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6EE592">
      <w:pPr>
        <w:tabs>
          <w:tab w:val="left" w:pos="720"/>
          <w:tab w:val="left" w:pos="2160"/>
          <w:tab w:val="left" w:pos="2880"/>
          <w:tab w:val="left" w:pos="3600"/>
          <w:tab w:val="left" w:pos="4320"/>
          <w:tab w:val="left" w:pos="5040"/>
          <w:tab w:val="left" w:pos="5760"/>
          <w:tab w:val="left" w:pos="9040"/>
        </w:tabs>
        <w:autoSpaceDE w:val="0"/>
        <w:autoSpaceDN w:val="0"/>
        <w:adjustRightInd w:val="0"/>
        <w:spacing w:line="360" w:lineRule="auto"/>
        <w:ind w:left="0" w:leftChars="0" w:right="30" w:rightChars="0" w:firstLine="0" w:firstLineChars="0"/>
        <w:jc w:val="center"/>
        <w:rPr>
          <w:rFonts w:hint="eastAsia" w:ascii="宋体"/>
          <w:b/>
          <w:color w:val="auto"/>
          <w:kern w:val="0"/>
          <w:sz w:val="52"/>
          <w:szCs w:val="52"/>
        </w:rPr>
      </w:pPr>
      <w:r>
        <w:rPr>
          <w:rFonts w:hint="eastAsia" w:ascii="宋体"/>
          <w:b/>
          <w:color w:val="auto"/>
          <w:kern w:val="0"/>
          <w:sz w:val="52"/>
          <w:szCs w:val="52"/>
        </w:rPr>
        <w:drawing>
          <wp:inline distT="0" distB="0" distL="114300" distR="114300">
            <wp:extent cx="562610" cy="560070"/>
            <wp:effectExtent l="0" t="0" r="8890" b="11430"/>
            <wp:docPr id="1"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
                    <pic:cNvPicPr>
                      <a:picLocks noChangeAspect="1"/>
                    </pic:cNvPicPr>
                  </pic:nvPicPr>
                  <pic:blipFill>
                    <a:blip r:embed="rId10" cstate="print"/>
                    <a:stretch>
                      <a:fillRect/>
                    </a:stretch>
                  </pic:blipFill>
                  <pic:spPr>
                    <a:xfrm>
                      <a:off x="0" y="0"/>
                      <a:ext cx="562610" cy="560070"/>
                    </a:xfrm>
                    <a:prstGeom prst="rect">
                      <a:avLst/>
                    </a:prstGeom>
                  </pic:spPr>
                </pic:pic>
              </a:graphicData>
            </a:graphic>
          </wp:inline>
        </w:drawing>
      </w:r>
    </w:p>
    <w:p w14:paraId="579F751B">
      <w:pPr>
        <w:tabs>
          <w:tab w:val="left" w:pos="720"/>
          <w:tab w:val="left" w:pos="2160"/>
          <w:tab w:val="left" w:pos="2880"/>
          <w:tab w:val="left" w:pos="3600"/>
          <w:tab w:val="left" w:pos="4320"/>
          <w:tab w:val="left" w:pos="5040"/>
          <w:tab w:val="left" w:pos="5760"/>
          <w:tab w:val="left" w:pos="9040"/>
        </w:tabs>
        <w:autoSpaceDE w:val="0"/>
        <w:autoSpaceDN w:val="0"/>
        <w:adjustRightInd w:val="0"/>
        <w:spacing w:line="360" w:lineRule="auto"/>
        <w:ind w:left="0" w:leftChars="0" w:right="30" w:rightChars="0" w:firstLine="0" w:firstLineChars="0"/>
        <w:jc w:val="center"/>
        <w:rPr>
          <w:rFonts w:ascii="宋体"/>
          <w:b/>
          <w:kern w:val="0"/>
          <w:sz w:val="52"/>
          <w:szCs w:val="52"/>
        </w:rPr>
      </w:pPr>
      <w:r>
        <w:rPr>
          <w:rFonts w:hint="eastAsia" w:ascii="宋体"/>
          <w:b/>
          <w:kern w:val="0"/>
          <w:sz w:val="52"/>
          <w:szCs w:val="52"/>
          <w:lang w:val="en-US" w:eastAsia="zh-CN"/>
        </w:rPr>
        <w:t>台州市</w:t>
      </w:r>
      <w:r>
        <w:rPr>
          <w:rFonts w:hint="eastAsia" w:ascii="宋体"/>
          <w:b/>
          <w:kern w:val="0"/>
          <w:sz w:val="52"/>
          <w:szCs w:val="52"/>
        </w:rPr>
        <w:t>政府采购招标文件</w:t>
      </w:r>
    </w:p>
    <w:p w14:paraId="40B1A289">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0" w:leftChars="0" w:right="30" w:rightChars="0" w:hanging="6" w:firstLineChars="0"/>
        <w:jc w:val="center"/>
        <w:rPr>
          <w:rFonts w:ascii="宋体"/>
          <w:b/>
          <w:kern w:val="0"/>
          <w:sz w:val="32"/>
        </w:rPr>
      </w:pPr>
      <w:r>
        <w:rPr>
          <w:rFonts w:hint="eastAsia" w:ascii="宋体"/>
          <w:b/>
          <w:kern w:val="0"/>
          <w:sz w:val="32"/>
          <w:lang w:val="en-US" w:eastAsia="zh-CN"/>
        </w:rPr>
        <w:t>TZ</w:t>
      </w:r>
      <w:r>
        <w:rPr>
          <w:rFonts w:hint="eastAsia" w:ascii="宋体"/>
          <w:b/>
          <w:bCs w:val="0"/>
          <w:kern w:val="0"/>
          <w:sz w:val="32"/>
          <w:lang w:val="en-US" w:eastAsia="zh-CN"/>
        </w:rPr>
        <w:t>CG-2025-G</w:t>
      </w:r>
      <w:r>
        <w:rPr>
          <w:rFonts w:hint="eastAsia" w:ascii="宋体"/>
          <w:b/>
          <w:bCs w:val="0"/>
          <w:color w:val="auto"/>
          <w:kern w:val="0"/>
          <w:sz w:val="32"/>
          <w:lang w:val="en-US" w:eastAsia="zh-CN"/>
        </w:rPr>
        <w:t>K017</w:t>
      </w:r>
      <w:r>
        <w:rPr>
          <w:rFonts w:hint="eastAsia" w:ascii="宋体"/>
          <w:b/>
          <w:kern w:val="0"/>
          <w:sz w:val="32"/>
        </w:rPr>
        <w:t>号</w:t>
      </w:r>
    </w:p>
    <w:p w14:paraId="6B82FD78">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kern w:val="0"/>
          <w:sz w:val="24"/>
        </w:rPr>
      </w:pPr>
    </w:p>
    <w:p w14:paraId="7041521C">
      <w:pPr>
        <w:autoSpaceDE w:val="0"/>
        <w:autoSpaceDN w:val="0"/>
        <w:adjustRightInd w:val="0"/>
        <w:spacing w:line="360" w:lineRule="auto"/>
        <w:rPr>
          <w:rFonts w:ascii="宋体"/>
          <w:b/>
          <w:kern w:val="0"/>
          <w:sz w:val="52"/>
          <w:szCs w:val="52"/>
        </w:rPr>
      </w:pPr>
    </w:p>
    <w:p w14:paraId="3ADA41E4">
      <w:pPr>
        <w:autoSpaceDE w:val="0"/>
        <w:autoSpaceDN w:val="0"/>
        <w:adjustRightInd w:val="0"/>
        <w:spacing w:line="360" w:lineRule="auto"/>
        <w:ind w:firstLine="1797" w:firstLineChars="642"/>
        <w:jc w:val="left"/>
        <w:rPr>
          <w:rFonts w:ascii="宋体"/>
          <w:kern w:val="0"/>
          <w:sz w:val="28"/>
        </w:rPr>
      </w:pPr>
    </w:p>
    <w:p w14:paraId="3AB72773">
      <w:pPr>
        <w:autoSpaceDE w:val="0"/>
        <w:autoSpaceDN w:val="0"/>
        <w:adjustRightInd w:val="0"/>
        <w:spacing w:line="360" w:lineRule="auto"/>
        <w:ind w:left="0" w:leftChars="0" w:firstLine="0" w:firstLineChars="0"/>
        <w:jc w:val="center"/>
        <w:rPr>
          <w:rFonts w:hint="eastAsia" w:ascii="宋体" w:hAnsi="Times New Roman" w:eastAsia="宋体" w:cs="Times New Roman"/>
          <w:kern w:val="0"/>
          <w:sz w:val="28"/>
          <w:lang w:eastAsia="zh-CN"/>
        </w:rPr>
      </w:pPr>
    </w:p>
    <w:p w14:paraId="46ADBBB0">
      <w:pPr>
        <w:autoSpaceDE w:val="0"/>
        <w:autoSpaceDN w:val="0"/>
        <w:adjustRightInd w:val="0"/>
        <w:spacing w:line="360" w:lineRule="auto"/>
        <w:jc w:val="center"/>
        <w:rPr>
          <w:rFonts w:hint="default" w:ascii="宋体" w:hAnsi="Times New Roman" w:eastAsia="宋体" w:cs="Times New Roman"/>
          <w:kern w:val="0"/>
          <w:sz w:val="28"/>
          <w:lang w:val="en"/>
        </w:rPr>
      </w:pPr>
      <w:r>
        <w:rPr>
          <w:rFonts w:hint="eastAsia" w:ascii="宋体" w:hAnsi="Times New Roman" w:eastAsia="宋体" w:cs="Times New Roman"/>
          <w:kern w:val="0"/>
          <w:sz w:val="28"/>
        </w:rPr>
        <w:t>采购项目：台州市自然灾害应急能力提升工程基层防灾项目</w:t>
      </w:r>
      <w:r>
        <w:rPr>
          <w:rFonts w:hint="default" w:ascii="宋体" w:hAnsi="Times New Roman" w:eastAsia="宋体" w:cs="Times New Roman"/>
          <w:kern w:val="0"/>
          <w:sz w:val="28"/>
          <w:lang w:val="en"/>
        </w:rPr>
        <w:t>第</w:t>
      </w:r>
      <w:r>
        <w:rPr>
          <w:rFonts w:hint="eastAsia" w:ascii="宋体" w:cs="Times New Roman"/>
          <w:kern w:val="0"/>
          <w:sz w:val="28"/>
          <w:lang w:val="en-US" w:eastAsia="zh-CN"/>
        </w:rPr>
        <w:t>三</w:t>
      </w:r>
      <w:r>
        <w:rPr>
          <w:rFonts w:hint="default" w:ascii="宋体" w:hAnsi="Times New Roman" w:eastAsia="宋体" w:cs="Times New Roman"/>
          <w:kern w:val="0"/>
          <w:sz w:val="28"/>
          <w:lang w:val="en"/>
        </w:rPr>
        <w:t>批</w:t>
      </w:r>
    </w:p>
    <w:p w14:paraId="524722DB">
      <w:pPr>
        <w:autoSpaceDE w:val="0"/>
        <w:autoSpaceDN w:val="0"/>
        <w:adjustRightInd w:val="0"/>
        <w:spacing w:line="360" w:lineRule="auto"/>
        <w:jc w:val="center"/>
        <w:rPr>
          <w:rFonts w:hint="eastAsia" w:ascii="宋体" w:hAnsi="Times New Roman" w:eastAsia="宋体" w:cs="Times New Roman"/>
          <w:kern w:val="0"/>
          <w:sz w:val="28"/>
        </w:rPr>
      </w:pPr>
      <w:r>
        <w:rPr>
          <w:rFonts w:hint="eastAsia" w:ascii="宋体" w:hAnsi="Times New Roman" w:eastAsia="宋体" w:cs="Times New Roman"/>
          <w:kern w:val="0"/>
          <w:sz w:val="28"/>
        </w:rPr>
        <w:t>采 购 人：台州市应急管理局</w:t>
      </w:r>
    </w:p>
    <w:p w14:paraId="76820F54">
      <w:pPr>
        <w:autoSpaceDE w:val="0"/>
        <w:autoSpaceDN w:val="0"/>
        <w:adjustRightInd w:val="0"/>
        <w:spacing w:line="360" w:lineRule="auto"/>
        <w:ind w:left="0" w:leftChars="0" w:firstLine="0" w:firstLineChars="0"/>
        <w:jc w:val="center"/>
        <w:rPr>
          <w:rFonts w:hint="eastAsia" w:ascii="宋体" w:hAnsi="Times New Roman" w:eastAsia="宋体" w:cs="Times New Roman"/>
          <w:kern w:val="0"/>
          <w:sz w:val="28"/>
          <w:lang w:eastAsia="zh-CN"/>
        </w:rPr>
      </w:pPr>
    </w:p>
    <w:p w14:paraId="5A69F913">
      <w:pPr>
        <w:autoSpaceDE w:val="0"/>
        <w:autoSpaceDN w:val="0"/>
        <w:adjustRightInd w:val="0"/>
        <w:spacing w:line="360" w:lineRule="auto"/>
        <w:ind w:left="0" w:leftChars="0" w:firstLine="0" w:firstLineChars="0"/>
        <w:jc w:val="center"/>
        <w:rPr>
          <w:rFonts w:hint="eastAsia" w:ascii="宋体" w:hAnsi="Times New Roman" w:eastAsia="宋体" w:cs="Times New Roman"/>
          <w:kern w:val="0"/>
          <w:sz w:val="28"/>
          <w:lang w:eastAsia="zh-CN"/>
        </w:rPr>
      </w:pPr>
    </w:p>
    <w:p w14:paraId="13B83440">
      <w:pPr>
        <w:autoSpaceDE w:val="0"/>
        <w:autoSpaceDN w:val="0"/>
        <w:adjustRightInd w:val="0"/>
        <w:spacing w:line="360" w:lineRule="auto"/>
        <w:rPr>
          <w:rFonts w:ascii="宋体"/>
          <w:kern w:val="0"/>
          <w:sz w:val="28"/>
        </w:rPr>
      </w:pPr>
    </w:p>
    <w:p w14:paraId="535DA05E">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kern w:val="0"/>
          <w:sz w:val="32"/>
        </w:rPr>
      </w:pPr>
    </w:p>
    <w:p w14:paraId="636DD2D2">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jc w:val="both"/>
        <w:rPr>
          <w:rFonts w:ascii="宋体"/>
          <w:kern w:val="0"/>
          <w:sz w:val="32"/>
        </w:rPr>
      </w:pPr>
    </w:p>
    <w:p w14:paraId="5DAD1850">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rPr>
          <w:rFonts w:ascii="宋体"/>
          <w:kern w:val="0"/>
          <w:sz w:val="32"/>
        </w:rPr>
      </w:pPr>
    </w:p>
    <w:p w14:paraId="06ABD6E2">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560" w:firstLineChars="200"/>
        <w:jc w:val="center"/>
        <w:rPr>
          <w:rFonts w:ascii="宋体" w:hAnsi="宋体" w:cs="宋体"/>
          <w:kern w:val="0"/>
          <w:sz w:val="28"/>
          <w:szCs w:val="28"/>
        </w:rPr>
      </w:pPr>
      <w:r>
        <w:rPr>
          <w:rFonts w:hint="eastAsia" w:ascii="宋体" w:hAnsi="宋体" w:cs="宋体"/>
          <w:kern w:val="0"/>
          <w:sz w:val="28"/>
          <w:szCs w:val="28"/>
          <w:lang w:val="en-US" w:eastAsia="zh-CN"/>
        </w:rPr>
        <w:t>台州市</w:t>
      </w:r>
      <w:r>
        <w:rPr>
          <w:rFonts w:hint="eastAsia" w:ascii="宋体" w:hAnsi="宋体" w:cs="宋体"/>
          <w:kern w:val="0"/>
          <w:sz w:val="28"/>
          <w:szCs w:val="28"/>
        </w:rPr>
        <w:t>政府采购中心</w:t>
      </w:r>
    </w:p>
    <w:p w14:paraId="37469054">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560" w:firstLineChars="200"/>
        <w:jc w:val="center"/>
      </w:pPr>
      <w:r>
        <w:rPr>
          <w:rFonts w:hint="eastAsia" w:ascii="宋体" w:hAnsi="宋体" w:cs="宋体"/>
          <w:kern w:val="0"/>
          <w:sz w:val="28"/>
          <w:szCs w:val="28"/>
          <w:lang w:val="en-US" w:eastAsia="zh-CN"/>
        </w:rPr>
        <w:t>2025</w:t>
      </w:r>
      <w:r>
        <w:rPr>
          <w:rFonts w:hint="eastAsia" w:ascii="宋体" w:hAnsi="宋体" w:cs="宋体"/>
          <w:kern w:val="0"/>
          <w:sz w:val="28"/>
          <w:szCs w:val="28"/>
        </w:rPr>
        <w:t xml:space="preserve">年 </w:t>
      </w:r>
      <w:r>
        <w:rPr>
          <w:rFonts w:hint="eastAsia" w:ascii="宋体" w:hAnsi="宋体" w:cs="宋体"/>
          <w:kern w:val="0"/>
          <w:sz w:val="28"/>
          <w:szCs w:val="28"/>
          <w:lang w:val="en-US" w:eastAsia="zh-CN"/>
        </w:rPr>
        <w:t xml:space="preserve">4 </w:t>
      </w:r>
      <w:r>
        <w:rPr>
          <w:rFonts w:hint="eastAsia" w:ascii="宋体" w:hAnsi="宋体" w:cs="宋体"/>
          <w:kern w:val="0"/>
          <w:sz w:val="28"/>
          <w:szCs w:val="28"/>
        </w:rPr>
        <w:t>月</w:t>
      </w:r>
      <w:r>
        <w:rPr>
          <w:rFonts w:hint="eastAsia" w:ascii="宋体" w:hAnsi="宋体" w:cs="宋体"/>
          <w:kern w:val="0"/>
          <w:sz w:val="28"/>
          <w:szCs w:val="28"/>
          <w:lang w:val="en-US" w:eastAsia="zh-CN"/>
        </w:rPr>
        <w:t xml:space="preserve"> 24</w:t>
      </w:r>
      <w:r>
        <w:rPr>
          <w:rFonts w:hint="eastAsia" w:ascii="宋体" w:hAnsi="宋体" w:cs="宋体"/>
          <w:kern w:val="0"/>
          <w:sz w:val="28"/>
          <w:szCs w:val="28"/>
        </w:rPr>
        <w:t xml:space="preserve"> 日</w:t>
      </w:r>
    </w:p>
    <w:p w14:paraId="5AF585F4">
      <w:pPr>
        <w:spacing w:line="360" w:lineRule="auto"/>
      </w:pPr>
    </w:p>
    <w:p w14:paraId="77C9BEE5">
      <w:pPr>
        <w:spacing w:line="360" w:lineRule="auto"/>
        <w:rPr>
          <w:rFonts w:hint="eastAsia" w:eastAsia="宋体"/>
          <w:lang w:val="en-US" w:eastAsia="zh-CN"/>
        </w:rPr>
      </w:pPr>
    </w:p>
    <w:p w14:paraId="49D19718">
      <w:pPr>
        <w:pStyle w:val="2"/>
        <w:rPr>
          <w:rFonts w:hint="eastAsia" w:eastAsia="宋体"/>
          <w:lang w:val="en-US" w:eastAsia="zh-CN"/>
        </w:rPr>
      </w:pPr>
    </w:p>
    <w:p w14:paraId="6CDAC664">
      <w:pPr>
        <w:pStyle w:val="2"/>
        <w:rPr>
          <w:rFonts w:hint="eastAsia" w:eastAsia="宋体"/>
          <w:lang w:val="en-US" w:eastAsia="zh-CN"/>
        </w:rPr>
      </w:pPr>
      <w:bookmarkStart w:id="103" w:name="_GoBack"/>
      <w:bookmarkEnd w:id="103"/>
    </w:p>
    <w:p w14:paraId="78A9CF1A">
      <w:pPr>
        <w:pStyle w:val="30"/>
      </w:pPr>
    </w:p>
    <w:sdt>
      <w:sdtPr>
        <w:rPr>
          <w:rFonts w:ascii="宋体" w:hAnsi="宋体"/>
          <w:kern w:val="0"/>
          <w:sz w:val="28"/>
          <w:szCs w:val="28"/>
        </w:rPr>
        <w:id w:val="147471336"/>
        <w:docPartObj>
          <w:docPartGallery w:val="Table of Contents"/>
          <w:docPartUnique/>
        </w:docPartObj>
      </w:sdtPr>
      <w:sdtEndPr>
        <w:rPr>
          <w:rFonts w:ascii="宋体" w:hAnsi="宋体"/>
          <w:kern w:val="0"/>
          <w:sz w:val="20"/>
          <w:szCs w:val="20"/>
        </w:rPr>
      </w:sdtEndPr>
      <w:sdtContent>
        <w:p w14:paraId="5707C3F0">
          <w:pPr>
            <w:spacing w:line="480" w:lineRule="auto"/>
            <w:jc w:val="center"/>
            <w:rPr>
              <w:rFonts w:ascii="宋体" w:hAnsi="宋体"/>
              <w:sz w:val="28"/>
              <w:szCs w:val="28"/>
            </w:rPr>
          </w:pPr>
          <w:bookmarkStart w:id="0" w:name="_Toc25017_WPSOffice_Type1"/>
        </w:p>
        <w:p w14:paraId="430D8C29">
          <w:pPr>
            <w:spacing w:line="480" w:lineRule="auto"/>
            <w:jc w:val="center"/>
            <w:rPr>
              <w:sz w:val="28"/>
              <w:szCs w:val="28"/>
            </w:rPr>
          </w:pPr>
          <w:r>
            <w:rPr>
              <w:rFonts w:ascii="宋体" w:hAnsi="宋体"/>
              <w:b/>
              <w:bCs/>
              <w:sz w:val="36"/>
              <w:szCs w:val="36"/>
            </w:rPr>
            <w:t>目</w:t>
          </w:r>
          <w:r>
            <w:rPr>
              <w:rFonts w:hint="eastAsia" w:ascii="宋体" w:hAnsi="宋体"/>
              <w:b/>
              <w:bCs/>
              <w:sz w:val="36"/>
              <w:szCs w:val="36"/>
            </w:rPr>
            <w:t xml:space="preserve">  </w:t>
          </w:r>
          <w:r>
            <w:rPr>
              <w:rFonts w:ascii="宋体" w:hAnsi="宋体"/>
              <w:b/>
              <w:bCs/>
              <w:sz w:val="36"/>
              <w:szCs w:val="36"/>
            </w:rPr>
            <w:t>录</w:t>
          </w:r>
        </w:p>
        <w:p w14:paraId="1EAEEDB0">
          <w:pPr>
            <w:pStyle w:val="18"/>
            <w:tabs>
              <w:tab w:val="right" w:leader="dot" w:pos="8620"/>
            </w:tabs>
            <w:rPr>
              <w:rFonts w:eastAsiaTheme="minorEastAsia" w:cstheme="minorBidi"/>
              <w:sz w:val="28"/>
              <w:szCs w:val="28"/>
            </w:rPr>
          </w:pPr>
          <w:r>
            <w:rPr>
              <w:rFonts w:eastAsiaTheme="minorEastAsia" w:cstheme="minorBidi"/>
              <w:sz w:val="28"/>
              <w:szCs w:val="28"/>
            </w:rPr>
            <w:fldChar w:fldCharType="begin"/>
          </w:r>
          <w:r>
            <w:rPr>
              <w:rFonts w:eastAsiaTheme="minorEastAsia" w:cstheme="minorBidi"/>
              <w:sz w:val="28"/>
              <w:szCs w:val="28"/>
            </w:rPr>
            <w:instrText xml:space="preserve"> HYPERLINK \l "_Toc4350_WPSOffice_Level1" </w:instrText>
          </w:r>
          <w:r>
            <w:rPr>
              <w:rFonts w:eastAsiaTheme="minorEastAsia" w:cstheme="minorBidi"/>
              <w:sz w:val="28"/>
              <w:szCs w:val="28"/>
            </w:rPr>
            <w:fldChar w:fldCharType="separate"/>
          </w:r>
          <w:r>
            <w:rPr>
              <w:rFonts w:hint="eastAsia" w:eastAsiaTheme="minorEastAsia" w:cstheme="minorBidi"/>
              <w:sz w:val="28"/>
              <w:szCs w:val="28"/>
            </w:rPr>
            <w:t>第一章 投标邀请</w:t>
          </w:r>
          <w:r>
            <w:rPr>
              <w:rFonts w:eastAsiaTheme="minorEastAsia" w:cstheme="minorBidi"/>
              <w:sz w:val="28"/>
              <w:szCs w:val="28"/>
            </w:rPr>
            <w:tab/>
          </w:r>
          <w:bookmarkStart w:id="1" w:name="_Toc4350_WPSOffice_Level1Page"/>
          <w:r>
            <w:rPr>
              <w:rFonts w:eastAsiaTheme="minorEastAsia" w:cstheme="minorBidi"/>
              <w:sz w:val="28"/>
              <w:szCs w:val="28"/>
            </w:rPr>
            <w:t>3</w:t>
          </w:r>
          <w:bookmarkEnd w:id="1"/>
          <w:r>
            <w:rPr>
              <w:rFonts w:eastAsiaTheme="minorEastAsia" w:cstheme="minorBidi"/>
              <w:sz w:val="28"/>
              <w:szCs w:val="28"/>
            </w:rPr>
            <w:fldChar w:fldCharType="end"/>
          </w:r>
        </w:p>
        <w:p w14:paraId="25137BB9">
          <w:pPr>
            <w:pStyle w:val="18"/>
            <w:tabs>
              <w:tab w:val="right" w:leader="dot" w:pos="8620"/>
            </w:tabs>
            <w:rPr>
              <w:rFonts w:eastAsiaTheme="minorEastAsia" w:cstheme="minorBidi"/>
              <w:sz w:val="28"/>
              <w:szCs w:val="28"/>
            </w:rPr>
          </w:pPr>
          <w:r>
            <w:rPr>
              <w:rFonts w:eastAsiaTheme="minorEastAsia" w:cstheme="minorBidi"/>
              <w:sz w:val="28"/>
              <w:szCs w:val="28"/>
            </w:rPr>
            <w:fldChar w:fldCharType="begin"/>
          </w:r>
          <w:r>
            <w:rPr>
              <w:rFonts w:eastAsiaTheme="minorEastAsia" w:cstheme="minorBidi"/>
              <w:sz w:val="28"/>
              <w:szCs w:val="28"/>
            </w:rPr>
            <w:instrText xml:space="preserve"> HYPERLINK \l "_Toc25017_WPSOffice_Level1" </w:instrText>
          </w:r>
          <w:r>
            <w:rPr>
              <w:rFonts w:eastAsiaTheme="minorEastAsia" w:cstheme="minorBidi"/>
              <w:sz w:val="28"/>
              <w:szCs w:val="28"/>
            </w:rPr>
            <w:fldChar w:fldCharType="separate"/>
          </w:r>
          <w:r>
            <w:rPr>
              <w:rFonts w:hint="eastAsia" w:eastAsiaTheme="minorEastAsia" w:cstheme="minorBidi"/>
              <w:sz w:val="28"/>
              <w:szCs w:val="28"/>
            </w:rPr>
            <w:t>第二章 投标人须知</w:t>
          </w:r>
          <w:r>
            <w:rPr>
              <w:rFonts w:eastAsiaTheme="minorEastAsia" w:cstheme="minorBidi"/>
              <w:sz w:val="28"/>
              <w:szCs w:val="28"/>
            </w:rPr>
            <w:tab/>
          </w:r>
          <w:r>
            <w:rPr>
              <w:rFonts w:hint="eastAsia" w:eastAsiaTheme="minorEastAsia" w:cstheme="minorBidi"/>
              <w:sz w:val="28"/>
              <w:szCs w:val="28"/>
            </w:rPr>
            <w:t>5</w:t>
          </w:r>
          <w:r>
            <w:rPr>
              <w:rFonts w:hint="eastAsia" w:eastAsiaTheme="minorEastAsia" w:cstheme="minorBidi"/>
              <w:sz w:val="28"/>
              <w:szCs w:val="28"/>
            </w:rPr>
            <w:fldChar w:fldCharType="end"/>
          </w:r>
        </w:p>
        <w:p w14:paraId="02AC4482">
          <w:pPr>
            <w:pStyle w:val="18"/>
            <w:tabs>
              <w:tab w:val="right" w:leader="dot" w:pos="8620"/>
            </w:tabs>
            <w:ind w:right="638" w:rightChars="304"/>
            <w:rPr>
              <w:rFonts w:eastAsiaTheme="minorEastAsia" w:cstheme="minorBidi"/>
              <w:sz w:val="28"/>
              <w:szCs w:val="28"/>
            </w:rPr>
          </w:pPr>
          <w:r>
            <w:rPr>
              <w:rFonts w:eastAsiaTheme="minorEastAsia" w:cstheme="minorBidi"/>
              <w:sz w:val="28"/>
              <w:szCs w:val="28"/>
            </w:rPr>
            <w:fldChar w:fldCharType="begin"/>
          </w:r>
          <w:r>
            <w:rPr>
              <w:rFonts w:eastAsiaTheme="minorEastAsia" w:cstheme="minorBidi"/>
              <w:sz w:val="28"/>
              <w:szCs w:val="28"/>
            </w:rPr>
            <w:instrText xml:space="preserve"> HYPERLINK \l "_Toc13072_WPSOffice_Level1" </w:instrText>
          </w:r>
          <w:r>
            <w:rPr>
              <w:rFonts w:eastAsiaTheme="minorEastAsia" w:cstheme="minorBidi"/>
              <w:sz w:val="28"/>
              <w:szCs w:val="28"/>
            </w:rPr>
            <w:fldChar w:fldCharType="separate"/>
          </w:r>
          <w:r>
            <w:rPr>
              <w:rFonts w:hint="eastAsia" w:eastAsiaTheme="minorEastAsia" w:cstheme="minorBidi"/>
              <w:sz w:val="28"/>
              <w:szCs w:val="28"/>
            </w:rPr>
            <w:t>第三章 招标需求</w:t>
          </w:r>
          <w:r>
            <w:rPr>
              <w:rFonts w:eastAsiaTheme="minorEastAsia" w:cstheme="minorBidi"/>
              <w:sz w:val="28"/>
              <w:szCs w:val="28"/>
            </w:rPr>
            <w:tab/>
          </w:r>
          <w:r>
            <w:rPr>
              <w:rFonts w:hint="eastAsia" w:eastAsiaTheme="minorEastAsia" w:cstheme="minorBidi"/>
              <w:sz w:val="28"/>
              <w:szCs w:val="28"/>
            </w:rPr>
            <w:t>1</w:t>
          </w:r>
          <w:r>
            <w:rPr>
              <w:rFonts w:hint="eastAsia" w:eastAsiaTheme="minorEastAsia" w:cstheme="minorBidi"/>
              <w:sz w:val="28"/>
              <w:szCs w:val="28"/>
            </w:rPr>
            <w:fldChar w:fldCharType="end"/>
          </w:r>
          <w:r>
            <w:rPr>
              <w:rFonts w:hint="eastAsia" w:eastAsiaTheme="minorEastAsia" w:cstheme="minorBidi"/>
              <w:sz w:val="28"/>
              <w:szCs w:val="28"/>
            </w:rPr>
            <w:t>4</w:t>
          </w:r>
        </w:p>
        <w:p w14:paraId="5E9E18F9">
          <w:pPr>
            <w:pStyle w:val="18"/>
            <w:tabs>
              <w:tab w:val="right" w:leader="dot" w:pos="8620"/>
            </w:tabs>
            <w:rPr>
              <w:rFonts w:eastAsiaTheme="minorEastAsia" w:cstheme="minorBidi"/>
              <w:sz w:val="28"/>
              <w:szCs w:val="28"/>
            </w:rPr>
          </w:pPr>
          <w:r>
            <w:rPr>
              <w:rFonts w:eastAsiaTheme="minorEastAsia" w:cstheme="minorBidi"/>
              <w:sz w:val="28"/>
              <w:szCs w:val="28"/>
            </w:rPr>
            <w:fldChar w:fldCharType="begin"/>
          </w:r>
          <w:r>
            <w:rPr>
              <w:rFonts w:eastAsiaTheme="minorEastAsia" w:cstheme="minorBidi"/>
              <w:sz w:val="28"/>
              <w:szCs w:val="28"/>
            </w:rPr>
            <w:instrText xml:space="preserve"> HYPERLINK \l "_Toc31173_WPSOffice_Level1" </w:instrText>
          </w:r>
          <w:r>
            <w:rPr>
              <w:rFonts w:eastAsiaTheme="minorEastAsia" w:cstheme="minorBidi"/>
              <w:sz w:val="28"/>
              <w:szCs w:val="28"/>
            </w:rPr>
            <w:fldChar w:fldCharType="separate"/>
          </w:r>
          <w:r>
            <w:rPr>
              <w:rFonts w:hint="eastAsia" w:eastAsiaTheme="minorEastAsia" w:cstheme="minorBidi"/>
              <w:sz w:val="28"/>
              <w:szCs w:val="28"/>
            </w:rPr>
            <w:t>第四章 评标</w:t>
          </w:r>
          <w:r>
            <w:rPr>
              <w:rFonts w:eastAsiaTheme="minorEastAsia" w:cstheme="minorBidi"/>
              <w:sz w:val="28"/>
              <w:szCs w:val="28"/>
            </w:rPr>
            <w:tab/>
          </w:r>
          <w:bookmarkStart w:id="2" w:name="_Toc31173_WPSOffice_Level1Page"/>
          <w:r>
            <w:rPr>
              <w:rFonts w:eastAsiaTheme="minorEastAsia" w:cstheme="minorBidi"/>
              <w:sz w:val="28"/>
              <w:szCs w:val="28"/>
            </w:rPr>
            <w:t>22</w:t>
          </w:r>
          <w:bookmarkEnd w:id="2"/>
          <w:r>
            <w:rPr>
              <w:rFonts w:eastAsiaTheme="minorEastAsia" w:cstheme="minorBidi"/>
              <w:sz w:val="28"/>
              <w:szCs w:val="28"/>
            </w:rPr>
            <w:fldChar w:fldCharType="end"/>
          </w:r>
        </w:p>
        <w:p w14:paraId="1266A8CE">
          <w:pPr>
            <w:pStyle w:val="18"/>
            <w:tabs>
              <w:tab w:val="right" w:leader="dot" w:pos="8620"/>
            </w:tabs>
            <w:rPr>
              <w:rFonts w:eastAsiaTheme="minorEastAsia" w:cstheme="minorBidi"/>
              <w:sz w:val="28"/>
              <w:szCs w:val="28"/>
            </w:rPr>
          </w:pPr>
          <w:r>
            <w:rPr>
              <w:rFonts w:eastAsiaTheme="minorEastAsia" w:cstheme="minorBidi"/>
              <w:sz w:val="28"/>
              <w:szCs w:val="28"/>
            </w:rPr>
            <w:fldChar w:fldCharType="begin"/>
          </w:r>
          <w:r>
            <w:rPr>
              <w:rFonts w:eastAsiaTheme="minorEastAsia" w:cstheme="minorBidi"/>
              <w:sz w:val="28"/>
              <w:szCs w:val="28"/>
            </w:rPr>
            <w:instrText xml:space="preserve"> HYPERLINK \l "_Toc27944_WPSOffice_Level1" </w:instrText>
          </w:r>
          <w:r>
            <w:rPr>
              <w:rFonts w:eastAsiaTheme="minorEastAsia" w:cstheme="minorBidi"/>
              <w:sz w:val="28"/>
              <w:szCs w:val="28"/>
            </w:rPr>
            <w:fldChar w:fldCharType="separate"/>
          </w:r>
          <w:r>
            <w:rPr>
              <w:rFonts w:hint="eastAsia" w:eastAsiaTheme="minorEastAsia" w:cstheme="minorBidi"/>
              <w:sz w:val="28"/>
              <w:szCs w:val="28"/>
            </w:rPr>
            <w:t>第五章 拟签订的合同文本</w:t>
          </w:r>
          <w:r>
            <w:rPr>
              <w:rFonts w:eastAsiaTheme="minorEastAsia" w:cstheme="minorBidi"/>
              <w:sz w:val="28"/>
              <w:szCs w:val="28"/>
            </w:rPr>
            <w:tab/>
          </w:r>
          <w:bookmarkStart w:id="3" w:name="_Toc27944_WPSOffice_Level1Page"/>
          <w:r>
            <w:rPr>
              <w:rFonts w:eastAsiaTheme="minorEastAsia" w:cstheme="minorBidi"/>
              <w:sz w:val="28"/>
              <w:szCs w:val="28"/>
            </w:rPr>
            <w:t>35</w:t>
          </w:r>
          <w:bookmarkEnd w:id="3"/>
          <w:r>
            <w:rPr>
              <w:rFonts w:eastAsiaTheme="minorEastAsia" w:cstheme="minorBidi"/>
              <w:sz w:val="28"/>
              <w:szCs w:val="28"/>
            </w:rPr>
            <w:fldChar w:fldCharType="end"/>
          </w:r>
        </w:p>
        <w:p w14:paraId="1E40C10D">
          <w:pPr>
            <w:pStyle w:val="18"/>
            <w:tabs>
              <w:tab w:val="right" w:leader="dot" w:pos="8620"/>
            </w:tabs>
          </w:pPr>
          <w:r>
            <w:rPr>
              <w:rFonts w:eastAsiaTheme="minorEastAsia" w:cstheme="minorBidi"/>
              <w:sz w:val="28"/>
              <w:szCs w:val="28"/>
            </w:rPr>
            <w:fldChar w:fldCharType="begin"/>
          </w:r>
          <w:r>
            <w:rPr>
              <w:rFonts w:eastAsiaTheme="minorEastAsia" w:cstheme="minorBidi"/>
              <w:sz w:val="28"/>
              <w:szCs w:val="28"/>
            </w:rPr>
            <w:instrText xml:space="preserve"> HYPERLINK \l "_Toc5481_WPSOffice_Level1" </w:instrText>
          </w:r>
          <w:r>
            <w:rPr>
              <w:rFonts w:eastAsiaTheme="minorEastAsia" w:cstheme="minorBidi"/>
              <w:sz w:val="28"/>
              <w:szCs w:val="28"/>
            </w:rPr>
            <w:fldChar w:fldCharType="separate"/>
          </w:r>
          <w:r>
            <w:rPr>
              <w:rFonts w:hint="eastAsia" w:eastAsiaTheme="minorEastAsia" w:cstheme="minorBidi"/>
              <w:sz w:val="28"/>
              <w:szCs w:val="28"/>
            </w:rPr>
            <w:t>第六章 投标文件格式</w:t>
          </w:r>
          <w:r>
            <w:rPr>
              <w:rFonts w:eastAsiaTheme="minorEastAsia" w:cstheme="minorBidi"/>
              <w:sz w:val="28"/>
              <w:szCs w:val="28"/>
            </w:rPr>
            <w:tab/>
          </w:r>
          <w:bookmarkStart w:id="4" w:name="_Toc5481_WPSOffice_Level1Page"/>
          <w:r>
            <w:rPr>
              <w:rFonts w:eastAsiaTheme="minorEastAsia" w:cstheme="minorBidi"/>
              <w:sz w:val="28"/>
              <w:szCs w:val="28"/>
            </w:rPr>
            <w:t>41</w:t>
          </w:r>
          <w:bookmarkEnd w:id="4"/>
          <w:r>
            <w:rPr>
              <w:rFonts w:eastAsiaTheme="minorEastAsia" w:cstheme="minorBidi"/>
              <w:sz w:val="28"/>
              <w:szCs w:val="28"/>
            </w:rPr>
            <w:fldChar w:fldCharType="end"/>
          </w:r>
        </w:p>
      </w:sdtContent>
    </w:sdt>
    <w:bookmarkEnd w:id="0"/>
    <w:p w14:paraId="2F4C293F">
      <w:pPr>
        <w:spacing w:line="480" w:lineRule="auto"/>
        <w:rPr>
          <w:sz w:val="28"/>
          <w:szCs w:val="28"/>
        </w:rPr>
      </w:pPr>
    </w:p>
    <w:p w14:paraId="5270B34E">
      <w:pPr>
        <w:spacing w:line="360" w:lineRule="auto"/>
      </w:pPr>
    </w:p>
    <w:p w14:paraId="45C45E55">
      <w:pPr>
        <w:spacing w:line="360" w:lineRule="auto"/>
      </w:pPr>
    </w:p>
    <w:p w14:paraId="5CD4F56A">
      <w:pPr>
        <w:spacing w:line="360" w:lineRule="auto"/>
      </w:pPr>
    </w:p>
    <w:p w14:paraId="256DAE73">
      <w:pPr>
        <w:spacing w:line="360" w:lineRule="auto"/>
      </w:pPr>
    </w:p>
    <w:p w14:paraId="729ED803">
      <w:pPr>
        <w:spacing w:line="360" w:lineRule="auto"/>
      </w:pPr>
    </w:p>
    <w:p w14:paraId="48B4A38C">
      <w:pPr>
        <w:spacing w:line="360" w:lineRule="auto"/>
      </w:pPr>
    </w:p>
    <w:p w14:paraId="72632004">
      <w:pPr>
        <w:spacing w:line="360" w:lineRule="auto"/>
      </w:pPr>
    </w:p>
    <w:p w14:paraId="3F59E6CC">
      <w:pPr>
        <w:spacing w:line="360" w:lineRule="auto"/>
      </w:pPr>
    </w:p>
    <w:p w14:paraId="5DEC8DED">
      <w:pPr>
        <w:spacing w:line="360" w:lineRule="auto"/>
      </w:pPr>
    </w:p>
    <w:p w14:paraId="1AB0D6B4">
      <w:pPr>
        <w:spacing w:line="360" w:lineRule="auto"/>
      </w:pPr>
    </w:p>
    <w:p w14:paraId="5552620F">
      <w:pPr>
        <w:spacing w:line="360" w:lineRule="auto"/>
      </w:pPr>
    </w:p>
    <w:p w14:paraId="001E6723">
      <w:pPr>
        <w:spacing w:line="360" w:lineRule="auto"/>
      </w:pPr>
    </w:p>
    <w:p w14:paraId="345259BF">
      <w:pPr>
        <w:spacing w:line="360" w:lineRule="auto"/>
      </w:pPr>
    </w:p>
    <w:p w14:paraId="05CAEFB7">
      <w:pPr>
        <w:spacing w:line="360" w:lineRule="auto"/>
      </w:pPr>
    </w:p>
    <w:p w14:paraId="57FA46B1">
      <w:pPr>
        <w:spacing w:line="360" w:lineRule="auto"/>
      </w:pPr>
    </w:p>
    <w:p w14:paraId="63137A39">
      <w:pPr>
        <w:rPr>
          <w:rFonts w:asciiTheme="majorEastAsia" w:hAnsiTheme="majorEastAsia" w:eastAsiaTheme="majorEastAsia"/>
          <w:b/>
          <w:sz w:val="36"/>
          <w:szCs w:val="36"/>
        </w:rPr>
      </w:pPr>
      <w:r>
        <w:rPr>
          <w:rFonts w:hint="eastAsia" w:asciiTheme="majorEastAsia" w:hAnsiTheme="majorEastAsia" w:eastAsiaTheme="majorEastAsia"/>
          <w:b/>
          <w:kern w:val="0"/>
          <w:sz w:val="36"/>
          <w:szCs w:val="36"/>
        </w:rPr>
        <w:br w:type="page"/>
      </w:r>
    </w:p>
    <w:p w14:paraId="26FD3E4D">
      <w:pPr>
        <w:numPr>
          <w:ilvl w:val="0"/>
          <w:numId w:val="3"/>
        </w:numPr>
        <w:tabs>
          <w:tab w:val="left" w:pos="180"/>
          <w:tab w:val="left" w:pos="360"/>
          <w:tab w:val="left" w:pos="540"/>
          <w:tab w:val="left" w:pos="8280"/>
        </w:tabs>
        <w:autoSpaceDE w:val="0"/>
        <w:autoSpaceDN w:val="0"/>
        <w:adjustRightInd w:val="0"/>
        <w:spacing w:line="360" w:lineRule="auto"/>
        <w:ind w:right="23"/>
        <w:jc w:val="center"/>
        <w:rPr>
          <w:rFonts w:ascii="宋体" w:hAnsi="宋体" w:cs="宋体"/>
          <w:b/>
          <w:sz w:val="36"/>
          <w:szCs w:val="36"/>
        </w:rPr>
      </w:pPr>
      <w:bookmarkStart w:id="5" w:name="_Toc4350_WPSOffice_Level1"/>
      <w:r>
        <w:rPr>
          <w:rFonts w:hint="eastAsia" w:ascii="宋体" w:hAnsi="宋体" w:cs="宋体"/>
          <w:b/>
          <w:kern w:val="0"/>
          <w:sz w:val="36"/>
          <w:szCs w:val="36"/>
        </w:rPr>
        <w:t>投标邀请</w:t>
      </w:r>
      <w:bookmarkEnd w:id="5"/>
    </w:p>
    <w:p w14:paraId="4A5879D6">
      <w:pPr>
        <w:autoSpaceDE w:val="0"/>
        <w:autoSpaceDN w:val="0"/>
        <w:adjustRightInd w:val="0"/>
        <w:spacing w:line="240" w:lineRule="auto"/>
        <w:ind w:firstLine="420" w:firstLineChars="0"/>
        <w:jc w:val="left"/>
        <w:rPr>
          <w:rFonts w:hint="eastAsia" w:ascii="宋体" w:hAnsi="宋体" w:cs="宋体"/>
          <w:sz w:val="24"/>
        </w:rPr>
      </w:pPr>
      <w:bookmarkStart w:id="6" w:name="_Toc28359002"/>
      <w:bookmarkStart w:id="7" w:name="_Toc28359079"/>
      <w:bookmarkStart w:id="8" w:name="_Toc35393621"/>
      <w:bookmarkStart w:id="9" w:name="_Toc35393790"/>
      <w:bookmarkStart w:id="10" w:name="_Hlk24379207"/>
      <w:r>
        <w:rPr>
          <w:rFonts w:hint="eastAsia" w:ascii="宋体" w:hAnsi="宋体" w:cs="宋体"/>
          <w:sz w:val="24"/>
        </w:rPr>
        <w:t>台州市政府采购中心受台州市应急管理局委托，就台州市自然灾害应急能力提升工程基层防灾项目</w:t>
      </w:r>
      <w:r>
        <w:rPr>
          <w:rFonts w:hint="default" w:ascii="宋体" w:hAnsi="宋体" w:cs="宋体"/>
          <w:sz w:val="24"/>
          <w:lang w:val="en"/>
        </w:rPr>
        <w:t>第</w:t>
      </w:r>
      <w:r>
        <w:rPr>
          <w:rFonts w:hint="eastAsia" w:ascii="宋体" w:hAnsi="宋体" w:cs="宋体"/>
          <w:sz w:val="24"/>
          <w:lang w:val="en-US" w:eastAsia="zh-CN"/>
        </w:rPr>
        <w:t>三</w:t>
      </w:r>
      <w:r>
        <w:rPr>
          <w:rFonts w:hint="default" w:ascii="宋体" w:hAnsi="宋体" w:cs="宋体"/>
          <w:sz w:val="24"/>
          <w:lang w:val="en"/>
        </w:rPr>
        <w:t>批</w:t>
      </w:r>
      <w:r>
        <w:rPr>
          <w:rFonts w:hint="eastAsia" w:ascii="宋体" w:hAnsi="宋体" w:cs="宋体"/>
          <w:sz w:val="24"/>
        </w:rPr>
        <w:t>进行公开招标，欢迎符合资格条件的国内投标人参加投标。</w:t>
      </w:r>
    </w:p>
    <w:p w14:paraId="0D8F1900">
      <w:pPr>
        <w:pStyle w:val="5"/>
        <w:ind w:firstLine="482" w:firstLineChars="200"/>
        <w:rPr>
          <w:rFonts w:cs="宋体"/>
          <w:bCs/>
          <w:sz w:val="24"/>
          <w:szCs w:val="24"/>
        </w:rPr>
      </w:pPr>
      <w:r>
        <w:rPr>
          <w:rFonts w:hint="eastAsia" w:cs="宋体"/>
          <w:bCs/>
          <w:sz w:val="24"/>
          <w:szCs w:val="24"/>
        </w:rPr>
        <w:t>一、项目基本情况</w:t>
      </w:r>
      <w:bookmarkEnd w:id="6"/>
      <w:bookmarkEnd w:id="7"/>
      <w:bookmarkEnd w:id="8"/>
      <w:bookmarkEnd w:id="9"/>
    </w:p>
    <w:p w14:paraId="6DFBD986">
      <w:pPr>
        <w:spacing w:line="360" w:lineRule="auto"/>
        <w:ind w:firstLine="480" w:firstLineChars="200"/>
        <w:rPr>
          <w:rFonts w:ascii="宋体" w:hAnsi="宋体" w:cs="宋体"/>
          <w:sz w:val="24"/>
        </w:rPr>
      </w:pPr>
      <w:r>
        <w:rPr>
          <w:rFonts w:hint="eastAsia" w:ascii="宋体" w:hAnsi="宋体" w:cs="宋体"/>
          <w:sz w:val="24"/>
        </w:rPr>
        <w:t>项目编号：TZCG-20</w:t>
      </w:r>
      <w:r>
        <w:rPr>
          <w:rFonts w:hint="eastAsia" w:ascii="宋体" w:hAnsi="宋体" w:cs="宋体"/>
          <w:sz w:val="24"/>
          <w:lang w:val="en-US" w:eastAsia="zh-CN"/>
        </w:rPr>
        <w:t>25-</w:t>
      </w:r>
      <w:r>
        <w:rPr>
          <w:rFonts w:hint="eastAsia" w:ascii="宋体" w:hAnsi="宋体" w:cs="宋体"/>
          <w:sz w:val="24"/>
        </w:rPr>
        <w:t>GK0</w:t>
      </w:r>
      <w:r>
        <w:rPr>
          <w:rFonts w:hint="eastAsia" w:ascii="宋体" w:hAnsi="宋体" w:cs="宋体"/>
          <w:sz w:val="24"/>
          <w:lang w:val="en-US" w:eastAsia="zh-CN"/>
        </w:rPr>
        <w:t>17</w:t>
      </w:r>
      <w:r>
        <w:rPr>
          <w:rFonts w:hint="eastAsia" w:asciiTheme="minorEastAsia" w:hAnsiTheme="minorEastAsia" w:eastAsiaTheme="minorEastAsia" w:cstheme="minorEastAsia"/>
          <w:sz w:val="24"/>
        </w:rPr>
        <w:t>号</w:t>
      </w:r>
    </w:p>
    <w:p w14:paraId="78FAACE4">
      <w:pPr>
        <w:spacing w:line="360" w:lineRule="auto"/>
        <w:ind w:firstLine="480" w:firstLineChars="200"/>
      </w:pPr>
      <w:r>
        <w:rPr>
          <w:rFonts w:hint="eastAsia" w:ascii="宋体" w:hAnsi="宋体" w:cs="宋体"/>
          <w:sz w:val="24"/>
        </w:rPr>
        <w:t>项目名称：台州市</w:t>
      </w:r>
      <w:r>
        <w:rPr>
          <w:rFonts w:hint="eastAsia" w:ascii="宋体" w:hAnsi="宋体" w:cs="宋体"/>
          <w:kern w:val="0"/>
          <w:sz w:val="24"/>
        </w:rPr>
        <w:t>自然灾害应急能力提升工程基层防灾项目</w:t>
      </w:r>
      <w:r>
        <w:rPr>
          <w:rFonts w:hint="default" w:ascii="宋体" w:hAnsi="宋体" w:cs="宋体"/>
          <w:kern w:val="0"/>
          <w:sz w:val="24"/>
          <w:lang w:val="en"/>
        </w:rPr>
        <w:t>第</w:t>
      </w:r>
      <w:r>
        <w:rPr>
          <w:rFonts w:hint="eastAsia" w:ascii="宋体" w:hAnsi="宋体" w:cs="宋体"/>
          <w:kern w:val="0"/>
          <w:sz w:val="24"/>
          <w:lang w:val="en-US" w:eastAsia="zh-CN"/>
        </w:rPr>
        <w:t>三</w:t>
      </w:r>
      <w:r>
        <w:rPr>
          <w:rFonts w:hint="default" w:ascii="宋体" w:hAnsi="宋体" w:cs="宋体"/>
          <w:kern w:val="0"/>
          <w:sz w:val="24"/>
          <w:lang w:val="en"/>
        </w:rPr>
        <w:t>批</w:t>
      </w:r>
      <w:bookmarkEnd w:id="10"/>
    </w:p>
    <w:tbl>
      <w:tblPr>
        <w:tblStyle w:val="23"/>
        <w:tblpPr w:leftFromText="181" w:rightFromText="181" w:bottomFromText="170" w:vertAnchor="text" w:tblpXSpec="center" w:tblpY="1"/>
        <w:tblOverlap w:val="never"/>
        <w:tblW w:w="84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2"/>
        <w:gridCol w:w="2149"/>
        <w:gridCol w:w="800"/>
        <w:gridCol w:w="914"/>
        <w:gridCol w:w="1750"/>
        <w:gridCol w:w="1861"/>
      </w:tblGrid>
      <w:tr w14:paraId="6584A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1022" w:type="dxa"/>
            <w:vAlign w:val="center"/>
          </w:tcPr>
          <w:p w14:paraId="0C60B77A">
            <w:pPr>
              <w:keepNext w:val="0"/>
              <w:keepLines w:val="0"/>
              <w:suppressLineNumbers w:val="0"/>
              <w:tabs>
                <w:tab w:val="left" w:pos="8280"/>
              </w:tabs>
              <w:autoSpaceDE w:val="0"/>
              <w:autoSpaceDN w:val="0"/>
              <w:adjustRightInd w:val="0"/>
              <w:spacing w:before="0" w:beforeAutospacing="0" w:after="0" w:afterAutospacing="0"/>
              <w:ind w:left="0" w:right="0"/>
              <w:jc w:val="center"/>
              <w:rPr>
                <w:rFonts w:hint="default" w:ascii="宋体" w:hAnsi="宋体" w:cs="宋体"/>
                <w:b/>
                <w:szCs w:val="21"/>
              </w:rPr>
            </w:pPr>
            <w:bookmarkStart w:id="11" w:name="_Toc28359080"/>
            <w:bookmarkStart w:id="12" w:name="_Toc35393622"/>
            <w:bookmarkStart w:id="13" w:name="_Toc35393791"/>
            <w:bookmarkStart w:id="14" w:name="_Toc28359003"/>
            <w:r>
              <w:rPr>
                <w:rFonts w:hint="eastAsia" w:ascii="宋体" w:hAnsi="宋体" w:cs="宋体"/>
                <w:b/>
                <w:szCs w:val="21"/>
              </w:rPr>
              <w:t>标项号</w:t>
            </w:r>
          </w:p>
        </w:tc>
        <w:tc>
          <w:tcPr>
            <w:tcW w:w="2149" w:type="dxa"/>
            <w:vAlign w:val="center"/>
          </w:tcPr>
          <w:p w14:paraId="63E1C748">
            <w:pPr>
              <w:keepNext w:val="0"/>
              <w:keepLines w:val="0"/>
              <w:suppressLineNumbers w:val="0"/>
              <w:tabs>
                <w:tab w:val="left" w:pos="8280"/>
              </w:tabs>
              <w:autoSpaceDE w:val="0"/>
              <w:autoSpaceDN w:val="0"/>
              <w:adjustRightInd w:val="0"/>
              <w:spacing w:before="0" w:beforeAutospacing="0" w:after="0" w:afterAutospacing="0"/>
              <w:ind w:left="0" w:right="0" w:firstLine="105" w:firstLineChars="50"/>
              <w:jc w:val="center"/>
              <w:rPr>
                <w:rFonts w:hint="default" w:ascii="宋体" w:hAnsi="宋体" w:cs="宋体"/>
                <w:b/>
                <w:szCs w:val="21"/>
              </w:rPr>
            </w:pPr>
            <w:r>
              <w:rPr>
                <w:rFonts w:hint="eastAsia" w:ascii="宋体" w:hAnsi="宋体" w:cs="宋体"/>
                <w:b/>
                <w:szCs w:val="21"/>
              </w:rPr>
              <w:t>标项名称</w:t>
            </w:r>
          </w:p>
        </w:tc>
        <w:tc>
          <w:tcPr>
            <w:tcW w:w="800" w:type="dxa"/>
            <w:vAlign w:val="center"/>
          </w:tcPr>
          <w:p w14:paraId="554B6A53">
            <w:pPr>
              <w:keepNext w:val="0"/>
              <w:keepLines w:val="0"/>
              <w:suppressLineNumbers w:val="0"/>
              <w:tabs>
                <w:tab w:val="left" w:pos="8280"/>
              </w:tabs>
              <w:autoSpaceDE w:val="0"/>
              <w:autoSpaceDN w:val="0"/>
              <w:adjustRightInd w:val="0"/>
              <w:spacing w:before="0" w:beforeAutospacing="0" w:after="0" w:afterAutospacing="0"/>
              <w:ind w:left="0" w:right="0"/>
              <w:jc w:val="center"/>
              <w:rPr>
                <w:rFonts w:hint="default" w:ascii="宋体" w:hAnsi="宋体" w:cs="宋体"/>
                <w:b/>
                <w:szCs w:val="21"/>
              </w:rPr>
            </w:pPr>
            <w:r>
              <w:rPr>
                <w:rFonts w:hint="eastAsia" w:ascii="宋体" w:hAnsi="宋体" w:cs="宋体"/>
                <w:b/>
                <w:kern w:val="0"/>
                <w:szCs w:val="21"/>
              </w:rPr>
              <w:t>数量</w:t>
            </w:r>
          </w:p>
        </w:tc>
        <w:tc>
          <w:tcPr>
            <w:tcW w:w="914" w:type="dxa"/>
            <w:vAlign w:val="center"/>
          </w:tcPr>
          <w:p w14:paraId="6CDB3AA5">
            <w:pPr>
              <w:keepNext w:val="0"/>
              <w:keepLines w:val="0"/>
              <w:suppressLineNumbers w:val="0"/>
              <w:tabs>
                <w:tab w:val="left" w:pos="8280"/>
              </w:tabs>
              <w:autoSpaceDE w:val="0"/>
              <w:autoSpaceDN w:val="0"/>
              <w:adjustRightInd w:val="0"/>
              <w:spacing w:before="0" w:beforeAutospacing="0" w:after="0" w:afterAutospacing="0"/>
              <w:ind w:left="0" w:right="0"/>
              <w:jc w:val="center"/>
              <w:rPr>
                <w:rFonts w:hint="default" w:ascii="宋体" w:hAnsi="宋体" w:cs="宋体"/>
                <w:b/>
                <w:szCs w:val="21"/>
              </w:rPr>
            </w:pPr>
            <w:r>
              <w:rPr>
                <w:rFonts w:hint="eastAsia" w:ascii="宋体" w:hAnsi="宋体" w:cs="宋体"/>
                <w:b/>
                <w:szCs w:val="21"/>
              </w:rPr>
              <w:t>单位</w:t>
            </w:r>
          </w:p>
        </w:tc>
        <w:tc>
          <w:tcPr>
            <w:tcW w:w="1750" w:type="dxa"/>
            <w:vAlign w:val="center"/>
          </w:tcPr>
          <w:p w14:paraId="6D74A9D8">
            <w:pPr>
              <w:keepNext w:val="0"/>
              <w:keepLines w:val="0"/>
              <w:suppressLineNumbers w:val="0"/>
              <w:tabs>
                <w:tab w:val="left" w:pos="8280"/>
              </w:tabs>
              <w:autoSpaceDE w:val="0"/>
              <w:autoSpaceDN w:val="0"/>
              <w:adjustRightInd w:val="0"/>
              <w:spacing w:before="0" w:beforeAutospacing="0" w:after="0" w:afterAutospacing="0"/>
              <w:ind w:left="0" w:right="0"/>
              <w:jc w:val="center"/>
              <w:rPr>
                <w:rFonts w:hint="eastAsia" w:ascii="宋体" w:hAnsi="宋体"/>
                <w:b/>
                <w:szCs w:val="21"/>
              </w:rPr>
            </w:pPr>
            <w:r>
              <w:rPr>
                <w:rFonts w:hint="eastAsia" w:ascii="宋体" w:hAnsi="宋体"/>
                <w:b/>
                <w:szCs w:val="21"/>
              </w:rPr>
              <w:t>总预算</w:t>
            </w:r>
          </w:p>
          <w:p w14:paraId="3D1B565A">
            <w:pPr>
              <w:keepNext w:val="0"/>
              <w:keepLines w:val="0"/>
              <w:suppressLineNumbers w:val="0"/>
              <w:tabs>
                <w:tab w:val="left" w:pos="8280"/>
              </w:tabs>
              <w:autoSpaceDE w:val="0"/>
              <w:autoSpaceDN w:val="0"/>
              <w:adjustRightInd w:val="0"/>
              <w:spacing w:before="0" w:beforeAutospacing="0" w:after="0" w:afterAutospacing="0"/>
              <w:ind w:left="0" w:right="0"/>
              <w:jc w:val="center"/>
              <w:rPr>
                <w:rFonts w:hint="default" w:ascii="宋体" w:hAnsi="宋体" w:cs="宋体"/>
                <w:b/>
                <w:szCs w:val="21"/>
              </w:rPr>
            </w:pPr>
            <w:r>
              <w:rPr>
                <w:rFonts w:hint="eastAsia" w:ascii="宋体" w:hAnsi="宋体"/>
                <w:b/>
                <w:szCs w:val="21"/>
              </w:rPr>
              <w:t>（万元）</w:t>
            </w:r>
          </w:p>
        </w:tc>
        <w:tc>
          <w:tcPr>
            <w:tcW w:w="1861" w:type="dxa"/>
            <w:vAlign w:val="center"/>
          </w:tcPr>
          <w:p w14:paraId="3E259083">
            <w:pPr>
              <w:keepNext w:val="0"/>
              <w:keepLines w:val="0"/>
              <w:suppressLineNumbers w:val="0"/>
              <w:tabs>
                <w:tab w:val="left" w:pos="8280"/>
              </w:tabs>
              <w:autoSpaceDE w:val="0"/>
              <w:autoSpaceDN w:val="0"/>
              <w:adjustRightInd w:val="0"/>
              <w:spacing w:before="0" w:beforeAutospacing="0" w:after="0" w:afterAutospacing="0"/>
              <w:ind w:left="0" w:right="0"/>
              <w:jc w:val="center"/>
              <w:rPr>
                <w:rFonts w:hint="eastAsia" w:ascii="宋体" w:hAnsi="宋体"/>
                <w:b/>
                <w:szCs w:val="21"/>
                <w:lang w:val="en-US" w:eastAsia="zh-CN"/>
              </w:rPr>
            </w:pPr>
            <w:r>
              <w:rPr>
                <w:rFonts w:hint="eastAsia" w:ascii="宋体" w:hAnsi="宋体"/>
                <w:b/>
                <w:szCs w:val="21"/>
                <w:lang w:val="en-US" w:eastAsia="zh-CN"/>
              </w:rPr>
              <w:t>最高限价</w:t>
            </w:r>
          </w:p>
          <w:p w14:paraId="49DC84C5">
            <w:pPr>
              <w:keepNext w:val="0"/>
              <w:keepLines w:val="0"/>
              <w:suppressLineNumbers w:val="0"/>
              <w:tabs>
                <w:tab w:val="left" w:pos="8280"/>
              </w:tabs>
              <w:autoSpaceDE w:val="0"/>
              <w:autoSpaceDN w:val="0"/>
              <w:adjustRightInd w:val="0"/>
              <w:spacing w:before="0" w:beforeAutospacing="0" w:after="0" w:afterAutospacing="0"/>
              <w:ind w:left="0" w:right="0"/>
              <w:jc w:val="center"/>
              <w:rPr>
                <w:rFonts w:hint="default" w:ascii="宋体" w:hAnsi="宋体" w:cs="宋体"/>
                <w:b/>
                <w:szCs w:val="21"/>
              </w:rPr>
            </w:pPr>
            <w:r>
              <w:rPr>
                <w:rFonts w:hint="eastAsia" w:ascii="宋体" w:hAnsi="宋体"/>
                <w:b/>
                <w:szCs w:val="21"/>
                <w:lang w:val="en-US" w:eastAsia="zh-CN"/>
              </w:rPr>
              <w:t>（万元）</w:t>
            </w:r>
          </w:p>
        </w:tc>
      </w:tr>
      <w:tr w14:paraId="202B4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1022" w:type="dxa"/>
            <w:vAlign w:val="center"/>
          </w:tcPr>
          <w:p w14:paraId="6D346B6A">
            <w:pPr>
              <w:keepNext w:val="0"/>
              <w:keepLines w:val="0"/>
              <w:suppressLineNumbers w:val="0"/>
              <w:tabs>
                <w:tab w:val="left" w:pos="8280"/>
              </w:tabs>
              <w:autoSpaceDE w:val="0"/>
              <w:autoSpaceDN w:val="0"/>
              <w:adjustRightInd w:val="0"/>
              <w:spacing w:before="0" w:beforeAutospacing="0" w:after="0" w:afterAutospacing="0"/>
              <w:ind w:left="0" w:right="0"/>
              <w:jc w:val="center"/>
              <w:rPr>
                <w:rFonts w:hint="eastAsia" w:ascii="Times New Roman" w:hAnsi="Times New Roman" w:eastAsia="宋体" w:cs="Times New Roman"/>
                <w:bCs/>
                <w:sz w:val="24"/>
              </w:rPr>
            </w:pPr>
            <w:r>
              <w:rPr>
                <w:rFonts w:hint="eastAsia" w:ascii="Times New Roman" w:hAnsi="Times New Roman" w:eastAsia="宋体" w:cs="Times New Roman"/>
                <w:bCs/>
                <w:sz w:val="24"/>
              </w:rPr>
              <w:t>1</w:t>
            </w:r>
          </w:p>
        </w:tc>
        <w:tc>
          <w:tcPr>
            <w:tcW w:w="2149" w:type="dxa"/>
            <w:vAlign w:val="center"/>
          </w:tcPr>
          <w:p w14:paraId="0A156CC3">
            <w:pPr>
              <w:keepNext w:val="0"/>
              <w:keepLines w:val="0"/>
              <w:suppressLineNumbers w:val="0"/>
              <w:autoSpaceDE w:val="0"/>
              <w:autoSpaceDN w:val="0"/>
              <w:adjustRightInd w:val="0"/>
              <w:spacing w:before="0" w:beforeAutospacing="0" w:after="0" w:afterAutospacing="0" w:line="240" w:lineRule="auto"/>
              <w:ind w:left="0" w:right="0"/>
              <w:jc w:val="center"/>
              <w:rPr>
                <w:rFonts w:hint="eastAsia" w:ascii="Times New Roman" w:hAnsi="Times New Roman" w:eastAsia="宋体" w:cs="Times New Roman"/>
                <w:bCs/>
                <w:sz w:val="24"/>
                <w:lang w:val="en-US" w:eastAsia="zh-CN"/>
              </w:rPr>
            </w:pPr>
            <w:r>
              <w:rPr>
                <w:rFonts w:hint="eastAsia" w:ascii="宋体" w:hAnsi="宋体" w:cs="宋体"/>
                <w:sz w:val="24"/>
                <w:lang w:val="en-US" w:eastAsia="zh-CN"/>
              </w:rPr>
              <w:t>台州市自然灾害应急能力提升工程基层防灾项目</w:t>
            </w:r>
            <w:r>
              <w:rPr>
                <w:rFonts w:hint="default" w:ascii="宋体" w:hAnsi="宋体" w:cs="宋体"/>
                <w:sz w:val="24"/>
                <w:lang w:val="en" w:eastAsia="zh-CN"/>
              </w:rPr>
              <w:t>第</w:t>
            </w:r>
            <w:r>
              <w:rPr>
                <w:rFonts w:hint="eastAsia" w:ascii="宋体" w:hAnsi="宋体" w:cs="宋体"/>
                <w:sz w:val="24"/>
                <w:lang w:val="en-US" w:eastAsia="zh-CN"/>
              </w:rPr>
              <w:t>三</w:t>
            </w:r>
            <w:r>
              <w:rPr>
                <w:rFonts w:hint="default" w:ascii="宋体" w:hAnsi="宋体" w:cs="宋体"/>
                <w:sz w:val="24"/>
                <w:lang w:val="en" w:eastAsia="zh-CN"/>
              </w:rPr>
              <w:t>批</w:t>
            </w:r>
          </w:p>
        </w:tc>
        <w:tc>
          <w:tcPr>
            <w:tcW w:w="800" w:type="dxa"/>
            <w:vAlign w:val="center"/>
          </w:tcPr>
          <w:p w14:paraId="55000D8D">
            <w:pPr>
              <w:keepNext w:val="0"/>
              <w:keepLines w:val="0"/>
              <w:suppressLineNumbers w:val="0"/>
              <w:tabs>
                <w:tab w:val="left" w:pos="8280"/>
              </w:tabs>
              <w:autoSpaceDE w:val="0"/>
              <w:autoSpaceDN w:val="0"/>
              <w:adjustRightInd w:val="0"/>
              <w:spacing w:before="0" w:beforeAutospacing="0" w:after="0" w:afterAutospacing="0"/>
              <w:ind w:left="0" w:right="0"/>
              <w:jc w:val="center"/>
              <w:rPr>
                <w:rFonts w:hint="eastAsia" w:ascii="宋体" w:hAnsi="宋体" w:cs="宋体"/>
                <w:sz w:val="24"/>
              </w:rPr>
            </w:pPr>
            <w:r>
              <w:rPr>
                <w:rFonts w:hint="eastAsia" w:ascii="宋体" w:hAnsi="宋体" w:cs="宋体"/>
                <w:sz w:val="24"/>
              </w:rPr>
              <w:t>1</w:t>
            </w:r>
          </w:p>
        </w:tc>
        <w:tc>
          <w:tcPr>
            <w:tcW w:w="914" w:type="dxa"/>
            <w:vAlign w:val="center"/>
          </w:tcPr>
          <w:p w14:paraId="19EF4480">
            <w:pPr>
              <w:keepNext w:val="0"/>
              <w:keepLines w:val="0"/>
              <w:suppressLineNumbers w:val="0"/>
              <w:tabs>
                <w:tab w:val="left" w:pos="8280"/>
              </w:tabs>
              <w:autoSpaceDE w:val="0"/>
              <w:autoSpaceDN w:val="0"/>
              <w:adjustRightInd w:val="0"/>
              <w:spacing w:before="0" w:beforeAutospacing="0" w:after="0" w:afterAutospacing="0"/>
              <w:ind w:left="0" w:right="0"/>
              <w:jc w:val="center"/>
              <w:rPr>
                <w:rFonts w:hint="eastAsia" w:ascii="宋体" w:hAnsi="宋体" w:cs="宋体"/>
                <w:sz w:val="24"/>
                <w:lang w:val="en-US" w:eastAsia="zh-CN"/>
              </w:rPr>
            </w:pPr>
            <w:r>
              <w:rPr>
                <w:rFonts w:hint="eastAsia" w:ascii="宋体" w:hAnsi="宋体" w:cs="宋体"/>
                <w:sz w:val="24"/>
              </w:rPr>
              <w:t>项</w:t>
            </w:r>
          </w:p>
        </w:tc>
        <w:tc>
          <w:tcPr>
            <w:tcW w:w="1750" w:type="dxa"/>
            <w:vAlign w:val="center"/>
          </w:tcPr>
          <w:p w14:paraId="585007E3">
            <w:pPr>
              <w:keepNext w:val="0"/>
              <w:keepLines w:val="0"/>
              <w:suppressLineNumbers w:val="0"/>
              <w:tabs>
                <w:tab w:val="left" w:pos="8280"/>
              </w:tabs>
              <w:autoSpaceDE w:val="0"/>
              <w:autoSpaceDN w:val="0"/>
              <w:adjustRightInd w:val="0"/>
              <w:spacing w:before="0" w:beforeAutospacing="0" w:after="0" w:afterAutospacing="0"/>
              <w:ind w:left="0" w:right="0"/>
              <w:jc w:val="center"/>
              <w:rPr>
                <w:rFonts w:hint="default" w:ascii="宋体" w:hAnsi="宋体" w:eastAsia="宋体" w:cs="宋体"/>
                <w:sz w:val="24"/>
                <w:lang w:val="en-US" w:eastAsia="zh-CN"/>
              </w:rPr>
            </w:pPr>
            <w:r>
              <w:rPr>
                <w:rFonts w:hint="eastAsia" w:ascii="宋体" w:hAnsi="宋体" w:cs="宋体"/>
                <w:color w:val="0070C0"/>
                <w:sz w:val="24"/>
                <w:lang w:val="en-US" w:eastAsia="zh-CN"/>
              </w:rPr>
              <w:t xml:space="preserve"> </w:t>
            </w:r>
            <w:r>
              <w:rPr>
                <w:rFonts w:hint="default" w:ascii="宋体" w:hAnsi="宋体" w:cs="宋体"/>
                <w:sz w:val="24"/>
                <w:lang w:val="en" w:eastAsia="zh-CN"/>
              </w:rPr>
              <w:t>987.4</w:t>
            </w:r>
          </w:p>
        </w:tc>
        <w:tc>
          <w:tcPr>
            <w:tcW w:w="1861" w:type="dxa"/>
            <w:vAlign w:val="center"/>
          </w:tcPr>
          <w:p w14:paraId="54A5D4FD">
            <w:pPr>
              <w:keepNext w:val="0"/>
              <w:keepLines w:val="0"/>
              <w:suppressLineNumbers w:val="0"/>
              <w:tabs>
                <w:tab w:val="left" w:pos="8280"/>
              </w:tabs>
              <w:autoSpaceDE w:val="0"/>
              <w:autoSpaceDN w:val="0"/>
              <w:adjustRightInd w:val="0"/>
              <w:spacing w:before="0" w:beforeAutospacing="0" w:after="0" w:afterAutospacing="0"/>
              <w:ind w:left="0" w:right="0"/>
              <w:jc w:val="center"/>
              <w:rPr>
                <w:rFonts w:hint="default" w:ascii="宋体" w:hAnsi="宋体" w:eastAsia="宋体" w:cs="宋体"/>
                <w:sz w:val="24"/>
                <w:lang w:val="en-US" w:eastAsia="zh-CN"/>
              </w:rPr>
            </w:pPr>
            <w:r>
              <w:rPr>
                <w:rFonts w:hint="eastAsia" w:ascii="宋体" w:hAnsi="宋体" w:cs="宋体"/>
                <w:color w:val="0070C0"/>
                <w:sz w:val="24"/>
                <w:lang w:val="en-US" w:eastAsia="zh-CN"/>
              </w:rPr>
              <w:t xml:space="preserve"> </w:t>
            </w:r>
            <w:r>
              <w:rPr>
                <w:rFonts w:hint="default" w:ascii="宋体" w:hAnsi="宋体" w:cs="宋体"/>
                <w:sz w:val="24"/>
                <w:lang w:val="en" w:eastAsia="zh-CN"/>
              </w:rPr>
              <w:t>987.4</w:t>
            </w:r>
          </w:p>
        </w:tc>
      </w:tr>
    </w:tbl>
    <w:p w14:paraId="133F228E">
      <w:pPr>
        <w:pStyle w:val="5"/>
        <w:keepNext w:val="0"/>
        <w:keepLines w:val="0"/>
        <w:pageBreakBefore w:val="0"/>
        <w:widowControl w:val="0"/>
        <w:tabs>
          <w:tab w:val="left" w:pos="9660"/>
          <w:tab w:val="clear" w:pos="8280"/>
        </w:tabs>
        <w:kinsoku/>
        <w:wordWrap/>
        <w:overflowPunct/>
        <w:topLinePunct w:val="0"/>
        <w:autoSpaceDE w:val="0"/>
        <w:autoSpaceDN w:val="0"/>
        <w:bidi w:val="0"/>
        <w:adjustRightInd w:val="0"/>
        <w:snapToGrid/>
        <w:spacing w:line="360" w:lineRule="auto"/>
        <w:ind w:right="23" w:firstLine="482" w:firstLineChars="200"/>
        <w:jc w:val="left"/>
        <w:textAlignment w:val="auto"/>
        <w:rPr>
          <w:rFonts w:hint="eastAsia" w:cs="宋体"/>
          <w:bCs/>
          <w:sz w:val="24"/>
          <w:szCs w:val="24"/>
        </w:rPr>
      </w:pPr>
      <w:r>
        <w:rPr>
          <w:rFonts w:hint="eastAsia" w:cs="宋体"/>
          <w:bCs/>
          <w:sz w:val="24"/>
          <w:szCs w:val="24"/>
          <w:lang w:eastAsia="zh-CN"/>
        </w:rPr>
        <w:t>二、</w:t>
      </w:r>
      <w:r>
        <w:rPr>
          <w:rFonts w:hint="eastAsia" w:cs="宋体"/>
          <w:bCs/>
          <w:sz w:val="24"/>
          <w:szCs w:val="24"/>
        </w:rPr>
        <w:t>投标人的资格要求</w:t>
      </w:r>
      <w:bookmarkEnd w:id="11"/>
      <w:bookmarkEnd w:id="12"/>
      <w:bookmarkEnd w:id="13"/>
      <w:bookmarkEnd w:id="14"/>
    </w:p>
    <w:p w14:paraId="23B767F4">
      <w:pPr>
        <w:keepNext w:val="0"/>
        <w:keepLines w:val="0"/>
        <w:pageBreakBefore w:val="0"/>
        <w:widowControl w:val="0"/>
        <w:kinsoku/>
        <w:wordWrap/>
        <w:overflowPunct/>
        <w:topLinePunct w:val="0"/>
        <w:autoSpaceDE/>
        <w:autoSpaceDN/>
        <w:bidi w:val="0"/>
        <w:adjustRightInd/>
        <w:snapToGrid/>
        <w:spacing w:line="360" w:lineRule="auto"/>
        <w:ind w:left="12" w:leftChars="0" w:firstLine="480" w:firstLineChars="200"/>
        <w:jc w:val="left"/>
        <w:textAlignment w:val="auto"/>
        <w:rPr>
          <w:rFonts w:hint="eastAsia" w:ascii="宋体" w:hAnsi="宋体" w:cs="宋体"/>
          <w:sz w:val="24"/>
        </w:rPr>
      </w:pPr>
      <w:r>
        <w:rPr>
          <w:rFonts w:hint="eastAsia" w:ascii="宋体" w:hAnsi="宋体" w:cs="宋体"/>
          <w:sz w:val="24"/>
        </w:rPr>
        <w:t>（一）满足《中华人民共和国政府采购法》第二十二条规定。</w:t>
      </w:r>
    </w:p>
    <w:p w14:paraId="3ECA535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sz w:val="24"/>
        </w:rPr>
      </w:pPr>
      <w:bookmarkStart w:id="15" w:name="_Toc35393792"/>
      <w:bookmarkStart w:id="16" w:name="_Toc35393623"/>
      <w:bookmarkStart w:id="17" w:name="_Toc28359004"/>
      <w:bookmarkStart w:id="18" w:name="_Toc28359081"/>
      <w:r>
        <w:rPr>
          <w:rFonts w:hint="eastAsia" w:ascii="宋体" w:hAnsi="宋体" w:cs="宋体"/>
          <w:sz w:val="24"/>
        </w:rPr>
        <w:t>（二）本项目的特定资格要求：</w:t>
      </w:r>
      <w:r>
        <w:rPr>
          <w:rFonts w:hint="eastAsia" w:ascii="宋体" w:hAnsi="宋体" w:cs="宋体"/>
          <w:color w:val="0000FF"/>
          <w:sz w:val="24"/>
          <w:lang w:val="en-US" w:eastAsia="zh-CN"/>
        </w:rPr>
        <w:t>无</w:t>
      </w:r>
      <w:r>
        <w:rPr>
          <w:rFonts w:hint="eastAsia" w:ascii="宋体" w:hAnsi="宋体" w:cs="宋体"/>
          <w:sz w:val="24"/>
        </w:rPr>
        <w:t>。</w:t>
      </w:r>
    </w:p>
    <w:p w14:paraId="15FFFFF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cs="宋体"/>
          <w:sz w:val="24"/>
        </w:rPr>
      </w:pPr>
      <w:r>
        <w:rPr>
          <w:rFonts w:hint="eastAsia" w:ascii="宋体" w:hAnsi="宋体" w:cs="宋体"/>
          <w:sz w:val="24"/>
        </w:rPr>
        <w:t>（三）信用记录：未被列入“信用中国”失信被执行人或重大税收违法案件当事人名单；未处于“中国政府采购网”</w:t>
      </w:r>
      <w:r>
        <w:fldChar w:fldCharType="begin"/>
      </w:r>
      <w:r>
        <w:instrText xml:space="preserve"> HYPERLINK "http://www.ccgp.gov.cn）政府采购严重违法失信行为信息记录中的禁止参加政府采购活动期间。" </w:instrText>
      </w:r>
      <w:r>
        <w:fldChar w:fldCharType="separate"/>
      </w:r>
      <w:r>
        <w:rPr>
          <w:rFonts w:hint="eastAsia" w:ascii="宋体" w:hAnsi="宋体" w:cs="宋体"/>
          <w:sz w:val="24"/>
        </w:rPr>
        <w:t>政府采购严重违法失信行为信息记录中的禁止参加政府采购活动期间。</w:t>
      </w:r>
      <w:r>
        <w:rPr>
          <w:rFonts w:hint="eastAsia" w:ascii="宋体" w:hAnsi="宋体" w:cs="宋体"/>
          <w:sz w:val="24"/>
        </w:rPr>
        <w:fldChar w:fldCharType="end"/>
      </w:r>
    </w:p>
    <w:p w14:paraId="15EBC44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cs="宋体"/>
          <w:sz w:val="24"/>
        </w:rPr>
      </w:pPr>
      <w:r>
        <w:rPr>
          <w:rFonts w:hint="eastAsia" w:ascii="宋体" w:hAnsi="宋体" w:cs="宋体"/>
          <w:sz w:val="24"/>
        </w:rPr>
        <w:t>（四）法律、行政法规规定的其他条件：单位负责人为同一人或者存在直接控股、管理关系的不同供应商，不得同时参加同一项目投标；为本项目提供整体设计、规范编制或者项目管理、监理、检测等服务的供应商，不得再参与本项目投标（联合体投标的，联合体各方均须满足该条款）。</w:t>
      </w:r>
    </w:p>
    <w:p w14:paraId="6C72EF12">
      <w:pPr>
        <w:pStyle w:val="5"/>
        <w:keepNext w:val="0"/>
        <w:keepLines w:val="0"/>
        <w:pageBreakBefore w:val="0"/>
        <w:widowControl w:val="0"/>
        <w:tabs>
          <w:tab w:val="left" w:pos="9660"/>
          <w:tab w:val="clear" w:pos="8280"/>
        </w:tabs>
        <w:kinsoku/>
        <w:wordWrap/>
        <w:overflowPunct/>
        <w:topLinePunct w:val="0"/>
        <w:autoSpaceDE w:val="0"/>
        <w:autoSpaceDN w:val="0"/>
        <w:bidi w:val="0"/>
        <w:adjustRightInd w:val="0"/>
        <w:snapToGrid/>
        <w:spacing w:line="360" w:lineRule="auto"/>
        <w:ind w:right="23" w:firstLine="482" w:firstLineChars="200"/>
        <w:jc w:val="left"/>
        <w:textAlignment w:val="auto"/>
        <w:rPr>
          <w:rFonts w:hint="eastAsia" w:cs="宋体"/>
          <w:bCs/>
          <w:sz w:val="24"/>
          <w:szCs w:val="24"/>
          <w:lang w:eastAsia="zh-CN"/>
        </w:rPr>
      </w:pPr>
      <w:r>
        <w:rPr>
          <w:rFonts w:hint="eastAsia" w:cs="宋体"/>
          <w:bCs/>
          <w:sz w:val="24"/>
          <w:szCs w:val="24"/>
          <w:lang w:eastAsia="zh-CN"/>
        </w:rPr>
        <w:t>三、获取招标文件</w:t>
      </w:r>
      <w:bookmarkEnd w:id="15"/>
      <w:bookmarkEnd w:id="16"/>
      <w:bookmarkEnd w:id="17"/>
      <w:bookmarkEnd w:id="18"/>
    </w:p>
    <w:p w14:paraId="5FA503B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0000FF"/>
          <w:sz w:val="24"/>
        </w:rPr>
      </w:pPr>
      <w:r>
        <w:rPr>
          <w:rFonts w:hint="eastAsia" w:ascii="宋体" w:hAnsi="宋体" w:cs="宋体"/>
          <w:sz w:val="24"/>
        </w:rPr>
        <w:t>（一）时间：</w:t>
      </w:r>
      <w:r>
        <w:rPr>
          <w:rFonts w:hint="eastAsia" w:ascii="宋体" w:hAnsi="宋体" w:cs="宋体"/>
          <w:color w:val="0000FF"/>
          <w:sz w:val="24"/>
          <w:u w:val="single"/>
          <w:lang w:val="en-US" w:eastAsia="zh-CN"/>
        </w:rPr>
        <w:t>2025</w:t>
      </w:r>
      <w:r>
        <w:rPr>
          <w:rFonts w:hint="eastAsia" w:ascii="宋体" w:hAnsi="宋体" w:cs="宋体"/>
          <w:color w:val="0000FF"/>
          <w:sz w:val="24"/>
          <w:u w:val="single"/>
        </w:rPr>
        <w:t>年</w:t>
      </w:r>
      <w:r>
        <w:rPr>
          <w:rFonts w:hint="eastAsia" w:ascii="宋体" w:hAnsi="宋体" w:cs="宋体"/>
          <w:color w:val="0000FF"/>
          <w:sz w:val="24"/>
          <w:u w:val="single"/>
          <w:lang w:val="en-US" w:eastAsia="zh-CN"/>
        </w:rPr>
        <w:t xml:space="preserve">  </w:t>
      </w:r>
      <w:r>
        <w:rPr>
          <w:rFonts w:hint="eastAsia" w:ascii="宋体" w:hAnsi="宋体" w:cs="宋体"/>
          <w:color w:val="0000FF"/>
          <w:sz w:val="24"/>
          <w:u w:val="single"/>
        </w:rPr>
        <w:t>月</w:t>
      </w:r>
      <w:r>
        <w:rPr>
          <w:rFonts w:hint="eastAsia" w:ascii="宋体" w:hAnsi="宋体" w:cs="宋体"/>
          <w:color w:val="0000FF"/>
          <w:sz w:val="24"/>
          <w:u w:val="single"/>
          <w:lang w:val="en-US" w:eastAsia="zh-CN"/>
        </w:rPr>
        <w:t xml:space="preserve">   </w:t>
      </w:r>
      <w:r>
        <w:rPr>
          <w:rFonts w:hint="eastAsia" w:ascii="宋体" w:hAnsi="宋体" w:cs="宋体"/>
          <w:color w:val="0000FF"/>
          <w:sz w:val="24"/>
          <w:u w:val="single"/>
        </w:rPr>
        <w:t>日</w:t>
      </w:r>
      <w:r>
        <w:rPr>
          <w:rFonts w:hint="eastAsia" w:ascii="宋体" w:hAnsi="宋体" w:cs="宋体"/>
          <w:color w:val="0000FF"/>
          <w:sz w:val="24"/>
        </w:rPr>
        <w:t>至</w:t>
      </w:r>
      <w:r>
        <w:rPr>
          <w:rFonts w:hint="eastAsia" w:ascii="宋体" w:hAnsi="宋体" w:cs="宋体"/>
          <w:color w:val="0000FF"/>
          <w:sz w:val="24"/>
          <w:u w:val="single"/>
          <w:lang w:val="en-US" w:eastAsia="zh-CN"/>
        </w:rPr>
        <w:t>2025</w:t>
      </w:r>
      <w:r>
        <w:rPr>
          <w:rFonts w:hint="eastAsia" w:ascii="宋体" w:hAnsi="宋体" w:cs="宋体"/>
          <w:color w:val="0000FF"/>
          <w:sz w:val="24"/>
          <w:u w:val="single"/>
        </w:rPr>
        <w:t>年</w:t>
      </w:r>
      <w:r>
        <w:rPr>
          <w:rFonts w:hint="eastAsia" w:ascii="宋体" w:hAnsi="宋体" w:cs="宋体"/>
          <w:color w:val="0000FF"/>
          <w:sz w:val="24"/>
          <w:u w:val="single"/>
          <w:lang w:val="en-US" w:eastAsia="zh-CN"/>
        </w:rPr>
        <w:t xml:space="preserve">  </w:t>
      </w:r>
      <w:r>
        <w:rPr>
          <w:rFonts w:hint="eastAsia" w:ascii="宋体" w:hAnsi="宋体" w:cs="宋体"/>
          <w:color w:val="0000FF"/>
          <w:sz w:val="24"/>
          <w:u w:val="single"/>
        </w:rPr>
        <w:t>月</w:t>
      </w:r>
      <w:r>
        <w:rPr>
          <w:rFonts w:hint="eastAsia" w:ascii="宋体" w:hAnsi="宋体" w:cs="宋体"/>
          <w:color w:val="0000FF"/>
          <w:sz w:val="24"/>
          <w:u w:val="single"/>
          <w:lang w:val="en-US" w:eastAsia="zh-CN"/>
        </w:rPr>
        <w:t xml:space="preserve">   </w:t>
      </w:r>
      <w:r>
        <w:rPr>
          <w:rFonts w:hint="eastAsia" w:ascii="宋体" w:hAnsi="宋体" w:cs="宋体"/>
          <w:color w:val="0000FF"/>
          <w:sz w:val="24"/>
          <w:u w:val="single"/>
        </w:rPr>
        <w:t>日</w:t>
      </w:r>
    </w:p>
    <w:p w14:paraId="18F926A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sz w:val="24"/>
        </w:rPr>
      </w:pPr>
      <w:r>
        <w:rPr>
          <w:rFonts w:hint="eastAsia" w:ascii="宋体" w:hAnsi="宋体" w:cs="宋体"/>
          <w:sz w:val="24"/>
        </w:rPr>
        <w:t>（二）方式：浙江政府采购网（</w:t>
      </w:r>
      <w:r>
        <w:rPr>
          <w:rFonts w:hint="default" w:ascii="宋体" w:hAnsi="宋体" w:cs="宋体"/>
          <w:sz w:val="24"/>
        </w:rPr>
        <w:t>https://zfcg.czt.zj.gov.cn</w:t>
      </w:r>
      <w:r>
        <w:rPr>
          <w:rFonts w:hint="eastAsia" w:ascii="宋体" w:hAnsi="宋体" w:cs="宋体"/>
          <w:sz w:val="24"/>
        </w:rPr>
        <w:t>）免费下载</w:t>
      </w:r>
    </w:p>
    <w:p w14:paraId="6DC1F907">
      <w:pPr>
        <w:pStyle w:val="5"/>
        <w:ind w:right="0" w:firstLine="482" w:firstLineChars="200"/>
        <w:rPr>
          <w:rFonts w:cs="宋体"/>
          <w:bCs/>
          <w:sz w:val="24"/>
          <w:szCs w:val="24"/>
        </w:rPr>
      </w:pPr>
      <w:bookmarkStart w:id="19" w:name="_Toc35393624"/>
      <w:bookmarkStart w:id="20" w:name="_Toc28359082"/>
      <w:bookmarkStart w:id="21" w:name="_Toc35393793"/>
      <w:bookmarkStart w:id="22" w:name="_Toc28359005"/>
      <w:r>
        <w:rPr>
          <w:rFonts w:hint="eastAsia" w:cs="宋体"/>
          <w:bCs/>
          <w:sz w:val="24"/>
          <w:szCs w:val="24"/>
        </w:rPr>
        <w:t>四、提交投标文件</w:t>
      </w:r>
      <w:bookmarkEnd w:id="19"/>
      <w:bookmarkEnd w:id="20"/>
      <w:bookmarkEnd w:id="21"/>
      <w:bookmarkEnd w:id="22"/>
    </w:p>
    <w:p w14:paraId="279A972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sz w:val="24"/>
        </w:rPr>
      </w:pPr>
      <w:bookmarkStart w:id="23" w:name="_Toc28359007"/>
      <w:bookmarkStart w:id="24" w:name="_Toc28359084"/>
      <w:bookmarkStart w:id="25" w:name="_Toc35393625"/>
      <w:bookmarkStart w:id="26" w:name="_Toc35393794"/>
      <w:r>
        <w:rPr>
          <w:rFonts w:hint="eastAsia" w:ascii="宋体" w:hAnsi="宋体" w:cs="宋体"/>
          <w:sz w:val="24"/>
        </w:rPr>
        <w:t>（一）截止时间（开标时间）：</w:t>
      </w:r>
      <w:r>
        <w:rPr>
          <w:rFonts w:hint="eastAsia" w:ascii="宋体" w:hAnsi="宋体" w:cs="宋体"/>
          <w:bCs/>
          <w:color w:val="0000FF"/>
          <w:sz w:val="24"/>
          <w:highlight w:val="yellow"/>
          <w:u w:val="single"/>
          <w:lang w:val="en-US" w:eastAsia="zh-CN"/>
        </w:rPr>
        <w:t>2025</w:t>
      </w:r>
      <w:r>
        <w:rPr>
          <w:rFonts w:hint="eastAsia" w:ascii="宋体" w:hAnsi="宋体" w:cs="宋体"/>
          <w:bCs/>
          <w:color w:val="0000FF"/>
          <w:sz w:val="24"/>
          <w:highlight w:val="yellow"/>
          <w:u w:val="single"/>
        </w:rPr>
        <w:t>年</w:t>
      </w:r>
      <w:r>
        <w:rPr>
          <w:rFonts w:hint="eastAsia" w:ascii="宋体" w:hAnsi="宋体" w:cs="宋体"/>
          <w:bCs/>
          <w:color w:val="0000FF"/>
          <w:sz w:val="24"/>
          <w:highlight w:val="yellow"/>
          <w:u w:val="single"/>
          <w:lang w:val="en-US" w:eastAsia="zh-CN"/>
        </w:rPr>
        <w:t xml:space="preserve"> </w:t>
      </w:r>
      <w:r>
        <w:rPr>
          <w:rFonts w:hint="eastAsia" w:ascii="宋体" w:hAnsi="宋体" w:cs="宋体"/>
          <w:color w:val="0000FF"/>
          <w:sz w:val="24"/>
          <w:highlight w:val="yellow"/>
          <w:u w:val="single"/>
          <w:lang w:val="en-US" w:eastAsia="zh-CN"/>
        </w:rPr>
        <w:t xml:space="preserve">  </w:t>
      </w:r>
      <w:r>
        <w:rPr>
          <w:rFonts w:hint="eastAsia" w:ascii="宋体" w:hAnsi="宋体" w:cs="宋体"/>
          <w:bCs/>
          <w:color w:val="0000FF"/>
          <w:sz w:val="24"/>
          <w:highlight w:val="yellow"/>
          <w:u w:val="single"/>
        </w:rPr>
        <w:t>月</w:t>
      </w:r>
      <w:r>
        <w:rPr>
          <w:rFonts w:hint="eastAsia" w:ascii="宋体" w:hAnsi="宋体" w:cs="宋体"/>
          <w:bCs/>
          <w:color w:val="0000FF"/>
          <w:sz w:val="24"/>
          <w:highlight w:val="yellow"/>
          <w:u w:val="single"/>
          <w:lang w:val="en-US" w:eastAsia="zh-CN"/>
        </w:rPr>
        <w:t xml:space="preserve">    </w:t>
      </w:r>
      <w:r>
        <w:rPr>
          <w:rFonts w:hint="eastAsia" w:ascii="宋体" w:hAnsi="宋体" w:cs="宋体"/>
          <w:bCs/>
          <w:color w:val="0000FF"/>
          <w:sz w:val="24"/>
          <w:highlight w:val="yellow"/>
          <w:u w:val="single"/>
        </w:rPr>
        <w:t>日</w:t>
      </w:r>
      <w:r>
        <w:rPr>
          <w:rFonts w:hint="eastAsia" w:ascii="宋体" w:hAnsi="宋体" w:cs="宋体"/>
          <w:bCs/>
          <w:color w:val="0000FF"/>
          <w:sz w:val="24"/>
          <w:u w:val="single"/>
          <w:lang w:val="en-US" w:eastAsia="zh-CN"/>
        </w:rPr>
        <w:t>9</w:t>
      </w:r>
      <w:r>
        <w:rPr>
          <w:rFonts w:hint="eastAsia" w:ascii="宋体" w:hAnsi="宋体" w:cs="宋体"/>
          <w:bCs/>
          <w:color w:val="0000FF"/>
          <w:sz w:val="24"/>
          <w:u w:val="single"/>
        </w:rPr>
        <w:t>点整</w:t>
      </w:r>
      <w:r>
        <w:rPr>
          <w:rFonts w:hint="eastAsia" w:ascii="宋体" w:hAnsi="宋体" w:cs="宋体"/>
          <w:sz w:val="24"/>
        </w:rPr>
        <w:t>（北京时间）</w:t>
      </w:r>
    </w:p>
    <w:p w14:paraId="3CDC900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sz w:val="24"/>
        </w:rPr>
      </w:pPr>
      <w:r>
        <w:rPr>
          <w:rFonts w:hint="eastAsia" w:ascii="宋体" w:hAnsi="宋体" w:cs="宋体"/>
          <w:sz w:val="24"/>
        </w:rPr>
        <w:t>（二）投标网址：浙江政府采购云平台（http://</w:t>
      </w:r>
      <w:r>
        <w:rPr>
          <w:rFonts w:hint="eastAsia" w:ascii="宋体" w:hAnsi="宋体" w:cs="宋体"/>
          <w:sz w:val="24"/>
          <w:lang w:val="en-US" w:eastAsia="zh-CN"/>
        </w:rPr>
        <w:t>www</w:t>
      </w:r>
      <w:r>
        <w:rPr>
          <w:rFonts w:hint="eastAsia" w:ascii="宋体" w:hAnsi="宋体" w:cs="宋体"/>
          <w:sz w:val="24"/>
        </w:rPr>
        <w:t>.zcygov.cn）</w:t>
      </w:r>
    </w:p>
    <w:bookmarkEnd w:id="23"/>
    <w:bookmarkEnd w:id="24"/>
    <w:bookmarkEnd w:id="25"/>
    <w:bookmarkEnd w:id="26"/>
    <w:p w14:paraId="7AD2861A">
      <w:pPr>
        <w:pStyle w:val="2"/>
        <w:spacing w:after="0" w:line="360" w:lineRule="auto"/>
        <w:ind w:left="0" w:leftChars="0" w:firstLine="482" w:firstLineChars="200"/>
        <w:rPr>
          <w:rFonts w:ascii="宋体" w:hAnsi="宋体" w:cs="宋体"/>
          <w:b/>
          <w:bCs/>
          <w:kern w:val="0"/>
          <w:sz w:val="24"/>
        </w:rPr>
      </w:pPr>
      <w:r>
        <w:rPr>
          <w:rFonts w:hint="eastAsia" w:ascii="宋体" w:hAnsi="宋体" w:cs="宋体"/>
          <w:b/>
          <w:bCs/>
          <w:kern w:val="0"/>
          <w:sz w:val="24"/>
        </w:rPr>
        <w:t>五、发布公告</w:t>
      </w:r>
    </w:p>
    <w:p w14:paraId="47DA79E7">
      <w:pPr>
        <w:pStyle w:val="2"/>
        <w:spacing w:after="0" w:line="360" w:lineRule="auto"/>
        <w:ind w:left="0" w:leftChars="0" w:firstLine="480" w:firstLineChars="200"/>
        <w:rPr>
          <w:rFonts w:ascii="宋体" w:hAnsi="宋体" w:cs="宋体"/>
          <w:kern w:val="0"/>
          <w:sz w:val="24"/>
        </w:rPr>
      </w:pPr>
      <w:r>
        <w:rPr>
          <w:rFonts w:hint="eastAsia" w:ascii="宋体" w:hAnsi="宋体" w:cs="宋体"/>
          <w:sz w:val="24"/>
        </w:rPr>
        <w:t>（一）公告网址：</w:t>
      </w:r>
      <w:r>
        <w:rPr>
          <w:rFonts w:hint="eastAsia" w:ascii="宋体" w:hAnsi="宋体" w:cs="宋体"/>
          <w:kern w:val="0"/>
          <w:sz w:val="24"/>
        </w:rPr>
        <w:t>浙江政府采购网（</w:t>
      </w:r>
      <w:r>
        <w:rPr>
          <w:rFonts w:hint="eastAsia" w:ascii="宋体" w:hAnsi="宋体" w:cs="宋体"/>
          <w:sz w:val="24"/>
        </w:rPr>
        <w:t>https://zfcg.czt.zj.gov.cn</w:t>
      </w:r>
      <w:r>
        <w:rPr>
          <w:rFonts w:hint="eastAsia" w:ascii="宋体" w:hAnsi="宋体" w:cs="宋体"/>
          <w:kern w:val="0"/>
          <w:sz w:val="24"/>
        </w:rPr>
        <w:t>）</w:t>
      </w:r>
      <w:r>
        <w:rPr>
          <w:rFonts w:hint="eastAsia" w:ascii="宋体" w:hAnsi="宋体" w:cs="宋体"/>
          <w:kern w:val="0"/>
          <w:sz w:val="24"/>
          <w:lang w:eastAsia="zh-CN"/>
        </w:rPr>
        <w:t>、</w:t>
      </w:r>
      <w:r>
        <w:rPr>
          <w:rFonts w:hint="eastAsia" w:ascii="宋体" w:hAnsi="宋体" w:cs="宋体"/>
          <w:kern w:val="0"/>
          <w:sz w:val="24"/>
        </w:rPr>
        <w:t>台州市公共资源交易网（https://tzztb.zjtz.gov.cn）</w:t>
      </w:r>
    </w:p>
    <w:p w14:paraId="555F7C64">
      <w:pPr>
        <w:pStyle w:val="2"/>
        <w:spacing w:after="0" w:line="360" w:lineRule="auto"/>
        <w:ind w:left="0" w:leftChars="0" w:firstLine="480" w:firstLineChars="200"/>
        <w:rPr>
          <w:rFonts w:ascii="宋体" w:hAnsi="宋体" w:cs="宋体"/>
          <w:kern w:val="0"/>
          <w:sz w:val="24"/>
        </w:rPr>
      </w:pPr>
      <w:r>
        <w:rPr>
          <w:rFonts w:hint="eastAsia" w:ascii="宋体" w:hAnsi="宋体" w:cs="宋体"/>
          <w:sz w:val="24"/>
        </w:rPr>
        <w:t>（二）公告期限：</w:t>
      </w:r>
      <w:r>
        <w:rPr>
          <w:rFonts w:hint="eastAsia" w:ascii="宋体" w:hAnsi="宋体" w:cs="宋体"/>
          <w:kern w:val="0"/>
          <w:sz w:val="24"/>
        </w:rPr>
        <w:t>本公告期限自发布之日起五个工作日</w:t>
      </w:r>
    </w:p>
    <w:p w14:paraId="74578713">
      <w:pPr>
        <w:pStyle w:val="5"/>
        <w:ind w:right="0" w:firstLine="482" w:firstLineChars="200"/>
        <w:rPr>
          <w:rFonts w:cs="宋体"/>
          <w:bCs/>
          <w:sz w:val="24"/>
          <w:szCs w:val="24"/>
        </w:rPr>
      </w:pPr>
      <w:bookmarkStart w:id="27" w:name="_Toc35393626"/>
      <w:bookmarkStart w:id="28" w:name="_Toc35393795"/>
      <w:r>
        <w:rPr>
          <w:rFonts w:hint="eastAsia" w:cs="宋体"/>
          <w:bCs/>
          <w:sz w:val="24"/>
          <w:szCs w:val="24"/>
        </w:rPr>
        <w:t>六、</w:t>
      </w:r>
      <w:bookmarkEnd w:id="27"/>
      <w:bookmarkEnd w:id="28"/>
      <w:r>
        <w:rPr>
          <w:rFonts w:hint="eastAsia" w:cs="宋体"/>
          <w:bCs/>
          <w:sz w:val="24"/>
          <w:szCs w:val="24"/>
        </w:rPr>
        <w:t>注册报名</w:t>
      </w:r>
    </w:p>
    <w:p w14:paraId="6683043A">
      <w:pPr>
        <w:snapToGrid w:val="0"/>
        <w:spacing w:line="360" w:lineRule="auto"/>
        <w:ind w:firstLine="480" w:firstLineChars="200"/>
        <w:rPr>
          <w:rFonts w:ascii="宋体" w:hAnsi="宋体" w:cs="宋体"/>
          <w:sz w:val="24"/>
        </w:rPr>
      </w:pPr>
      <w:r>
        <w:rPr>
          <w:rFonts w:hint="eastAsia" w:ascii="宋体" w:hAnsi="宋体" w:cs="宋体"/>
          <w:sz w:val="24"/>
        </w:rPr>
        <w:t>投标人需登录浙江省政府采购网（https://zfcg.czt.zj.gov.cn/）进行注册后报名。</w:t>
      </w:r>
    </w:p>
    <w:p w14:paraId="2D7D7582">
      <w:pPr>
        <w:pStyle w:val="5"/>
        <w:ind w:right="0" w:firstLine="482" w:firstLineChars="200"/>
        <w:rPr>
          <w:rFonts w:cs="宋体"/>
          <w:bCs/>
          <w:sz w:val="24"/>
          <w:szCs w:val="24"/>
        </w:rPr>
      </w:pPr>
      <w:bookmarkStart w:id="29" w:name="_Toc28359008"/>
      <w:bookmarkStart w:id="30" w:name="_Toc35393627"/>
      <w:bookmarkStart w:id="31" w:name="_Toc35393796"/>
      <w:bookmarkStart w:id="32" w:name="_Toc28359085"/>
      <w:r>
        <w:rPr>
          <w:rFonts w:hint="eastAsia" w:cs="宋体"/>
          <w:bCs/>
          <w:sz w:val="24"/>
          <w:szCs w:val="24"/>
        </w:rPr>
        <w:t>七、</w:t>
      </w:r>
      <w:bookmarkEnd w:id="29"/>
      <w:bookmarkEnd w:id="30"/>
      <w:bookmarkEnd w:id="31"/>
      <w:bookmarkEnd w:id="32"/>
      <w:r>
        <w:rPr>
          <w:rFonts w:hint="eastAsia" w:cs="宋体"/>
          <w:bCs/>
          <w:sz w:val="24"/>
          <w:szCs w:val="24"/>
        </w:rPr>
        <w:t>联系方式</w:t>
      </w:r>
    </w:p>
    <w:p w14:paraId="205DE049">
      <w:pPr>
        <w:snapToGrid w:val="0"/>
        <w:spacing w:line="360" w:lineRule="auto"/>
        <w:ind w:firstLine="482" w:firstLineChars="200"/>
        <w:rPr>
          <w:rFonts w:ascii="宋体" w:hAnsi="宋体" w:cs="宋体"/>
          <w:b/>
          <w:bCs/>
          <w:sz w:val="24"/>
        </w:rPr>
      </w:pPr>
      <w:r>
        <w:rPr>
          <w:rFonts w:hint="eastAsia" w:ascii="宋体" w:hAnsi="宋体" w:cs="宋体"/>
          <w:b/>
          <w:bCs/>
          <w:sz w:val="24"/>
        </w:rPr>
        <w:t xml:space="preserve">（一）采购人（受理招标文件相关质疑及答复） </w:t>
      </w:r>
    </w:p>
    <w:p w14:paraId="4390522B">
      <w:pPr>
        <w:spacing w:line="360" w:lineRule="auto"/>
        <w:ind w:firstLine="480" w:firstLineChars="200"/>
        <w:rPr>
          <w:rFonts w:hint="eastAsia" w:ascii="宋体" w:hAnsi="宋体" w:cs="宋体"/>
          <w:sz w:val="24"/>
        </w:rPr>
      </w:pPr>
      <w:bookmarkStart w:id="33" w:name="_Toc28359086"/>
      <w:bookmarkStart w:id="34" w:name="_Toc28359009"/>
      <w:r>
        <w:rPr>
          <w:rFonts w:hint="eastAsia" w:ascii="宋体" w:hAnsi="宋体" w:cs="宋体"/>
          <w:sz w:val="24"/>
        </w:rPr>
        <w:t xml:space="preserve">名 称：台州市应急管理局         </w:t>
      </w:r>
      <w:r>
        <w:rPr>
          <w:rFonts w:hint="eastAsia" w:ascii="宋体" w:hAnsi="宋体" w:cs="宋体"/>
          <w:sz w:val="24"/>
          <w:lang w:val="en-US" w:eastAsia="zh-CN"/>
        </w:rPr>
        <w:t xml:space="preserve"> </w:t>
      </w:r>
      <w:r>
        <w:rPr>
          <w:rFonts w:hint="eastAsia" w:ascii="宋体" w:hAnsi="宋体" w:cs="宋体"/>
          <w:sz w:val="24"/>
        </w:rPr>
        <w:t xml:space="preserve">  　</w:t>
      </w:r>
    </w:p>
    <w:p w14:paraId="1E95DD23">
      <w:pPr>
        <w:spacing w:line="360" w:lineRule="auto"/>
        <w:ind w:firstLine="480" w:firstLineChars="200"/>
        <w:rPr>
          <w:rFonts w:hint="eastAsia" w:ascii="宋体" w:hAnsi="宋体" w:cs="宋体"/>
          <w:sz w:val="24"/>
        </w:rPr>
      </w:pPr>
      <w:r>
        <w:rPr>
          <w:rFonts w:hint="eastAsia" w:ascii="宋体" w:hAnsi="宋体" w:cs="宋体"/>
          <w:sz w:val="24"/>
        </w:rPr>
        <w:t>地</w:t>
      </w:r>
      <w:r>
        <w:rPr>
          <w:rFonts w:hint="eastAsia" w:ascii="宋体" w:hAnsi="宋体" w:cs="宋体"/>
          <w:sz w:val="24"/>
          <w:lang w:val="en-US" w:eastAsia="zh-CN"/>
        </w:rPr>
        <w:t xml:space="preserve"> </w:t>
      </w:r>
      <w:r>
        <w:rPr>
          <w:rFonts w:hint="eastAsia" w:ascii="宋体" w:hAnsi="宋体" w:cs="宋体"/>
          <w:sz w:val="24"/>
        </w:rPr>
        <w:t>址：台州市椒江区白云山西路300号         　</w:t>
      </w:r>
    </w:p>
    <w:p w14:paraId="746F1C63">
      <w:pPr>
        <w:spacing w:line="360" w:lineRule="auto"/>
        <w:ind w:firstLine="480" w:firstLineChars="200"/>
        <w:rPr>
          <w:rFonts w:hint="eastAsia" w:ascii="宋体" w:hAnsi="宋体" w:cs="宋体"/>
          <w:sz w:val="24"/>
        </w:rPr>
      </w:pPr>
      <w:r>
        <w:rPr>
          <w:rFonts w:hint="eastAsia" w:ascii="宋体" w:hAnsi="宋体" w:cs="宋体"/>
          <w:sz w:val="24"/>
        </w:rPr>
        <w:t>联系人：</w:t>
      </w:r>
      <w:r>
        <w:rPr>
          <w:rFonts w:hint="eastAsia" w:ascii="宋体" w:hAnsi="宋体" w:cs="宋体"/>
          <w:sz w:val="24"/>
          <w:lang w:val="en-US" w:eastAsia="zh-CN"/>
        </w:rPr>
        <w:t>张先生</w:t>
      </w:r>
      <w:r>
        <w:rPr>
          <w:rFonts w:hint="eastAsia" w:ascii="宋体" w:hAnsi="宋体" w:cs="宋体"/>
          <w:sz w:val="24"/>
        </w:rPr>
        <w:t>　　　　　　　</w:t>
      </w:r>
      <w:r>
        <w:rPr>
          <w:rFonts w:hint="eastAsia" w:ascii="宋体" w:hAnsi="宋体" w:cs="宋体"/>
          <w:sz w:val="24"/>
          <w:lang w:val="en-US" w:eastAsia="zh-CN"/>
        </w:rPr>
        <w:t xml:space="preserve"> </w:t>
      </w:r>
      <w:r>
        <w:rPr>
          <w:rFonts w:hint="eastAsia" w:ascii="宋体" w:hAnsi="宋体" w:cs="宋体"/>
          <w:sz w:val="24"/>
        </w:rPr>
        <w:t>　　</w:t>
      </w:r>
    </w:p>
    <w:p w14:paraId="02467D31">
      <w:pPr>
        <w:spacing w:line="360" w:lineRule="auto"/>
        <w:ind w:firstLine="480" w:firstLineChars="200"/>
        <w:rPr>
          <w:rFonts w:hint="eastAsia" w:ascii="宋体" w:hAnsi="宋体" w:cs="宋体"/>
          <w:sz w:val="24"/>
          <w:u w:val="none"/>
        </w:rPr>
      </w:pPr>
      <w:r>
        <w:rPr>
          <w:rFonts w:hint="eastAsia" w:ascii="宋体" w:hAnsi="宋体" w:cs="宋体"/>
          <w:sz w:val="24"/>
        </w:rPr>
        <w:t>联系电话：0576-</w:t>
      </w:r>
      <w:r>
        <w:rPr>
          <w:rFonts w:hint="eastAsia" w:ascii="宋体" w:hAnsi="宋体" w:cs="宋体"/>
          <w:sz w:val="24"/>
          <w:lang w:val="en-US" w:eastAsia="zh-CN"/>
        </w:rPr>
        <w:t>88519908</w:t>
      </w:r>
      <w:r>
        <w:rPr>
          <w:rFonts w:hint="eastAsia" w:ascii="宋体" w:hAnsi="宋体" w:cs="宋体"/>
          <w:sz w:val="24"/>
        </w:rPr>
        <w:t>　</w:t>
      </w:r>
      <w:r>
        <w:rPr>
          <w:rFonts w:hint="eastAsia" w:ascii="宋体" w:hAnsi="宋体" w:cs="宋体"/>
          <w:sz w:val="24"/>
          <w:u w:val="none"/>
        </w:rPr>
        <w:t xml:space="preserve">　　   </w:t>
      </w:r>
      <w:r>
        <w:rPr>
          <w:rFonts w:hint="eastAsia" w:ascii="宋体" w:hAnsi="宋体" w:cs="宋体"/>
          <w:sz w:val="24"/>
          <w:u w:val="none"/>
          <w:lang w:val="en-US" w:eastAsia="zh-CN"/>
        </w:rPr>
        <w:t xml:space="preserve"> </w:t>
      </w:r>
      <w:r>
        <w:rPr>
          <w:rFonts w:hint="eastAsia" w:ascii="宋体" w:hAnsi="宋体" w:cs="宋体"/>
          <w:sz w:val="24"/>
          <w:u w:val="none"/>
        </w:rPr>
        <w:t xml:space="preserve"> 　</w:t>
      </w:r>
    </w:p>
    <w:p w14:paraId="0E4E73EF">
      <w:pPr>
        <w:spacing w:line="360" w:lineRule="auto"/>
        <w:ind w:firstLine="482" w:firstLineChars="200"/>
      </w:pPr>
      <w:r>
        <w:rPr>
          <w:rFonts w:hint="eastAsia" w:ascii="宋体" w:hAnsi="宋体" w:cs="宋体"/>
          <w:b/>
          <w:bCs/>
          <w:sz w:val="24"/>
        </w:rPr>
        <w:t>（二）采购组织机构</w:t>
      </w:r>
    </w:p>
    <w:bookmarkEnd w:id="33"/>
    <w:bookmarkEnd w:id="34"/>
    <w:p w14:paraId="2C20C384">
      <w:pPr>
        <w:spacing w:line="360" w:lineRule="auto"/>
        <w:ind w:firstLine="480" w:firstLineChars="200"/>
        <w:jc w:val="left"/>
        <w:rPr>
          <w:rFonts w:hint="default" w:ascii="宋体" w:hAnsi="宋体" w:eastAsia="宋体" w:cs="宋体"/>
          <w:sz w:val="24"/>
          <w:u w:val="none"/>
          <w:lang w:val="en-US" w:eastAsia="zh-CN"/>
        </w:rPr>
      </w:pPr>
      <w:bookmarkStart w:id="35" w:name="_Toc25017_WPSOffice_Level1"/>
      <w:r>
        <w:rPr>
          <w:rFonts w:hint="eastAsia" w:ascii="宋体" w:hAnsi="宋体" w:cs="宋体"/>
          <w:sz w:val="24"/>
        </w:rPr>
        <w:t>名</w:t>
      </w:r>
      <w:r>
        <w:rPr>
          <w:rFonts w:hint="eastAsia" w:ascii="宋体" w:hAnsi="宋体" w:cs="宋体"/>
          <w:sz w:val="24"/>
          <w:u w:val="none"/>
        </w:rPr>
        <w:t xml:space="preserve"> 称：</w:t>
      </w:r>
      <w:r>
        <w:rPr>
          <w:rFonts w:hint="eastAsia" w:ascii="宋体" w:hAnsi="宋体" w:cs="宋体"/>
          <w:sz w:val="24"/>
          <w:u w:val="none"/>
          <w:lang w:val="en-US" w:eastAsia="zh-CN"/>
        </w:rPr>
        <w:t>台州市政府采购中心</w:t>
      </w:r>
    </w:p>
    <w:p w14:paraId="721508A6">
      <w:pPr>
        <w:spacing w:line="360" w:lineRule="auto"/>
        <w:ind w:firstLine="480" w:firstLineChars="200"/>
        <w:jc w:val="left"/>
        <w:rPr>
          <w:rFonts w:hint="eastAsia" w:ascii="宋体" w:hAnsi="宋体" w:cs="宋体"/>
          <w:sz w:val="24"/>
          <w:u w:val="none"/>
        </w:rPr>
      </w:pPr>
      <w:r>
        <w:rPr>
          <w:rFonts w:hint="eastAsia" w:ascii="宋体" w:hAnsi="宋体" w:cs="宋体"/>
          <w:sz w:val="24"/>
          <w:u w:val="none"/>
        </w:rPr>
        <w:t>地　址：台州市市府大道777号</w:t>
      </w:r>
    </w:p>
    <w:p w14:paraId="12AE9263">
      <w:pPr>
        <w:spacing w:line="360" w:lineRule="auto"/>
        <w:ind w:firstLine="480" w:firstLineChars="200"/>
        <w:jc w:val="left"/>
        <w:rPr>
          <w:rFonts w:hint="eastAsia" w:ascii="宋体" w:hAnsi="宋体" w:eastAsia="宋体" w:cs="宋体"/>
          <w:sz w:val="24"/>
          <w:u w:val="none"/>
          <w:lang w:val="en-US" w:eastAsia="zh-CN"/>
        </w:rPr>
      </w:pPr>
      <w:r>
        <w:rPr>
          <w:rFonts w:hint="eastAsia" w:ascii="宋体" w:hAnsi="宋体" w:cs="宋体"/>
          <w:sz w:val="24"/>
          <w:u w:val="none"/>
        </w:rPr>
        <w:t>项目联系人：</w:t>
      </w:r>
      <w:r>
        <w:rPr>
          <w:rFonts w:hint="eastAsia" w:ascii="宋体" w:hAnsi="宋体" w:cs="宋体"/>
          <w:sz w:val="24"/>
          <w:u w:val="none"/>
          <w:lang w:val="en-US" w:eastAsia="zh-CN"/>
        </w:rPr>
        <w:t>郑</w:t>
      </w:r>
      <w:r>
        <w:rPr>
          <w:rFonts w:hint="eastAsia" w:ascii="宋体" w:hAnsi="宋体" w:cs="宋体"/>
          <w:sz w:val="24"/>
          <w:u w:val="none"/>
        </w:rPr>
        <w:t xml:space="preserve">女士　 </w:t>
      </w:r>
      <w:r>
        <w:rPr>
          <w:rFonts w:hint="eastAsia" w:ascii="宋体" w:hAnsi="宋体" w:cs="宋体"/>
          <w:sz w:val="24"/>
          <w:u w:val="none"/>
          <w:lang w:val="en-US" w:eastAsia="zh-CN"/>
        </w:rPr>
        <w:t xml:space="preserve"> </w:t>
      </w:r>
    </w:p>
    <w:p w14:paraId="4F911973">
      <w:pPr>
        <w:spacing w:line="360" w:lineRule="auto"/>
        <w:ind w:firstLine="480" w:firstLineChars="200"/>
        <w:jc w:val="left"/>
        <w:rPr>
          <w:rFonts w:hint="eastAsia" w:ascii="宋体" w:hAnsi="宋体" w:eastAsia="宋体" w:cs="宋体"/>
          <w:sz w:val="24"/>
          <w:u w:val="none"/>
          <w:lang w:val="en-US" w:eastAsia="zh-CN"/>
        </w:rPr>
      </w:pPr>
      <w:r>
        <w:rPr>
          <w:rFonts w:hint="eastAsia" w:ascii="宋体" w:hAnsi="宋体" w:cs="宋体"/>
          <w:sz w:val="24"/>
          <w:u w:val="none"/>
        </w:rPr>
        <w:t>联系电话：0576-</w:t>
      </w:r>
      <w:r>
        <w:rPr>
          <w:rFonts w:hint="eastAsia" w:ascii="宋体" w:hAnsi="宋体" w:cs="宋体"/>
          <w:sz w:val="24"/>
          <w:u w:val="none"/>
          <w:lang w:val="en-US" w:eastAsia="zh-CN"/>
        </w:rPr>
        <w:t>88685058</w:t>
      </w:r>
      <w:r>
        <w:rPr>
          <w:rFonts w:hint="eastAsia" w:ascii="宋体" w:hAnsi="宋体" w:cs="宋体"/>
          <w:sz w:val="24"/>
          <w:u w:val="none"/>
        </w:rPr>
        <w:t xml:space="preserve">　       </w:t>
      </w:r>
    </w:p>
    <w:p w14:paraId="69FF2A0D">
      <w:pPr>
        <w:spacing w:line="360" w:lineRule="auto"/>
        <w:ind w:firstLine="480" w:firstLineChars="200"/>
        <w:jc w:val="left"/>
        <w:rPr>
          <w:rFonts w:ascii="宋体" w:hAnsi="宋体" w:cs="宋体"/>
          <w:sz w:val="24"/>
          <w:u w:val="none"/>
        </w:rPr>
      </w:pPr>
      <w:r>
        <w:rPr>
          <w:rFonts w:hint="eastAsia" w:ascii="宋体" w:hAnsi="宋体" w:cs="宋体"/>
          <w:sz w:val="24"/>
          <w:u w:val="none"/>
        </w:rPr>
        <w:t>受理联系人：</w:t>
      </w:r>
      <w:r>
        <w:rPr>
          <w:rFonts w:hint="eastAsia" w:ascii="宋体" w:hAnsi="宋体" w:cs="宋体"/>
          <w:sz w:val="24"/>
          <w:u w:val="none"/>
          <w:lang w:val="en-US" w:eastAsia="zh-CN"/>
        </w:rPr>
        <w:t>阮</w:t>
      </w:r>
      <w:r>
        <w:rPr>
          <w:rFonts w:hint="eastAsia" w:ascii="宋体" w:hAnsi="宋体" w:cs="宋体"/>
          <w:sz w:val="24"/>
          <w:u w:val="none"/>
        </w:rPr>
        <w:t>女士（受理注册、中标结果相关质疑及答复）</w:t>
      </w:r>
    </w:p>
    <w:p w14:paraId="7532BBAA">
      <w:pPr>
        <w:spacing w:line="360" w:lineRule="auto"/>
        <w:ind w:firstLine="480" w:firstLineChars="200"/>
        <w:jc w:val="left"/>
        <w:rPr>
          <w:rFonts w:hint="eastAsia" w:ascii="宋体" w:hAnsi="宋体" w:eastAsia="宋体" w:cs="宋体"/>
          <w:sz w:val="24"/>
          <w:u w:val="none"/>
          <w:lang w:val="en-US" w:eastAsia="zh-CN"/>
        </w:rPr>
      </w:pPr>
      <w:r>
        <w:rPr>
          <w:rFonts w:hint="eastAsia" w:ascii="宋体" w:hAnsi="宋体" w:cs="宋体"/>
          <w:sz w:val="24"/>
          <w:u w:val="none"/>
        </w:rPr>
        <w:t xml:space="preserve">联系电话：0576-88685121    </w:t>
      </w:r>
      <w:r>
        <w:rPr>
          <w:rFonts w:hint="eastAsia" w:ascii="宋体" w:hAnsi="宋体" w:cs="宋体"/>
          <w:sz w:val="24"/>
          <w:u w:val="none"/>
          <w:lang w:val="en-US" w:eastAsia="zh-CN"/>
        </w:rPr>
        <w:t xml:space="preserve"> </w:t>
      </w:r>
    </w:p>
    <w:p w14:paraId="02C8FCD2">
      <w:pPr>
        <w:spacing w:line="360" w:lineRule="auto"/>
        <w:ind w:firstLine="480" w:firstLineChars="200"/>
        <w:jc w:val="left"/>
        <w:rPr>
          <w:rFonts w:ascii="宋体" w:hAnsi="宋体" w:cs="宋体"/>
          <w:sz w:val="24"/>
          <w:u w:val="none"/>
        </w:rPr>
      </w:pPr>
      <w:r>
        <w:rPr>
          <w:rFonts w:hint="eastAsia" w:ascii="宋体" w:hAnsi="宋体" w:cs="宋体"/>
          <w:sz w:val="24"/>
          <w:u w:val="none"/>
        </w:rPr>
        <w:t>技术人员：</w:t>
      </w:r>
      <w:r>
        <w:rPr>
          <w:rFonts w:hint="eastAsia" w:ascii="宋体" w:hAnsi="宋体" w:cs="宋体"/>
          <w:sz w:val="24"/>
          <w:u w:val="none"/>
          <w:lang w:val="en-US" w:eastAsia="zh-CN"/>
        </w:rPr>
        <w:t xml:space="preserve">徐女士 </w:t>
      </w:r>
    </w:p>
    <w:p w14:paraId="76DA21CD">
      <w:pPr>
        <w:spacing w:line="360" w:lineRule="auto"/>
        <w:ind w:firstLine="480" w:firstLineChars="200"/>
        <w:jc w:val="left"/>
        <w:rPr>
          <w:rFonts w:hint="eastAsia" w:ascii="宋体" w:hAnsi="宋体" w:eastAsia="宋体" w:cs="宋体"/>
          <w:sz w:val="24"/>
          <w:u w:val="none"/>
          <w:lang w:val="en-US" w:eastAsia="zh-CN"/>
        </w:rPr>
      </w:pPr>
      <w:r>
        <w:rPr>
          <w:rFonts w:hint="eastAsia" w:ascii="宋体" w:hAnsi="宋体" w:cs="宋体"/>
          <w:sz w:val="24"/>
          <w:u w:val="none"/>
        </w:rPr>
        <w:t>联系电话：0576-</w:t>
      </w:r>
      <w:r>
        <w:rPr>
          <w:rFonts w:hint="eastAsia" w:ascii="宋体" w:hAnsi="宋体" w:cs="宋体"/>
          <w:sz w:val="24"/>
          <w:u w:val="none"/>
          <w:lang w:val="en-US" w:eastAsia="zh-CN"/>
        </w:rPr>
        <w:t>88685161</w:t>
      </w:r>
      <w:r>
        <w:rPr>
          <w:rFonts w:hint="eastAsia" w:ascii="宋体" w:hAnsi="宋体" w:cs="宋体"/>
          <w:sz w:val="24"/>
          <w:u w:val="none"/>
        </w:rPr>
        <w:t xml:space="preserve">    </w:t>
      </w:r>
      <w:r>
        <w:rPr>
          <w:rFonts w:hint="eastAsia" w:ascii="宋体" w:hAnsi="宋体" w:cs="宋体"/>
          <w:sz w:val="24"/>
          <w:u w:val="none"/>
          <w:lang w:val="en-US" w:eastAsia="zh-CN"/>
        </w:rPr>
        <w:t xml:space="preserve"> </w:t>
      </w:r>
    </w:p>
    <w:p w14:paraId="4464B915">
      <w:pPr>
        <w:spacing w:line="360" w:lineRule="auto"/>
        <w:ind w:firstLine="482" w:firstLineChars="200"/>
        <w:jc w:val="left"/>
        <w:rPr>
          <w:rFonts w:ascii="宋体" w:hAnsi="宋体" w:cs="宋体"/>
          <w:b/>
          <w:sz w:val="24"/>
          <w:u w:val="none"/>
        </w:rPr>
      </w:pPr>
      <w:r>
        <w:rPr>
          <w:rFonts w:hint="eastAsia" w:ascii="宋体" w:hAnsi="宋体" w:cs="宋体"/>
          <w:b/>
          <w:sz w:val="24"/>
          <w:u w:val="none"/>
        </w:rPr>
        <w:t>（三）同级政府采购监管机构</w:t>
      </w:r>
    </w:p>
    <w:p w14:paraId="7892CC91">
      <w:pPr>
        <w:spacing w:line="360" w:lineRule="auto"/>
        <w:ind w:firstLine="480" w:firstLineChars="200"/>
        <w:jc w:val="left"/>
        <w:rPr>
          <w:rFonts w:hint="default" w:ascii="宋体" w:hAnsi="宋体" w:eastAsia="宋体" w:cs="宋体"/>
          <w:sz w:val="24"/>
          <w:u w:val="none"/>
          <w:lang w:val="en-US" w:eastAsia="zh-CN"/>
        </w:rPr>
      </w:pPr>
      <w:r>
        <w:rPr>
          <w:rFonts w:hint="eastAsia" w:ascii="宋体" w:hAnsi="宋体" w:cs="宋体"/>
          <w:sz w:val="24"/>
          <w:u w:val="none"/>
        </w:rPr>
        <w:t>名 称：</w:t>
      </w:r>
      <w:r>
        <w:rPr>
          <w:rFonts w:hint="eastAsia" w:ascii="宋体" w:hAnsi="宋体" w:cs="宋体"/>
          <w:sz w:val="24"/>
          <w:u w:val="none"/>
          <w:lang w:eastAsia="zh-CN"/>
        </w:rPr>
        <w:t>台州市财政局政府采购监管处</w:t>
      </w:r>
      <w:r>
        <w:rPr>
          <w:rFonts w:hint="eastAsia" w:ascii="宋体" w:hAnsi="宋体" w:cs="宋体"/>
          <w:sz w:val="24"/>
          <w:u w:val="none"/>
          <w:lang w:val="en-US" w:eastAsia="zh-CN"/>
        </w:rPr>
        <w:t xml:space="preserve">  </w:t>
      </w:r>
    </w:p>
    <w:p w14:paraId="37D5A428">
      <w:pPr>
        <w:spacing w:line="360" w:lineRule="auto"/>
        <w:ind w:firstLine="480" w:firstLineChars="200"/>
        <w:jc w:val="left"/>
        <w:rPr>
          <w:rFonts w:hint="default" w:ascii="宋体" w:hAnsi="宋体" w:eastAsia="宋体" w:cs="宋体"/>
          <w:sz w:val="24"/>
          <w:u w:val="none"/>
          <w:lang w:val="en-US" w:eastAsia="zh-CN"/>
        </w:rPr>
      </w:pPr>
      <w:r>
        <w:rPr>
          <w:rFonts w:hint="eastAsia" w:ascii="宋体" w:hAnsi="宋体" w:cs="宋体"/>
          <w:sz w:val="24"/>
          <w:u w:val="none"/>
        </w:rPr>
        <w:t>地 址：台州市财政局</w:t>
      </w:r>
      <w:r>
        <w:rPr>
          <w:rFonts w:hint="eastAsia" w:ascii="宋体" w:hAnsi="宋体" w:cs="宋体"/>
          <w:sz w:val="24"/>
          <w:u w:val="none"/>
          <w:lang w:val="en-US" w:eastAsia="zh-CN"/>
        </w:rPr>
        <w:t xml:space="preserve">                </w:t>
      </w:r>
    </w:p>
    <w:p w14:paraId="630C8F1E">
      <w:pPr>
        <w:spacing w:line="360" w:lineRule="auto"/>
        <w:ind w:firstLine="480" w:firstLineChars="200"/>
        <w:jc w:val="left"/>
        <w:rPr>
          <w:rFonts w:hint="default" w:ascii="宋体" w:hAnsi="宋体" w:eastAsia="宋体" w:cs="宋体"/>
          <w:sz w:val="24"/>
          <w:u w:val="none"/>
          <w:lang w:val="en-US" w:eastAsia="zh-CN"/>
        </w:rPr>
      </w:pPr>
      <w:r>
        <w:rPr>
          <w:rFonts w:hint="eastAsia" w:ascii="宋体" w:hAnsi="宋体" w:cs="宋体"/>
          <w:sz w:val="24"/>
          <w:u w:val="none"/>
        </w:rPr>
        <w:t>联系人：</w:t>
      </w:r>
      <w:r>
        <w:rPr>
          <w:rFonts w:hint="eastAsia" w:ascii="宋体" w:hAnsi="宋体" w:cs="宋体"/>
          <w:sz w:val="24"/>
          <w:u w:val="none"/>
          <w:lang w:val="en-US" w:eastAsia="zh-CN"/>
        </w:rPr>
        <w:t>陈</w:t>
      </w:r>
      <w:r>
        <w:rPr>
          <w:rFonts w:hint="eastAsia" w:ascii="宋体" w:hAnsi="宋体" w:cs="宋体"/>
          <w:sz w:val="24"/>
          <w:u w:val="none"/>
        </w:rPr>
        <w:t>女士</w:t>
      </w:r>
      <w:r>
        <w:rPr>
          <w:rFonts w:hint="eastAsia" w:ascii="宋体" w:hAnsi="宋体" w:cs="宋体"/>
          <w:sz w:val="24"/>
          <w:u w:val="none"/>
          <w:lang w:val="en-US" w:eastAsia="zh-CN"/>
        </w:rPr>
        <w:t xml:space="preserve">                     </w:t>
      </w:r>
    </w:p>
    <w:p w14:paraId="1ABB08CB">
      <w:pPr>
        <w:spacing w:line="360" w:lineRule="auto"/>
        <w:ind w:firstLine="480" w:firstLineChars="200"/>
        <w:jc w:val="left"/>
        <w:rPr>
          <w:rFonts w:hint="default" w:ascii="宋体" w:hAnsi="宋体" w:cs="宋体"/>
          <w:sz w:val="24"/>
          <w:u w:val="none"/>
          <w:lang w:val="en-US" w:eastAsia="zh-CN"/>
        </w:rPr>
      </w:pPr>
      <w:r>
        <w:rPr>
          <w:rFonts w:hint="eastAsia" w:ascii="宋体" w:hAnsi="宋体" w:cs="宋体"/>
          <w:sz w:val="24"/>
          <w:u w:val="none"/>
        </w:rPr>
        <w:t>联系电话：0576-</w:t>
      </w:r>
      <w:r>
        <w:rPr>
          <w:rFonts w:hint="eastAsia" w:ascii="宋体" w:hAnsi="宋体" w:cs="宋体"/>
          <w:sz w:val="24"/>
          <w:u w:val="none"/>
          <w:lang w:val="en-US" w:eastAsia="zh-CN"/>
        </w:rPr>
        <w:t xml:space="preserve">88206705            </w:t>
      </w:r>
    </w:p>
    <w:p w14:paraId="722E0A0A">
      <w:pPr>
        <w:spacing w:line="360" w:lineRule="auto"/>
        <w:ind w:firstLine="482" w:firstLineChars="200"/>
        <w:jc w:val="left"/>
        <w:rPr>
          <w:rFonts w:ascii="宋体" w:hAnsi="宋体" w:cs="宋体"/>
          <w:b/>
          <w:sz w:val="24"/>
          <w:u w:val="none"/>
        </w:rPr>
      </w:pPr>
      <w:r>
        <w:rPr>
          <w:rFonts w:hint="eastAsia" w:ascii="宋体" w:hAnsi="宋体" w:cs="宋体"/>
          <w:b/>
          <w:sz w:val="24"/>
          <w:u w:val="none"/>
        </w:rPr>
        <w:t>（四）政采云平台</w:t>
      </w:r>
    </w:p>
    <w:p w14:paraId="56CDB24F">
      <w:pPr>
        <w:spacing w:line="360" w:lineRule="auto"/>
        <w:ind w:firstLine="480" w:firstLineChars="200"/>
        <w:jc w:val="left"/>
        <w:rPr>
          <w:rFonts w:ascii="宋体" w:hAnsi="宋体" w:cs="宋体"/>
          <w:sz w:val="24"/>
          <w:u w:val="none"/>
        </w:rPr>
      </w:pPr>
      <w:r>
        <w:rPr>
          <w:rFonts w:hint="eastAsia" w:ascii="宋体" w:hAnsi="宋体" w:cs="宋体"/>
          <w:sz w:val="24"/>
          <w:u w:val="none"/>
        </w:rPr>
        <w:t>联系电话：</w:t>
      </w:r>
      <w:r>
        <w:rPr>
          <w:rFonts w:hint="eastAsia" w:ascii="宋体" w:hAnsi="宋体" w:cs="宋体"/>
          <w:sz w:val="24"/>
          <w:u w:val="none"/>
          <w:lang w:val="en-US" w:eastAsia="zh-CN"/>
        </w:rPr>
        <w:t>95763</w:t>
      </w:r>
      <w:r>
        <w:rPr>
          <w:rFonts w:hint="eastAsia" w:ascii="宋体" w:hAnsi="宋体" w:cs="宋体"/>
          <w:sz w:val="24"/>
          <w:u w:val="none"/>
        </w:rPr>
        <w:t xml:space="preserve">  </w:t>
      </w:r>
      <w:r>
        <w:rPr>
          <w:rFonts w:hint="eastAsia" w:ascii="宋体" w:hAnsi="宋体" w:cs="宋体"/>
          <w:sz w:val="24"/>
          <w:u w:val="none"/>
          <w:lang w:val="en-US" w:eastAsia="zh-CN"/>
        </w:rPr>
        <w:t xml:space="preserve">  </w:t>
      </w:r>
      <w:r>
        <w:rPr>
          <w:rFonts w:hint="eastAsia" w:ascii="宋体" w:hAnsi="宋体" w:cs="宋体"/>
          <w:sz w:val="24"/>
          <w:u w:val="none"/>
        </w:rPr>
        <w:t xml:space="preserve">  </w:t>
      </w:r>
    </w:p>
    <w:p w14:paraId="6733204B">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firstLine="539"/>
        <w:jc w:val="right"/>
        <w:rPr>
          <w:rFonts w:ascii="宋体" w:hAnsi="宋体" w:cs="宋体"/>
          <w:sz w:val="24"/>
        </w:rPr>
      </w:pPr>
      <w:r>
        <w:rPr>
          <w:rFonts w:hint="eastAsia" w:ascii="宋体" w:hAnsi="宋体" w:cs="宋体"/>
          <w:sz w:val="24"/>
          <w:shd w:val="clear" w:color="auto" w:fill="FFFFFF"/>
          <w:lang w:val="en-US" w:eastAsia="zh-CN"/>
        </w:rPr>
        <w:t>台州市</w:t>
      </w:r>
      <w:r>
        <w:rPr>
          <w:rFonts w:hint="eastAsia" w:ascii="宋体" w:hAnsi="宋体" w:cs="宋体"/>
          <w:sz w:val="24"/>
          <w:shd w:val="clear" w:color="auto" w:fill="FFFFFF"/>
        </w:rPr>
        <w:t>政府采购中心</w:t>
      </w:r>
      <w:r>
        <w:rPr>
          <w:rFonts w:hint="eastAsia" w:ascii="宋体" w:hAnsi="宋体" w:cs="宋体"/>
          <w:kern w:val="0"/>
          <w:sz w:val="24"/>
        </w:rPr>
        <w:t xml:space="preserve">  </w:t>
      </w:r>
    </w:p>
    <w:p w14:paraId="2B419A8F">
      <w:pPr>
        <w:widowControl/>
        <w:spacing w:line="360" w:lineRule="auto"/>
        <w:jc w:val="right"/>
        <w:rPr>
          <w:rFonts w:hint="eastAsia" w:ascii="宋体" w:hAnsi="宋体" w:cs="宋体"/>
          <w:kern w:val="0"/>
          <w:sz w:val="24"/>
        </w:rPr>
      </w:pPr>
      <w:r>
        <w:rPr>
          <w:rFonts w:hint="eastAsia" w:ascii="宋体" w:hAnsi="宋体" w:cs="宋体"/>
          <w:kern w:val="0"/>
          <w:sz w:val="24"/>
        </w:rPr>
        <w:t xml:space="preserve">                                    </w:t>
      </w:r>
      <w:r>
        <w:rPr>
          <w:rFonts w:hint="eastAsia" w:asciiTheme="minorEastAsia" w:hAnsiTheme="minorEastAsia" w:eastAsiaTheme="minorEastAsia" w:cstheme="minorEastAsia"/>
          <w:kern w:val="0"/>
          <w:sz w:val="24"/>
          <w:lang w:val="en-US" w:eastAsia="zh-CN"/>
        </w:rPr>
        <w:t>2025</w:t>
      </w:r>
      <w:r>
        <w:rPr>
          <w:rFonts w:hint="eastAsia" w:asciiTheme="minorEastAsia" w:hAnsiTheme="minorEastAsia" w:eastAsiaTheme="minorEastAsia" w:cstheme="minorEastAsia"/>
          <w:kern w:val="0"/>
          <w:sz w:val="24"/>
        </w:rPr>
        <w:t>年</w:t>
      </w:r>
      <w:r>
        <w:rPr>
          <w:rFonts w:hint="eastAsia" w:asciiTheme="minorEastAsia" w:hAnsiTheme="minorEastAsia" w:eastAsiaTheme="minorEastAsia" w:cstheme="minorEastAsia"/>
          <w:kern w:val="0"/>
          <w:sz w:val="24"/>
          <w:lang w:val="en-US" w:eastAsia="zh-CN"/>
        </w:rPr>
        <w:t>4</w:t>
      </w:r>
      <w:r>
        <w:rPr>
          <w:rFonts w:hint="eastAsia" w:asciiTheme="minorEastAsia" w:hAnsiTheme="minorEastAsia" w:eastAsiaTheme="minorEastAsia" w:cstheme="minorEastAsia"/>
          <w:sz w:val="24"/>
          <w:lang w:val="en-US" w:eastAsia="zh-CN"/>
        </w:rPr>
        <w:t xml:space="preserve"> </w:t>
      </w:r>
      <w:r>
        <w:rPr>
          <w:rFonts w:hint="eastAsia" w:asciiTheme="minorEastAsia" w:hAnsiTheme="minorEastAsia" w:eastAsiaTheme="minorEastAsia" w:cstheme="minorEastAsia"/>
          <w:kern w:val="0"/>
          <w:sz w:val="24"/>
        </w:rPr>
        <w:t>月</w:t>
      </w:r>
      <w:r>
        <w:rPr>
          <w:rFonts w:hint="eastAsia" w:asciiTheme="minorEastAsia" w:hAnsiTheme="minorEastAsia" w:eastAsiaTheme="minorEastAsia" w:cstheme="minorEastAsia"/>
          <w:kern w:val="0"/>
          <w:sz w:val="24"/>
          <w:lang w:val="en-US" w:eastAsia="zh-CN"/>
        </w:rPr>
        <w:t xml:space="preserve">24 </w:t>
      </w:r>
      <w:r>
        <w:rPr>
          <w:rFonts w:hint="eastAsia" w:asciiTheme="minorEastAsia" w:hAnsiTheme="minorEastAsia" w:eastAsiaTheme="minorEastAsia" w:cstheme="minorEastAsia"/>
          <w:kern w:val="0"/>
          <w:sz w:val="24"/>
        </w:rPr>
        <w:t>日</w:t>
      </w:r>
    </w:p>
    <w:p w14:paraId="661306C9">
      <w:pPr>
        <w:rPr>
          <w:rFonts w:hint="eastAsia" w:asciiTheme="minorEastAsia" w:hAnsiTheme="minorEastAsia" w:eastAsiaTheme="minorEastAsia"/>
          <w:b/>
          <w:sz w:val="36"/>
          <w:szCs w:val="36"/>
        </w:rPr>
      </w:pPr>
      <w:r>
        <w:rPr>
          <w:rFonts w:hint="eastAsia" w:asciiTheme="minorEastAsia" w:hAnsiTheme="minorEastAsia" w:eastAsiaTheme="minorEastAsia"/>
          <w:b/>
          <w:sz w:val="36"/>
          <w:szCs w:val="36"/>
        </w:rPr>
        <w:br w:type="page"/>
      </w:r>
    </w:p>
    <w:bookmarkEnd w:id="35"/>
    <w:p w14:paraId="1023CBD6">
      <w:pPr>
        <w:numPr>
          <w:ilvl w:val="0"/>
          <w:numId w:val="4"/>
        </w:numPr>
        <w:spacing w:line="360" w:lineRule="auto"/>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rPr>
        <w:t>投标人须知</w:t>
      </w:r>
    </w:p>
    <w:p w14:paraId="74B3358C">
      <w:pPr>
        <w:numPr>
          <w:ilvl w:val="0"/>
          <w:numId w:val="5"/>
        </w:numPr>
        <w:ind w:left="-482" w:leftChars="0" w:firstLine="482" w:firstLineChars="0"/>
        <w:rPr>
          <w:sz w:val="24"/>
          <w:szCs w:val="24"/>
        </w:rPr>
      </w:pPr>
      <w:r>
        <w:rPr>
          <w:rFonts w:hint="eastAsia" w:asciiTheme="minorEastAsia" w:hAnsiTheme="minorEastAsia" w:eastAsiaTheme="minorEastAsia"/>
          <w:b/>
          <w:sz w:val="24"/>
          <w:szCs w:val="24"/>
        </w:rPr>
        <w:t>前附表</w:t>
      </w:r>
    </w:p>
    <w:tbl>
      <w:tblPr>
        <w:tblStyle w:val="23"/>
        <w:tblW w:w="89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1728"/>
        <w:gridCol w:w="6436"/>
      </w:tblGrid>
      <w:tr w14:paraId="347B7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5D3ED5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uto"/>
              <w:ind w:left="0" w:right="0"/>
              <w:jc w:val="center"/>
              <w:textAlignment w:val="auto"/>
              <w:rPr>
                <w:rFonts w:hint="eastAsia" w:ascii="宋体" w:hAnsi="宋体" w:eastAsia="宋体" w:cs="宋体"/>
                <w:b/>
                <w:bCs/>
              </w:rPr>
            </w:pPr>
            <w:r>
              <w:rPr>
                <w:rFonts w:hint="eastAsia" w:ascii="宋体" w:hAnsi="宋体" w:eastAsia="宋体" w:cs="宋体"/>
                <w:b/>
                <w:bCs/>
              </w:rPr>
              <w:t>序</w:t>
            </w:r>
            <w:r>
              <w:rPr>
                <w:rFonts w:hint="eastAsia" w:ascii="宋体" w:hAnsi="宋体" w:eastAsia="宋体" w:cs="宋体"/>
                <w:b/>
                <w:bCs/>
                <w:lang w:val="en-US" w:eastAsia="zh-CN"/>
              </w:rPr>
              <w:t xml:space="preserve"> </w:t>
            </w:r>
            <w:r>
              <w:rPr>
                <w:rFonts w:hint="eastAsia" w:ascii="宋体" w:hAnsi="宋体" w:eastAsia="宋体" w:cs="宋体"/>
                <w:b/>
                <w:bCs/>
              </w:rPr>
              <w:t>号</w:t>
            </w:r>
          </w:p>
        </w:tc>
        <w:tc>
          <w:tcPr>
            <w:tcW w:w="172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644F4A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uto"/>
              <w:ind w:left="0" w:right="0"/>
              <w:jc w:val="center"/>
              <w:textAlignment w:val="auto"/>
              <w:rPr>
                <w:rFonts w:hint="eastAsia" w:ascii="宋体" w:hAnsi="宋体" w:eastAsia="宋体" w:cs="宋体"/>
                <w:b/>
                <w:bCs/>
              </w:rPr>
            </w:pPr>
            <w:r>
              <w:rPr>
                <w:rFonts w:hint="eastAsia" w:ascii="宋体" w:hAnsi="宋体" w:eastAsia="宋体" w:cs="宋体"/>
                <w:b/>
                <w:bCs/>
              </w:rPr>
              <w:t>事</w:t>
            </w:r>
            <w:r>
              <w:rPr>
                <w:rFonts w:hint="eastAsia" w:ascii="宋体" w:hAnsi="宋体" w:eastAsia="宋体" w:cs="宋体"/>
                <w:b/>
                <w:bCs/>
                <w:lang w:val="en-US" w:eastAsia="zh-CN"/>
              </w:rPr>
              <w:t xml:space="preserve"> </w:t>
            </w:r>
            <w:r>
              <w:rPr>
                <w:rFonts w:hint="eastAsia" w:ascii="宋体" w:hAnsi="宋体" w:eastAsia="宋体" w:cs="宋体"/>
                <w:b/>
                <w:bCs/>
              </w:rPr>
              <w:t>项</w:t>
            </w:r>
          </w:p>
        </w:tc>
        <w:tc>
          <w:tcPr>
            <w:tcW w:w="643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DCBEEA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uto"/>
              <w:ind w:left="0" w:right="0"/>
              <w:jc w:val="center"/>
              <w:textAlignment w:val="auto"/>
              <w:rPr>
                <w:rFonts w:hint="eastAsia" w:ascii="宋体" w:hAnsi="宋体" w:eastAsia="宋体" w:cs="宋体"/>
                <w:b/>
                <w:bCs/>
              </w:rPr>
            </w:pPr>
            <w:r>
              <w:rPr>
                <w:rFonts w:hint="eastAsia" w:ascii="宋体" w:hAnsi="宋体" w:eastAsia="宋体" w:cs="宋体"/>
                <w:b/>
                <w:bCs/>
              </w:rPr>
              <w:t>本项目的特别规定</w:t>
            </w:r>
          </w:p>
        </w:tc>
      </w:tr>
      <w:tr w14:paraId="2E0A9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16F5D0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uto"/>
              <w:ind w:left="0" w:right="0"/>
              <w:jc w:val="center"/>
              <w:textAlignment w:val="auto"/>
              <w:rPr>
                <w:rFonts w:hint="eastAsia" w:ascii="宋体" w:hAnsi="宋体" w:eastAsia="宋体" w:cs="宋体"/>
              </w:rPr>
            </w:pPr>
            <w:r>
              <w:rPr>
                <w:rFonts w:hint="eastAsia" w:ascii="宋体" w:hAnsi="宋体" w:eastAsia="宋体" w:cs="宋体"/>
              </w:rPr>
              <w:t>1</w:t>
            </w:r>
          </w:p>
        </w:tc>
        <w:tc>
          <w:tcPr>
            <w:tcW w:w="172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6CC9B5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uto"/>
              <w:ind w:left="0" w:right="0"/>
              <w:jc w:val="center"/>
              <w:textAlignment w:val="auto"/>
              <w:rPr>
                <w:rFonts w:hint="eastAsia" w:ascii="宋体" w:hAnsi="宋体" w:eastAsia="宋体" w:cs="宋体"/>
              </w:rPr>
            </w:pPr>
            <w:r>
              <w:rPr>
                <w:rFonts w:hint="eastAsia" w:ascii="宋体" w:hAnsi="宋体" w:eastAsia="宋体" w:cs="宋体"/>
              </w:rPr>
              <w:t>是否允许联合体</w:t>
            </w:r>
          </w:p>
        </w:tc>
        <w:tc>
          <w:tcPr>
            <w:tcW w:w="643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19AF3A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uto"/>
              <w:ind w:left="0" w:right="0" w:firstLine="420" w:firstLineChars="200"/>
              <w:jc w:val="both"/>
              <w:textAlignment w:val="auto"/>
              <w:rPr>
                <w:rFonts w:hint="eastAsia" w:ascii="宋体" w:hAnsi="宋体" w:eastAsia="宋体" w:cs="宋体"/>
              </w:rPr>
            </w:pPr>
            <w:r>
              <w:rPr>
                <w:rFonts w:hint="eastAsia" w:ascii="宋体" w:hAnsi="宋体" w:cs="宋体"/>
                <w:color w:val="FF0000"/>
                <w:lang w:eastAsia="zh-CN"/>
              </w:rPr>
              <w:t>☑</w:t>
            </w:r>
            <w:r>
              <w:rPr>
                <w:rFonts w:hint="eastAsia" w:ascii="宋体" w:hAnsi="宋体" w:eastAsia="宋体" w:cs="宋体"/>
                <w:color w:val="FF0000"/>
              </w:rPr>
              <w:t xml:space="preserve"> 是/</w:t>
            </w:r>
            <w:r>
              <w:rPr>
                <w:rFonts w:hint="eastAsia" w:ascii="宋体" w:hAnsi="宋体" w:cs="宋体"/>
                <w:color w:val="FF0000"/>
                <w:lang w:eastAsia="zh-CN"/>
              </w:rPr>
              <w:t>□</w:t>
            </w:r>
            <w:r>
              <w:rPr>
                <w:rFonts w:hint="eastAsia" w:ascii="宋体" w:hAnsi="宋体" w:eastAsia="宋体" w:cs="宋体"/>
                <w:color w:val="FF0000"/>
              </w:rPr>
              <w:t xml:space="preserve"> 否</w:t>
            </w:r>
          </w:p>
        </w:tc>
      </w:tr>
      <w:tr w14:paraId="1AD7B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8144D7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uto"/>
              <w:ind w:left="0" w:right="0"/>
              <w:jc w:val="center"/>
              <w:textAlignment w:val="auto"/>
              <w:rPr>
                <w:rFonts w:hint="eastAsia" w:ascii="宋体" w:hAnsi="宋体" w:eastAsia="宋体" w:cs="宋体"/>
              </w:rPr>
            </w:pPr>
            <w:r>
              <w:rPr>
                <w:rFonts w:hint="eastAsia" w:ascii="宋体" w:hAnsi="宋体" w:eastAsia="宋体" w:cs="宋体"/>
              </w:rPr>
              <w:t>2</w:t>
            </w:r>
          </w:p>
        </w:tc>
        <w:tc>
          <w:tcPr>
            <w:tcW w:w="172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1F4999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uto"/>
              <w:ind w:left="0" w:right="0"/>
              <w:jc w:val="center"/>
              <w:textAlignment w:val="auto"/>
              <w:rPr>
                <w:rFonts w:hint="eastAsia" w:ascii="宋体" w:hAnsi="宋体" w:eastAsia="宋体" w:cs="宋体"/>
              </w:rPr>
            </w:pPr>
            <w:r>
              <w:rPr>
                <w:rFonts w:hint="eastAsia" w:ascii="宋体" w:hAnsi="宋体" w:eastAsia="宋体" w:cs="宋体"/>
              </w:rPr>
              <w:t>是否允许分包</w:t>
            </w:r>
          </w:p>
        </w:tc>
        <w:tc>
          <w:tcPr>
            <w:tcW w:w="643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B10BB2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uto"/>
              <w:ind w:left="0" w:right="0" w:firstLine="420" w:firstLineChars="200"/>
              <w:jc w:val="both"/>
              <w:textAlignment w:val="auto"/>
              <w:rPr>
                <w:rFonts w:hint="eastAsia" w:ascii="宋体" w:hAnsi="宋体" w:eastAsia="宋体" w:cs="宋体"/>
              </w:rPr>
            </w:pPr>
            <w:r>
              <w:rPr>
                <w:rFonts w:hint="eastAsia" w:ascii="宋体" w:hAnsi="宋体" w:cs="宋体"/>
                <w:lang w:eastAsia="zh-CN"/>
              </w:rPr>
              <w:t>□</w:t>
            </w:r>
            <w:r>
              <w:rPr>
                <w:rFonts w:hint="eastAsia" w:ascii="宋体" w:hAnsi="宋体" w:cs="宋体"/>
                <w:lang w:val="en-US" w:eastAsia="zh-CN"/>
              </w:rPr>
              <w:t xml:space="preserve"> </w:t>
            </w:r>
            <w:r>
              <w:rPr>
                <w:rFonts w:hint="eastAsia" w:ascii="宋体" w:hAnsi="宋体" w:eastAsia="宋体" w:cs="宋体"/>
              </w:rPr>
              <w:t>是（但主体部分不得分包，详见招标需求内容）/</w:t>
            </w:r>
            <w:r>
              <w:rPr>
                <w:rFonts w:hint="eastAsia" w:ascii="宋体" w:hAnsi="宋体" w:cs="宋体"/>
                <w:lang w:eastAsia="zh-CN"/>
              </w:rPr>
              <w:t>☑</w:t>
            </w:r>
            <w:r>
              <w:rPr>
                <w:rFonts w:hint="eastAsia" w:ascii="宋体" w:hAnsi="宋体" w:eastAsia="宋体" w:cs="宋体"/>
              </w:rPr>
              <w:t xml:space="preserve"> 否</w:t>
            </w:r>
          </w:p>
        </w:tc>
      </w:tr>
      <w:tr w14:paraId="56786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EDF801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uto"/>
              <w:ind w:left="0" w:right="0"/>
              <w:jc w:val="center"/>
              <w:textAlignment w:val="auto"/>
              <w:rPr>
                <w:rFonts w:hint="eastAsia" w:ascii="宋体" w:hAnsi="宋体" w:eastAsia="宋体" w:cs="宋体"/>
                <w:lang w:val="en-US" w:eastAsia="zh-CN"/>
              </w:rPr>
            </w:pPr>
            <w:r>
              <w:rPr>
                <w:rFonts w:hint="eastAsia" w:ascii="宋体" w:hAnsi="宋体" w:cs="宋体"/>
                <w:lang w:val="en-US" w:eastAsia="zh-CN"/>
              </w:rPr>
              <w:t>3</w:t>
            </w:r>
          </w:p>
        </w:tc>
        <w:tc>
          <w:tcPr>
            <w:tcW w:w="172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9098AD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uto"/>
              <w:ind w:left="0" w:right="0"/>
              <w:jc w:val="center"/>
              <w:textAlignment w:val="auto"/>
              <w:rPr>
                <w:rFonts w:hint="default" w:ascii="宋体" w:hAnsi="宋体" w:eastAsia="宋体" w:cs="宋体"/>
                <w:lang w:val="en-US" w:eastAsia="zh-CN"/>
              </w:rPr>
            </w:pPr>
            <w:r>
              <w:rPr>
                <w:rFonts w:hint="eastAsia" w:ascii="宋体" w:hAnsi="宋体" w:cs="宋体"/>
                <w:lang w:val="en-US" w:eastAsia="zh-CN"/>
              </w:rPr>
              <w:t>是否需要提供预付款保函</w:t>
            </w:r>
          </w:p>
        </w:tc>
        <w:tc>
          <w:tcPr>
            <w:tcW w:w="643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DD692A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uto"/>
              <w:ind w:left="0" w:right="0" w:firstLine="420" w:firstLineChars="200"/>
              <w:jc w:val="both"/>
              <w:textAlignment w:val="auto"/>
              <w:rPr>
                <w:rFonts w:hint="eastAsia" w:ascii="宋体" w:hAnsi="宋体" w:cs="宋体"/>
                <w:lang w:eastAsia="zh-CN"/>
              </w:rPr>
            </w:pPr>
            <w:r>
              <w:rPr>
                <w:rFonts w:hint="default" w:ascii="宋体" w:hAnsi="宋体" w:cs="宋体"/>
                <w:highlight w:val="none"/>
                <w:lang w:val="en" w:eastAsia="zh-CN"/>
              </w:rPr>
              <w:t>☑</w:t>
            </w:r>
            <w:r>
              <w:rPr>
                <w:rFonts w:hint="eastAsia" w:ascii="宋体" w:hAnsi="宋体" w:eastAsia="宋体" w:cs="宋体"/>
                <w:highlight w:val="none"/>
              </w:rPr>
              <w:t xml:space="preserve"> 是/</w:t>
            </w:r>
            <w:r>
              <w:rPr>
                <w:rFonts w:hint="default" w:ascii="宋体" w:hAnsi="宋体" w:cs="宋体"/>
                <w:highlight w:val="none"/>
                <w:lang w:val="en" w:eastAsia="zh-CN"/>
              </w:rPr>
              <w:t>□</w:t>
            </w:r>
            <w:r>
              <w:rPr>
                <w:rFonts w:hint="eastAsia" w:ascii="宋体" w:hAnsi="宋体" w:eastAsia="宋体" w:cs="宋体"/>
                <w:highlight w:val="none"/>
              </w:rPr>
              <w:t xml:space="preserve"> 否</w:t>
            </w:r>
          </w:p>
        </w:tc>
      </w:tr>
      <w:tr w14:paraId="0B427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0CEAE6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uto"/>
              <w:ind w:left="0" w:right="0"/>
              <w:jc w:val="center"/>
              <w:textAlignment w:val="auto"/>
              <w:rPr>
                <w:rFonts w:hint="default" w:ascii="宋体" w:hAnsi="宋体" w:cs="宋体"/>
                <w:lang w:val="en-US" w:eastAsia="zh-CN"/>
              </w:rPr>
            </w:pPr>
            <w:r>
              <w:rPr>
                <w:rFonts w:hint="eastAsia" w:ascii="宋体" w:hAnsi="宋体" w:cs="宋体"/>
                <w:lang w:val="en-US" w:eastAsia="zh-CN"/>
              </w:rPr>
              <w:t>4</w:t>
            </w:r>
          </w:p>
        </w:tc>
        <w:tc>
          <w:tcPr>
            <w:tcW w:w="172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B979CC5">
            <w:pPr>
              <w:keepNext w:val="0"/>
              <w:keepLines w:val="0"/>
              <w:pageBreakBefore w:val="0"/>
              <w:suppressLineNumbers w:val="0"/>
              <w:kinsoku/>
              <w:wordWrap/>
              <w:overflowPunct/>
              <w:topLinePunct w:val="0"/>
              <w:bidi w:val="0"/>
              <w:adjustRightInd/>
              <w:snapToGrid/>
              <w:spacing w:before="0" w:beforeAutospacing="0" w:after="0" w:afterAutospacing="0" w:line="300" w:lineRule="auto"/>
              <w:ind w:left="0" w:right="0"/>
              <w:jc w:val="center"/>
              <w:textAlignment w:val="auto"/>
              <w:rPr>
                <w:rFonts w:hint="eastAsia" w:ascii="宋体" w:hAnsi="宋体" w:cs="宋体"/>
                <w:lang w:val="en-US" w:eastAsia="zh-CN"/>
              </w:rPr>
            </w:pPr>
            <w:r>
              <w:rPr>
                <w:rFonts w:hint="eastAsia" w:ascii="宋体" w:hAnsi="宋体" w:eastAsia="宋体" w:cs="宋体"/>
                <w:kern w:val="0"/>
                <w:szCs w:val="21"/>
              </w:rPr>
              <w:t>是否包含政府强制采购节能产品</w:t>
            </w:r>
          </w:p>
        </w:tc>
        <w:tc>
          <w:tcPr>
            <w:tcW w:w="643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B7D84A9">
            <w:pPr>
              <w:keepNext w:val="0"/>
              <w:keepLines w:val="0"/>
              <w:pageBreakBefore w:val="0"/>
              <w:suppressLineNumbers w:val="0"/>
              <w:kinsoku/>
              <w:wordWrap/>
              <w:overflowPunct/>
              <w:topLinePunct w:val="0"/>
              <w:bidi w:val="0"/>
              <w:adjustRightInd/>
              <w:snapToGrid/>
              <w:spacing w:before="0" w:beforeAutospacing="0" w:after="0" w:afterAutospacing="0" w:line="300" w:lineRule="auto"/>
              <w:ind w:left="0" w:right="0" w:firstLine="420" w:firstLineChars="200"/>
              <w:textAlignment w:val="auto"/>
              <w:rPr>
                <w:rFonts w:hint="eastAsia" w:ascii="宋体" w:hAnsi="宋体" w:cs="宋体"/>
                <w:lang w:eastAsia="zh-CN"/>
              </w:rPr>
            </w:pPr>
            <w:r>
              <w:rPr>
                <w:rFonts w:hint="default" w:ascii="宋体" w:hAnsi="宋体" w:cs="宋体"/>
                <w:lang w:val="en" w:eastAsia="zh-CN"/>
              </w:rPr>
              <w:t>□</w:t>
            </w:r>
            <w:r>
              <w:rPr>
                <w:rFonts w:hint="eastAsia" w:ascii="宋体" w:hAnsi="宋体" w:eastAsia="宋体" w:cs="宋体"/>
              </w:rPr>
              <w:t>是（具体清单见招标需求）/</w:t>
            </w:r>
            <w:r>
              <w:rPr>
                <w:rFonts w:hint="default" w:ascii="宋体" w:hAnsi="宋体" w:cs="宋体"/>
                <w:lang w:val="en" w:eastAsia="zh-CN"/>
              </w:rPr>
              <w:t>☑</w:t>
            </w:r>
            <w:r>
              <w:rPr>
                <w:rFonts w:hint="eastAsia" w:ascii="宋体" w:hAnsi="宋体" w:eastAsia="宋体" w:cs="宋体"/>
              </w:rPr>
              <w:t xml:space="preserve"> 否</w:t>
            </w:r>
          </w:p>
        </w:tc>
      </w:tr>
      <w:tr w14:paraId="1D0D9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006455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uto"/>
              <w:ind w:left="0" w:right="0"/>
              <w:jc w:val="center"/>
              <w:textAlignment w:val="auto"/>
              <w:rPr>
                <w:rFonts w:hint="eastAsia" w:ascii="宋体" w:hAnsi="宋体" w:eastAsia="宋体" w:cs="宋体"/>
                <w:lang w:eastAsia="zh-CN"/>
              </w:rPr>
            </w:pPr>
            <w:r>
              <w:rPr>
                <w:rFonts w:hint="eastAsia" w:ascii="宋体" w:hAnsi="宋体" w:cs="宋体"/>
                <w:lang w:val="en-US" w:eastAsia="zh-CN"/>
              </w:rPr>
              <w:t>5</w:t>
            </w:r>
          </w:p>
        </w:tc>
        <w:tc>
          <w:tcPr>
            <w:tcW w:w="172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FB3ACC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uto"/>
              <w:ind w:left="0" w:right="0"/>
              <w:jc w:val="center"/>
              <w:textAlignment w:val="auto"/>
              <w:rPr>
                <w:rFonts w:hint="eastAsia" w:ascii="宋体" w:hAnsi="宋体" w:eastAsia="宋体" w:cs="宋体"/>
              </w:rPr>
            </w:pPr>
            <w:r>
              <w:rPr>
                <w:rFonts w:hint="eastAsia" w:ascii="宋体" w:hAnsi="宋体" w:eastAsia="宋体" w:cs="宋体"/>
              </w:rPr>
              <w:t>答疑会或</w:t>
            </w:r>
          </w:p>
          <w:p w14:paraId="456E383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uto"/>
              <w:ind w:left="0" w:right="0"/>
              <w:jc w:val="center"/>
              <w:textAlignment w:val="auto"/>
              <w:rPr>
                <w:rFonts w:hint="eastAsia" w:ascii="宋体" w:hAnsi="宋体" w:eastAsia="宋体" w:cs="宋体"/>
              </w:rPr>
            </w:pPr>
            <w:r>
              <w:rPr>
                <w:rFonts w:hint="eastAsia" w:ascii="宋体" w:hAnsi="宋体" w:eastAsia="宋体" w:cs="宋体"/>
              </w:rPr>
              <w:t>现场踏勘</w:t>
            </w:r>
          </w:p>
        </w:tc>
        <w:tc>
          <w:tcPr>
            <w:tcW w:w="643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D494F7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uto"/>
              <w:ind w:left="0" w:right="0" w:firstLine="420" w:firstLineChars="200"/>
              <w:jc w:val="both"/>
              <w:textAlignment w:val="auto"/>
              <w:rPr>
                <w:rFonts w:hint="eastAsia" w:ascii="宋体" w:hAnsi="宋体" w:eastAsia="宋体" w:cs="宋体"/>
              </w:rPr>
            </w:pPr>
            <w:r>
              <w:rPr>
                <w:rFonts w:hint="eastAsia" w:ascii="宋体" w:hAnsi="宋体" w:eastAsia="宋体" w:cs="宋体"/>
                <w:color w:val="auto"/>
              </w:rPr>
              <w:t>无</w:t>
            </w:r>
          </w:p>
        </w:tc>
      </w:tr>
      <w:tr w14:paraId="0D4F5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AB5A61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uto"/>
              <w:ind w:left="0" w:right="0"/>
              <w:jc w:val="center"/>
              <w:textAlignment w:val="auto"/>
              <w:rPr>
                <w:rFonts w:hint="eastAsia" w:ascii="宋体" w:hAnsi="宋体" w:eastAsia="宋体" w:cs="宋体"/>
                <w:lang w:eastAsia="zh-CN"/>
              </w:rPr>
            </w:pPr>
            <w:r>
              <w:rPr>
                <w:rFonts w:hint="eastAsia" w:ascii="宋体" w:hAnsi="宋体" w:cs="宋体"/>
                <w:lang w:val="en-US" w:eastAsia="zh-CN"/>
              </w:rPr>
              <w:t>6</w:t>
            </w:r>
          </w:p>
        </w:tc>
        <w:tc>
          <w:tcPr>
            <w:tcW w:w="172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21D6D0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uto"/>
              <w:ind w:left="0" w:right="0"/>
              <w:jc w:val="center"/>
              <w:textAlignment w:val="auto"/>
              <w:rPr>
                <w:rFonts w:hint="eastAsia" w:ascii="宋体" w:hAnsi="宋体" w:eastAsia="宋体" w:cs="宋体"/>
              </w:rPr>
            </w:pPr>
            <w:r>
              <w:rPr>
                <w:rFonts w:hint="eastAsia" w:ascii="宋体" w:hAnsi="宋体" w:eastAsia="宋体" w:cs="宋体"/>
              </w:rPr>
              <w:t>投标文件的制作和投标</w:t>
            </w:r>
          </w:p>
        </w:tc>
        <w:tc>
          <w:tcPr>
            <w:tcW w:w="643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992915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uto"/>
              <w:ind w:left="0" w:right="0" w:firstLine="420" w:firstLineChars="200"/>
              <w:jc w:val="both"/>
              <w:textAlignment w:val="auto"/>
              <w:rPr>
                <w:rFonts w:hint="eastAsia" w:ascii="宋体" w:hAnsi="宋体" w:eastAsia="宋体" w:cs="宋体"/>
              </w:rPr>
            </w:pPr>
            <w:r>
              <w:rPr>
                <w:rFonts w:hint="eastAsia" w:ascii="宋体" w:hAnsi="宋体" w:eastAsia="宋体" w:cs="宋体"/>
              </w:rPr>
              <w:t>请投标人在投标前仔细阅读</w:t>
            </w:r>
            <w:r>
              <w:rPr>
                <w:rFonts w:hint="eastAsia" w:ascii="宋体" w:hAnsi="宋体" w:cs="宋体"/>
                <w:lang w:eastAsia="zh-CN"/>
              </w:rPr>
              <w:t>《</w:t>
            </w:r>
            <w:r>
              <w:rPr>
                <w:rFonts w:hint="eastAsia" w:ascii="宋体" w:hAnsi="宋体" w:eastAsia="宋体" w:cs="宋体"/>
              </w:rPr>
              <w:t>政府采购项目电子交易操作指南</w:t>
            </w:r>
            <w:r>
              <w:rPr>
                <w:rFonts w:hint="eastAsia" w:ascii="宋体" w:hAnsi="宋体" w:cs="宋体"/>
                <w:lang w:eastAsia="zh-CN"/>
              </w:rPr>
              <w:t>》</w:t>
            </w:r>
            <w:r>
              <w:rPr>
                <w:rFonts w:hint="eastAsia" w:ascii="宋体" w:hAnsi="宋体" w:eastAsia="宋体" w:cs="宋体"/>
              </w:rPr>
              <w:t>。</w:t>
            </w:r>
          </w:p>
          <w:p w14:paraId="050FEE6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uto"/>
              <w:ind w:left="0" w:right="0" w:firstLine="420" w:firstLineChars="200"/>
              <w:jc w:val="both"/>
              <w:textAlignment w:val="auto"/>
              <w:rPr>
                <w:rFonts w:hint="eastAsia" w:ascii="宋体" w:hAnsi="宋体" w:eastAsia="宋体" w:cs="宋体"/>
              </w:rPr>
            </w:pPr>
            <w:r>
              <w:rPr>
                <w:rFonts w:hint="eastAsia" w:ascii="宋体" w:hAnsi="宋体" w:eastAsia="宋体" w:cs="宋体"/>
              </w:rPr>
              <w:t>1.投标文件的制作：投标人按照本项目招标文件和政采云平台的要求，通过“政采云电子交易客户端”编制、加密并递交投标文件（下载网址：</w:t>
            </w:r>
            <w:r>
              <w:rPr>
                <w:rFonts w:hint="eastAsia" w:ascii="宋体" w:hAnsi="宋体" w:eastAsia="宋体" w:cs="宋体"/>
              </w:rPr>
              <w:fldChar w:fldCharType="begin"/>
            </w:r>
            <w:r>
              <w:rPr>
                <w:rFonts w:hint="eastAsia" w:ascii="宋体" w:hAnsi="宋体" w:eastAsia="宋体" w:cs="宋体"/>
              </w:rPr>
              <w:instrText xml:space="preserve"> HYPERLINK "http://www.zjzfcg.gov.cn/bidClientTemplate/2019-09-24/12975.html）。" </w:instrText>
            </w:r>
            <w:r>
              <w:rPr>
                <w:rFonts w:hint="eastAsia" w:ascii="宋体" w:hAnsi="宋体" w:eastAsia="宋体" w:cs="宋体"/>
              </w:rPr>
              <w:fldChar w:fldCharType="separate"/>
            </w:r>
            <w:r>
              <w:rPr>
                <w:rFonts w:hint="eastAsia" w:ascii="宋体" w:hAnsi="宋体" w:eastAsia="宋体" w:cs="宋体"/>
              </w:rPr>
              <w:t>https://zfcg.czt.zj.gov.cn/download/index.html）。</w:t>
            </w:r>
            <w:r>
              <w:rPr>
                <w:rFonts w:hint="eastAsia" w:ascii="宋体" w:hAnsi="宋体" w:eastAsia="宋体" w:cs="宋体"/>
              </w:rPr>
              <w:fldChar w:fldCharType="end"/>
            </w:r>
          </w:p>
          <w:p w14:paraId="44830B1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uto"/>
              <w:ind w:left="0" w:right="0" w:firstLine="420" w:firstLineChars="200"/>
              <w:jc w:val="both"/>
              <w:textAlignment w:val="auto"/>
              <w:rPr>
                <w:rFonts w:hint="eastAsia" w:ascii="宋体" w:hAnsi="宋体" w:eastAsia="宋体" w:cs="宋体"/>
              </w:rPr>
            </w:pPr>
            <w:r>
              <w:rPr>
                <w:rFonts w:hint="eastAsia" w:ascii="宋体" w:hAnsi="宋体" w:eastAsia="宋体" w:cs="宋体"/>
              </w:rPr>
              <w:t>2.投标：投标人应当在投标截止时间前（开标当天北京时间</w:t>
            </w:r>
            <w:r>
              <w:rPr>
                <w:rFonts w:hint="eastAsia" w:ascii="宋体" w:hAnsi="宋体" w:cs="宋体"/>
                <w:u w:val="single"/>
                <w:lang w:val="en-US" w:eastAsia="zh-CN"/>
              </w:rPr>
              <w:t>09</w:t>
            </w:r>
            <w:r>
              <w:rPr>
                <w:rFonts w:hint="eastAsia" w:ascii="宋体" w:hAnsi="宋体" w:eastAsia="宋体" w:cs="宋体"/>
                <w:u w:val="single"/>
              </w:rPr>
              <w:t>:</w:t>
            </w:r>
            <w:r>
              <w:rPr>
                <w:rFonts w:hint="eastAsia" w:ascii="宋体" w:hAnsi="宋体" w:cs="宋体"/>
                <w:u w:val="single"/>
                <w:lang w:val="en-US" w:eastAsia="zh-CN"/>
              </w:rPr>
              <w:t>00</w:t>
            </w:r>
            <w:r>
              <w:rPr>
                <w:rFonts w:hint="eastAsia" w:ascii="宋体" w:hAnsi="宋体" w:eastAsia="宋体" w:cs="宋体"/>
              </w:rPr>
              <w:t>）完成投标文件的传输递交，逾期上传的投标文件恕不接受。补充或者修改投标文件的，应当先行撤回原文件，补充、修改后重新传输递交。投标截止时间前未完成上传的，视为撤回投标文件。</w:t>
            </w:r>
          </w:p>
          <w:p w14:paraId="3FECAFD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uto"/>
              <w:ind w:left="0" w:right="0" w:firstLine="420" w:firstLineChars="200"/>
              <w:jc w:val="both"/>
              <w:textAlignment w:val="auto"/>
              <w:rPr>
                <w:rFonts w:hint="eastAsia" w:ascii="宋体" w:hAnsi="宋体" w:eastAsia="宋体" w:cs="宋体"/>
              </w:rPr>
            </w:pPr>
            <w:r>
              <w:rPr>
                <w:rFonts w:hint="eastAsia" w:ascii="宋体" w:hAnsi="宋体" w:eastAsia="宋体" w:cs="宋体"/>
              </w:rPr>
              <w:t>3.投标文件解密：投标人应在开标当天北京时间</w:t>
            </w:r>
            <w:r>
              <w:rPr>
                <w:rFonts w:hint="eastAsia" w:ascii="宋体" w:hAnsi="宋体" w:cs="宋体"/>
                <w:u w:val="single"/>
                <w:lang w:val="en-US" w:eastAsia="zh-CN"/>
              </w:rPr>
              <w:t>09</w:t>
            </w:r>
            <w:r>
              <w:rPr>
                <w:rFonts w:hint="eastAsia" w:ascii="宋体" w:hAnsi="宋体" w:eastAsia="宋体" w:cs="宋体"/>
                <w:u w:val="single"/>
              </w:rPr>
              <w:t>:</w:t>
            </w:r>
            <w:r>
              <w:rPr>
                <w:rFonts w:hint="eastAsia" w:ascii="宋体" w:hAnsi="宋体" w:cs="宋体"/>
                <w:u w:val="single"/>
                <w:lang w:val="en-US" w:eastAsia="zh-CN"/>
              </w:rPr>
              <w:t>00</w:t>
            </w:r>
            <w:r>
              <w:rPr>
                <w:rFonts w:hint="eastAsia" w:ascii="宋体" w:hAnsi="宋体" w:eastAsia="宋体" w:cs="宋体"/>
              </w:rPr>
              <w:t>至</w:t>
            </w:r>
            <w:r>
              <w:rPr>
                <w:rFonts w:hint="eastAsia" w:ascii="宋体" w:hAnsi="宋体" w:cs="宋体"/>
                <w:u w:val="single"/>
                <w:lang w:val="en-US" w:eastAsia="zh-CN"/>
              </w:rPr>
              <w:t>09</w:t>
            </w:r>
            <w:r>
              <w:rPr>
                <w:rFonts w:hint="eastAsia" w:ascii="宋体" w:hAnsi="宋体" w:eastAsia="宋体" w:cs="宋体"/>
                <w:u w:val="single"/>
              </w:rPr>
              <w:t>:</w:t>
            </w:r>
            <w:r>
              <w:rPr>
                <w:rFonts w:hint="eastAsia" w:ascii="宋体" w:hAnsi="宋体" w:cs="宋体"/>
                <w:u w:val="single"/>
                <w:lang w:val="en-US" w:eastAsia="zh-CN"/>
              </w:rPr>
              <w:t>30</w:t>
            </w:r>
            <w:r>
              <w:rPr>
                <w:rFonts w:hint="eastAsia" w:ascii="宋体" w:hAnsi="宋体" w:eastAsia="宋体" w:cs="宋体"/>
              </w:rPr>
              <w:t>完成解密。</w:t>
            </w:r>
          </w:p>
        </w:tc>
      </w:tr>
      <w:tr w14:paraId="1948D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E46E0D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uto"/>
              <w:ind w:left="0" w:right="0"/>
              <w:jc w:val="center"/>
              <w:textAlignment w:val="auto"/>
              <w:rPr>
                <w:rFonts w:hint="eastAsia" w:ascii="宋体" w:hAnsi="宋体" w:eastAsia="宋体" w:cs="宋体"/>
                <w:lang w:eastAsia="zh-CN"/>
              </w:rPr>
            </w:pPr>
            <w:r>
              <w:rPr>
                <w:rFonts w:hint="eastAsia" w:ascii="宋体" w:hAnsi="宋体" w:cs="宋体"/>
                <w:lang w:val="en-US" w:eastAsia="zh-CN"/>
              </w:rPr>
              <w:t>7</w:t>
            </w:r>
          </w:p>
        </w:tc>
        <w:tc>
          <w:tcPr>
            <w:tcW w:w="172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F3BB36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uto"/>
              <w:ind w:left="0" w:right="0"/>
              <w:jc w:val="center"/>
              <w:textAlignment w:val="auto"/>
              <w:rPr>
                <w:rFonts w:hint="eastAsia" w:ascii="宋体" w:hAnsi="宋体" w:eastAsia="宋体" w:cs="宋体"/>
              </w:rPr>
            </w:pPr>
            <w:r>
              <w:rPr>
                <w:rFonts w:hint="eastAsia" w:ascii="宋体" w:hAnsi="宋体" w:eastAsia="宋体" w:cs="宋体"/>
              </w:rPr>
              <w:t>备份投标文件的递交</w:t>
            </w:r>
          </w:p>
        </w:tc>
        <w:tc>
          <w:tcPr>
            <w:tcW w:w="643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94BA4C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uto"/>
              <w:ind w:left="0" w:right="0"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备份投标文件是通过政采云电子交易客户端制作投标文件产生的备份文件，请投标人自行妥善保管。</w:t>
            </w:r>
          </w:p>
          <w:p w14:paraId="4062D26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uto"/>
              <w:ind w:left="0" w:right="0"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1.使用前提：在解密截止时间前，投标人自行在线解密操作失败</w:t>
            </w:r>
            <w:r>
              <w:rPr>
                <w:rFonts w:hint="eastAsia" w:ascii="宋体" w:hAnsi="宋体" w:cs="宋体"/>
                <w:sz w:val="21"/>
                <w:szCs w:val="21"/>
                <w:lang w:eastAsia="zh-CN"/>
              </w:rPr>
              <w:t>，</w:t>
            </w:r>
            <w:r>
              <w:rPr>
                <w:rFonts w:hint="eastAsia" w:ascii="宋体" w:hAnsi="宋体" w:eastAsia="宋体" w:cs="宋体"/>
                <w:sz w:val="21"/>
                <w:szCs w:val="21"/>
              </w:rPr>
              <w:t>又未能及时联系技术人员帮助解密，或者投标人寻求技术人员帮助仍无法完成解密。</w:t>
            </w:r>
          </w:p>
          <w:p w14:paraId="22FA929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uto"/>
              <w:ind w:left="0" w:right="0"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2.递交截止时间：开标当天</w:t>
            </w:r>
            <w:r>
              <w:rPr>
                <w:rFonts w:hint="eastAsia" w:ascii="宋体" w:hAnsi="宋体" w:cs="宋体"/>
                <w:sz w:val="21"/>
                <w:szCs w:val="21"/>
                <w:u w:val="single"/>
                <w:lang w:val="en-US" w:eastAsia="zh-CN"/>
              </w:rPr>
              <w:t>9</w:t>
            </w:r>
            <w:r>
              <w:rPr>
                <w:rFonts w:hint="eastAsia" w:ascii="宋体" w:hAnsi="宋体" w:eastAsia="宋体" w:cs="宋体"/>
                <w:u w:val="single"/>
              </w:rPr>
              <w:t>:</w:t>
            </w:r>
            <w:r>
              <w:rPr>
                <w:rFonts w:hint="eastAsia" w:ascii="宋体" w:hAnsi="宋体" w:cs="宋体"/>
                <w:u w:val="single"/>
                <w:lang w:val="en-US" w:eastAsia="zh-CN"/>
              </w:rPr>
              <w:t>50</w:t>
            </w:r>
            <w:r>
              <w:rPr>
                <w:rFonts w:hint="eastAsia" w:ascii="宋体" w:hAnsi="宋体" w:eastAsia="宋体" w:cs="宋体"/>
                <w:sz w:val="21"/>
                <w:szCs w:val="21"/>
              </w:rPr>
              <w:t>（北京时间）。</w:t>
            </w:r>
          </w:p>
          <w:p w14:paraId="42FE069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uto"/>
              <w:ind w:left="0" w:right="0"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3.投递邮箱：开标当天公布的指定邮箱。</w:t>
            </w:r>
          </w:p>
          <w:p w14:paraId="2128B80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uto"/>
              <w:ind w:left="0" w:right="0"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4.未按上述要求递交备份投标文件或所提供的备份投标文件不符合要求的视同放弃投标，仅提交备份投标文件的，投标无效。</w:t>
            </w:r>
          </w:p>
          <w:p w14:paraId="69BBB5A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uto"/>
              <w:ind w:left="0" w:right="0"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5.投标人未按时完成解密的，并符合备份投标文件使用前提的，投标人应提供备份投标文件，否则视为放弃投标。</w:t>
            </w:r>
          </w:p>
        </w:tc>
      </w:tr>
      <w:tr w14:paraId="42564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787835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uto"/>
              <w:ind w:left="0" w:right="0"/>
              <w:jc w:val="center"/>
              <w:textAlignment w:val="auto"/>
              <w:rPr>
                <w:rFonts w:hint="eastAsia" w:ascii="宋体" w:hAnsi="宋体" w:eastAsia="宋体" w:cs="宋体"/>
                <w:lang w:eastAsia="zh-CN"/>
              </w:rPr>
            </w:pPr>
            <w:r>
              <w:rPr>
                <w:rFonts w:hint="eastAsia" w:ascii="宋体" w:hAnsi="宋体" w:cs="宋体"/>
                <w:lang w:val="en-US" w:eastAsia="zh-CN"/>
              </w:rPr>
              <w:t>8</w:t>
            </w:r>
          </w:p>
        </w:tc>
        <w:tc>
          <w:tcPr>
            <w:tcW w:w="172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C270B8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uto"/>
              <w:ind w:left="0" w:right="0"/>
              <w:jc w:val="center"/>
              <w:textAlignment w:val="auto"/>
              <w:rPr>
                <w:rFonts w:hint="eastAsia" w:ascii="宋体" w:hAnsi="宋体" w:eastAsia="宋体" w:cs="宋体"/>
              </w:rPr>
            </w:pPr>
            <w:r>
              <w:rPr>
                <w:rFonts w:hint="eastAsia" w:ascii="宋体" w:hAnsi="宋体" w:eastAsia="宋体" w:cs="宋体"/>
              </w:rPr>
              <w:t>不见面开标</w:t>
            </w:r>
          </w:p>
        </w:tc>
        <w:tc>
          <w:tcPr>
            <w:tcW w:w="643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2F74F4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uto"/>
              <w:ind w:left="0" w:right="0"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本项目开评标环节实行全流程电子化，采取政采云不见面开标大厅实现，</w:t>
            </w:r>
            <w:r>
              <w:rPr>
                <w:rFonts w:hint="eastAsia" w:ascii="宋体" w:hAnsi="宋体" w:cs="宋体"/>
                <w:sz w:val="21"/>
                <w:szCs w:val="21"/>
                <w:lang w:eastAsia="zh-CN"/>
              </w:rPr>
              <w:t>投标人</w:t>
            </w:r>
            <w:r>
              <w:rPr>
                <w:rFonts w:hint="eastAsia" w:ascii="宋体" w:hAnsi="宋体" w:eastAsia="宋体" w:cs="宋体"/>
                <w:sz w:val="21"/>
                <w:szCs w:val="21"/>
              </w:rPr>
              <w:t>可自行登录政采云平台进入开标大厅观看现场直播画面。采购组织机构按照采购文件规定的时间通过电子交易平台组织开标、开启</w:t>
            </w:r>
            <w:r>
              <w:rPr>
                <w:rFonts w:hint="eastAsia" w:ascii="宋体" w:hAnsi="宋体" w:cs="宋体"/>
                <w:sz w:val="21"/>
                <w:szCs w:val="21"/>
                <w:lang w:eastAsia="zh-CN"/>
              </w:rPr>
              <w:t>投标</w:t>
            </w:r>
            <w:r>
              <w:rPr>
                <w:rFonts w:hint="eastAsia" w:ascii="宋体" w:hAnsi="宋体" w:eastAsia="宋体" w:cs="宋体"/>
                <w:sz w:val="21"/>
                <w:szCs w:val="21"/>
              </w:rPr>
              <w:t>文件，所有</w:t>
            </w:r>
            <w:r>
              <w:rPr>
                <w:rFonts w:hint="eastAsia" w:ascii="宋体" w:hAnsi="宋体" w:cs="宋体"/>
                <w:sz w:val="21"/>
                <w:szCs w:val="21"/>
                <w:lang w:eastAsia="zh-CN"/>
              </w:rPr>
              <w:t>投标人</w:t>
            </w:r>
            <w:r>
              <w:rPr>
                <w:rFonts w:hint="eastAsia" w:ascii="宋体" w:hAnsi="宋体" w:eastAsia="宋体" w:cs="宋体"/>
                <w:sz w:val="21"/>
                <w:szCs w:val="21"/>
              </w:rPr>
              <w:t>均应当准时在线参加。如未参加，造成无法响应或响应失败等后果由</w:t>
            </w:r>
            <w:r>
              <w:rPr>
                <w:rFonts w:hint="eastAsia" w:ascii="宋体" w:hAnsi="宋体" w:cs="宋体"/>
                <w:sz w:val="21"/>
                <w:szCs w:val="21"/>
                <w:lang w:eastAsia="zh-CN"/>
              </w:rPr>
              <w:t>投标人</w:t>
            </w:r>
            <w:r>
              <w:rPr>
                <w:rFonts w:hint="eastAsia" w:ascii="宋体" w:hAnsi="宋体" w:eastAsia="宋体" w:cs="宋体"/>
                <w:sz w:val="21"/>
                <w:szCs w:val="21"/>
              </w:rPr>
              <w:t>自行承担。</w:t>
            </w:r>
          </w:p>
        </w:tc>
      </w:tr>
      <w:tr w14:paraId="1EBB9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857440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uto"/>
              <w:ind w:left="0" w:right="0"/>
              <w:jc w:val="center"/>
              <w:textAlignment w:val="auto"/>
              <w:rPr>
                <w:rFonts w:hint="eastAsia" w:ascii="宋体" w:hAnsi="宋体" w:cs="宋体"/>
                <w:lang w:val="en-US" w:eastAsia="zh-CN"/>
              </w:rPr>
            </w:pPr>
            <w:r>
              <w:rPr>
                <w:rFonts w:hint="eastAsia" w:ascii="宋体" w:hAnsi="宋体" w:cs="宋体"/>
                <w:lang w:val="en-US" w:eastAsia="zh-CN"/>
              </w:rPr>
              <w:t>9</w:t>
            </w:r>
          </w:p>
        </w:tc>
        <w:tc>
          <w:tcPr>
            <w:tcW w:w="172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2FACBA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uto"/>
              <w:ind w:left="0" w:right="0"/>
              <w:jc w:val="center"/>
              <w:textAlignment w:val="auto"/>
              <w:rPr>
                <w:rFonts w:hint="eastAsia" w:ascii="宋体" w:hAnsi="宋体" w:eastAsia="宋体" w:cs="宋体"/>
                <w:sz w:val="21"/>
                <w:szCs w:val="21"/>
              </w:rPr>
            </w:pPr>
            <w:r>
              <w:rPr>
                <w:rFonts w:hint="eastAsia" w:ascii="宋体" w:hAnsi="宋体" w:eastAsia="宋体" w:cs="宋体"/>
              </w:rPr>
              <w:t>样品递交要求</w:t>
            </w:r>
          </w:p>
        </w:tc>
        <w:tc>
          <w:tcPr>
            <w:tcW w:w="643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084933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uto"/>
              <w:ind w:left="0" w:right="0" w:firstLine="420" w:firstLineChars="200"/>
              <w:jc w:val="both"/>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本项目需提供样品。样品明标。</w:t>
            </w:r>
          </w:p>
          <w:p w14:paraId="7FE4A29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uto"/>
              <w:ind w:left="0" w:right="0"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截止时间：开标当天</w:t>
            </w:r>
            <w:r>
              <w:rPr>
                <w:rFonts w:hint="eastAsia" w:ascii="宋体" w:hAnsi="宋体" w:eastAsia="宋体" w:cs="宋体"/>
                <w:color w:val="auto"/>
                <w:sz w:val="21"/>
                <w:szCs w:val="21"/>
                <w:u w:val="single"/>
                <w:lang w:val="en-US" w:eastAsia="zh-CN"/>
              </w:rPr>
              <w:t>10</w:t>
            </w:r>
            <w:r>
              <w:rPr>
                <w:rFonts w:hint="eastAsia" w:ascii="宋体" w:hAnsi="宋体" w:eastAsia="宋体" w:cs="宋体"/>
                <w:color w:val="auto"/>
                <w:sz w:val="21"/>
                <w:szCs w:val="21"/>
                <w:u w:val="single"/>
              </w:rPr>
              <w:t>:</w:t>
            </w:r>
            <w:r>
              <w:rPr>
                <w:rFonts w:hint="eastAsia" w:ascii="宋体" w:hAnsi="宋体" w:eastAsia="宋体" w:cs="宋体"/>
                <w:color w:val="auto"/>
                <w:sz w:val="21"/>
                <w:szCs w:val="21"/>
                <w:u w:val="single"/>
                <w:lang w:val="en-US" w:eastAsia="zh-CN"/>
              </w:rPr>
              <w:t>00</w:t>
            </w:r>
            <w:r>
              <w:rPr>
                <w:rFonts w:hint="eastAsia" w:ascii="宋体" w:hAnsi="宋体" w:eastAsia="宋体" w:cs="宋体"/>
                <w:color w:val="auto"/>
                <w:sz w:val="21"/>
                <w:szCs w:val="21"/>
                <w:u w:val="single"/>
              </w:rPr>
              <w:t>-</w:t>
            </w:r>
            <w:r>
              <w:rPr>
                <w:rFonts w:hint="eastAsia" w:ascii="宋体" w:hAnsi="宋体" w:eastAsia="宋体" w:cs="宋体"/>
                <w:color w:val="auto"/>
                <w:sz w:val="21"/>
                <w:szCs w:val="21"/>
                <w:u w:val="single"/>
                <w:lang w:val="en-US" w:eastAsia="zh-CN"/>
              </w:rPr>
              <w:t>10</w:t>
            </w:r>
            <w:r>
              <w:rPr>
                <w:rFonts w:hint="eastAsia" w:ascii="宋体" w:hAnsi="宋体" w:eastAsia="宋体" w:cs="宋体"/>
                <w:color w:val="auto"/>
                <w:sz w:val="21"/>
                <w:szCs w:val="21"/>
                <w:u w:val="single"/>
              </w:rPr>
              <w:t>:</w:t>
            </w:r>
            <w:r>
              <w:rPr>
                <w:rFonts w:hint="eastAsia" w:ascii="宋体" w:hAnsi="宋体" w:eastAsia="宋体" w:cs="宋体"/>
                <w:color w:val="auto"/>
                <w:sz w:val="21"/>
                <w:szCs w:val="21"/>
                <w:u w:val="single"/>
                <w:lang w:val="en-US" w:eastAsia="zh-CN"/>
              </w:rPr>
              <w:t>30</w:t>
            </w:r>
            <w:r>
              <w:rPr>
                <w:rFonts w:hint="eastAsia" w:ascii="宋体" w:hAnsi="宋体" w:eastAsia="宋体" w:cs="宋体"/>
                <w:color w:val="auto"/>
                <w:sz w:val="21"/>
                <w:szCs w:val="21"/>
              </w:rPr>
              <w:t>接收样品（投标人应提前留足时间，逾期的样品恕不接受）。</w:t>
            </w:r>
          </w:p>
          <w:p w14:paraId="2497B84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uto"/>
              <w:ind w:left="0" w:right="0"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.递交地点：台州市公共资源交易中心</w:t>
            </w:r>
            <w:r>
              <w:rPr>
                <w:rFonts w:hint="eastAsia" w:ascii="宋体" w:hAnsi="宋体" w:eastAsia="宋体" w:cs="宋体"/>
                <w:sz w:val="21"/>
                <w:szCs w:val="21"/>
                <w:lang w:val="en-US" w:eastAsia="zh-CN"/>
              </w:rPr>
              <w:t>1楼西大门</w:t>
            </w:r>
            <w:r>
              <w:rPr>
                <w:rFonts w:hint="eastAsia" w:ascii="宋体" w:hAnsi="宋体" w:eastAsia="宋体" w:cs="宋体"/>
                <w:sz w:val="21"/>
                <w:szCs w:val="21"/>
              </w:rPr>
              <w:t>。</w:t>
            </w:r>
          </w:p>
          <w:p w14:paraId="110D671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uto"/>
              <w:ind w:left="0" w:right="0"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.接收人：</w:t>
            </w:r>
            <w:r>
              <w:rPr>
                <w:rFonts w:hint="eastAsia" w:ascii="宋体" w:hAnsi="宋体" w:eastAsia="宋体" w:cs="宋体"/>
                <w:sz w:val="21"/>
                <w:szCs w:val="21"/>
                <w:lang w:val="en-US" w:eastAsia="zh-CN"/>
              </w:rPr>
              <w:t>周先生</w:t>
            </w:r>
            <w:r>
              <w:rPr>
                <w:rFonts w:hint="eastAsia" w:ascii="宋体" w:hAnsi="宋体" w:eastAsia="宋体" w:cs="宋体"/>
                <w:sz w:val="21"/>
                <w:szCs w:val="21"/>
              </w:rPr>
              <w:t>。</w:t>
            </w:r>
          </w:p>
          <w:p w14:paraId="07DAAAA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uto"/>
              <w:ind w:left="0" w:right="0" w:firstLine="420" w:firstLineChars="200"/>
              <w:jc w:val="both"/>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5</w:t>
            </w:r>
            <w:r>
              <w:rPr>
                <w:rFonts w:hint="eastAsia" w:ascii="宋体" w:hAnsi="宋体" w:eastAsia="宋体" w:cs="宋体"/>
                <w:sz w:val="21"/>
                <w:szCs w:val="21"/>
              </w:rPr>
              <w:t>.样品搭建要求</w:t>
            </w:r>
            <w:r>
              <w:rPr>
                <w:rFonts w:hint="eastAsia" w:ascii="宋体" w:hAnsi="宋体" w:eastAsia="宋体" w:cs="宋体"/>
                <w:sz w:val="21"/>
                <w:szCs w:val="21"/>
                <w:lang w:eastAsia="zh-CN"/>
              </w:rPr>
              <w:t>：</w:t>
            </w:r>
            <w:r>
              <w:rPr>
                <w:rFonts w:hint="eastAsia" w:ascii="宋体" w:hAnsi="宋体" w:eastAsia="宋体" w:cs="宋体"/>
                <w:sz w:val="21"/>
                <w:szCs w:val="21"/>
              </w:rPr>
              <w:t>开标当天</w:t>
            </w:r>
            <w:r>
              <w:rPr>
                <w:rFonts w:hint="eastAsia" w:ascii="宋体" w:hAnsi="宋体" w:eastAsia="宋体" w:cs="宋体"/>
                <w:sz w:val="21"/>
                <w:szCs w:val="21"/>
                <w:lang w:val="en-US" w:eastAsia="zh-CN"/>
              </w:rPr>
              <w:t>11</w:t>
            </w:r>
            <w:r>
              <w:rPr>
                <w:rFonts w:hint="eastAsia" w:ascii="宋体" w:hAnsi="宋体" w:eastAsia="宋体" w:cs="宋体"/>
                <w:sz w:val="21"/>
                <w:szCs w:val="21"/>
              </w:rPr>
              <w:t>:</w:t>
            </w:r>
            <w:r>
              <w:rPr>
                <w:rFonts w:hint="eastAsia" w:ascii="宋体" w:hAnsi="宋体" w:eastAsia="宋体" w:cs="宋体"/>
                <w:sz w:val="21"/>
                <w:szCs w:val="21"/>
                <w:lang w:val="en-US" w:eastAsia="zh-CN"/>
              </w:rPr>
              <w:t>00</w:t>
            </w:r>
            <w:r>
              <w:rPr>
                <w:rFonts w:hint="eastAsia" w:ascii="宋体" w:hAnsi="宋体" w:eastAsia="宋体" w:cs="宋体"/>
                <w:sz w:val="21"/>
                <w:szCs w:val="21"/>
              </w:rPr>
              <w:t>之前自行完成样品拆封、搭建。</w:t>
            </w:r>
          </w:p>
        </w:tc>
      </w:tr>
      <w:tr w14:paraId="6B5A4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9541AC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uto"/>
              <w:ind w:left="0" w:right="0"/>
              <w:jc w:val="center"/>
              <w:textAlignment w:val="auto"/>
              <w:rPr>
                <w:rFonts w:hint="default" w:ascii="宋体" w:hAnsi="宋体" w:eastAsia="宋体" w:cs="宋体"/>
                <w:lang w:val="en-US" w:eastAsia="zh-CN"/>
              </w:rPr>
            </w:pPr>
            <w:r>
              <w:rPr>
                <w:rFonts w:hint="eastAsia" w:ascii="宋体" w:hAnsi="宋体" w:cs="宋体"/>
                <w:lang w:val="en-US" w:eastAsia="zh-CN"/>
              </w:rPr>
              <w:t>10</w:t>
            </w:r>
          </w:p>
        </w:tc>
        <w:tc>
          <w:tcPr>
            <w:tcW w:w="172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D47D70A">
            <w:pPr>
              <w:keepNext w:val="0"/>
              <w:keepLines w:val="0"/>
              <w:pageBreakBefore w:val="0"/>
              <w:suppressLineNumbers w:val="0"/>
              <w:kinsoku/>
              <w:wordWrap/>
              <w:overflowPunct/>
              <w:topLinePunct w:val="0"/>
              <w:bidi w:val="0"/>
              <w:adjustRightInd/>
              <w:snapToGrid/>
              <w:spacing w:before="0" w:beforeAutospacing="0" w:after="0" w:afterAutospacing="0" w:line="300" w:lineRule="auto"/>
              <w:ind w:left="0" w:right="0"/>
              <w:jc w:val="center"/>
              <w:textAlignment w:val="auto"/>
              <w:rPr>
                <w:rFonts w:hint="eastAsia" w:ascii="宋体" w:hAnsi="宋体" w:eastAsia="宋体" w:cs="宋体"/>
                <w:szCs w:val="21"/>
              </w:rPr>
            </w:pPr>
            <w:r>
              <w:rPr>
                <w:rFonts w:hint="eastAsia" w:ascii="宋体" w:hAnsi="宋体" w:eastAsia="宋体" w:cs="宋体"/>
                <w:szCs w:val="21"/>
                <w:lang w:val="en-US" w:eastAsia="zh-CN"/>
              </w:rPr>
              <w:t>远程询标/</w:t>
            </w:r>
            <w:r>
              <w:rPr>
                <w:rFonts w:hint="eastAsia" w:ascii="宋体" w:hAnsi="宋体" w:eastAsia="宋体" w:cs="宋体"/>
                <w:szCs w:val="21"/>
              </w:rPr>
              <w:t>远程在线演示要求</w:t>
            </w:r>
          </w:p>
          <w:p w14:paraId="2956C301">
            <w:pPr>
              <w:keepNext w:val="0"/>
              <w:keepLines w:val="0"/>
              <w:pageBreakBefore w:val="0"/>
              <w:suppressLineNumbers w:val="0"/>
              <w:kinsoku/>
              <w:wordWrap/>
              <w:overflowPunct/>
              <w:topLinePunct w:val="0"/>
              <w:bidi w:val="0"/>
              <w:adjustRightInd/>
              <w:snapToGrid/>
              <w:spacing w:before="0" w:beforeAutospacing="0" w:after="0" w:afterAutospacing="0" w:line="300" w:lineRule="auto"/>
              <w:ind w:left="0" w:right="0"/>
              <w:jc w:val="center"/>
              <w:textAlignment w:val="auto"/>
              <w:rPr>
                <w:rFonts w:hint="eastAsia" w:ascii="宋体" w:hAnsi="宋体" w:eastAsia="宋体" w:cs="宋体"/>
              </w:rPr>
            </w:pPr>
            <w:r>
              <w:rPr>
                <w:rFonts w:hint="eastAsia" w:ascii="宋体" w:hAnsi="宋体" w:eastAsia="宋体" w:cs="宋体"/>
                <w:szCs w:val="21"/>
                <w:lang w:val="en-US" w:eastAsia="zh-CN"/>
              </w:rPr>
              <w:t>要求</w:t>
            </w:r>
          </w:p>
        </w:tc>
        <w:tc>
          <w:tcPr>
            <w:tcW w:w="643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E993801">
            <w:pPr>
              <w:keepNext w:val="0"/>
              <w:keepLines w:val="0"/>
              <w:pageBreakBefore w:val="0"/>
              <w:widowControl w:val="0"/>
              <w:numPr>
                <w:ilvl w:val="0"/>
                <w:numId w:val="6"/>
              </w:numPr>
              <w:suppressLineNumbers w:val="0"/>
              <w:kinsoku/>
              <w:wordWrap/>
              <w:overflowPunct/>
              <w:topLinePunct w:val="0"/>
              <w:autoSpaceDE/>
              <w:autoSpaceDN/>
              <w:bidi w:val="0"/>
              <w:adjustRightInd/>
              <w:snapToGrid/>
              <w:spacing w:before="0" w:beforeAutospacing="0" w:after="0" w:afterAutospacing="0" w:line="300" w:lineRule="auto"/>
              <w:ind w:left="0" w:right="0" w:firstLine="420" w:firstLineChars="200"/>
              <w:jc w:val="both"/>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评审</w:t>
            </w:r>
            <w:r>
              <w:rPr>
                <w:rFonts w:hint="eastAsia" w:ascii="宋体" w:hAnsi="宋体" w:eastAsia="宋体" w:cs="宋体"/>
                <w:sz w:val="21"/>
                <w:szCs w:val="21"/>
                <w:lang w:val="en-US" w:eastAsia="zh-CN"/>
              </w:rPr>
              <w:t>小组可能</w:t>
            </w:r>
            <w:r>
              <w:rPr>
                <w:rFonts w:hint="eastAsia" w:ascii="宋体" w:hAnsi="宋体" w:cs="宋体"/>
                <w:sz w:val="21"/>
                <w:szCs w:val="21"/>
                <w:lang w:val="en-US" w:eastAsia="zh-CN"/>
              </w:rPr>
              <w:t>向投标人</w:t>
            </w:r>
            <w:r>
              <w:rPr>
                <w:rFonts w:hint="eastAsia" w:ascii="宋体" w:hAnsi="宋体" w:eastAsia="宋体" w:cs="宋体"/>
                <w:sz w:val="21"/>
                <w:szCs w:val="21"/>
                <w:lang w:val="en-US" w:eastAsia="zh-CN"/>
              </w:rPr>
              <w:t>发起远程询标，</w:t>
            </w:r>
            <w:r>
              <w:rPr>
                <w:rFonts w:hint="eastAsia" w:ascii="宋体" w:hAnsi="宋体" w:cs="宋体"/>
                <w:sz w:val="21"/>
                <w:szCs w:val="21"/>
                <w:lang w:val="en-US" w:eastAsia="zh-CN"/>
              </w:rPr>
              <w:t>投标人</w:t>
            </w:r>
            <w:r>
              <w:rPr>
                <w:rFonts w:hint="eastAsia" w:ascii="宋体" w:hAnsi="宋体" w:eastAsia="宋体" w:cs="宋体"/>
                <w:sz w:val="21"/>
                <w:szCs w:val="21"/>
                <w:lang w:val="en-US" w:eastAsia="zh-CN"/>
              </w:rPr>
              <w:t>需提前做好准备。</w:t>
            </w:r>
          </w:p>
          <w:p w14:paraId="2885DA1F">
            <w:pPr>
              <w:keepNext w:val="0"/>
              <w:keepLines w:val="0"/>
              <w:pageBreakBefore w:val="0"/>
              <w:widowControl w:val="0"/>
              <w:numPr>
                <w:ilvl w:val="0"/>
                <w:numId w:val="6"/>
              </w:numPr>
              <w:suppressLineNumbers w:val="0"/>
              <w:kinsoku/>
              <w:wordWrap/>
              <w:overflowPunct/>
              <w:topLinePunct w:val="0"/>
              <w:autoSpaceDE/>
              <w:autoSpaceDN/>
              <w:bidi w:val="0"/>
              <w:adjustRightInd/>
              <w:snapToGrid/>
              <w:spacing w:before="0" w:beforeAutospacing="0" w:after="0" w:afterAutospacing="0" w:line="300" w:lineRule="auto"/>
              <w:ind w:left="0" w:right="0" w:firstLine="420" w:firstLineChars="200"/>
              <w:jc w:val="both"/>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本项目是否需要远程在线演示要求详见</w:t>
            </w:r>
            <w:r>
              <w:rPr>
                <w:rFonts w:hint="eastAsia" w:ascii="宋体" w:hAnsi="宋体" w:cs="宋体"/>
                <w:sz w:val="21"/>
                <w:szCs w:val="21"/>
                <w:lang w:val="en-US" w:eastAsia="zh-CN"/>
              </w:rPr>
              <w:t>采购</w:t>
            </w:r>
            <w:r>
              <w:rPr>
                <w:rFonts w:hint="eastAsia" w:ascii="宋体" w:hAnsi="宋体" w:eastAsia="宋体" w:cs="宋体"/>
                <w:sz w:val="21"/>
                <w:szCs w:val="21"/>
                <w:lang w:val="en-US" w:eastAsia="zh-CN"/>
              </w:rPr>
              <w:t>需求。</w:t>
            </w:r>
          </w:p>
          <w:p w14:paraId="245CCCA9">
            <w:pPr>
              <w:keepNext w:val="0"/>
              <w:keepLines w:val="0"/>
              <w:pageBreakBefore w:val="0"/>
              <w:widowControl w:val="0"/>
              <w:numPr>
                <w:ilvl w:val="0"/>
                <w:numId w:val="6"/>
              </w:numPr>
              <w:suppressLineNumbers w:val="0"/>
              <w:kinsoku/>
              <w:wordWrap/>
              <w:overflowPunct/>
              <w:topLinePunct w:val="0"/>
              <w:autoSpaceDE/>
              <w:autoSpaceDN/>
              <w:bidi w:val="0"/>
              <w:adjustRightInd/>
              <w:snapToGrid/>
              <w:spacing w:before="0" w:beforeAutospacing="0" w:after="0" w:afterAutospacing="0" w:line="300" w:lineRule="auto"/>
              <w:ind w:left="0" w:right="0" w:firstLine="420" w:firstLineChars="200"/>
              <w:jc w:val="both"/>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远程询标/远程在线演示要求通过“政采云视频讲标系统”进行线上问答，</w:t>
            </w:r>
            <w:r>
              <w:rPr>
                <w:rFonts w:hint="eastAsia" w:ascii="宋体" w:hAnsi="宋体" w:cs="宋体"/>
                <w:sz w:val="21"/>
                <w:szCs w:val="21"/>
                <w:lang w:val="en-US" w:eastAsia="zh-CN"/>
              </w:rPr>
              <w:t>投标人</w:t>
            </w:r>
            <w:r>
              <w:rPr>
                <w:rFonts w:hint="eastAsia" w:ascii="宋体" w:hAnsi="宋体" w:eastAsia="宋体" w:cs="宋体"/>
                <w:sz w:val="21"/>
                <w:szCs w:val="21"/>
                <w:lang w:val="en-US" w:eastAsia="zh-CN"/>
              </w:rPr>
              <w:t>在接到政采云</w:t>
            </w:r>
            <w:r>
              <w:rPr>
                <w:rFonts w:hint="eastAsia" w:ascii="宋体" w:hAnsi="宋体" w:cs="宋体"/>
                <w:sz w:val="21"/>
                <w:szCs w:val="21"/>
                <w:lang w:val="en-US" w:eastAsia="zh-CN"/>
              </w:rPr>
              <w:t>信息推送</w:t>
            </w:r>
            <w:r>
              <w:rPr>
                <w:rFonts w:hint="eastAsia" w:ascii="宋体" w:hAnsi="宋体" w:eastAsia="宋体" w:cs="宋体"/>
                <w:sz w:val="21"/>
                <w:szCs w:val="21"/>
                <w:lang w:val="en-US" w:eastAsia="zh-CN"/>
              </w:rPr>
              <w:t>后登录政采云系统--进入开标大厅--进入本项目进行操作，单方面视频下回答评委询问。</w:t>
            </w:r>
          </w:p>
          <w:p w14:paraId="50C02CD2">
            <w:pPr>
              <w:keepNext w:val="0"/>
              <w:keepLines w:val="0"/>
              <w:pageBreakBefore w:val="0"/>
              <w:widowControl w:val="0"/>
              <w:numPr>
                <w:ilvl w:val="0"/>
                <w:numId w:val="6"/>
              </w:numPr>
              <w:suppressLineNumbers w:val="0"/>
              <w:kinsoku/>
              <w:wordWrap/>
              <w:overflowPunct/>
              <w:topLinePunct w:val="0"/>
              <w:autoSpaceDE/>
              <w:autoSpaceDN/>
              <w:bidi w:val="0"/>
              <w:adjustRightInd/>
              <w:snapToGrid/>
              <w:spacing w:before="0" w:beforeAutospacing="0" w:after="0" w:afterAutospacing="0" w:line="300" w:lineRule="auto"/>
              <w:ind w:left="0" w:right="0" w:firstLine="420" w:firstLineChars="200"/>
              <w:jc w:val="both"/>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投标人进行远程</w:t>
            </w:r>
            <w:r>
              <w:rPr>
                <w:rFonts w:hint="eastAsia" w:ascii="宋体" w:hAnsi="宋体" w:eastAsia="宋体" w:cs="宋体"/>
                <w:szCs w:val="21"/>
              </w:rPr>
              <w:t>在线演示</w:t>
            </w:r>
            <w:r>
              <w:rPr>
                <w:rFonts w:hint="eastAsia" w:ascii="宋体" w:hAnsi="宋体" w:cs="宋体"/>
                <w:szCs w:val="21"/>
                <w:lang w:eastAsia="zh-CN"/>
              </w:rPr>
              <w:t>可通过共享桌面来实现，</w:t>
            </w:r>
            <w:r>
              <w:rPr>
                <w:rFonts w:hint="eastAsia" w:ascii="宋体" w:hAnsi="宋体" w:eastAsia="宋体" w:cs="宋体"/>
                <w:sz w:val="21"/>
                <w:szCs w:val="21"/>
                <w:lang w:val="en-US" w:eastAsia="zh-CN"/>
              </w:rPr>
              <w:t>具体操作指南在《政府采购项目电子交易管理操作指南-供应商》2.4.4项。</w:t>
            </w:r>
          </w:p>
          <w:p w14:paraId="5193D735">
            <w:pPr>
              <w:keepNext w:val="0"/>
              <w:keepLines w:val="0"/>
              <w:pageBreakBefore w:val="0"/>
              <w:widowControl w:val="0"/>
              <w:numPr>
                <w:ilvl w:val="0"/>
                <w:numId w:val="6"/>
              </w:numPr>
              <w:suppressLineNumbers w:val="0"/>
              <w:kinsoku/>
              <w:wordWrap/>
              <w:overflowPunct/>
              <w:topLinePunct w:val="0"/>
              <w:autoSpaceDE/>
              <w:autoSpaceDN/>
              <w:bidi w:val="0"/>
              <w:adjustRightInd/>
              <w:snapToGrid/>
              <w:spacing w:before="0" w:beforeAutospacing="0" w:after="0" w:afterAutospacing="0" w:line="300" w:lineRule="auto"/>
              <w:ind w:left="0" w:right="0"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政采云视频讲标系统”目前不支持手机端，投标人需配置带高清摄像头的电脑、音箱、麦克风等设备，以及足够的网络带宽保障远程询标顺利进行（建议用谷歌浏览器，网络带宽不少于50兆，有线网线、中档及以上摄像头，提前调试音响麦克风）。</w:t>
            </w:r>
          </w:p>
        </w:tc>
      </w:tr>
      <w:tr w14:paraId="28F76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CE8305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uto"/>
              <w:ind w:left="0" w:right="0"/>
              <w:jc w:val="center"/>
              <w:textAlignment w:val="auto"/>
              <w:rPr>
                <w:rFonts w:hint="default" w:ascii="宋体" w:hAnsi="宋体" w:eastAsia="宋体" w:cs="宋体"/>
                <w:lang w:val="en-US" w:eastAsia="zh-CN"/>
              </w:rPr>
            </w:pPr>
            <w:r>
              <w:rPr>
                <w:rFonts w:hint="eastAsia" w:ascii="宋体" w:hAnsi="宋体" w:cs="宋体"/>
                <w:lang w:val="en-US" w:eastAsia="zh-CN"/>
              </w:rPr>
              <w:t>11</w:t>
            </w:r>
          </w:p>
        </w:tc>
        <w:tc>
          <w:tcPr>
            <w:tcW w:w="172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7B5B4B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uto"/>
              <w:ind w:left="0" w:right="0"/>
              <w:jc w:val="center"/>
              <w:textAlignment w:val="auto"/>
              <w:rPr>
                <w:rFonts w:hint="eastAsia" w:ascii="宋体" w:hAnsi="宋体" w:eastAsia="宋体" w:cs="宋体"/>
              </w:rPr>
            </w:pPr>
            <w:r>
              <w:rPr>
                <w:rFonts w:hint="eastAsia" w:ascii="宋体" w:hAnsi="宋体" w:eastAsia="宋体" w:cs="宋体"/>
              </w:rPr>
              <w:t>投标与开标</w:t>
            </w:r>
          </w:p>
          <w:p w14:paraId="67A4986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uto"/>
              <w:ind w:left="0" w:right="0"/>
              <w:jc w:val="center"/>
              <w:textAlignment w:val="auto"/>
              <w:rPr>
                <w:rFonts w:hint="eastAsia" w:ascii="宋体" w:hAnsi="宋体" w:eastAsia="宋体" w:cs="宋体"/>
              </w:rPr>
            </w:pPr>
            <w:r>
              <w:rPr>
                <w:rFonts w:hint="eastAsia" w:ascii="宋体" w:hAnsi="宋体" w:eastAsia="宋体" w:cs="宋体"/>
              </w:rPr>
              <w:t>注意事项</w:t>
            </w:r>
          </w:p>
        </w:tc>
        <w:tc>
          <w:tcPr>
            <w:tcW w:w="643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501F4A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uto"/>
              <w:ind w:left="0" w:right="0"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1.本项目实行电子投标，投标人自行承担投标一切费用。</w:t>
            </w:r>
          </w:p>
          <w:p w14:paraId="0A909B1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uto"/>
              <w:ind w:left="0" w:right="0"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2.标前准备：投标人在开标前确保成为浙江省政府采购网正式注册用户，并完成CA数字证书办理（办理流程详见本招标公告附件：政采云CA签章申领操作流程）。因未注册入库、未办理CA数字证书等原因造成无法投标或投标失败等后果由投标人自行承担。</w:t>
            </w:r>
          </w:p>
        </w:tc>
      </w:tr>
      <w:tr w14:paraId="0AE18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5A5618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uto"/>
              <w:ind w:left="0" w:right="0"/>
              <w:jc w:val="center"/>
              <w:textAlignment w:val="auto"/>
              <w:rPr>
                <w:rFonts w:hint="default" w:ascii="宋体" w:hAnsi="宋体" w:eastAsia="宋体" w:cs="宋体"/>
                <w:lang w:val="en-US" w:eastAsia="zh-CN"/>
              </w:rPr>
            </w:pPr>
            <w:r>
              <w:rPr>
                <w:rFonts w:hint="eastAsia" w:ascii="宋体" w:hAnsi="宋体" w:cs="宋体"/>
                <w:lang w:val="en-US" w:eastAsia="zh-CN"/>
              </w:rPr>
              <w:t>12</w:t>
            </w:r>
          </w:p>
        </w:tc>
        <w:tc>
          <w:tcPr>
            <w:tcW w:w="172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A304D2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uto"/>
              <w:ind w:left="0" w:right="0"/>
              <w:jc w:val="center"/>
              <w:textAlignment w:val="auto"/>
              <w:rPr>
                <w:rFonts w:hint="eastAsia" w:ascii="宋体" w:hAnsi="宋体" w:eastAsia="宋体" w:cs="宋体"/>
              </w:rPr>
            </w:pPr>
            <w:r>
              <w:rPr>
                <w:rFonts w:hint="eastAsia" w:ascii="宋体" w:hAnsi="宋体" w:eastAsia="宋体" w:cs="宋体"/>
              </w:rPr>
              <w:t>信用信息</w:t>
            </w:r>
          </w:p>
          <w:p w14:paraId="20C2C11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uto"/>
              <w:ind w:left="0" w:right="0"/>
              <w:jc w:val="center"/>
              <w:textAlignment w:val="auto"/>
              <w:rPr>
                <w:rFonts w:hint="eastAsia" w:ascii="宋体" w:hAnsi="宋体" w:eastAsia="宋体" w:cs="宋体"/>
              </w:rPr>
            </w:pPr>
            <w:r>
              <w:rPr>
                <w:rFonts w:hint="eastAsia" w:ascii="宋体" w:hAnsi="宋体" w:eastAsia="宋体" w:cs="宋体"/>
              </w:rPr>
              <w:t>查询渠道</w:t>
            </w:r>
          </w:p>
        </w:tc>
        <w:tc>
          <w:tcPr>
            <w:tcW w:w="643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C4C7D1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uto"/>
              <w:ind w:left="0" w:right="0" w:firstLine="420" w:firstLineChars="200"/>
              <w:jc w:val="both"/>
              <w:textAlignment w:val="auto"/>
              <w:rPr>
                <w:rFonts w:hint="eastAsia" w:ascii="宋体" w:hAnsi="宋体" w:eastAsia="宋体" w:cs="宋体"/>
                <w:lang w:eastAsia="zh-CN"/>
              </w:rPr>
            </w:pPr>
            <w:r>
              <w:rPr>
                <w:rFonts w:hint="eastAsia" w:ascii="宋体" w:hAnsi="宋体" w:eastAsia="宋体" w:cs="宋体"/>
              </w:rPr>
              <w:t>信用中国（网址：</w:t>
            </w:r>
            <w:r>
              <w:rPr>
                <w:rFonts w:hint="eastAsia" w:ascii="宋体" w:hAnsi="宋体" w:eastAsia="宋体" w:cs="宋体"/>
              </w:rPr>
              <w:fldChar w:fldCharType="begin"/>
            </w:r>
            <w:r>
              <w:rPr>
                <w:rFonts w:hint="eastAsia" w:ascii="宋体" w:hAnsi="宋体" w:eastAsia="宋体" w:cs="宋体"/>
              </w:rPr>
              <w:instrText xml:space="preserve"> HYPERLINK "http://www.creditchina.gov.cn" </w:instrText>
            </w:r>
            <w:r>
              <w:rPr>
                <w:rFonts w:hint="eastAsia" w:ascii="宋体" w:hAnsi="宋体" w:eastAsia="宋体" w:cs="宋体"/>
              </w:rPr>
              <w:fldChar w:fldCharType="separate"/>
            </w:r>
            <w:r>
              <w:rPr>
                <w:rFonts w:hint="eastAsia" w:ascii="宋体" w:hAnsi="宋体" w:eastAsia="宋体" w:cs="宋体"/>
              </w:rPr>
              <w:t>http://www.creditchina.gov.cn</w:t>
            </w:r>
            <w:r>
              <w:rPr>
                <w:rFonts w:hint="eastAsia" w:ascii="宋体" w:hAnsi="宋体" w:eastAsia="宋体" w:cs="宋体"/>
              </w:rPr>
              <w:fldChar w:fldCharType="end"/>
            </w:r>
            <w:r>
              <w:rPr>
                <w:rFonts w:hint="eastAsia" w:ascii="宋体" w:hAnsi="宋体" w:cs="宋体"/>
                <w:lang w:eastAsia="zh-CN"/>
              </w:rPr>
              <w:t>）</w:t>
            </w:r>
          </w:p>
          <w:p w14:paraId="6EB39A8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uto"/>
              <w:ind w:left="0" w:right="0" w:firstLine="420" w:firstLineChars="200"/>
              <w:jc w:val="both"/>
              <w:textAlignment w:val="auto"/>
              <w:rPr>
                <w:rFonts w:hint="eastAsia" w:ascii="宋体" w:hAnsi="宋体" w:eastAsia="宋体" w:cs="宋体"/>
                <w:lang w:eastAsia="zh-CN"/>
              </w:rPr>
            </w:pPr>
            <w:r>
              <w:rPr>
                <w:rFonts w:hint="eastAsia" w:ascii="宋体" w:hAnsi="宋体" w:eastAsia="宋体" w:cs="宋体"/>
              </w:rPr>
              <w:t>中国政府采购网（网址：http://www.ccgp.gov.cn</w:t>
            </w:r>
            <w:r>
              <w:rPr>
                <w:rFonts w:hint="eastAsia" w:ascii="宋体" w:hAnsi="宋体" w:cs="宋体"/>
                <w:lang w:eastAsia="zh-CN"/>
              </w:rPr>
              <w:t>）</w:t>
            </w:r>
          </w:p>
        </w:tc>
      </w:tr>
      <w:tr w14:paraId="3B216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4A086E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uto"/>
              <w:ind w:left="0" w:right="0"/>
              <w:jc w:val="center"/>
              <w:textAlignment w:val="auto"/>
              <w:rPr>
                <w:rFonts w:hint="eastAsia" w:ascii="宋体" w:hAnsi="宋体" w:eastAsia="宋体" w:cs="宋体"/>
                <w:lang w:val="en-US" w:eastAsia="zh-CN"/>
              </w:rPr>
            </w:pPr>
            <w:r>
              <w:rPr>
                <w:rFonts w:hint="eastAsia" w:ascii="宋体" w:hAnsi="宋体" w:eastAsia="宋体" w:cs="宋体"/>
              </w:rPr>
              <w:t>1</w:t>
            </w:r>
            <w:r>
              <w:rPr>
                <w:rFonts w:hint="eastAsia" w:ascii="宋体" w:hAnsi="宋体" w:cs="宋体"/>
                <w:lang w:val="en-US" w:eastAsia="zh-CN"/>
              </w:rPr>
              <w:t>3</w:t>
            </w:r>
          </w:p>
        </w:tc>
        <w:tc>
          <w:tcPr>
            <w:tcW w:w="172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9016F1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uto"/>
              <w:ind w:left="0" w:right="0"/>
              <w:jc w:val="center"/>
              <w:textAlignment w:val="auto"/>
              <w:rPr>
                <w:rFonts w:hint="eastAsia" w:ascii="宋体" w:hAnsi="宋体" w:eastAsia="宋体" w:cs="宋体"/>
              </w:rPr>
            </w:pPr>
            <w:r>
              <w:rPr>
                <w:rFonts w:hint="eastAsia" w:ascii="宋体" w:hAnsi="宋体" w:eastAsia="宋体" w:cs="宋体"/>
              </w:rPr>
              <w:t>中小企业预留</w:t>
            </w:r>
          </w:p>
          <w:p w14:paraId="0B5B54E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uto"/>
              <w:ind w:left="0" w:right="0"/>
              <w:jc w:val="center"/>
              <w:textAlignment w:val="auto"/>
              <w:rPr>
                <w:rFonts w:hint="eastAsia" w:ascii="宋体" w:hAnsi="宋体" w:eastAsia="宋体" w:cs="宋体"/>
              </w:rPr>
            </w:pPr>
            <w:r>
              <w:rPr>
                <w:rFonts w:hint="eastAsia" w:ascii="宋体" w:hAnsi="宋体" w:eastAsia="宋体" w:cs="宋体"/>
              </w:rPr>
              <w:t>份额情况</w:t>
            </w:r>
          </w:p>
        </w:tc>
        <w:tc>
          <w:tcPr>
            <w:tcW w:w="643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6F2CB3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uto"/>
              <w:ind w:left="0" w:right="0" w:firstLine="420" w:firstLineChars="200"/>
              <w:jc w:val="both"/>
              <w:textAlignment w:val="auto"/>
              <w:rPr>
                <w:rFonts w:hint="eastAsia" w:ascii="宋体" w:hAnsi="宋体" w:eastAsia="宋体" w:cs="宋体"/>
              </w:rPr>
            </w:pPr>
            <w:r>
              <w:rPr>
                <w:rFonts w:hint="eastAsia" w:ascii="宋体" w:hAnsi="宋体" w:eastAsia="宋体" w:cs="宋体"/>
              </w:rPr>
              <w:t>根据《政府采购促进中小企业发展管理办法》</w:t>
            </w:r>
            <w:r>
              <w:rPr>
                <w:rFonts w:hint="eastAsia" w:ascii="宋体" w:hAnsi="宋体" w:cs="宋体"/>
                <w:lang w:eastAsia="zh-CN"/>
              </w:rPr>
              <w:t>（</w:t>
            </w:r>
            <w:r>
              <w:rPr>
                <w:rFonts w:hint="eastAsia" w:ascii="宋体" w:hAnsi="宋体" w:eastAsia="宋体" w:cs="宋体"/>
              </w:rPr>
              <w:t>财库〔2020〕46号</w:t>
            </w:r>
            <w:r>
              <w:rPr>
                <w:rFonts w:hint="eastAsia" w:ascii="宋体" w:hAnsi="宋体" w:cs="宋体"/>
                <w:lang w:eastAsia="zh-CN"/>
              </w:rPr>
              <w:t>）</w:t>
            </w:r>
            <w:r>
              <w:rPr>
                <w:rFonts w:hint="eastAsia" w:ascii="宋体" w:hAnsi="宋体" w:eastAsia="宋体" w:cs="宋体"/>
              </w:rPr>
              <w:t>文件的规定，本项</w:t>
            </w:r>
            <w:r>
              <w:rPr>
                <w:rFonts w:hint="eastAsia" w:ascii="宋体" w:hAnsi="宋体" w:eastAsia="宋体" w:cs="宋体"/>
                <w:color w:val="auto"/>
              </w:rPr>
              <w:t>目</w:t>
            </w:r>
            <w:r>
              <w:rPr>
                <w:rFonts w:hint="eastAsia" w:ascii="宋体" w:hAnsi="宋体" w:cs="宋体"/>
                <w:color w:val="auto"/>
                <w:lang w:eastAsia="zh-CN"/>
              </w:rPr>
              <w:t>（□</w:t>
            </w:r>
            <w:r>
              <w:rPr>
                <w:rFonts w:hint="eastAsia" w:ascii="宋体" w:hAnsi="宋体" w:eastAsia="宋体" w:cs="宋体"/>
                <w:color w:val="auto"/>
              </w:rPr>
              <w:t xml:space="preserve"> 是/</w:t>
            </w:r>
            <w:r>
              <w:rPr>
                <w:rFonts w:hint="eastAsia" w:ascii="宋体" w:hAnsi="宋体" w:cs="宋体"/>
                <w:color w:val="auto"/>
                <w:lang w:eastAsia="zh-CN"/>
              </w:rPr>
              <w:t>☑</w:t>
            </w:r>
            <w:r>
              <w:rPr>
                <w:rFonts w:hint="eastAsia" w:ascii="宋体" w:hAnsi="宋体" w:eastAsia="宋体" w:cs="宋体"/>
                <w:color w:val="auto"/>
              </w:rPr>
              <w:t xml:space="preserve"> 否</w:t>
            </w:r>
            <w:r>
              <w:rPr>
                <w:rFonts w:hint="eastAsia" w:ascii="宋体" w:hAnsi="宋体" w:cs="宋体"/>
                <w:color w:val="auto"/>
                <w:lang w:eastAsia="zh-CN"/>
              </w:rPr>
              <w:t>）</w:t>
            </w:r>
            <w:r>
              <w:rPr>
                <w:rFonts w:hint="eastAsia" w:ascii="宋体" w:hAnsi="宋体" w:eastAsia="宋体" w:cs="宋体"/>
                <w:color w:val="auto"/>
              </w:rPr>
              <w:t>属于</w:t>
            </w:r>
            <w:r>
              <w:rPr>
                <w:rFonts w:hint="eastAsia" w:ascii="宋体" w:hAnsi="宋体" w:eastAsia="宋体" w:cs="宋体"/>
              </w:rPr>
              <w:t>专门面向中小企业采购的项目。</w:t>
            </w:r>
          </w:p>
        </w:tc>
      </w:tr>
      <w:tr w14:paraId="02370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5200CC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uto"/>
              <w:ind w:left="0" w:right="0"/>
              <w:jc w:val="center"/>
              <w:textAlignment w:val="auto"/>
              <w:rPr>
                <w:rFonts w:hint="eastAsia" w:ascii="宋体" w:hAnsi="宋体" w:eastAsia="宋体" w:cs="宋体"/>
                <w:lang w:eastAsia="zh-CN"/>
              </w:rPr>
            </w:pPr>
            <w:r>
              <w:rPr>
                <w:rFonts w:hint="eastAsia" w:ascii="宋体" w:hAnsi="宋体" w:eastAsia="宋体" w:cs="宋体"/>
              </w:rPr>
              <w:t>1</w:t>
            </w:r>
            <w:r>
              <w:rPr>
                <w:rFonts w:hint="eastAsia" w:ascii="宋体" w:hAnsi="宋体" w:cs="宋体"/>
                <w:lang w:val="en-US" w:eastAsia="zh-CN"/>
              </w:rPr>
              <w:t>4</w:t>
            </w:r>
          </w:p>
        </w:tc>
        <w:tc>
          <w:tcPr>
            <w:tcW w:w="172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3A71DF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uto"/>
              <w:ind w:left="0" w:right="0"/>
              <w:jc w:val="center"/>
              <w:textAlignment w:val="auto"/>
              <w:rPr>
                <w:rFonts w:hint="eastAsia" w:ascii="宋体" w:hAnsi="宋体" w:eastAsia="宋体" w:cs="宋体"/>
              </w:rPr>
            </w:pPr>
            <w:r>
              <w:rPr>
                <w:rFonts w:hint="eastAsia" w:ascii="宋体" w:hAnsi="宋体" w:eastAsia="宋体" w:cs="宋体"/>
              </w:rPr>
              <w:t>中小企业</w:t>
            </w:r>
          </w:p>
          <w:p w14:paraId="7C64046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uto"/>
              <w:ind w:left="0" w:right="0"/>
              <w:jc w:val="center"/>
              <w:textAlignment w:val="auto"/>
              <w:rPr>
                <w:rFonts w:hint="eastAsia" w:ascii="宋体" w:hAnsi="宋体" w:eastAsia="宋体" w:cs="宋体"/>
              </w:rPr>
            </w:pPr>
            <w:r>
              <w:rPr>
                <w:rFonts w:hint="eastAsia" w:ascii="宋体" w:hAnsi="宋体" w:eastAsia="宋体" w:cs="宋体"/>
              </w:rPr>
              <w:t>优惠措施</w:t>
            </w:r>
          </w:p>
        </w:tc>
        <w:tc>
          <w:tcPr>
            <w:tcW w:w="643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B6CDA4D">
            <w:pPr>
              <w:keepNext w:val="0"/>
              <w:keepLines w:val="0"/>
              <w:suppressLineNumbers w:val="0"/>
              <w:spacing w:before="0" w:beforeAutospacing="0" w:after="0" w:afterAutospacing="0" w:line="300" w:lineRule="auto"/>
              <w:ind w:left="0" w:right="0" w:firstLine="420" w:firstLineChars="200"/>
              <w:rPr>
                <w:rFonts w:hint="default" w:ascii="宋体" w:hAnsi="宋体" w:cs="宋体"/>
                <w:szCs w:val="21"/>
              </w:rPr>
            </w:pPr>
            <w:r>
              <w:rPr>
                <w:rFonts w:hint="eastAsia" w:ascii="宋体" w:hAnsi="宋体" w:cs="宋体"/>
                <w:szCs w:val="21"/>
              </w:rPr>
              <w:t>1.项目属性：</w:t>
            </w:r>
            <w:r>
              <w:rPr>
                <w:rFonts w:hint="eastAsia" w:ascii="宋体" w:hAnsi="宋体" w:cs="宋体"/>
                <w:szCs w:val="21"/>
                <w:u w:val="single"/>
              </w:rPr>
              <w:t>货物类</w:t>
            </w:r>
            <w:r>
              <w:rPr>
                <w:rFonts w:hint="eastAsia" w:ascii="宋体" w:hAnsi="宋体" w:cs="宋体"/>
                <w:szCs w:val="21"/>
              </w:rPr>
              <w:t>。</w:t>
            </w:r>
          </w:p>
          <w:p w14:paraId="56893272">
            <w:pPr>
              <w:keepNext w:val="0"/>
              <w:keepLines w:val="0"/>
              <w:suppressLineNumbers w:val="0"/>
              <w:spacing w:before="0" w:beforeAutospacing="0" w:after="0" w:afterAutospacing="0" w:line="300" w:lineRule="auto"/>
              <w:ind w:left="0" w:right="0" w:firstLine="420" w:firstLineChars="200"/>
              <w:rPr>
                <w:rFonts w:hint="default" w:ascii="宋体" w:hAnsi="宋体" w:cs="宋体"/>
                <w:szCs w:val="21"/>
              </w:rPr>
            </w:pPr>
            <w:r>
              <w:rPr>
                <w:rFonts w:hint="eastAsia" w:ascii="宋体" w:hAnsi="宋体" w:cs="宋体"/>
                <w:szCs w:val="21"/>
              </w:rPr>
              <w:t>2.中小企业划分标准所属行业（具体根据《中小企业划型标准规定》执行）：</w:t>
            </w:r>
          </w:p>
          <w:p w14:paraId="1BD14114">
            <w:pPr>
              <w:keepNext w:val="0"/>
              <w:keepLines w:val="0"/>
              <w:suppressLineNumbers w:val="0"/>
              <w:spacing w:before="0" w:beforeAutospacing="0" w:after="0" w:afterAutospacing="0" w:line="300" w:lineRule="auto"/>
              <w:ind w:left="0" w:right="0" w:firstLine="420" w:firstLineChars="200"/>
              <w:rPr>
                <w:rFonts w:hint="default" w:ascii="宋体" w:hAnsi="宋体" w:cs="宋体"/>
                <w:szCs w:val="21"/>
              </w:rPr>
            </w:pPr>
            <w:r>
              <w:rPr>
                <w:rFonts w:hint="eastAsia" w:ascii="宋体" w:hAnsi="宋体" w:cs="宋体"/>
                <w:color w:val="FF0000"/>
                <w:szCs w:val="21"/>
              </w:rPr>
              <w:t>采购标的：</w:t>
            </w:r>
            <w:r>
              <w:rPr>
                <w:rFonts w:hint="eastAsia" w:ascii="宋体" w:hAnsi="宋体" w:cs="宋体"/>
                <w:color w:val="FF0000"/>
                <w:szCs w:val="21"/>
                <w:u w:val="single"/>
                <w:lang w:val="en-US" w:eastAsia="zh-CN"/>
              </w:rPr>
              <w:t>01标项设备</w:t>
            </w:r>
            <w:r>
              <w:rPr>
                <w:rFonts w:hint="eastAsia" w:ascii="宋体" w:hAnsi="宋体" w:cs="宋体"/>
                <w:color w:val="FF0000"/>
                <w:szCs w:val="21"/>
                <w:u w:val="none"/>
                <w:lang w:val="en-US" w:eastAsia="zh-CN"/>
              </w:rPr>
              <w:t>，</w:t>
            </w:r>
            <w:r>
              <w:rPr>
                <w:rFonts w:hint="eastAsia" w:ascii="宋体" w:hAnsi="宋体" w:cs="宋体"/>
                <w:color w:val="FF0000"/>
                <w:szCs w:val="21"/>
              </w:rPr>
              <w:t>所属行业：</w:t>
            </w:r>
            <w:r>
              <w:rPr>
                <w:rFonts w:hint="eastAsia" w:ascii="宋体" w:hAnsi="宋体" w:cs="宋体"/>
                <w:color w:val="FF0000"/>
                <w:szCs w:val="21"/>
                <w:u w:val="single"/>
              </w:rPr>
              <w:t xml:space="preserve"> </w:t>
            </w:r>
            <w:r>
              <w:rPr>
                <w:rFonts w:hint="eastAsia" w:ascii="宋体" w:hAnsi="宋体" w:cs="宋体"/>
                <w:color w:val="FF0000"/>
                <w:szCs w:val="21"/>
                <w:u w:val="single"/>
                <w:lang w:val="en-US" w:eastAsia="zh-CN"/>
              </w:rPr>
              <w:t>工</w:t>
            </w:r>
            <w:r>
              <w:rPr>
                <w:rFonts w:hint="eastAsia" w:ascii="宋体" w:hAnsi="宋体" w:cs="宋体"/>
                <w:color w:val="FF0000"/>
                <w:szCs w:val="21"/>
                <w:u w:val="single"/>
              </w:rPr>
              <w:t xml:space="preserve">业  </w:t>
            </w:r>
            <w:r>
              <w:rPr>
                <w:rFonts w:hint="eastAsia" w:ascii="宋体" w:hAnsi="宋体" w:cs="宋体"/>
                <w:szCs w:val="21"/>
              </w:rPr>
              <w:t>。</w:t>
            </w:r>
          </w:p>
          <w:p w14:paraId="0FA8B199">
            <w:pPr>
              <w:keepNext w:val="0"/>
              <w:keepLines w:val="0"/>
              <w:pageBreakBefore w:val="0"/>
              <w:suppressLineNumbers w:val="0"/>
              <w:kinsoku/>
              <w:wordWrap/>
              <w:overflowPunct/>
              <w:topLinePunct w:val="0"/>
              <w:bidi w:val="0"/>
              <w:adjustRightInd/>
              <w:snapToGrid/>
              <w:spacing w:before="0" w:beforeAutospacing="0" w:after="0" w:afterAutospacing="0" w:line="300" w:lineRule="auto"/>
              <w:ind w:left="0" w:right="0" w:firstLine="420" w:firstLineChars="200"/>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szCs w:val="21"/>
              </w:rPr>
              <w:t>3.属于享受政府采购支持政策的残疾人福利性单位，</w:t>
            </w:r>
            <w:r>
              <w:rPr>
                <w:rFonts w:hint="eastAsia" w:ascii="宋体" w:hAnsi="宋体" w:eastAsia="宋体" w:cs="宋体"/>
                <w:color w:val="000000" w:themeColor="text1"/>
                <w:szCs w:val="21"/>
                <w14:textFill>
                  <w14:solidFill>
                    <w14:schemeClr w14:val="tx1"/>
                  </w14:solidFill>
                </w14:textFill>
              </w:rPr>
              <w:t>应符合财库</w:t>
            </w:r>
            <w:r>
              <w:rPr>
                <w:rFonts w:hint="eastAsia" w:ascii="宋体" w:hAnsi="宋体" w:eastAsia="宋体" w:cs="宋体"/>
                <w:szCs w:val="21"/>
              </w:rPr>
              <w:t>〔20</w:t>
            </w:r>
            <w:r>
              <w:rPr>
                <w:rFonts w:hint="eastAsia" w:ascii="宋体" w:hAnsi="宋体" w:cs="宋体"/>
                <w:szCs w:val="21"/>
                <w:lang w:val="en-US" w:eastAsia="zh-CN"/>
              </w:rPr>
              <w:t>17</w:t>
            </w:r>
            <w:r>
              <w:rPr>
                <w:rFonts w:hint="eastAsia" w:ascii="宋体" w:hAnsi="宋体" w:eastAsia="宋体" w:cs="宋体"/>
                <w:szCs w:val="21"/>
              </w:rPr>
              <w:t>〕</w:t>
            </w:r>
            <w:r>
              <w:rPr>
                <w:rFonts w:hint="eastAsia" w:ascii="宋体" w:hAnsi="宋体" w:eastAsia="宋体" w:cs="宋体"/>
                <w:color w:val="000000" w:themeColor="text1"/>
                <w:szCs w:val="21"/>
                <w14:textFill>
                  <w14:solidFill>
                    <w14:schemeClr w14:val="tx1"/>
                  </w14:solidFill>
                </w14:textFill>
              </w:rPr>
              <w:t>141号文件规定</w:t>
            </w:r>
            <w:r>
              <w:rPr>
                <w:rFonts w:hint="eastAsia" w:ascii="宋体" w:hAnsi="宋体" w:cs="宋体"/>
                <w:color w:val="000000" w:themeColor="text1"/>
                <w:szCs w:val="21"/>
                <w:lang w:eastAsia="zh-CN"/>
                <w14:textFill>
                  <w14:solidFill>
                    <w14:schemeClr w14:val="tx1"/>
                  </w14:solidFill>
                </w14:textFill>
              </w:rPr>
              <w:t>，</w:t>
            </w:r>
            <w:r>
              <w:rPr>
                <w:rFonts w:hint="eastAsia" w:ascii="宋体" w:hAnsi="宋体" w:eastAsia="宋体" w:cs="宋体"/>
                <w:szCs w:val="21"/>
              </w:rPr>
              <w:t>视同小型、微型企业</w:t>
            </w:r>
            <w:r>
              <w:rPr>
                <w:rFonts w:hint="eastAsia" w:ascii="宋体" w:hAnsi="宋体" w:eastAsia="宋体" w:cs="宋体"/>
                <w:szCs w:val="21"/>
                <w:lang w:eastAsia="zh-CN"/>
              </w:rPr>
              <w:t>，</w:t>
            </w:r>
            <w:r>
              <w:rPr>
                <w:rFonts w:hint="eastAsia" w:ascii="宋体" w:hAnsi="宋体" w:eastAsia="宋体" w:cs="宋体"/>
                <w:color w:val="000000" w:themeColor="text1"/>
                <w:szCs w:val="21"/>
                <w14:textFill>
                  <w14:solidFill>
                    <w14:schemeClr w14:val="tx1"/>
                  </w14:solidFill>
                </w14:textFill>
              </w:rPr>
              <w:t>在</w:t>
            </w:r>
            <w:r>
              <w:rPr>
                <w:rFonts w:hint="eastAsia" w:ascii="宋体" w:hAnsi="宋体" w:cs="宋体"/>
                <w:color w:val="000000" w:themeColor="text1"/>
                <w:szCs w:val="21"/>
                <w:lang w:eastAsia="zh-CN"/>
                <w14:textFill>
                  <w14:solidFill>
                    <w14:schemeClr w14:val="tx1"/>
                  </w14:solidFill>
                </w14:textFill>
              </w:rPr>
              <w:t>投标</w:t>
            </w:r>
            <w:r>
              <w:rPr>
                <w:rFonts w:hint="eastAsia" w:ascii="宋体" w:hAnsi="宋体" w:eastAsia="宋体" w:cs="宋体"/>
                <w:color w:val="000000" w:themeColor="text1"/>
                <w:szCs w:val="21"/>
                <w14:textFill>
                  <w14:solidFill>
                    <w14:schemeClr w14:val="tx1"/>
                  </w14:solidFill>
                </w14:textFill>
              </w:rPr>
              <w:t>文件中提供《残疾人福利性单位声明函》（见附件）</w:t>
            </w:r>
            <w:r>
              <w:rPr>
                <w:rFonts w:hint="eastAsia" w:ascii="宋体" w:hAnsi="宋体" w:cs="宋体"/>
                <w:color w:val="000000" w:themeColor="text1"/>
                <w:szCs w:val="21"/>
                <w:lang w:eastAsia="zh-CN"/>
                <w14:textFill>
                  <w14:solidFill>
                    <w14:schemeClr w14:val="tx1"/>
                  </w14:solidFill>
                </w14:textFill>
              </w:rPr>
              <w:t>，</w:t>
            </w:r>
            <w:r>
              <w:rPr>
                <w:rFonts w:hint="eastAsia" w:ascii="宋体" w:hAnsi="宋体" w:eastAsia="宋体" w:cs="宋体"/>
                <w:szCs w:val="21"/>
              </w:rPr>
              <w:t>享受评审中价格扣除政策</w:t>
            </w:r>
            <w:r>
              <w:rPr>
                <w:rFonts w:hint="eastAsia" w:ascii="宋体" w:hAnsi="宋体" w:eastAsia="宋体" w:cs="宋体"/>
                <w:color w:val="000000" w:themeColor="text1"/>
                <w:szCs w:val="21"/>
                <w14:textFill>
                  <w14:solidFill>
                    <w14:schemeClr w14:val="tx1"/>
                  </w14:solidFill>
                </w14:textFill>
              </w:rPr>
              <w:t>。</w:t>
            </w:r>
          </w:p>
          <w:p w14:paraId="531EEFD1">
            <w:pPr>
              <w:keepNext w:val="0"/>
              <w:keepLines w:val="0"/>
              <w:pageBreakBefore w:val="0"/>
              <w:suppressLineNumbers w:val="0"/>
              <w:kinsoku/>
              <w:wordWrap/>
              <w:overflowPunct/>
              <w:topLinePunct w:val="0"/>
              <w:bidi w:val="0"/>
              <w:adjustRightInd/>
              <w:snapToGrid/>
              <w:spacing w:before="0" w:beforeAutospacing="0" w:after="0" w:afterAutospacing="0" w:line="300" w:lineRule="auto"/>
              <w:ind w:left="0" w:right="0" w:firstLine="420" w:firstLineChars="200"/>
              <w:textAlignment w:val="auto"/>
              <w:rPr>
                <w:rFonts w:hint="eastAsia" w:ascii="宋体" w:hAnsi="宋体" w:eastAsia="宋体" w:cs="宋体"/>
                <w:szCs w:val="21"/>
              </w:rPr>
            </w:pPr>
            <w:r>
              <w:rPr>
                <w:rFonts w:hint="eastAsia" w:ascii="宋体" w:hAnsi="宋体" w:eastAsia="宋体" w:cs="宋体"/>
                <w:szCs w:val="21"/>
              </w:rPr>
              <w:t>4.根据财库〔20</w:t>
            </w:r>
            <w:r>
              <w:rPr>
                <w:rFonts w:hint="eastAsia" w:ascii="宋体" w:hAnsi="宋体" w:cs="宋体"/>
                <w:szCs w:val="21"/>
                <w:lang w:val="en-US" w:eastAsia="zh-CN"/>
              </w:rPr>
              <w:t>14</w:t>
            </w:r>
            <w:r>
              <w:rPr>
                <w:rFonts w:hint="eastAsia" w:ascii="宋体" w:hAnsi="宋体" w:eastAsia="宋体" w:cs="宋体"/>
                <w:szCs w:val="21"/>
              </w:rPr>
              <w:t>〕68号的相关规定，在政府采购活动中，监狱企业的视同小型、微型企业，享受评审中价格扣除政策，并在投标文件中提供由省级以上监狱管理局、戒毒管理局（含新疆生产建设兵团）出具的属于监狱企业的证明文件（格式自拟）。</w:t>
            </w:r>
          </w:p>
          <w:p w14:paraId="30F7F4F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uto"/>
              <w:ind w:left="0" w:right="0" w:firstLine="420" w:firstLineChars="200"/>
              <w:jc w:val="both"/>
              <w:textAlignment w:val="auto"/>
              <w:rPr>
                <w:rFonts w:hint="eastAsia" w:ascii="宋体" w:hAnsi="宋体" w:eastAsia="宋体" w:cs="宋体"/>
              </w:rPr>
            </w:pPr>
            <w:r>
              <w:rPr>
                <w:rFonts w:hint="eastAsia" w:ascii="宋体" w:hAnsi="宋体" w:cs="宋体"/>
                <w:lang w:eastAsia="zh-CN"/>
              </w:rPr>
              <w:t>（</w:t>
            </w:r>
            <w:r>
              <w:rPr>
                <w:rFonts w:hint="eastAsia" w:ascii="宋体" w:hAnsi="宋体" w:eastAsia="宋体" w:cs="宋体"/>
              </w:rPr>
              <w:t>注：未提供以上材料的，均不给予价格扣除）</w:t>
            </w:r>
          </w:p>
        </w:tc>
      </w:tr>
      <w:tr w14:paraId="2088E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62F393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uto"/>
              <w:ind w:left="0" w:right="0"/>
              <w:jc w:val="center"/>
              <w:textAlignment w:val="auto"/>
              <w:rPr>
                <w:rFonts w:hint="default" w:ascii="宋体" w:hAnsi="宋体" w:eastAsia="宋体" w:cs="宋体"/>
                <w:lang w:val="en-US" w:eastAsia="zh-CN"/>
              </w:rPr>
            </w:pPr>
            <w:r>
              <w:rPr>
                <w:rFonts w:hint="eastAsia" w:ascii="宋体" w:hAnsi="宋体" w:cs="宋体"/>
                <w:lang w:val="en-US" w:eastAsia="zh-CN"/>
              </w:rPr>
              <w:t>15</w:t>
            </w:r>
          </w:p>
        </w:tc>
        <w:tc>
          <w:tcPr>
            <w:tcW w:w="172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F48860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uto"/>
              <w:ind w:left="0" w:right="0"/>
              <w:jc w:val="center"/>
              <w:textAlignment w:val="auto"/>
              <w:rPr>
                <w:rFonts w:hint="eastAsia" w:ascii="宋体" w:hAnsi="宋体" w:eastAsia="宋体" w:cs="宋体"/>
                <w:highlight w:val="none"/>
              </w:rPr>
            </w:pPr>
            <w:r>
              <w:rPr>
                <w:rFonts w:hint="eastAsia" w:ascii="宋体" w:hAnsi="宋体" w:eastAsia="宋体" w:cs="宋体"/>
                <w:highlight w:val="none"/>
              </w:rPr>
              <w:t>质疑渠道</w:t>
            </w:r>
          </w:p>
        </w:tc>
        <w:tc>
          <w:tcPr>
            <w:tcW w:w="643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3F8327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uto"/>
              <w:ind w:left="0" w:right="0" w:firstLine="420" w:firstLineChars="200"/>
              <w:jc w:val="both"/>
              <w:textAlignment w:val="auto"/>
              <w:rPr>
                <w:rFonts w:hint="eastAsia" w:ascii="宋体" w:hAnsi="宋体" w:eastAsia="宋体" w:cs="宋体"/>
                <w:highlight w:val="none"/>
              </w:rPr>
            </w:pPr>
            <w:r>
              <w:rPr>
                <w:rFonts w:hint="eastAsia" w:ascii="宋体" w:hAnsi="宋体" w:eastAsia="宋体" w:cs="宋体"/>
                <w:szCs w:val="21"/>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w:t>
            </w:r>
            <w:r>
              <w:rPr>
                <w:rFonts w:hint="eastAsia" w:ascii="宋体" w:hAnsi="宋体" w:cs="宋体"/>
                <w:szCs w:val="21"/>
                <w:highlight w:val="none"/>
                <w:lang w:val="en-US" w:eastAsia="zh-CN"/>
              </w:rPr>
              <w:t>政务</w:t>
            </w:r>
            <w:r>
              <w:rPr>
                <w:rFonts w:hint="eastAsia" w:ascii="宋体" w:hAnsi="宋体" w:eastAsia="宋体" w:cs="宋体"/>
                <w:szCs w:val="21"/>
                <w:highlight w:val="none"/>
              </w:rPr>
              <w:t>服务网-政府采购投诉处理-在线办理。</w:t>
            </w:r>
          </w:p>
        </w:tc>
      </w:tr>
      <w:tr w14:paraId="5D506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4622AD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uto"/>
              <w:ind w:left="0" w:right="0"/>
              <w:jc w:val="center"/>
              <w:textAlignment w:val="auto"/>
              <w:rPr>
                <w:rFonts w:hint="eastAsia" w:ascii="宋体" w:hAnsi="宋体" w:eastAsia="宋体" w:cs="宋体"/>
                <w:lang w:eastAsia="zh-CN"/>
              </w:rPr>
            </w:pPr>
            <w:r>
              <w:rPr>
                <w:rFonts w:hint="eastAsia" w:ascii="宋体" w:hAnsi="宋体" w:eastAsia="宋体" w:cs="宋体"/>
              </w:rPr>
              <w:t>1</w:t>
            </w:r>
            <w:r>
              <w:rPr>
                <w:rFonts w:hint="eastAsia" w:ascii="宋体" w:hAnsi="宋体" w:cs="宋体"/>
                <w:lang w:val="en-US" w:eastAsia="zh-CN"/>
              </w:rPr>
              <w:t>6</w:t>
            </w:r>
          </w:p>
        </w:tc>
        <w:tc>
          <w:tcPr>
            <w:tcW w:w="172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6BC156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uto"/>
              <w:ind w:left="0" w:right="0"/>
              <w:jc w:val="center"/>
              <w:textAlignment w:val="auto"/>
              <w:rPr>
                <w:rFonts w:hint="eastAsia" w:ascii="宋体" w:hAnsi="宋体" w:eastAsia="宋体" w:cs="宋体"/>
              </w:rPr>
            </w:pPr>
            <w:r>
              <w:rPr>
                <w:rFonts w:hint="eastAsia" w:ascii="宋体" w:hAnsi="宋体" w:eastAsia="宋体" w:cs="宋体"/>
                <w:lang w:val="zh-CN"/>
              </w:rPr>
              <w:t>实质性条款</w:t>
            </w:r>
          </w:p>
        </w:tc>
        <w:tc>
          <w:tcPr>
            <w:tcW w:w="643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4D9EE8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uto"/>
              <w:ind w:left="0" w:right="0" w:firstLine="420" w:firstLineChars="200"/>
              <w:jc w:val="both"/>
              <w:textAlignment w:val="auto"/>
              <w:rPr>
                <w:rFonts w:hint="eastAsia" w:ascii="宋体" w:hAnsi="宋体" w:eastAsia="宋体" w:cs="宋体"/>
              </w:rPr>
            </w:pPr>
            <w:r>
              <w:rPr>
                <w:rFonts w:hint="eastAsia" w:ascii="宋体" w:hAnsi="宋体" w:eastAsia="宋体" w:cs="宋体"/>
                <w:lang w:val="zh-CN"/>
              </w:rPr>
              <w:t>带“</w:t>
            </w:r>
            <w:r>
              <w:rPr>
                <w:rFonts w:hint="eastAsia" w:ascii="宋体" w:hAnsi="宋体" w:eastAsia="宋体" w:cs="宋体"/>
              </w:rPr>
              <w:t>▲”的条款是实质性条款，投标文件须作出实质性响应，否则作无效投标处理。</w:t>
            </w:r>
          </w:p>
        </w:tc>
      </w:tr>
      <w:tr w14:paraId="2F50B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02B650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uto"/>
              <w:ind w:left="0" w:right="0"/>
              <w:jc w:val="center"/>
              <w:textAlignment w:val="auto"/>
              <w:rPr>
                <w:rFonts w:hint="eastAsia" w:ascii="宋体" w:hAnsi="宋体" w:eastAsia="宋体" w:cs="宋体"/>
                <w:lang w:eastAsia="zh-CN"/>
              </w:rPr>
            </w:pPr>
            <w:r>
              <w:rPr>
                <w:rFonts w:hint="eastAsia" w:ascii="宋体" w:hAnsi="宋体" w:eastAsia="宋体" w:cs="宋体"/>
              </w:rPr>
              <w:t>1</w:t>
            </w:r>
            <w:r>
              <w:rPr>
                <w:rFonts w:hint="eastAsia" w:ascii="宋体" w:hAnsi="宋体" w:cs="宋体"/>
                <w:lang w:val="en-US" w:eastAsia="zh-CN"/>
              </w:rPr>
              <w:t>7</w:t>
            </w:r>
          </w:p>
        </w:tc>
        <w:tc>
          <w:tcPr>
            <w:tcW w:w="172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1C49C7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uto"/>
              <w:ind w:left="0" w:right="0"/>
              <w:jc w:val="center"/>
              <w:textAlignment w:val="auto"/>
              <w:rPr>
                <w:rFonts w:hint="eastAsia" w:ascii="宋体" w:hAnsi="宋体" w:eastAsia="宋体" w:cs="宋体"/>
              </w:rPr>
            </w:pPr>
            <w:r>
              <w:rPr>
                <w:rFonts w:hint="eastAsia" w:ascii="宋体" w:hAnsi="宋体" w:cs="宋体"/>
                <w:highlight w:val="none"/>
                <w:lang w:val="en-US" w:eastAsia="zh-CN"/>
              </w:rPr>
              <w:t>重要</w:t>
            </w:r>
            <w:r>
              <w:rPr>
                <w:rFonts w:hint="eastAsia" w:ascii="宋体" w:hAnsi="宋体" w:eastAsia="宋体" w:cs="宋体"/>
                <w:highlight w:val="none"/>
              </w:rPr>
              <w:t>性能</w:t>
            </w:r>
            <w:r>
              <w:rPr>
                <w:rFonts w:hint="eastAsia" w:ascii="宋体" w:hAnsi="宋体" w:cs="宋体"/>
                <w:highlight w:val="none"/>
                <w:lang w:val="en-US" w:eastAsia="zh-CN"/>
              </w:rPr>
              <w:t>指标</w:t>
            </w:r>
          </w:p>
        </w:tc>
        <w:tc>
          <w:tcPr>
            <w:tcW w:w="643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BC1B94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uto"/>
              <w:ind w:left="0" w:right="0" w:firstLine="420" w:firstLineChars="200"/>
              <w:jc w:val="both"/>
              <w:textAlignment w:val="auto"/>
              <w:rPr>
                <w:rFonts w:hint="eastAsia" w:ascii="宋体" w:hAnsi="宋体" w:eastAsia="宋体" w:cs="宋体"/>
                <w:highlight w:val="none"/>
              </w:rPr>
            </w:pPr>
            <w:r>
              <w:rPr>
                <w:rFonts w:hint="eastAsia" w:ascii="宋体" w:hAnsi="宋体" w:eastAsia="宋体" w:cs="宋体"/>
                <w:highlight w:val="none"/>
              </w:rPr>
              <w:t>带“★”的条款是</w:t>
            </w:r>
            <w:r>
              <w:rPr>
                <w:rFonts w:hint="eastAsia" w:ascii="宋体" w:hAnsi="宋体" w:cs="宋体"/>
                <w:highlight w:val="none"/>
                <w:lang w:val="en-US" w:eastAsia="zh-CN"/>
              </w:rPr>
              <w:t>重要</w:t>
            </w:r>
            <w:r>
              <w:rPr>
                <w:rFonts w:hint="eastAsia" w:ascii="宋体" w:hAnsi="宋体" w:eastAsia="宋体" w:cs="宋体"/>
                <w:highlight w:val="none"/>
              </w:rPr>
              <w:t>性能</w:t>
            </w:r>
            <w:r>
              <w:rPr>
                <w:rFonts w:hint="eastAsia" w:ascii="宋体" w:hAnsi="宋体" w:cs="宋体"/>
                <w:highlight w:val="none"/>
                <w:lang w:val="en-US" w:eastAsia="zh-CN"/>
              </w:rPr>
              <w:t>指标</w:t>
            </w:r>
            <w:r>
              <w:rPr>
                <w:rFonts w:hint="eastAsia" w:ascii="宋体" w:hAnsi="宋体" w:eastAsia="宋体" w:cs="宋体"/>
                <w:highlight w:val="none"/>
              </w:rPr>
              <w:t>。</w:t>
            </w:r>
          </w:p>
        </w:tc>
      </w:tr>
      <w:tr w14:paraId="44D23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17D314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uto"/>
              <w:ind w:left="0" w:right="0"/>
              <w:jc w:val="center"/>
              <w:textAlignment w:val="auto"/>
              <w:rPr>
                <w:rFonts w:hint="eastAsia" w:ascii="宋体" w:hAnsi="宋体" w:eastAsia="宋体" w:cs="宋体"/>
                <w:lang w:eastAsia="zh-CN"/>
              </w:rPr>
            </w:pPr>
            <w:r>
              <w:rPr>
                <w:rFonts w:hint="eastAsia" w:ascii="宋体" w:hAnsi="宋体" w:eastAsia="宋体" w:cs="宋体"/>
              </w:rPr>
              <w:t>1</w:t>
            </w:r>
            <w:r>
              <w:rPr>
                <w:rFonts w:hint="eastAsia" w:ascii="宋体" w:hAnsi="宋体" w:cs="宋体"/>
                <w:lang w:val="en-US" w:eastAsia="zh-CN"/>
              </w:rPr>
              <w:t>8</w:t>
            </w:r>
          </w:p>
        </w:tc>
        <w:tc>
          <w:tcPr>
            <w:tcW w:w="172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A76AED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uto"/>
              <w:ind w:left="0" w:right="0"/>
              <w:jc w:val="center"/>
              <w:textAlignment w:val="auto"/>
              <w:rPr>
                <w:rFonts w:hint="eastAsia" w:ascii="宋体" w:hAnsi="宋体" w:eastAsia="宋体" w:cs="宋体"/>
              </w:rPr>
            </w:pPr>
            <w:r>
              <w:rPr>
                <w:rFonts w:hint="eastAsia" w:ascii="宋体" w:hAnsi="宋体" w:eastAsia="宋体" w:cs="宋体"/>
              </w:rPr>
              <w:t>书面形式</w:t>
            </w:r>
          </w:p>
        </w:tc>
        <w:tc>
          <w:tcPr>
            <w:tcW w:w="643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4DAF60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uto"/>
              <w:ind w:left="0" w:right="0" w:firstLine="420" w:firstLineChars="200"/>
              <w:jc w:val="both"/>
              <w:textAlignment w:val="auto"/>
              <w:rPr>
                <w:rFonts w:hint="eastAsia" w:ascii="宋体" w:hAnsi="宋体" w:eastAsia="宋体" w:cs="宋体"/>
              </w:rPr>
            </w:pPr>
            <w:r>
              <w:rPr>
                <w:rFonts w:hint="eastAsia" w:ascii="宋体" w:hAnsi="宋体" w:eastAsia="宋体" w:cs="宋体"/>
              </w:rPr>
              <w:t>包括电子邮件、信函、传真。</w:t>
            </w:r>
          </w:p>
        </w:tc>
      </w:tr>
      <w:tr w14:paraId="40189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DC5196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uto"/>
              <w:ind w:left="0" w:right="0"/>
              <w:jc w:val="center"/>
              <w:textAlignment w:val="auto"/>
              <w:rPr>
                <w:rFonts w:hint="default" w:ascii="宋体" w:hAnsi="宋体" w:eastAsia="宋体" w:cs="宋体"/>
                <w:lang w:val="en-US" w:eastAsia="zh-CN"/>
              </w:rPr>
            </w:pPr>
            <w:r>
              <w:rPr>
                <w:rFonts w:hint="eastAsia" w:ascii="宋体" w:hAnsi="宋体" w:cs="宋体"/>
                <w:lang w:val="en-US" w:eastAsia="zh-CN"/>
              </w:rPr>
              <w:t>19</w:t>
            </w:r>
          </w:p>
        </w:tc>
        <w:tc>
          <w:tcPr>
            <w:tcW w:w="172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EB9DCD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uto"/>
              <w:ind w:left="0" w:right="0"/>
              <w:jc w:val="center"/>
              <w:textAlignment w:val="auto"/>
              <w:rPr>
                <w:rFonts w:hint="eastAsia" w:ascii="宋体" w:hAnsi="宋体" w:eastAsia="宋体" w:cs="宋体"/>
              </w:rPr>
            </w:pPr>
            <w:r>
              <w:rPr>
                <w:rFonts w:hint="eastAsia" w:ascii="宋体" w:hAnsi="宋体" w:eastAsia="宋体" w:cs="宋体"/>
              </w:rPr>
              <w:t>解释权</w:t>
            </w:r>
          </w:p>
        </w:tc>
        <w:tc>
          <w:tcPr>
            <w:tcW w:w="643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9AACA1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uto"/>
              <w:ind w:left="0" w:right="0" w:firstLine="420" w:firstLineChars="200"/>
              <w:jc w:val="both"/>
              <w:textAlignment w:val="auto"/>
              <w:rPr>
                <w:rFonts w:hint="eastAsia" w:ascii="宋体" w:hAnsi="宋体" w:eastAsia="宋体" w:cs="宋体"/>
              </w:rPr>
            </w:pPr>
            <w:r>
              <w:rPr>
                <w:rFonts w:hint="eastAsia" w:ascii="宋体" w:hAnsi="宋体" w:eastAsia="宋体" w:cs="宋体"/>
              </w:rPr>
              <w:t>本招标文件解释权属于采购人和采购组织机构。</w:t>
            </w:r>
          </w:p>
        </w:tc>
      </w:tr>
    </w:tbl>
    <w:p w14:paraId="529703FF">
      <w:pPr>
        <w:pStyle w:val="13"/>
        <w:snapToGrid w:val="0"/>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二、说 明</w:t>
      </w:r>
    </w:p>
    <w:p w14:paraId="3C0E8A2C">
      <w:pPr>
        <w:pStyle w:val="14"/>
        <w:numPr>
          <w:ilvl w:val="0"/>
          <w:numId w:val="0"/>
        </w:numPr>
        <w:spacing w:line="360" w:lineRule="auto"/>
        <w:ind w:left="0" w:leftChars="0"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总则</w:t>
      </w:r>
    </w:p>
    <w:p w14:paraId="5B229A12">
      <w:pPr>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本招标文件依据《中华人民共和国政府采购法</w:t>
      </w:r>
      <w:r>
        <w:rPr>
          <w:rFonts w:hint="eastAsia" w:asciiTheme="minorEastAsia" w:hAnsiTheme="minorEastAsia" w:eastAsiaTheme="minorEastAsia"/>
          <w:sz w:val="24"/>
          <w:lang w:eastAsia="zh-CN"/>
        </w:rPr>
        <w:t>》《</w:t>
      </w:r>
      <w:r>
        <w:rPr>
          <w:rFonts w:asciiTheme="minorEastAsia" w:hAnsiTheme="minorEastAsia" w:eastAsiaTheme="minorEastAsia"/>
          <w:sz w:val="24"/>
        </w:rPr>
        <w:t>中华人民共和国政府采购法实施条例》（国务院令第658号）和《政府采购货物和服务招标投标管理办法》（财政部令第87号）及国家和</w:t>
      </w:r>
      <w:r>
        <w:rPr>
          <w:rFonts w:hint="eastAsia" w:asciiTheme="minorEastAsia" w:hAnsiTheme="minorEastAsia" w:eastAsiaTheme="minorEastAsia"/>
          <w:sz w:val="24"/>
        </w:rPr>
        <w:t>浙江省</w:t>
      </w:r>
      <w:r>
        <w:rPr>
          <w:rFonts w:asciiTheme="minorEastAsia" w:hAnsiTheme="minorEastAsia" w:eastAsiaTheme="minorEastAsia"/>
          <w:sz w:val="24"/>
        </w:rPr>
        <w:t>有关法律、法规、规章编制。</w:t>
      </w:r>
    </w:p>
    <w:p w14:paraId="274C82BB">
      <w:pPr>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投标</w:t>
      </w:r>
      <w:r>
        <w:rPr>
          <w:rFonts w:hint="eastAsia" w:asciiTheme="minorEastAsia" w:hAnsiTheme="minorEastAsia" w:eastAsiaTheme="minorEastAsia"/>
          <w:sz w:val="24"/>
        </w:rPr>
        <w:t>人</w:t>
      </w:r>
      <w:r>
        <w:rPr>
          <w:rFonts w:asciiTheme="minorEastAsia" w:hAnsiTheme="minorEastAsia" w:eastAsiaTheme="minorEastAsia"/>
          <w:sz w:val="24"/>
        </w:rPr>
        <w:t>应仔细阅读本项目招标公告及招标文件的所有内容（包括变更、补充、澄清以及修改等，且均为招标文件的组成部分），按照招标文件要求以及格式编制投标文件，并保证其真实性，否则</w:t>
      </w:r>
      <w:r>
        <w:rPr>
          <w:rFonts w:hint="eastAsia"/>
          <w:sz w:val="24"/>
        </w:rPr>
        <w:t>由此引起的一切后果应由</w:t>
      </w:r>
      <w:r>
        <w:rPr>
          <w:rFonts w:asciiTheme="minorEastAsia" w:hAnsiTheme="minorEastAsia" w:eastAsiaTheme="minorEastAsia"/>
          <w:sz w:val="24"/>
        </w:rPr>
        <w:t>投标</w:t>
      </w:r>
      <w:r>
        <w:rPr>
          <w:rFonts w:hint="eastAsia" w:asciiTheme="minorEastAsia" w:hAnsiTheme="minorEastAsia" w:eastAsiaTheme="minorEastAsia"/>
          <w:sz w:val="24"/>
        </w:rPr>
        <w:t>人</w:t>
      </w:r>
      <w:r>
        <w:rPr>
          <w:rFonts w:hint="eastAsia"/>
          <w:sz w:val="24"/>
        </w:rPr>
        <w:t>承担。</w:t>
      </w:r>
    </w:p>
    <w:p w14:paraId="145C26A2">
      <w:pPr>
        <w:numPr>
          <w:ilvl w:val="0"/>
          <w:numId w:val="0"/>
        </w:numPr>
        <w:snapToGrid w:val="0"/>
        <w:spacing w:line="360" w:lineRule="auto"/>
        <w:ind w:firstLine="482" w:firstLineChars="200"/>
        <w:rPr>
          <w:rFonts w:asciiTheme="minorEastAsia" w:hAnsiTheme="minorEastAsia" w:eastAsiaTheme="minorEastAsia"/>
          <w:b/>
          <w:sz w:val="24"/>
        </w:rPr>
      </w:pPr>
      <w:r>
        <w:rPr>
          <w:rFonts w:asciiTheme="minorEastAsia" w:hAnsiTheme="minorEastAsia" w:eastAsiaTheme="minorEastAsia"/>
          <w:b/>
          <w:sz w:val="24"/>
        </w:rPr>
        <w:t>适用范围</w:t>
      </w:r>
    </w:p>
    <w:p w14:paraId="717F0404">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本招标文件适用于</w:t>
      </w:r>
      <w:r>
        <w:rPr>
          <w:rFonts w:hint="eastAsia" w:asciiTheme="minorEastAsia" w:hAnsiTheme="minorEastAsia" w:eastAsiaTheme="minorEastAsia"/>
          <w:bCs/>
          <w:sz w:val="24"/>
        </w:rPr>
        <w:t>本次</w:t>
      </w:r>
      <w:r>
        <w:rPr>
          <w:rFonts w:hint="eastAsia" w:asciiTheme="minorEastAsia" w:hAnsiTheme="minorEastAsia" w:eastAsiaTheme="minorEastAsia"/>
          <w:sz w:val="24"/>
        </w:rPr>
        <w:t>项目的招标、投标、评标、定标、验收、合同履约、付款等行为（法律、法规另有规定的，从其规定）。</w:t>
      </w:r>
    </w:p>
    <w:p w14:paraId="7B40718E">
      <w:pPr>
        <w:pStyle w:val="12"/>
        <w:spacing w:line="360" w:lineRule="auto"/>
        <w:ind w:firstLine="480" w:firstLineChars="200"/>
      </w:pPr>
      <w:r>
        <w:t>本招标文件仅适用于本次招标公告中所涉及的项目和内容。</w:t>
      </w:r>
    </w:p>
    <w:p w14:paraId="4EBB1959">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asciiTheme="minorEastAsia" w:hAnsiTheme="minorEastAsia" w:eastAsiaTheme="minorEastAsia"/>
          <w:b/>
          <w:sz w:val="24"/>
        </w:rPr>
      </w:pPr>
      <w:r>
        <w:rPr>
          <w:rFonts w:hint="eastAsia" w:asciiTheme="minorEastAsia" w:hAnsiTheme="minorEastAsia" w:eastAsiaTheme="minorEastAsia"/>
          <w:b/>
          <w:sz w:val="24"/>
        </w:rPr>
        <w:t>（三）当事人</w:t>
      </w:r>
    </w:p>
    <w:p w14:paraId="58833D6D">
      <w:pPr>
        <w:pStyle w:val="6"/>
        <w:keepNext w:val="0"/>
        <w:keepLines w:val="0"/>
        <w:tabs>
          <w:tab w:val="left" w:pos="0"/>
          <w:tab w:val="left" w:pos="851"/>
        </w:tabs>
        <w:snapToGrid w:val="0"/>
        <w:spacing w:before="0" w:after="0" w:line="360" w:lineRule="auto"/>
        <w:ind w:firstLine="480" w:firstLineChars="200"/>
        <w:rPr>
          <w:rFonts w:asciiTheme="minorEastAsia" w:hAnsiTheme="minorEastAsia" w:eastAsiaTheme="minorEastAsia"/>
          <w:bCs w:val="0"/>
          <w:sz w:val="24"/>
          <w:szCs w:val="24"/>
        </w:rPr>
      </w:pPr>
      <w:r>
        <w:rPr>
          <w:rFonts w:hint="eastAsia" w:asciiTheme="minorEastAsia" w:hAnsiTheme="minorEastAsia" w:eastAsiaTheme="minorEastAsia"/>
          <w:sz w:val="24"/>
          <w:szCs w:val="24"/>
        </w:rPr>
        <w:t>1.</w:t>
      </w:r>
      <w:r>
        <w:rPr>
          <w:rFonts w:hint="eastAsia"/>
          <w:bCs w:val="0"/>
          <w:sz w:val="24"/>
          <w:szCs w:val="24"/>
          <w:lang w:val="zh-CN"/>
        </w:rPr>
        <w:t>采购组织机构：</w:t>
      </w:r>
      <w:r>
        <w:rPr>
          <w:rFonts w:hint="eastAsia" w:asciiTheme="minorEastAsia" w:hAnsiTheme="minorEastAsia" w:eastAsiaTheme="minorEastAsia"/>
          <w:sz w:val="24"/>
          <w:szCs w:val="24"/>
        </w:rPr>
        <w:t>是</w:t>
      </w:r>
      <w:r>
        <w:rPr>
          <w:rFonts w:hint="eastAsia"/>
          <w:bCs w:val="0"/>
          <w:sz w:val="24"/>
          <w:szCs w:val="24"/>
          <w:lang w:val="zh-CN"/>
        </w:rPr>
        <w:t>指采购人委托组织招标的集中采购机构</w:t>
      </w:r>
      <w:r>
        <w:rPr>
          <w:rFonts w:hint="eastAsia" w:cs="Arial"/>
          <w:bCs w:val="0"/>
          <w:sz w:val="24"/>
          <w:szCs w:val="24"/>
        </w:rPr>
        <w:t>或</w:t>
      </w:r>
      <w:r>
        <w:rPr>
          <w:rFonts w:hint="eastAsia"/>
          <w:bCs w:val="0"/>
          <w:sz w:val="24"/>
          <w:szCs w:val="24"/>
          <w:lang w:val="zh-CN"/>
        </w:rPr>
        <w:t>采购代理机构；</w:t>
      </w:r>
    </w:p>
    <w:p w14:paraId="5121EC35">
      <w:pPr>
        <w:snapToGrid w:val="0"/>
        <w:spacing w:line="360" w:lineRule="auto"/>
        <w:ind w:firstLine="480" w:firstLineChars="200"/>
        <w:rPr>
          <w:rFonts w:hint="eastAsia" w:asciiTheme="minorEastAsia" w:hAnsiTheme="minorEastAsia" w:eastAsiaTheme="minorEastAsia"/>
          <w:sz w:val="24"/>
          <w:lang w:eastAsia="zh-CN"/>
        </w:rPr>
      </w:pPr>
      <w:r>
        <w:rPr>
          <w:rFonts w:hint="eastAsia" w:asciiTheme="minorEastAsia" w:hAnsiTheme="minorEastAsia" w:eastAsiaTheme="minorEastAsia"/>
          <w:sz w:val="24"/>
        </w:rPr>
        <w:t>2.采购人：是指依法进行政府采购的国家机关、事业单位和团体组织</w:t>
      </w:r>
      <w:r>
        <w:rPr>
          <w:rFonts w:hint="eastAsia" w:asciiTheme="minorEastAsia" w:hAnsiTheme="minorEastAsia" w:eastAsiaTheme="minorEastAsia"/>
          <w:sz w:val="24"/>
          <w:lang w:eastAsia="zh-CN"/>
        </w:rPr>
        <w:t>；</w:t>
      </w:r>
    </w:p>
    <w:p w14:paraId="6D1F21A7">
      <w:pPr>
        <w:snapToGrid w:val="0"/>
        <w:spacing w:line="360" w:lineRule="auto"/>
        <w:ind w:firstLine="480" w:firstLineChars="200"/>
        <w:rPr>
          <w:rFonts w:hint="eastAsia" w:asciiTheme="minorEastAsia" w:hAnsiTheme="minorEastAsia" w:eastAsiaTheme="minorEastAsia"/>
          <w:sz w:val="24"/>
          <w:lang w:eastAsia="zh-CN"/>
        </w:rPr>
      </w:pPr>
      <w:r>
        <w:rPr>
          <w:rFonts w:hint="eastAsia" w:asciiTheme="minorEastAsia" w:hAnsiTheme="minorEastAsia" w:eastAsiaTheme="minorEastAsia"/>
          <w:sz w:val="24"/>
        </w:rPr>
        <w:t>3.</w:t>
      </w:r>
      <w:r>
        <w:rPr>
          <w:rFonts w:asciiTheme="minorEastAsia" w:hAnsiTheme="minorEastAsia" w:eastAsiaTheme="minorEastAsia"/>
          <w:sz w:val="24"/>
        </w:rPr>
        <w:t>投标人</w:t>
      </w:r>
      <w:r>
        <w:rPr>
          <w:rFonts w:hint="eastAsia" w:asciiTheme="minorEastAsia" w:hAnsiTheme="minorEastAsia" w:eastAsiaTheme="minorEastAsia"/>
          <w:sz w:val="24"/>
        </w:rPr>
        <w:t>：是</w:t>
      </w:r>
      <w:r>
        <w:rPr>
          <w:rFonts w:asciiTheme="minorEastAsia" w:hAnsiTheme="minorEastAsia" w:eastAsiaTheme="minorEastAsia"/>
          <w:sz w:val="24"/>
        </w:rPr>
        <w:t>指</w:t>
      </w:r>
      <w:r>
        <w:rPr>
          <w:rFonts w:hint="eastAsia" w:asciiTheme="minorEastAsia" w:hAnsiTheme="minorEastAsia" w:eastAsiaTheme="minorEastAsia"/>
          <w:sz w:val="24"/>
        </w:rPr>
        <w:t>响应招标、参加投标竞争的法人、其他组织或者自然人</w:t>
      </w:r>
      <w:r>
        <w:rPr>
          <w:rFonts w:hint="eastAsia" w:asciiTheme="minorEastAsia" w:hAnsiTheme="minorEastAsia" w:eastAsiaTheme="minorEastAsia"/>
          <w:sz w:val="24"/>
          <w:lang w:eastAsia="zh-CN"/>
        </w:rPr>
        <w:t>；</w:t>
      </w:r>
    </w:p>
    <w:p w14:paraId="1CF46407">
      <w:pPr>
        <w:snapToGrid w:val="0"/>
        <w:spacing w:line="360" w:lineRule="auto"/>
        <w:ind w:firstLine="480" w:firstLineChars="200"/>
        <w:rPr>
          <w:rFonts w:hint="eastAsia" w:ascii="宋体" w:hAnsi="宋体" w:eastAsia="宋体"/>
          <w:sz w:val="24"/>
          <w:lang w:val="zh-CN" w:eastAsia="zh-CN"/>
        </w:rPr>
      </w:pPr>
      <w:r>
        <w:rPr>
          <w:rFonts w:hint="eastAsia" w:ascii="宋体" w:hAnsi="宋体"/>
          <w:sz w:val="24"/>
        </w:rPr>
        <w:t>4.</w:t>
      </w:r>
      <w:r>
        <w:rPr>
          <w:rFonts w:hint="eastAsia" w:ascii="宋体" w:hAnsi="宋体"/>
          <w:sz w:val="24"/>
          <w:lang w:val="zh-CN"/>
        </w:rPr>
        <w:t>中标</w:t>
      </w:r>
      <w:r>
        <w:rPr>
          <w:rFonts w:hint="eastAsia" w:ascii="宋体" w:hAnsi="宋体"/>
          <w:sz w:val="24"/>
        </w:rPr>
        <w:t>人</w:t>
      </w:r>
      <w:r>
        <w:rPr>
          <w:rFonts w:hint="eastAsia" w:ascii="宋体" w:hAnsi="宋体"/>
          <w:sz w:val="24"/>
          <w:lang w:val="zh-CN"/>
        </w:rPr>
        <w:t>：是指经评</w:t>
      </w:r>
      <w:r>
        <w:rPr>
          <w:rFonts w:hint="eastAsia" w:ascii="宋体" w:hAnsi="宋体"/>
          <w:sz w:val="24"/>
        </w:rPr>
        <w:t>标</w:t>
      </w:r>
      <w:r>
        <w:rPr>
          <w:rFonts w:hint="eastAsia" w:ascii="宋体" w:hAnsi="宋体"/>
          <w:sz w:val="24"/>
          <w:lang w:val="zh-CN"/>
        </w:rPr>
        <w:t>委员会评审确定的对招标文件</w:t>
      </w:r>
      <w:r>
        <w:rPr>
          <w:rFonts w:hint="eastAsia" w:ascii="宋体" w:hAnsi="宋体"/>
          <w:sz w:val="24"/>
        </w:rPr>
        <w:t>作</w:t>
      </w:r>
      <w:r>
        <w:rPr>
          <w:rFonts w:hint="eastAsia" w:ascii="宋体" w:hAnsi="宋体"/>
          <w:sz w:val="24"/>
          <w:lang w:val="zh-CN"/>
        </w:rPr>
        <w:t>出实质性响应，经采购人按照规定在评</w:t>
      </w:r>
      <w:r>
        <w:rPr>
          <w:rFonts w:hint="eastAsia" w:ascii="宋体" w:hAnsi="宋体"/>
          <w:sz w:val="24"/>
        </w:rPr>
        <w:t>标</w:t>
      </w:r>
      <w:r>
        <w:rPr>
          <w:rFonts w:hint="eastAsia" w:ascii="宋体" w:hAnsi="宋体"/>
          <w:sz w:val="24"/>
          <w:lang w:val="zh-CN"/>
        </w:rPr>
        <w:t>委员会推荐的中标候选人中确定的或受采购人委托直接确认的，与采购人签订合同资格的投标</w:t>
      </w:r>
      <w:r>
        <w:rPr>
          <w:rFonts w:hint="eastAsia" w:ascii="宋体" w:hAnsi="宋体"/>
          <w:sz w:val="24"/>
        </w:rPr>
        <w:t>人</w:t>
      </w:r>
      <w:r>
        <w:rPr>
          <w:rFonts w:hint="eastAsia" w:ascii="宋体" w:hAnsi="宋体"/>
          <w:sz w:val="24"/>
          <w:lang w:eastAsia="zh-CN"/>
        </w:rPr>
        <w:t>；</w:t>
      </w:r>
    </w:p>
    <w:p w14:paraId="3D8BB58B">
      <w:pPr>
        <w:snapToGrid w:val="0"/>
        <w:spacing w:line="360" w:lineRule="auto"/>
        <w:ind w:firstLine="480" w:firstLineChars="200"/>
        <w:rPr>
          <w:sz w:val="24"/>
        </w:rPr>
      </w:pPr>
      <w:r>
        <w:rPr>
          <w:rFonts w:hint="eastAsia" w:ascii="宋体" w:hAnsi="宋体"/>
          <w:sz w:val="24"/>
        </w:rPr>
        <w:t>5</w:t>
      </w:r>
      <w:r>
        <w:rPr>
          <w:rFonts w:hint="eastAsia" w:ascii="宋体" w:hAnsi="宋体"/>
          <w:sz w:val="24"/>
          <w:lang w:val="zh-CN"/>
        </w:rPr>
        <w:t>.</w:t>
      </w:r>
      <w:r>
        <w:rPr>
          <w:rFonts w:hint="eastAsia" w:ascii="宋体" w:hAnsi="宋体"/>
          <w:sz w:val="24"/>
        </w:rPr>
        <w:t>联合体：</w:t>
      </w:r>
      <w:r>
        <w:rPr>
          <w:rFonts w:hint="eastAsia"/>
          <w:sz w:val="24"/>
        </w:rPr>
        <w:t>两个或两个以上法人或者其他组织可以组成一个联合体，以一个投标人的身份共同投标。</w:t>
      </w:r>
    </w:p>
    <w:p w14:paraId="324E63F5">
      <w:pPr>
        <w:snapToGrid w:val="0"/>
        <w:spacing w:line="360" w:lineRule="auto"/>
        <w:ind w:firstLine="482" w:firstLineChars="200"/>
        <w:rPr>
          <w:b/>
          <w:bCs/>
          <w:sz w:val="24"/>
        </w:rPr>
      </w:pPr>
      <w:r>
        <w:rPr>
          <w:rFonts w:hint="eastAsia"/>
          <w:b/>
          <w:bCs/>
          <w:sz w:val="24"/>
        </w:rPr>
        <w:t>（四）</w:t>
      </w:r>
      <w:r>
        <w:rPr>
          <w:b/>
          <w:bCs/>
          <w:sz w:val="24"/>
        </w:rPr>
        <w:t>以联合体形式投标的，应符合以下规定</w:t>
      </w:r>
    </w:p>
    <w:p w14:paraId="22962ED6">
      <w:pPr>
        <w:snapToGrid w:val="0"/>
        <w:spacing w:line="360" w:lineRule="auto"/>
        <w:ind w:firstLine="480" w:firstLineChars="200"/>
        <w:rPr>
          <w:sz w:val="24"/>
        </w:rPr>
      </w:pPr>
      <w:r>
        <w:rPr>
          <w:rFonts w:hint="eastAsia" w:asciiTheme="minorEastAsia" w:hAnsiTheme="minorEastAsia" w:eastAsiaTheme="minorEastAsia"/>
          <w:sz w:val="24"/>
        </w:rPr>
        <w:t>1.联</w:t>
      </w:r>
      <w:r>
        <w:rPr>
          <w:sz w:val="24"/>
        </w:rPr>
        <w:t>合体各方应签订联合体协议书，明确联合体牵头人和各方权利义务，并作为投标文件组成分部分</w:t>
      </w:r>
      <w:r>
        <w:rPr>
          <w:rFonts w:hint="eastAsia"/>
          <w:sz w:val="24"/>
        </w:rPr>
        <w:t>；</w:t>
      </w:r>
    </w:p>
    <w:p w14:paraId="798F0A28">
      <w:pPr>
        <w:snapToGrid w:val="0"/>
        <w:spacing w:line="360" w:lineRule="auto"/>
        <w:ind w:firstLine="480" w:firstLineChars="200"/>
        <w:rPr>
          <w:sz w:val="24"/>
        </w:rPr>
      </w:pPr>
      <w:r>
        <w:rPr>
          <w:rFonts w:hint="eastAsia" w:asciiTheme="minorEastAsia" w:hAnsiTheme="minorEastAsia" w:eastAsiaTheme="minorEastAsia"/>
          <w:sz w:val="24"/>
        </w:rPr>
        <w:t>2.联</w:t>
      </w:r>
      <w:r>
        <w:rPr>
          <w:sz w:val="24"/>
        </w:rPr>
        <w:t>合体各方均应当具备</w:t>
      </w:r>
      <w:r>
        <w:rPr>
          <w:rFonts w:hint="eastAsia" w:ascii="宋体" w:hAnsi="宋体"/>
          <w:sz w:val="24"/>
          <w:lang w:val="zh-CN"/>
        </w:rPr>
        <w:t>《中华人民共和国政府采购法》</w:t>
      </w:r>
      <w:r>
        <w:rPr>
          <w:sz w:val="24"/>
        </w:rPr>
        <w:t>第二十二条规定的条件，并在投标文件中提供联合体各方的相关证明材料</w:t>
      </w:r>
      <w:r>
        <w:rPr>
          <w:rFonts w:hint="eastAsia"/>
          <w:sz w:val="24"/>
        </w:rPr>
        <w:t>；</w:t>
      </w:r>
    </w:p>
    <w:p w14:paraId="38F1E06D">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3.联合体成员存在不良信用记录的，视同联合体存在不良信用记录；</w:t>
      </w:r>
    </w:p>
    <w:p w14:paraId="6F8C7586">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4.联合体各方中至少应当有一方符合采购人规定的资格要求。由同一资质条件的投标人组成的联合体，应当按照资质等级较低的投标人确定联合体资质等级；</w:t>
      </w:r>
    </w:p>
    <w:p w14:paraId="6FE9E27C">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5.联合体各方不得再以自己名义单独在同一合同项中投标，也不得组成新的联合体参加同一项目投标；</w:t>
      </w:r>
    </w:p>
    <w:p w14:paraId="1815393C">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6.联合体各方应当共同与采购人签订采购合同，就合同约定的事项对采购人承担连带责任；</w:t>
      </w:r>
    </w:p>
    <w:p w14:paraId="2F36286A">
      <w:pPr>
        <w:snapToGrid w:val="0"/>
        <w:spacing w:line="360" w:lineRule="auto"/>
        <w:ind w:firstLine="480" w:firstLineChars="200"/>
        <w:rPr>
          <w:sz w:val="24"/>
        </w:rPr>
      </w:pPr>
      <w:r>
        <w:rPr>
          <w:rFonts w:hint="eastAsia" w:asciiTheme="minorEastAsia" w:hAnsiTheme="minorEastAsia" w:eastAsiaTheme="minorEastAsia"/>
          <w:sz w:val="24"/>
        </w:rPr>
        <w:t>7.投标</w:t>
      </w:r>
      <w:r>
        <w:rPr>
          <w:sz w:val="24"/>
        </w:rPr>
        <w:t>时，应以联合体协议中确定的主体方名义投标，对联合体各方均具有约束力。</w:t>
      </w:r>
    </w:p>
    <w:p w14:paraId="2FC1A065">
      <w:pPr>
        <w:snapToGrid w:val="0"/>
        <w:spacing w:line="360" w:lineRule="auto"/>
        <w:ind w:firstLine="482" w:firstLineChars="200"/>
        <w:rPr>
          <w:b/>
          <w:bCs/>
          <w:sz w:val="24"/>
        </w:rPr>
      </w:pPr>
      <w:r>
        <w:rPr>
          <w:rFonts w:hint="eastAsia"/>
          <w:b/>
          <w:bCs/>
          <w:sz w:val="24"/>
        </w:rPr>
        <w:t>（五）</w:t>
      </w:r>
      <w:r>
        <w:rPr>
          <w:b/>
          <w:bCs/>
          <w:sz w:val="24"/>
        </w:rPr>
        <w:t>语言文字以及度量衡单位</w:t>
      </w:r>
    </w:p>
    <w:p w14:paraId="4315C8BC">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1.投标文件以及投标人与</w:t>
      </w:r>
      <w:r>
        <w:rPr>
          <w:rFonts w:hint="eastAsia"/>
          <w:bCs w:val="0"/>
          <w:sz w:val="24"/>
          <w:szCs w:val="24"/>
          <w:lang w:val="zh-CN"/>
        </w:rPr>
        <w:t>采购组织机构</w:t>
      </w:r>
      <w:r>
        <w:rPr>
          <w:rFonts w:hint="eastAsia" w:asciiTheme="minorEastAsia" w:hAnsiTheme="minorEastAsia" w:eastAsiaTheme="minorEastAsia"/>
          <w:sz w:val="24"/>
        </w:rPr>
        <w:t>就有关投标事宜的所有来往函电，均应以中文汉语书写，除签字、盖章、专用名称等特殊情形外。投标资料提供外文证书或者外国语视听资料的，应当附有中文译本，由翻译机构盖章或者翻译人员签名。</w:t>
      </w:r>
    </w:p>
    <w:p w14:paraId="3866ADFC">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2.所有计量均采用中国法定的计量单位。</w:t>
      </w:r>
    </w:p>
    <w:p w14:paraId="4ACBA423">
      <w:pPr>
        <w:snapToGrid w:val="0"/>
        <w:spacing w:line="360" w:lineRule="auto"/>
        <w:ind w:firstLine="480" w:firstLineChars="200"/>
        <w:rPr>
          <w:sz w:val="24"/>
        </w:rPr>
      </w:pPr>
      <w:r>
        <w:rPr>
          <w:rFonts w:hint="eastAsia" w:asciiTheme="minorEastAsia" w:hAnsiTheme="minorEastAsia" w:eastAsiaTheme="minorEastAsia"/>
          <w:sz w:val="24"/>
        </w:rPr>
        <w:t>3.所有</w:t>
      </w:r>
      <w:r>
        <w:rPr>
          <w:sz w:val="24"/>
        </w:rPr>
        <w:t>报价一律使用人民币，货币单位：元。</w:t>
      </w:r>
    </w:p>
    <w:p w14:paraId="0E52D81B">
      <w:pPr>
        <w:snapToGrid w:val="0"/>
        <w:spacing w:line="360" w:lineRule="auto"/>
        <w:ind w:firstLine="482" w:firstLineChars="200"/>
        <w:rPr>
          <w:b/>
          <w:bCs/>
          <w:sz w:val="24"/>
        </w:rPr>
      </w:pPr>
      <w:r>
        <w:rPr>
          <w:rFonts w:hint="eastAsia"/>
          <w:b/>
          <w:bCs/>
          <w:sz w:val="24"/>
        </w:rPr>
        <w:t>（六）</w:t>
      </w:r>
      <w:r>
        <w:rPr>
          <w:b/>
          <w:bCs/>
          <w:sz w:val="24"/>
        </w:rPr>
        <w:t>现场踏勘</w:t>
      </w:r>
    </w:p>
    <w:p w14:paraId="5B97B922">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1.招标文件规定组织踏勘现场的，采购人按招标文件规定的时间、地点组织投标人踏勘项目现场。</w:t>
      </w:r>
    </w:p>
    <w:p w14:paraId="5EE332FD">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2.投标人自行承担踏勘现场发生的责任、风险和自身费用。</w:t>
      </w:r>
    </w:p>
    <w:p w14:paraId="40CB0FEB">
      <w:pPr>
        <w:snapToGrid w:val="0"/>
        <w:spacing w:line="360" w:lineRule="auto"/>
        <w:ind w:firstLine="480" w:firstLineChars="200"/>
        <w:rPr>
          <w:sz w:val="24"/>
        </w:rPr>
      </w:pPr>
      <w:r>
        <w:rPr>
          <w:rFonts w:hint="eastAsia" w:asciiTheme="minorEastAsia" w:hAnsiTheme="minorEastAsia" w:eastAsiaTheme="minorEastAsia"/>
          <w:sz w:val="24"/>
        </w:rPr>
        <w:t>3.采购人</w:t>
      </w:r>
      <w:r>
        <w:rPr>
          <w:sz w:val="24"/>
        </w:rPr>
        <w:t>在踏勘现场中介绍的资料和数据等，不构成对招标文件的修改或不作为投标人编制投标文件的依据。</w:t>
      </w:r>
    </w:p>
    <w:p w14:paraId="1D0A9223">
      <w:pPr>
        <w:pStyle w:val="13"/>
        <w:snapToGrid w:val="0"/>
        <w:spacing w:line="360" w:lineRule="auto"/>
        <w:ind w:left="2" w:leftChars="1" w:firstLine="482" w:firstLineChars="200"/>
        <w:rPr>
          <w:rFonts w:hAnsi="宋体"/>
          <w:b/>
          <w:sz w:val="24"/>
        </w:rPr>
      </w:pPr>
      <w:r>
        <w:rPr>
          <w:rFonts w:hint="eastAsia" w:hAnsi="宋体"/>
          <w:b/>
          <w:sz w:val="24"/>
        </w:rPr>
        <w:t>（七）特别说明</w:t>
      </w:r>
    </w:p>
    <w:p w14:paraId="7F0AD7D3">
      <w:pPr>
        <w:pStyle w:val="13"/>
        <w:snapToGrid w:val="0"/>
        <w:spacing w:line="360" w:lineRule="auto"/>
        <w:ind w:left="2" w:leftChars="1" w:firstLine="480" w:firstLineChars="200"/>
        <w:rPr>
          <w:rFonts w:asciiTheme="minorEastAsia" w:hAnsiTheme="minorEastAsia" w:eastAsiaTheme="minorEastAsia"/>
          <w:sz w:val="24"/>
        </w:rPr>
      </w:pPr>
      <w:r>
        <w:rPr>
          <w:rFonts w:hint="eastAsia" w:asciiTheme="minorEastAsia" w:hAnsiTheme="minorEastAsia" w:eastAsiaTheme="minorEastAsia"/>
          <w:sz w:val="24"/>
        </w:rPr>
        <w:t>1.</w:t>
      </w:r>
      <w:r>
        <w:rPr>
          <w:rFonts w:asciiTheme="minorEastAsia" w:hAnsiTheme="minorEastAsia" w:eastAsiaTheme="minorEastAsia"/>
          <w:sz w:val="24"/>
        </w:rPr>
        <w:t>投标人投标所使用的资格、信誉、荣誉、业绩与企业认证必须为本法人所拥有</w:t>
      </w:r>
      <w:r>
        <w:rPr>
          <w:rFonts w:hint="eastAsia" w:asciiTheme="minorEastAsia" w:hAnsiTheme="minorEastAsia" w:eastAsiaTheme="minorEastAsia"/>
          <w:sz w:val="24"/>
        </w:rPr>
        <w:t>且所提供的资料都是真实有效的</w:t>
      </w:r>
      <w:r>
        <w:rPr>
          <w:rFonts w:asciiTheme="minorEastAsia" w:hAnsiTheme="minorEastAsia" w:eastAsiaTheme="minorEastAsia"/>
          <w:sz w:val="24"/>
        </w:rPr>
        <w:t>。投标人投标所使用的采购项目实施人员必须为本法人员工。</w:t>
      </w:r>
    </w:p>
    <w:p w14:paraId="51D53D74">
      <w:pPr>
        <w:pStyle w:val="31"/>
        <w:snapToGrid w:val="0"/>
        <w:spacing w:line="360" w:lineRule="auto"/>
        <w:ind w:firstLine="480"/>
        <w:rPr>
          <w:rFonts w:ascii="宋体" w:hAnsi="宋体" w:cs="宋体"/>
          <w:sz w:val="24"/>
          <w:szCs w:val="24"/>
        </w:rPr>
      </w:pPr>
      <w:r>
        <w:rPr>
          <w:rFonts w:hint="eastAsia" w:asciiTheme="minorEastAsia" w:hAnsiTheme="minorEastAsia" w:eastAsiaTheme="minorEastAsia" w:cstheme="minorBidi"/>
          <w:sz w:val="24"/>
          <w:szCs w:val="24"/>
        </w:rPr>
        <w:t>2.</w:t>
      </w:r>
      <w:r>
        <w:rPr>
          <w:rFonts w:hint="eastAsia" w:ascii="宋体" w:hAnsi="宋体" w:cs="宋体"/>
          <w:sz w:val="24"/>
          <w:szCs w:val="24"/>
        </w:rPr>
        <w:t>本招标文件中关于电子招投标</w:t>
      </w:r>
      <w:r>
        <w:rPr>
          <w:rFonts w:hint="eastAsia" w:ascii="宋体" w:hAnsi="宋体" w:cs="宋体"/>
          <w:sz w:val="24"/>
          <w:szCs w:val="24"/>
          <w:lang w:eastAsia="zh-CN"/>
        </w:rPr>
        <w:t>的</w:t>
      </w:r>
      <w:r>
        <w:rPr>
          <w:rFonts w:hint="eastAsia" w:ascii="宋体" w:hAnsi="宋体" w:cs="宋体"/>
          <w:sz w:val="24"/>
          <w:szCs w:val="24"/>
        </w:rPr>
        <w:t>内容、流程</w:t>
      </w:r>
      <w:r>
        <w:rPr>
          <w:rFonts w:hint="eastAsia" w:ascii="宋体" w:hAnsi="宋体" w:cs="宋体"/>
          <w:sz w:val="24"/>
          <w:szCs w:val="24"/>
          <w:lang w:eastAsia="zh-CN"/>
        </w:rPr>
        <w:t>，</w:t>
      </w:r>
      <w:r>
        <w:rPr>
          <w:rFonts w:hint="eastAsia" w:ascii="宋体" w:hAnsi="宋体" w:cs="宋体"/>
          <w:sz w:val="24"/>
          <w:szCs w:val="24"/>
        </w:rPr>
        <w:t>如与政采云系统中最新的内容、操作不一致的，以政采云系统中的要求为准。</w:t>
      </w:r>
    </w:p>
    <w:p w14:paraId="234E2D70">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firstLine="482" w:firstLineChars="200"/>
        <w:rPr>
          <w:rFonts w:asciiTheme="minorEastAsia" w:hAnsiTheme="minorEastAsia" w:eastAsiaTheme="minorEastAsia"/>
          <w:b/>
          <w:kern w:val="0"/>
          <w:sz w:val="24"/>
        </w:rPr>
      </w:pPr>
      <w:r>
        <w:rPr>
          <w:rFonts w:hint="eastAsia" w:asciiTheme="minorEastAsia" w:hAnsiTheme="minorEastAsia" w:eastAsiaTheme="minorEastAsia"/>
          <w:b/>
          <w:kern w:val="0"/>
          <w:sz w:val="24"/>
        </w:rPr>
        <w:t>三、招标文件</w:t>
      </w:r>
    </w:p>
    <w:p w14:paraId="27072A2E">
      <w:pPr>
        <w:pStyle w:val="31"/>
        <w:snapToGrid w:val="0"/>
        <w:spacing w:line="360" w:lineRule="auto"/>
        <w:ind w:firstLine="480"/>
        <w:rPr>
          <w:rFonts w:asciiTheme="minorEastAsia" w:hAnsiTheme="minorEastAsia" w:eastAsiaTheme="minorEastAsia" w:cstheme="minorBidi"/>
          <w:sz w:val="24"/>
        </w:rPr>
      </w:pPr>
      <w:r>
        <w:rPr>
          <w:rFonts w:hint="eastAsia" w:asciiTheme="minorEastAsia" w:hAnsiTheme="minorEastAsia" w:eastAsiaTheme="minorEastAsia" w:cstheme="minorBidi"/>
          <w:sz w:val="24"/>
        </w:rPr>
        <w:t>（一）招标文件由招标文件目录所列内容组成。</w:t>
      </w:r>
    </w:p>
    <w:p w14:paraId="2EA8E9EC">
      <w:pPr>
        <w:pStyle w:val="31"/>
        <w:snapToGrid w:val="0"/>
        <w:spacing w:line="360" w:lineRule="auto"/>
        <w:ind w:firstLine="480"/>
        <w:rPr>
          <w:rFonts w:asciiTheme="minorEastAsia" w:hAnsiTheme="minorEastAsia" w:eastAsiaTheme="minorEastAsia" w:cstheme="minorBidi"/>
          <w:sz w:val="24"/>
        </w:rPr>
      </w:pPr>
      <w:r>
        <w:rPr>
          <w:rFonts w:hint="eastAsia" w:asciiTheme="minorEastAsia" w:hAnsiTheme="minorEastAsia" w:eastAsiaTheme="minorEastAsia" w:cstheme="minorBidi"/>
          <w:sz w:val="24"/>
        </w:rPr>
        <w:t>（二）投标人在规定的时间内未对招标文件提出疑问、质疑或要求澄清的，将视其为无异议。</w:t>
      </w:r>
    </w:p>
    <w:p w14:paraId="6A699B34">
      <w:pPr>
        <w:pStyle w:val="31"/>
        <w:snapToGrid w:val="0"/>
        <w:spacing w:line="360" w:lineRule="auto"/>
        <w:ind w:firstLine="480"/>
        <w:rPr>
          <w:rFonts w:asciiTheme="minorEastAsia" w:hAnsiTheme="minorEastAsia" w:eastAsiaTheme="minorEastAsia" w:cstheme="minorBidi"/>
          <w:sz w:val="24"/>
        </w:rPr>
      </w:pPr>
      <w:r>
        <w:rPr>
          <w:rFonts w:hint="eastAsia" w:asciiTheme="minorEastAsia" w:hAnsiTheme="minorEastAsia" w:eastAsiaTheme="minorEastAsia" w:cstheme="minorBidi"/>
          <w:sz w:val="24"/>
        </w:rPr>
        <w:t>（三）对招标文件中描述有歧义或前后不一致的地方，评标委员会有权进行评判，但对同一条款的评判应适用于每个投标人。</w:t>
      </w:r>
    </w:p>
    <w:p w14:paraId="431C45CE">
      <w:pPr>
        <w:pStyle w:val="31"/>
        <w:snapToGrid w:val="0"/>
        <w:spacing w:line="360" w:lineRule="auto"/>
        <w:ind w:firstLine="480"/>
        <w:rPr>
          <w:rFonts w:asciiTheme="minorEastAsia" w:hAnsiTheme="minorEastAsia" w:eastAsiaTheme="minorEastAsia" w:cstheme="minorBidi"/>
          <w:sz w:val="24"/>
        </w:rPr>
      </w:pPr>
      <w:r>
        <w:rPr>
          <w:rFonts w:hint="eastAsia" w:asciiTheme="minorEastAsia" w:hAnsiTheme="minorEastAsia" w:eastAsiaTheme="minorEastAsia" w:cstheme="minorBidi"/>
          <w:sz w:val="24"/>
        </w:rPr>
        <w:t>（四）采购组织机构对招标文件进行必要的澄清更正的，澄清或者修改的内容可能影响投标文件编制的，于投标截止时间的15日前在浙江省政府采购网上以更正公告的形式通知各潜在的投标人；不足15日的，采购组织机构应当顺延提交投标文件的截止时间。</w:t>
      </w:r>
    </w:p>
    <w:p w14:paraId="248FD1D8">
      <w:pPr>
        <w:tabs>
          <w:tab w:val="left" w:pos="1418"/>
        </w:tabs>
        <w:autoSpaceDE w:val="0"/>
        <w:autoSpaceDN w:val="0"/>
        <w:adjustRightInd w:val="0"/>
        <w:spacing w:line="360" w:lineRule="auto"/>
        <w:ind w:firstLine="482" w:firstLineChars="200"/>
        <w:rPr>
          <w:rFonts w:asciiTheme="minorEastAsia" w:hAnsiTheme="minorEastAsia" w:eastAsiaTheme="minorEastAsia"/>
          <w:b/>
          <w:kern w:val="0"/>
          <w:sz w:val="24"/>
        </w:rPr>
      </w:pPr>
      <w:r>
        <w:rPr>
          <w:rFonts w:hint="eastAsia" w:asciiTheme="minorEastAsia" w:hAnsiTheme="minorEastAsia" w:eastAsiaTheme="minorEastAsia"/>
          <w:b/>
          <w:kern w:val="0"/>
          <w:sz w:val="24"/>
        </w:rPr>
        <w:t>四、投标文件</w:t>
      </w:r>
    </w:p>
    <w:p w14:paraId="01BE6FE0">
      <w:pPr>
        <w:pStyle w:val="8"/>
        <w:spacing w:line="360" w:lineRule="auto"/>
        <w:ind w:firstLine="482" w:firstLineChars="200"/>
        <w:rPr>
          <w:rFonts w:asciiTheme="minorEastAsia" w:hAnsiTheme="minorEastAsia"/>
          <w:b/>
          <w:kern w:val="0"/>
          <w:sz w:val="24"/>
        </w:rPr>
      </w:pPr>
      <w:r>
        <w:rPr>
          <w:rFonts w:hint="eastAsia" w:asciiTheme="minorEastAsia" w:hAnsiTheme="minorEastAsia" w:eastAsiaTheme="minorEastAsia"/>
          <w:b/>
          <w:kern w:val="0"/>
          <w:sz w:val="24"/>
        </w:rPr>
        <w:t>（一）投标文件的编制</w:t>
      </w:r>
    </w:p>
    <w:p w14:paraId="43B6A40F">
      <w:pPr>
        <w:pStyle w:val="8"/>
        <w:spacing w:line="360" w:lineRule="auto"/>
        <w:ind w:firstLine="480" w:firstLineChars="200"/>
        <w:rPr>
          <w:rFonts w:asciiTheme="minorEastAsia" w:hAnsiTheme="minorEastAsia" w:eastAsiaTheme="minorEastAsia"/>
          <w:bCs/>
          <w:color w:val="000000" w:themeColor="text1"/>
          <w:kern w:val="0"/>
          <w:sz w:val="24"/>
          <w14:textFill>
            <w14:solidFill>
              <w14:schemeClr w14:val="tx1"/>
            </w14:solidFill>
          </w14:textFill>
        </w:rPr>
      </w:pPr>
      <w:r>
        <w:rPr>
          <w:rFonts w:hint="eastAsia" w:asciiTheme="minorEastAsia" w:hAnsiTheme="minorEastAsia" w:eastAsiaTheme="minorEastAsia"/>
          <w:kern w:val="0"/>
          <w:sz w:val="24"/>
        </w:rPr>
        <w:t>投标人获取招标文件后，按照采购组织机构的要求提供：资格证明文件、商务与技术文件和报价</w:t>
      </w:r>
      <w:r>
        <w:rPr>
          <w:rFonts w:hint="eastAsia" w:asciiTheme="minorEastAsia" w:hAnsiTheme="minorEastAsia" w:eastAsiaTheme="minorEastAsia"/>
          <w:kern w:val="0"/>
          <w:sz w:val="24"/>
          <w:lang w:val="zh-CN"/>
        </w:rPr>
        <w:t>文件。【特别提示：如在投标时有要求提供资料原件的，将原件扫描放入</w:t>
      </w:r>
      <w:r>
        <w:rPr>
          <w:rFonts w:hint="eastAsia" w:asciiTheme="minorEastAsia" w:hAnsiTheme="minorEastAsia" w:eastAsiaTheme="minorEastAsia"/>
          <w:color w:val="000000" w:themeColor="text1"/>
          <w:kern w:val="0"/>
          <w:sz w:val="24"/>
          <w:lang w:val="zh-CN"/>
          <w14:textFill>
            <w14:solidFill>
              <w14:schemeClr w14:val="tx1"/>
            </w14:solidFill>
          </w14:textFill>
        </w:rPr>
        <w:t>投标文件】若参与多标项投标的，则按每个标项分别独立编制投标文件。</w:t>
      </w:r>
    </w:p>
    <w:p w14:paraId="269C5D5A">
      <w:pPr>
        <w:numPr>
          <w:ilvl w:val="0"/>
          <w:numId w:val="0"/>
        </w:numPr>
        <w:snapToGrid w:val="0"/>
        <w:spacing w:line="360" w:lineRule="auto"/>
        <w:ind w:firstLine="482" w:firstLineChars="200"/>
        <w:rPr>
          <w:rFonts w:hint="eastAsia" w:ascii="宋体" w:hAnsi="宋体"/>
          <w:b/>
          <w:color w:val="000000" w:themeColor="text1"/>
          <w:sz w:val="24"/>
          <w14:textFill>
            <w14:solidFill>
              <w14:schemeClr w14:val="tx1"/>
            </w14:solidFill>
          </w14:textFill>
        </w:rPr>
      </w:pPr>
      <w:r>
        <w:rPr>
          <w:rFonts w:hint="eastAsia" w:ascii="宋体" w:hAnsi="宋体" w:eastAsia="宋体" w:cs="Times New Roman"/>
          <w:b/>
          <w:color w:val="000000" w:themeColor="text1"/>
          <w:kern w:val="2"/>
          <w:sz w:val="24"/>
          <w:szCs w:val="24"/>
          <w:lang w:val="en-US" w:eastAsia="zh-CN" w:bidi="ar-SA"/>
          <w14:textFill>
            <w14:solidFill>
              <w14:schemeClr w14:val="tx1"/>
            </w14:solidFill>
          </w14:textFill>
        </w:rPr>
        <w:t>1.</w:t>
      </w:r>
      <w:r>
        <w:rPr>
          <w:rFonts w:hint="eastAsia" w:asciiTheme="minorEastAsia" w:hAnsiTheme="minorEastAsia" w:eastAsiaTheme="minorEastAsia"/>
          <w:b/>
          <w:color w:val="000000" w:themeColor="text1"/>
          <w:sz w:val="24"/>
          <w14:textFill>
            <w14:solidFill>
              <w14:schemeClr w14:val="tx1"/>
            </w14:solidFill>
          </w14:textFill>
        </w:rPr>
        <w:t>资格证明</w:t>
      </w:r>
      <w:r>
        <w:rPr>
          <w:rFonts w:asciiTheme="minorEastAsia" w:hAnsiTheme="minorEastAsia" w:eastAsiaTheme="minorEastAsia"/>
          <w:b/>
          <w:color w:val="000000" w:themeColor="text1"/>
          <w:sz w:val="24"/>
          <w14:textFill>
            <w14:solidFill>
              <w14:schemeClr w14:val="tx1"/>
            </w14:solidFill>
          </w14:textFill>
        </w:rPr>
        <w:t>文件</w:t>
      </w:r>
      <w:r>
        <w:rPr>
          <w:rFonts w:hint="eastAsia" w:ascii="宋体" w:hAnsi="宋体"/>
          <w:b/>
          <w:color w:val="000000" w:themeColor="text1"/>
          <w:sz w:val="24"/>
          <w14:textFill>
            <w14:solidFill>
              <w14:schemeClr w14:val="tx1"/>
            </w14:solidFill>
          </w14:textFill>
        </w:rPr>
        <w:t>的组成</w:t>
      </w:r>
    </w:p>
    <w:p w14:paraId="7884B245">
      <w:pPr>
        <w:pStyle w:val="8"/>
        <w:spacing w:line="360" w:lineRule="auto"/>
        <w:ind w:firstLine="480" w:firstLineChars="200"/>
        <w:rPr>
          <w:rFonts w:hint="eastAsia" w:cs="Times New Roman" w:asciiTheme="minorEastAsia" w:hAnsiTheme="minorEastAsia" w:eastAsiaTheme="minorEastAsia"/>
          <w:kern w:val="0"/>
          <w:sz w:val="24"/>
          <w:lang w:val="en-US" w:eastAsia="zh-CN"/>
        </w:rPr>
      </w:pPr>
      <w:r>
        <w:rPr>
          <w:rFonts w:hint="eastAsia" w:cs="Times New Roman" w:asciiTheme="minorEastAsia" w:hAnsiTheme="minorEastAsia" w:eastAsiaTheme="minorEastAsia"/>
          <w:kern w:val="0"/>
          <w:sz w:val="24"/>
          <w:lang w:val="en-US" w:eastAsia="zh-CN"/>
        </w:rPr>
        <w:t>投标人应根据项</w:t>
      </w:r>
      <w:r>
        <w:rPr>
          <w:rFonts w:hint="eastAsia" w:cs="Times New Roman" w:asciiTheme="minorEastAsia" w:hAnsiTheme="minorEastAsia" w:eastAsiaTheme="minorEastAsia"/>
          <w:color w:val="auto"/>
          <w:kern w:val="0"/>
          <w:sz w:val="24"/>
          <w:highlight w:val="none"/>
          <w:lang w:val="en-US" w:eastAsia="zh-CN"/>
        </w:rPr>
        <w:t>目实际情况按</w:t>
      </w:r>
      <w:r>
        <w:rPr>
          <w:rFonts w:hint="eastAsia" w:cs="Times New Roman" w:asciiTheme="minorEastAsia" w:hAnsiTheme="minorEastAsia" w:eastAsiaTheme="minorEastAsia"/>
          <w:strike w:val="0"/>
          <w:dstrike w:val="0"/>
          <w:color w:val="auto"/>
          <w:kern w:val="0"/>
          <w:sz w:val="24"/>
          <w:highlight w:val="none"/>
          <w:lang w:val="en-US" w:eastAsia="zh-CN"/>
        </w:rPr>
        <w:t>“第六章 投标文件格式”</w:t>
      </w:r>
      <w:r>
        <w:rPr>
          <w:rFonts w:hint="eastAsia" w:cs="Times New Roman" w:asciiTheme="minorEastAsia" w:hAnsiTheme="minorEastAsia" w:eastAsiaTheme="minorEastAsia"/>
          <w:color w:val="auto"/>
          <w:kern w:val="0"/>
          <w:sz w:val="24"/>
          <w:highlight w:val="none"/>
          <w:lang w:val="en-US" w:eastAsia="zh-CN"/>
        </w:rPr>
        <w:t>提供以</w:t>
      </w:r>
      <w:r>
        <w:rPr>
          <w:rFonts w:hint="eastAsia" w:cs="Times New Roman" w:asciiTheme="minorEastAsia" w:hAnsiTheme="minorEastAsia" w:eastAsiaTheme="minorEastAsia"/>
          <w:kern w:val="0"/>
          <w:sz w:val="24"/>
          <w:lang w:val="en-US" w:eastAsia="zh-CN"/>
        </w:rPr>
        <w:t>下资格证明文件，</w:t>
      </w:r>
      <w:r>
        <w:rPr>
          <w:rFonts w:hint="eastAsia" w:cs="Times New Roman" w:asciiTheme="minorEastAsia" w:hAnsiTheme="minorEastAsia" w:eastAsiaTheme="minorEastAsia"/>
          <w:kern w:val="0"/>
          <w:sz w:val="24"/>
        </w:rPr>
        <w:t>未提供</w:t>
      </w:r>
      <w:r>
        <w:rPr>
          <w:rFonts w:hint="eastAsia" w:cs="Times New Roman" w:asciiTheme="minorEastAsia" w:hAnsiTheme="minorEastAsia" w:eastAsiaTheme="minorEastAsia"/>
          <w:kern w:val="0"/>
          <w:sz w:val="24"/>
          <w:lang w:val="en-US" w:eastAsia="zh-CN"/>
        </w:rPr>
        <w:t>或未按要求提供</w:t>
      </w:r>
      <w:r>
        <w:rPr>
          <w:rFonts w:hint="eastAsia" w:cs="Times New Roman" w:asciiTheme="minorEastAsia" w:hAnsiTheme="minorEastAsia" w:eastAsiaTheme="minorEastAsia"/>
          <w:kern w:val="0"/>
          <w:sz w:val="24"/>
        </w:rPr>
        <w:t>的，作</w:t>
      </w:r>
      <w:r>
        <w:rPr>
          <w:rFonts w:hint="eastAsia" w:cs="Times New Roman" w:asciiTheme="minorEastAsia" w:hAnsiTheme="minorEastAsia" w:eastAsiaTheme="minorEastAsia"/>
          <w:kern w:val="0"/>
          <w:sz w:val="24"/>
          <w:u w:val="single"/>
        </w:rPr>
        <w:t>“</w:t>
      </w:r>
      <w:r>
        <w:rPr>
          <w:rFonts w:hint="eastAsia" w:cs="Times New Roman" w:asciiTheme="minorEastAsia" w:hAnsiTheme="minorEastAsia" w:eastAsiaTheme="minorEastAsia"/>
          <w:kern w:val="0"/>
          <w:sz w:val="24"/>
          <w:u w:val="single"/>
          <w:lang w:eastAsia="zh-CN"/>
        </w:rPr>
        <w:t>未按要求提供资格证明文件的</w:t>
      </w:r>
      <w:r>
        <w:rPr>
          <w:rFonts w:hint="eastAsia" w:cs="Times New Roman" w:asciiTheme="minorEastAsia" w:hAnsiTheme="minorEastAsia" w:eastAsiaTheme="minorEastAsia"/>
          <w:kern w:val="0"/>
          <w:sz w:val="24"/>
          <w:u w:val="single"/>
        </w:rPr>
        <w:t>”</w:t>
      </w:r>
      <w:r>
        <w:rPr>
          <w:rFonts w:hint="eastAsia" w:cs="Times New Roman" w:asciiTheme="minorEastAsia" w:hAnsiTheme="minorEastAsia" w:eastAsiaTheme="minorEastAsia"/>
          <w:kern w:val="0"/>
          <w:sz w:val="24"/>
          <w:u w:val="single"/>
          <w:lang w:val="en-US" w:eastAsia="zh-CN"/>
        </w:rPr>
        <w:t>无效投标情形</w:t>
      </w:r>
      <w:r>
        <w:rPr>
          <w:rFonts w:hint="eastAsia" w:cs="Times New Roman" w:asciiTheme="minorEastAsia" w:hAnsiTheme="minorEastAsia" w:eastAsiaTheme="minorEastAsia"/>
          <w:kern w:val="0"/>
          <w:sz w:val="24"/>
        </w:rPr>
        <w:t>处理，不进入后续评标程序。</w:t>
      </w:r>
    </w:p>
    <w:tbl>
      <w:tblPr>
        <w:tblStyle w:val="23"/>
        <w:tblpPr w:leftFromText="181" w:rightFromText="181" w:bottomFromText="170" w:vertAnchor="text" w:tblpXSpec="center" w:tblpY="1"/>
        <w:tblOverlap w:val="never"/>
        <w:tblW w:w="9189" w:type="dxa"/>
        <w:jc w:val="center"/>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0" w:type="dxa"/>
          <w:bottom w:w="0" w:type="dxa"/>
          <w:right w:w="0" w:type="dxa"/>
        </w:tblCellMar>
      </w:tblPr>
      <w:tblGrid>
        <w:gridCol w:w="678"/>
        <w:gridCol w:w="8511"/>
      </w:tblGrid>
      <w:tr w14:paraId="5754777C">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78" w:type="dxa"/>
            <w:tcBorders>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170CB996">
            <w:pPr>
              <w:keepNext w:val="0"/>
              <w:keepLines w:val="0"/>
              <w:suppressLineNumbers w:val="0"/>
              <w:spacing w:before="0" w:beforeAutospacing="0" w:after="0" w:afterAutospacing="0"/>
              <w:ind w:left="0" w:right="0"/>
              <w:jc w:val="center"/>
              <w:rPr>
                <w:rFonts w:hint="eastAsia"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序号</w:t>
            </w:r>
          </w:p>
        </w:tc>
        <w:tc>
          <w:tcPr>
            <w:tcW w:w="8511" w:type="dxa"/>
            <w:tcBorders>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34701803">
            <w:pPr>
              <w:keepNext w:val="0"/>
              <w:keepLines w:val="0"/>
              <w:suppressLineNumbers w:val="0"/>
              <w:spacing w:before="0" w:beforeAutospacing="0" w:after="0" w:afterAutospacing="0"/>
              <w:ind w:left="0" w:right="0"/>
              <w:jc w:val="center"/>
              <w:rPr>
                <w:rFonts w:hint="default" w:ascii="宋体" w:hAnsi="宋体" w:eastAsia="宋体" w:cs="宋体"/>
                <w:b/>
                <w:bCs/>
                <w:color w:val="000000" w:themeColor="text1"/>
                <w:sz w:val="24"/>
                <w:szCs w:val="24"/>
                <w:lang w:val="en-US"/>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资格证明文件</w:t>
            </w:r>
            <w:r>
              <w:rPr>
                <w:rFonts w:hint="eastAsia" w:ascii="宋体" w:hAnsi="宋体" w:eastAsia="宋体" w:cs="宋体"/>
                <w:b/>
                <w:bCs/>
                <w:color w:val="000000" w:themeColor="text1"/>
                <w:sz w:val="24"/>
                <w:szCs w:val="24"/>
                <w:lang w:val="en-US" w:eastAsia="zh-CN"/>
                <w14:textFill>
                  <w14:solidFill>
                    <w14:schemeClr w14:val="tx1"/>
                  </w14:solidFill>
                </w14:textFill>
              </w:rPr>
              <w:t>的组成内容及要求</w:t>
            </w:r>
          </w:p>
        </w:tc>
      </w:tr>
      <w:tr w14:paraId="757D9DF0">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731" w:hRule="atLeast"/>
          <w:jc w:val="center"/>
        </w:trPr>
        <w:tc>
          <w:tcPr>
            <w:tcW w:w="678"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7DFAD8F7">
            <w:pPr>
              <w:keepNext w:val="0"/>
              <w:keepLines w:val="0"/>
              <w:suppressLineNumbers w:val="0"/>
              <w:spacing w:before="0" w:beforeAutospacing="0" w:after="0" w:afterAutospacing="0"/>
              <w:ind w:left="0" w:right="0"/>
              <w:jc w:val="center"/>
              <w:rPr>
                <w:rFonts w:hint="eastAsia"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1</w:t>
            </w:r>
          </w:p>
        </w:tc>
        <w:tc>
          <w:tcPr>
            <w:tcW w:w="8511"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10F4CC05">
            <w:pPr>
              <w:keepNext w:val="0"/>
              <w:keepLines w:val="0"/>
              <w:suppressLineNumbers w:val="0"/>
              <w:spacing w:before="0" w:beforeAutospacing="0" w:after="0" w:afterAutospacing="0"/>
              <w:ind w:left="0" w:right="0"/>
              <w:jc w:val="left"/>
              <w:rPr>
                <w:rFonts w:hint="eastAsia"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z w:val="24"/>
                <w:szCs w:val="24"/>
                <w:lang w:eastAsia="zh-CN"/>
                <w14:textFill>
                  <w14:solidFill>
                    <w14:schemeClr w14:val="tx1"/>
                  </w14:solidFill>
                </w14:textFill>
              </w:rPr>
              <w:t>投标声明书（</w:t>
            </w:r>
            <w:r>
              <w:rPr>
                <w:rFonts w:hint="eastAsia" w:ascii="宋体" w:hAnsi="宋体" w:eastAsia="宋体" w:cs="宋体"/>
                <w:b/>
                <w:bCs/>
                <w:color w:val="000000" w:themeColor="text1"/>
                <w:sz w:val="24"/>
                <w:szCs w:val="24"/>
                <w:lang w:val="en-US" w:eastAsia="zh-CN"/>
                <w14:textFill>
                  <w14:solidFill>
                    <w14:schemeClr w14:val="tx1"/>
                  </w14:solidFill>
                </w14:textFill>
              </w:rPr>
              <w:t>格式见</w:t>
            </w:r>
            <w:r>
              <w:rPr>
                <w:rFonts w:hint="eastAsia" w:ascii="宋体" w:hAnsi="宋体" w:eastAsia="宋体" w:cs="宋体"/>
                <w:b/>
                <w:bCs/>
                <w:color w:val="000000" w:themeColor="text1"/>
                <w:sz w:val="24"/>
                <w:szCs w:val="24"/>
                <w:lang w:eastAsia="zh-CN"/>
                <w14:textFill>
                  <w14:solidFill>
                    <w14:schemeClr w14:val="tx1"/>
                  </w14:solidFill>
                </w14:textFill>
              </w:rPr>
              <w:t>附件</w:t>
            </w:r>
            <w:r>
              <w:rPr>
                <w:rFonts w:hint="eastAsia" w:ascii="宋体" w:hAnsi="宋体" w:eastAsia="宋体" w:cs="宋体"/>
                <w:b/>
                <w:bCs/>
                <w:color w:val="000000" w:themeColor="text1"/>
                <w:sz w:val="24"/>
                <w:szCs w:val="24"/>
                <w:lang w:val="en-US" w:eastAsia="zh-CN"/>
                <w14:textFill>
                  <w14:solidFill>
                    <w14:schemeClr w14:val="tx1"/>
                  </w14:solidFill>
                </w14:textFill>
              </w:rPr>
              <w:t>1</w:t>
            </w:r>
            <w:r>
              <w:rPr>
                <w:rFonts w:hint="eastAsia" w:ascii="宋体" w:hAnsi="宋体" w:eastAsia="宋体" w:cs="宋体"/>
                <w:b/>
                <w:bCs/>
                <w:color w:val="000000" w:themeColor="text1"/>
                <w:sz w:val="24"/>
                <w:szCs w:val="24"/>
                <w:lang w:eastAsia="zh-CN"/>
                <w14:textFill>
                  <w14:solidFill>
                    <w14:schemeClr w14:val="tx1"/>
                  </w14:solidFill>
                </w14:textFill>
              </w:rPr>
              <w:t>）</w:t>
            </w:r>
          </w:p>
          <w:p w14:paraId="16683FF4">
            <w:pPr>
              <w:keepNext w:val="0"/>
              <w:keepLines w:val="0"/>
              <w:suppressLineNumbers w:val="0"/>
              <w:spacing w:before="0" w:beforeAutospacing="0" w:after="0" w:afterAutospacing="0"/>
              <w:ind w:left="0" w:right="0"/>
              <w:jc w:val="left"/>
              <w:rPr>
                <w:rFonts w:hint="eastAsia"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eastAsia="宋体" w:cs="宋体"/>
                <w:bCs/>
                <w:sz w:val="24"/>
                <w:szCs w:val="24"/>
              </w:rPr>
              <w:t>以</w:t>
            </w:r>
            <w:r>
              <w:rPr>
                <w:rFonts w:hint="eastAsia" w:ascii="宋体" w:hAnsi="宋体" w:eastAsia="宋体" w:cs="宋体"/>
                <w:sz w:val="24"/>
                <w:szCs w:val="24"/>
              </w:rPr>
              <w:t>联合体形式投标的，</w:t>
            </w:r>
            <w:r>
              <w:rPr>
                <w:rFonts w:hint="eastAsia" w:ascii="宋体" w:hAnsi="宋体" w:eastAsia="宋体" w:cs="宋体"/>
                <w:sz w:val="24"/>
                <w:szCs w:val="24"/>
                <w:lang w:val="en-US" w:eastAsia="zh-CN"/>
              </w:rPr>
              <w:t>须</w:t>
            </w:r>
            <w:r>
              <w:rPr>
                <w:rFonts w:hint="eastAsia" w:ascii="宋体" w:hAnsi="宋体" w:eastAsia="宋体" w:cs="宋体"/>
                <w:sz w:val="24"/>
                <w:szCs w:val="24"/>
              </w:rPr>
              <w:t>分别提供联合体各方声明书</w:t>
            </w:r>
            <w:r>
              <w:rPr>
                <w:rFonts w:hint="eastAsia" w:ascii="宋体" w:hAnsi="宋体" w:eastAsia="宋体" w:cs="宋体"/>
                <w:bCs/>
                <w:sz w:val="24"/>
                <w:szCs w:val="24"/>
                <w:lang w:val="en-US" w:eastAsia="zh-CN"/>
              </w:rPr>
              <w:t>并加</w:t>
            </w:r>
            <w:r>
              <w:rPr>
                <w:rFonts w:hint="eastAsia" w:ascii="宋体" w:hAnsi="宋体" w:eastAsia="宋体" w:cs="宋体"/>
                <w:bCs/>
                <w:sz w:val="24"/>
                <w:szCs w:val="24"/>
              </w:rPr>
              <w:t>盖投标人公章</w:t>
            </w:r>
            <w:r>
              <w:rPr>
                <w:rFonts w:hint="eastAsia" w:ascii="宋体" w:hAnsi="宋体" w:cs="宋体"/>
                <w:bCs/>
                <w:sz w:val="24"/>
                <w:szCs w:val="24"/>
                <w:lang w:eastAsia="zh-CN"/>
              </w:rPr>
              <w:t>。</w:t>
            </w:r>
          </w:p>
        </w:tc>
      </w:tr>
      <w:tr w14:paraId="0651EE02">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466" w:hRule="atLeast"/>
          <w:jc w:val="center"/>
        </w:trPr>
        <w:tc>
          <w:tcPr>
            <w:tcW w:w="678"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38E01ED2">
            <w:pPr>
              <w:keepNext w:val="0"/>
              <w:keepLines w:val="0"/>
              <w:suppressLineNumbers w:val="0"/>
              <w:spacing w:before="0" w:beforeAutospacing="0" w:after="0" w:afterAutospacing="0"/>
              <w:ind w:left="0" w:right="0"/>
              <w:jc w:val="center"/>
              <w:rPr>
                <w:rFonts w:hint="eastAsia"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2</w:t>
            </w:r>
          </w:p>
        </w:tc>
        <w:tc>
          <w:tcPr>
            <w:tcW w:w="8511"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70C2DFD3">
            <w:pPr>
              <w:keepNext w:val="0"/>
              <w:keepLines w:val="0"/>
              <w:suppressLineNumbers w:val="0"/>
              <w:spacing w:before="0" w:beforeAutospacing="0" w:after="0" w:afterAutospacing="0"/>
              <w:ind w:left="0" w:right="0"/>
              <w:jc w:val="left"/>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资格承诺函及营业执照（格式见附件2）</w:t>
            </w:r>
          </w:p>
          <w:p w14:paraId="61EB88D3">
            <w:pPr>
              <w:keepNext w:val="0"/>
              <w:keepLines w:val="0"/>
              <w:numPr>
                <w:ilvl w:val="0"/>
                <w:numId w:val="7"/>
              </w:numPr>
              <w:suppressLineNumbers w:val="0"/>
              <w:spacing w:before="0" w:beforeAutospacing="0" w:after="0" w:afterAutospacing="0"/>
              <w:ind w:left="0" w:right="0"/>
              <w:jc w:val="left"/>
              <w:rPr>
                <w:rFonts w:hint="eastAsia" w:ascii="宋体" w:hAnsi="宋体" w:eastAsia="宋体" w:cs="宋体"/>
                <w:bCs/>
                <w:sz w:val="24"/>
                <w:szCs w:val="24"/>
              </w:rPr>
            </w:pPr>
            <w:r>
              <w:rPr>
                <w:rFonts w:hint="eastAsia" w:ascii="宋体" w:hAnsi="宋体" w:eastAsia="宋体" w:cs="宋体"/>
                <w:bCs/>
                <w:sz w:val="24"/>
                <w:szCs w:val="24"/>
              </w:rPr>
              <w:t>以</w:t>
            </w:r>
            <w:r>
              <w:rPr>
                <w:rFonts w:hint="eastAsia" w:ascii="宋体" w:hAnsi="宋体" w:eastAsia="宋体" w:cs="宋体"/>
                <w:sz w:val="24"/>
                <w:szCs w:val="24"/>
              </w:rPr>
              <w:t>联合体形式投标的，</w:t>
            </w:r>
            <w:r>
              <w:rPr>
                <w:rFonts w:hint="eastAsia" w:ascii="宋体" w:hAnsi="宋体" w:eastAsia="宋体" w:cs="宋体"/>
                <w:sz w:val="24"/>
                <w:szCs w:val="24"/>
                <w:lang w:val="en-US" w:eastAsia="zh-CN"/>
              </w:rPr>
              <w:t>须</w:t>
            </w:r>
            <w:r>
              <w:rPr>
                <w:rFonts w:hint="eastAsia" w:ascii="宋体" w:hAnsi="宋体" w:eastAsia="宋体" w:cs="宋体"/>
                <w:sz w:val="24"/>
                <w:szCs w:val="24"/>
              </w:rPr>
              <w:t>分别提供联合体各方</w:t>
            </w:r>
            <w:r>
              <w:rPr>
                <w:rFonts w:hint="eastAsia" w:ascii="宋体" w:hAnsi="宋体" w:eastAsia="宋体" w:cs="宋体"/>
                <w:sz w:val="24"/>
                <w:szCs w:val="24"/>
                <w:lang w:val="en-US" w:eastAsia="zh-CN"/>
              </w:rPr>
              <w:t>承诺函</w:t>
            </w:r>
            <w:r>
              <w:rPr>
                <w:rFonts w:hint="eastAsia" w:ascii="宋体" w:hAnsi="宋体" w:eastAsia="宋体" w:cs="宋体"/>
                <w:bCs/>
                <w:sz w:val="24"/>
                <w:szCs w:val="24"/>
                <w:lang w:val="en-US" w:eastAsia="zh-CN"/>
              </w:rPr>
              <w:t>并加</w:t>
            </w:r>
            <w:r>
              <w:rPr>
                <w:rFonts w:hint="eastAsia" w:ascii="宋体" w:hAnsi="宋体" w:eastAsia="宋体" w:cs="宋体"/>
                <w:bCs/>
                <w:sz w:val="24"/>
                <w:szCs w:val="24"/>
              </w:rPr>
              <w:t>盖投标人公章</w:t>
            </w:r>
            <w:r>
              <w:rPr>
                <w:rFonts w:hint="eastAsia" w:ascii="宋体" w:hAnsi="宋体" w:cs="宋体"/>
                <w:bCs/>
                <w:sz w:val="24"/>
                <w:szCs w:val="24"/>
                <w:lang w:eastAsia="zh-CN"/>
              </w:rPr>
              <w:t>。</w:t>
            </w:r>
          </w:p>
          <w:p w14:paraId="12456834">
            <w:pPr>
              <w:keepNext w:val="0"/>
              <w:keepLines w:val="0"/>
              <w:numPr>
                <w:ilvl w:val="0"/>
                <w:numId w:val="7"/>
              </w:numPr>
              <w:suppressLineNumbers w:val="0"/>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sz w:val="24"/>
                <w:szCs w:val="24"/>
              </w:rPr>
              <w:t>营业执照（或事业单位法人证书或执业许可证或自然人有效身份证明）</w:t>
            </w:r>
          </w:p>
          <w:p w14:paraId="60A6C32E">
            <w:pPr>
              <w:keepNext w:val="0"/>
              <w:keepLines w:val="0"/>
              <w:numPr>
                <w:ilvl w:val="0"/>
                <w:numId w:val="0"/>
              </w:numPr>
              <w:suppressLineNumbers w:val="0"/>
              <w:spacing w:before="0" w:beforeAutospacing="0" w:after="0" w:afterAutospacing="0"/>
              <w:ind w:left="0" w:right="0" w:firstLine="240" w:firstLineChars="100"/>
              <w:jc w:val="left"/>
              <w:rPr>
                <w:rFonts w:hint="eastAsia" w:ascii="宋体" w:hAnsi="宋体" w:eastAsia="宋体" w:cs="宋体"/>
                <w:sz w:val="24"/>
                <w:szCs w:val="24"/>
              </w:rPr>
            </w:pPr>
            <w:r>
              <w:rPr>
                <w:rFonts w:hint="eastAsia" w:ascii="宋体" w:hAnsi="宋体" w:eastAsia="宋体" w:cs="宋体"/>
                <w:sz w:val="24"/>
                <w:szCs w:val="24"/>
                <w:lang w:val="en-US" w:eastAsia="zh-CN"/>
              </w:rPr>
              <w:t>a</w:t>
            </w:r>
            <w:r>
              <w:rPr>
                <w:rFonts w:hint="eastAsia" w:ascii="宋体" w:hAnsi="宋体" w:eastAsia="宋体" w:cs="宋体"/>
                <w:sz w:val="24"/>
                <w:szCs w:val="24"/>
              </w:rPr>
              <w:t>.投标</w:t>
            </w:r>
            <w:r>
              <w:rPr>
                <w:rFonts w:hint="eastAsia" w:ascii="宋体" w:hAnsi="宋体" w:eastAsia="宋体" w:cs="宋体"/>
                <w:sz w:val="24"/>
                <w:szCs w:val="24"/>
                <w:lang w:val="en-US" w:eastAsia="zh-CN"/>
              </w:rPr>
              <w:t>人</w:t>
            </w:r>
            <w:r>
              <w:rPr>
                <w:rFonts w:hint="eastAsia" w:ascii="宋体" w:hAnsi="宋体" w:eastAsia="宋体" w:cs="宋体"/>
                <w:sz w:val="24"/>
                <w:szCs w:val="24"/>
              </w:rPr>
              <w:t>为企业或个体工商户的，提供有效的“营业执照”；投标</w:t>
            </w:r>
            <w:r>
              <w:rPr>
                <w:rFonts w:hint="eastAsia" w:ascii="宋体" w:hAnsi="宋体" w:eastAsia="宋体" w:cs="宋体"/>
                <w:sz w:val="24"/>
                <w:szCs w:val="24"/>
                <w:lang w:val="en-US" w:eastAsia="zh-CN"/>
              </w:rPr>
              <w:t>人</w:t>
            </w:r>
            <w:r>
              <w:rPr>
                <w:rFonts w:hint="eastAsia" w:ascii="宋体" w:hAnsi="宋体" w:eastAsia="宋体" w:cs="宋体"/>
                <w:sz w:val="24"/>
                <w:szCs w:val="24"/>
              </w:rPr>
              <w:t>为事业单位的，提供有效的“事业单位法人证书”；投标</w:t>
            </w:r>
            <w:r>
              <w:rPr>
                <w:rFonts w:hint="eastAsia" w:ascii="宋体" w:hAnsi="宋体" w:eastAsia="宋体" w:cs="宋体"/>
                <w:sz w:val="24"/>
                <w:szCs w:val="24"/>
                <w:lang w:val="en-US" w:eastAsia="zh-CN"/>
              </w:rPr>
              <w:t>人</w:t>
            </w:r>
            <w:r>
              <w:rPr>
                <w:rFonts w:hint="eastAsia" w:ascii="宋体" w:hAnsi="宋体" w:eastAsia="宋体" w:cs="宋体"/>
                <w:sz w:val="24"/>
                <w:szCs w:val="24"/>
              </w:rPr>
              <w:t>为非企业专业服务机构的，提供执业许可证等证明文件；投标</w:t>
            </w:r>
            <w:r>
              <w:rPr>
                <w:rFonts w:hint="eastAsia" w:ascii="宋体" w:hAnsi="宋体" w:eastAsia="宋体" w:cs="宋体"/>
                <w:sz w:val="24"/>
                <w:szCs w:val="24"/>
                <w:lang w:val="en-US" w:eastAsia="zh-CN"/>
              </w:rPr>
              <w:t>人</w:t>
            </w:r>
            <w:r>
              <w:rPr>
                <w:rFonts w:hint="eastAsia" w:ascii="宋体" w:hAnsi="宋体" w:eastAsia="宋体" w:cs="宋体"/>
                <w:sz w:val="24"/>
                <w:szCs w:val="24"/>
              </w:rPr>
              <w:t>为自然人（中国公民）的，提供个人有效身份证明文件。</w:t>
            </w:r>
          </w:p>
          <w:p w14:paraId="340B9FC5">
            <w:pPr>
              <w:keepNext w:val="0"/>
              <w:keepLines w:val="0"/>
              <w:numPr>
                <w:ilvl w:val="0"/>
                <w:numId w:val="0"/>
              </w:numPr>
              <w:suppressLineNumbers w:val="0"/>
              <w:spacing w:before="0" w:beforeAutospacing="0" w:after="0" w:afterAutospacing="0"/>
              <w:ind w:left="0" w:right="0" w:firstLine="240" w:firstLineChars="100"/>
              <w:jc w:val="left"/>
              <w:rPr>
                <w:rFonts w:hint="eastAsia" w:ascii="宋体" w:hAnsi="宋体" w:eastAsia="宋体" w:cs="宋体"/>
                <w:bCs/>
                <w:sz w:val="24"/>
                <w:szCs w:val="24"/>
                <w:lang w:val="en-US" w:eastAsia="zh-CN"/>
              </w:rPr>
            </w:pPr>
            <w:r>
              <w:rPr>
                <w:rFonts w:hint="eastAsia" w:ascii="宋体" w:hAnsi="宋体" w:eastAsia="宋体" w:cs="宋体"/>
                <w:sz w:val="24"/>
                <w:szCs w:val="24"/>
                <w:lang w:val="en-US" w:eastAsia="zh-CN"/>
              </w:rPr>
              <w:t>b</w:t>
            </w:r>
            <w:r>
              <w:rPr>
                <w:rFonts w:hint="eastAsia" w:ascii="宋体" w:hAnsi="宋体" w:eastAsia="宋体" w:cs="宋体"/>
                <w:sz w:val="24"/>
                <w:szCs w:val="24"/>
              </w:rPr>
              <w:t>.金融、保险、通讯等特定行业的全国性企业所设立的区域性分支机构，以及个体工商户、个人独资企业、合伙企业参加本项目投标的，除提供自身的营业执照外，还须提供总公司（总机构）授权书或房产权证或其他有效财产证明材料（提供</w:t>
            </w:r>
            <w:r>
              <w:rPr>
                <w:rFonts w:hint="eastAsia" w:ascii="宋体" w:hAnsi="宋体" w:eastAsia="宋体" w:cs="宋体"/>
                <w:sz w:val="24"/>
                <w:szCs w:val="24"/>
                <w:lang w:val="en-US" w:eastAsia="zh-CN"/>
              </w:rPr>
              <w:t>扫描</w:t>
            </w:r>
            <w:r>
              <w:rPr>
                <w:rFonts w:hint="eastAsia" w:ascii="宋体" w:hAnsi="宋体" w:eastAsia="宋体" w:cs="宋体"/>
                <w:sz w:val="24"/>
                <w:szCs w:val="24"/>
              </w:rPr>
              <w:t>件加盖投标</w:t>
            </w:r>
            <w:r>
              <w:rPr>
                <w:rFonts w:hint="eastAsia" w:ascii="宋体" w:hAnsi="宋体" w:eastAsia="宋体" w:cs="宋体"/>
                <w:sz w:val="24"/>
                <w:szCs w:val="24"/>
                <w:lang w:val="en-US" w:eastAsia="zh-CN"/>
              </w:rPr>
              <w:t>人</w:t>
            </w:r>
            <w:r>
              <w:rPr>
                <w:rFonts w:hint="eastAsia" w:ascii="宋体" w:hAnsi="宋体" w:eastAsia="宋体" w:cs="宋体"/>
                <w:sz w:val="24"/>
                <w:szCs w:val="24"/>
              </w:rPr>
              <w:t>公章），以证明其具备实际承担责任的能力和法定的缔结合同能力。</w:t>
            </w:r>
          </w:p>
        </w:tc>
      </w:tr>
      <w:tr w14:paraId="4A3D6934">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1105" w:hRule="atLeast"/>
          <w:jc w:val="center"/>
        </w:trPr>
        <w:tc>
          <w:tcPr>
            <w:tcW w:w="678"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39B51C85">
            <w:pPr>
              <w:keepNext w:val="0"/>
              <w:keepLines w:val="0"/>
              <w:suppressLineNumbers w:val="0"/>
              <w:spacing w:before="0" w:beforeAutospacing="0" w:after="0" w:afterAutospacing="0"/>
              <w:ind w:left="0" w:right="0"/>
              <w:jc w:val="center"/>
              <w:rPr>
                <w:rFonts w:hint="eastAsia"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3</w:t>
            </w:r>
          </w:p>
        </w:tc>
        <w:tc>
          <w:tcPr>
            <w:tcW w:w="8511"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11EE7C64">
            <w:pPr>
              <w:keepNext w:val="0"/>
              <w:keepLines w:val="0"/>
              <w:suppressLineNumbers w:val="0"/>
              <w:spacing w:before="0" w:beforeAutospacing="0" w:after="0" w:afterAutospacing="0"/>
              <w:ind w:left="0" w:right="0"/>
              <w:jc w:val="left"/>
              <w:rPr>
                <w:rFonts w:hint="eastAsia"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z w:val="24"/>
                <w:szCs w:val="24"/>
                <w:lang w:eastAsia="zh-CN"/>
                <w14:textFill>
                  <w14:solidFill>
                    <w14:schemeClr w14:val="tx1"/>
                  </w14:solidFill>
                </w14:textFill>
              </w:rPr>
              <w:t>授权委托书（以非联合体形式投标的提供，格式见附件3-1）或法定代表人身份证明（法定代表人代表投标人投标的提供，格式见附件3-2）或联合</w:t>
            </w:r>
            <w:r>
              <w:rPr>
                <w:rFonts w:hint="eastAsia" w:ascii="宋体" w:hAnsi="宋体" w:eastAsia="宋体" w:cs="宋体"/>
                <w:b/>
                <w:bCs/>
                <w:color w:val="000000" w:themeColor="text1"/>
                <w:sz w:val="24"/>
                <w:szCs w:val="24"/>
                <w:lang w:val="en-US" w:eastAsia="zh-CN"/>
                <w14:textFill>
                  <w14:solidFill>
                    <w14:schemeClr w14:val="tx1"/>
                  </w14:solidFill>
                </w14:textFill>
              </w:rPr>
              <w:t>体</w:t>
            </w:r>
            <w:r>
              <w:rPr>
                <w:rFonts w:hint="eastAsia" w:ascii="宋体" w:hAnsi="宋体" w:eastAsia="宋体" w:cs="宋体"/>
                <w:b/>
                <w:bCs/>
                <w:color w:val="000000" w:themeColor="text1"/>
                <w:sz w:val="24"/>
                <w:szCs w:val="24"/>
                <w:lang w:eastAsia="zh-CN"/>
                <w14:textFill>
                  <w14:solidFill>
                    <w14:schemeClr w14:val="tx1"/>
                  </w14:solidFill>
                </w14:textFill>
              </w:rPr>
              <w:t>授权委托书（以联合体形式投标的提供，格式见附件5）</w:t>
            </w:r>
          </w:p>
        </w:tc>
      </w:tr>
      <w:tr w14:paraId="41482B63">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1067" w:hRule="atLeast"/>
          <w:jc w:val="center"/>
        </w:trPr>
        <w:tc>
          <w:tcPr>
            <w:tcW w:w="678"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22345B87">
            <w:pPr>
              <w:keepNext w:val="0"/>
              <w:keepLines w:val="0"/>
              <w:suppressLineNumbers w:val="0"/>
              <w:spacing w:before="0" w:beforeAutospacing="0" w:after="0" w:afterAutospacing="0"/>
              <w:ind w:left="0" w:right="0"/>
              <w:jc w:val="center"/>
              <w:rPr>
                <w:rFonts w:hint="eastAsia"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4</w:t>
            </w:r>
          </w:p>
        </w:tc>
        <w:tc>
          <w:tcPr>
            <w:tcW w:w="8511"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0FB67C7E">
            <w:pPr>
              <w:keepNext w:val="0"/>
              <w:keepLines w:val="0"/>
              <w:suppressLineNumbers w:val="0"/>
              <w:spacing w:before="0" w:beforeAutospacing="0" w:after="0" w:afterAutospacing="0"/>
              <w:ind w:left="0" w:right="0"/>
              <w:jc w:val="left"/>
              <w:rPr>
                <w:rFonts w:hint="eastAsia"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z w:val="24"/>
                <w:szCs w:val="24"/>
                <w:lang w:eastAsia="zh-CN"/>
                <w14:textFill>
                  <w14:solidFill>
                    <w14:schemeClr w14:val="tx1"/>
                  </w14:solidFill>
                </w14:textFill>
              </w:rPr>
              <w:t>联合体共同投标协议书（</w:t>
            </w:r>
            <w:r>
              <w:rPr>
                <w:rFonts w:hint="eastAsia" w:ascii="宋体" w:hAnsi="宋体" w:eastAsia="宋体" w:cs="宋体"/>
                <w:b/>
                <w:bCs/>
                <w:color w:val="000000" w:themeColor="text1"/>
                <w:sz w:val="24"/>
                <w:szCs w:val="24"/>
                <w:lang w:val="en-US" w:eastAsia="zh-CN"/>
                <w14:textFill>
                  <w14:solidFill>
                    <w14:schemeClr w14:val="tx1"/>
                  </w14:solidFill>
                </w14:textFill>
              </w:rPr>
              <w:t>以</w:t>
            </w:r>
            <w:r>
              <w:rPr>
                <w:rFonts w:hint="eastAsia" w:ascii="宋体" w:hAnsi="宋体" w:eastAsia="宋体" w:cs="宋体"/>
                <w:b/>
                <w:bCs/>
                <w:color w:val="000000" w:themeColor="text1"/>
                <w:sz w:val="24"/>
                <w:szCs w:val="24"/>
                <w:lang w:eastAsia="zh-CN"/>
                <w14:textFill>
                  <w14:solidFill>
                    <w14:schemeClr w14:val="tx1"/>
                  </w14:solidFill>
                </w14:textFill>
              </w:rPr>
              <w:t>联合体</w:t>
            </w:r>
            <w:r>
              <w:rPr>
                <w:rFonts w:hint="eastAsia" w:ascii="宋体" w:hAnsi="宋体" w:eastAsia="宋体" w:cs="宋体"/>
                <w:b/>
                <w:bCs/>
                <w:color w:val="000000" w:themeColor="text1"/>
                <w:sz w:val="24"/>
                <w:szCs w:val="24"/>
                <w:lang w:val="en-US" w:eastAsia="zh-CN"/>
                <w14:textFill>
                  <w14:solidFill>
                    <w14:schemeClr w14:val="tx1"/>
                  </w14:solidFill>
                </w14:textFill>
              </w:rPr>
              <w:t>形式</w:t>
            </w:r>
            <w:r>
              <w:rPr>
                <w:rFonts w:hint="eastAsia" w:ascii="宋体" w:hAnsi="宋体" w:eastAsia="宋体" w:cs="宋体"/>
                <w:b/>
                <w:bCs/>
                <w:color w:val="000000" w:themeColor="text1"/>
                <w:sz w:val="24"/>
                <w:szCs w:val="24"/>
                <w:lang w:eastAsia="zh-CN"/>
                <w14:textFill>
                  <w14:solidFill>
                    <w14:schemeClr w14:val="tx1"/>
                  </w14:solidFill>
                </w14:textFill>
              </w:rPr>
              <w:t>投标</w:t>
            </w:r>
            <w:r>
              <w:rPr>
                <w:rFonts w:hint="eastAsia" w:ascii="宋体" w:hAnsi="宋体" w:eastAsia="宋体" w:cs="宋体"/>
                <w:b/>
                <w:bCs/>
                <w:color w:val="000000" w:themeColor="text1"/>
                <w:sz w:val="24"/>
                <w:szCs w:val="24"/>
                <w:lang w:val="en-US" w:eastAsia="zh-CN"/>
                <w14:textFill>
                  <w14:solidFill>
                    <w14:schemeClr w14:val="tx1"/>
                  </w14:solidFill>
                </w14:textFill>
              </w:rPr>
              <w:t>的须</w:t>
            </w:r>
            <w:r>
              <w:rPr>
                <w:rFonts w:hint="eastAsia" w:ascii="宋体" w:hAnsi="宋体" w:eastAsia="宋体" w:cs="宋体"/>
                <w:b/>
                <w:bCs/>
                <w:color w:val="000000" w:themeColor="text1"/>
                <w:sz w:val="24"/>
                <w:szCs w:val="24"/>
                <w:lang w:eastAsia="zh-CN"/>
                <w14:textFill>
                  <w14:solidFill>
                    <w14:schemeClr w14:val="tx1"/>
                  </w14:solidFill>
                </w14:textFill>
              </w:rPr>
              <w:t>提供，</w:t>
            </w:r>
            <w:r>
              <w:rPr>
                <w:rFonts w:hint="eastAsia" w:ascii="宋体" w:hAnsi="宋体" w:eastAsia="宋体" w:cs="宋体"/>
                <w:b/>
                <w:bCs/>
                <w:color w:val="000000" w:themeColor="text1"/>
                <w:sz w:val="24"/>
                <w:szCs w:val="24"/>
                <w:lang w:val="en-US" w:eastAsia="zh-CN"/>
                <w14:textFill>
                  <w14:solidFill>
                    <w14:schemeClr w14:val="tx1"/>
                  </w14:solidFill>
                </w14:textFill>
              </w:rPr>
              <w:t>格式见附件4</w:t>
            </w:r>
            <w:r>
              <w:rPr>
                <w:rFonts w:hint="eastAsia" w:ascii="宋体" w:hAnsi="宋体" w:eastAsia="宋体" w:cs="宋体"/>
                <w:b/>
                <w:bCs/>
                <w:color w:val="000000" w:themeColor="text1"/>
                <w:sz w:val="24"/>
                <w:szCs w:val="24"/>
                <w:lang w:eastAsia="zh-CN"/>
                <w14:textFill>
                  <w14:solidFill>
                    <w14:schemeClr w14:val="tx1"/>
                  </w14:solidFill>
                </w14:textFill>
              </w:rPr>
              <w:t>）</w:t>
            </w:r>
          </w:p>
          <w:p w14:paraId="13BB0980">
            <w:pPr>
              <w:keepNext w:val="0"/>
              <w:keepLines w:val="0"/>
              <w:suppressLineNumbers w:val="0"/>
              <w:spacing w:before="0" w:beforeAutospacing="0" w:after="0" w:afterAutospacing="0"/>
              <w:ind w:left="0" w:right="0"/>
              <w:jc w:val="left"/>
              <w:rPr>
                <w:rFonts w:hint="eastAsia"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eastAsia="宋体" w:cs="宋体"/>
                <w:sz w:val="24"/>
                <w:szCs w:val="24"/>
              </w:rPr>
              <w:t>以联合体形式投标的，</w:t>
            </w:r>
            <w:r>
              <w:rPr>
                <w:rFonts w:hint="eastAsia" w:ascii="宋体" w:hAnsi="宋体" w:eastAsia="宋体" w:cs="宋体"/>
                <w:sz w:val="24"/>
                <w:szCs w:val="24"/>
                <w:lang w:val="en-US" w:eastAsia="zh-CN"/>
              </w:rPr>
              <w:t>须</w:t>
            </w:r>
            <w:r>
              <w:rPr>
                <w:rFonts w:hint="eastAsia" w:ascii="宋体" w:hAnsi="宋体" w:eastAsia="宋体" w:cs="宋体"/>
                <w:sz w:val="24"/>
                <w:szCs w:val="24"/>
              </w:rPr>
              <w:t>提供联合投标协议书</w:t>
            </w:r>
            <w:r>
              <w:rPr>
                <w:rFonts w:hint="eastAsia" w:ascii="宋体" w:hAnsi="宋体" w:eastAsia="宋体" w:cs="宋体"/>
                <w:sz w:val="24"/>
                <w:szCs w:val="24"/>
                <w:lang w:val="en-US" w:eastAsia="zh-CN"/>
              </w:rPr>
              <w:t>并</w:t>
            </w:r>
            <w:r>
              <w:rPr>
                <w:rFonts w:hint="eastAsia" w:ascii="宋体" w:hAnsi="宋体" w:eastAsia="宋体" w:cs="宋体"/>
                <w:sz w:val="24"/>
                <w:szCs w:val="24"/>
              </w:rPr>
              <w:t>盖联合体各方公章</w:t>
            </w:r>
            <w:r>
              <w:rPr>
                <w:rFonts w:hint="eastAsia" w:ascii="宋体" w:hAnsi="宋体" w:eastAsia="宋体" w:cs="宋体"/>
                <w:sz w:val="24"/>
                <w:szCs w:val="24"/>
                <w:lang w:eastAsia="zh-CN"/>
              </w:rPr>
              <w:t>，</w:t>
            </w:r>
            <w:r>
              <w:rPr>
                <w:rFonts w:hint="eastAsia" w:ascii="宋体" w:hAnsi="宋体" w:eastAsia="宋体" w:cs="宋体"/>
                <w:sz w:val="24"/>
                <w:szCs w:val="24"/>
              </w:rPr>
              <w:t>列明联合体各方承担的工作、义务、合同金额占比</w:t>
            </w:r>
            <w:r>
              <w:rPr>
                <w:rFonts w:hint="eastAsia" w:ascii="宋体" w:hAnsi="宋体" w:cs="宋体"/>
                <w:sz w:val="24"/>
                <w:szCs w:val="24"/>
                <w:lang w:eastAsia="zh-CN"/>
              </w:rPr>
              <w:t>。</w:t>
            </w:r>
          </w:p>
        </w:tc>
      </w:tr>
      <w:tr w14:paraId="4AB8988A">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1080" w:hRule="atLeast"/>
          <w:jc w:val="center"/>
        </w:trPr>
        <w:tc>
          <w:tcPr>
            <w:tcW w:w="678"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5687924E">
            <w:pPr>
              <w:keepNext w:val="0"/>
              <w:keepLines w:val="0"/>
              <w:suppressLineNumbers w:val="0"/>
              <w:spacing w:before="0" w:beforeAutospacing="0" w:after="0" w:afterAutospacing="0"/>
              <w:ind w:left="0" w:right="0"/>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5</w:t>
            </w:r>
          </w:p>
        </w:tc>
        <w:tc>
          <w:tcPr>
            <w:tcW w:w="8511"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71BDDB4A">
            <w:pPr>
              <w:keepNext w:val="0"/>
              <w:keepLines w:val="0"/>
              <w:suppressLineNumbers w:val="0"/>
              <w:spacing w:before="0" w:beforeAutospacing="0" w:after="0" w:afterAutospacing="0"/>
              <w:ind w:left="0" w:right="0"/>
              <w:jc w:val="left"/>
              <w:rPr>
                <w:rFonts w:hint="eastAsia"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分包意向协议书</w:t>
            </w:r>
            <w:r>
              <w:rPr>
                <w:rFonts w:hint="eastAsia" w:ascii="宋体" w:hAnsi="宋体" w:eastAsia="宋体" w:cs="宋体"/>
                <w:b/>
                <w:bCs/>
                <w:color w:val="000000" w:themeColor="text1"/>
                <w:sz w:val="24"/>
                <w:szCs w:val="24"/>
                <w:lang w:eastAsia="zh-CN"/>
                <w14:textFill>
                  <w14:solidFill>
                    <w14:schemeClr w14:val="tx1"/>
                  </w14:solidFill>
                </w14:textFill>
              </w:rPr>
              <w:t>（</w:t>
            </w:r>
            <w:r>
              <w:rPr>
                <w:rFonts w:hint="eastAsia" w:ascii="宋体" w:hAnsi="宋体" w:eastAsia="宋体" w:cs="宋体"/>
                <w:b/>
                <w:bCs/>
                <w:color w:val="000000" w:themeColor="text1"/>
                <w:sz w:val="24"/>
                <w:szCs w:val="24"/>
                <w:lang w:val="en-US" w:eastAsia="zh-CN"/>
                <w14:textFill>
                  <w14:solidFill>
                    <w14:schemeClr w14:val="tx1"/>
                  </w14:solidFill>
                </w14:textFill>
              </w:rPr>
              <w:t>以分包方式履行合同的须提供，格式见附件6</w:t>
            </w:r>
            <w:r>
              <w:rPr>
                <w:rFonts w:hint="eastAsia" w:ascii="宋体" w:hAnsi="宋体" w:eastAsia="宋体" w:cs="宋体"/>
                <w:b/>
                <w:bCs/>
                <w:color w:val="000000" w:themeColor="text1"/>
                <w:sz w:val="24"/>
                <w:szCs w:val="24"/>
                <w:lang w:eastAsia="zh-CN"/>
                <w14:textFill>
                  <w14:solidFill>
                    <w14:schemeClr w14:val="tx1"/>
                  </w14:solidFill>
                </w14:textFill>
              </w:rPr>
              <w:t>）</w:t>
            </w:r>
          </w:p>
          <w:p w14:paraId="03A7C742">
            <w:pPr>
              <w:keepNext w:val="0"/>
              <w:keepLines w:val="0"/>
              <w:suppressLineNumbers w:val="0"/>
              <w:spacing w:before="0" w:beforeAutospacing="0" w:after="0" w:afterAutospacing="0"/>
              <w:ind w:left="0" w:right="0"/>
              <w:jc w:val="left"/>
              <w:rPr>
                <w:rFonts w:hint="eastAsia"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eastAsia="宋体" w:cs="宋体"/>
                <w:sz w:val="24"/>
                <w:szCs w:val="24"/>
                <w:lang w:val="en-US" w:eastAsia="zh-CN"/>
              </w:rPr>
              <w:t>项目允许分包的，须提供分包意向协议书并</w:t>
            </w:r>
            <w:r>
              <w:rPr>
                <w:rFonts w:hint="eastAsia" w:ascii="宋体" w:hAnsi="宋体" w:eastAsia="宋体" w:cs="宋体"/>
                <w:sz w:val="24"/>
                <w:szCs w:val="24"/>
              </w:rPr>
              <w:t>盖投标人与分包供应商公章</w:t>
            </w:r>
            <w:r>
              <w:rPr>
                <w:rFonts w:hint="eastAsia" w:ascii="宋体" w:hAnsi="宋体" w:eastAsia="宋体" w:cs="宋体"/>
                <w:sz w:val="24"/>
                <w:szCs w:val="24"/>
                <w:lang w:eastAsia="zh-CN"/>
              </w:rPr>
              <w:t>，</w:t>
            </w:r>
            <w:r>
              <w:rPr>
                <w:rFonts w:hint="eastAsia" w:ascii="宋体" w:hAnsi="宋体" w:eastAsia="宋体" w:cs="宋体"/>
                <w:sz w:val="24"/>
                <w:szCs w:val="24"/>
              </w:rPr>
              <w:t>列明分包供应商承担的工作、合同金额占比</w:t>
            </w:r>
            <w:r>
              <w:rPr>
                <w:rFonts w:hint="eastAsia" w:ascii="宋体" w:hAnsi="宋体" w:eastAsia="宋体" w:cs="宋体"/>
                <w:sz w:val="24"/>
                <w:szCs w:val="24"/>
                <w:lang w:eastAsia="zh-CN"/>
              </w:rPr>
              <w:t>。</w:t>
            </w:r>
          </w:p>
        </w:tc>
      </w:tr>
      <w:tr w14:paraId="759BCEA1">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815" w:hRule="atLeast"/>
          <w:jc w:val="center"/>
        </w:trPr>
        <w:tc>
          <w:tcPr>
            <w:tcW w:w="678" w:type="dxa"/>
            <w:tcBorders>
              <w:top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775FEF99">
            <w:pPr>
              <w:keepNext w:val="0"/>
              <w:keepLines w:val="0"/>
              <w:suppressLineNumbers w:val="0"/>
              <w:spacing w:before="0" w:beforeAutospacing="0" w:after="0" w:afterAutospacing="0"/>
              <w:ind w:left="0" w:right="0"/>
              <w:jc w:val="center"/>
              <w:rPr>
                <w:rFonts w:hint="eastAsia"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6</w:t>
            </w:r>
          </w:p>
        </w:tc>
        <w:tc>
          <w:tcPr>
            <w:tcW w:w="8511" w:type="dxa"/>
            <w:tcBorders>
              <w:top w:val="single" w:color="auto" w:sz="4" w:space="0"/>
              <w:left w:val="single" w:color="auto" w:sz="4" w:space="0"/>
              <w:tl2br w:val="nil"/>
              <w:tr2bl w:val="nil"/>
            </w:tcBorders>
            <w:shd w:val="clear" w:color="auto" w:fill="auto"/>
            <w:tcMar>
              <w:top w:w="57" w:type="dxa"/>
              <w:left w:w="108" w:type="dxa"/>
              <w:bottom w:w="0" w:type="dxa"/>
              <w:right w:w="108" w:type="dxa"/>
            </w:tcMar>
            <w:vAlign w:val="center"/>
          </w:tcPr>
          <w:p w14:paraId="3BB0229D">
            <w:pPr>
              <w:keepNext w:val="0"/>
              <w:keepLines w:val="0"/>
              <w:suppressLineNumbers w:val="0"/>
              <w:spacing w:before="0" w:beforeAutospacing="0" w:after="0" w:afterAutospacing="0"/>
              <w:ind w:left="0" w:right="0"/>
              <w:jc w:val="left"/>
              <w:rPr>
                <w:rFonts w:hint="eastAsia"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z w:val="24"/>
                <w:szCs w:val="24"/>
                <w:lang w:eastAsia="zh-CN"/>
                <w14:textFill>
                  <w14:solidFill>
                    <w14:schemeClr w14:val="tx1"/>
                  </w14:solidFill>
                </w14:textFill>
              </w:rPr>
              <w:t>本项目要求的特定资质证书</w:t>
            </w:r>
          </w:p>
          <w:p w14:paraId="793531D1">
            <w:pPr>
              <w:keepNext w:val="0"/>
              <w:keepLines w:val="0"/>
              <w:suppressLineNumbers w:val="0"/>
              <w:spacing w:before="0" w:beforeAutospacing="0" w:after="0" w:afterAutospacing="0"/>
              <w:ind w:left="0" w:right="0"/>
              <w:jc w:val="left"/>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cs="宋体"/>
                <w:b w:val="0"/>
                <w:bCs w:val="0"/>
                <w:color w:val="000000" w:themeColor="text1"/>
                <w:sz w:val="24"/>
                <w:szCs w:val="24"/>
                <w:u w:val="single"/>
                <w:lang w:val="en-US" w:eastAsia="zh-CN"/>
                <w14:textFill>
                  <w14:solidFill>
                    <w14:schemeClr w14:val="tx1"/>
                  </w14:solidFill>
                </w14:textFill>
              </w:rPr>
              <w:t>根据“第一章 投标邀</w:t>
            </w:r>
            <w:r>
              <w:rPr>
                <w:rFonts w:hint="eastAsia" w:ascii="宋体" w:hAnsi="宋体" w:cs="宋体"/>
                <w:b w:val="0"/>
                <w:bCs w:val="0"/>
                <w:color w:val="auto"/>
                <w:sz w:val="24"/>
                <w:szCs w:val="24"/>
                <w:u w:val="single"/>
                <w:lang w:val="en-US" w:eastAsia="zh-CN"/>
              </w:rPr>
              <w:t>请 ”2.2中的</w:t>
            </w:r>
            <w:r>
              <w:rPr>
                <w:rFonts w:hint="eastAsia" w:ascii="宋体" w:hAnsi="宋体" w:cs="宋体"/>
                <w:b/>
                <w:bCs/>
                <w:color w:val="auto"/>
                <w:sz w:val="24"/>
                <w:u w:val="single"/>
              </w:rPr>
              <w:t>本项目的特定资格要求</w:t>
            </w:r>
            <w:r>
              <w:rPr>
                <w:rFonts w:hint="eastAsia" w:ascii="宋体" w:hAnsi="宋体" w:cs="宋体"/>
                <w:b w:val="0"/>
                <w:bCs w:val="0"/>
                <w:color w:val="auto"/>
                <w:sz w:val="24"/>
                <w:u w:val="single"/>
                <w:lang w:val="en-US" w:eastAsia="zh-CN"/>
              </w:rPr>
              <w:t>上传。</w:t>
            </w:r>
          </w:p>
        </w:tc>
      </w:tr>
    </w:tbl>
    <w:p w14:paraId="4ED7065B">
      <w:pPr>
        <w:snapToGrid w:val="0"/>
        <w:spacing w:line="360" w:lineRule="auto"/>
        <w:ind w:firstLine="482" w:firstLineChars="200"/>
        <w:rPr>
          <w:rFonts w:ascii="宋体" w:hAnsi="宋体"/>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2.</w:t>
      </w:r>
      <w:r>
        <w:rPr>
          <w:rFonts w:hint="eastAsia" w:ascii="宋体" w:hAnsi="宋体"/>
          <w:b/>
          <w:color w:val="000000" w:themeColor="text1"/>
          <w:sz w:val="24"/>
          <w14:textFill>
            <w14:solidFill>
              <w14:schemeClr w14:val="tx1"/>
            </w14:solidFill>
          </w14:textFill>
        </w:rPr>
        <w:t>商务与技术文件的组成</w:t>
      </w:r>
    </w:p>
    <w:tbl>
      <w:tblPr>
        <w:tblStyle w:val="23"/>
        <w:tblpPr w:leftFromText="181" w:rightFromText="181" w:bottomFromText="170" w:vertAnchor="text" w:tblpXSpec="center" w:tblpY="1"/>
        <w:tblOverlap w:val="never"/>
        <w:tblW w:w="9189" w:type="dxa"/>
        <w:jc w:val="center"/>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0" w:type="dxa"/>
          <w:bottom w:w="0" w:type="dxa"/>
          <w:right w:w="0" w:type="dxa"/>
        </w:tblCellMar>
      </w:tblPr>
      <w:tblGrid>
        <w:gridCol w:w="681"/>
        <w:gridCol w:w="8508"/>
      </w:tblGrid>
      <w:tr w14:paraId="2CFFACB8">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1" w:type="dxa"/>
            <w:tcBorders>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464990D7">
            <w:pPr>
              <w:keepNext w:val="0"/>
              <w:keepLines w:val="0"/>
              <w:suppressLineNumbers w:val="0"/>
              <w:spacing w:before="0" w:beforeAutospacing="0" w:after="0" w:afterAutospacing="0"/>
              <w:ind w:left="0" w:right="0"/>
              <w:jc w:val="center"/>
              <w:rPr>
                <w:rFonts w:hint="eastAsia"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序号</w:t>
            </w:r>
          </w:p>
        </w:tc>
        <w:tc>
          <w:tcPr>
            <w:tcW w:w="8508" w:type="dxa"/>
            <w:tcBorders>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0ECB74B6">
            <w:pPr>
              <w:keepNext w:val="0"/>
              <w:keepLines w:val="0"/>
              <w:suppressLineNumbers w:val="0"/>
              <w:spacing w:before="0" w:beforeAutospacing="0" w:after="0" w:afterAutospacing="0"/>
              <w:ind w:left="0" w:right="0"/>
              <w:jc w:val="center"/>
              <w:rPr>
                <w:rFonts w:hint="default" w:ascii="宋体" w:hAnsi="宋体" w:eastAsia="宋体" w:cs="宋体"/>
                <w:b/>
                <w:bCs/>
                <w:color w:val="000000" w:themeColor="text1"/>
                <w:sz w:val="24"/>
                <w:szCs w:val="24"/>
                <w:lang w:val="en-US"/>
                <w14:textFill>
                  <w14:solidFill>
                    <w14:schemeClr w14:val="tx1"/>
                  </w14:solidFill>
                </w14:textFill>
              </w:rPr>
            </w:pPr>
            <w:r>
              <w:rPr>
                <w:rFonts w:hint="eastAsia" w:ascii="宋体" w:hAnsi="宋体"/>
                <w:b/>
                <w:color w:val="000000" w:themeColor="text1"/>
                <w:sz w:val="24"/>
                <w14:textFill>
                  <w14:solidFill>
                    <w14:schemeClr w14:val="tx1"/>
                  </w14:solidFill>
                </w14:textFill>
              </w:rPr>
              <w:t>商务与技术文件的组成</w:t>
            </w:r>
            <w:r>
              <w:rPr>
                <w:rFonts w:hint="eastAsia" w:ascii="宋体" w:hAnsi="宋体" w:eastAsia="宋体" w:cs="宋体"/>
                <w:b/>
                <w:bCs/>
                <w:color w:val="000000" w:themeColor="text1"/>
                <w:sz w:val="24"/>
                <w:szCs w:val="24"/>
                <w:lang w:val="en-US" w:eastAsia="zh-CN"/>
                <w14:textFill>
                  <w14:solidFill>
                    <w14:schemeClr w14:val="tx1"/>
                  </w14:solidFill>
                </w14:textFill>
              </w:rPr>
              <w:t>内容及要求</w:t>
            </w:r>
          </w:p>
        </w:tc>
      </w:tr>
      <w:tr w14:paraId="09432395">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6FBFB0D5">
            <w:pPr>
              <w:keepNext w:val="0"/>
              <w:keepLines w:val="0"/>
              <w:suppressLineNumbers w:val="0"/>
              <w:spacing w:before="0" w:beforeAutospacing="0" w:after="0" w:afterAutospacing="0"/>
              <w:ind w:left="0" w:right="0"/>
              <w:jc w:val="center"/>
              <w:rPr>
                <w:rFonts w:hint="default"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cs="宋体"/>
                <w:b w:val="0"/>
                <w:bCs w:val="0"/>
                <w:color w:val="000000" w:themeColor="text1"/>
                <w:sz w:val="24"/>
                <w:szCs w:val="24"/>
                <w:lang w:val="en-US" w:eastAsia="zh-CN"/>
                <w14:textFill>
                  <w14:solidFill>
                    <w14:schemeClr w14:val="tx1"/>
                  </w14:solidFill>
                </w14:textFill>
              </w:rPr>
              <w:t>1</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17A777A7">
            <w:pPr>
              <w:keepNext w:val="0"/>
              <w:keepLines w:val="0"/>
              <w:suppressLineNumbers w:val="0"/>
              <w:spacing w:before="0" w:beforeAutospacing="0" w:after="0" w:afterAutospacing="0"/>
              <w:ind w:left="0" w:right="0"/>
              <w:jc w:val="left"/>
              <w:rPr>
                <w:rFonts w:hint="eastAsia" w:ascii="宋体" w:hAnsi="宋体" w:eastAsia="宋体" w:cs="宋体"/>
                <w:sz w:val="24"/>
                <w:szCs w:val="24"/>
                <w:lang w:val="en-US" w:eastAsia="zh-CN"/>
              </w:rPr>
            </w:pPr>
            <w:r>
              <w:rPr>
                <w:rFonts w:hint="eastAsia" w:ascii="宋体" w:hAnsi="宋体" w:eastAsia="宋体" w:cs="宋体"/>
                <w:sz w:val="24"/>
                <w:szCs w:val="24"/>
              </w:rPr>
              <w:t>评分对应表（格式见附件7，主要用于评委对应评分内容）</w:t>
            </w:r>
          </w:p>
        </w:tc>
      </w:tr>
      <w:tr w14:paraId="2138669B">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7B0706A5">
            <w:pPr>
              <w:keepNext w:val="0"/>
              <w:keepLines w:val="0"/>
              <w:suppressLineNumbers w:val="0"/>
              <w:spacing w:before="0" w:beforeAutospacing="0" w:after="0" w:afterAutospacing="0"/>
              <w:ind w:left="0" w:right="0"/>
              <w:jc w:val="center"/>
              <w:rPr>
                <w:rFonts w:hint="default"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cs="宋体"/>
                <w:b w:val="0"/>
                <w:bCs w:val="0"/>
                <w:color w:val="000000" w:themeColor="text1"/>
                <w:sz w:val="24"/>
                <w:szCs w:val="24"/>
                <w:lang w:val="en-US" w:eastAsia="zh-CN"/>
                <w14:textFill>
                  <w14:solidFill>
                    <w14:schemeClr w14:val="tx1"/>
                  </w14:solidFill>
                </w14:textFill>
              </w:rPr>
              <w:t>2</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78EDB5C4">
            <w:pPr>
              <w:keepNext w:val="0"/>
              <w:keepLines w:val="0"/>
              <w:suppressLineNumbers w:val="0"/>
              <w:spacing w:before="0" w:beforeAutospacing="0" w:after="0" w:afterAutospacing="0"/>
              <w:ind w:left="0" w:right="0"/>
              <w:jc w:val="left"/>
              <w:rPr>
                <w:rFonts w:hint="eastAsia" w:ascii="宋体" w:hAnsi="宋体" w:eastAsia="宋体" w:cs="宋体"/>
                <w:sz w:val="24"/>
                <w:szCs w:val="24"/>
                <w:lang w:eastAsia="zh-CN"/>
              </w:rPr>
            </w:pPr>
            <w:r>
              <w:rPr>
                <w:rFonts w:hint="eastAsia" w:ascii="宋体" w:hAnsi="宋体" w:eastAsia="宋体" w:cs="宋体"/>
                <w:sz w:val="24"/>
                <w:szCs w:val="24"/>
              </w:rPr>
              <w:t>投标项目明细清单（含货物、服务等）（格式见附件8）</w:t>
            </w:r>
          </w:p>
        </w:tc>
      </w:tr>
      <w:tr w14:paraId="76C855D8">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24FEDE31">
            <w:pPr>
              <w:keepNext w:val="0"/>
              <w:keepLines w:val="0"/>
              <w:suppressLineNumbers w:val="0"/>
              <w:spacing w:before="0" w:beforeAutospacing="0" w:after="0" w:afterAutospacing="0"/>
              <w:ind w:left="0" w:right="0"/>
              <w:jc w:val="center"/>
              <w:rPr>
                <w:rFonts w:hint="default"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cs="宋体"/>
                <w:b w:val="0"/>
                <w:bCs w:val="0"/>
                <w:color w:val="000000" w:themeColor="text1"/>
                <w:sz w:val="24"/>
                <w:szCs w:val="24"/>
                <w:lang w:val="en-US" w:eastAsia="zh-CN"/>
                <w14:textFill>
                  <w14:solidFill>
                    <w14:schemeClr w14:val="tx1"/>
                  </w14:solidFill>
                </w14:textFill>
              </w:rPr>
              <w:t>3</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751CE8E8">
            <w:pPr>
              <w:keepNext w:val="0"/>
              <w:keepLines w:val="0"/>
              <w:suppressLineNumbers w:val="0"/>
              <w:spacing w:before="0" w:beforeAutospacing="0" w:after="0" w:afterAutospacing="0"/>
              <w:ind w:left="0" w:right="0"/>
              <w:jc w:val="left"/>
              <w:rPr>
                <w:rFonts w:hint="eastAsia" w:ascii="宋体" w:hAnsi="宋体" w:eastAsia="宋体" w:cs="宋体"/>
                <w:sz w:val="24"/>
                <w:szCs w:val="24"/>
                <w:lang w:eastAsia="zh-CN"/>
              </w:rPr>
            </w:pPr>
            <w:r>
              <w:rPr>
                <w:rFonts w:hint="eastAsia" w:ascii="宋体" w:hAnsi="宋体" w:eastAsia="宋体" w:cs="宋体"/>
                <w:sz w:val="24"/>
                <w:szCs w:val="24"/>
              </w:rPr>
              <w:t>技术（服务）需求响应表（格式见附件9）</w:t>
            </w:r>
          </w:p>
        </w:tc>
      </w:tr>
      <w:tr w14:paraId="66A0E368">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07201947">
            <w:pPr>
              <w:keepNext w:val="0"/>
              <w:keepLines w:val="0"/>
              <w:suppressLineNumbers w:val="0"/>
              <w:spacing w:before="0" w:beforeAutospacing="0" w:after="0" w:afterAutospacing="0"/>
              <w:ind w:left="0" w:right="0"/>
              <w:jc w:val="center"/>
              <w:rPr>
                <w:rFonts w:hint="default"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cs="宋体"/>
                <w:b w:val="0"/>
                <w:bCs w:val="0"/>
                <w:color w:val="000000" w:themeColor="text1"/>
                <w:sz w:val="24"/>
                <w:szCs w:val="24"/>
                <w:lang w:val="en-US" w:eastAsia="zh-CN"/>
                <w14:textFill>
                  <w14:solidFill>
                    <w14:schemeClr w14:val="tx1"/>
                  </w14:solidFill>
                </w14:textFill>
              </w:rPr>
              <w:t>4</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52374079">
            <w:pPr>
              <w:keepNext w:val="0"/>
              <w:keepLines w:val="0"/>
              <w:suppressLineNumbers w:val="0"/>
              <w:spacing w:before="0" w:beforeAutospacing="0" w:after="0" w:afterAutospacing="0"/>
              <w:ind w:left="0" w:right="0"/>
              <w:jc w:val="left"/>
              <w:rPr>
                <w:rFonts w:hint="eastAsia" w:ascii="宋体" w:hAnsi="宋体" w:eastAsia="宋体" w:cs="宋体"/>
                <w:sz w:val="24"/>
                <w:szCs w:val="24"/>
                <w:lang w:eastAsia="zh-CN"/>
              </w:rPr>
            </w:pPr>
            <w:r>
              <w:rPr>
                <w:rFonts w:hint="eastAsia" w:ascii="宋体" w:hAnsi="宋体" w:eastAsia="宋体" w:cs="宋体"/>
                <w:sz w:val="24"/>
                <w:szCs w:val="24"/>
              </w:rPr>
              <w:t>项目总体设计方案（可包括且不限于对项目总体要求的理解与分析、项目总体架构及技术解决方案、服务方案、质量保证方案、项目分包方案等）</w:t>
            </w:r>
          </w:p>
        </w:tc>
      </w:tr>
      <w:tr w14:paraId="089BAA28">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63F3FD22">
            <w:pPr>
              <w:keepNext w:val="0"/>
              <w:keepLines w:val="0"/>
              <w:suppressLineNumbers w:val="0"/>
              <w:spacing w:before="0" w:beforeAutospacing="0" w:after="0" w:afterAutospacing="0"/>
              <w:ind w:left="0" w:right="0"/>
              <w:jc w:val="center"/>
              <w:rPr>
                <w:rFonts w:hint="default"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cs="宋体"/>
                <w:b w:val="0"/>
                <w:bCs w:val="0"/>
                <w:color w:val="000000" w:themeColor="text1"/>
                <w:sz w:val="24"/>
                <w:szCs w:val="24"/>
                <w:lang w:val="en-US" w:eastAsia="zh-CN"/>
                <w14:textFill>
                  <w14:solidFill>
                    <w14:schemeClr w14:val="tx1"/>
                  </w14:solidFill>
                </w14:textFill>
              </w:rPr>
              <w:t>5</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09823440">
            <w:pPr>
              <w:keepNext w:val="0"/>
              <w:keepLines w:val="0"/>
              <w:suppressLineNumbers w:val="0"/>
              <w:spacing w:before="0" w:beforeAutospacing="0" w:after="0" w:afterAutospacing="0"/>
              <w:ind w:left="0" w:right="0"/>
              <w:jc w:val="left"/>
              <w:rPr>
                <w:rFonts w:hint="default" w:ascii="宋体" w:hAnsi="宋体" w:eastAsia="宋体" w:cs="宋体"/>
                <w:sz w:val="24"/>
                <w:szCs w:val="24"/>
                <w:lang w:val="en-US" w:eastAsia="zh-CN"/>
              </w:rPr>
            </w:pPr>
            <w:r>
              <w:rPr>
                <w:rFonts w:hint="eastAsia" w:ascii="宋体" w:hAnsi="宋体" w:eastAsia="宋体" w:cs="宋体"/>
                <w:sz w:val="24"/>
                <w:szCs w:val="24"/>
              </w:rPr>
              <w:t>项目总体实施方案（可包括且不限于保证工期的施工组织方案、人力资源安排、体现服务与保障能力的方案、安装调试及验收方案等）</w:t>
            </w:r>
          </w:p>
        </w:tc>
      </w:tr>
      <w:tr w14:paraId="2AF62B7C">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3DC6CB47">
            <w:pPr>
              <w:keepNext w:val="0"/>
              <w:keepLines w:val="0"/>
              <w:suppressLineNumbers w:val="0"/>
              <w:spacing w:before="0" w:beforeAutospacing="0" w:after="0" w:afterAutospacing="0"/>
              <w:ind w:left="0" w:right="0"/>
              <w:jc w:val="center"/>
              <w:rPr>
                <w:rFonts w:hint="default"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cs="宋体"/>
                <w:b w:val="0"/>
                <w:bCs w:val="0"/>
                <w:color w:val="000000" w:themeColor="text1"/>
                <w:sz w:val="24"/>
                <w:szCs w:val="24"/>
                <w:lang w:val="en-US" w:eastAsia="zh-CN"/>
                <w14:textFill>
                  <w14:solidFill>
                    <w14:schemeClr w14:val="tx1"/>
                  </w14:solidFill>
                </w14:textFill>
              </w:rPr>
              <w:t>6</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569178E3">
            <w:pPr>
              <w:keepNext w:val="0"/>
              <w:keepLines w:val="0"/>
              <w:suppressLineNumbers w:val="0"/>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sz w:val="24"/>
                <w:szCs w:val="24"/>
              </w:rPr>
              <w:t>项目负责人资格情况表（格式见附件10）</w:t>
            </w:r>
          </w:p>
        </w:tc>
      </w:tr>
      <w:tr w14:paraId="43A1CB1A">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0308EA91">
            <w:pPr>
              <w:keepNext w:val="0"/>
              <w:keepLines w:val="0"/>
              <w:suppressLineNumbers w:val="0"/>
              <w:spacing w:before="0" w:beforeAutospacing="0" w:after="0" w:afterAutospacing="0"/>
              <w:ind w:left="0" w:right="0"/>
              <w:jc w:val="center"/>
              <w:rPr>
                <w:rFonts w:hint="default"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cs="宋体"/>
                <w:b w:val="0"/>
                <w:bCs w:val="0"/>
                <w:color w:val="000000" w:themeColor="text1"/>
                <w:sz w:val="24"/>
                <w:szCs w:val="24"/>
                <w:lang w:val="en-US" w:eastAsia="zh-CN"/>
                <w14:textFill>
                  <w14:solidFill>
                    <w14:schemeClr w14:val="tx1"/>
                  </w14:solidFill>
                </w14:textFill>
              </w:rPr>
              <w:t>7</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0E896D3E">
            <w:pPr>
              <w:keepNext w:val="0"/>
              <w:keepLines w:val="0"/>
              <w:suppressLineNumbers w:val="0"/>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sz w:val="24"/>
                <w:szCs w:val="24"/>
                <w:lang w:val="en-US" w:eastAsia="zh-CN"/>
              </w:rPr>
              <w:t>项目实施人员一览表（格式见附件11）</w:t>
            </w:r>
          </w:p>
        </w:tc>
      </w:tr>
      <w:tr w14:paraId="09F486B7">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47A21C7A">
            <w:pPr>
              <w:keepNext w:val="0"/>
              <w:keepLines w:val="0"/>
              <w:suppressLineNumbers w:val="0"/>
              <w:spacing w:before="0" w:beforeAutospacing="0" w:after="0" w:afterAutospacing="0"/>
              <w:ind w:left="0" w:right="0"/>
              <w:jc w:val="center"/>
              <w:rPr>
                <w:rFonts w:hint="default"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cs="宋体"/>
                <w:b w:val="0"/>
                <w:bCs w:val="0"/>
                <w:color w:val="000000" w:themeColor="text1"/>
                <w:sz w:val="24"/>
                <w:szCs w:val="24"/>
                <w:lang w:val="en-US" w:eastAsia="zh-CN"/>
                <w14:textFill>
                  <w14:solidFill>
                    <w14:schemeClr w14:val="tx1"/>
                  </w14:solidFill>
                </w14:textFill>
              </w:rPr>
              <w:t>8</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1E3621F9">
            <w:pPr>
              <w:keepNext w:val="0"/>
              <w:keepLines w:val="0"/>
              <w:suppressLineNumbers w:val="0"/>
              <w:spacing w:before="0" w:beforeAutospacing="0" w:after="0" w:afterAutospacing="0"/>
              <w:ind w:left="0" w:right="0"/>
              <w:jc w:val="left"/>
              <w:rPr>
                <w:rFonts w:hint="eastAsia" w:ascii="宋体" w:hAnsi="宋体" w:eastAsia="宋体" w:cs="宋体"/>
                <w:sz w:val="24"/>
                <w:szCs w:val="24"/>
                <w:lang w:val="en-US" w:eastAsia="zh-CN"/>
              </w:rPr>
            </w:pPr>
            <w:r>
              <w:rPr>
                <w:rFonts w:hint="eastAsia" w:ascii="宋体" w:hAnsi="宋体" w:eastAsia="宋体" w:cs="宋体"/>
                <w:sz w:val="24"/>
                <w:szCs w:val="24"/>
              </w:rPr>
              <w:t>商务需求响应表（格式见附件12）</w:t>
            </w:r>
          </w:p>
        </w:tc>
      </w:tr>
      <w:tr w14:paraId="3D267BEB">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7A09F690">
            <w:pPr>
              <w:keepNext w:val="0"/>
              <w:keepLines w:val="0"/>
              <w:suppressLineNumbers w:val="0"/>
              <w:spacing w:before="0" w:beforeAutospacing="0" w:after="0" w:afterAutospacing="0"/>
              <w:ind w:left="0" w:right="0"/>
              <w:jc w:val="center"/>
              <w:rPr>
                <w:rFonts w:hint="default"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cs="宋体"/>
                <w:b w:val="0"/>
                <w:bCs w:val="0"/>
                <w:color w:val="000000" w:themeColor="text1"/>
                <w:sz w:val="24"/>
                <w:szCs w:val="24"/>
                <w:lang w:val="en-US" w:eastAsia="zh-CN"/>
                <w14:textFill>
                  <w14:solidFill>
                    <w14:schemeClr w14:val="tx1"/>
                  </w14:solidFill>
                </w14:textFill>
              </w:rPr>
              <w:t>9</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3DAB8FB8">
            <w:pPr>
              <w:keepNext w:val="0"/>
              <w:keepLines w:val="0"/>
              <w:suppressLineNumbers w:val="0"/>
              <w:spacing w:before="0" w:beforeAutospacing="0" w:after="0" w:afterAutospacing="0"/>
              <w:ind w:left="0" w:right="0"/>
              <w:jc w:val="left"/>
              <w:rPr>
                <w:rFonts w:hint="eastAsia" w:ascii="宋体" w:hAnsi="宋体" w:eastAsia="宋体" w:cs="宋体"/>
                <w:sz w:val="24"/>
                <w:szCs w:val="24"/>
                <w:lang w:val="en-US" w:eastAsia="zh-CN"/>
              </w:rPr>
            </w:pPr>
            <w:r>
              <w:rPr>
                <w:rFonts w:hint="eastAsia" w:ascii="宋体" w:hAnsi="宋体" w:eastAsia="宋体" w:cs="宋体"/>
                <w:sz w:val="24"/>
                <w:szCs w:val="24"/>
              </w:rPr>
              <w:t>投标人基本情况介绍（格式见附件13）</w:t>
            </w:r>
          </w:p>
        </w:tc>
      </w:tr>
      <w:tr w14:paraId="40883FFE">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0546C760">
            <w:pPr>
              <w:keepNext w:val="0"/>
              <w:keepLines w:val="0"/>
              <w:suppressLineNumbers w:val="0"/>
              <w:spacing w:before="0" w:beforeAutospacing="0" w:after="0" w:afterAutospacing="0"/>
              <w:ind w:left="0" w:right="0"/>
              <w:jc w:val="center"/>
              <w:rPr>
                <w:rFonts w:hint="default"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cs="宋体"/>
                <w:b w:val="0"/>
                <w:bCs w:val="0"/>
                <w:color w:val="000000" w:themeColor="text1"/>
                <w:sz w:val="24"/>
                <w:szCs w:val="24"/>
                <w:lang w:val="en-US" w:eastAsia="zh-CN"/>
                <w14:textFill>
                  <w14:solidFill>
                    <w14:schemeClr w14:val="tx1"/>
                  </w14:solidFill>
                </w14:textFill>
              </w:rPr>
              <w:t>10</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71951627">
            <w:pPr>
              <w:keepNext w:val="0"/>
              <w:keepLines w:val="0"/>
              <w:suppressLineNumbers w:val="0"/>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sz w:val="24"/>
                <w:szCs w:val="24"/>
              </w:rPr>
              <w:t>证书一览表（格式见附件14）</w:t>
            </w:r>
          </w:p>
        </w:tc>
      </w:tr>
      <w:tr w14:paraId="7810F99D">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702638B8">
            <w:pPr>
              <w:keepNext w:val="0"/>
              <w:keepLines w:val="0"/>
              <w:suppressLineNumbers w:val="0"/>
              <w:spacing w:before="0" w:beforeAutospacing="0" w:after="0" w:afterAutospacing="0"/>
              <w:ind w:left="0" w:right="0"/>
              <w:jc w:val="center"/>
              <w:rPr>
                <w:rFonts w:hint="default" w:ascii="宋体" w:hAnsi="宋体" w:cs="宋体"/>
                <w:b w:val="0"/>
                <w:bCs w:val="0"/>
                <w:color w:val="000000" w:themeColor="text1"/>
                <w:sz w:val="24"/>
                <w:szCs w:val="24"/>
                <w:lang w:val="en-US" w:eastAsia="zh-CN"/>
                <w14:textFill>
                  <w14:solidFill>
                    <w14:schemeClr w14:val="tx1"/>
                  </w14:solidFill>
                </w14:textFill>
              </w:rPr>
            </w:pPr>
            <w:r>
              <w:rPr>
                <w:rFonts w:hint="eastAsia" w:ascii="宋体" w:hAnsi="宋体" w:cs="宋体"/>
                <w:b w:val="0"/>
                <w:bCs w:val="0"/>
                <w:color w:val="000000" w:themeColor="text1"/>
                <w:sz w:val="24"/>
                <w:szCs w:val="24"/>
                <w:lang w:val="en-US" w:eastAsia="zh-CN"/>
                <w14:textFill>
                  <w14:solidFill>
                    <w14:schemeClr w14:val="tx1"/>
                  </w14:solidFill>
                </w14:textFill>
              </w:rPr>
              <w:t>11</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59F29526">
            <w:pPr>
              <w:keepNext w:val="0"/>
              <w:keepLines w:val="0"/>
              <w:suppressLineNumbers w:val="0"/>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sz w:val="24"/>
                <w:szCs w:val="24"/>
              </w:rPr>
              <w:t>售后服务</w:t>
            </w:r>
            <w:r>
              <w:rPr>
                <w:rFonts w:hint="eastAsia" w:ascii="宋体" w:hAnsi="宋体" w:eastAsia="宋体" w:cs="宋体"/>
                <w:sz w:val="24"/>
                <w:szCs w:val="24"/>
                <w:lang w:val="en-US" w:eastAsia="zh-CN"/>
              </w:rPr>
              <w:t>计划及承诺</w:t>
            </w:r>
            <w:r>
              <w:rPr>
                <w:rFonts w:hint="eastAsia" w:ascii="宋体" w:hAnsi="宋体" w:eastAsia="宋体" w:cs="宋体"/>
                <w:sz w:val="24"/>
                <w:szCs w:val="24"/>
              </w:rPr>
              <w:t>（可</w:t>
            </w:r>
            <w:r>
              <w:rPr>
                <w:rFonts w:hint="eastAsia" w:ascii="宋体" w:hAnsi="宋体" w:eastAsia="宋体" w:cs="宋体"/>
                <w:sz w:val="24"/>
                <w:szCs w:val="24"/>
                <w:lang w:val="en-US" w:eastAsia="zh-CN"/>
              </w:rPr>
              <w:t>包括</w:t>
            </w:r>
            <w:r>
              <w:rPr>
                <w:rFonts w:hint="eastAsia" w:ascii="宋体" w:hAnsi="宋体" w:eastAsia="宋体" w:cs="宋体"/>
                <w:sz w:val="24"/>
                <w:szCs w:val="24"/>
              </w:rPr>
              <w:t>且不限于对</w:t>
            </w:r>
            <w:r>
              <w:rPr>
                <w:rFonts w:hint="eastAsia" w:ascii="宋体" w:hAnsi="宋体" w:eastAsia="宋体" w:cs="宋体"/>
                <w:sz w:val="24"/>
                <w:szCs w:val="24"/>
                <w:lang w:val="en-US" w:eastAsia="zh-CN"/>
              </w:rPr>
              <w:t>服务网点的介绍、</w:t>
            </w:r>
            <w:r>
              <w:rPr>
                <w:rFonts w:hint="eastAsia" w:ascii="宋体" w:hAnsi="宋体" w:eastAsia="宋体" w:cs="宋体"/>
                <w:sz w:val="24"/>
                <w:szCs w:val="24"/>
              </w:rPr>
              <w:t>用户故障的响应</w:t>
            </w:r>
            <w:r>
              <w:rPr>
                <w:rFonts w:hint="eastAsia" w:ascii="宋体" w:hAnsi="宋体" w:eastAsia="宋体" w:cs="宋体"/>
                <w:sz w:val="24"/>
                <w:szCs w:val="24"/>
                <w:lang w:val="en-US" w:eastAsia="zh-CN"/>
              </w:rPr>
              <w:t>及</w:t>
            </w:r>
            <w:r>
              <w:rPr>
                <w:rFonts w:hint="eastAsia" w:ascii="宋体" w:hAnsi="宋体" w:eastAsia="宋体" w:cs="宋体"/>
                <w:sz w:val="24"/>
                <w:szCs w:val="24"/>
              </w:rPr>
              <w:t>处理、定期巡检、备品备件、常用耗材提供、驻点人员情况等）；</w:t>
            </w:r>
          </w:p>
        </w:tc>
      </w:tr>
      <w:tr w14:paraId="39650A6E">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2C9B2722">
            <w:pPr>
              <w:keepNext w:val="0"/>
              <w:keepLines w:val="0"/>
              <w:suppressLineNumbers w:val="0"/>
              <w:spacing w:before="0" w:beforeAutospacing="0" w:after="0" w:afterAutospacing="0"/>
              <w:ind w:left="0" w:right="0"/>
              <w:jc w:val="center"/>
              <w:rPr>
                <w:rFonts w:hint="default"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cs="宋体"/>
                <w:b w:val="0"/>
                <w:bCs w:val="0"/>
                <w:color w:val="000000" w:themeColor="text1"/>
                <w:sz w:val="24"/>
                <w:szCs w:val="24"/>
                <w:lang w:val="en-US" w:eastAsia="zh-CN"/>
                <w14:textFill>
                  <w14:solidFill>
                    <w14:schemeClr w14:val="tx1"/>
                  </w14:solidFill>
                </w14:textFill>
              </w:rPr>
              <w:t>12</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3C2FD5C9">
            <w:pPr>
              <w:keepNext w:val="0"/>
              <w:keepLines w:val="0"/>
              <w:suppressLineNumbers w:val="0"/>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sz w:val="24"/>
                <w:szCs w:val="24"/>
              </w:rPr>
              <w:t>类似项目实施情况一览表（格式见附件15）</w:t>
            </w:r>
          </w:p>
        </w:tc>
      </w:tr>
      <w:tr w14:paraId="24AA2937">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282E9D1F">
            <w:pPr>
              <w:keepNext w:val="0"/>
              <w:keepLines w:val="0"/>
              <w:suppressLineNumbers w:val="0"/>
              <w:spacing w:before="0" w:beforeAutospacing="0" w:after="0" w:afterAutospacing="0"/>
              <w:ind w:left="0" w:right="0"/>
              <w:jc w:val="center"/>
              <w:rPr>
                <w:rFonts w:hint="default"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cs="宋体"/>
                <w:b w:val="0"/>
                <w:bCs w:val="0"/>
                <w:color w:val="000000" w:themeColor="text1"/>
                <w:sz w:val="24"/>
                <w:szCs w:val="24"/>
                <w:lang w:val="en-US" w:eastAsia="zh-CN"/>
                <w14:textFill>
                  <w14:solidFill>
                    <w14:schemeClr w14:val="tx1"/>
                  </w14:solidFill>
                </w14:textFill>
              </w:rPr>
              <w:t>13</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660C1E2F">
            <w:pPr>
              <w:keepNext w:val="0"/>
              <w:keepLines w:val="0"/>
              <w:suppressLineNumbers w:val="0"/>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sz w:val="24"/>
                <w:szCs w:val="24"/>
              </w:rPr>
              <w:t>投标人需要说明的其他内容（包括可能影响投标人技术性能评分项的各类证明材料）</w:t>
            </w:r>
          </w:p>
        </w:tc>
      </w:tr>
    </w:tbl>
    <w:p w14:paraId="55FAF28B">
      <w:pPr>
        <w:autoSpaceDE w:val="0"/>
        <w:autoSpaceDN w:val="0"/>
        <w:adjustRightInd w:val="0"/>
        <w:spacing w:line="360" w:lineRule="auto"/>
        <w:ind w:left="426" w:firstLine="65" w:firstLineChars="27"/>
        <w:rPr>
          <w:rFonts w:hint="eastAsia" w:asciiTheme="minorEastAsia" w:hAnsiTheme="minorEastAsia" w:eastAsiaTheme="minorEastAsia"/>
          <w:b/>
          <w:color w:val="000000" w:themeColor="text1"/>
          <w:kern w:val="0"/>
          <w:sz w:val="24"/>
          <w:lang w:eastAsia="zh-CN"/>
          <w14:textFill>
            <w14:solidFill>
              <w14:schemeClr w14:val="tx1"/>
            </w14:solidFill>
          </w14:textFill>
        </w:rPr>
      </w:pPr>
      <w:r>
        <w:rPr>
          <w:rFonts w:hint="eastAsia" w:asciiTheme="minorEastAsia" w:hAnsiTheme="minorEastAsia" w:eastAsiaTheme="minorEastAsia"/>
          <w:b/>
          <w:color w:val="000000" w:themeColor="text1"/>
          <w:kern w:val="0"/>
          <w:sz w:val="24"/>
          <w14:textFill>
            <w14:solidFill>
              <w14:schemeClr w14:val="tx1"/>
            </w14:solidFill>
          </w14:textFill>
        </w:rPr>
        <w:t>3</w:t>
      </w:r>
      <w:r>
        <w:rPr>
          <w:rFonts w:hint="eastAsia" w:asciiTheme="minorEastAsia" w:hAnsiTheme="minorEastAsia" w:eastAsiaTheme="minorEastAsia"/>
          <w:b/>
          <w:color w:val="000000" w:themeColor="text1"/>
          <w:kern w:val="0"/>
          <w:sz w:val="24"/>
          <w:lang w:val="en-US" w:eastAsia="zh-CN"/>
          <w14:textFill>
            <w14:solidFill>
              <w14:schemeClr w14:val="tx1"/>
            </w14:solidFill>
          </w14:textFill>
        </w:rPr>
        <w:t>.</w:t>
      </w:r>
      <w:r>
        <w:rPr>
          <w:rFonts w:hint="eastAsia" w:asciiTheme="minorEastAsia" w:hAnsiTheme="minorEastAsia" w:eastAsiaTheme="minorEastAsia"/>
          <w:b/>
          <w:color w:val="000000" w:themeColor="text1"/>
          <w:kern w:val="0"/>
          <w:sz w:val="24"/>
          <w14:textFill>
            <w14:solidFill>
              <w14:schemeClr w14:val="tx1"/>
            </w14:solidFill>
          </w14:textFill>
        </w:rPr>
        <w:t>报价</w:t>
      </w:r>
      <w:r>
        <w:rPr>
          <w:rFonts w:hint="eastAsia" w:asciiTheme="minorEastAsia" w:hAnsiTheme="minorEastAsia" w:eastAsiaTheme="minorEastAsia"/>
          <w:b/>
          <w:color w:val="000000" w:themeColor="text1"/>
          <w:kern w:val="0"/>
          <w:sz w:val="24"/>
          <w:lang w:val="en-US" w:eastAsia="zh-CN"/>
          <w14:textFill>
            <w14:solidFill>
              <w14:schemeClr w14:val="tx1"/>
            </w14:solidFill>
          </w14:textFill>
        </w:rPr>
        <w:t>文件</w:t>
      </w:r>
      <w:r>
        <w:rPr>
          <w:rFonts w:hint="eastAsia" w:asciiTheme="minorEastAsia" w:hAnsiTheme="minorEastAsia" w:eastAsiaTheme="minorEastAsia"/>
          <w:b/>
          <w:color w:val="000000" w:themeColor="text1"/>
          <w:kern w:val="0"/>
          <w:sz w:val="24"/>
          <w14:textFill>
            <w14:solidFill>
              <w14:schemeClr w14:val="tx1"/>
            </w14:solidFill>
          </w14:textFill>
        </w:rPr>
        <w:t>的组成</w:t>
      </w:r>
    </w:p>
    <w:tbl>
      <w:tblPr>
        <w:tblStyle w:val="23"/>
        <w:tblpPr w:leftFromText="181" w:rightFromText="181" w:bottomFromText="170" w:vertAnchor="text" w:tblpXSpec="center" w:tblpY="1"/>
        <w:tblOverlap w:val="never"/>
        <w:tblW w:w="9189" w:type="dxa"/>
        <w:jc w:val="center"/>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0" w:type="dxa"/>
          <w:bottom w:w="0" w:type="dxa"/>
          <w:right w:w="0" w:type="dxa"/>
        </w:tblCellMar>
      </w:tblPr>
      <w:tblGrid>
        <w:gridCol w:w="681"/>
        <w:gridCol w:w="8508"/>
      </w:tblGrid>
      <w:tr w14:paraId="76AC383B">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1" w:type="dxa"/>
            <w:tcBorders>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20D29FA3">
            <w:pPr>
              <w:keepNext w:val="0"/>
              <w:keepLines w:val="0"/>
              <w:suppressLineNumbers w:val="0"/>
              <w:spacing w:before="0" w:beforeAutospacing="0" w:after="0" w:afterAutospacing="0"/>
              <w:ind w:left="0" w:right="0"/>
              <w:jc w:val="center"/>
              <w:rPr>
                <w:rFonts w:hint="eastAsia"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序号</w:t>
            </w:r>
          </w:p>
        </w:tc>
        <w:tc>
          <w:tcPr>
            <w:tcW w:w="8508" w:type="dxa"/>
            <w:tcBorders>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0533B9E9">
            <w:pPr>
              <w:keepNext w:val="0"/>
              <w:keepLines w:val="0"/>
              <w:suppressLineNumbers w:val="0"/>
              <w:spacing w:before="0" w:beforeAutospacing="0" w:after="0" w:afterAutospacing="0"/>
              <w:ind w:left="0" w:right="0"/>
              <w:jc w:val="center"/>
              <w:rPr>
                <w:rFonts w:hint="default" w:ascii="宋体" w:hAnsi="宋体" w:eastAsia="宋体" w:cs="宋体"/>
                <w:b/>
                <w:bCs/>
                <w:color w:val="000000" w:themeColor="text1"/>
                <w:sz w:val="24"/>
                <w:szCs w:val="24"/>
                <w:lang w:val="en-US"/>
                <w14:textFill>
                  <w14:solidFill>
                    <w14:schemeClr w14:val="tx1"/>
                  </w14:solidFill>
                </w14:textFill>
              </w:rPr>
            </w:pPr>
            <w:r>
              <w:rPr>
                <w:rFonts w:hint="eastAsia" w:ascii="宋体" w:hAnsi="宋体"/>
                <w:b/>
                <w:color w:val="000000" w:themeColor="text1"/>
                <w:sz w:val="24"/>
                <w:lang w:val="en-US" w:eastAsia="zh-CN"/>
                <w14:textFill>
                  <w14:solidFill>
                    <w14:schemeClr w14:val="tx1"/>
                  </w14:solidFill>
                </w14:textFill>
              </w:rPr>
              <w:t>报价</w:t>
            </w:r>
            <w:r>
              <w:rPr>
                <w:rFonts w:hint="eastAsia" w:ascii="宋体" w:hAnsi="宋体"/>
                <w:b/>
                <w:color w:val="000000" w:themeColor="text1"/>
                <w:sz w:val="24"/>
                <w14:textFill>
                  <w14:solidFill>
                    <w14:schemeClr w14:val="tx1"/>
                  </w14:solidFill>
                </w14:textFill>
              </w:rPr>
              <w:t>文件的组成</w:t>
            </w:r>
            <w:r>
              <w:rPr>
                <w:rFonts w:hint="eastAsia" w:ascii="宋体" w:hAnsi="宋体" w:eastAsia="宋体" w:cs="宋体"/>
                <w:b/>
                <w:bCs/>
                <w:color w:val="000000" w:themeColor="text1"/>
                <w:sz w:val="24"/>
                <w:szCs w:val="24"/>
                <w:lang w:val="en-US" w:eastAsia="zh-CN"/>
                <w14:textFill>
                  <w14:solidFill>
                    <w14:schemeClr w14:val="tx1"/>
                  </w14:solidFill>
                </w14:textFill>
              </w:rPr>
              <w:t>内容及要求</w:t>
            </w:r>
          </w:p>
        </w:tc>
      </w:tr>
      <w:tr w14:paraId="00541EA4">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694CD006">
            <w:pPr>
              <w:keepNext w:val="0"/>
              <w:keepLines w:val="0"/>
              <w:suppressLineNumbers w:val="0"/>
              <w:spacing w:before="0" w:beforeAutospacing="0" w:after="0" w:afterAutospacing="0"/>
              <w:ind w:left="0" w:right="0"/>
              <w:jc w:val="center"/>
              <w:rPr>
                <w:rFonts w:hint="default"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cs="宋体"/>
                <w:b w:val="0"/>
                <w:bCs w:val="0"/>
                <w:color w:val="000000" w:themeColor="text1"/>
                <w:sz w:val="24"/>
                <w:szCs w:val="24"/>
                <w:lang w:val="en-US" w:eastAsia="zh-CN"/>
                <w14:textFill>
                  <w14:solidFill>
                    <w14:schemeClr w14:val="tx1"/>
                  </w14:solidFill>
                </w14:textFill>
              </w:rPr>
              <w:t>1</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2520A429">
            <w:pPr>
              <w:keepNext w:val="0"/>
              <w:keepLines w:val="0"/>
              <w:suppressLineNumbers w:val="0"/>
              <w:spacing w:before="0" w:beforeAutospacing="0" w:after="0" w:afterAutospacing="0"/>
              <w:ind w:left="0" w:right="0"/>
              <w:jc w:val="left"/>
              <w:rPr>
                <w:rFonts w:hint="eastAsia" w:ascii="宋体" w:hAnsi="宋体" w:eastAsia="宋体" w:cs="宋体"/>
                <w:sz w:val="24"/>
                <w:szCs w:val="24"/>
                <w:lang w:val="en-US" w:eastAsia="zh-CN"/>
              </w:rPr>
            </w:pPr>
            <w:r>
              <w:rPr>
                <w:rFonts w:hint="eastAsia" w:asciiTheme="minorEastAsia" w:hAnsiTheme="minorEastAsia" w:eastAsiaTheme="minorEastAsia"/>
                <w:color w:val="000000" w:themeColor="text1"/>
                <w:kern w:val="0"/>
                <w:sz w:val="24"/>
                <w14:textFill>
                  <w14:solidFill>
                    <w14:schemeClr w14:val="tx1"/>
                  </w14:solidFill>
                </w14:textFill>
              </w:rPr>
              <w:t>开标一览表</w:t>
            </w:r>
            <w:r>
              <w:rPr>
                <w:rFonts w:hint="eastAsia" w:ascii="宋体" w:hAnsi="宋体" w:eastAsia="宋体" w:cs="宋体"/>
                <w:sz w:val="24"/>
                <w:szCs w:val="24"/>
              </w:rPr>
              <w:t>（格式见附件1</w:t>
            </w:r>
            <w:r>
              <w:rPr>
                <w:rFonts w:hint="eastAsia" w:ascii="宋体" w:hAnsi="宋体" w:eastAsia="宋体" w:cs="宋体"/>
                <w:sz w:val="24"/>
                <w:szCs w:val="24"/>
                <w:lang w:val="en-US" w:eastAsia="zh-CN"/>
              </w:rPr>
              <w:t>6</w:t>
            </w:r>
            <w:r>
              <w:rPr>
                <w:rFonts w:hint="eastAsia" w:ascii="宋体" w:hAnsi="宋体" w:eastAsia="宋体" w:cs="宋体"/>
                <w:sz w:val="24"/>
                <w:szCs w:val="24"/>
              </w:rPr>
              <w:t>）</w:t>
            </w:r>
          </w:p>
        </w:tc>
      </w:tr>
      <w:tr w14:paraId="10CB797D">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1D097165">
            <w:pPr>
              <w:keepNext w:val="0"/>
              <w:keepLines w:val="0"/>
              <w:suppressLineNumbers w:val="0"/>
              <w:spacing w:before="0" w:beforeAutospacing="0" w:after="0" w:afterAutospacing="0"/>
              <w:ind w:left="0" w:right="0"/>
              <w:jc w:val="center"/>
              <w:rPr>
                <w:rFonts w:hint="default"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cs="宋体"/>
                <w:b w:val="0"/>
                <w:bCs w:val="0"/>
                <w:color w:val="000000" w:themeColor="text1"/>
                <w:sz w:val="24"/>
                <w:szCs w:val="24"/>
                <w:lang w:val="en-US" w:eastAsia="zh-CN"/>
                <w14:textFill>
                  <w14:solidFill>
                    <w14:schemeClr w14:val="tx1"/>
                  </w14:solidFill>
                </w14:textFill>
              </w:rPr>
              <w:t>2</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64BB93C1">
            <w:pPr>
              <w:keepNext w:val="0"/>
              <w:keepLines w:val="0"/>
              <w:suppressLineNumbers w:val="0"/>
              <w:spacing w:before="0" w:beforeAutospacing="0" w:after="0" w:afterAutospacing="0"/>
              <w:ind w:left="0" w:right="0"/>
              <w:jc w:val="left"/>
              <w:rPr>
                <w:rFonts w:hint="eastAsia" w:ascii="宋体" w:hAnsi="宋体" w:eastAsia="宋体" w:cs="宋体"/>
                <w:sz w:val="24"/>
                <w:szCs w:val="24"/>
                <w:lang w:eastAsia="zh-CN"/>
              </w:rPr>
            </w:pPr>
            <w:r>
              <w:rPr>
                <w:rFonts w:hint="eastAsia" w:asciiTheme="minorEastAsia" w:hAnsiTheme="minorEastAsia" w:eastAsiaTheme="minorEastAsia"/>
                <w:color w:val="000000" w:themeColor="text1"/>
                <w:kern w:val="0"/>
                <w:sz w:val="24"/>
                <w14:textFill>
                  <w14:solidFill>
                    <w14:schemeClr w14:val="tx1"/>
                  </w14:solidFill>
                </w14:textFill>
              </w:rPr>
              <w:t>报价明细表</w:t>
            </w:r>
            <w:r>
              <w:rPr>
                <w:rFonts w:hint="eastAsia" w:ascii="宋体" w:hAnsi="宋体" w:eastAsia="宋体" w:cs="宋体"/>
                <w:sz w:val="24"/>
                <w:szCs w:val="24"/>
              </w:rPr>
              <w:t>（格式见附件1</w:t>
            </w:r>
            <w:r>
              <w:rPr>
                <w:rFonts w:hint="eastAsia" w:ascii="宋体" w:hAnsi="宋体" w:eastAsia="宋体" w:cs="宋体"/>
                <w:sz w:val="24"/>
                <w:szCs w:val="24"/>
                <w:lang w:val="en-US" w:eastAsia="zh-CN"/>
              </w:rPr>
              <w:t>7</w:t>
            </w:r>
            <w:r>
              <w:rPr>
                <w:rFonts w:hint="eastAsia" w:ascii="宋体" w:hAnsi="宋体" w:eastAsia="宋体" w:cs="宋体"/>
                <w:sz w:val="24"/>
                <w:szCs w:val="24"/>
              </w:rPr>
              <w:t>）</w:t>
            </w:r>
          </w:p>
        </w:tc>
      </w:tr>
      <w:tr w14:paraId="00868649">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7D6B312A">
            <w:pPr>
              <w:keepNext w:val="0"/>
              <w:keepLines w:val="0"/>
              <w:suppressLineNumbers w:val="0"/>
              <w:spacing w:before="0" w:beforeAutospacing="0" w:after="0" w:afterAutospacing="0"/>
              <w:ind w:left="0" w:right="0"/>
              <w:jc w:val="center"/>
              <w:rPr>
                <w:rFonts w:hint="default"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cs="宋体"/>
                <w:b w:val="0"/>
                <w:bCs w:val="0"/>
                <w:color w:val="000000" w:themeColor="text1"/>
                <w:sz w:val="24"/>
                <w:szCs w:val="24"/>
                <w:lang w:val="en-US" w:eastAsia="zh-CN"/>
                <w14:textFill>
                  <w14:solidFill>
                    <w14:schemeClr w14:val="tx1"/>
                  </w14:solidFill>
                </w14:textFill>
              </w:rPr>
              <w:t>3</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4D8F5303">
            <w:pPr>
              <w:keepNext w:val="0"/>
              <w:keepLines w:val="0"/>
              <w:suppressLineNumbers w:val="0"/>
              <w:spacing w:before="0" w:beforeAutospacing="0" w:after="0" w:afterAutospacing="0"/>
              <w:ind w:left="0" w:right="0"/>
              <w:jc w:val="left"/>
              <w:rPr>
                <w:rFonts w:hint="eastAsia" w:ascii="宋体" w:hAnsi="宋体" w:eastAsia="宋体" w:cs="宋体"/>
                <w:sz w:val="24"/>
                <w:szCs w:val="24"/>
                <w:lang w:eastAsia="zh-CN"/>
              </w:rPr>
            </w:pPr>
            <w:r>
              <w:rPr>
                <w:rFonts w:hint="eastAsia" w:asciiTheme="minorEastAsia" w:hAnsiTheme="minorEastAsia" w:eastAsiaTheme="minorEastAsia"/>
                <w:color w:val="000000" w:themeColor="text1"/>
                <w:kern w:val="0"/>
                <w:sz w:val="24"/>
                <w14:textFill>
                  <w14:solidFill>
                    <w14:schemeClr w14:val="tx1"/>
                  </w14:solidFill>
                </w14:textFill>
              </w:rPr>
              <w:t>中小企业、</w:t>
            </w:r>
            <w:r>
              <w:rPr>
                <w:rFonts w:hint="eastAsia" w:asciiTheme="minorEastAsia" w:hAnsiTheme="minorEastAsia" w:eastAsiaTheme="minorEastAsia"/>
                <w:color w:val="000000" w:themeColor="text1"/>
                <w:kern w:val="0"/>
                <w:sz w:val="24"/>
                <w:lang w:val="en-GB"/>
                <w14:textFill>
                  <w14:solidFill>
                    <w14:schemeClr w14:val="tx1"/>
                  </w14:solidFill>
                </w14:textFill>
              </w:rPr>
              <w:t>残疾人福利性单位、监狱企业</w:t>
            </w:r>
            <w:r>
              <w:rPr>
                <w:rFonts w:hint="eastAsia" w:asciiTheme="minorEastAsia" w:hAnsiTheme="minorEastAsia" w:eastAsiaTheme="minorEastAsia"/>
                <w:color w:val="000000" w:themeColor="text1"/>
                <w:kern w:val="0"/>
                <w:sz w:val="24"/>
                <w14:textFill>
                  <w14:solidFill>
                    <w14:schemeClr w14:val="tx1"/>
                  </w14:solidFill>
                </w14:textFill>
              </w:rPr>
              <w:t>等声明函</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若是，</w:t>
            </w:r>
            <w:r>
              <w:rPr>
                <w:rFonts w:hint="eastAsia" w:ascii="宋体" w:hAnsi="宋体" w:eastAsia="宋体" w:cs="宋体"/>
                <w:sz w:val="24"/>
                <w:szCs w:val="24"/>
                <w:highlight w:val="none"/>
              </w:rPr>
              <w:t>格</w:t>
            </w:r>
            <w:r>
              <w:rPr>
                <w:rFonts w:hint="eastAsia" w:ascii="宋体" w:hAnsi="宋体" w:eastAsia="宋体" w:cs="宋体"/>
                <w:sz w:val="24"/>
                <w:szCs w:val="24"/>
              </w:rPr>
              <w:t>式见附件1</w:t>
            </w:r>
            <w:r>
              <w:rPr>
                <w:rFonts w:hint="eastAsia" w:ascii="宋体" w:hAnsi="宋体" w:eastAsia="宋体" w:cs="宋体"/>
                <w:sz w:val="24"/>
                <w:szCs w:val="24"/>
                <w:lang w:val="en-US" w:eastAsia="zh-CN"/>
              </w:rPr>
              <w:t>8</w:t>
            </w:r>
            <w:r>
              <w:rPr>
                <w:rFonts w:hint="eastAsia" w:ascii="宋体" w:hAnsi="宋体" w:eastAsia="宋体" w:cs="宋体"/>
                <w:sz w:val="24"/>
                <w:szCs w:val="24"/>
              </w:rPr>
              <w:t>）</w:t>
            </w:r>
          </w:p>
        </w:tc>
      </w:tr>
      <w:tr w14:paraId="4C94B4A8">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07A46084">
            <w:pPr>
              <w:keepNext w:val="0"/>
              <w:keepLines w:val="0"/>
              <w:suppressLineNumbers w:val="0"/>
              <w:spacing w:before="0" w:beforeAutospacing="0" w:after="0" w:afterAutospacing="0"/>
              <w:ind w:left="0" w:right="0"/>
              <w:jc w:val="center"/>
              <w:rPr>
                <w:rFonts w:hint="default"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cs="宋体"/>
                <w:b w:val="0"/>
                <w:bCs w:val="0"/>
                <w:color w:val="000000" w:themeColor="text1"/>
                <w:sz w:val="24"/>
                <w:szCs w:val="24"/>
                <w:lang w:val="en-US" w:eastAsia="zh-CN"/>
                <w14:textFill>
                  <w14:solidFill>
                    <w14:schemeClr w14:val="tx1"/>
                  </w14:solidFill>
                </w14:textFill>
              </w:rPr>
              <w:t>4</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36FE0516">
            <w:pPr>
              <w:keepNext w:val="0"/>
              <w:keepLines w:val="0"/>
              <w:suppressLineNumbers w:val="0"/>
              <w:spacing w:before="0" w:beforeAutospacing="0" w:after="0" w:afterAutospacing="0"/>
              <w:ind w:left="0" w:right="0"/>
              <w:jc w:val="left"/>
              <w:rPr>
                <w:rFonts w:hint="eastAsia" w:ascii="宋体" w:hAnsi="宋体" w:cs="宋体" w:eastAsiaTheme="minorEastAsia"/>
                <w:sz w:val="24"/>
                <w:szCs w:val="24"/>
                <w:lang w:val="en-US" w:eastAsia="zh-CN"/>
              </w:rPr>
            </w:pPr>
            <w:r>
              <w:rPr>
                <w:rFonts w:hint="eastAsia" w:asciiTheme="minorEastAsia" w:hAnsiTheme="minorEastAsia" w:eastAsiaTheme="minorEastAsia"/>
                <w:color w:val="000000" w:themeColor="text1"/>
                <w:kern w:val="0"/>
                <w:sz w:val="24"/>
                <w14:textFill>
                  <w14:solidFill>
                    <w14:schemeClr w14:val="tx1"/>
                  </w14:solidFill>
                </w14:textFill>
              </w:rPr>
              <w:t>针对报价投标人认为其他需要说明的</w:t>
            </w:r>
            <w:r>
              <w:rPr>
                <w:rFonts w:hint="eastAsia" w:asciiTheme="minorEastAsia" w:hAnsiTheme="minorEastAsia" w:eastAsiaTheme="minorEastAsia"/>
                <w:color w:val="000000" w:themeColor="text1"/>
                <w:kern w:val="0"/>
                <w:sz w:val="24"/>
                <w:lang w:val="en-US" w:eastAsia="zh-CN"/>
                <w14:textFill>
                  <w14:solidFill>
                    <w14:schemeClr w14:val="tx1"/>
                  </w14:solidFill>
                </w14:textFill>
              </w:rPr>
              <w:t>内容</w:t>
            </w:r>
          </w:p>
        </w:tc>
      </w:tr>
    </w:tbl>
    <w:p w14:paraId="193A892D">
      <w:pPr>
        <w:autoSpaceDE w:val="0"/>
        <w:autoSpaceDN w:val="0"/>
        <w:adjustRightInd w:val="0"/>
        <w:spacing w:line="360" w:lineRule="auto"/>
        <w:ind w:firstLine="482" w:firstLineChars="200"/>
        <w:rPr>
          <w:rFonts w:hint="eastAsia" w:asciiTheme="majorEastAsia" w:hAnsiTheme="majorEastAsia" w:eastAsiaTheme="majorEastAsia" w:cstheme="majorEastAsia"/>
          <w:b/>
          <w:kern w:val="0"/>
          <w:sz w:val="24"/>
        </w:rPr>
      </w:pPr>
      <w:r>
        <w:rPr>
          <w:rFonts w:hint="eastAsia" w:asciiTheme="majorEastAsia" w:hAnsiTheme="majorEastAsia" w:eastAsiaTheme="majorEastAsia" w:cstheme="majorEastAsia"/>
          <w:b/>
          <w:kern w:val="0"/>
          <w:sz w:val="24"/>
        </w:rPr>
        <w:t>（二）投标报价</w:t>
      </w:r>
    </w:p>
    <w:p w14:paraId="1E655C50">
      <w:pPr>
        <w:pStyle w:val="8"/>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1.投标人应按照招标需求内容、责任范围以及合同条款进行报价。并按“开标一览表”和“报价明细表”规定的格式报出总价和分项价格。投标总价中不得包含招标文件要求以外的内容，否则，在评标时不予核减。</w:t>
      </w:r>
    </w:p>
    <w:p w14:paraId="03EB8BBC">
      <w:pPr>
        <w:pStyle w:val="8"/>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2.投标报价包</w:t>
      </w:r>
      <w:r>
        <w:rPr>
          <w:rFonts w:hint="eastAsia" w:asciiTheme="minorEastAsia" w:hAnsiTheme="minorEastAsia" w:eastAsiaTheme="minorEastAsia"/>
          <w:bCs/>
          <w:kern w:val="0"/>
          <w:sz w:val="28"/>
          <w:szCs w:val="28"/>
        </w:rPr>
        <w:t>括</w:t>
      </w:r>
      <w:r>
        <w:rPr>
          <w:rFonts w:hint="eastAsia" w:asciiTheme="minorEastAsia" w:hAnsiTheme="minorEastAsia" w:eastAsiaTheme="minorEastAsia"/>
          <w:bCs/>
          <w:kern w:val="0"/>
          <w:sz w:val="24"/>
        </w:rPr>
        <w:t>本项目采购需求和投入使用的所有费用，包括但不限于主件、标准附件、备品备件、施工、服务、专用工具、安装、调试、检验、培训、运输、保险、税款等。</w:t>
      </w:r>
    </w:p>
    <w:p w14:paraId="37140F4A">
      <w:pPr>
        <w:pStyle w:val="8"/>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3.投标报价不得为选择性报价和附有条件的报价。</w:t>
      </w:r>
    </w:p>
    <w:p w14:paraId="37619AF3">
      <w:pPr>
        <w:pStyle w:val="8"/>
        <w:spacing w:line="360" w:lineRule="auto"/>
        <w:ind w:firstLine="482" w:firstLineChars="200"/>
        <w:rPr>
          <w:rFonts w:asciiTheme="minorEastAsia" w:hAnsiTheme="minorEastAsia" w:eastAsiaTheme="minorEastAsia"/>
          <w:b/>
          <w:kern w:val="0"/>
          <w:sz w:val="24"/>
        </w:rPr>
      </w:pPr>
      <w:r>
        <w:rPr>
          <w:rFonts w:hint="eastAsia" w:asciiTheme="minorEastAsia" w:hAnsiTheme="minorEastAsia" w:eastAsiaTheme="minorEastAsia"/>
          <w:b/>
          <w:kern w:val="0"/>
          <w:sz w:val="24"/>
        </w:rPr>
        <w:t>（三）投标文件的有效期</w:t>
      </w:r>
    </w:p>
    <w:p w14:paraId="1B770D16">
      <w:pPr>
        <w:pStyle w:val="8"/>
        <w:spacing w:line="360" w:lineRule="auto"/>
        <w:ind w:firstLine="480" w:firstLineChars="200"/>
        <w:rPr>
          <w:rFonts w:hint="eastAsia" w:asciiTheme="minorEastAsia" w:hAnsiTheme="minorEastAsia" w:eastAsiaTheme="minorEastAsia" w:cstheme="minorEastAsia"/>
          <w:sz w:val="24"/>
          <w:lang w:val="en-GB"/>
        </w:rPr>
      </w:pPr>
      <w:r>
        <w:rPr>
          <w:rFonts w:hint="eastAsia" w:asciiTheme="minorEastAsia" w:hAnsiTheme="minorEastAsia" w:eastAsiaTheme="minorEastAsia" w:cstheme="minorEastAsia"/>
          <w:sz w:val="24"/>
        </w:rPr>
        <w:t>1.投标文件有效期为</w:t>
      </w:r>
      <w:r>
        <w:rPr>
          <w:rFonts w:hint="eastAsia" w:asciiTheme="minorEastAsia" w:hAnsiTheme="minorEastAsia" w:eastAsiaTheme="minorEastAsia" w:cstheme="minorEastAsia"/>
          <w:sz w:val="24"/>
          <w:lang w:val="en-GB"/>
        </w:rPr>
        <w:t>投标截止日起90天。</w:t>
      </w:r>
    </w:p>
    <w:p w14:paraId="387417F0">
      <w:pPr>
        <w:pStyle w:val="8"/>
        <w:spacing w:line="360" w:lineRule="auto"/>
        <w:ind w:firstLine="480" w:firstLineChars="200"/>
        <w:rPr>
          <w:rFonts w:hint="eastAsia" w:asciiTheme="minorEastAsia" w:hAnsiTheme="minorEastAsia" w:eastAsiaTheme="minorEastAsia" w:cstheme="minorEastAsia"/>
          <w:sz w:val="24"/>
          <w:lang w:val="en-GB"/>
        </w:rPr>
      </w:pPr>
      <w:r>
        <w:rPr>
          <w:rFonts w:hint="eastAsia" w:asciiTheme="minorEastAsia" w:hAnsiTheme="minorEastAsia" w:eastAsiaTheme="minorEastAsia" w:cstheme="minorEastAsia"/>
          <w:sz w:val="24"/>
        </w:rPr>
        <w:t>2.</w:t>
      </w:r>
      <w:r>
        <w:rPr>
          <w:rFonts w:hint="eastAsia" w:asciiTheme="minorEastAsia" w:hAnsiTheme="minorEastAsia" w:eastAsiaTheme="minorEastAsia" w:cstheme="minorEastAsia"/>
          <w:sz w:val="24"/>
          <w:lang w:val="en-GB"/>
        </w:rPr>
        <w:t>在特殊情况下，采购人可与投标人协商延长投标文件的有效期。</w:t>
      </w:r>
    </w:p>
    <w:p w14:paraId="7A974734">
      <w:pPr>
        <w:snapToGrid w:val="0"/>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3.中标人的投标文件自开标之日起至合同履行完毕均应保持有效。</w:t>
      </w:r>
    </w:p>
    <w:p w14:paraId="5962D923">
      <w:pPr>
        <w:snapToGrid w:val="0"/>
        <w:spacing w:line="360" w:lineRule="auto"/>
        <w:ind w:firstLine="482" w:firstLineChars="200"/>
        <w:rPr>
          <w:rFonts w:asciiTheme="minorEastAsia" w:hAnsiTheme="minorEastAsia" w:eastAsiaTheme="minorEastAsia"/>
          <w:b/>
          <w:kern w:val="0"/>
          <w:sz w:val="24"/>
        </w:rPr>
      </w:pPr>
      <w:r>
        <w:rPr>
          <w:rFonts w:hint="eastAsia" w:asciiTheme="minorEastAsia" w:hAnsiTheme="minorEastAsia" w:eastAsiaTheme="minorEastAsia"/>
          <w:b/>
          <w:kern w:val="0"/>
          <w:sz w:val="24"/>
        </w:rPr>
        <w:t>（四）投标文件的签署</w:t>
      </w:r>
    </w:p>
    <w:p w14:paraId="5609F56B">
      <w:pPr>
        <w:pStyle w:val="8"/>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1.投标文件需由法定代表人或经其正式授权的代表签字或盖章（本项目如允许联合体投标且投标人是联合体的，联合体牵头单位应盖章，并签署联合体牵头单位法定代表人或经其正式授权的代表的全名）。授权代表须出具书面授权证明，其《法定代表人授权书》应附在投标文件中。</w:t>
      </w:r>
    </w:p>
    <w:p w14:paraId="7F9DDDC5">
      <w:pPr>
        <w:pStyle w:val="8"/>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2.投标文件中所有的插字、涂改和增删，必须由法定代表人或经其正式授权的代表在旁边签字或盖章才有效。</w:t>
      </w:r>
    </w:p>
    <w:p w14:paraId="243358F0">
      <w:pPr>
        <w:pStyle w:val="8"/>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bCs/>
          <w:kern w:val="0"/>
          <w:sz w:val="24"/>
        </w:rPr>
        <w:t>3.投标文件中要求加盖公章处，可使用有效安全的电子签章替代。</w:t>
      </w:r>
    </w:p>
    <w:p w14:paraId="1F33C767">
      <w:pPr>
        <w:autoSpaceDE w:val="0"/>
        <w:autoSpaceDN w:val="0"/>
        <w:adjustRightInd w:val="0"/>
        <w:spacing w:line="360" w:lineRule="auto"/>
        <w:ind w:firstLine="482" w:firstLineChars="200"/>
        <w:rPr>
          <w:rFonts w:asciiTheme="minorEastAsia" w:hAnsiTheme="minorEastAsia"/>
          <w:b/>
          <w:bCs/>
          <w:sz w:val="24"/>
        </w:rPr>
      </w:pPr>
      <w:r>
        <w:rPr>
          <w:rFonts w:hint="eastAsia" w:asciiTheme="minorEastAsia" w:hAnsiTheme="minorEastAsia"/>
          <w:b/>
          <w:bCs/>
          <w:sz w:val="24"/>
        </w:rPr>
        <w:t>（五）</w:t>
      </w:r>
      <w:r>
        <w:rPr>
          <w:rFonts w:hint="eastAsia" w:asciiTheme="minorEastAsia" w:hAnsiTheme="minorEastAsia" w:eastAsiaTheme="minorEastAsia"/>
          <w:b/>
          <w:bCs/>
          <w:sz w:val="24"/>
        </w:rPr>
        <w:t>投标文件</w:t>
      </w:r>
      <w:r>
        <w:rPr>
          <w:rFonts w:hint="eastAsia" w:asciiTheme="minorEastAsia" w:hAnsiTheme="minorEastAsia"/>
          <w:b/>
          <w:bCs/>
          <w:sz w:val="24"/>
        </w:rPr>
        <w:t>的递交要求</w:t>
      </w:r>
    </w:p>
    <w:p w14:paraId="475B57F5">
      <w:pPr>
        <w:tabs>
          <w:tab w:val="left" w:pos="1418"/>
        </w:tabs>
        <w:autoSpaceDE w:val="0"/>
        <w:autoSpaceDN w:val="0"/>
        <w:adjustRightInd w:val="0"/>
        <w:spacing w:line="360" w:lineRule="auto"/>
        <w:ind w:firstLine="480" w:firstLineChars="200"/>
        <w:rPr>
          <w:rFonts w:asciiTheme="minorEastAsia" w:hAnsiTheme="minorEastAsia" w:eastAsiaTheme="minorEastAsia"/>
          <w:kern w:val="0"/>
          <w:sz w:val="24"/>
        </w:rPr>
      </w:pPr>
      <w:r>
        <w:rPr>
          <w:rFonts w:hint="eastAsia" w:asciiTheme="majorEastAsia" w:hAnsiTheme="majorEastAsia" w:eastAsiaTheme="majorEastAsia" w:cstheme="majorEastAsia"/>
          <w:sz w:val="24"/>
        </w:rPr>
        <w:t>按照前附表要求提交，</w:t>
      </w:r>
      <w:r>
        <w:rPr>
          <w:rFonts w:hint="eastAsia" w:asciiTheme="minorEastAsia" w:hAnsiTheme="minorEastAsia" w:eastAsiaTheme="minorEastAsia"/>
          <w:kern w:val="0"/>
          <w:sz w:val="24"/>
        </w:rPr>
        <w:t>如采购组织机构</w:t>
      </w:r>
      <w:r>
        <w:rPr>
          <w:rFonts w:hint="eastAsia" w:asciiTheme="minorEastAsia" w:hAnsiTheme="minorEastAsia" w:eastAsiaTheme="minorEastAsia"/>
          <w:kern w:val="0"/>
          <w:sz w:val="24"/>
          <w:lang w:val="en-US" w:eastAsia="zh-CN"/>
        </w:rPr>
        <w:t>顺延</w:t>
      </w:r>
      <w:r>
        <w:rPr>
          <w:rFonts w:hint="eastAsia" w:asciiTheme="minorEastAsia" w:hAnsiTheme="minorEastAsia" w:eastAsiaTheme="minorEastAsia"/>
          <w:kern w:val="0"/>
          <w:sz w:val="24"/>
        </w:rPr>
        <w:t>截止时间和开标时间，采购组织机构和投标人的权利和义务将受到新的截止时间和开标时间的约束。</w:t>
      </w:r>
    </w:p>
    <w:p w14:paraId="6B7D5BFE">
      <w:pPr>
        <w:snapToGrid w:val="0"/>
        <w:spacing w:line="360" w:lineRule="auto"/>
        <w:ind w:firstLine="482" w:firstLineChars="200"/>
        <w:rPr>
          <w:rFonts w:asciiTheme="minorEastAsia" w:hAnsiTheme="minorEastAsia" w:eastAsiaTheme="minorEastAsia"/>
          <w:b/>
          <w:kern w:val="0"/>
          <w:sz w:val="24"/>
        </w:rPr>
      </w:pPr>
      <w:r>
        <w:rPr>
          <w:rFonts w:hint="eastAsia" w:asciiTheme="minorEastAsia" w:hAnsiTheme="minorEastAsia" w:eastAsiaTheme="minorEastAsia"/>
          <w:b/>
          <w:kern w:val="0"/>
          <w:sz w:val="24"/>
        </w:rPr>
        <w:t>五、开标</w:t>
      </w:r>
    </w:p>
    <w:p w14:paraId="02121090">
      <w:pPr>
        <w:autoSpaceDE w:val="0"/>
        <w:autoSpaceDN w:val="0"/>
        <w:adjustRightInd w:val="0"/>
        <w:spacing w:line="360" w:lineRule="auto"/>
        <w:ind w:firstLine="482" w:firstLineChars="200"/>
        <w:rPr>
          <w:rFonts w:asciiTheme="minorEastAsia" w:hAnsiTheme="minorEastAsia" w:eastAsiaTheme="minorEastAsia"/>
          <w:b/>
          <w:sz w:val="24"/>
        </w:rPr>
      </w:pPr>
      <w:r>
        <w:rPr>
          <w:rFonts w:asciiTheme="minorEastAsia" w:hAnsiTheme="minorEastAsia" w:eastAsiaTheme="minorEastAsia"/>
          <w:b/>
          <w:sz w:val="24"/>
        </w:rPr>
        <w:t>（一）开</w:t>
      </w:r>
      <w:r>
        <w:rPr>
          <w:rFonts w:hint="eastAsia" w:asciiTheme="minorEastAsia" w:hAnsiTheme="minorEastAsia" w:eastAsiaTheme="minorEastAsia"/>
          <w:b/>
          <w:sz w:val="24"/>
        </w:rPr>
        <w:t>标</w:t>
      </w:r>
      <w:r>
        <w:rPr>
          <w:rFonts w:asciiTheme="minorEastAsia" w:hAnsiTheme="minorEastAsia" w:eastAsiaTheme="minorEastAsia"/>
          <w:b/>
          <w:sz w:val="24"/>
        </w:rPr>
        <w:t>程序</w:t>
      </w:r>
    </w:p>
    <w:p w14:paraId="1F099063">
      <w:pPr>
        <w:pStyle w:val="8"/>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1.开标时间到后，主持人准时组织开标；</w:t>
      </w:r>
    </w:p>
    <w:p w14:paraId="51FCE91F">
      <w:pPr>
        <w:pStyle w:val="8"/>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2.宣布采购组织机构工作人员；</w:t>
      </w:r>
    </w:p>
    <w:p w14:paraId="2BB1251A">
      <w:pPr>
        <w:pStyle w:val="8"/>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3.投标人登录政采云平台，用“项目采购-开标评标”功能对投标文件进行在线解密，在线解密时间为开标时间起半个小时内；</w:t>
      </w:r>
    </w:p>
    <w:p w14:paraId="3068A08F">
      <w:pPr>
        <w:pStyle w:val="8"/>
        <w:spacing w:line="360" w:lineRule="auto"/>
        <w:ind w:firstLine="480" w:firstLineChars="200"/>
        <w:rPr>
          <w:sz w:val="24"/>
          <w:szCs w:val="22"/>
        </w:rPr>
      </w:pPr>
      <w:r>
        <w:rPr>
          <w:rFonts w:hint="eastAsia" w:cs="宋体" w:asciiTheme="minorEastAsia" w:hAnsiTheme="minorEastAsia" w:eastAsiaTheme="minorEastAsia"/>
          <w:sz w:val="24"/>
          <w:szCs w:val="24"/>
        </w:rPr>
        <w:t>4.</w:t>
      </w:r>
      <w:r>
        <w:rPr>
          <w:rFonts w:hint="eastAsia" w:asciiTheme="minorEastAsia" w:hAnsiTheme="minorEastAsia" w:eastAsiaTheme="minorEastAsia"/>
          <w:sz w:val="24"/>
          <w:szCs w:val="24"/>
        </w:rPr>
        <w:t>采购组织机构</w:t>
      </w:r>
      <w:r>
        <w:rPr>
          <w:rFonts w:hint="eastAsia"/>
          <w:sz w:val="24"/>
          <w:szCs w:val="22"/>
        </w:rPr>
        <w:t>工作人员当众宣布投标人名称、投标价格和招标文件规定的需要宣布的其他内容（以开标一览表要求为准）；</w:t>
      </w:r>
    </w:p>
    <w:p w14:paraId="40669A85">
      <w:pPr>
        <w:pStyle w:val="8"/>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5.公布开标结果。</w:t>
      </w:r>
    </w:p>
    <w:p w14:paraId="12F44E2F">
      <w:pPr>
        <w:pStyle w:val="8"/>
        <w:spacing w:line="360" w:lineRule="auto"/>
        <w:ind w:firstLine="482" w:firstLineChars="200"/>
        <w:rPr>
          <w:b/>
          <w:bCs/>
          <w:sz w:val="24"/>
          <w:szCs w:val="22"/>
        </w:rPr>
      </w:pPr>
      <w:r>
        <w:rPr>
          <w:rFonts w:hint="eastAsia"/>
          <w:b/>
          <w:bCs/>
          <w:sz w:val="24"/>
          <w:szCs w:val="22"/>
        </w:rPr>
        <w:t>（二）开标异议</w:t>
      </w:r>
    </w:p>
    <w:p w14:paraId="708EFF2F">
      <w:pPr>
        <w:pStyle w:val="8"/>
        <w:spacing w:line="360" w:lineRule="auto"/>
        <w:ind w:firstLine="480" w:firstLineChars="200"/>
        <w:rPr>
          <w:sz w:val="24"/>
          <w:szCs w:val="22"/>
        </w:rPr>
      </w:pPr>
      <w:r>
        <w:rPr>
          <w:rFonts w:hint="eastAsia"/>
          <w:sz w:val="24"/>
          <w:szCs w:val="22"/>
        </w:rPr>
        <w:t>投标人代表对开标过程和开标记录有疑义，以及认为采购人、采购组织机构相关工作人员有需要回避的情形的，应当场提出询问或者回避申请，开标会议结束后不再接受相关询问、质疑或者回避申请。</w:t>
      </w:r>
    </w:p>
    <w:p w14:paraId="4B9E8D8F">
      <w:pPr>
        <w:pStyle w:val="8"/>
        <w:spacing w:line="360" w:lineRule="auto"/>
        <w:ind w:firstLine="482" w:firstLineChars="200"/>
        <w:rPr>
          <w:sz w:val="24"/>
          <w:szCs w:val="22"/>
        </w:rPr>
      </w:pPr>
      <w:r>
        <w:rPr>
          <w:rFonts w:hint="eastAsia"/>
          <w:b/>
          <w:bCs/>
          <w:sz w:val="24"/>
          <w:szCs w:val="22"/>
        </w:rPr>
        <w:t>（三）</w:t>
      </w:r>
      <w:r>
        <w:rPr>
          <w:rFonts w:hint="eastAsia"/>
          <w:sz w:val="24"/>
          <w:szCs w:val="22"/>
        </w:rPr>
        <w:t>投标人不足三家，不得开标。</w:t>
      </w:r>
    </w:p>
    <w:p w14:paraId="32223C02">
      <w:pPr>
        <w:pStyle w:val="13"/>
        <w:snapToGrid w:val="0"/>
        <w:spacing w:line="360" w:lineRule="auto"/>
        <w:ind w:firstLine="482" w:firstLineChars="200"/>
        <w:rPr>
          <w:rFonts w:asciiTheme="minorEastAsia" w:hAnsiTheme="minorEastAsia"/>
          <w:b/>
          <w:sz w:val="24"/>
        </w:rPr>
      </w:pPr>
      <w:r>
        <w:rPr>
          <w:rFonts w:hint="eastAsia" w:asciiTheme="minorEastAsia" w:hAnsiTheme="minorEastAsia" w:eastAsiaTheme="minorEastAsia"/>
          <w:b/>
          <w:sz w:val="24"/>
          <w:lang w:eastAsia="zh-CN"/>
        </w:rPr>
        <w:t>六</w:t>
      </w:r>
      <w:r>
        <w:rPr>
          <w:rFonts w:hint="eastAsia" w:asciiTheme="minorEastAsia" w:hAnsiTheme="minorEastAsia" w:eastAsiaTheme="minorEastAsia"/>
          <w:b/>
          <w:sz w:val="24"/>
        </w:rPr>
        <w:t>、评标（详见第四章）</w:t>
      </w:r>
    </w:p>
    <w:p w14:paraId="6445983E">
      <w:pPr>
        <w:pStyle w:val="21"/>
        <w:spacing w:before="0" w:beforeAutospacing="0" w:after="0" w:afterAutospacing="0" w:line="360" w:lineRule="auto"/>
        <w:ind w:firstLine="482" w:firstLineChars="200"/>
        <w:jc w:val="both"/>
        <w:rPr>
          <w:rFonts w:hint="default" w:asciiTheme="minorEastAsia" w:hAnsiTheme="minorEastAsia" w:eastAsiaTheme="minorEastAsia"/>
          <w:b/>
        </w:rPr>
      </w:pPr>
      <w:r>
        <w:rPr>
          <w:rFonts w:hint="eastAsia" w:asciiTheme="minorEastAsia" w:hAnsiTheme="minorEastAsia" w:eastAsiaTheme="minorEastAsia"/>
          <w:b/>
          <w:lang w:eastAsia="zh-CN"/>
        </w:rPr>
        <w:t>七</w:t>
      </w:r>
      <w:r>
        <w:rPr>
          <w:rFonts w:asciiTheme="minorEastAsia" w:hAnsiTheme="minorEastAsia" w:eastAsiaTheme="minorEastAsia"/>
          <w:b/>
        </w:rPr>
        <w:t>、定标</w:t>
      </w:r>
    </w:p>
    <w:p w14:paraId="7E21F794">
      <w:pPr>
        <w:pStyle w:val="21"/>
        <w:spacing w:before="0" w:beforeAutospacing="0" w:after="0" w:afterAutospacing="0" w:line="360" w:lineRule="auto"/>
        <w:ind w:firstLine="482" w:firstLineChars="200"/>
        <w:jc w:val="both"/>
        <w:rPr>
          <w:b/>
          <w:bCs/>
        </w:rPr>
      </w:pPr>
      <w:r>
        <w:rPr>
          <w:rFonts w:asciiTheme="minorEastAsia" w:hAnsiTheme="minorEastAsia" w:eastAsiaTheme="minorEastAsia"/>
          <w:b/>
          <w:bCs/>
        </w:rPr>
        <w:t>（一）</w:t>
      </w:r>
      <w:r>
        <w:rPr>
          <w:b/>
          <w:bCs/>
        </w:rPr>
        <w:t>确定中标人</w:t>
      </w:r>
    </w:p>
    <w:p w14:paraId="35B15653">
      <w:pPr>
        <w:pStyle w:val="21"/>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评标委员会根据采购单位的</w:t>
      </w:r>
      <w:r>
        <w:t>《授权意见确认书》</w:t>
      </w:r>
      <w:r>
        <w:rPr>
          <w:rFonts w:asciiTheme="minorEastAsia" w:hAnsiTheme="minorEastAsia" w:eastAsiaTheme="minorEastAsia"/>
        </w:rPr>
        <w:t>，推荐中标候选人或确定中标人。其中推荐中标候选人的，采购组织机构在评标结束后2个工作日内将评标报告送采购人，采购人自收到评标报告之日起5个工作日内在评标报告推荐的中标候选人中确定中标人。</w:t>
      </w:r>
    </w:p>
    <w:p w14:paraId="28E493D6">
      <w:pPr>
        <w:spacing w:line="360" w:lineRule="auto"/>
        <w:ind w:firstLine="482" w:firstLineChars="200"/>
        <w:rPr>
          <w:rFonts w:hint="eastAsia" w:ascii="宋体" w:hAnsi="宋体"/>
          <w:b/>
          <w:bCs/>
          <w:kern w:val="0"/>
          <w:sz w:val="24"/>
        </w:rPr>
      </w:pPr>
      <w:r>
        <w:rPr>
          <w:rFonts w:hint="eastAsia" w:asciiTheme="minorEastAsia" w:hAnsiTheme="minorEastAsia" w:eastAsiaTheme="minorEastAsia"/>
          <w:b/>
          <w:bCs/>
          <w:sz w:val="24"/>
        </w:rPr>
        <w:t>（二）</w:t>
      </w:r>
      <w:r>
        <w:rPr>
          <w:rFonts w:hint="eastAsia" w:ascii="宋体" w:hAnsi="宋体"/>
          <w:b/>
          <w:bCs/>
          <w:kern w:val="0"/>
          <w:sz w:val="24"/>
        </w:rPr>
        <w:t>发布</w:t>
      </w:r>
      <w:r>
        <w:rPr>
          <w:b/>
          <w:bCs/>
          <w:sz w:val="24"/>
        </w:rPr>
        <w:t>中标</w:t>
      </w:r>
      <w:r>
        <w:rPr>
          <w:rFonts w:hint="eastAsia" w:ascii="宋体" w:hAnsi="宋体"/>
          <w:b/>
          <w:bCs/>
          <w:kern w:val="0"/>
          <w:sz w:val="24"/>
        </w:rPr>
        <w:t>结果公告</w:t>
      </w:r>
    </w:p>
    <w:p w14:paraId="66699AFE">
      <w:pPr>
        <w:spacing w:line="360" w:lineRule="auto"/>
        <w:ind w:firstLine="480" w:firstLineChars="200"/>
        <w:rPr>
          <w:rFonts w:ascii="宋体" w:hAnsi="宋体"/>
          <w:kern w:val="0"/>
          <w:sz w:val="24"/>
        </w:rPr>
      </w:pPr>
      <w:r>
        <w:rPr>
          <w:rFonts w:hint="eastAsia" w:ascii="宋体" w:hAnsi="宋体"/>
          <w:kern w:val="0"/>
          <w:sz w:val="24"/>
        </w:rPr>
        <w:t>采购组织机构自中标人</w:t>
      </w:r>
      <w:r>
        <w:rPr>
          <w:rFonts w:ascii="宋体" w:hAnsi="宋体"/>
          <w:kern w:val="0"/>
          <w:sz w:val="24"/>
        </w:rPr>
        <w:t>确定</w:t>
      </w:r>
      <w:r>
        <w:rPr>
          <w:rFonts w:hint="eastAsia" w:ascii="宋体" w:hAnsi="宋体"/>
          <w:kern w:val="0"/>
          <w:sz w:val="24"/>
        </w:rPr>
        <w:t>之日起</w:t>
      </w:r>
      <w:r>
        <w:rPr>
          <w:rFonts w:ascii="宋体" w:hAnsi="宋体"/>
          <w:kern w:val="0"/>
          <w:sz w:val="24"/>
        </w:rPr>
        <w:t>2个工作日内</w:t>
      </w:r>
      <w:r>
        <w:rPr>
          <w:rFonts w:hint="eastAsia" w:ascii="宋体" w:hAnsi="宋体"/>
          <w:kern w:val="0"/>
          <w:sz w:val="24"/>
        </w:rPr>
        <w:t>，</w:t>
      </w:r>
      <w:r>
        <w:rPr>
          <w:rFonts w:ascii="宋体" w:hAnsi="宋体"/>
          <w:kern w:val="0"/>
          <w:sz w:val="24"/>
        </w:rPr>
        <w:t>在</w:t>
      </w:r>
      <w:r>
        <w:rPr>
          <w:rFonts w:hint="eastAsia" w:ascii="宋体" w:hAnsi="宋体"/>
          <w:kern w:val="0"/>
          <w:sz w:val="24"/>
        </w:rPr>
        <w:t>浙江</w:t>
      </w:r>
      <w:r>
        <w:rPr>
          <w:rFonts w:ascii="宋体" w:hAnsi="宋体"/>
          <w:kern w:val="0"/>
          <w:sz w:val="24"/>
        </w:rPr>
        <w:t>省</w:t>
      </w:r>
      <w:r>
        <w:rPr>
          <w:rFonts w:hint="eastAsia" w:ascii="宋体" w:hAnsi="宋体"/>
          <w:kern w:val="0"/>
          <w:sz w:val="24"/>
        </w:rPr>
        <w:t>政府采购</w:t>
      </w:r>
      <w:r>
        <w:rPr>
          <w:rFonts w:ascii="宋体" w:hAnsi="宋体"/>
          <w:kern w:val="0"/>
          <w:sz w:val="24"/>
        </w:rPr>
        <w:t>网</w:t>
      </w:r>
      <w:r>
        <w:rPr>
          <w:rFonts w:hint="eastAsia" w:ascii="宋体" w:hAnsi="宋体"/>
          <w:kern w:val="0"/>
          <w:sz w:val="24"/>
        </w:rPr>
        <w:t>和台州市公共资源交易网上</w:t>
      </w:r>
      <w:r>
        <w:rPr>
          <w:rFonts w:ascii="宋体" w:hAnsi="宋体"/>
          <w:kern w:val="0"/>
          <w:sz w:val="24"/>
        </w:rPr>
        <w:t>公告</w:t>
      </w:r>
      <w:r>
        <w:rPr>
          <w:rFonts w:hint="eastAsia" w:ascii="宋体" w:hAnsi="宋体"/>
          <w:kern w:val="0"/>
          <w:sz w:val="24"/>
        </w:rPr>
        <w:t>中标结果，</w:t>
      </w:r>
      <w:r>
        <w:rPr>
          <w:sz w:val="24"/>
        </w:rPr>
        <w:t>中标结果公告期为</w:t>
      </w:r>
      <w:r>
        <w:rPr>
          <w:rFonts w:hint="eastAsia" w:ascii="宋体" w:hAnsi="宋体"/>
          <w:kern w:val="0"/>
          <w:sz w:val="24"/>
          <w:lang w:val="en-US" w:eastAsia="zh-CN"/>
        </w:rPr>
        <w:t>1</w:t>
      </w:r>
      <w:r>
        <w:rPr>
          <w:rFonts w:ascii="宋体" w:hAnsi="宋体"/>
          <w:kern w:val="0"/>
          <w:sz w:val="24"/>
        </w:rPr>
        <w:t>个</w:t>
      </w:r>
      <w:r>
        <w:rPr>
          <w:sz w:val="24"/>
        </w:rPr>
        <w:t>工作日</w:t>
      </w:r>
      <w:r>
        <w:rPr>
          <w:rFonts w:hint="eastAsia" w:ascii="宋体" w:hAnsi="宋体"/>
          <w:kern w:val="0"/>
          <w:sz w:val="24"/>
        </w:rPr>
        <w:t>。</w:t>
      </w:r>
    </w:p>
    <w:p w14:paraId="32050453">
      <w:pPr>
        <w:pStyle w:val="11"/>
        <w:numPr>
          <w:ilvl w:val="0"/>
          <w:numId w:val="0"/>
        </w:numPr>
        <w:spacing w:line="360" w:lineRule="auto"/>
        <w:ind w:left="0" w:leftChars="0" w:firstLine="482" w:firstLineChars="200"/>
        <w:jc w:val="both"/>
        <w:rPr>
          <w:rFonts w:hint="eastAsia"/>
          <w:b/>
          <w:bCs/>
          <w:sz w:val="24"/>
        </w:rPr>
      </w:pPr>
      <w:r>
        <w:rPr>
          <w:rFonts w:hint="eastAsia" w:asciiTheme="minorEastAsia" w:hAnsiTheme="minorEastAsia" w:eastAsiaTheme="minorEastAsia"/>
          <w:b/>
          <w:bCs/>
          <w:sz w:val="24"/>
        </w:rPr>
        <w:t>（</w:t>
      </w:r>
      <w:r>
        <w:rPr>
          <w:rFonts w:hint="eastAsia" w:asciiTheme="minorEastAsia" w:hAnsiTheme="minorEastAsia" w:eastAsiaTheme="minorEastAsia"/>
          <w:b/>
          <w:bCs/>
          <w:sz w:val="24"/>
          <w:lang w:val="en-US" w:eastAsia="zh-CN"/>
        </w:rPr>
        <w:t>三</w:t>
      </w:r>
      <w:r>
        <w:rPr>
          <w:rFonts w:hint="eastAsia" w:asciiTheme="minorEastAsia" w:hAnsiTheme="minorEastAsia" w:eastAsiaTheme="minorEastAsia"/>
          <w:b/>
          <w:bCs/>
          <w:sz w:val="24"/>
        </w:rPr>
        <w:t>）</w:t>
      </w:r>
      <w:r>
        <w:rPr>
          <w:rFonts w:hint="eastAsia"/>
          <w:b/>
          <w:bCs/>
          <w:sz w:val="24"/>
        </w:rPr>
        <w:t>发放中标通知书</w:t>
      </w:r>
    </w:p>
    <w:p w14:paraId="6374256A">
      <w:pPr>
        <w:pStyle w:val="11"/>
        <w:numPr>
          <w:ilvl w:val="0"/>
          <w:numId w:val="0"/>
        </w:numPr>
        <w:spacing w:line="360" w:lineRule="auto"/>
        <w:ind w:firstLine="420" w:firstLineChars="0"/>
        <w:jc w:val="both"/>
      </w:pPr>
      <w:r>
        <w:rPr>
          <w:rFonts w:hint="eastAsia" w:ascii="宋体" w:hAnsi="宋体"/>
          <w:kern w:val="0"/>
          <w:sz w:val="24"/>
        </w:rPr>
        <w:t>采购组织机构在发布中标结果公告的同时，</w:t>
      </w:r>
      <w:r>
        <w:rPr>
          <w:rFonts w:hint="eastAsia"/>
          <w:sz w:val="24"/>
        </w:rPr>
        <w:t>通过政采云平台</w:t>
      </w:r>
      <w:r>
        <w:rPr>
          <w:rFonts w:hint="eastAsia" w:ascii="宋体" w:hAnsi="宋体"/>
          <w:kern w:val="0"/>
          <w:sz w:val="24"/>
        </w:rPr>
        <w:t>向中标人发出中标通知书。</w:t>
      </w:r>
    </w:p>
    <w:p w14:paraId="715AC3B9">
      <w:pPr>
        <w:spacing w:line="360" w:lineRule="auto"/>
        <w:ind w:firstLine="482" w:firstLineChars="200"/>
        <w:rPr>
          <w:rFonts w:ascii="宋体" w:hAnsi="宋体"/>
          <w:kern w:val="0"/>
          <w:sz w:val="24"/>
        </w:rPr>
      </w:pPr>
      <w:r>
        <w:rPr>
          <w:rFonts w:hint="eastAsia" w:asciiTheme="minorEastAsia" w:hAnsiTheme="minorEastAsia" w:eastAsiaTheme="minorEastAsia"/>
          <w:b/>
          <w:sz w:val="24"/>
          <w:lang w:eastAsia="zh-CN"/>
        </w:rPr>
        <w:t>八</w:t>
      </w:r>
      <w:r>
        <w:rPr>
          <w:rFonts w:asciiTheme="minorEastAsia" w:hAnsiTheme="minorEastAsia" w:eastAsiaTheme="minorEastAsia"/>
          <w:b/>
          <w:sz w:val="24"/>
        </w:rPr>
        <w:t>、</w:t>
      </w:r>
      <w:r>
        <w:rPr>
          <w:rFonts w:hint="eastAsia" w:ascii="宋体" w:hAnsi="宋体"/>
          <w:b/>
          <w:kern w:val="0"/>
          <w:sz w:val="24"/>
        </w:rPr>
        <w:t>合同签订及公告</w:t>
      </w:r>
    </w:p>
    <w:p w14:paraId="7E5B29AB">
      <w:pPr>
        <w:spacing w:line="360" w:lineRule="auto"/>
        <w:ind w:firstLine="482" w:firstLineChars="200"/>
        <w:rPr>
          <w:rFonts w:ascii="宋体" w:hAnsi="宋体"/>
          <w:b/>
          <w:kern w:val="0"/>
          <w:sz w:val="24"/>
        </w:rPr>
      </w:pPr>
      <w:r>
        <w:rPr>
          <w:rFonts w:hint="eastAsia" w:ascii="宋体" w:hAnsi="宋体"/>
          <w:b/>
          <w:sz w:val="24"/>
        </w:rPr>
        <w:t>（一）签订合同</w:t>
      </w:r>
    </w:p>
    <w:p w14:paraId="588911B1">
      <w:pPr>
        <w:pStyle w:val="21"/>
        <w:spacing w:before="0" w:beforeAutospacing="0" w:after="0" w:afterAutospacing="0" w:line="360" w:lineRule="auto"/>
        <w:ind w:firstLine="480" w:firstLineChars="20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1.采购人应当自中标通知书发出之日起30日内，按照招标文件和中标人投标文件内容要求，与中标人签订合同。所签订的合同不得对招标文件确定的事项和中标人投标文件作实质性修改。</w:t>
      </w:r>
    </w:p>
    <w:p w14:paraId="58B0113E">
      <w:pPr>
        <w:pStyle w:val="21"/>
        <w:spacing w:before="0" w:beforeAutospacing="0" w:after="0" w:afterAutospacing="0" w:line="360" w:lineRule="auto"/>
        <w:ind w:firstLine="480" w:firstLineChars="20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2.采购人不得向中标人提出任何不合理的要求作为签订合同的条件。</w:t>
      </w:r>
    </w:p>
    <w:p w14:paraId="79F2F39F">
      <w:pPr>
        <w:pStyle w:val="21"/>
        <w:spacing w:before="0" w:beforeAutospacing="0" w:after="0" w:afterAutospacing="0" w:line="360" w:lineRule="auto"/>
        <w:ind w:firstLine="480" w:firstLineChars="20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3.中标人无故拖延、拒签合同的</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将取消中标资格。</w:t>
      </w:r>
    </w:p>
    <w:p w14:paraId="59F9379E">
      <w:pPr>
        <w:pStyle w:val="21"/>
        <w:spacing w:before="0" w:beforeAutospacing="0" w:after="0" w:afterAutospacing="0" w:line="360" w:lineRule="auto"/>
        <w:ind w:firstLine="480" w:firstLineChars="20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4.中标人拒绝与采购人签订合同的，采购人可以按照评标报告推荐的中标候选人名单排序，确定下一候选人为中标人，也可以重新开展政府采购活动。同时，拒绝与采购人签订合同的中标人，由同级财政部门依法作出处理。</w:t>
      </w:r>
    </w:p>
    <w:p w14:paraId="1884AC20">
      <w:pPr>
        <w:pStyle w:val="21"/>
        <w:spacing w:before="0" w:beforeAutospacing="0" w:after="0" w:afterAutospacing="0" w:line="360" w:lineRule="auto"/>
        <w:ind w:firstLine="480" w:firstLineChars="20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5.询问或者质疑事项可能影响中标结果的，采购人应当暂停签订合同，已经签订合同的，应当中止履行合同。</w:t>
      </w:r>
    </w:p>
    <w:p w14:paraId="616E473C">
      <w:pPr>
        <w:pStyle w:val="21"/>
        <w:spacing w:before="0" w:beforeAutospacing="0" w:after="0" w:afterAutospacing="0" w:line="360" w:lineRule="auto"/>
        <w:ind w:firstLine="482" w:firstLineChars="200"/>
        <w:jc w:val="both"/>
        <w:rPr>
          <w:rFonts w:hint="default" w:cs="仿宋_GB2312"/>
          <w:b/>
        </w:rPr>
      </w:pPr>
      <w:r>
        <w:rPr>
          <w:b/>
        </w:rPr>
        <w:t>（二）合同公告及备案</w:t>
      </w:r>
    </w:p>
    <w:p w14:paraId="1DC3642C">
      <w:pPr>
        <w:pStyle w:val="3"/>
        <w:spacing w:after="0" w:line="360" w:lineRule="auto"/>
        <w:ind w:left="0" w:leftChars="0" w:firstLine="480" w:firstLineChars="200"/>
        <w:rPr>
          <w:rFonts w:ascii="宋体" w:hAnsi="宋体"/>
          <w:sz w:val="24"/>
        </w:rPr>
      </w:pPr>
      <w:r>
        <w:rPr>
          <w:rFonts w:hint="eastAsia" w:ascii="宋体" w:hAnsi="宋体"/>
          <w:sz w:val="24"/>
        </w:rPr>
        <w:t>1.采购人应当自合同签订之日起2个工作日内，</w:t>
      </w:r>
      <w:r>
        <w:rPr>
          <w:rFonts w:ascii="宋体" w:hAnsi="宋体"/>
          <w:kern w:val="0"/>
          <w:sz w:val="24"/>
        </w:rPr>
        <w:t>在省级以上财政部门指定的</w:t>
      </w:r>
      <w:r>
        <w:rPr>
          <w:rFonts w:hint="eastAsia" w:ascii="宋体" w:hAnsi="宋体"/>
          <w:kern w:val="0"/>
          <w:sz w:val="24"/>
        </w:rPr>
        <w:t>政府采购信息发布</w:t>
      </w:r>
      <w:r>
        <w:rPr>
          <w:rFonts w:ascii="宋体" w:hAnsi="宋体"/>
          <w:kern w:val="0"/>
          <w:sz w:val="24"/>
        </w:rPr>
        <w:t>媒体及相关网站</w:t>
      </w:r>
      <w:r>
        <w:rPr>
          <w:rFonts w:hint="eastAsia" w:ascii="宋体" w:hAnsi="宋体"/>
          <w:kern w:val="0"/>
          <w:sz w:val="24"/>
        </w:rPr>
        <w:t>上</w:t>
      </w:r>
      <w:r>
        <w:rPr>
          <w:rFonts w:ascii="宋体" w:hAnsi="宋体"/>
          <w:kern w:val="0"/>
          <w:sz w:val="24"/>
        </w:rPr>
        <w:t>公告</w:t>
      </w:r>
      <w:r>
        <w:rPr>
          <w:rFonts w:hint="eastAsia" w:ascii="宋体" w:hAnsi="宋体"/>
          <w:sz w:val="24"/>
        </w:rPr>
        <w:t>。</w:t>
      </w:r>
    </w:p>
    <w:p w14:paraId="6D267750">
      <w:pPr>
        <w:pStyle w:val="11"/>
        <w:spacing w:line="360" w:lineRule="auto"/>
        <w:ind w:firstLine="480" w:firstLineChars="200"/>
        <w:jc w:val="both"/>
        <w:rPr>
          <w:rFonts w:ascii="宋体" w:hAnsi="宋体"/>
          <w:sz w:val="24"/>
        </w:rPr>
      </w:pPr>
      <w:r>
        <w:rPr>
          <w:rFonts w:hint="eastAsia" w:ascii="宋体" w:hAnsi="宋体"/>
          <w:sz w:val="24"/>
        </w:rPr>
        <w:t>2.采购人应当自合同签订之日起7个工作日内，</w:t>
      </w:r>
      <w:r>
        <w:rPr>
          <w:rFonts w:hint="eastAsia"/>
          <w:sz w:val="24"/>
        </w:rPr>
        <w:t>将合同通过政采云平台提交至</w:t>
      </w:r>
      <w:r>
        <w:rPr>
          <w:rFonts w:hint="eastAsia" w:ascii="宋体" w:hAnsi="宋体"/>
          <w:sz w:val="24"/>
        </w:rPr>
        <w:t>同级人民政府财政部门备案存档。</w:t>
      </w:r>
    </w:p>
    <w:p w14:paraId="711068DC">
      <w:pPr>
        <w:pStyle w:val="11"/>
        <w:spacing w:line="360" w:lineRule="auto"/>
        <w:ind w:firstLine="482" w:firstLineChars="200"/>
        <w:jc w:val="both"/>
        <w:rPr>
          <w:rFonts w:ascii="宋体" w:hAnsi="宋体"/>
          <w:b/>
          <w:bCs/>
          <w:sz w:val="24"/>
        </w:rPr>
      </w:pPr>
      <w:r>
        <w:rPr>
          <w:rFonts w:hint="eastAsia" w:ascii="宋体" w:hAnsi="宋体"/>
          <w:b/>
          <w:bCs/>
          <w:sz w:val="24"/>
          <w:lang w:eastAsia="zh-CN"/>
        </w:rPr>
        <w:t>九</w:t>
      </w:r>
      <w:r>
        <w:rPr>
          <w:rFonts w:hint="eastAsia" w:ascii="宋体" w:hAnsi="宋体"/>
          <w:b/>
          <w:bCs/>
          <w:sz w:val="24"/>
        </w:rPr>
        <w:t>、询问、质疑与投诉</w:t>
      </w:r>
    </w:p>
    <w:p w14:paraId="07FDEF4D">
      <w:pPr>
        <w:pStyle w:val="11"/>
        <w:spacing w:line="360" w:lineRule="auto"/>
        <w:ind w:firstLine="482" w:firstLineChars="200"/>
        <w:jc w:val="both"/>
        <w:rPr>
          <w:rFonts w:ascii="宋体" w:hAnsi="宋体"/>
          <w:b/>
          <w:bCs/>
          <w:sz w:val="24"/>
        </w:rPr>
      </w:pPr>
      <w:r>
        <w:rPr>
          <w:rFonts w:hint="eastAsia" w:ascii="宋体" w:hAnsi="宋体"/>
          <w:b/>
          <w:bCs/>
          <w:sz w:val="24"/>
        </w:rPr>
        <w:t>（一）询问</w:t>
      </w:r>
    </w:p>
    <w:p w14:paraId="60FFDC4F">
      <w:pPr>
        <w:pStyle w:val="11"/>
        <w:spacing w:line="360" w:lineRule="auto"/>
        <w:ind w:firstLine="480" w:firstLineChars="200"/>
        <w:jc w:val="both"/>
        <w:rPr>
          <w:rFonts w:ascii="宋体" w:hAnsi="宋体"/>
          <w:sz w:val="24"/>
        </w:rPr>
      </w:pPr>
      <w:r>
        <w:rPr>
          <w:rFonts w:hint="eastAsia" w:ascii="宋体" w:hAnsi="宋体"/>
          <w:sz w:val="24"/>
        </w:rPr>
        <w:t>投标人对政府采购活动事项（招标文件、采购过程和中标结果）有疑问的，可以向采购人或采购组织机构提出询问，采购人或采购组织机构将及时作出答复，但答复的内容不涉及商业秘密。询问可以口头方式提出，也可以书面方式提出。联系方式见第一章“投标邀请”中“采购人、采购组织机构的名称、地址和联系方式”。</w:t>
      </w:r>
    </w:p>
    <w:p w14:paraId="157366CD">
      <w:pPr>
        <w:pStyle w:val="11"/>
        <w:spacing w:line="360" w:lineRule="auto"/>
        <w:ind w:firstLine="482" w:firstLineChars="200"/>
        <w:jc w:val="both"/>
        <w:rPr>
          <w:rFonts w:ascii="宋体" w:hAnsi="宋体"/>
          <w:b/>
          <w:bCs/>
          <w:sz w:val="24"/>
        </w:rPr>
      </w:pPr>
      <w:r>
        <w:rPr>
          <w:rFonts w:hint="eastAsia" w:ascii="宋体" w:hAnsi="宋体"/>
          <w:b/>
          <w:bCs/>
          <w:sz w:val="24"/>
        </w:rPr>
        <w:t>（二）质疑</w:t>
      </w:r>
    </w:p>
    <w:p w14:paraId="065ECDF4">
      <w:pPr>
        <w:pStyle w:val="11"/>
        <w:spacing w:line="360" w:lineRule="auto"/>
        <w:ind w:firstLine="480" w:firstLineChars="200"/>
        <w:jc w:val="both"/>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1.报名本项目的投标人认为招标文件、采购过程和中标结果使自己的权益受到损害的，通过政采云平台的质疑系统一次性向采购人或采购组织机构提出质疑：</w:t>
      </w:r>
    </w:p>
    <w:p w14:paraId="1DF24561">
      <w:pPr>
        <w:pStyle w:val="11"/>
        <w:spacing w:line="360" w:lineRule="auto"/>
        <w:ind w:firstLine="480" w:firstLineChars="200"/>
        <w:jc w:val="both"/>
        <w:rPr>
          <w:rFonts w:ascii="宋体" w:hAnsi="宋体"/>
          <w:sz w:val="24"/>
        </w:rPr>
      </w:pPr>
      <w:r>
        <w:rPr>
          <w:rFonts w:hint="eastAsia" w:ascii="宋体" w:hAnsi="宋体"/>
          <w:color w:val="000000" w:themeColor="text1"/>
          <w:sz w:val="24"/>
          <w14:textFill>
            <w14:solidFill>
              <w14:schemeClr w14:val="tx1"/>
            </w14:solidFill>
          </w14:textFill>
        </w:rPr>
        <w:t>（1）投标人认为招标文件的内容损害其权益的，应当自获取之日起（获取截止日之后收到招标文件的，以获取截止日为</w:t>
      </w:r>
      <w:r>
        <w:rPr>
          <w:rFonts w:hint="eastAsia" w:ascii="宋体" w:hAnsi="宋体"/>
          <w:sz w:val="24"/>
        </w:rPr>
        <w:t>准）7个工作日内提出质疑；</w:t>
      </w:r>
    </w:p>
    <w:p w14:paraId="41BB12B5">
      <w:pPr>
        <w:pStyle w:val="11"/>
        <w:spacing w:line="360" w:lineRule="auto"/>
        <w:ind w:firstLine="480" w:firstLineChars="200"/>
        <w:jc w:val="both"/>
        <w:rPr>
          <w:rFonts w:ascii="宋体" w:hAnsi="宋体"/>
          <w:sz w:val="24"/>
        </w:rPr>
      </w:pPr>
      <w:r>
        <w:rPr>
          <w:rFonts w:hint="eastAsia" w:ascii="宋体" w:hAnsi="宋体"/>
          <w:sz w:val="24"/>
        </w:rPr>
        <w:t>（2）投标人对采购过程提出质疑的，应当在各采购程序环节结束之日起7个工作日内提出质疑；</w:t>
      </w:r>
    </w:p>
    <w:p w14:paraId="7FB6995B">
      <w:pPr>
        <w:pStyle w:val="11"/>
        <w:spacing w:line="360" w:lineRule="auto"/>
        <w:ind w:firstLine="480" w:firstLineChars="200"/>
        <w:jc w:val="both"/>
        <w:rPr>
          <w:rFonts w:ascii="宋体" w:hAnsi="宋体"/>
          <w:sz w:val="24"/>
        </w:rPr>
      </w:pPr>
      <w:r>
        <w:rPr>
          <w:rFonts w:hint="eastAsia" w:ascii="宋体" w:hAnsi="宋体"/>
          <w:sz w:val="24"/>
        </w:rPr>
        <w:t>（3）投标人对中标结果提出质疑的，应当在中标结果公告期限届满之日起7个工作日内提出质疑。</w:t>
      </w:r>
    </w:p>
    <w:p w14:paraId="144761FA">
      <w:pPr>
        <w:pStyle w:val="11"/>
        <w:spacing w:line="360" w:lineRule="auto"/>
        <w:ind w:firstLine="480" w:firstLineChars="200"/>
        <w:jc w:val="both"/>
        <w:rPr>
          <w:rFonts w:ascii="宋体" w:hAnsi="宋体"/>
          <w:sz w:val="24"/>
        </w:rPr>
      </w:pPr>
      <w:r>
        <w:rPr>
          <w:rFonts w:hint="eastAsia" w:ascii="宋体" w:hAnsi="宋体"/>
          <w:sz w:val="24"/>
        </w:rPr>
        <w:t>2.采购人或采购组织机构在收到投标人的书面质疑后7个工作日内作出答复，并以书面形式或政采云平台回复质疑投标人和其他有关投标人，但答复内容不涉及商业秘密。</w:t>
      </w:r>
    </w:p>
    <w:p w14:paraId="76CE9FBE">
      <w:pPr>
        <w:pStyle w:val="11"/>
        <w:spacing w:line="360" w:lineRule="auto"/>
        <w:ind w:firstLine="480" w:firstLineChars="200"/>
        <w:jc w:val="both"/>
        <w:rPr>
          <w:rFonts w:ascii="宋体" w:hAnsi="宋体"/>
          <w:sz w:val="24"/>
        </w:rPr>
      </w:pPr>
      <w:r>
        <w:rPr>
          <w:rFonts w:hint="eastAsia" w:ascii="宋体" w:hAnsi="宋体"/>
          <w:sz w:val="24"/>
        </w:rPr>
        <w:t>3.投标人质疑应当有明确的请求和必要的证明材料，包括但不限于权益受损害的情况说明及受损害的原因、证据内容等，并对质疑内容的真实性承担责任（依据《中华人民共和国政府采购法实施条例》第五十七条，捏造事实、提供虚假材料或者以非法手段取得证明材料不能作为质疑、投诉的证明材料）。</w:t>
      </w:r>
    </w:p>
    <w:p w14:paraId="7E4FDCD4">
      <w:pPr>
        <w:pStyle w:val="11"/>
        <w:spacing w:line="360" w:lineRule="auto"/>
        <w:ind w:firstLine="482" w:firstLineChars="200"/>
        <w:jc w:val="both"/>
        <w:rPr>
          <w:rFonts w:ascii="宋体" w:hAnsi="宋体"/>
          <w:b/>
          <w:bCs/>
          <w:sz w:val="24"/>
        </w:rPr>
      </w:pPr>
      <w:r>
        <w:rPr>
          <w:rFonts w:hint="eastAsia" w:ascii="宋体" w:hAnsi="宋体"/>
          <w:b/>
          <w:bCs/>
          <w:sz w:val="24"/>
        </w:rPr>
        <w:t>（三）投诉</w:t>
      </w:r>
    </w:p>
    <w:p w14:paraId="377D5F4A">
      <w:pPr>
        <w:pStyle w:val="11"/>
        <w:spacing w:line="360" w:lineRule="auto"/>
        <w:ind w:firstLine="480" w:firstLineChars="200"/>
        <w:jc w:val="both"/>
        <w:rPr>
          <w:rFonts w:ascii="宋体" w:hAnsi="宋体"/>
          <w:sz w:val="24"/>
        </w:rPr>
      </w:pPr>
      <w:r>
        <w:rPr>
          <w:rFonts w:hint="eastAsia" w:ascii="宋体" w:hAnsi="宋体"/>
          <w:sz w:val="24"/>
        </w:rPr>
        <w:t>投标人对采购人或采购组织机构的质疑答复不满意或在规定时间内未得到答复的，可以在答复期满后15个工作日内，向同级政府采购监督管理机构投诉。</w:t>
      </w:r>
    </w:p>
    <w:p w14:paraId="23C66AAB">
      <w:pPr>
        <w:pStyle w:val="11"/>
        <w:spacing w:line="360" w:lineRule="auto"/>
        <w:ind w:firstLine="480" w:firstLineChars="200"/>
        <w:jc w:val="both"/>
        <w:rPr>
          <w:rFonts w:asciiTheme="minorEastAsia" w:hAnsiTheme="minorEastAsia" w:eastAsiaTheme="minorEastAsia"/>
          <w:b/>
          <w:sz w:val="36"/>
          <w:szCs w:val="36"/>
        </w:rPr>
      </w:pPr>
      <w:r>
        <w:rPr>
          <w:rFonts w:hint="eastAsia" w:ascii="宋体" w:hAnsi="宋体"/>
          <w:sz w:val="24"/>
        </w:rPr>
        <w:br w:type="page"/>
      </w:r>
    </w:p>
    <w:p w14:paraId="193C2206">
      <w:pPr>
        <w:numPr>
          <w:ilvl w:val="0"/>
          <w:numId w:val="4"/>
        </w:numPr>
        <w:spacing w:line="360" w:lineRule="auto"/>
        <w:jc w:val="center"/>
        <w:rPr>
          <w:rFonts w:asciiTheme="minorEastAsia" w:hAnsiTheme="minorEastAsia" w:eastAsiaTheme="minorEastAsia"/>
          <w:b/>
          <w:sz w:val="36"/>
          <w:szCs w:val="36"/>
        </w:rPr>
      </w:pPr>
      <w:bookmarkStart w:id="36" w:name="_Toc13072_WPSOffice_Level1"/>
      <w:r>
        <w:rPr>
          <w:rFonts w:hint="eastAsia" w:asciiTheme="minorEastAsia" w:hAnsiTheme="minorEastAsia" w:eastAsiaTheme="minorEastAsia"/>
          <w:b/>
          <w:sz w:val="36"/>
          <w:szCs w:val="36"/>
        </w:rPr>
        <w:t>招标需求</w:t>
      </w:r>
      <w:bookmarkEnd w:id="36"/>
    </w:p>
    <w:p w14:paraId="0F8522ED">
      <w:pPr>
        <w:tabs>
          <w:tab w:val="left" w:pos="8280"/>
        </w:tabs>
        <w:autoSpaceDE w:val="0"/>
        <w:autoSpaceDN w:val="0"/>
        <w:adjustRightInd w:val="0"/>
        <w:spacing w:line="360" w:lineRule="auto"/>
        <w:ind w:right="25" w:firstLine="482" w:firstLineChars="200"/>
        <w:rPr>
          <w:rFonts w:asciiTheme="minorEastAsia" w:hAnsiTheme="minorEastAsia" w:eastAsiaTheme="minorEastAsia"/>
          <w:sz w:val="24"/>
        </w:rPr>
      </w:pPr>
      <w:r>
        <w:rPr>
          <w:rFonts w:hint="eastAsia" w:asciiTheme="minorEastAsia" w:hAnsiTheme="minorEastAsia" w:eastAsiaTheme="minorEastAsia"/>
          <w:b/>
          <w:sz w:val="24"/>
        </w:rPr>
        <w:t>一、招标项目一览表</w:t>
      </w:r>
    </w:p>
    <w:p w14:paraId="70D2F26A">
      <w:pPr>
        <w:tabs>
          <w:tab w:val="left" w:pos="8280"/>
        </w:tabs>
        <w:autoSpaceDE w:val="0"/>
        <w:autoSpaceDN w:val="0"/>
        <w:adjustRightInd w:val="0"/>
        <w:spacing w:line="360" w:lineRule="auto"/>
        <w:ind w:right="25" w:firstLine="480" w:firstLineChars="200"/>
        <w:rPr>
          <w:rFonts w:asciiTheme="minorEastAsia" w:hAnsiTheme="minorEastAsia" w:eastAsiaTheme="minorEastAsia"/>
          <w:sz w:val="24"/>
        </w:rPr>
      </w:pPr>
      <w:r>
        <w:rPr>
          <w:rFonts w:hint="eastAsia" w:asciiTheme="minorEastAsia" w:hAnsiTheme="minorEastAsia" w:eastAsiaTheme="minorEastAsia"/>
          <w:sz w:val="24"/>
        </w:rPr>
        <w:t>本次招标共</w:t>
      </w:r>
      <w:r>
        <w:rPr>
          <w:rFonts w:hint="eastAsia" w:asciiTheme="minorEastAsia" w:hAnsiTheme="minorEastAsia" w:eastAsiaTheme="minorEastAsia"/>
          <w:sz w:val="24"/>
          <w:u w:val="single"/>
          <w:lang w:val="en-US" w:eastAsia="zh-CN"/>
        </w:rPr>
        <w:t xml:space="preserve"> 1</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个标项，具体内容如下表：</w:t>
      </w:r>
    </w:p>
    <w:tbl>
      <w:tblPr>
        <w:tblStyle w:val="23"/>
        <w:tblpPr w:leftFromText="181" w:rightFromText="181" w:bottomFromText="170" w:vertAnchor="text" w:tblpXSpec="center" w:tblpY="1"/>
        <w:tblOverlap w:val="never"/>
        <w:tblW w:w="90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2223"/>
        <w:gridCol w:w="1800"/>
        <w:gridCol w:w="725"/>
        <w:gridCol w:w="850"/>
        <w:gridCol w:w="1325"/>
        <w:gridCol w:w="1302"/>
      </w:tblGrid>
      <w:tr w14:paraId="16A78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852" w:type="dxa"/>
            <w:vAlign w:val="center"/>
          </w:tcPr>
          <w:p w14:paraId="3CBD3BF4">
            <w:pPr>
              <w:keepNext w:val="0"/>
              <w:keepLines w:val="0"/>
              <w:suppressLineNumbers w:val="0"/>
              <w:tabs>
                <w:tab w:val="left" w:pos="8280"/>
              </w:tabs>
              <w:autoSpaceDE w:val="0"/>
              <w:autoSpaceDN w:val="0"/>
              <w:adjustRightInd w:val="0"/>
              <w:spacing w:before="0" w:beforeAutospacing="0" w:after="0" w:afterAutospacing="0"/>
              <w:ind w:left="0" w:right="0"/>
              <w:jc w:val="center"/>
              <w:rPr>
                <w:rFonts w:hint="default" w:ascii="宋体"/>
                <w:b/>
                <w:szCs w:val="21"/>
              </w:rPr>
            </w:pPr>
            <w:r>
              <w:rPr>
                <w:rFonts w:hint="eastAsia" w:ascii="宋体" w:hAnsi="宋体"/>
                <w:b/>
                <w:szCs w:val="21"/>
              </w:rPr>
              <w:t>标项号</w:t>
            </w:r>
          </w:p>
        </w:tc>
        <w:tc>
          <w:tcPr>
            <w:tcW w:w="2223" w:type="dxa"/>
            <w:vAlign w:val="center"/>
          </w:tcPr>
          <w:p w14:paraId="36DF5197">
            <w:pPr>
              <w:keepNext w:val="0"/>
              <w:keepLines w:val="0"/>
              <w:suppressLineNumbers w:val="0"/>
              <w:tabs>
                <w:tab w:val="left" w:pos="8280"/>
              </w:tabs>
              <w:autoSpaceDE w:val="0"/>
              <w:autoSpaceDN w:val="0"/>
              <w:adjustRightInd w:val="0"/>
              <w:spacing w:before="0" w:beforeAutospacing="0" w:after="0" w:afterAutospacing="0"/>
              <w:ind w:left="0" w:right="0"/>
              <w:jc w:val="center"/>
              <w:rPr>
                <w:rFonts w:hint="default" w:ascii="宋体"/>
                <w:b/>
                <w:szCs w:val="21"/>
              </w:rPr>
            </w:pPr>
            <w:r>
              <w:rPr>
                <w:rFonts w:hint="eastAsia" w:ascii="宋体" w:hAnsi="宋体"/>
                <w:b/>
                <w:szCs w:val="21"/>
              </w:rPr>
              <w:t>项目名称</w:t>
            </w:r>
          </w:p>
        </w:tc>
        <w:tc>
          <w:tcPr>
            <w:tcW w:w="1800" w:type="dxa"/>
            <w:vAlign w:val="center"/>
          </w:tcPr>
          <w:p w14:paraId="7054A09C">
            <w:pPr>
              <w:keepNext w:val="0"/>
              <w:keepLines w:val="0"/>
              <w:suppressLineNumbers w:val="0"/>
              <w:tabs>
                <w:tab w:val="left" w:pos="8280"/>
              </w:tabs>
              <w:autoSpaceDE w:val="0"/>
              <w:autoSpaceDN w:val="0"/>
              <w:adjustRightInd w:val="0"/>
              <w:spacing w:before="0" w:beforeAutospacing="0" w:after="0" w:afterAutospacing="0"/>
              <w:ind w:left="0" w:right="0"/>
              <w:jc w:val="center"/>
              <w:rPr>
                <w:rFonts w:hint="default" w:ascii="宋体"/>
                <w:b/>
                <w:szCs w:val="21"/>
              </w:rPr>
            </w:pPr>
            <w:r>
              <w:rPr>
                <w:rFonts w:hint="eastAsia" w:ascii="宋体" w:hAnsi="宋体" w:cs="宋体"/>
                <w:b/>
                <w:kern w:val="0"/>
                <w:szCs w:val="21"/>
              </w:rPr>
              <w:t>简要技术要求</w:t>
            </w:r>
          </w:p>
        </w:tc>
        <w:tc>
          <w:tcPr>
            <w:tcW w:w="725" w:type="dxa"/>
            <w:vAlign w:val="center"/>
          </w:tcPr>
          <w:p w14:paraId="5D168750">
            <w:pPr>
              <w:keepNext w:val="0"/>
              <w:keepLines w:val="0"/>
              <w:suppressLineNumbers w:val="0"/>
              <w:tabs>
                <w:tab w:val="left" w:pos="8280"/>
              </w:tabs>
              <w:autoSpaceDE w:val="0"/>
              <w:autoSpaceDN w:val="0"/>
              <w:adjustRightInd w:val="0"/>
              <w:spacing w:before="0" w:beforeAutospacing="0" w:after="0" w:afterAutospacing="0"/>
              <w:ind w:left="0" w:right="0"/>
              <w:jc w:val="center"/>
              <w:rPr>
                <w:rFonts w:hint="default" w:ascii="宋体"/>
                <w:b/>
                <w:szCs w:val="21"/>
              </w:rPr>
            </w:pPr>
            <w:r>
              <w:rPr>
                <w:rFonts w:hint="eastAsia" w:ascii="宋体" w:hAnsi="宋体"/>
                <w:b/>
                <w:szCs w:val="21"/>
              </w:rPr>
              <w:t>数量</w:t>
            </w:r>
          </w:p>
        </w:tc>
        <w:tc>
          <w:tcPr>
            <w:tcW w:w="850" w:type="dxa"/>
            <w:vAlign w:val="center"/>
          </w:tcPr>
          <w:p w14:paraId="46CC14BB">
            <w:pPr>
              <w:keepNext w:val="0"/>
              <w:keepLines w:val="0"/>
              <w:suppressLineNumbers w:val="0"/>
              <w:tabs>
                <w:tab w:val="left" w:pos="8280"/>
              </w:tabs>
              <w:autoSpaceDE w:val="0"/>
              <w:autoSpaceDN w:val="0"/>
              <w:adjustRightInd w:val="0"/>
              <w:spacing w:before="0" w:beforeAutospacing="0" w:after="0" w:afterAutospacing="0"/>
              <w:ind w:left="0" w:right="0"/>
              <w:jc w:val="center"/>
              <w:rPr>
                <w:rFonts w:hint="default" w:ascii="宋体"/>
                <w:b/>
                <w:szCs w:val="21"/>
              </w:rPr>
            </w:pPr>
            <w:r>
              <w:rPr>
                <w:rFonts w:hint="eastAsia" w:ascii="宋体" w:hAnsi="宋体"/>
                <w:b/>
                <w:szCs w:val="21"/>
              </w:rPr>
              <w:t>单位</w:t>
            </w:r>
          </w:p>
        </w:tc>
        <w:tc>
          <w:tcPr>
            <w:tcW w:w="1325" w:type="dxa"/>
            <w:vAlign w:val="center"/>
          </w:tcPr>
          <w:p w14:paraId="0A3025C6">
            <w:pPr>
              <w:keepNext w:val="0"/>
              <w:keepLines w:val="0"/>
              <w:suppressLineNumbers w:val="0"/>
              <w:tabs>
                <w:tab w:val="left" w:pos="8280"/>
              </w:tabs>
              <w:autoSpaceDE w:val="0"/>
              <w:autoSpaceDN w:val="0"/>
              <w:adjustRightInd w:val="0"/>
              <w:spacing w:before="0" w:beforeAutospacing="0" w:after="0" w:afterAutospacing="0"/>
              <w:ind w:left="0" w:right="0"/>
              <w:jc w:val="center"/>
              <w:rPr>
                <w:rFonts w:hint="eastAsia" w:ascii="宋体" w:hAnsi="宋体"/>
                <w:b/>
                <w:szCs w:val="21"/>
              </w:rPr>
            </w:pPr>
            <w:r>
              <w:rPr>
                <w:rFonts w:hint="eastAsia" w:ascii="宋体" w:hAnsi="宋体"/>
                <w:b/>
                <w:szCs w:val="21"/>
              </w:rPr>
              <w:t>总预算</w:t>
            </w:r>
          </w:p>
          <w:p w14:paraId="64A06C19">
            <w:pPr>
              <w:keepNext w:val="0"/>
              <w:keepLines w:val="0"/>
              <w:suppressLineNumbers w:val="0"/>
              <w:tabs>
                <w:tab w:val="left" w:pos="8280"/>
              </w:tabs>
              <w:autoSpaceDE w:val="0"/>
              <w:autoSpaceDN w:val="0"/>
              <w:adjustRightInd w:val="0"/>
              <w:spacing w:before="0" w:beforeAutospacing="0" w:after="0" w:afterAutospacing="0"/>
              <w:ind w:left="0" w:right="0"/>
              <w:jc w:val="center"/>
              <w:rPr>
                <w:rFonts w:hint="default" w:ascii="宋体"/>
                <w:b/>
                <w:szCs w:val="21"/>
              </w:rPr>
            </w:pPr>
            <w:r>
              <w:rPr>
                <w:rFonts w:hint="eastAsia" w:ascii="宋体" w:hAnsi="宋体"/>
                <w:b/>
                <w:szCs w:val="21"/>
              </w:rPr>
              <w:t>（万元）</w:t>
            </w:r>
          </w:p>
        </w:tc>
        <w:tc>
          <w:tcPr>
            <w:tcW w:w="1302" w:type="dxa"/>
            <w:vAlign w:val="center"/>
          </w:tcPr>
          <w:p w14:paraId="6247F963">
            <w:pPr>
              <w:keepNext w:val="0"/>
              <w:keepLines w:val="0"/>
              <w:suppressLineNumbers w:val="0"/>
              <w:tabs>
                <w:tab w:val="left" w:pos="8280"/>
              </w:tabs>
              <w:autoSpaceDE w:val="0"/>
              <w:autoSpaceDN w:val="0"/>
              <w:adjustRightInd w:val="0"/>
              <w:spacing w:before="0" w:beforeAutospacing="0" w:after="0" w:afterAutospacing="0"/>
              <w:ind w:left="0" w:right="0"/>
              <w:jc w:val="center"/>
              <w:rPr>
                <w:rFonts w:hint="eastAsia" w:ascii="宋体" w:hAnsi="宋体"/>
                <w:b/>
                <w:szCs w:val="21"/>
                <w:lang w:val="en-US" w:eastAsia="zh-CN"/>
              </w:rPr>
            </w:pPr>
            <w:r>
              <w:rPr>
                <w:rFonts w:hint="eastAsia" w:ascii="宋体" w:hAnsi="宋体"/>
                <w:b/>
                <w:szCs w:val="21"/>
                <w:lang w:val="en-US" w:eastAsia="zh-CN"/>
              </w:rPr>
              <w:t>最高限价</w:t>
            </w:r>
          </w:p>
          <w:p w14:paraId="4915C1E9">
            <w:pPr>
              <w:keepNext w:val="0"/>
              <w:keepLines w:val="0"/>
              <w:suppressLineNumbers w:val="0"/>
              <w:tabs>
                <w:tab w:val="left" w:pos="8280"/>
              </w:tabs>
              <w:autoSpaceDE w:val="0"/>
              <w:autoSpaceDN w:val="0"/>
              <w:adjustRightInd w:val="0"/>
              <w:spacing w:before="0" w:beforeAutospacing="0" w:after="0" w:afterAutospacing="0"/>
              <w:ind w:left="0" w:right="0"/>
              <w:jc w:val="center"/>
              <w:rPr>
                <w:rFonts w:hint="eastAsia" w:ascii="宋体" w:hAnsi="宋体" w:eastAsia="宋体"/>
                <w:b/>
                <w:szCs w:val="21"/>
                <w:lang w:val="en-US" w:eastAsia="zh-CN"/>
              </w:rPr>
            </w:pPr>
            <w:r>
              <w:rPr>
                <w:rFonts w:hint="eastAsia" w:ascii="宋体" w:hAnsi="宋体"/>
                <w:b/>
                <w:szCs w:val="21"/>
                <w:lang w:val="en-US" w:eastAsia="zh-CN"/>
              </w:rPr>
              <w:t>（万元）</w:t>
            </w:r>
          </w:p>
        </w:tc>
      </w:tr>
      <w:tr w14:paraId="228E9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852" w:type="dxa"/>
            <w:vAlign w:val="center"/>
          </w:tcPr>
          <w:p w14:paraId="4736A5FB">
            <w:pPr>
              <w:keepNext w:val="0"/>
              <w:keepLines w:val="0"/>
              <w:suppressLineNumbers w:val="0"/>
              <w:tabs>
                <w:tab w:val="left" w:pos="8280"/>
              </w:tabs>
              <w:autoSpaceDE w:val="0"/>
              <w:autoSpaceDN w:val="0"/>
              <w:adjustRightInd w:val="0"/>
              <w:spacing w:before="0" w:beforeAutospacing="0" w:after="0" w:afterAutospacing="0"/>
              <w:ind w:left="0" w:right="0"/>
              <w:jc w:val="center"/>
              <w:rPr>
                <w:rFonts w:hint="default" w:ascii="宋体" w:hAnsi="宋体" w:cs="宋体"/>
                <w:szCs w:val="21"/>
              </w:rPr>
            </w:pPr>
            <w:r>
              <w:rPr>
                <w:rFonts w:hint="eastAsia" w:ascii="宋体" w:hAnsi="宋体" w:cs="宋体"/>
                <w:szCs w:val="21"/>
              </w:rPr>
              <w:t>1</w:t>
            </w:r>
          </w:p>
        </w:tc>
        <w:tc>
          <w:tcPr>
            <w:tcW w:w="2223" w:type="dxa"/>
            <w:vAlign w:val="center"/>
          </w:tcPr>
          <w:p w14:paraId="02B364F9">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auto"/>
                <w:kern w:val="2"/>
                <w:sz w:val="24"/>
                <w:szCs w:val="24"/>
                <w:lang w:val="en-US" w:eastAsia="zh-CN" w:bidi="ar-SA"/>
              </w:rPr>
              <w:t>台州市自然灾害应急能力提升工程基层防灾项目</w:t>
            </w:r>
            <w:r>
              <w:rPr>
                <w:rFonts w:hint="default" w:ascii="宋体" w:hAnsi="宋体" w:eastAsia="宋体" w:cs="宋体"/>
                <w:color w:val="auto"/>
                <w:kern w:val="2"/>
                <w:sz w:val="24"/>
                <w:szCs w:val="24"/>
                <w:lang w:val="en" w:eastAsia="zh-CN" w:bidi="ar-SA"/>
              </w:rPr>
              <w:t>第</w:t>
            </w:r>
            <w:r>
              <w:rPr>
                <w:rFonts w:hint="eastAsia" w:ascii="宋体" w:hAnsi="宋体" w:eastAsia="宋体" w:cs="宋体"/>
                <w:color w:val="auto"/>
                <w:kern w:val="2"/>
                <w:sz w:val="24"/>
                <w:szCs w:val="24"/>
                <w:lang w:val="en-US" w:eastAsia="zh-CN" w:bidi="ar-SA"/>
              </w:rPr>
              <w:t>三</w:t>
            </w:r>
            <w:r>
              <w:rPr>
                <w:rFonts w:hint="default" w:ascii="宋体" w:hAnsi="宋体" w:eastAsia="宋体" w:cs="宋体"/>
                <w:color w:val="auto"/>
                <w:kern w:val="2"/>
                <w:sz w:val="24"/>
                <w:szCs w:val="24"/>
                <w:lang w:val="en" w:eastAsia="zh-CN" w:bidi="ar-SA"/>
              </w:rPr>
              <w:t>批</w:t>
            </w:r>
          </w:p>
        </w:tc>
        <w:tc>
          <w:tcPr>
            <w:tcW w:w="1800" w:type="dxa"/>
            <w:vAlign w:val="center"/>
          </w:tcPr>
          <w:p w14:paraId="781DE9F3">
            <w:pPr>
              <w:keepNext w:val="0"/>
              <w:keepLines w:val="0"/>
              <w:suppressLineNumbers w:val="0"/>
              <w:tabs>
                <w:tab w:val="left" w:pos="8280"/>
              </w:tabs>
              <w:autoSpaceDE w:val="0"/>
              <w:autoSpaceDN w:val="0"/>
              <w:adjustRightInd w:val="0"/>
              <w:spacing w:before="0" w:beforeAutospacing="0" w:after="0" w:afterAutospacing="0"/>
              <w:ind w:left="0" w:right="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详见下方技术需求</w:t>
            </w:r>
          </w:p>
        </w:tc>
        <w:tc>
          <w:tcPr>
            <w:tcW w:w="725" w:type="dxa"/>
            <w:vAlign w:val="center"/>
          </w:tcPr>
          <w:p w14:paraId="24E0F636">
            <w:pPr>
              <w:keepNext w:val="0"/>
              <w:keepLines w:val="0"/>
              <w:suppressLineNumbers w:val="0"/>
              <w:tabs>
                <w:tab w:val="left" w:pos="8280"/>
              </w:tabs>
              <w:autoSpaceDE w:val="0"/>
              <w:autoSpaceDN w:val="0"/>
              <w:adjustRightInd w:val="0"/>
              <w:spacing w:before="0" w:beforeAutospacing="0" w:after="0" w:afterAutospacing="0"/>
              <w:ind w:left="0" w:right="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w:t>
            </w:r>
          </w:p>
        </w:tc>
        <w:tc>
          <w:tcPr>
            <w:tcW w:w="850" w:type="dxa"/>
            <w:vAlign w:val="center"/>
          </w:tcPr>
          <w:p w14:paraId="5D32916B">
            <w:pPr>
              <w:keepNext w:val="0"/>
              <w:keepLines w:val="0"/>
              <w:suppressLineNumbers w:val="0"/>
              <w:tabs>
                <w:tab w:val="left" w:pos="8280"/>
              </w:tabs>
              <w:autoSpaceDE w:val="0"/>
              <w:autoSpaceDN w:val="0"/>
              <w:adjustRightInd w:val="0"/>
              <w:spacing w:before="0" w:beforeAutospacing="0" w:after="0" w:afterAutospacing="0"/>
              <w:ind w:left="0" w:right="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项</w:t>
            </w:r>
          </w:p>
        </w:tc>
        <w:tc>
          <w:tcPr>
            <w:tcW w:w="1325" w:type="dxa"/>
            <w:vAlign w:val="center"/>
          </w:tcPr>
          <w:p w14:paraId="207EF9A5">
            <w:pPr>
              <w:keepNext w:val="0"/>
              <w:keepLines w:val="0"/>
              <w:suppressLineNumbers w:val="0"/>
              <w:tabs>
                <w:tab w:val="left" w:pos="8280"/>
              </w:tabs>
              <w:autoSpaceDE w:val="0"/>
              <w:autoSpaceDN w:val="0"/>
              <w:adjustRightInd w:val="0"/>
              <w:spacing w:before="0" w:beforeAutospacing="0" w:after="0" w:afterAutospacing="0"/>
              <w:ind w:left="0" w:right="0"/>
              <w:jc w:val="center"/>
              <w:rPr>
                <w:rFonts w:hint="eastAsia" w:ascii="宋体" w:hAnsi="宋体" w:eastAsia="宋体" w:cs="宋体"/>
                <w:color w:val="auto"/>
                <w:kern w:val="2"/>
                <w:sz w:val="24"/>
                <w:szCs w:val="24"/>
                <w:lang w:val="en-US" w:eastAsia="zh-CN" w:bidi="ar-SA"/>
              </w:rPr>
            </w:pPr>
            <w:r>
              <w:rPr>
                <w:rFonts w:hint="default" w:ascii="宋体" w:hAnsi="宋体" w:cs="宋体"/>
                <w:sz w:val="24"/>
                <w:lang w:val="en" w:eastAsia="zh-CN"/>
              </w:rPr>
              <w:t>987.4</w:t>
            </w:r>
          </w:p>
        </w:tc>
        <w:tc>
          <w:tcPr>
            <w:tcW w:w="1302" w:type="dxa"/>
            <w:vAlign w:val="center"/>
          </w:tcPr>
          <w:p w14:paraId="61737FF9">
            <w:pPr>
              <w:keepNext w:val="0"/>
              <w:keepLines w:val="0"/>
              <w:suppressLineNumbers w:val="0"/>
              <w:tabs>
                <w:tab w:val="left" w:pos="8280"/>
              </w:tabs>
              <w:autoSpaceDE w:val="0"/>
              <w:autoSpaceDN w:val="0"/>
              <w:adjustRightInd w:val="0"/>
              <w:spacing w:before="0" w:beforeAutospacing="0" w:after="0" w:afterAutospacing="0"/>
              <w:ind w:left="0" w:right="0"/>
              <w:jc w:val="center"/>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 xml:space="preserve"> </w:t>
            </w:r>
            <w:r>
              <w:rPr>
                <w:rFonts w:hint="default" w:ascii="宋体" w:hAnsi="宋体" w:cs="宋体"/>
                <w:sz w:val="24"/>
                <w:lang w:val="en" w:eastAsia="zh-CN"/>
              </w:rPr>
              <w:t>987.4</w:t>
            </w:r>
          </w:p>
        </w:tc>
      </w:tr>
    </w:tbl>
    <w:p w14:paraId="0FE0F67B">
      <w:pPr>
        <w:numPr>
          <w:ilvl w:val="0"/>
          <w:numId w:val="0"/>
        </w:numPr>
        <w:tabs>
          <w:tab w:val="left" w:pos="8280"/>
        </w:tabs>
        <w:autoSpaceDE w:val="0"/>
        <w:autoSpaceDN w:val="0"/>
        <w:adjustRightInd w:val="0"/>
        <w:spacing w:line="360" w:lineRule="auto"/>
        <w:ind w:right="25" w:rightChars="0" w:firstLine="482" w:firstLineChars="200"/>
        <w:jc w:val="left"/>
        <w:rPr>
          <w:color w:val="000000" w:themeColor="text1"/>
          <w14:textFill>
            <w14:solidFill>
              <w14:schemeClr w14:val="tx1"/>
            </w14:solidFill>
          </w14:textFill>
        </w:rPr>
      </w:pPr>
      <w:r>
        <w:rPr>
          <w:rFonts w:hint="eastAsia" w:asciiTheme="minorEastAsia" w:hAnsiTheme="minorEastAsia" w:eastAsiaTheme="minorEastAsia"/>
          <w:b/>
          <w:color w:val="000000" w:themeColor="text1"/>
          <w:sz w:val="24"/>
          <w:lang w:eastAsia="zh-CN"/>
          <w14:textFill>
            <w14:solidFill>
              <w14:schemeClr w14:val="tx1"/>
            </w14:solidFill>
          </w14:textFill>
        </w:rPr>
        <w:t>二、</w:t>
      </w:r>
      <w:r>
        <w:rPr>
          <w:rFonts w:hint="eastAsia" w:asciiTheme="minorEastAsia" w:hAnsiTheme="minorEastAsia" w:eastAsiaTheme="minorEastAsia"/>
          <w:b/>
          <w:color w:val="000000" w:themeColor="text1"/>
          <w:sz w:val="24"/>
          <w14:textFill>
            <w14:solidFill>
              <w14:schemeClr w14:val="tx1"/>
            </w14:solidFill>
          </w14:textFill>
        </w:rPr>
        <w:t>技术需求</w:t>
      </w:r>
    </w:p>
    <w:p w14:paraId="4A0EED0F">
      <w:pPr>
        <w:pStyle w:val="8"/>
        <w:spacing w:line="360" w:lineRule="auto"/>
        <w:ind w:firstLine="482" w:firstLineChars="200"/>
        <w:rPr>
          <w:rFonts w:hint="eastAsia" w:cs="Times New Roman" w:asciiTheme="minorEastAsia" w:hAnsiTheme="minorEastAsia" w:eastAsiaTheme="minorEastAsia"/>
          <w:b/>
          <w:color w:val="000000" w:themeColor="text1"/>
          <w:kern w:val="0"/>
          <w:sz w:val="24"/>
          <w14:textFill>
            <w14:solidFill>
              <w14:schemeClr w14:val="tx1"/>
            </w14:solidFill>
          </w14:textFill>
        </w:rPr>
      </w:pPr>
      <w:r>
        <w:rPr>
          <w:rFonts w:hint="eastAsia" w:asciiTheme="minorEastAsia" w:hAnsiTheme="minorEastAsia" w:eastAsiaTheme="minorEastAsia"/>
          <w:b/>
          <w:color w:val="000000" w:themeColor="text1"/>
          <w:kern w:val="0"/>
          <w:sz w:val="24"/>
          <w:lang w:val="en-US" w:eastAsia="zh-CN"/>
          <w14:textFill>
            <w14:solidFill>
              <w14:schemeClr w14:val="tx1"/>
            </w14:solidFill>
          </w14:textFill>
        </w:rPr>
        <w:t>（</w:t>
      </w:r>
      <w:r>
        <w:rPr>
          <w:rFonts w:hint="eastAsia" w:asciiTheme="minorEastAsia" w:hAnsiTheme="minorEastAsia" w:eastAsiaTheme="minorEastAsia"/>
          <w:b/>
          <w:color w:val="000000" w:themeColor="text1"/>
          <w:kern w:val="0"/>
          <w:sz w:val="24"/>
          <w14:textFill>
            <w14:solidFill>
              <w14:schemeClr w14:val="tx1"/>
            </w14:solidFill>
          </w14:textFill>
        </w:rPr>
        <w:t>一</w:t>
      </w:r>
      <w:r>
        <w:rPr>
          <w:rFonts w:hint="eastAsia" w:cs="Times New Roman" w:asciiTheme="minorEastAsia" w:hAnsiTheme="minorEastAsia" w:eastAsiaTheme="minorEastAsia"/>
          <w:b/>
          <w:color w:val="000000" w:themeColor="text1"/>
          <w:kern w:val="0"/>
          <w:sz w:val="24"/>
          <w:lang w:eastAsia="zh-CN"/>
          <w14:textFill>
            <w14:solidFill>
              <w14:schemeClr w14:val="tx1"/>
            </w14:solidFill>
          </w14:textFill>
        </w:rPr>
        <w:t>）</w:t>
      </w:r>
      <w:r>
        <w:rPr>
          <w:rFonts w:hint="eastAsia" w:cs="Times New Roman" w:asciiTheme="minorEastAsia" w:hAnsiTheme="minorEastAsia" w:eastAsiaTheme="minorEastAsia"/>
          <w:b/>
          <w:color w:val="000000" w:themeColor="text1"/>
          <w:kern w:val="0"/>
          <w:sz w:val="24"/>
          <w14:textFill>
            <w14:solidFill>
              <w14:schemeClr w14:val="tx1"/>
            </w14:solidFill>
          </w14:textFill>
        </w:rPr>
        <w:t>采购内容一览表</w:t>
      </w:r>
    </w:p>
    <w:tbl>
      <w:tblPr>
        <w:tblStyle w:val="23"/>
        <w:tblW w:w="89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8"/>
        <w:gridCol w:w="2381"/>
        <w:gridCol w:w="641"/>
        <w:gridCol w:w="916"/>
        <w:gridCol w:w="1000"/>
        <w:gridCol w:w="813"/>
        <w:gridCol w:w="1266"/>
        <w:gridCol w:w="1300"/>
      </w:tblGrid>
      <w:tr w14:paraId="05BAD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8" w:type="dxa"/>
            <w:shd w:val="clear" w:color="000000" w:fill="auto"/>
            <w:noWrap/>
            <w:vAlign w:val="center"/>
          </w:tcPr>
          <w:p w14:paraId="318C66D1">
            <w:pPr>
              <w:keepNext w:val="0"/>
              <w:keepLines w:val="0"/>
              <w:widowControl/>
              <w:suppressLineNumbers w:val="0"/>
              <w:spacing w:before="0" w:beforeAutospacing="0" w:after="0" w:afterAutospacing="0" w:line="420" w:lineRule="exact"/>
              <w:ind w:left="0" w:right="0"/>
              <w:jc w:val="center"/>
              <w:rPr>
                <w:rFonts w:hint="default" w:ascii="宋体" w:hAnsi="宋体" w:cs="宋体"/>
                <w:b/>
                <w:bCs/>
                <w:sz w:val="22"/>
              </w:rPr>
            </w:pPr>
            <w:r>
              <w:rPr>
                <w:rFonts w:hint="eastAsia" w:ascii="宋体" w:hAnsi="宋体" w:cs="宋体"/>
                <w:b/>
                <w:bCs/>
                <w:sz w:val="22"/>
              </w:rPr>
              <w:t>序号</w:t>
            </w:r>
          </w:p>
        </w:tc>
        <w:tc>
          <w:tcPr>
            <w:tcW w:w="2381" w:type="dxa"/>
            <w:shd w:val="clear" w:color="000000" w:fill="auto"/>
            <w:noWrap/>
            <w:vAlign w:val="center"/>
          </w:tcPr>
          <w:p w14:paraId="0AAD2E37">
            <w:pPr>
              <w:keepNext w:val="0"/>
              <w:keepLines w:val="0"/>
              <w:widowControl/>
              <w:suppressLineNumbers w:val="0"/>
              <w:spacing w:before="0" w:beforeAutospacing="0" w:after="0" w:afterAutospacing="0" w:line="420" w:lineRule="exact"/>
              <w:ind w:left="0" w:right="0"/>
              <w:jc w:val="center"/>
              <w:rPr>
                <w:rFonts w:hint="default" w:ascii="宋体" w:hAnsi="宋体" w:cs="宋体"/>
                <w:b/>
                <w:bCs/>
                <w:sz w:val="22"/>
              </w:rPr>
            </w:pPr>
            <w:r>
              <w:rPr>
                <w:rFonts w:hint="eastAsia" w:ascii="宋体" w:hAnsi="宋体" w:cs="宋体"/>
                <w:b/>
                <w:bCs/>
                <w:sz w:val="22"/>
              </w:rPr>
              <w:t>货物名称</w:t>
            </w:r>
          </w:p>
        </w:tc>
        <w:tc>
          <w:tcPr>
            <w:tcW w:w="641" w:type="dxa"/>
            <w:shd w:val="clear" w:color="000000" w:fill="auto"/>
            <w:noWrap/>
            <w:vAlign w:val="center"/>
          </w:tcPr>
          <w:p w14:paraId="6D3A60B0">
            <w:pPr>
              <w:keepNext w:val="0"/>
              <w:keepLines w:val="0"/>
              <w:widowControl/>
              <w:suppressLineNumbers w:val="0"/>
              <w:spacing w:before="0" w:beforeAutospacing="0" w:after="0" w:afterAutospacing="0" w:line="420" w:lineRule="exact"/>
              <w:ind w:left="0" w:right="0"/>
              <w:jc w:val="center"/>
              <w:rPr>
                <w:rFonts w:hint="default" w:ascii="宋体" w:hAnsi="宋体" w:cs="宋体"/>
                <w:b/>
                <w:bCs/>
                <w:sz w:val="22"/>
              </w:rPr>
            </w:pPr>
            <w:r>
              <w:rPr>
                <w:rFonts w:hint="eastAsia" w:ascii="宋体" w:hAnsi="宋体" w:cs="宋体"/>
                <w:b/>
                <w:bCs/>
                <w:sz w:val="22"/>
              </w:rPr>
              <w:t>数量</w:t>
            </w:r>
          </w:p>
        </w:tc>
        <w:tc>
          <w:tcPr>
            <w:tcW w:w="916" w:type="dxa"/>
            <w:shd w:val="clear" w:color="000000" w:fill="auto"/>
            <w:noWrap/>
            <w:vAlign w:val="center"/>
          </w:tcPr>
          <w:p w14:paraId="4B4434D2">
            <w:pPr>
              <w:keepNext w:val="0"/>
              <w:keepLines w:val="0"/>
              <w:widowControl/>
              <w:suppressLineNumbers w:val="0"/>
              <w:spacing w:before="0" w:beforeAutospacing="0" w:after="0" w:afterAutospacing="0" w:line="420" w:lineRule="exact"/>
              <w:ind w:left="0" w:right="0"/>
              <w:jc w:val="center"/>
              <w:rPr>
                <w:rFonts w:hint="default" w:ascii="宋体" w:hAnsi="宋体" w:cs="宋体"/>
                <w:b/>
                <w:bCs/>
                <w:sz w:val="22"/>
              </w:rPr>
            </w:pPr>
            <w:r>
              <w:rPr>
                <w:rFonts w:hint="eastAsia" w:ascii="宋体" w:hAnsi="宋体" w:cs="宋体"/>
                <w:b/>
                <w:bCs/>
                <w:sz w:val="22"/>
              </w:rPr>
              <w:t>单位</w:t>
            </w:r>
          </w:p>
        </w:tc>
        <w:tc>
          <w:tcPr>
            <w:tcW w:w="1000" w:type="dxa"/>
            <w:shd w:val="clear" w:color="000000" w:fill="auto"/>
            <w:noWrap/>
            <w:vAlign w:val="center"/>
          </w:tcPr>
          <w:p w14:paraId="76ED0CDF">
            <w:pPr>
              <w:keepNext w:val="0"/>
              <w:keepLines w:val="0"/>
              <w:widowControl/>
              <w:suppressLineNumbers w:val="0"/>
              <w:spacing w:before="0" w:beforeAutospacing="0" w:after="0" w:afterAutospacing="0" w:line="420" w:lineRule="exact"/>
              <w:ind w:left="0" w:right="0"/>
              <w:jc w:val="center"/>
              <w:rPr>
                <w:rFonts w:hint="default" w:ascii="宋体" w:hAnsi="宋体" w:eastAsia="宋体" w:cs="宋体"/>
                <w:b/>
                <w:bCs/>
                <w:sz w:val="22"/>
                <w:lang w:val="en-US" w:eastAsia="zh-CN"/>
              </w:rPr>
            </w:pPr>
            <w:r>
              <w:rPr>
                <w:rFonts w:hint="eastAsia" w:ascii="宋体" w:hAnsi="宋体" w:cs="宋体"/>
                <w:b/>
                <w:bCs/>
                <w:sz w:val="22"/>
                <w:lang w:val="en-US" w:eastAsia="zh-CN"/>
              </w:rPr>
              <w:t>是否为核心产品</w:t>
            </w:r>
          </w:p>
        </w:tc>
        <w:tc>
          <w:tcPr>
            <w:tcW w:w="813" w:type="dxa"/>
            <w:shd w:val="clear" w:color="000000" w:fill="auto"/>
            <w:noWrap/>
            <w:vAlign w:val="center"/>
          </w:tcPr>
          <w:p w14:paraId="2E9EB9B9">
            <w:pPr>
              <w:keepNext w:val="0"/>
              <w:keepLines w:val="0"/>
              <w:widowControl/>
              <w:suppressLineNumbers w:val="0"/>
              <w:spacing w:before="0" w:beforeAutospacing="0" w:after="0" w:afterAutospacing="0" w:line="420" w:lineRule="exact"/>
              <w:ind w:left="0" w:right="0"/>
              <w:jc w:val="center"/>
              <w:rPr>
                <w:rFonts w:hint="default" w:ascii="宋体" w:hAnsi="宋体" w:eastAsia="宋体" w:cs="宋体"/>
                <w:b/>
                <w:bCs/>
                <w:sz w:val="22"/>
                <w:lang w:val="en-US" w:eastAsia="zh-CN"/>
              </w:rPr>
            </w:pPr>
            <w:r>
              <w:rPr>
                <w:rFonts w:hint="eastAsia" w:ascii="宋体" w:hAnsi="宋体" w:cs="宋体"/>
                <w:b/>
                <w:bCs/>
                <w:sz w:val="22"/>
                <w:lang w:val="en-US" w:eastAsia="zh-CN"/>
              </w:rPr>
              <w:t>是否进口</w:t>
            </w:r>
          </w:p>
        </w:tc>
        <w:tc>
          <w:tcPr>
            <w:tcW w:w="1266" w:type="dxa"/>
            <w:shd w:val="clear" w:color="000000" w:fill="auto"/>
            <w:noWrap/>
            <w:vAlign w:val="center"/>
          </w:tcPr>
          <w:p w14:paraId="4F032041">
            <w:pPr>
              <w:keepNext w:val="0"/>
              <w:keepLines w:val="0"/>
              <w:widowControl/>
              <w:suppressLineNumbers w:val="0"/>
              <w:spacing w:before="0" w:beforeAutospacing="0" w:after="0" w:afterAutospacing="0" w:line="420" w:lineRule="exact"/>
              <w:ind w:left="0" w:right="0"/>
              <w:jc w:val="center"/>
              <w:rPr>
                <w:rFonts w:hint="eastAsia" w:ascii="宋体" w:hAnsi="宋体" w:cs="宋体"/>
                <w:b/>
                <w:bCs/>
                <w:sz w:val="22"/>
              </w:rPr>
            </w:pPr>
            <w:r>
              <w:rPr>
                <w:rFonts w:hint="eastAsia" w:ascii="宋体" w:hAnsi="宋体" w:cs="宋体"/>
                <w:b/>
                <w:bCs/>
                <w:sz w:val="22"/>
              </w:rPr>
              <w:t>单价最高限价</w:t>
            </w:r>
          </w:p>
          <w:p w14:paraId="3B7DBF46">
            <w:pPr>
              <w:keepNext w:val="0"/>
              <w:keepLines w:val="0"/>
              <w:widowControl/>
              <w:suppressLineNumbers w:val="0"/>
              <w:spacing w:before="0" w:beforeAutospacing="0" w:after="0" w:afterAutospacing="0" w:line="420" w:lineRule="exact"/>
              <w:ind w:left="0" w:right="0"/>
              <w:jc w:val="center"/>
              <w:rPr>
                <w:rFonts w:hint="default" w:ascii="宋体" w:hAnsi="宋体" w:cs="宋体"/>
                <w:b/>
                <w:bCs/>
                <w:sz w:val="22"/>
              </w:rPr>
            </w:pPr>
            <w:r>
              <w:rPr>
                <w:rFonts w:hint="eastAsia" w:ascii="宋体" w:hAnsi="宋体" w:cs="宋体"/>
                <w:b/>
                <w:bCs/>
                <w:sz w:val="22"/>
              </w:rPr>
              <w:t>（万元）</w:t>
            </w:r>
          </w:p>
        </w:tc>
        <w:tc>
          <w:tcPr>
            <w:tcW w:w="1300" w:type="dxa"/>
            <w:shd w:val="clear" w:color="000000" w:fill="auto"/>
            <w:noWrap/>
            <w:vAlign w:val="center"/>
          </w:tcPr>
          <w:p w14:paraId="68769A70">
            <w:pPr>
              <w:keepNext w:val="0"/>
              <w:keepLines w:val="0"/>
              <w:widowControl/>
              <w:suppressLineNumbers w:val="0"/>
              <w:spacing w:before="0" w:beforeAutospacing="0" w:after="0" w:afterAutospacing="0" w:line="420" w:lineRule="exact"/>
              <w:ind w:left="0" w:right="0"/>
              <w:jc w:val="center"/>
              <w:rPr>
                <w:rFonts w:hint="eastAsia" w:ascii="宋体" w:hAnsi="宋体" w:cs="宋体"/>
                <w:b/>
                <w:bCs/>
                <w:sz w:val="22"/>
              </w:rPr>
            </w:pPr>
            <w:r>
              <w:rPr>
                <w:rFonts w:hint="eastAsia" w:ascii="宋体" w:hAnsi="宋体" w:cs="宋体"/>
                <w:b/>
                <w:bCs/>
                <w:sz w:val="22"/>
              </w:rPr>
              <w:t>预算最高限价</w:t>
            </w:r>
          </w:p>
          <w:p w14:paraId="68F2AB95">
            <w:pPr>
              <w:keepNext w:val="0"/>
              <w:keepLines w:val="0"/>
              <w:widowControl/>
              <w:suppressLineNumbers w:val="0"/>
              <w:spacing w:before="0" w:beforeAutospacing="0" w:after="0" w:afterAutospacing="0" w:line="420" w:lineRule="exact"/>
              <w:ind w:left="0" w:right="0"/>
              <w:jc w:val="center"/>
              <w:rPr>
                <w:rFonts w:hint="default" w:ascii="宋体" w:hAnsi="宋体" w:cs="宋体"/>
                <w:b/>
                <w:bCs/>
                <w:sz w:val="22"/>
              </w:rPr>
            </w:pPr>
            <w:r>
              <w:rPr>
                <w:rFonts w:hint="eastAsia" w:ascii="宋体" w:hAnsi="宋体" w:cs="宋体"/>
                <w:b/>
                <w:bCs/>
                <w:sz w:val="22"/>
              </w:rPr>
              <w:t>（万元）</w:t>
            </w:r>
          </w:p>
        </w:tc>
      </w:tr>
      <w:tr w14:paraId="0788C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598" w:type="dxa"/>
            <w:shd w:val="clear" w:color="000000" w:fill="auto"/>
            <w:noWrap/>
            <w:vAlign w:val="center"/>
          </w:tcPr>
          <w:p w14:paraId="29B86EEE">
            <w:pPr>
              <w:keepNext w:val="0"/>
              <w:keepLines w:val="0"/>
              <w:suppressLineNumbers w:val="0"/>
              <w:spacing w:before="62" w:beforeAutospacing="0" w:after="62" w:afterAutospacing="0" w:line="280" w:lineRule="exact"/>
              <w:ind w:left="42" w:leftChars="20" w:right="42" w:rightChars="2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w:t>
            </w:r>
          </w:p>
        </w:tc>
        <w:tc>
          <w:tcPr>
            <w:tcW w:w="2381" w:type="dxa"/>
            <w:shd w:val="clear" w:color="000000" w:fill="auto"/>
            <w:noWrap/>
            <w:vAlign w:val="center"/>
          </w:tcPr>
          <w:p w14:paraId="1CFC2F88">
            <w:pPr>
              <w:keepNext w:val="0"/>
              <w:keepLines w:val="0"/>
              <w:suppressLineNumbers w:val="0"/>
              <w:spacing w:before="62" w:beforeAutospacing="0" w:after="62" w:afterAutospacing="0" w:line="280" w:lineRule="exact"/>
              <w:ind w:left="42" w:leftChars="20" w:right="42" w:rightChars="20" w:firstLine="0" w:firstLineChars="0"/>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lang w:eastAsia="zh-CN"/>
              </w:rPr>
              <w:t>侦察无人机</w:t>
            </w:r>
            <w:r>
              <w:rPr>
                <w:rFonts w:hint="eastAsia" w:asciiTheme="minorEastAsia" w:hAnsiTheme="minorEastAsia" w:eastAsiaTheme="minorEastAsia" w:cstheme="minorEastAsia"/>
                <w:sz w:val="24"/>
                <w:lang w:val="en-US" w:eastAsia="zh-CN"/>
              </w:rPr>
              <w:t>a</w:t>
            </w:r>
          </w:p>
        </w:tc>
        <w:tc>
          <w:tcPr>
            <w:tcW w:w="641" w:type="dxa"/>
            <w:shd w:val="clear" w:color="000000" w:fill="auto"/>
            <w:noWrap/>
            <w:vAlign w:val="center"/>
          </w:tcPr>
          <w:p w14:paraId="102AE841">
            <w:pPr>
              <w:keepNext w:val="0"/>
              <w:keepLines w:val="0"/>
              <w:suppressLineNumbers w:val="0"/>
              <w:spacing w:before="62" w:beforeAutospacing="0" w:after="62" w:afterAutospacing="0" w:line="280" w:lineRule="exact"/>
              <w:ind w:left="42" w:leftChars="20" w:right="42" w:rightChars="2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kern w:val="2"/>
                <w:sz w:val="21"/>
                <w:szCs w:val="21"/>
                <w:lang w:val="en-US" w:eastAsia="zh-CN" w:bidi="ar-SA"/>
              </w:rPr>
              <w:t>44</w:t>
            </w:r>
          </w:p>
        </w:tc>
        <w:tc>
          <w:tcPr>
            <w:tcW w:w="916" w:type="dxa"/>
            <w:shd w:val="clear" w:color="000000" w:fill="auto"/>
            <w:noWrap/>
            <w:vAlign w:val="center"/>
          </w:tcPr>
          <w:p w14:paraId="1F10267B">
            <w:pPr>
              <w:pStyle w:val="59"/>
              <w:keepNext w:val="0"/>
              <w:keepLines w:val="0"/>
              <w:suppressLineNumbers w:val="0"/>
              <w:spacing w:before="62" w:beforeAutospacing="0" w:after="62" w:afterAutospacing="0"/>
              <w:ind w:left="42" w:leftChars="20" w:right="42" w:rightChars="20" w:firstLine="0" w:firstLineChars="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bCs/>
                <w:kern w:val="0"/>
                <w:lang w:eastAsia="zh-CN"/>
              </w:rPr>
              <w:t>台</w:t>
            </w:r>
          </w:p>
        </w:tc>
        <w:tc>
          <w:tcPr>
            <w:tcW w:w="1000" w:type="dxa"/>
            <w:shd w:val="clear" w:color="000000" w:fill="auto"/>
            <w:noWrap/>
            <w:vAlign w:val="center"/>
          </w:tcPr>
          <w:p w14:paraId="66396EDD">
            <w:pPr>
              <w:pStyle w:val="59"/>
              <w:keepNext w:val="0"/>
              <w:keepLines w:val="0"/>
              <w:suppressLineNumbers w:val="0"/>
              <w:spacing w:before="62" w:beforeAutospacing="0" w:after="62" w:afterAutospacing="0"/>
              <w:ind w:left="42" w:leftChars="20" w:right="42" w:rightChars="20" w:firstLine="0" w:firstLineChars="0"/>
              <w:jc w:val="center"/>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eastAsia="zh-CN"/>
              </w:rPr>
              <w:t>否</w:t>
            </w:r>
          </w:p>
        </w:tc>
        <w:tc>
          <w:tcPr>
            <w:tcW w:w="813" w:type="dxa"/>
            <w:shd w:val="clear" w:color="000000" w:fill="auto"/>
            <w:noWrap/>
            <w:vAlign w:val="center"/>
          </w:tcPr>
          <w:p w14:paraId="23425ABC">
            <w:pPr>
              <w:pStyle w:val="59"/>
              <w:keepNext w:val="0"/>
              <w:keepLines w:val="0"/>
              <w:suppressLineNumbers w:val="0"/>
              <w:spacing w:before="62" w:beforeAutospacing="0" w:after="62" w:afterAutospacing="0"/>
              <w:ind w:left="42" w:leftChars="20" w:right="42" w:rightChars="20" w:firstLine="0" w:firstLineChars="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val="en-US" w:eastAsia="zh-CN"/>
              </w:rPr>
              <w:t>否</w:t>
            </w:r>
          </w:p>
        </w:tc>
        <w:tc>
          <w:tcPr>
            <w:tcW w:w="1266" w:type="dxa"/>
            <w:shd w:val="clear" w:color="000000" w:fill="auto"/>
            <w:noWrap/>
            <w:vAlign w:val="center"/>
          </w:tcPr>
          <w:p w14:paraId="51069797">
            <w:pPr>
              <w:keepNext w:val="0"/>
              <w:keepLines w:val="0"/>
              <w:suppressLineNumbers w:val="0"/>
              <w:spacing w:before="62" w:beforeAutospacing="0" w:after="62" w:afterAutospacing="0" w:line="280" w:lineRule="exact"/>
              <w:ind w:left="42" w:leftChars="20" w:right="42" w:rightChars="2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kern w:val="2"/>
                <w:sz w:val="21"/>
                <w:szCs w:val="21"/>
                <w:lang w:val="en-US" w:eastAsia="zh-CN" w:bidi="ar-SA"/>
              </w:rPr>
              <w:t>6</w:t>
            </w:r>
          </w:p>
        </w:tc>
        <w:tc>
          <w:tcPr>
            <w:tcW w:w="1300" w:type="dxa"/>
            <w:shd w:val="clear" w:color="000000" w:fill="auto"/>
            <w:noWrap/>
            <w:vAlign w:val="center"/>
          </w:tcPr>
          <w:p w14:paraId="57234DD9">
            <w:pPr>
              <w:keepNext w:val="0"/>
              <w:keepLines w:val="0"/>
              <w:suppressLineNumbers w:val="0"/>
              <w:spacing w:before="62" w:beforeAutospacing="0" w:after="62" w:afterAutospacing="0" w:line="280" w:lineRule="exact"/>
              <w:ind w:left="42" w:leftChars="20" w:right="42" w:rightChars="2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kern w:val="2"/>
                <w:sz w:val="21"/>
                <w:szCs w:val="21"/>
                <w:lang w:val="en-US" w:eastAsia="zh-CN" w:bidi="ar-SA"/>
              </w:rPr>
              <w:t>264</w:t>
            </w:r>
          </w:p>
        </w:tc>
      </w:tr>
      <w:tr w14:paraId="69972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598" w:type="dxa"/>
            <w:shd w:val="clear" w:color="000000" w:fill="auto"/>
            <w:noWrap/>
            <w:vAlign w:val="center"/>
          </w:tcPr>
          <w:p w14:paraId="2AF0DCFC">
            <w:pPr>
              <w:keepNext w:val="0"/>
              <w:keepLines w:val="0"/>
              <w:suppressLineNumbers w:val="0"/>
              <w:spacing w:before="62" w:beforeAutospacing="0" w:after="62" w:afterAutospacing="0" w:line="280" w:lineRule="exact"/>
              <w:ind w:left="42" w:leftChars="20" w:right="42" w:rightChars="2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w:t>
            </w:r>
          </w:p>
        </w:tc>
        <w:tc>
          <w:tcPr>
            <w:tcW w:w="2381" w:type="dxa"/>
            <w:shd w:val="clear" w:color="000000" w:fill="auto"/>
            <w:noWrap/>
            <w:vAlign w:val="center"/>
          </w:tcPr>
          <w:p w14:paraId="2EC7E29F">
            <w:pPr>
              <w:keepNext w:val="0"/>
              <w:keepLines w:val="0"/>
              <w:suppressLineNumbers w:val="0"/>
              <w:spacing w:before="62" w:beforeAutospacing="0" w:after="62" w:afterAutospacing="0" w:line="280" w:lineRule="exact"/>
              <w:ind w:left="42" w:leftChars="20" w:right="42" w:rightChars="20" w:firstLine="0" w:firstLineChars="0"/>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lang w:eastAsia="zh-CN"/>
              </w:rPr>
              <w:t>侦察无人机</w:t>
            </w:r>
            <w:r>
              <w:rPr>
                <w:rFonts w:hint="eastAsia" w:asciiTheme="minorEastAsia" w:hAnsiTheme="minorEastAsia" w:eastAsiaTheme="minorEastAsia" w:cstheme="minorEastAsia"/>
                <w:sz w:val="24"/>
                <w:lang w:val="en-US" w:eastAsia="zh-CN"/>
              </w:rPr>
              <w:t>b</w:t>
            </w:r>
          </w:p>
        </w:tc>
        <w:tc>
          <w:tcPr>
            <w:tcW w:w="641" w:type="dxa"/>
            <w:shd w:val="clear" w:color="000000" w:fill="auto"/>
            <w:noWrap/>
            <w:vAlign w:val="center"/>
          </w:tcPr>
          <w:p w14:paraId="78D81EAD">
            <w:pPr>
              <w:keepNext w:val="0"/>
              <w:keepLines w:val="0"/>
              <w:suppressLineNumbers w:val="0"/>
              <w:spacing w:before="62" w:beforeAutospacing="0" w:after="62" w:afterAutospacing="0" w:line="280" w:lineRule="exact"/>
              <w:ind w:left="42" w:leftChars="20" w:right="42" w:rightChars="2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kern w:val="2"/>
                <w:sz w:val="21"/>
                <w:szCs w:val="21"/>
                <w:lang w:val="en-US" w:eastAsia="zh-CN" w:bidi="ar-SA"/>
              </w:rPr>
              <w:t>23</w:t>
            </w:r>
          </w:p>
        </w:tc>
        <w:tc>
          <w:tcPr>
            <w:tcW w:w="916" w:type="dxa"/>
            <w:shd w:val="clear" w:color="000000" w:fill="auto"/>
            <w:noWrap/>
            <w:vAlign w:val="center"/>
          </w:tcPr>
          <w:p w14:paraId="0700AC81">
            <w:pPr>
              <w:pStyle w:val="59"/>
              <w:keepNext w:val="0"/>
              <w:keepLines w:val="0"/>
              <w:suppressLineNumbers w:val="0"/>
              <w:spacing w:before="62" w:beforeAutospacing="0" w:after="62" w:afterAutospacing="0"/>
              <w:ind w:left="42" w:leftChars="20" w:right="42" w:rightChars="20" w:firstLine="0" w:firstLineChars="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lang w:eastAsia="zh-CN"/>
              </w:rPr>
              <w:t>台</w:t>
            </w:r>
          </w:p>
        </w:tc>
        <w:tc>
          <w:tcPr>
            <w:tcW w:w="1000" w:type="dxa"/>
            <w:shd w:val="clear" w:color="000000" w:fill="auto"/>
            <w:noWrap/>
            <w:vAlign w:val="center"/>
          </w:tcPr>
          <w:p w14:paraId="7F777394">
            <w:pPr>
              <w:pStyle w:val="59"/>
              <w:keepNext w:val="0"/>
              <w:keepLines w:val="0"/>
              <w:suppressLineNumbers w:val="0"/>
              <w:spacing w:before="62" w:beforeAutospacing="0" w:after="62" w:afterAutospacing="0"/>
              <w:ind w:left="42" w:leftChars="20" w:right="42" w:rightChars="20" w:firstLine="0" w:firstLineChars="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eastAsia="zh-CN"/>
              </w:rPr>
              <w:t>否</w:t>
            </w:r>
          </w:p>
        </w:tc>
        <w:tc>
          <w:tcPr>
            <w:tcW w:w="813" w:type="dxa"/>
            <w:shd w:val="clear" w:color="000000" w:fill="auto"/>
            <w:noWrap/>
            <w:vAlign w:val="center"/>
          </w:tcPr>
          <w:p w14:paraId="38BC2546">
            <w:pPr>
              <w:pStyle w:val="59"/>
              <w:keepNext w:val="0"/>
              <w:keepLines w:val="0"/>
              <w:suppressLineNumbers w:val="0"/>
              <w:spacing w:before="62" w:beforeAutospacing="0" w:after="62" w:afterAutospacing="0"/>
              <w:ind w:left="42" w:leftChars="20" w:right="42" w:rightChars="20" w:firstLine="0" w:firstLineChars="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val="en-US" w:eastAsia="zh-CN"/>
              </w:rPr>
              <w:t>否</w:t>
            </w:r>
          </w:p>
        </w:tc>
        <w:tc>
          <w:tcPr>
            <w:tcW w:w="1266" w:type="dxa"/>
            <w:shd w:val="clear" w:color="000000" w:fill="auto"/>
            <w:noWrap/>
            <w:vAlign w:val="center"/>
          </w:tcPr>
          <w:p w14:paraId="0E47C169">
            <w:pPr>
              <w:keepNext w:val="0"/>
              <w:keepLines w:val="0"/>
              <w:suppressLineNumbers w:val="0"/>
              <w:spacing w:before="62" w:beforeAutospacing="0" w:after="62" w:afterAutospacing="0" w:line="280" w:lineRule="exact"/>
              <w:ind w:left="42" w:leftChars="20" w:right="42" w:rightChars="2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kern w:val="2"/>
                <w:sz w:val="21"/>
                <w:szCs w:val="21"/>
                <w:lang w:val="en-US" w:eastAsia="zh-CN" w:bidi="ar-SA"/>
              </w:rPr>
              <w:t>5.8</w:t>
            </w:r>
          </w:p>
        </w:tc>
        <w:tc>
          <w:tcPr>
            <w:tcW w:w="1300" w:type="dxa"/>
            <w:shd w:val="clear" w:color="000000" w:fill="auto"/>
            <w:noWrap/>
            <w:vAlign w:val="center"/>
          </w:tcPr>
          <w:p w14:paraId="618F1C68">
            <w:pPr>
              <w:keepNext w:val="0"/>
              <w:keepLines w:val="0"/>
              <w:suppressLineNumbers w:val="0"/>
              <w:spacing w:before="62" w:beforeAutospacing="0" w:after="62" w:afterAutospacing="0" w:line="280" w:lineRule="exact"/>
              <w:ind w:left="42" w:leftChars="20" w:right="42" w:rightChars="2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kern w:val="2"/>
                <w:sz w:val="21"/>
                <w:szCs w:val="21"/>
                <w:lang w:val="en-US" w:eastAsia="zh-CN" w:bidi="ar-SA"/>
              </w:rPr>
              <w:t>133.4</w:t>
            </w:r>
          </w:p>
        </w:tc>
      </w:tr>
      <w:tr w14:paraId="18BF7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8" w:type="dxa"/>
            <w:shd w:val="clear" w:color="000000" w:fill="auto"/>
            <w:noWrap/>
            <w:vAlign w:val="center"/>
          </w:tcPr>
          <w:p w14:paraId="3E94971C">
            <w:pPr>
              <w:keepNext w:val="0"/>
              <w:keepLines w:val="0"/>
              <w:suppressLineNumbers w:val="0"/>
              <w:spacing w:before="62" w:beforeAutospacing="0" w:after="62" w:afterAutospacing="0" w:line="280" w:lineRule="exact"/>
              <w:ind w:left="42" w:leftChars="20" w:right="42" w:rightChars="2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w:t>
            </w:r>
          </w:p>
        </w:tc>
        <w:tc>
          <w:tcPr>
            <w:tcW w:w="2381" w:type="dxa"/>
            <w:shd w:val="clear" w:color="000000" w:fill="auto"/>
            <w:noWrap/>
            <w:vAlign w:val="center"/>
          </w:tcPr>
          <w:p w14:paraId="78E49A1D">
            <w:pPr>
              <w:keepNext w:val="0"/>
              <w:keepLines w:val="0"/>
              <w:suppressLineNumbers w:val="0"/>
              <w:spacing w:before="62" w:beforeAutospacing="0" w:after="62" w:afterAutospacing="0" w:line="280" w:lineRule="exact"/>
              <w:ind w:left="42" w:leftChars="20" w:right="42" w:rightChars="20" w:firstLine="0" w:firstLineChars="0"/>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lang w:eastAsia="zh-CN"/>
              </w:rPr>
              <w:t>侦察无人机</w:t>
            </w:r>
            <w:r>
              <w:rPr>
                <w:rFonts w:hint="eastAsia" w:asciiTheme="minorEastAsia" w:hAnsiTheme="minorEastAsia" w:eastAsiaTheme="minorEastAsia" w:cstheme="minorEastAsia"/>
                <w:sz w:val="24"/>
                <w:lang w:val="en-US" w:eastAsia="zh-CN"/>
              </w:rPr>
              <w:t>c</w:t>
            </w:r>
          </w:p>
        </w:tc>
        <w:tc>
          <w:tcPr>
            <w:tcW w:w="641" w:type="dxa"/>
            <w:shd w:val="clear" w:color="000000" w:fill="auto"/>
            <w:noWrap/>
            <w:vAlign w:val="center"/>
          </w:tcPr>
          <w:p w14:paraId="2046B083">
            <w:pPr>
              <w:keepNext w:val="0"/>
              <w:keepLines w:val="0"/>
              <w:suppressLineNumbers w:val="0"/>
              <w:spacing w:before="62" w:beforeAutospacing="0" w:after="62" w:afterAutospacing="0" w:line="280" w:lineRule="exact"/>
              <w:ind w:left="42" w:leftChars="20" w:right="42" w:rightChars="2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kern w:val="2"/>
                <w:sz w:val="21"/>
                <w:szCs w:val="21"/>
                <w:lang w:val="en-US" w:eastAsia="zh-CN" w:bidi="ar-SA"/>
              </w:rPr>
              <w:t>12</w:t>
            </w:r>
          </w:p>
        </w:tc>
        <w:tc>
          <w:tcPr>
            <w:tcW w:w="916" w:type="dxa"/>
            <w:shd w:val="clear" w:color="000000" w:fill="auto"/>
            <w:noWrap/>
            <w:vAlign w:val="center"/>
          </w:tcPr>
          <w:p w14:paraId="61912390">
            <w:pPr>
              <w:pStyle w:val="59"/>
              <w:keepNext w:val="0"/>
              <w:keepLines w:val="0"/>
              <w:suppressLineNumbers w:val="0"/>
              <w:spacing w:before="62" w:beforeAutospacing="0" w:after="62" w:afterAutospacing="0"/>
              <w:ind w:left="42" w:leftChars="20" w:right="42" w:rightChars="20" w:firstLine="0" w:firstLineChars="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bCs/>
                <w:kern w:val="0"/>
                <w:lang w:eastAsia="zh-CN"/>
              </w:rPr>
              <w:t>台</w:t>
            </w:r>
          </w:p>
        </w:tc>
        <w:tc>
          <w:tcPr>
            <w:tcW w:w="1000" w:type="dxa"/>
            <w:shd w:val="clear" w:color="000000" w:fill="auto"/>
            <w:noWrap/>
            <w:vAlign w:val="center"/>
          </w:tcPr>
          <w:p w14:paraId="441F6EC4">
            <w:pPr>
              <w:pStyle w:val="59"/>
              <w:keepNext w:val="0"/>
              <w:keepLines w:val="0"/>
              <w:suppressLineNumbers w:val="0"/>
              <w:spacing w:before="62" w:beforeAutospacing="0" w:after="62" w:afterAutospacing="0"/>
              <w:ind w:left="42" w:leftChars="20" w:right="42" w:rightChars="20" w:firstLine="0" w:firstLineChars="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eastAsia="zh-CN"/>
              </w:rPr>
              <w:t>否</w:t>
            </w:r>
          </w:p>
        </w:tc>
        <w:tc>
          <w:tcPr>
            <w:tcW w:w="813" w:type="dxa"/>
            <w:shd w:val="clear" w:color="000000" w:fill="auto"/>
            <w:noWrap/>
            <w:vAlign w:val="center"/>
          </w:tcPr>
          <w:p w14:paraId="5E50CA44">
            <w:pPr>
              <w:pStyle w:val="59"/>
              <w:keepNext w:val="0"/>
              <w:keepLines w:val="0"/>
              <w:suppressLineNumbers w:val="0"/>
              <w:spacing w:before="62" w:beforeAutospacing="0" w:after="62" w:afterAutospacing="0"/>
              <w:ind w:left="42" w:leftChars="20" w:right="42" w:rightChars="20" w:firstLine="0" w:firstLineChars="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val="en-US" w:eastAsia="zh-CN"/>
              </w:rPr>
              <w:t>否</w:t>
            </w:r>
          </w:p>
        </w:tc>
        <w:tc>
          <w:tcPr>
            <w:tcW w:w="1266" w:type="dxa"/>
            <w:shd w:val="clear" w:color="000000" w:fill="auto"/>
            <w:noWrap/>
            <w:vAlign w:val="center"/>
          </w:tcPr>
          <w:p w14:paraId="21412516">
            <w:pPr>
              <w:keepNext w:val="0"/>
              <w:keepLines w:val="0"/>
              <w:suppressLineNumbers w:val="0"/>
              <w:spacing w:before="62" w:beforeAutospacing="0" w:after="62" w:afterAutospacing="0" w:line="280" w:lineRule="exact"/>
              <w:ind w:left="42" w:leftChars="20" w:right="42" w:rightChars="2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kern w:val="2"/>
                <w:sz w:val="21"/>
                <w:szCs w:val="21"/>
                <w:lang w:val="en-US" w:eastAsia="zh-CN" w:bidi="ar-SA"/>
              </w:rPr>
              <w:t>4.5</w:t>
            </w:r>
          </w:p>
        </w:tc>
        <w:tc>
          <w:tcPr>
            <w:tcW w:w="1300" w:type="dxa"/>
            <w:shd w:val="clear" w:color="000000" w:fill="auto"/>
            <w:noWrap/>
            <w:vAlign w:val="center"/>
          </w:tcPr>
          <w:p w14:paraId="67966F83">
            <w:pPr>
              <w:keepNext w:val="0"/>
              <w:keepLines w:val="0"/>
              <w:suppressLineNumbers w:val="0"/>
              <w:spacing w:before="62" w:beforeAutospacing="0" w:after="62" w:afterAutospacing="0" w:line="280" w:lineRule="exact"/>
              <w:ind w:left="42" w:leftChars="20" w:right="42" w:rightChars="2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kern w:val="2"/>
                <w:sz w:val="21"/>
                <w:szCs w:val="21"/>
                <w:lang w:val="en-US" w:eastAsia="zh-CN" w:bidi="ar-SA"/>
              </w:rPr>
              <w:t>54</w:t>
            </w:r>
          </w:p>
        </w:tc>
      </w:tr>
      <w:tr w14:paraId="4102C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8" w:type="dxa"/>
            <w:shd w:val="clear" w:color="000000" w:fill="auto"/>
            <w:noWrap/>
            <w:vAlign w:val="center"/>
          </w:tcPr>
          <w:p w14:paraId="00DE9D86">
            <w:pPr>
              <w:keepNext w:val="0"/>
              <w:keepLines w:val="0"/>
              <w:suppressLineNumbers w:val="0"/>
              <w:spacing w:before="62" w:beforeAutospacing="0" w:after="62" w:afterAutospacing="0" w:line="280" w:lineRule="exact"/>
              <w:ind w:left="42" w:leftChars="20" w:right="42" w:rightChars="2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4</w:t>
            </w:r>
          </w:p>
        </w:tc>
        <w:tc>
          <w:tcPr>
            <w:tcW w:w="2381" w:type="dxa"/>
            <w:shd w:val="clear" w:color="000000" w:fill="auto"/>
            <w:noWrap/>
            <w:vAlign w:val="center"/>
          </w:tcPr>
          <w:p w14:paraId="6765D406">
            <w:pPr>
              <w:keepNext w:val="0"/>
              <w:keepLines w:val="0"/>
              <w:suppressLineNumbers w:val="0"/>
              <w:spacing w:before="62" w:beforeAutospacing="0" w:after="62" w:afterAutospacing="0" w:line="280" w:lineRule="exact"/>
              <w:ind w:left="42" w:leftChars="20" w:right="42" w:rightChars="20" w:firstLine="0" w:firstLineChar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lang w:eastAsia="zh-CN"/>
              </w:rPr>
              <w:t>救援无人机（灭火无人机</w:t>
            </w:r>
            <w:r>
              <w:rPr>
                <w:rFonts w:hint="eastAsia" w:asciiTheme="minorEastAsia" w:hAnsiTheme="minorEastAsia" w:eastAsiaTheme="minorEastAsia" w:cstheme="minorEastAsia"/>
                <w:sz w:val="24"/>
                <w:lang w:val="en-US" w:eastAsia="zh-CN"/>
              </w:rPr>
              <w:t>a</w:t>
            </w:r>
            <w:r>
              <w:rPr>
                <w:rFonts w:hint="eastAsia" w:asciiTheme="minorEastAsia" w:hAnsiTheme="minorEastAsia" w:eastAsiaTheme="minorEastAsia" w:cstheme="minorEastAsia"/>
                <w:sz w:val="24"/>
                <w:lang w:eastAsia="zh-CN"/>
              </w:rPr>
              <w:t>）</w:t>
            </w:r>
          </w:p>
        </w:tc>
        <w:tc>
          <w:tcPr>
            <w:tcW w:w="641" w:type="dxa"/>
            <w:shd w:val="clear" w:color="000000" w:fill="auto"/>
            <w:noWrap/>
            <w:vAlign w:val="center"/>
          </w:tcPr>
          <w:p w14:paraId="6AF950F3">
            <w:pPr>
              <w:keepNext w:val="0"/>
              <w:keepLines w:val="0"/>
              <w:suppressLineNumbers w:val="0"/>
              <w:spacing w:before="62" w:beforeAutospacing="0" w:after="62" w:afterAutospacing="0" w:line="280" w:lineRule="exact"/>
              <w:ind w:left="42" w:leftChars="20" w:right="42" w:rightChars="2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kern w:val="2"/>
                <w:sz w:val="21"/>
                <w:szCs w:val="21"/>
                <w:lang w:val="en-US" w:eastAsia="zh-CN" w:bidi="ar-SA"/>
              </w:rPr>
              <w:t>1</w:t>
            </w:r>
          </w:p>
        </w:tc>
        <w:tc>
          <w:tcPr>
            <w:tcW w:w="916" w:type="dxa"/>
            <w:shd w:val="clear" w:color="000000" w:fill="auto"/>
            <w:noWrap/>
            <w:vAlign w:val="center"/>
          </w:tcPr>
          <w:p w14:paraId="04F29454">
            <w:pPr>
              <w:pStyle w:val="59"/>
              <w:keepNext w:val="0"/>
              <w:keepLines w:val="0"/>
              <w:suppressLineNumbers w:val="0"/>
              <w:spacing w:before="62" w:beforeAutospacing="0" w:after="62" w:afterAutospacing="0"/>
              <w:ind w:left="42" w:leftChars="20" w:right="42" w:rightChars="20" w:firstLine="0" w:firstLineChars="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bCs/>
                <w:kern w:val="0"/>
                <w:lang w:eastAsia="zh-CN"/>
              </w:rPr>
              <w:t>台</w:t>
            </w:r>
          </w:p>
        </w:tc>
        <w:tc>
          <w:tcPr>
            <w:tcW w:w="1000" w:type="dxa"/>
            <w:shd w:val="clear" w:color="000000" w:fill="auto"/>
            <w:noWrap/>
            <w:vAlign w:val="center"/>
          </w:tcPr>
          <w:p w14:paraId="1339DD51">
            <w:pPr>
              <w:pStyle w:val="59"/>
              <w:keepNext w:val="0"/>
              <w:keepLines w:val="0"/>
              <w:suppressLineNumbers w:val="0"/>
              <w:spacing w:before="62" w:beforeAutospacing="0" w:after="62" w:afterAutospacing="0"/>
              <w:ind w:left="42" w:leftChars="20" w:right="42" w:rightChars="20" w:firstLine="0" w:firstLineChars="0"/>
              <w:jc w:val="center"/>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eastAsia="zh-CN"/>
              </w:rPr>
              <w:t>否</w:t>
            </w:r>
          </w:p>
        </w:tc>
        <w:tc>
          <w:tcPr>
            <w:tcW w:w="813" w:type="dxa"/>
            <w:shd w:val="clear" w:color="000000" w:fill="auto"/>
            <w:noWrap/>
            <w:vAlign w:val="center"/>
          </w:tcPr>
          <w:p w14:paraId="1EF0F6D7">
            <w:pPr>
              <w:pStyle w:val="59"/>
              <w:keepNext w:val="0"/>
              <w:keepLines w:val="0"/>
              <w:suppressLineNumbers w:val="0"/>
              <w:spacing w:before="62" w:beforeAutospacing="0" w:after="62" w:afterAutospacing="0"/>
              <w:ind w:left="42" w:leftChars="20" w:right="42" w:rightChars="20" w:firstLine="0" w:firstLineChars="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val="en-US" w:eastAsia="zh-CN"/>
              </w:rPr>
              <w:t>否</w:t>
            </w:r>
          </w:p>
        </w:tc>
        <w:tc>
          <w:tcPr>
            <w:tcW w:w="1266" w:type="dxa"/>
            <w:shd w:val="clear" w:color="000000" w:fill="auto"/>
            <w:noWrap/>
            <w:vAlign w:val="center"/>
          </w:tcPr>
          <w:p w14:paraId="0E38F9C3">
            <w:pPr>
              <w:keepNext w:val="0"/>
              <w:keepLines w:val="0"/>
              <w:suppressLineNumbers w:val="0"/>
              <w:spacing w:before="62" w:beforeAutospacing="0" w:after="62" w:afterAutospacing="0" w:line="280" w:lineRule="exact"/>
              <w:ind w:left="42" w:leftChars="20" w:right="42" w:rightChars="2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kern w:val="2"/>
                <w:sz w:val="21"/>
                <w:szCs w:val="21"/>
                <w:lang w:val="en-US" w:eastAsia="zh-CN" w:bidi="ar-SA"/>
              </w:rPr>
              <w:t>20</w:t>
            </w:r>
          </w:p>
        </w:tc>
        <w:tc>
          <w:tcPr>
            <w:tcW w:w="1300" w:type="dxa"/>
            <w:shd w:val="clear" w:color="000000" w:fill="auto"/>
            <w:noWrap/>
            <w:vAlign w:val="center"/>
          </w:tcPr>
          <w:p w14:paraId="3FCB562C">
            <w:pPr>
              <w:keepNext w:val="0"/>
              <w:keepLines w:val="0"/>
              <w:suppressLineNumbers w:val="0"/>
              <w:spacing w:before="62" w:beforeAutospacing="0" w:after="62" w:afterAutospacing="0" w:line="280" w:lineRule="exact"/>
              <w:ind w:left="42" w:leftChars="20" w:right="42" w:rightChars="2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kern w:val="2"/>
                <w:sz w:val="21"/>
                <w:szCs w:val="21"/>
                <w:lang w:val="en-US" w:eastAsia="zh-CN" w:bidi="ar-SA"/>
              </w:rPr>
              <w:t>20</w:t>
            </w:r>
          </w:p>
        </w:tc>
      </w:tr>
      <w:tr w14:paraId="6F677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98" w:type="dxa"/>
            <w:shd w:val="clear" w:color="000000" w:fill="auto"/>
            <w:noWrap/>
            <w:vAlign w:val="center"/>
          </w:tcPr>
          <w:p w14:paraId="0F99EBB7">
            <w:pPr>
              <w:keepNext w:val="0"/>
              <w:keepLines w:val="0"/>
              <w:suppressLineNumbers w:val="0"/>
              <w:spacing w:before="62" w:beforeAutospacing="0" w:after="62" w:afterAutospacing="0" w:line="280" w:lineRule="exact"/>
              <w:ind w:left="42" w:leftChars="20" w:right="42" w:rightChars="2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5</w:t>
            </w:r>
          </w:p>
        </w:tc>
        <w:tc>
          <w:tcPr>
            <w:tcW w:w="2381" w:type="dxa"/>
            <w:shd w:val="clear" w:color="000000" w:fill="auto"/>
            <w:noWrap/>
            <w:vAlign w:val="center"/>
          </w:tcPr>
          <w:p w14:paraId="794550B2">
            <w:pPr>
              <w:keepNext w:val="0"/>
              <w:keepLines w:val="0"/>
              <w:suppressLineNumbers w:val="0"/>
              <w:spacing w:before="62" w:beforeAutospacing="0" w:after="62" w:afterAutospacing="0" w:line="280" w:lineRule="exact"/>
              <w:ind w:left="42" w:leftChars="20" w:right="42" w:rightChars="20" w:firstLine="0" w:firstLineChars="0"/>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lang w:eastAsia="zh-CN"/>
              </w:rPr>
              <w:t>救援无人机（灭火无人机</w:t>
            </w:r>
            <w:r>
              <w:rPr>
                <w:rFonts w:hint="eastAsia" w:asciiTheme="minorEastAsia" w:hAnsiTheme="minorEastAsia" w:eastAsiaTheme="minorEastAsia" w:cstheme="minorEastAsia"/>
                <w:sz w:val="24"/>
                <w:lang w:val="en-US" w:eastAsia="zh-CN"/>
              </w:rPr>
              <w:t>2</w:t>
            </w:r>
            <w:r>
              <w:rPr>
                <w:rFonts w:hint="eastAsia" w:asciiTheme="minorEastAsia" w:hAnsiTheme="minorEastAsia" w:eastAsiaTheme="minorEastAsia" w:cstheme="minorEastAsia"/>
                <w:sz w:val="24"/>
                <w:lang w:eastAsia="zh-CN"/>
              </w:rPr>
              <w:t>）</w:t>
            </w:r>
          </w:p>
        </w:tc>
        <w:tc>
          <w:tcPr>
            <w:tcW w:w="641" w:type="dxa"/>
            <w:shd w:val="clear" w:color="000000" w:fill="auto"/>
            <w:noWrap/>
            <w:vAlign w:val="center"/>
          </w:tcPr>
          <w:p w14:paraId="371D4173">
            <w:pPr>
              <w:keepNext w:val="0"/>
              <w:keepLines w:val="0"/>
              <w:suppressLineNumbers w:val="0"/>
              <w:spacing w:before="62" w:beforeAutospacing="0" w:after="62" w:afterAutospacing="0" w:line="280" w:lineRule="exact"/>
              <w:ind w:left="42" w:leftChars="20" w:right="42" w:rightChars="2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kern w:val="2"/>
                <w:sz w:val="21"/>
                <w:szCs w:val="21"/>
                <w:lang w:val="en-US" w:eastAsia="zh-CN" w:bidi="ar-SA"/>
              </w:rPr>
              <w:t>2</w:t>
            </w:r>
          </w:p>
        </w:tc>
        <w:tc>
          <w:tcPr>
            <w:tcW w:w="916" w:type="dxa"/>
            <w:shd w:val="clear" w:color="000000" w:fill="auto"/>
            <w:noWrap/>
            <w:vAlign w:val="center"/>
          </w:tcPr>
          <w:p w14:paraId="7FBA2B1E">
            <w:pPr>
              <w:pStyle w:val="59"/>
              <w:keepNext w:val="0"/>
              <w:keepLines w:val="0"/>
              <w:suppressLineNumbers w:val="0"/>
              <w:spacing w:before="62" w:beforeAutospacing="0" w:after="62" w:afterAutospacing="0"/>
              <w:ind w:left="42" w:leftChars="20" w:right="42" w:rightChars="20" w:firstLine="0" w:firstLineChars="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bCs/>
                <w:kern w:val="0"/>
                <w:lang w:eastAsia="zh-CN"/>
              </w:rPr>
              <w:t>台</w:t>
            </w:r>
          </w:p>
        </w:tc>
        <w:tc>
          <w:tcPr>
            <w:tcW w:w="1000" w:type="dxa"/>
            <w:shd w:val="clear" w:color="000000" w:fill="auto"/>
            <w:noWrap/>
            <w:vAlign w:val="center"/>
          </w:tcPr>
          <w:p w14:paraId="6617204B">
            <w:pPr>
              <w:pStyle w:val="59"/>
              <w:keepNext w:val="0"/>
              <w:keepLines w:val="0"/>
              <w:suppressLineNumbers w:val="0"/>
              <w:spacing w:before="62" w:beforeAutospacing="0" w:after="62" w:afterAutospacing="0"/>
              <w:ind w:left="42" w:leftChars="20" w:right="42" w:rightChars="20" w:firstLine="0" w:firstLineChars="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eastAsia="zh-CN"/>
              </w:rPr>
              <w:t>否</w:t>
            </w:r>
          </w:p>
        </w:tc>
        <w:tc>
          <w:tcPr>
            <w:tcW w:w="813" w:type="dxa"/>
            <w:shd w:val="clear" w:color="000000" w:fill="auto"/>
            <w:noWrap/>
            <w:vAlign w:val="center"/>
          </w:tcPr>
          <w:p w14:paraId="3C089388">
            <w:pPr>
              <w:pStyle w:val="59"/>
              <w:keepNext w:val="0"/>
              <w:keepLines w:val="0"/>
              <w:suppressLineNumbers w:val="0"/>
              <w:spacing w:before="62" w:beforeAutospacing="0" w:after="62" w:afterAutospacing="0"/>
              <w:ind w:left="42" w:leftChars="20" w:right="42" w:rightChars="20" w:firstLine="0" w:firstLineChars="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val="en-US" w:eastAsia="zh-CN"/>
              </w:rPr>
              <w:t>否</w:t>
            </w:r>
          </w:p>
        </w:tc>
        <w:tc>
          <w:tcPr>
            <w:tcW w:w="1266" w:type="dxa"/>
            <w:shd w:val="clear" w:color="000000" w:fill="auto"/>
            <w:noWrap/>
            <w:vAlign w:val="center"/>
          </w:tcPr>
          <w:p w14:paraId="0FA29677">
            <w:pPr>
              <w:keepNext w:val="0"/>
              <w:keepLines w:val="0"/>
              <w:suppressLineNumbers w:val="0"/>
              <w:spacing w:before="62" w:beforeAutospacing="0" w:after="62" w:afterAutospacing="0" w:line="280" w:lineRule="exact"/>
              <w:ind w:left="42" w:leftChars="20" w:right="42" w:rightChars="2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kern w:val="2"/>
                <w:sz w:val="21"/>
                <w:szCs w:val="21"/>
                <w:lang w:val="en-US" w:eastAsia="zh-CN" w:bidi="ar-SA"/>
              </w:rPr>
              <w:t>20</w:t>
            </w:r>
          </w:p>
        </w:tc>
        <w:tc>
          <w:tcPr>
            <w:tcW w:w="1300" w:type="dxa"/>
            <w:shd w:val="clear" w:color="000000" w:fill="auto"/>
            <w:noWrap/>
            <w:vAlign w:val="center"/>
          </w:tcPr>
          <w:p w14:paraId="045AC81F">
            <w:pPr>
              <w:keepNext w:val="0"/>
              <w:keepLines w:val="0"/>
              <w:suppressLineNumbers w:val="0"/>
              <w:spacing w:before="62" w:beforeAutospacing="0" w:after="62" w:afterAutospacing="0" w:line="280" w:lineRule="exact"/>
              <w:ind w:left="42" w:leftChars="20" w:right="42" w:rightChars="2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kern w:val="2"/>
                <w:sz w:val="21"/>
                <w:szCs w:val="21"/>
                <w:lang w:val="en-US" w:eastAsia="zh-CN" w:bidi="ar-SA"/>
              </w:rPr>
              <w:t>40</w:t>
            </w:r>
          </w:p>
        </w:tc>
      </w:tr>
      <w:tr w14:paraId="75638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8" w:type="dxa"/>
            <w:shd w:val="clear" w:color="000000" w:fill="auto"/>
            <w:noWrap/>
            <w:vAlign w:val="center"/>
          </w:tcPr>
          <w:p w14:paraId="45763BD2">
            <w:pPr>
              <w:keepNext w:val="0"/>
              <w:keepLines w:val="0"/>
              <w:suppressLineNumbers w:val="0"/>
              <w:spacing w:before="62" w:beforeAutospacing="0" w:after="62" w:afterAutospacing="0" w:line="280" w:lineRule="exact"/>
              <w:ind w:left="42" w:leftChars="20" w:right="42" w:rightChars="2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6</w:t>
            </w:r>
          </w:p>
        </w:tc>
        <w:tc>
          <w:tcPr>
            <w:tcW w:w="2381" w:type="dxa"/>
            <w:shd w:val="clear" w:color="000000" w:fill="auto"/>
            <w:noWrap/>
            <w:vAlign w:val="center"/>
          </w:tcPr>
          <w:p w14:paraId="5242F99D">
            <w:pPr>
              <w:keepNext w:val="0"/>
              <w:keepLines w:val="0"/>
              <w:suppressLineNumbers w:val="0"/>
              <w:spacing w:before="62" w:beforeAutospacing="0" w:after="62" w:afterAutospacing="0" w:line="280" w:lineRule="exact"/>
              <w:ind w:left="42" w:leftChars="20" w:right="42" w:rightChars="20" w:firstLine="0" w:firstLineChars="0"/>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kern w:val="2"/>
                <w:sz w:val="24"/>
                <w:szCs w:val="24"/>
                <w:lang w:val="en-US" w:eastAsia="zh-CN" w:bidi="ar-SA"/>
              </w:rPr>
              <w:t>移动照明工作平台a</w:t>
            </w:r>
          </w:p>
        </w:tc>
        <w:tc>
          <w:tcPr>
            <w:tcW w:w="641" w:type="dxa"/>
            <w:shd w:val="clear" w:color="000000" w:fill="auto"/>
            <w:noWrap/>
            <w:vAlign w:val="center"/>
          </w:tcPr>
          <w:p w14:paraId="4887BDD7">
            <w:pPr>
              <w:keepNext w:val="0"/>
              <w:keepLines w:val="0"/>
              <w:suppressLineNumbers w:val="0"/>
              <w:spacing w:before="62" w:beforeAutospacing="0" w:after="62" w:afterAutospacing="0" w:line="280" w:lineRule="exact"/>
              <w:ind w:left="42" w:leftChars="20" w:right="42" w:rightChars="2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kern w:val="2"/>
                <w:sz w:val="21"/>
                <w:szCs w:val="21"/>
                <w:lang w:val="en-US" w:eastAsia="zh-CN" w:bidi="ar-SA"/>
              </w:rPr>
              <w:t>4</w:t>
            </w:r>
          </w:p>
        </w:tc>
        <w:tc>
          <w:tcPr>
            <w:tcW w:w="916" w:type="dxa"/>
            <w:shd w:val="clear" w:color="000000" w:fill="auto"/>
            <w:noWrap/>
            <w:vAlign w:val="center"/>
          </w:tcPr>
          <w:p w14:paraId="6266D742">
            <w:pPr>
              <w:pStyle w:val="59"/>
              <w:keepNext w:val="0"/>
              <w:keepLines w:val="0"/>
              <w:suppressLineNumbers w:val="0"/>
              <w:spacing w:before="62" w:beforeAutospacing="0" w:after="62" w:afterAutospacing="0"/>
              <w:ind w:left="42" w:leftChars="20" w:right="42" w:rightChars="20" w:firstLine="0" w:firstLineChars="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lang w:eastAsia="zh-CN"/>
              </w:rPr>
              <w:t>台</w:t>
            </w:r>
          </w:p>
        </w:tc>
        <w:tc>
          <w:tcPr>
            <w:tcW w:w="1000" w:type="dxa"/>
            <w:shd w:val="clear" w:color="000000" w:fill="auto"/>
            <w:noWrap/>
            <w:vAlign w:val="center"/>
          </w:tcPr>
          <w:p w14:paraId="06A4B22E">
            <w:pPr>
              <w:pStyle w:val="59"/>
              <w:keepNext w:val="0"/>
              <w:keepLines w:val="0"/>
              <w:suppressLineNumbers w:val="0"/>
              <w:spacing w:before="62" w:beforeAutospacing="0" w:after="62" w:afterAutospacing="0"/>
              <w:ind w:left="42" w:leftChars="20" w:right="42" w:rightChars="20" w:firstLine="0" w:firstLineChars="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eastAsia="zh-CN"/>
              </w:rPr>
              <w:t>否</w:t>
            </w:r>
          </w:p>
        </w:tc>
        <w:tc>
          <w:tcPr>
            <w:tcW w:w="813" w:type="dxa"/>
            <w:shd w:val="clear" w:color="000000" w:fill="auto"/>
            <w:noWrap/>
            <w:vAlign w:val="center"/>
          </w:tcPr>
          <w:p w14:paraId="511EE37A">
            <w:pPr>
              <w:pStyle w:val="59"/>
              <w:keepNext w:val="0"/>
              <w:keepLines w:val="0"/>
              <w:suppressLineNumbers w:val="0"/>
              <w:spacing w:before="62" w:beforeAutospacing="0" w:after="62" w:afterAutospacing="0"/>
              <w:ind w:left="42" w:leftChars="20" w:right="42" w:rightChars="20" w:firstLine="0" w:firstLineChars="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val="en-US" w:eastAsia="zh-CN"/>
              </w:rPr>
              <w:t>否</w:t>
            </w:r>
          </w:p>
        </w:tc>
        <w:tc>
          <w:tcPr>
            <w:tcW w:w="1266" w:type="dxa"/>
            <w:shd w:val="clear" w:color="000000" w:fill="auto"/>
            <w:noWrap/>
            <w:vAlign w:val="center"/>
          </w:tcPr>
          <w:p w14:paraId="0272304D">
            <w:pPr>
              <w:keepNext w:val="0"/>
              <w:keepLines w:val="0"/>
              <w:suppressLineNumbers w:val="0"/>
              <w:spacing w:before="62" w:beforeAutospacing="0" w:after="62" w:afterAutospacing="0" w:line="280" w:lineRule="exact"/>
              <w:ind w:left="42" w:leftChars="20" w:right="42" w:rightChars="2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kern w:val="2"/>
                <w:sz w:val="21"/>
                <w:szCs w:val="21"/>
                <w:lang w:val="en-US" w:eastAsia="zh-CN" w:bidi="ar-SA"/>
              </w:rPr>
              <w:t>3.8</w:t>
            </w:r>
          </w:p>
        </w:tc>
        <w:tc>
          <w:tcPr>
            <w:tcW w:w="1300" w:type="dxa"/>
            <w:shd w:val="clear" w:color="000000" w:fill="auto"/>
            <w:noWrap/>
            <w:vAlign w:val="center"/>
          </w:tcPr>
          <w:p w14:paraId="76B7F23B">
            <w:pPr>
              <w:keepNext w:val="0"/>
              <w:keepLines w:val="0"/>
              <w:suppressLineNumbers w:val="0"/>
              <w:spacing w:before="62" w:beforeAutospacing="0" w:after="62" w:afterAutospacing="0" w:line="280" w:lineRule="exact"/>
              <w:ind w:left="42" w:leftChars="20" w:right="42" w:rightChars="2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kern w:val="2"/>
                <w:sz w:val="21"/>
                <w:szCs w:val="21"/>
                <w:lang w:val="en-US" w:eastAsia="zh-CN" w:bidi="ar-SA"/>
              </w:rPr>
              <w:t>15.2</w:t>
            </w:r>
          </w:p>
        </w:tc>
      </w:tr>
      <w:tr w14:paraId="7B9FF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8" w:type="dxa"/>
            <w:shd w:val="clear" w:color="000000" w:fill="auto"/>
            <w:noWrap/>
            <w:vAlign w:val="center"/>
          </w:tcPr>
          <w:p w14:paraId="79F41969">
            <w:pPr>
              <w:keepNext w:val="0"/>
              <w:keepLines w:val="0"/>
              <w:suppressLineNumbers w:val="0"/>
              <w:spacing w:before="62" w:beforeAutospacing="0" w:after="62" w:afterAutospacing="0" w:line="280" w:lineRule="exact"/>
              <w:ind w:left="42" w:leftChars="20" w:right="42" w:rightChars="2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7</w:t>
            </w:r>
          </w:p>
        </w:tc>
        <w:tc>
          <w:tcPr>
            <w:tcW w:w="2381" w:type="dxa"/>
            <w:shd w:val="clear" w:color="000000" w:fill="auto"/>
            <w:noWrap/>
            <w:vAlign w:val="center"/>
          </w:tcPr>
          <w:p w14:paraId="78E65855">
            <w:pPr>
              <w:keepNext w:val="0"/>
              <w:keepLines w:val="0"/>
              <w:suppressLineNumbers w:val="0"/>
              <w:spacing w:before="62" w:beforeAutospacing="0" w:after="62" w:afterAutospacing="0" w:line="280" w:lineRule="exact"/>
              <w:ind w:left="42" w:leftChars="20" w:right="42" w:rightChars="20" w:firstLine="0" w:firstLineChars="0"/>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kern w:val="2"/>
                <w:sz w:val="24"/>
                <w:szCs w:val="24"/>
                <w:lang w:val="en-US" w:eastAsia="zh-CN" w:bidi="ar-SA"/>
              </w:rPr>
              <w:t>移动照明工作平台b</w:t>
            </w:r>
          </w:p>
        </w:tc>
        <w:tc>
          <w:tcPr>
            <w:tcW w:w="641" w:type="dxa"/>
            <w:shd w:val="clear" w:color="000000" w:fill="auto"/>
            <w:noWrap/>
            <w:vAlign w:val="center"/>
          </w:tcPr>
          <w:p w14:paraId="16921717">
            <w:pPr>
              <w:keepNext w:val="0"/>
              <w:keepLines w:val="0"/>
              <w:suppressLineNumbers w:val="0"/>
              <w:spacing w:before="62" w:beforeAutospacing="0" w:after="62" w:afterAutospacing="0" w:line="280" w:lineRule="exact"/>
              <w:ind w:left="42" w:leftChars="20" w:right="42" w:rightChars="2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Cs w:val="21"/>
                <w:lang w:val="en-US" w:eastAsia="zh-CN"/>
              </w:rPr>
              <w:t>3</w:t>
            </w:r>
          </w:p>
        </w:tc>
        <w:tc>
          <w:tcPr>
            <w:tcW w:w="916" w:type="dxa"/>
            <w:shd w:val="clear" w:color="000000" w:fill="auto"/>
            <w:noWrap/>
            <w:vAlign w:val="center"/>
          </w:tcPr>
          <w:p w14:paraId="0C0D86FA">
            <w:pPr>
              <w:pStyle w:val="59"/>
              <w:keepNext w:val="0"/>
              <w:keepLines w:val="0"/>
              <w:suppressLineNumbers w:val="0"/>
              <w:spacing w:before="62" w:beforeAutospacing="0" w:after="62" w:afterAutospacing="0"/>
              <w:ind w:left="42" w:leftChars="20" w:right="42" w:rightChars="20" w:firstLine="0" w:firstLineChars="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lang w:eastAsia="zh-CN"/>
              </w:rPr>
              <w:t>台</w:t>
            </w:r>
          </w:p>
        </w:tc>
        <w:tc>
          <w:tcPr>
            <w:tcW w:w="1000" w:type="dxa"/>
            <w:shd w:val="clear" w:color="000000" w:fill="auto"/>
            <w:noWrap/>
            <w:vAlign w:val="center"/>
          </w:tcPr>
          <w:p w14:paraId="051251EB">
            <w:pPr>
              <w:pStyle w:val="59"/>
              <w:keepNext w:val="0"/>
              <w:keepLines w:val="0"/>
              <w:suppressLineNumbers w:val="0"/>
              <w:spacing w:before="62" w:beforeAutospacing="0" w:after="62" w:afterAutospacing="0"/>
              <w:ind w:left="42" w:leftChars="20" w:right="42" w:rightChars="20" w:firstLine="0" w:firstLineChars="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eastAsia="zh-CN"/>
              </w:rPr>
              <w:t>否</w:t>
            </w:r>
          </w:p>
        </w:tc>
        <w:tc>
          <w:tcPr>
            <w:tcW w:w="813" w:type="dxa"/>
            <w:shd w:val="clear" w:color="000000" w:fill="auto"/>
            <w:noWrap/>
            <w:vAlign w:val="center"/>
          </w:tcPr>
          <w:p w14:paraId="3ABA7D97">
            <w:pPr>
              <w:pStyle w:val="59"/>
              <w:keepNext w:val="0"/>
              <w:keepLines w:val="0"/>
              <w:suppressLineNumbers w:val="0"/>
              <w:spacing w:before="62" w:beforeAutospacing="0" w:after="62" w:afterAutospacing="0"/>
              <w:ind w:left="42" w:leftChars="20" w:right="42" w:rightChars="20" w:firstLine="0" w:firstLineChars="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val="en-US" w:eastAsia="zh-CN"/>
              </w:rPr>
              <w:t>否</w:t>
            </w:r>
          </w:p>
        </w:tc>
        <w:tc>
          <w:tcPr>
            <w:tcW w:w="1266" w:type="dxa"/>
            <w:shd w:val="clear" w:color="000000" w:fill="auto"/>
            <w:noWrap/>
            <w:vAlign w:val="center"/>
          </w:tcPr>
          <w:p w14:paraId="52924249">
            <w:pPr>
              <w:keepNext w:val="0"/>
              <w:keepLines w:val="0"/>
              <w:suppressLineNumbers w:val="0"/>
              <w:spacing w:before="62" w:beforeAutospacing="0" w:after="62" w:afterAutospacing="0" w:line="280" w:lineRule="exact"/>
              <w:ind w:left="42" w:leftChars="20" w:right="42" w:rightChars="2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kern w:val="2"/>
                <w:sz w:val="21"/>
                <w:szCs w:val="21"/>
                <w:lang w:val="en-US" w:eastAsia="zh-CN" w:bidi="ar-SA"/>
              </w:rPr>
              <w:t>0.5</w:t>
            </w:r>
          </w:p>
        </w:tc>
        <w:tc>
          <w:tcPr>
            <w:tcW w:w="1300" w:type="dxa"/>
            <w:shd w:val="clear" w:color="000000" w:fill="auto"/>
            <w:noWrap/>
            <w:vAlign w:val="center"/>
          </w:tcPr>
          <w:p w14:paraId="1AB29226">
            <w:pPr>
              <w:keepNext w:val="0"/>
              <w:keepLines w:val="0"/>
              <w:suppressLineNumbers w:val="0"/>
              <w:spacing w:before="62" w:beforeAutospacing="0" w:after="62" w:afterAutospacing="0" w:line="280" w:lineRule="exact"/>
              <w:ind w:left="42" w:leftChars="20" w:right="42" w:rightChars="2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kern w:val="2"/>
                <w:sz w:val="21"/>
                <w:szCs w:val="21"/>
                <w:lang w:val="en-US" w:eastAsia="zh-CN" w:bidi="ar-SA"/>
              </w:rPr>
              <w:t>1.5</w:t>
            </w:r>
          </w:p>
        </w:tc>
      </w:tr>
      <w:tr w14:paraId="38B67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8" w:type="dxa"/>
            <w:shd w:val="clear" w:color="000000" w:fill="auto"/>
            <w:noWrap/>
            <w:vAlign w:val="center"/>
          </w:tcPr>
          <w:p w14:paraId="4A2A6906">
            <w:pPr>
              <w:keepNext w:val="0"/>
              <w:keepLines w:val="0"/>
              <w:suppressLineNumbers w:val="0"/>
              <w:spacing w:before="62" w:beforeAutospacing="0" w:after="62" w:afterAutospacing="0" w:line="280" w:lineRule="exact"/>
              <w:ind w:left="42" w:leftChars="20" w:right="42" w:rightChars="2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8</w:t>
            </w:r>
          </w:p>
        </w:tc>
        <w:tc>
          <w:tcPr>
            <w:tcW w:w="2381" w:type="dxa"/>
            <w:shd w:val="clear" w:color="000000" w:fill="auto"/>
            <w:noWrap/>
            <w:vAlign w:val="center"/>
          </w:tcPr>
          <w:p w14:paraId="5271C490">
            <w:pPr>
              <w:keepNext w:val="0"/>
              <w:keepLines w:val="0"/>
              <w:suppressLineNumbers w:val="0"/>
              <w:spacing w:before="62" w:beforeAutospacing="0" w:after="62" w:afterAutospacing="0" w:line="280" w:lineRule="exact"/>
              <w:ind w:left="42" w:leftChars="20" w:right="42" w:rightChars="20" w:firstLine="0" w:firstLineChars="0"/>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kern w:val="2"/>
                <w:sz w:val="24"/>
                <w:szCs w:val="24"/>
                <w:lang w:val="en-US" w:eastAsia="zh-CN" w:bidi="ar-SA"/>
              </w:rPr>
              <w:t>应急电源a</w:t>
            </w:r>
          </w:p>
        </w:tc>
        <w:tc>
          <w:tcPr>
            <w:tcW w:w="641" w:type="dxa"/>
            <w:shd w:val="clear" w:color="000000" w:fill="auto"/>
            <w:noWrap/>
            <w:vAlign w:val="center"/>
          </w:tcPr>
          <w:p w14:paraId="39E65A57">
            <w:pPr>
              <w:keepNext w:val="0"/>
              <w:keepLines w:val="0"/>
              <w:suppressLineNumbers w:val="0"/>
              <w:spacing w:before="62" w:beforeAutospacing="0" w:after="62" w:afterAutospacing="0" w:line="280" w:lineRule="exact"/>
              <w:ind w:left="42" w:leftChars="20" w:right="42" w:rightChars="2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Cs w:val="21"/>
                <w:lang w:val="en-US" w:eastAsia="zh-CN"/>
              </w:rPr>
              <w:t>44</w:t>
            </w:r>
          </w:p>
        </w:tc>
        <w:tc>
          <w:tcPr>
            <w:tcW w:w="916" w:type="dxa"/>
            <w:shd w:val="clear" w:color="000000" w:fill="auto"/>
            <w:noWrap/>
            <w:vAlign w:val="center"/>
          </w:tcPr>
          <w:p w14:paraId="36B963F8">
            <w:pPr>
              <w:pStyle w:val="59"/>
              <w:keepNext w:val="0"/>
              <w:keepLines w:val="0"/>
              <w:suppressLineNumbers w:val="0"/>
              <w:spacing w:before="62" w:beforeAutospacing="0" w:after="62" w:afterAutospacing="0"/>
              <w:ind w:left="0" w:leftChars="0" w:right="42" w:rightChars="20" w:firstLine="240" w:firstLineChars="10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lang w:eastAsia="zh-CN"/>
              </w:rPr>
              <w:t>台</w:t>
            </w:r>
          </w:p>
        </w:tc>
        <w:tc>
          <w:tcPr>
            <w:tcW w:w="1000" w:type="dxa"/>
            <w:shd w:val="clear" w:color="000000" w:fill="auto"/>
            <w:noWrap/>
            <w:vAlign w:val="center"/>
          </w:tcPr>
          <w:p w14:paraId="4ED1E4D4">
            <w:pPr>
              <w:pStyle w:val="59"/>
              <w:keepNext w:val="0"/>
              <w:keepLines w:val="0"/>
              <w:suppressLineNumbers w:val="0"/>
              <w:spacing w:before="62" w:beforeAutospacing="0" w:after="62" w:afterAutospacing="0"/>
              <w:ind w:left="42" w:leftChars="20" w:right="42" w:rightChars="20" w:firstLine="0" w:firstLineChars="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eastAsia="zh-CN"/>
              </w:rPr>
              <w:t>否</w:t>
            </w:r>
          </w:p>
        </w:tc>
        <w:tc>
          <w:tcPr>
            <w:tcW w:w="813" w:type="dxa"/>
            <w:shd w:val="clear" w:color="000000" w:fill="auto"/>
            <w:noWrap/>
            <w:vAlign w:val="center"/>
          </w:tcPr>
          <w:p w14:paraId="54075DC2">
            <w:pPr>
              <w:pStyle w:val="59"/>
              <w:keepNext w:val="0"/>
              <w:keepLines w:val="0"/>
              <w:suppressLineNumbers w:val="0"/>
              <w:spacing w:before="62" w:beforeAutospacing="0" w:after="62" w:afterAutospacing="0"/>
              <w:ind w:left="42" w:leftChars="20" w:right="42" w:rightChars="20" w:firstLine="0" w:firstLineChars="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val="en-US" w:eastAsia="zh-CN"/>
              </w:rPr>
              <w:t>否</w:t>
            </w:r>
          </w:p>
        </w:tc>
        <w:tc>
          <w:tcPr>
            <w:tcW w:w="1266" w:type="dxa"/>
            <w:shd w:val="clear" w:color="000000" w:fill="auto"/>
            <w:noWrap/>
            <w:vAlign w:val="center"/>
          </w:tcPr>
          <w:p w14:paraId="65B043DD">
            <w:pPr>
              <w:keepNext w:val="0"/>
              <w:keepLines w:val="0"/>
              <w:suppressLineNumbers w:val="0"/>
              <w:spacing w:before="62" w:beforeAutospacing="0" w:after="62" w:afterAutospacing="0" w:line="280" w:lineRule="exact"/>
              <w:ind w:left="42" w:leftChars="20" w:right="42" w:rightChars="2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kern w:val="2"/>
                <w:sz w:val="21"/>
                <w:szCs w:val="21"/>
                <w:lang w:val="en-US" w:eastAsia="zh-CN" w:bidi="ar-SA"/>
              </w:rPr>
              <w:t>3.5</w:t>
            </w:r>
          </w:p>
        </w:tc>
        <w:tc>
          <w:tcPr>
            <w:tcW w:w="1300" w:type="dxa"/>
            <w:shd w:val="clear" w:color="000000" w:fill="auto"/>
            <w:noWrap/>
            <w:vAlign w:val="center"/>
          </w:tcPr>
          <w:p w14:paraId="08716AC7">
            <w:pPr>
              <w:keepNext w:val="0"/>
              <w:keepLines w:val="0"/>
              <w:suppressLineNumbers w:val="0"/>
              <w:spacing w:before="62" w:beforeAutospacing="0" w:after="62" w:afterAutospacing="0" w:line="280" w:lineRule="exact"/>
              <w:ind w:left="42" w:leftChars="20" w:right="42" w:rightChars="2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kern w:val="2"/>
                <w:sz w:val="21"/>
                <w:szCs w:val="21"/>
                <w:lang w:val="en-US" w:eastAsia="zh-CN" w:bidi="ar-SA"/>
              </w:rPr>
              <w:t>154</w:t>
            </w:r>
          </w:p>
        </w:tc>
      </w:tr>
      <w:tr w14:paraId="25236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8" w:type="dxa"/>
            <w:shd w:val="clear" w:color="000000" w:fill="auto"/>
            <w:noWrap/>
            <w:vAlign w:val="center"/>
          </w:tcPr>
          <w:p w14:paraId="2264D487">
            <w:pPr>
              <w:keepNext w:val="0"/>
              <w:keepLines w:val="0"/>
              <w:suppressLineNumbers w:val="0"/>
              <w:spacing w:before="62" w:beforeAutospacing="0" w:after="62" w:afterAutospacing="0" w:line="280" w:lineRule="exact"/>
              <w:ind w:left="42" w:leftChars="20" w:right="42" w:rightChars="2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9</w:t>
            </w:r>
          </w:p>
        </w:tc>
        <w:tc>
          <w:tcPr>
            <w:tcW w:w="2381" w:type="dxa"/>
            <w:shd w:val="clear" w:color="000000" w:fill="auto"/>
            <w:noWrap/>
            <w:vAlign w:val="center"/>
          </w:tcPr>
          <w:p w14:paraId="3FB243FF">
            <w:pPr>
              <w:keepNext w:val="0"/>
              <w:keepLines w:val="0"/>
              <w:suppressLineNumbers w:val="0"/>
              <w:spacing w:before="62" w:beforeAutospacing="0" w:after="62" w:afterAutospacing="0" w:line="280" w:lineRule="exact"/>
              <w:ind w:left="42" w:leftChars="20" w:right="42" w:rightChars="20" w:firstLine="0" w:firstLineChars="0"/>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kern w:val="2"/>
                <w:sz w:val="24"/>
                <w:szCs w:val="24"/>
                <w:lang w:val="en-US" w:eastAsia="zh-CN" w:bidi="ar-SA"/>
              </w:rPr>
              <w:t>应急电源b</w:t>
            </w:r>
          </w:p>
        </w:tc>
        <w:tc>
          <w:tcPr>
            <w:tcW w:w="641" w:type="dxa"/>
            <w:shd w:val="clear" w:color="000000" w:fill="auto"/>
            <w:noWrap/>
            <w:vAlign w:val="center"/>
          </w:tcPr>
          <w:p w14:paraId="66DF52E6">
            <w:pPr>
              <w:keepNext w:val="0"/>
              <w:keepLines w:val="0"/>
              <w:suppressLineNumbers w:val="0"/>
              <w:spacing w:before="62" w:beforeAutospacing="0" w:after="62" w:afterAutospacing="0" w:line="280" w:lineRule="exact"/>
              <w:ind w:left="42" w:leftChars="20" w:right="42" w:rightChars="2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kern w:val="2"/>
                <w:sz w:val="21"/>
                <w:szCs w:val="21"/>
                <w:lang w:val="en-US" w:eastAsia="zh-CN" w:bidi="ar-SA"/>
              </w:rPr>
              <w:t>3</w:t>
            </w:r>
          </w:p>
        </w:tc>
        <w:tc>
          <w:tcPr>
            <w:tcW w:w="916" w:type="dxa"/>
            <w:shd w:val="clear" w:color="000000" w:fill="auto"/>
            <w:noWrap/>
            <w:vAlign w:val="center"/>
          </w:tcPr>
          <w:p w14:paraId="3FEA4B54">
            <w:pPr>
              <w:pStyle w:val="59"/>
              <w:keepNext w:val="0"/>
              <w:keepLines w:val="0"/>
              <w:suppressLineNumbers w:val="0"/>
              <w:spacing w:before="62" w:beforeAutospacing="0" w:after="62" w:afterAutospacing="0"/>
              <w:ind w:left="42" w:leftChars="20" w:right="42" w:rightChars="20" w:firstLine="0" w:firstLineChars="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lang w:eastAsia="zh-CN"/>
              </w:rPr>
              <w:t>台</w:t>
            </w:r>
          </w:p>
        </w:tc>
        <w:tc>
          <w:tcPr>
            <w:tcW w:w="1000" w:type="dxa"/>
            <w:shd w:val="clear" w:color="000000" w:fill="auto"/>
            <w:noWrap/>
            <w:vAlign w:val="center"/>
          </w:tcPr>
          <w:p w14:paraId="57A5546D">
            <w:pPr>
              <w:pStyle w:val="59"/>
              <w:keepNext w:val="0"/>
              <w:keepLines w:val="0"/>
              <w:suppressLineNumbers w:val="0"/>
              <w:spacing w:before="62" w:beforeAutospacing="0" w:after="62" w:afterAutospacing="0"/>
              <w:ind w:left="42" w:leftChars="20" w:right="42" w:rightChars="20" w:firstLine="0" w:firstLineChars="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eastAsia="zh-CN"/>
              </w:rPr>
              <w:t>否</w:t>
            </w:r>
          </w:p>
        </w:tc>
        <w:tc>
          <w:tcPr>
            <w:tcW w:w="813" w:type="dxa"/>
            <w:shd w:val="clear" w:color="000000" w:fill="auto"/>
            <w:noWrap/>
            <w:vAlign w:val="center"/>
          </w:tcPr>
          <w:p w14:paraId="06F7F91E">
            <w:pPr>
              <w:pStyle w:val="59"/>
              <w:keepNext w:val="0"/>
              <w:keepLines w:val="0"/>
              <w:suppressLineNumbers w:val="0"/>
              <w:spacing w:before="62" w:beforeAutospacing="0" w:after="62" w:afterAutospacing="0"/>
              <w:ind w:left="42" w:leftChars="20" w:right="42" w:rightChars="20" w:firstLine="0" w:firstLineChars="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val="en-US" w:eastAsia="zh-CN"/>
              </w:rPr>
              <w:t>否</w:t>
            </w:r>
          </w:p>
        </w:tc>
        <w:tc>
          <w:tcPr>
            <w:tcW w:w="1266" w:type="dxa"/>
            <w:shd w:val="clear" w:color="000000" w:fill="auto"/>
            <w:noWrap/>
            <w:vAlign w:val="center"/>
          </w:tcPr>
          <w:p w14:paraId="76785277">
            <w:pPr>
              <w:keepNext w:val="0"/>
              <w:keepLines w:val="0"/>
              <w:suppressLineNumbers w:val="0"/>
              <w:spacing w:before="62" w:beforeAutospacing="0" w:after="62" w:afterAutospacing="0" w:line="280" w:lineRule="exact"/>
              <w:ind w:left="42" w:leftChars="20" w:right="42" w:rightChars="2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kern w:val="2"/>
                <w:sz w:val="21"/>
                <w:szCs w:val="21"/>
                <w:lang w:val="en-US" w:eastAsia="zh-CN" w:bidi="ar-SA"/>
              </w:rPr>
              <w:t>0.6</w:t>
            </w:r>
          </w:p>
        </w:tc>
        <w:tc>
          <w:tcPr>
            <w:tcW w:w="1300" w:type="dxa"/>
            <w:shd w:val="clear" w:color="000000" w:fill="auto"/>
            <w:noWrap/>
            <w:vAlign w:val="center"/>
          </w:tcPr>
          <w:p w14:paraId="32D93068">
            <w:pPr>
              <w:keepNext w:val="0"/>
              <w:keepLines w:val="0"/>
              <w:suppressLineNumbers w:val="0"/>
              <w:spacing w:before="62" w:beforeAutospacing="0" w:after="62" w:afterAutospacing="0" w:line="280" w:lineRule="exact"/>
              <w:ind w:left="42" w:leftChars="20" w:right="42" w:rightChars="2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kern w:val="2"/>
                <w:sz w:val="21"/>
                <w:szCs w:val="21"/>
                <w:lang w:val="en-US" w:eastAsia="zh-CN" w:bidi="ar-SA"/>
              </w:rPr>
              <w:t>1.8</w:t>
            </w:r>
          </w:p>
        </w:tc>
      </w:tr>
      <w:tr w14:paraId="2A98D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8" w:type="dxa"/>
            <w:shd w:val="clear" w:color="000000" w:fill="auto"/>
            <w:noWrap/>
            <w:vAlign w:val="center"/>
          </w:tcPr>
          <w:p w14:paraId="44B94310">
            <w:pPr>
              <w:keepNext w:val="0"/>
              <w:keepLines w:val="0"/>
              <w:suppressLineNumbers w:val="0"/>
              <w:spacing w:before="62" w:beforeAutospacing="0" w:after="62" w:afterAutospacing="0" w:line="280" w:lineRule="exact"/>
              <w:ind w:left="42" w:leftChars="20" w:right="42" w:rightChars="20"/>
              <w:jc w:val="center"/>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10</w:t>
            </w:r>
          </w:p>
        </w:tc>
        <w:tc>
          <w:tcPr>
            <w:tcW w:w="2381" w:type="dxa"/>
            <w:shd w:val="clear" w:color="000000" w:fill="auto"/>
            <w:noWrap/>
            <w:vAlign w:val="center"/>
          </w:tcPr>
          <w:p w14:paraId="367BDB5B">
            <w:pPr>
              <w:keepNext w:val="0"/>
              <w:keepLines w:val="0"/>
              <w:suppressLineNumbers w:val="0"/>
              <w:spacing w:before="62" w:beforeAutospacing="0" w:after="62" w:afterAutospacing="0" w:line="280" w:lineRule="exact"/>
              <w:ind w:left="42" w:leftChars="20" w:right="42" w:rightChars="20" w:firstLine="0" w:firstLineChars="0"/>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kern w:val="2"/>
                <w:sz w:val="24"/>
                <w:szCs w:val="24"/>
                <w:lang w:val="en-US" w:eastAsia="zh-CN" w:bidi="ar-SA"/>
              </w:rPr>
              <w:t>通信指挥设备（北斗终端）</w:t>
            </w:r>
          </w:p>
        </w:tc>
        <w:tc>
          <w:tcPr>
            <w:tcW w:w="641" w:type="dxa"/>
            <w:shd w:val="clear" w:color="000000" w:fill="auto"/>
            <w:noWrap/>
            <w:vAlign w:val="center"/>
          </w:tcPr>
          <w:p w14:paraId="51C3E108">
            <w:pPr>
              <w:keepNext w:val="0"/>
              <w:keepLines w:val="0"/>
              <w:suppressLineNumbers w:val="0"/>
              <w:spacing w:before="62" w:beforeAutospacing="0" w:after="62" w:afterAutospacing="0" w:line="280" w:lineRule="exact"/>
              <w:ind w:left="42" w:leftChars="20" w:right="42" w:rightChars="2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Cs w:val="21"/>
                <w:lang w:val="en-US" w:eastAsia="zh-CN"/>
              </w:rPr>
              <w:t>180</w:t>
            </w:r>
          </w:p>
        </w:tc>
        <w:tc>
          <w:tcPr>
            <w:tcW w:w="916" w:type="dxa"/>
            <w:shd w:val="clear" w:color="000000" w:fill="auto"/>
            <w:noWrap/>
            <w:vAlign w:val="center"/>
          </w:tcPr>
          <w:p w14:paraId="3FAAD3D8">
            <w:pPr>
              <w:pStyle w:val="59"/>
              <w:keepNext w:val="0"/>
              <w:keepLines w:val="0"/>
              <w:suppressLineNumbers w:val="0"/>
              <w:spacing w:before="62" w:beforeAutospacing="0" w:after="62" w:afterAutospacing="0"/>
              <w:ind w:left="42" w:leftChars="20" w:right="42" w:rightChars="20" w:firstLine="0" w:firstLineChars="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lang w:eastAsia="zh-CN"/>
              </w:rPr>
              <w:t>台</w:t>
            </w:r>
          </w:p>
        </w:tc>
        <w:tc>
          <w:tcPr>
            <w:tcW w:w="1000" w:type="dxa"/>
            <w:shd w:val="clear" w:color="000000" w:fill="auto"/>
            <w:noWrap/>
            <w:vAlign w:val="center"/>
          </w:tcPr>
          <w:p w14:paraId="4B0C8713">
            <w:pPr>
              <w:pStyle w:val="59"/>
              <w:keepNext w:val="0"/>
              <w:keepLines w:val="0"/>
              <w:suppressLineNumbers w:val="0"/>
              <w:spacing w:before="62" w:beforeAutospacing="0" w:after="62" w:afterAutospacing="0"/>
              <w:ind w:left="42" w:leftChars="20" w:right="42" w:rightChars="20" w:firstLine="0" w:firstLineChars="0"/>
              <w:jc w:val="center"/>
              <w:rPr>
                <w:rFonts w:hint="eastAsia" w:asciiTheme="minorEastAsia" w:hAnsiTheme="minorEastAsia" w:eastAsiaTheme="minorEastAsia" w:cstheme="minorEastAsia"/>
                <w:color w:val="0000FF"/>
                <w:sz w:val="24"/>
                <w:lang w:val="en-US" w:eastAsia="zh-CN"/>
              </w:rPr>
            </w:pPr>
            <w:r>
              <w:rPr>
                <w:rFonts w:hint="eastAsia" w:asciiTheme="minorEastAsia" w:hAnsiTheme="minorEastAsia" w:eastAsiaTheme="minorEastAsia" w:cstheme="minorEastAsia"/>
                <w:color w:val="0000FF"/>
                <w:sz w:val="24"/>
                <w:lang w:val="en-US" w:eastAsia="zh-CN"/>
              </w:rPr>
              <w:t>是</w:t>
            </w:r>
          </w:p>
        </w:tc>
        <w:tc>
          <w:tcPr>
            <w:tcW w:w="813" w:type="dxa"/>
            <w:shd w:val="clear" w:color="000000" w:fill="auto"/>
            <w:noWrap/>
            <w:vAlign w:val="center"/>
          </w:tcPr>
          <w:p w14:paraId="49567496">
            <w:pPr>
              <w:pStyle w:val="59"/>
              <w:keepNext w:val="0"/>
              <w:keepLines w:val="0"/>
              <w:suppressLineNumbers w:val="0"/>
              <w:spacing w:before="62" w:beforeAutospacing="0" w:after="62" w:afterAutospacing="0"/>
              <w:ind w:left="42" w:leftChars="20" w:right="42" w:rightChars="20" w:firstLine="0" w:firstLineChars="0"/>
              <w:jc w:val="center"/>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否</w:t>
            </w:r>
          </w:p>
        </w:tc>
        <w:tc>
          <w:tcPr>
            <w:tcW w:w="1266" w:type="dxa"/>
            <w:shd w:val="clear" w:color="000000" w:fill="auto"/>
            <w:noWrap/>
            <w:vAlign w:val="center"/>
          </w:tcPr>
          <w:p w14:paraId="3788BFA0">
            <w:pPr>
              <w:keepNext w:val="0"/>
              <w:keepLines w:val="0"/>
              <w:suppressLineNumbers w:val="0"/>
              <w:spacing w:before="62" w:beforeAutospacing="0" w:after="62" w:afterAutospacing="0" w:line="280" w:lineRule="exact"/>
              <w:ind w:left="42" w:leftChars="20" w:right="42" w:rightChars="2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kern w:val="2"/>
                <w:sz w:val="21"/>
                <w:szCs w:val="21"/>
                <w:lang w:val="en-US" w:eastAsia="zh-CN" w:bidi="ar-SA"/>
              </w:rPr>
              <w:t>0.7</w:t>
            </w:r>
          </w:p>
        </w:tc>
        <w:tc>
          <w:tcPr>
            <w:tcW w:w="1300" w:type="dxa"/>
            <w:shd w:val="clear" w:color="000000" w:fill="auto"/>
            <w:noWrap/>
            <w:vAlign w:val="center"/>
          </w:tcPr>
          <w:p w14:paraId="062E3A3E">
            <w:pPr>
              <w:keepNext w:val="0"/>
              <w:keepLines w:val="0"/>
              <w:suppressLineNumbers w:val="0"/>
              <w:spacing w:before="62" w:beforeAutospacing="0" w:after="62" w:afterAutospacing="0" w:line="280" w:lineRule="exact"/>
              <w:ind w:left="42" w:leftChars="20" w:right="42" w:rightChars="2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kern w:val="2"/>
                <w:sz w:val="21"/>
                <w:szCs w:val="21"/>
                <w:lang w:val="en-US" w:eastAsia="zh-CN" w:bidi="ar-SA"/>
              </w:rPr>
              <w:t>126</w:t>
            </w:r>
          </w:p>
        </w:tc>
      </w:tr>
      <w:tr w14:paraId="47B0C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8" w:type="dxa"/>
            <w:shd w:val="clear" w:color="000000" w:fill="auto"/>
            <w:noWrap/>
            <w:vAlign w:val="center"/>
          </w:tcPr>
          <w:p w14:paraId="209AEDD1">
            <w:pPr>
              <w:keepNext w:val="0"/>
              <w:keepLines w:val="0"/>
              <w:suppressLineNumbers w:val="0"/>
              <w:spacing w:before="62" w:beforeAutospacing="0" w:after="62" w:afterAutospacing="0" w:line="280" w:lineRule="exact"/>
              <w:ind w:left="42" w:leftChars="20" w:right="42" w:rightChars="20"/>
              <w:jc w:val="center"/>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11</w:t>
            </w:r>
          </w:p>
        </w:tc>
        <w:tc>
          <w:tcPr>
            <w:tcW w:w="2381" w:type="dxa"/>
            <w:shd w:val="clear" w:color="000000" w:fill="auto"/>
            <w:noWrap/>
            <w:vAlign w:val="center"/>
          </w:tcPr>
          <w:p w14:paraId="2AF7D37D">
            <w:pPr>
              <w:keepNext w:val="0"/>
              <w:keepLines w:val="0"/>
              <w:suppressLineNumbers w:val="0"/>
              <w:spacing w:before="62" w:beforeAutospacing="0" w:after="62" w:afterAutospacing="0" w:line="280" w:lineRule="exact"/>
              <w:ind w:left="42" w:leftChars="20" w:right="42" w:rightChars="20" w:firstLine="0" w:firstLineChars="0"/>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kern w:val="2"/>
                <w:sz w:val="24"/>
                <w:szCs w:val="24"/>
                <w:lang w:val="en-US" w:eastAsia="zh-CN" w:bidi="ar-SA"/>
              </w:rPr>
              <w:t>通信指挥设备（数字集群手持终端）</w:t>
            </w:r>
          </w:p>
        </w:tc>
        <w:tc>
          <w:tcPr>
            <w:tcW w:w="641" w:type="dxa"/>
            <w:shd w:val="clear" w:color="000000" w:fill="auto"/>
            <w:noWrap/>
            <w:vAlign w:val="center"/>
          </w:tcPr>
          <w:p w14:paraId="498AA73C">
            <w:pPr>
              <w:keepNext w:val="0"/>
              <w:keepLines w:val="0"/>
              <w:suppressLineNumbers w:val="0"/>
              <w:spacing w:before="62" w:beforeAutospacing="0" w:after="62" w:afterAutospacing="0" w:line="280" w:lineRule="exact"/>
              <w:ind w:left="42" w:leftChars="20" w:right="42" w:rightChars="2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Cs w:val="21"/>
                <w:lang w:val="en-US" w:eastAsia="zh-CN"/>
              </w:rPr>
              <w:t>189</w:t>
            </w:r>
          </w:p>
        </w:tc>
        <w:tc>
          <w:tcPr>
            <w:tcW w:w="916" w:type="dxa"/>
            <w:shd w:val="clear" w:color="000000" w:fill="auto"/>
            <w:noWrap/>
            <w:vAlign w:val="center"/>
          </w:tcPr>
          <w:p w14:paraId="5E37AFF5">
            <w:pPr>
              <w:pStyle w:val="59"/>
              <w:keepNext w:val="0"/>
              <w:keepLines w:val="0"/>
              <w:suppressLineNumbers w:val="0"/>
              <w:spacing w:before="62" w:beforeAutospacing="0" w:after="62" w:afterAutospacing="0"/>
              <w:ind w:left="42" w:leftChars="20" w:right="42" w:rightChars="20" w:firstLine="0" w:firstLineChars="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lang w:eastAsia="zh-CN"/>
              </w:rPr>
              <w:t>台</w:t>
            </w:r>
          </w:p>
        </w:tc>
        <w:tc>
          <w:tcPr>
            <w:tcW w:w="1000" w:type="dxa"/>
            <w:shd w:val="clear" w:color="000000" w:fill="auto"/>
            <w:noWrap/>
            <w:vAlign w:val="center"/>
          </w:tcPr>
          <w:p w14:paraId="4F0BCA26">
            <w:pPr>
              <w:pStyle w:val="59"/>
              <w:keepNext w:val="0"/>
              <w:keepLines w:val="0"/>
              <w:suppressLineNumbers w:val="0"/>
              <w:spacing w:before="62" w:beforeAutospacing="0" w:after="62" w:afterAutospacing="0"/>
              <w:ind w:left="42" w:leftChars="20" w:right="42" w:rightChars="20" w:firstLine="0" w:firstLineChars="0"/>
              <w:jc w:val="center"/>
              <w:rPr>
                <w:rFonts w:hint="eastAsia" w:asciiTheme="minorEastAsia" w:hAnsiTheme="minorEastAsia" w:eastAsiaTheme="minorEastAsia" w:cstheme="minorEastAsia"/>
                <w:color w:val="0000FF"/>
                <w:sz w:val="24"/>
                <w:lang w:val="en-US" w:eastAsia="zh-CN"/>
              </w:rPr>
            </w:pPr>
            <w:r>
              <w:rPr>
                <w:rFonts w:hint="eastAsia" w:asciiTheme="minorEastAsia" w:hAnsiTheme="minorEastAsia" w:eastAsiaTheme="minorEastAsia" w:cstheme="minorEastAsia"/>
                <w:color w:val="0000FF"/>
                <w:sz w:val="24"/>
                <w:lang w:val="en-US" w:eastAsia="zh-CN"/>
              </w:rPr>
              <w:t>是</w:t>
            </w:r>
          </w:p>
        </w:tc>
        <w:tc>
          <w:tcPr>
            <w:tcW w:w="813" w:type="dxa"/>
            <w:shd w:val="clear" w:color="000000" w:fill="auto"/>
            <w:noWrap/>
            <w:vAlign w:val="center"/>
          </w:tcPr>
          <w:p w14:paraId="1567EE57">
            <w:pPr>
              <w:pStyle w:val="59"/>
              <w:keepNext w:val="0"/>
              <w:keepLines w:val="0"/>
              <w:suppressLineNumbers w:val="0"/>
              <w:spacing w:before="62" w:beforeAutospacing="0" w:after="62" w:afterAutospacing="0"/>
              <w:ind w:left="42" w:leftChars="20" w:right="42" w:rightChars="20" w:firstLine="0" w:firstLineChars="0"/>
              <w:jc w:val="center"/>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否</w:t>
            </w:r>
          </w:p>
        </w:tc>
        <w:tc>
          <w:tcPr>
            <w:tcW w:w="1266" w:type="dxa"/>
            <w:shd w:val="clear" w:color="000000" w:fill="auto"/>
            <w:noWrap/>
            <w:vAlign w:val="center"/>
          </w:tcPr>
          <w:p w14:paraId="48C6A8C8">
            <w:pPr>
              <w:keepNext w:val="0"/>
              <w:keepLines w:val="0"/>
              <w:suppressLineNumbers w:val="0"/>
              <w:spacing w:before="62" w:beforeAutospacing="0" w:after="62" w:afterAutospacing="0" w:line="280" w:lineRule="exact"/>
              <w:ind w:left="42" w:leftChars="20" w:right="42" w:rightChars="2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kern w:val="2"/>
                <w:sz w:val="21"/>
                <w:szCs w:val="21"/>
                <w:lang w:val="en-US" w:eastAsia="zh-CN" w:bidi="ar-SA"/>
              </w:rPr>
              <w:t>0.5</w:t>
            </w:r>
          </w:p>
        </w:tc>
        <w:tc>
          <w:tcPr>
            <w:tcW w:w="1300" w:type="dxa"/>
            <w:shd w:val="clear" w:color="000000" w:fill="auto"/>
            <w:noWrap/>
            <w:vAlign w:val="center"/>
          </w:tcPr>
          <w:p w14:paraId="17066CA0">
            <w:pPr>
              <w:keepNext w:val="0"/>
              <w:keepLines w:val="0"/>
              <w:suppressLineNumbers w:val="0"/>
              <w:spacing w:before="62" w:beforeAutospacing="0" w:after="62" w:afterAutospacing="0" w:line="280" w:lineRule="exact"/>
              <w:ind w:left="42" w:leftChars="20" w:right="42" w:rightChars="2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kern w:val="2"/>
                <w:sz w:val="21"/>
                <w:szCs w:val="21"/>
                <w:lang w:val="en-US" w:eastAsia="zh-CN" w:bidi="ar-SA"/>
              </w:rPr>
              <w:t>94.5</w:t>
            </w:r>
          </w:p>
        </w:tc>
      </w:tr>
      <w:tr w14:paraId="44A19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8" w:type="dxa"/>
            <w:shd w:val="clear" w:color="000000" w:fill="auto"/>
            <w:noWrap/>
            <w:vAlign w:val="center"/>
          </w:tcPr>
          <w:p w14:paraId="7E857ADE">
            <w:pPr>
              <w:keepNext w:val="0"/>
              <w:keepLines w:val="0"/>
              <w:suppressLineNumbers w:val="0"/>
              <w:spacing w:before="62" w:beforeAutospacing="0" w:after="62" w:afterAutospacing="0" w:line="280" w:lineRule="exact"/>
              <w:ind w:left="42" w:leftChars="20" w:right="42" w:rightChars="20"/>
              <w:jc w:val="center"/>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12</w:t>
            </w:r>
          </w:p>
        </w:tc>
        <w:tc>
          <w:tcPr>
            <w:tcW w:w="2381" w:type="dxa"/>
            <w:shd w:val="clear" w:color="000000" w:fill="auto"/>
            <w:noWrap/>
            <w:vAlign w:val="center"/>
          </w:tcPr>
          <w:p w14:paraId="509F9BAA">
            <w:pPr>
              <w:keepNext w:val="0"/>
              <w:keepLines w:val="0"/>
              <w:suppressLineNumbers w:val="0"/>
              <w:spacing w:before="62" w:beforeAutospacing="0" w:after="62" w:afterAutospacing="0" w:line="280" w:lineRule="exact"/>
              <w:ind w:left="42" w:leftChars="20" w:right="42" w:rightChars="20" w:firstLine="0" w:firstLineChars="0"/>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kern w:val="2"/>
                <w:sz w:val="24"/>
                <w:szCs w:val="24"/>
                <w:lang w:val="en-US" w:eastAsia="zh-CN" w:bidi="ar-SA"/>
              </w:rPr>
              <w:t>橡皮艇</w:t>
            </w:r>
          </w:p>
        </w:tc>
        <w:tc>
          <w:tcPr>
            <w:tcW w:w="641" w:type="dxa"/>
            <w:shd w:val="clear" w:color="000000" w:fill="auto"/>
            <w:noWrap/>
            <w:vAlign w:val="center"/>
          </w:tcPr>
          <w:p w14:paraId="023D8D9D">
            <w:pPr>
              <w:keepNext w:val="0"/>
              <w:keepLines w:val="0"/>
              <w:suppressLineNumbers w:val="0"/>
              <w:spacing w:before="62" w:beforeAutospacing="0" w:after="62" w:afterAutospacing="0" w:line="280" w:lineRule="exact"/>
              <w:ind w:left="42" w:leftChars="20" w:right="42" w:rightChars="2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Cs w:val="21"/>
                <w:lang w:val="en-US" w:eastAsia="zh-CN"/>
              </w:rPr>
              <w:t>2</w:t>
            </w:r>
          </w:p>
        </w:tc>
        <w:tc>
          <w:tcPr>
            <w:tcW w:w="916" w:type="dxa"/>
            <w:shd w:val="clear" w:color="000000" w:fill="auto"/>
            <w:noWrap/>
            <w:vAlign w:val="center"/>
          </w:tcPr>
          <w:p w14:paraId="7E073E60">
            <w:pPr>
              <w:pStyle w:val="59"/>
              <w:keepNext w:val="0"/>
              <w:keepLines w:val="0"/>
              <w:suppressLineNumbers w:val="0"/>
              <w:spacing w:before="62" w:beforeAutospacing="0" w:after="62" w:afterAutospacing="0"/>
              <w:ind w:left="42" w:leftChars="20" w:right="42" w:rightChars="20" w:firstLine="0" w:firstLineChars="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lang w:eastAsia="zh-CN"/>
              </w:rPr>
              <w:t>台</w:t>
            </w:r>
          </w:p>
        </w:tc>
        <w:tc>
          <w:tcPr>
            <w:tcW w:w="1000" w:type="dxa"/>
            <w:shd w:val="clear" w:color="000000" w:fill="auto"/>
            <w:noWrap/>
            <w:vAlign w:val="center"/>
          </w:tcPr>
          <w:p w14:paraId="329A4365">
            <w:pPr>
              <w:pStyle w:val="59"/>
              <w:keepNext w:val="0"/>
              <w:keepLines w:val="0"/>
              <w:suppressLineNumbers w:val="0"/>
              <w:spacing w:before="62" w:beforeAutospacing="0" w:after="62" w:afterAutospacing="0"/>
              <w:ind w:left="42" w:leftChars="20" w:right="42" w:rightChars="20" w:firstLine="0" w:firstLineChars="0"/>
              <w:jc w:val="center"/>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eastAsia="zh-CN"/>
              </w:rPr>
              <w:t>否</w:t>
            </w:r>
          </w:p>
        </w:tc>
        <w:tc>
          <w:tcPr>
            <w:tcW w:w="813" w:type="dxa"/>
            <w:shd w:val="clear" w:color="000000" w:fill="auto"/>
            <w:noWrap/>
            <w:vAlign w:val="center"/>
          </w:tcPr>
          <w:p w14:paraId="5864081F">
            <w:pPr>
              <w:pStyle w:val="59"/>
              <w:keepNext w:val="0"/>
              <w:keepLines w:val="0"/>
              <w:suppressLineNumbers w:val="0"/>
              <w:spacing w:before="62" w:beforeAutospacing="0" w:after="62" w:afterAutospacing="0"/>
              <w:ind w:left="42" w:leftChars="20" w:right="42" w:rightChars="20" w:firstLine="0" w:firstLineChars="0"/>
              <w:jc w:val="center"/>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否</w:t>
            </w:r>
          </w:p>
        </w:tc>
        <w:tc>
          <w:tcPr>
            <w:tcW w:w="1266" w:type="dxa"/>
            <w:shd w:val="clear" w:color="000000" w:fill="auto"/>
            <w:noWrap/>
            <w:vAlign w:val="center"/>
          </w:tcPr>
          <w:p w14:paraId="4511DFCA">
            <w:pPr>
              <w:keepNext w:val="0"/>
              <w:keepLines w:val="0"/>
              <w:suppressLineNumbers w:val="0"/>
              <w:spacing w:before="62" w:beforeAutospacing="0" w:after="62" w:afterAutospacing="0" w:line="280" w:lineRule="exact"/>
              <w:ind w:left="42" w:leftChars="20" w:right="42" w:rightChars="2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kern w:val="2"/>
                <w:sz w:val="21"/>
                <w:szCs w:val="21"/>
                <w:lang w:val="en-US" w:eastAsia="zh-CN" w:bidi="ar-SA"/>
              </w:rPr>
              <w:t>1.5</w:t>
            </w:r>
          </w:p>
        </w:tc>
        <w:tc>
          <w:tcPr>
            <w:tcW w:w="1300" w:type="dxa"/>
            <w:shd w:val="clear" w:color="000000" w:fill="auto"/>
            <w:noWrap/>
            <w:vAlign w:val="center"/>
          </w:tcPr>
          <w:p w14:paraId="6D251425">
            <w:pPr>
              <w:keepNext w:val="0"/>
              <w:keepLines w:val="0"/>
              <w:suppressLineNumbers w:val="0"/>
              <w:spacing w:before="62" w:beforeAutospacing="0" w:after="62" w:afterAutospacing="0" w:line="280" w:lineRule="exact"/>
              <w:ind w:left="42" w:leftChars="20" w:right="42" w:rightChars="20"/>
              <w:jc w:val="center"/>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kern w:val="2"/>
                <w:sz w:val="21"/>
                <w:szCs w:val="21"/>
                <w:lang w:val="en-US" w:eastAsia="zh-CN" w:bidi="ar-SA"/>
              </w:rPr>
              <w:t>3</w:t>
            </w:r>
          </w:p>
        </w:tc>
      </w:tr>
      <w:tr w14:paraId="4D7F9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8" w:type="dxa"/>
            <w:shd w:val="clear" w:color="000000" w:fill="auto"/>
            <w:noWrap/>
            <w:vAlign w:val="center"/>
          </w:tcPr>
          <w:p w14:paraId="42C3000E">
            <w:pPr>
              <w:keepNext w:val="0"/>
              <w:keepLines w:val="0"/>
              <w:suppressLineNumbers w:val="0"/>
              <w:spacing w:before="62" w:beforeAutospacing="0" w:after="62" w:afterAutospacing="0" w:line="280" w:lineRule="exact"/>
              <w:ind w:left="42" w:leftChars="20" w:right="42" w:rightChars="20"/>
              <w:jc w:val="center"/>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13</w:t>
            </w:r>
          </w:p>
        </w:tc>
        <w:tc>
          <w:tcPr>
            <w:tcW w:w="2381" w:type="dxa"/>
            <w:shd w:val="clear" w:color="000000" w:fill="auto"/>
            <w:noWrap/>
            <w:vAlign w:val="center"/>
          </w:tcPr>
          <w:p w14:paraId="29F546F6">
            <w:pPr>
              <w:keepNext w:val="0"/>
              <w:keepLines w:val="0"/>
              <w:suppressLineNumbers w:val="0"/>
              <w:spacing w:before="62" w:beforeAutospacing="0" w:after="62" w:afterAutospacing="0" w:line="280" w:lineRule="exact"/>
              <w:ind w:left="42" w:leftChars="20" w:right="42" w:rightChars="20" w:firstLine="0" w:firstLineChars="0"/>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kern w:val="2"/>
                <w:sz w:val="24"/>
                <w:szCs w:val="24"/>
                <w:lang w:val="en-US" w:eastAsia="zh-CN" w:bidi="ar-SA"/>
              </w:rPr>
              <w:t>遥控救生圈</w:t>
            </w:r>
          </w:p>
        </w:tc>
        <w:tc>
          <w:tcPr>
            <w:tcW w:w="641" w:type="dxa"/>
            <w:shd w:val="clear" w:color="000000" w:fill="auto"/>
            <w:noWrap/>
            <w:vAlign w:val="center"/>
          </w:tcPr>
          <w:p w14:paraId="02AFF012">
            <w:pPr>
              <w:keepNext w:val="0"/>
              <w:keepLines w:val="0"/>
              <w:suppressLineNumbers w:val="0"/>
              <w:spacing w:before="62" w:beforeAutospacing="0" w:after="62" w:afterAutospacing="0" w:line="280" w:lineRule="exact"/>
              <w:ind w:left="42" w:leftChars="20" w:right="42" w:rightChars="2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Cs w:val="21"/>
                <w:lang w:val="en-US" w:eastAsia="zh-CN"/>
              </w:rPr>
              <w:t>4</w:t>
            </w:r>
          </w:p>
        </w:tc>
        <w:tc>
          <w:tcPr>
            <w:tcW w:w="916" w:type="dxa"/>
            <w:shd w:val="clear" w:color="000000" w:fill="auto"/>
            <w:noWrap/>
            <w:vAlign w:val="center"/>
          </w:tcPr>
          <w:p w14:paraId="31B50A73">
            <w:pPr>
              <w:pStyle w:val="59"/>
              <w:keepNext w:val="0"/>
              <w:keepLines w:val="0"/>
              <w:suppressLineNumbers w:val="0"/>
              <w:spacing w:before="62" w:beforeAutospacing="0" w:after="62" w:afterAutospacing="0"/>
              <w:ind w:left="42" w:leftChars="20" w:right="42" w:rightChars="20" w:firstLine="0" w:firstLineChars="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lang w:eastAsia="zh-CN"/>
              </w:rPr>
              <w:t>台</w:t>
            </w:r>
          </w:p>
        </w:tc>
        <w:tc>
          <w:tcPr>
            <w:tcW w:w="1000" w:type="dxa"/>
            <w:shd w:val="clear" w:color="000000" w:fill="auto"/>
            <w:noWrap/>
            <w:vAlign w:val="center"/>
          </w:tcPr>
          <w:p w14:paraId="2ED62DEB">
            <w:pPr>
              <w:pStyle w:val="59"/>
              <w:keepNext w:val="0"/>
              <w:keepLines w:val="0"/>
              <w:suppressLineNumbers w:val="0"/>
              <w:spacing w:before="62" w:beforeAutospacing="0" w:after="62" w:afterAutospacing="0"/>
              <w:ind w:left="42" w:leftChars="20" w:right="42" w:rightChars="20" w:firstLine="0" w:firstLineChars="0"/>
              <w:jc w:val="center"/>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eastAsia="zh-CN"/>
              </w:rPr>
              <w:t>否</w:t>
            </w:r>
          </w:p>
        </w:tc>
        <w:tc>
          <w:tcPr>
            <w:tcW w:w="813" w:type="dxa"/>
            <w:shd w:val="clear" w:color="000000" w:fill="auto"/>
            <w:noWrap/>
            <w:vAlign w:val="center"/>
          </w:tcPr>
          <w:p w14:paraId="5A648415">
            <w:pPr>
              <w:pStyle w:val="59"/>
              <w:keepNext w:val="0"/>
              <w:keepLines w:val="0"/>
              <w:suppressLineNumbers w:val="0"/>
              <w:spacing w:before="62" w:beforeAutospacing="0" w:after="62" w:afterAutospacing="0"/>
              <w:ind w:left="42" w:leftChars="20" w:right="42" w:rightChars="20" w:firstLine="0" w:firstLineChars="0"/>
              <w:jc w:val="center"/>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否</w:t>
            </w:r>
          </w:p>
        </w:tc>
        <w:tc>
          <w:tcPr>
            <w:tcW w:w="1266" w:type="dxa"/>
            <w:shd w:val="clear" w:color="000000" w:fill="auto"/>
            <w:noWrap/>
            <w:vAlign w:val="center"/>
          </w:tcPr>
          <w:p w14:paraId="4FE9B1DA">
            <w:pPr>
              <w:keepNext w:val="0"/>
              <w:keepLines w:val="0"/>
              <w:suppressLineNumbers w:val="0"/>
              <w:spacing w:before="62" w:beforeAutospacing="0" w:after="62" w:afterAutospacing="0" w:line="280" w:lineRule="exact"/>
              <w:ind w:left="42" w:leftChars="20" w:right="42" w:rightChars="2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kern w:val="2"/>
                <w:sz w:val="21"/>
                <w:szCs w:val="21"/>
                <w:lang w:val="en-US" w:eastAsia="zh-CN" w:bidi="ar-SA"/>
              </w:rPr>
              <w:t>3</w:t>
            </w:r>
          </w:p>
        </w:tc>
        <w:tc>
          <w:tcPr>
            <w:tcW w:w="1300" w:type="dxa"/>
            <w:shd w:val="clear" w:color="000000" w:fill="auto"/>
            <w:noWrap/>
            <w:vAlign w:val="center"/>
          </w:tcPr>
          <w:p w14:paraId="678A9225">
            <w:pPr>
              <w:keepNext w:val="0"/>
              <w:keepLines w:val="0"/>
              <w:suppressLineNumbers w:val="0"/>
              <w:spacing w:before="62" w:beforeAutospacing="0" w:after="62" w:afterAutospacing="0" w:line="280" w:lineRule="exact"/>
              <w:ind w:left="42" w:leftChars="20" w:right="42" w:rightChars="2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kern w:val="2"/>
                <w:sz w:val="21"/>
                <w:szCs w:val="21"/>
                <w:lang w:val="en-US" w:eastAsia="zh-CN" w:bidi="ar-SA"/>
              </w:rPr>
              <w:t>12</w:t>
            </w:r>
          </w:p>
        </w:tc>
      </w:tr>
      <w:tr w14:paraId="50E11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98" w:type="dxa"/>
            <w:shd w:val="clear" w:color="000000" w:fill="auto"/>
            <w:noWrap/>
            <w:vAlign w:val="center"/>
          </w:tcPr>
          <w:p w14:paraId="1E0768E3">
            <w:pPr>
              <w:keepNext w:val="0"/>
              <w:keepLines w:val="0"/>
              <w:suppressLineNumbers w:val="0"/>
              <w:spacing w:before="62" w:beforeAutospacing="0" w:after="62" w:afterAutospacing="0" w:line="280" w:lineRule="exact"/>
              <w:ind w:left="42" w:leftChars="20" w:right="42" w:rightChars="20"/>
              <w:jc w:val="center"/>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14</w:t>
            </w:r>
          </w:p>
        </w:tc>
        <w:tc>
          <w:tcPr>
            <w:tcW w:w="2381" w:type="dxa"/>
            <w:shd w:val="clear" w:color="000000" w:fill="auto"/>
            <w:noWrap/>
            <w:vAlign w:val="center"/>
          </w:tcPr>
          <w:p w14:paraId="0F2BE58B">
            <w:pPr>
              <w:keepNext w:val="0"/>
              <w:keepLines w:val="0"/>
              <w:suppressLineNumbers w:val="0"/>
              <w:spacing w:before="62" w:beforeAutospacing="0" w:after="62" w:afterAutospacing="0" w:line="280" w:lineRule="exact"/>
              <w:ind w:left="42" w:leftChars="20" w:right="42" w:rightChars="20" w:firstLine="0" w:firstLineChar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2"/>
                <w:sz w:val="24"/>
                <w:szCs w:val="24"/>
                <w:lang w:val="en-US" w:eastAsia="zh-CN" w:bidi="ar-SA"/>
              </w:rPr>
              <w:t>液压破拆工具组</w:t>
            </w:r>
          </w:p>
        </w:tc>
        <w:tc>
          <w:tcPr>
            <w:tcW w:w="641" w:type="dxa"/>
            <w:shd w:val="clear" w:color="000000" w:fill="auto"/>
            <w:noWrap/>
            <w:vAlign w:val="center"/>
          </w:tcPr>
          <w:p w14:paraId="0347BD32">
            <w:pPr>
              <w:keepNext w:val="0"/>
              <w:keepLines w:val="0"/>
              <w:suppressLineNumbers w:val="0"/>
              <w:spacing w:before="62" w:beforeAutospacing="0" w:after="62" w:afterAutospacing="0" w:line="280" w:lineRule="exact"/>
              <w:ind w:left="42" w:leftChars="20" w:right="42" w:rightChars="2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szCs w:val="21"/>
                <w:lang w:val="en-US" w:eastAsia="zh-CN"/>
              </w:rPr>
              <w:t>2</w:t>
            </w:r>
          </w:p>
        </w:tc>
        <w:tc>
          <w:tcPr>
            <w:tcW w:w="916" w:type="dxa"/>
            <w:shd w:val="clear" w:color="000000" w:fill="auto"/>
            <w:noWrap/>
            <w:vAlign w:val="center"/>
          </w:tcPr>
          <w:p w14:paraId="59A718EA">
            <w:pPr>
              <w:pStyle w:val="59"/>
              <w:keepNext w:val="0"/>
              <w:keepLines w:val="0"/>
              <w:suppressLineNumbers w:val="0"/>
              <w:spacing w:before="62" w:beforeAutospacing="0" w:after="62" w:afterAutospacing="0"/>
              <w:ind w:left="42" w:leftChars="20" w:right="42" w:rightChars="20" w:firstLine="0" w:firstLineChars="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CN"/>
              </w:rPr>
              <w:t>套</w:t>
            </w:r>
          </w:p>
        </w:tc>
        <w:tc>
          <w:tcPr>
            <w:tcW w:w="1000" w:type="dxa"/>
            <w:shd w:val="clear" w:color="000000" w:fill="auto"/>
            <w:noWrap/>
            <w:vAlign w:val="center"/>
          </w:tcPr>
          <w:p w14:paraId="4296F80E">
            <w:pPr>
              <w:pStyle w:val="59"/>
              <w:keepNext w:val="0"/>
              <w:keepLines w:val="0"/>
              <w:suppressLineNumbers w:val="0"/>
              <w:spacing w:before="62" w:beforeAutospacing="0" w:after="62" w:afterAutospacing="0"/>
              <w:ind w:left="42" w:leftChars="20" w:right="42" w:rightChars="20" w:firstLine="0" w:firstLineChars="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eastAsia="zh-CN"/>
              </w:rPr>
              <w:t>否</w:t>
            </w:r>
          </w:p>
        </w:tc>
        <w:tc>
          <w:tcPr>
            <w:tcW w:w="813" w:type="dxa"/>
            <w:shd w:val="clear" w:color="000000" w:fill="auto"/>
            <w:noWrap/>
            <w:vAlign w:val="center"/>
          </w:tcPr>
          <w:p w14:paraId="33EF7DF8">
            <w:pPr>
              <w:pStyle w:val="59"/>
              <w:keepNext w:val="0"/>
              <w:keepLines w:val="0"/>
              <w:suppressLineNumbers w:val="0"/>
              <w:spacing w:before="62" w:beforeAutospacing="0" w:after="62" w:afterAutospacing="0"/>
              <w:ind w:left="42" w:leftChars="20" w:right="42" w:rightChars="20" w:firstLine="0" w:firstLineChars="0"/>
              <w:jc w:val="center"/>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否</w:t>
            </w:r>
          </w:p>
        </w:tc>
        <w:tc>
          <w:tcPr>
            <w:tcW w:w="1266" w:type="dxa"/>
            <w:shd w:val="clear" w:color="000000" w:fill="auto"/>
            <w:noWrap/>
            <w:vAlign w:val="center"/>
          </w:tcPr>
          <w:p w14:paraId="2C6642A8">
            <w:pPr>
              <w:keepNext w:val="0"/>
              <w:keepLines w:val="0"/>
              <w:suppressLineNumbers w:val="0"/>
              <w:spacing w:before="62" w:beforeAutospacing="0" w:after="62" w:afterAutospacing="0" w:line="280" w:lineRule="exact"/>
              <w:ind w:left="42" w:leftChars="20" w:right="42" w:rightChars="2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kern w:val="2"/>
                <w:sz w:val="21"/>
                <w:szCs w:val="21"/>
                <w:lang w:val="en-US" w:eastAsia="zh-CN" w:bidi="ar-SA"/>
              </w:rPr>
              <w:t>30</w:t>
            </w:r>
          </w:p>
        </w:tc>
        <w:tc>
          <w:tcPr>
            <w:tcW w:w="1300" w:type="dxa"/>
            <w:shd w:val="clear" w:color="000000" w:fill="auto"/>
            <w:noWrap/>
            <w:vAlign w:val="center"/>
          </w:tcPr>
          <w:p w14:paraId="7DFB2A97">
            <w:pPr>
              <w:keepNext w:val="0"/>
              <w:keepLines w:val="0"/>
              <w:suppressLineNumbers w:val="0"/>
              <w:spacing w:before="62" w:beforeAutospacing="0" w:after="62" w:afterAutospacing="0" w:line="280" w:lineRule="exact"/>
              <w:ind w:left="42" w:leftChars="20" w:right="42" w:rightChars="2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kern w:val="2"/>
                <w:sz w:val="21"/>
                <w:szCs w:val="21"/>
                <w:lang w:val="en-US" w:eastAsia="zh-CN" w:bidi="ar-SA"/>
              </w:rPr>
              <w:t>60</w:t>
            </w:r>
          </w:p>
        </w:tc>
      </w:tr>
      <w:tr w14:paraId="14669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8" w:type="dxa"/>
            <w:shd w:val="clear" w:color="000000" w:fill="auto"/>
            <w:noWrap/>
            <w:vAlign w:val="center"/>
          </w:tcPr>
          <w:p w14:paraId="3E83ABF7">
            <w:pPr>
              <w:keepNext w:val="0"/>
              <w:keepLines w:val="0"/>
              <w:suppressLineNumbers w:val="0"/>
              <w:spacing w:before="62" w:beforeAutospacing="0" w:after="62" w:afterAutospacing="0" w:line="280" w:lineRule="exact"/>
              <w:ind w:left="42" w:leftChars="20" w:right="42" w:rightChars="20"/>
              <w:jc w:val="center"/>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15</w:t>
            </w:r>
          </w:p>
        </w:tc>
        <w:tc>
          <w:tcPr>
            <w:tcW w:w="2381" w:type="dxa"/>
            <w:shd w:val="clear" w:color="000000" w:fill="auto"/>
            <w:noWrap/>
            <w:vAlign w:val="center"/>
          </w:tcPr>
          <w:p w14:paraId="4D2CE59C">
            <w:pPr>
              <w:keepNext w:val="0"/>
              <w:keepLines w:val="0"/>
              <w:suppressLineNumbers w:val="0"/>
              <w:spacing w:before="62" w:beforeAutospacing="0" w:after="62" w:afterAutospacing="0" w:line="280" w:lineRule="exact"/>
              <w:ind w:left="42" w:leftChars="20" w:right="42" w:rightChars="20" w:firstLine="0" w:firstLineChar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2"/>
                <w:sz w:val="24"/>
                <w:szCs w:val="24"/>
                <w:lang w:val="en-US" w:eastAsia="zh-CN" w:bidi="ar-SA"/>
              </w:rPr>
              <w:t>油锯</w:t>
            </w:r>
          </w:p>
        </w:tc>
        <w:tc>
          <w:tcPr>
            <w:tcW w:w="641" w:type="dxa"/>
            <w:shd w:val="clear" w:color="000000" w:fill="auto"/>
            <w:noWrap/>
            <w:vAlign w:val="center"/>
          </w:tcPr>
          <w:p w14:paraId="1A401E72">
            <w:pPr>
              <w:keepNext w:val="0"/>
              <w:keepLines w:val="0"/>
              <w:suppressLineNumbers w:val="0"/>
              <w:spacing w:before="62" w:beforeAutospacing="0" w:after="62" w:afterAutospacing="0" w:line="280" w:lineRule="exact"/>
              <w:ind w:left="42" w:leftChars="20" w:right="42" w:rightChars="2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szCs w:val="21"/>
                <w:lang w:val="en-US" w:eastAsia="zh-CN"/>
              </w:rPr>
              <w:t>5</w:t>
            </w:r>
          </w:p>
        </w:tc>
        <w:tc>
          <w:tcPr>
            <w:tcW w:w="916" w:type="dxa"/>
            <w:shd w:val="clear" w:color="000000" w:fill="auto"/>
            <w:noWrap/>
            <w:vAlign w:val="center"/>
          </w:tcPr>
          <w:p w14:paraId="51414393">
            <w:pPr>
              <w:pStyle w:val="59"/>
              <w:keepNext w:val="0"/>
              <w:keepLines w:val="0"/>
              <w:suppressLineNumbers w:val="0"/>
              <w:spacing w:before="62" w:beforeAutospacing="0" w:after="62" w:afterAutospacing="0"/>
              <w:ind w:left="42" w:leftChars="20" w:right="42" w:rightChars="20" w:firstLine="0" w:firstLineChars="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CN"/>
              </w:rPr>
              <w:t>台</w:t>
            </w:r>
          </w:p>
        </w:tc>
        <w:tc>
          <w:tcPr>
            <w:tcW w:w="1000" w:type="dxa"/>
            <w:shd w:val="clear" w:color="000000" w:fill="auto"/>
            <w:noWrap/>
            <w:vAlign w:val="center"/>
          </w:tcPr>
          <w:p w14:paraId="1C19BCA5">
            <w:pPr>
              <w:pStyle w:val="59"/>
              <w:keepNext w:val="0"/>
              <w:keepLines w:val="0"/>
              <w:suppressLineNumbers w:val="0"/>
              <w:spacing w:before="62" w:beforeAutospacing="0" w:after="62" w:afterAutospacing="0"/>
              <w:ind w:left="42" w:leftChars="20" w:right="42" w:rightChars="20" w:firstLine="0" w:firstLineChars="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eastAsia="zh-CN"/>
              </w:rPr>
              <w:t>否</w:t>
            </w:r>
          </w:p>
        </w:tc>
        <w:tc>
          <w:tcPr>
            <w:tcW w:w="813" w:type="dxa"/>
            <w:shd w:val="clear" w:color="000000" w:fill="auto"/>
            <w:noWrap/>
            <w:vAlign w:val="center"/>
          </w:tcPr>
          <w:p w14:paraId="52CF046A">
            <w:pPr>
              <w:pStyle w:val="59"/>
              <w:keepNext w:val="0"/>
              <w:keepLines w:val="0"/>
              <w:suppressLineNumbers w:val="0"/>
              <w:spacing w:before="62" w:beforeAutospacing="0" w:after="62" w:afterAutospacing="0"/>
              <w:ind w:left="42" w:leftChars="20" w:right="42" w:rightChars="20" w:firstLine="0" w:firstLineChars="0"/>
              <w:jc w:val="center"/>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否</w:t>
            </w:r>
          </w:p>
        </w:tc>
        <w:tc>
          <w:tcPr>
            <w:tcW w:w="1266" w:type="dxa"/>
            <w:shd w:val="clear" w:color="000000" w:fill="auto"/>
            <w:noWrap/>
            <w:vAlign w:val="center"/>
          </w:tcPr>
          <w:p w14:paraId="384A9808">
            <w:pPr>
              <w:keepNext w:val="0"/>
              <w:keepLines w:val="0"/>
              <w:suppressLineNumbers w:val="0"/>
              <w:spacing w:before="62" w:beforeAutospacing="0" w:after="62" w:afterAutospacing="0" w:line="280" w:lineRule="exact"/>
              <w:ind w:left="42" w:leftChars="20" w:right="42" w:rightChars="2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kern w:val="2"/>
                <w:sz w:val="21"/>
                <w:szCs w:val="21"/>
                <w:lang w:val="en-US" w:eastAsia="zh-CN" w:bidi="ar-SA"/>
              </w:rPr>
              <w:t>0.4</w:t>
            </w:r>
          </w:p>
        </w:tc>
        <w:tc>
          <w:tcPr>
            <w:tcW w:w="1300" w:type="dxa"/>
            <w:shd w:val="clear" w:color="000000" w:fill="auto"/>
            <w:noWrap/>
            <w:vAlign w:val="center"/>
          </w:tcPr>
          <w:p w14:paraId="6695B064">
            <w:pPr>
              <w:keepNext w:val="0"/>
              <w:keepLines w:val="0"/>
              <w:suppressLineNumbers w:val="0"/>
              <w:spacing w:before="62" w:beforeAutospacing="0" w:after="62" w:afterAutospacing="0" w:line="280" w:lineRule="exact"/>
              <w:ind w:left="42" w:leftChars="20" w:right="42" w:rightChars="2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kern w:val="2"/>
                <w:sz w:val="21"/>
                <w:szCs w:val="21"/>
                <w:lang w:val="en-US" w:eastAsia="zh-CN" w:bidi="ar-SA"/>
              </w:rPr>
              <w:t>2</w:t>
            </w:r>
          </w:p>
        </w:tc>
      </w:tr>
      <w:tr w14:paraId="5CA39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98" w:type="dxa"/>
            <w:shd w:val="clear" w:color="000000" w:fill="auto"/>
            <w:noWrap/>
            <w:vAlign w:val="center"/>
          </w:tcPr>
          <w:p w14:paraId="66D5370A">
            <w:pPr>
              <w:keepNext w:val="0"/>
              <w:keepLines w:val="0"/>
              <w:suppressLineNumbers w:val="0"/>
              <w:spacing w:before="62" w:beforeAutospacing="0" w:after="62" w:afterAutospacing="0" w:line="280" w:lineRule="exact"/>
              <w:ind w:left="42" w:leftChars="20" w:right="42" w:rightChars="20"/>
              <w:jc w:val="center"/>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16</w:t>
            </w:r>
          </w:p>
        </w:tc>
        <w:tc>
          <w:tcPr>
            <w:tcW w:w="2381" w:type="dxa"/>
            <w:shd w:val="clear" w:color="000000" w:fill="auto"/>
            <w:noWrap/>
            <w:vAlign w:val="center"/>
          </w:tcPr>
          <w:p w14:paraId="77983257">
            <w:pPr>
              <w:keepNext w:val="0"/>
              <w:keepLines w:val="0"/>
              <w:suppressLineNumbers w:val="0"/>
              <w:spacing w:before="62" w:beforeAutospacing="0" w:after="62" w:afterAutospacing="0" w:line="280" w:lineRule="exact"/>
              <w:ind w:left="42" w:leftChars="20" w:right="42" w:rightChars="2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2"/>
                <w:sz w:val="24"/>
                <w:szCs w:val="24"/>
                <w:lang w:val="en-US" w:eastAsia="zh-CN" w:bidi="ar-SA"/>
              </w:rPr>
              <w:t>防洪子堤</w:t>
            </w:r>
          </w:p>
        </w:tc>
        <w:tc>
          <w:tcPr>
            <w:tcW w:w="641" w:type="dxa"/>
            <w:shd w:val="clear" w:color="000000" w:fill="auto"/>
            <w:noWrap/>
            <w:vAlign w:val="center"/>
          </w:tcPr>
          <w:p w14:paraId="4EEE02F6">
            <w:pPr>
              <w:keepNext w:val="0"/>
              <w:keepLines w:val="0"/>
              <w:suppressLineNumbers w:val="0"/>
              <w:spacing w:before="62" w:beforeAutospacing="0" w:after="62" w:afterAutospacing="0" w:line="280" w:lineRule="exact"/>
              <w:ind w:left="42" w:leftChars="20" w:right="42" w:rightChars="2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szCs w:val="21"/>
                <w:lang w:val="en-US" w:eastAsia="zh-CN"/>
              </w:rPr>
              <w:t>600</w:t>
            </w:r>
          </w:p>
        </w:tc>
        <w:tc>
          <w:tcPr>
            <w:tcW w:w="916" w:type="dxa"/>
            <w:shd w:val="clear" w:color="000000" w:fill="auto"/>
            <w:noWrap/>
            <w:vAlign w:val="center"/>
          </w:tcPr>
          <w:p w14:paraId="2F0CD8D8">
            <w:pPr>
              <w:pStyle w:val="59"/>
              <w:keepNext w:val="0"/>
              <w:keepLines w:val="0"/>
              <w:suppressLineNumbers w:val="0"/>
              <w:spacing w:before="62" w:beforeAutospacing="0" w:after="62" w:afterAutospacing="0"/>
              <w:ind w:left="42" w:leftChars="20" w:right="42" w:rightChars="20" w:firstLine="0" w:firstLineChars="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CN"/>
              </w:rPr>
              <w:t>米</w:t>
            </w:r>
          </w:p>
        </w:tc>
        <w:tc>
          <w:tcPr>
            <w:tcW w:w="1000" w:type="dxa"/>
            <w:shd w:val="clear" w:color="000000" w:fill="auto"/>
            <w:noWrap/>
            <w:vAlign w:val="center"/>
          </w:tcPr>
          <w:p w14:paraId="0B11464F">
            <w:pPr>
              <w:pStyle w:val="59"/>
              <w:keepNext w:val="0"/>
              <w:keepLines w:val="0"/>
              <w:suppressLineNumbers w:val="0"/>
              <w:spacing w:before="62" w:beforeAutospacing="0" w:after="62" w:afterAutospacing="0"/>
              <w:ind w:left="42" w:leftChars="20" w:right="42" w:rightChars="20" w:firstLine="0" w:firstLineChars="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eastAsia="zh-CN"/>
              </w:rPr>
              <w:t>否</w:t>
            </w:r>
          </w:p>
        </w:tc>
        <w:tc>
          <w:tcPr>
            <w:tcW w:w="813" w:type="dxa"/>
            <w:shd w:val="clear" w:color="000000" w:fill="auto"/>
            <w:noWrap/>
            <w:vAlign w:val="center"/>
          </w:tcPr>
          <w:p w14:paraId="583CCE55">
            <w:pPr>
              <w:pStyle w:val="59"/>
              <w:keepNext w:val="0"/>
              <w:keepLines w:val="0"/>
              <w:suppressLineNumbers w:val="0"/>
              <w:spacing w:before="62" w:beforeAutospacing="0" w:after="62" w:afterAutospacing="0"/>
              <w:ind w:left="42" w:leftChars="20" w:right="42" w:rightChars="20" w:firstLine="0" w:firstLineChars="0"/>
              <w:jc w:val="center"/>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否</w:t>
            </w:r>
          </w:p>
        </w:tc>
        <w:tc>
          <w:tcPr>
            <w:tcW w:w="1266" w:type="dxa"/>
            <w:shd w:val="clear" w:color="000000" w:fill="auto"/>
            <w:noWrap/>
            <w:vAlign w:val="center"/>
          </w:tcPr>
          <w:p w14:paraId="3DB99746">
            <w:pPr>
              <w:keepNext w:val="0"/>
              <w:keepLines w:val="0"/>
              <w:suppressLineNumbers w:val="0"/>
              <w:spacing w:before="62" w:beforeAutospacing="0" w:after="62" w:afterAutospacing="0" w:line="280" w:lineRule="exact"/>
              <w:ind w:left="42" w:leftChars="20" w:right="42" w:rightChars="2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kern w:val="2"/>
                <w:sz w:val="21"/>
                <w:szCs w:val="21"/>
                <w:lang w:val="en-US" w:eastAsia="zh-CN" w:bidi="ar-SA"/>
              </w:rPr>
              <w:t>0.01</w:t>
            </w:r>
          </w:p>
        </w:tc>
        <w:tc>
          <w:tcPr>
            <w:tcW w:w="1300" w:type="dxa"/>
            <w:shd w:val="clear" w:color="000000" w:fill="auto"/>
            <w:noWrap/>
            <w:vAlign w:val="center"/>
          </w:tcPr>
          <w:p w14:paraId="69304B34">
            <w:pPr>
              <w:keepNext w:val="0"/>
              <w:keepLines w:val="0"/>
              <w:suppressLineNumbers w:val="0"/>
              <w:spacing w:before="62" w:beforeAutospacing="0" w:after="62" w:afterAutospacing="0" w:line="280" w:lineRule="exact"/>
              <w:ind w:left="42" w:leftChars="20" w:right="42" w:rightChars="2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kern w:val="2"/>
                <w:sz w:val="21"/>
                <w:szCs w:val="21"/>
                <w:lang w:val="en-US" w:eastAsia="zh-CN" w:bidi="ar-SA"/>
              </w:rPr>
              <w:t>6</w:t>
            </w:r>
          </w:p>
        </w:tc>
      </w:tr>
    </w:tbl>
    <w:p w14:paraId="5843A1A6">
      <w:pPr>
        <w:pStyle w:val="8"/>
        <w:numPr>
          <w:ilvl w:val="0"/>
          <w:numId w:val="0"/>
        </w:numPr>
        <w:spacing w:line="360" w:lineRule="auto"/>
        <w:rPr>
          <w:rFonts w:hint="eastAsia" w:ascii="宋体" w:hAnsi="宋体" w:cs="宋体"/>
          <w:bCs/>
          <w:sz w:val="24"/>
          <w:szCs w:val="24"/>
        </w:rPr>
      </w:pPr>
    </w:p>
    <w:p w14:paraId="436D7EE3">
      <w:pPr>
        <w:pStyle w:val="8"/>
        <w:numPr>
          <w:ilvl w:val="0"/>
          <w:numId w:val="0"/>
        </w:numPr>
        <w:spacing w:line="360" w:lineRule="auto"/>
        <w:ind w:firstLine="480" w:firstLineChars="200"/>
        <w:rPr>
          <w:rFonts w:hint="eastAsia" w:ascii="宋体" w:hAnsi="宋体" w:cs="宋体"/>
          <w:bCs/>
          <w:sz w:val="24"/>
          <w:szCs w:val="24"/>
          <w:highlight w:val="none"/>
        </w:rPr>
      </w:pPr>
      <w:r>
        <w:rPr>
          <w:rFonts w:hint="eastAsia" w:ascii="宋体" w:hAnsi="宋体" w:cs="宋体"/>
          <w:bCs/>
          <w:sz w:val="24"/>
          <w:szCs w:val="24"/>
        </w:rPr>
        <w:t>▲投标人针对单项采购内容的报价不得超过单价及总价最高限价，中标后根据各县（市、区）的采购内容分配情况与各应急管理局分别签署采购合同</w:t>
      </w:r>
      <w:r>
        <w:rPr>
          <w:rFonts w:hint="eastAsia" w:ascii="宋体" w:hAnsi="宋体" w:cs="宋体"/>
          <w:bCs/>
          <w:sz w:val="24"/>
          <w:szCs w:val="24"/>
          <w:highlight w:val="none"/>
        </w:rPr>
        <w:t>，各县（市、区）具有采购人同等权利。</w:t>
      </w:r>
    </w:p>
    <w:p w14:paraId="59895E6D">
      <w:pPr>
        <w:pStyle w:val="8"/>
        <w:numPr>
          <w:ilvl w:val="0"/>
          <w:numId w:val="0"/>
        </w:numPr>
        <w:spacing w:line="360" w:lineRule="auto"/>
        <w:ind w:firstLine="480" w:firstLineChars="200"/>
        <w:rPr>
          <w:rFonts w:hint="eastAsia" w:ascii="宋体" w:hAnsi="宋体" w:cs="宋体"/>
          <w:bCs/>
          <w:sz w:val="24"/>
          <w:szCs w:val="24"/>
          <w:highlight w:val="none"/>
          <w:lang w:val="en-US" w:eastAsia="zh-CN"/>
        </w:rPr>
      </w:pPr>
      <w:r>
        <w:rPr>
          <w:rFonts w:hint="eastAsia" w:ascii="宋体" w:hAnsi="宋体" w:cs="宋体"/>
          <w:bCs/>
          <w:sz w:val="24"/>
          <w:szCs w:val="24"/>
          <w:highlight w:val="none"/>
        </w:rPr>
        <w:t>各县（市、区）</w:t>
      </w:r>
      <w:r>
        <w:rPr>
          <w:rFonts w:hint="eastAsia" w:ascii="宋体" w:hAnsi="宋体" w:cs="宋体"/>
          <w:bCs/>
          <w:sz w:val="24"/>
          <w:szCs w:val="24"/>
          <w:highlight w:val="none"/>
          <w:lang w:val="en-US" w:eastAsia="zh-CN"/>
        </w:rPr>
        <w:t>具体台套数参照下表。</w:t>
      </w:r>
    </w:p>
    <w:tbl>
      <w:tblPr>
        <w:tblStyle w:val="23"/>
        <w:tblW w:w="4901" w:type="pct"/>
        <w:jc w:val="center"/>
        <w:tblLayout w:type="fixed"/>
        <w:tblCellMar>
          <w:top w:w="0" w:type="dxa"/>
          <w:left w:w="108" w:type="dxa"/>
          <w:bottom w:w="0" w:type="dxa"/>
          <w:right w:w="108" w:type="dxa"/>
        </w:tblCellMar>
      </w:tblPr>
      <w:tblGrid>
        <w:gridCol w:w="559"/>
        <w:gridCol w:w="821"/>
        <w:gridCol w:w="1650"/>
        <w:gridCol w:w="594"/>
        <w:gridCol w:w="587"/>
        <w:gridCol w:w="625"/>
        <w:gridCol w:w="593"/>
        <w:gridCol w:w="625"/>
        <w:gridCol w:w="660"/>
        <w:gridCol w:w="761"/>
        <w:gridCol w:w="677"/>
        <w:gridCol w:w="863"/>
      </w:tblGrid>
      <w:tr w14:paraId="7DAF619D">
        <w:tblPrEx>
          <w:tblCellMar>
            <w:top w:w="0" w:type="dxa"/>
            <w:left w:w="108" w:type="dxa"/>
            <w:bottom w:w="0" w:type="dxa"/>
            <w:right w:w="108" w:type="dxa"/>
          </w:tblCellMar>
        </w:tblPrEx>
        <w:trPr>
          <w:trHeight w:val="520" w:hRule="atLeast"/>
          <w:jc w:val="center"/>
        </w:trPr>
        <w:tc>
          <w:tcPr>
            <w:tcW w:w="310" w:type="pct"/>
            <w:tcBorders>
              <w:top w:val="single" w:color="000000" w:sz="8" w:space="0"/>
              <w:left w:val="single" w:color="000000" w:sz="8" w:space="0"/>
              <w:bottom w:val="single" w:color="000000" w:sz="4" w:space="0"/>
              <w:right w:val="single" w:color="000000" w:sz="4" w:space="0"/>
            </w:tcBorders>
            <w:noWrap w:val="0"/>
            <w:vAlign w:val="center"/>
          </w:tcPr>
          <w:p w14:paraId="2AEFEE6B">
            <w:pPr>
              <w:keepNext w:val="0"/>
              <w:keepLines w:val="0"/>
              <w:widowControl/>
              <w:suppressLineNumbers w:val="0"/>
              <w:spacing w:before="0" w:beforeAutospacing="0" w:after="0" w:afterAutospacing="0" w:line="320" w:lineRule="exact"/>
              <w:ind w:left="0" w:right="0"/>
              <w:jc w:val="center"/>
              <w:textAlignment w:val="center"/>
              <w:rPr>
                <w:rFonts w:hint="default" w:ascii="黑体" w:hAnsi="宋体" w:eastAsia="黑体" w:cs="黑体"/>
                <w:color w:val="000000"/>
                <w:sz w:val="22"/>
                <w:szCs w:val="22"/>
              </w:rPr>
            </w:pPr>
            <w:r>
              <w:rPr>
                <w:rFonts w:hint="default" w:ascii="黑体" w:hAnsi="宋体" w:eastAsia="黑体" w:cs="黑体"/>
                <w:color w:val="000000"/>
                <w:kern w:val="0"/>
                <w:sz w:val="22"/>
                <w:szCs w:val="22"/>
              </w:rPr>
              <w:t>序号</w:t>
            </w:r>
          </w:p>
        </w:tc>
        <w:tc>
          <w:tcPr>
            <w:tcW w:w="1370" w:type="pct"/>
            <w:gridSpan w:val="2"/>
            <w:tcBorders>
              <w:top w:val="single" w:color="000000" w:sz="8" w:space="0"/>
              <w:left w:val="single" w:color="000000" w:sz="4" w:space="0"/>
              <w:bottom w:val="single" w:color="000000" w:sz="4" w:space="0"/>
              <w:right w:val="single" w:color="000000" w:sz="4" w:space="0"/>
            </w:tcBorders>
            <w:noWrap w:val="0"/>
            <w:vAlign w:val="center"/>
          </w:tcPr>
          <w:p w14:paraId="331DCE98">
            <w:pPr>
              <w:keepNext w:val="0"/>
              <w:keepLines w:val="0"/>
              <w:widowControl/>
              <w:suppressLineNumbers w:val="0"/>
              <w:spacing w:before="0" w:beforeAutospacing="0" w:after="0" w:afterAutospacing="0" w:line="600" w:lineRule="exact"/>
              <w:ind w:left="0" w:right="0"/>
              <w:jc w:val="center"/>
              <w:textAlignment w:val="center"/>
              <w:rPr>
                <w:rFonts w:hint="default" w:ascii="黑体" w:hAnsi="宋体" w:eastAsia="黑体" w:cs="黑体"/>
                <w:color w:val="000000"/>
                <w:kern w:val="0"/>
                <w:sz w:val="22"/>
                <w:szCs w:val="22"/>
              </w:rPr>
            </w:pPr>
            <w:r>
              <w:rPr>
                <w:rFonts w:hint="default" w:ascii="黑体" w:hAnsi="宋体" w:eastAsia="黑体" w:cs="黑体"/>
                <w:color w:val="000000"/>
                <w:kern w:val="0"/>
                <w:sz w:val="22"/>
                <w:szCs w:val="22"/>
              </w:rPr>
              <w:t>装备类型</w:t>
            </w:r>
          </w:p>
        </w:tc>
        <w:tc>
          <w:tcPr>
            <w:tcW w:w="329" w:type="pct"/>
            <w:tcBorders>
              <w:top w:val="single" w:color="000000" w:sz="8" w:space="0"/>
              <w:left w:val="single" w:color="000000" w:sz="4" w:space="0"/>
              <w:bottom w:val="single" w:color="000000" w:sz="4" w:space="0"/>
              <w:right w:val="single" w:color="000000" w:sz="4" w:space="0"/>
            </w:tcBorders>
            <w:noWrap w:val="0"/>
            <w:vAlign w:val="center"/>
          </w:tcPr>
          <w:p w14:paraId="4BAE152F">
            <w:pPr>
              <w:keepNext w:val="0"/>
              <w:keepLines w:val="0"/>
              <w:widowControl/>
              <w:suppressLineNumbers w:val="0"/>
              <w:spacing w:before="0" w:beforeAutospacing="0" w:after="0" w:afterAutospacing="0" w:line="320" w:lineRule="exact"/>
              <w:ind w:left="0" w:right="0"/>
              <w:jc w:val="center"/>
              <w:textAlignment w:val="center"/>
              <w:rPr>
                <w:rFonts w:hint="eastAsia" w:ascii="黑体" w:hAnsi="宋体" w:eastAsia="黑体" w:cs="黑体"/>
                <w:color w:val="000000"/>
                <w:kern w:val="0"/>
                <w:sz w:val="22"/>
                <w:szCs w:val="22"/>
                <w:lang w:eastAsia="zh-CN"/>
              </w:rPr>
            </w:pPr>
            <w:r>
              <w:rPr>
                <w:rFonts w:hint="eastAsia" w:ascii="黑体" w:hAnsi="宋体" w:eastAsia="黑体" w:cs="黑体"/>
                <w:color w:val="000000"/>
                <w:kern w:val="0"/>
                <w:sz w:val="22"/>
                <w:szCs w:val="22"/>
                <w:lang w:eastAsia="zh-CN"/>
              </w:rPr>
              <w:t>椒江区</w:t>
            </w:r>
          </w:p>
        </w:tc>
        <w:tc>
          <w:tcPr>
            <w:tcW w:w="325" w:type="pct"/>
            <w:tcBorders>
              <w:top w:val="single" w:color="000000" w:sz="8" w:space="0"/>
              <w:left w:val="single" w:color="000000" w:sz="4" w:space="0"/>
              <w:bottom w:val="single" w:color="000000" w:sz="4" w:space="0"/>
              <w:right w:val="single" w:color="000000" w:sz="4" w:space="0"/>
            </w:tcBorders>
            <w:noWrap w:val="0"/>
            <w:vAlign w:val="center"/>
          </w:tcPr>
          <w:p w14:paraId="7D87F18E">
            <w:pPr>
              <w:keepNext w:val="0"/>
              <w:keepLines w:val="0"/>
              <w:widowControl/>
              <w:suppressLineNumbers w:val="0"/>
              <w:spacing w:before="0" w:beforeAutospacing="0" w:after="0" w:afterAutospacing="0" w:line="320" w:lineRule="exact"/>
              <w:ind w:left="0" w:right="0"/>
              <w:jc w:val="center"/>
              <w:textAlignment w:val="center"/>
              <w:rPr>
                <w:rFonts w:hint="eastAsia" w:ascii="黑体" w:hAnsi="宋体" w:eastAsia="黑体" w:cs="黑体"/>
                <w:color w:val="000000"/>
                <w:kern w:val="0"/>
                <w:sz w:val="22"/>
                <w:szCs w:val="22"/>
              </w:rPr>
            </w:pPr>
            <w:r>
              <w:rPr>
                <w:rFonts w:hint="eastAsia" w:ascii="黑体" w:hAnsi="宋体" w:eastAsia="黑体" w:cs="黑体"/>
                <w:color w:val="000000"/>
                <w:kern w:val="0"/>
                <w:sz w:val="22"/>
                <w:szCs w:val="22"/>
                <w:lang w:eastAsia="zh-CN"/>
              </w:rPr>
              <w:t>黄岩区</w:t>
            </w:r>
          </w:p>
        </w:tc>
        <w:tc>
          <w:tcPr>
            <w:tcW w:w="346" w:type="pct"/>
            <w:tcBorders>
              <w:top w:val="single" w:color="000000" w:sz="8" w:space="0"/>
              <w:left w:val="single" w:color="000000" w:sz="4" w:space="0"/>
              <w:bottom w:val="single" w:color="000000" w:sz="4" w:space="0"/>
              <w:right w:val="single" w:color="000000" w:sz="4" w:space="0"/>
            </w:tcBorders>
            <w:noWrap w:val="0"/>
            <w:vAlign w:val="center"/>
          </w:tcPr>
          <w:p w14:paraId="289125AE">
            <w:pPr>
              <w:keepNext w:val="0"/>
              <w:keepLines w:val="0"/>
              <w:widowControl/>
              <w:suppressLineNumbers w:val="0"/>
              <w:spacing w:before="0" w:beforeAutospacing="0" w:after="0" w:afterAutospacing="0" w:line="320" w:lineRule="exact"/>
              <w:ind w:left="0" w:right="0"/>
              <w:jc w:val="center"/>
              <w:textAlignment w:val="center"/>
              <w:rPr>
                <w:rFonts w:hint="eastAsia" w:ascii="黑体" w:hAnsi="宋体" w:eastAsia="黑体" w:cs="黑体"/>
                <w:color w:val="000000"/>
                <w:kern w:val="0"/>
                <w:sz w:val="22"/>
                <w:szCs w:val="22"/>
                <w:lang w:eastAsia="zh-CN"/>
              </w:rPr>
            </w:pPr>
            <w:r>
              <w:rPr>
                <w:rFonts w:hint="eastAsia" w:ascii="黑体" w:hAnsi="宋体" w:eastAsia="黑体" w:cs="黑体"/>
                <w:color w:val="000000"/>
                <w:kern w:val="0"/>
                <w:sz w:val="22"/>
                <w:szCs w:val="22"/>
                <w:lang w:eastAsia="zh-CN"/>
              </w:rPr>
              <w:t>路桥区</w:t>
            </w:r>
          </w:p>
        </w:tc>
        <w:tc>
          <w:tcPr>
            <w:tcW w:w="328" w:type="pct"/>
            <w:tcBorders>
              <w:top w:val="single" w:color="000000" w:sz="8" w:space="0"/>
              <w:left w:val="single" w:color="000000" w:sz="4" w:space="0"/>
              <w:bottom w:val="single" w:color="000000" w:sz="4" w:space="0"/>
              <w:right w:val="single" w:color="000000" w:sz="4" w:space="0"/>
            </w:tcBorders>
            <w:noWrap w:val="0"/>
            <w:vAlign w:val="center"/>
          </w:tcPr>
          <w:p w14:paraId="72BC99AB">
            <w:pPr>
              <w:keepNext w:val="0"/>
              <w:keepLines w:val="0"/>
              <w:widowControl/>
              <w:suppressLineNumbers w:val="0"/>
              <w:spacing w:before="0" w:beforeAutospacing="0" w:after="0" w:afterAutospacing="0" w:line="320" w:lineRule="exact"/>
              <w:ind w:left="0" w:right="0"/>
              <w:jc w:val="center"/>
              <w:textAlignment w:val="center"/>
              <w:rPr>
                <w:rFonts w:hint="eastAsia" w:ascii="黑体" w:hAnsi="宋体" w:eastAsia="黑体" w:cs="黑体"/>
                <w:color w:val="000000"/>
                <w:kern w:val="0"/>
                <w:sz w:val="22"/>
                <w:szCs w:val="22"/>
                <w:lang w:eastAsia="zh-CN"/>
              </w:rPr>
            </w:pPr>
            <w:r>
              <w:rPr>
                <w:rFonts w:hint="eastAsia" w:ascii="黑体" w:hAnsi="宋体" w:eastAsia="黑体" w:cs="黑体"/>
                <w:color w:val="000000"/>
                <w:kern w:val="0"/>
                <w:sz w:val="22"/>
                <w:szCs w:val="22"/>
                <w:lang w:eastAsia="zh-CN"/>
              </w:rPr>
              <w:t>临海市</w:t>
            </w:r>
          </w:p>
        </w:tc>
        <w:tc>
          <w:tcPr>
            <w:tcW w:w="346" w:type="pct"/>
            <w:tcBorders>
              <w:top w:val="single" w:color="000000" w:sz="8" w:space="0"/>
              <w:left w:val="single" w:color="000000" w:sz="4" w:space="0"/>
              <w:bottom w:val="single" w:color="000000" w:sz="4" w:space="0"/>
              <w:right w:val="single" w:color="000000" w:sz="4" w:space="0"/>
            </w:tcBorders>
            <w:noWrap w:val="0"/>
            <w:vAlign w:val="center"/>
          </w:tcPr>
          <w:p w14:paraId="17CE4ED9">
            <w:pPr>
              <w:keepNext w:val="0"/>
              <w:keepLines w:val="0"/>
              <w:widowControl/>
              <w:suppressLineNumbers w:val="0"/>
              <w:spacing w:before="0" w:beforeAutospacing="0" w:after="0" w:afterAutospacing="0" w:line="320" w:lineRule="exact"/>
              <w:ind w:left="0" w:right="0"/>
              <w:jc w:val="center"/>
              <w:textAlignment w:val="center"/>
              <w:rPr>
                <w:rFonts w:hint="eastAsia" w:ascii="黑体" w:hAnsi="宋体" w:eastAsia="黑体" w:cs="黑体"/>
                <w:color w:val="000000"/>
                <w:kern w:val="0"/>
                <w:sz w:val="22"/>
                <w:szCs w:val="22"/>
                <w:lang w:eastAsia="zh-CN"/>
              </w:rPr>
            </w:pPr>
            <w:r>
              <w:rPr>
                <w:rFonts w:hint="eastAsia" w:ascii="黑体" w:hAnsi="宋体" w:eastAsia="黑体" w:cs="黑体"/>
                <w:color w:val="000000"/>
                <w:kern w:val="0"/>
                <w:sz w:val="22"/>
                <w:szCs w:val="22"/>
                <w:lang w:eastAsia="zh-CN"/>
              </w:rPr>
              <w:t>玉环市</w:t>
            </w:r>
          </w:p>
        </w:tc>
        <w:tc>
          <w:tcPr>
            <w:tcW w:w="366" w:type="pct"/>
            <w:tcBorders>
              <w:top w:val="single" w:color="000000" w:sz="8" w:space="0"/>
              <w:left w:val="single" w:color="000000" w:sz="4" w:space="0"/>
              <w:bottom w:val="single" w:color="000000" w:sz="4" w:space="0"/>
              <w:right w:val="single" w:color="000000" w:sz="4" w:space="0"/>
            </w:tcBorders>
            <w:noWrap w:val="0"/>
            <w:vAlign w:val="center"/>
          </w:tcPr>
          <w:p w14:paraId="23757F08">
            <w:pPr>
              <w:keepNext w:val="0"/>
              <w:keepLines w:val="0"/>
              <w:widowControl/>
              <w:suppressLineNumbers w:val="0"/>
              <w:spacing w:before="0" w:beforeAutospacing="0" w:after="0" w:afterAutospacing="0" w:line="320" w:lineRule="exact"/>
              <w:ind w:left="0" w:right="0"/>
              <w:jc w:val="center"/>
              <w:textAlignment w:val="center"/>
              <w:rPr>
                <w:rFonts w:hint="eastAsia"/>
                <w:lang w:eastAsia="zh-CN"/>
              </w:rPr>
            </w:pPr>
            <w:r>
              <w:rPr>
                <w:rFonts w:hint="eastAsia" w:ascii="黑体" w:hAnsi="宋体" w:eastAsia="黑体" w:cs="黑体"/>
                <w:color w:val="000000"/>
                <w:kern w:val="0"/>
                <w:sz w:val="22"/>
                <w:szCs w:val="22"/>
                <w:lang w:eastAsia="zh-CN"/>
              </w:rPr>
              <w:t>三</w:t>
            </w:r>
          </w:p>
          <w:p w14:paraId="6F959535">
            <w:pPr>
              <w:keepNext w:val="0"/>
              <w:keepLines w:val="0"/>
              <w:widowControl/>
              <w:suppressLineNumbers w:val="0"/>
              <w:spacing w:before="0" w:beforeAutospacing="0" w:after="0" w:afterAutospacing="0" w:line="320" w:lineRule="exact"/>
              <w:ind w:left="0" w:right="0"/>
              <w:jc w:val="center"/>
              <w:textAlignment w:val="center"/>
              <w:rPr>
                <w:rFonts w:hint="eastAsia" w:ascii="黑体" w:hAnsi="宋体" w:eastAsia="黑体" w:cs="黑体"/>
                <w:color w:val="000000"/>
                <w:kern w:val="0"/>
                <w:sz w:val="22"/>
                <w:szCs w:val="22"/>
                <w:lang w:eastAsia="zh-CN"/>
              </w:rPr>
            </w:pPr>
            <w:r>
              <w:rPr>
                <w:rFonts w:hint="eastAsia" w:ascii="黑体" w:hAnsi="宋体" w:eastAsia="黑体" w:cs="黑体"/>
                <w:color w:val="000000"/>
                <w:kern w:val="0"/>
                <w:sz w:val="22"/>
                <w:szCs w:val="22"/>
                <w:lang w:eastAsia="zh-CN"/>
              </w:rPr>
              <w:t>门</w:t>
            </w:r>
          </w:p>
          <w:p w14:paraId="6CAFF042">
            <w:pPr>
              <w:keepNext w:val="0"/>
              <w:keepLines w:val="0"/>
              <w:widowControl/>
              <w:suppressLineNumbers w:val="0"/>
              <w:spacing w:before="0" w:beforeAutospacing="0" w:after="0" w:afterAutospacing="0" w:line="320" w:lineRule="exact"/>
              <w:ind w:left="0" w:right="0"/>
              <w:jc w:val="center"/>
              <w:textAlignment w:val="center"/>
              <w:rPr>
                <w:rFonts w:hint="eastAsia" w:ascii="黑体" w:hAnsi="宋体" w:eastAsia="黑体" w:cs="黑体"/>
                <w:color w:val="000000"/>
                <w:kern w:val="0"/>
                <w:sz w:val="22"/>
                <w:szCs w:val="22"/>
                <w:lang w:eastAsia="zh-CN"/>
              </w:rPr>
            </w:pPr>
            <w:r>
              <w:rPr>
                <w:rFonts w:hint="eastAsia" w:ascii="黑体" w:hAnsi="宋体" w:eastAsia="黑体" w:cs="黑体"/>
                <w:color w:val="000000"/>
                <w:kern w:val="0"/>
                <w:sz w:val="22"/>
                <w:szCs w:val="22"/>
                <w:lang w:eastAsia="zh-CN"/>
              </w:rPr>
              <w:t>县</w:t>
            </w:r>
          </w:p>
        </w:tc>
        <w:tc>
          <w:tcPr>
            <w:tcW w:w="422" w:type="pct"/>
            <w:tcBorders>
              <w:top w:val="single" w:color="000000" w:sz="8" w:space="0"/>
              <w:left w:val="single" w:color="000000" w:sz="4" w:space="0"/>
              <w:bottom w:val="single" w:color="000000" w:sz="4" w:space="0"/>
              <w:right w:val="single" w:color="000000" w:sz="4" w:space="0"/>
            </w:tcBorders>
            <w:noWrap w:val="0"/>
            <w:vAlign w:val="center"/>
          </w:tcPr>
          <w:p w14:paraId="1E5397F8">
            <w:pPr>
              <w:keepNext w:val="0"/>
              <w:keepLines w:val="0"/>
              <w:widowControl/>
              <w:suppressLineNumbers w:val="0"/>
              <w:spacing w:before="0" w:beforeAutospacing="0" w:after="0" w:afterAutospacing="0" w:line="320" w:lineRule="exact"/>
              <w:ind w:left="0" w:right="0"/>
              <w:jc w:val="center"/>
              <w:textAlignment w:val="center"/>
              <w:rPr>
                <w:rFonts w:hint="default" w:ascii="黑体" w:hAnsi="宋体" w:eastAsia="黑体" w:cs="黑体"/>
                <w:color w:val="000000"/>
                <w:sz w:val="22"/>
                <w:szCs w:val="22"/>
              </w:rPr>
            </w:pPr>
            <w:r>
              <w:rPr>
                <w:rFonts w:hint="default" w:ascii="黑体" w:hAnsi="宋体" w:eastAsia="黑体" w:cs="黑体"/>
                <w:color w:val="000000"/>
                <w:kern w:val="0"/>
                <w:sz w:val="22"/>
                <w:szCs w:val="22"/>
              </w:rPr>
              <w:t>参考单价</w:t>
            </w:r>
          </w:p>
        </w:tc>
        <w:tc>
          <w:tcPr>
            <w:tcW w:w="375" w:type="pct"/>
            <w:tcBorders>
              <w:top w:val="single" w:color="000000" w:sz="8" w:space="0"/>
              <w:left w:val="single" w:color="000000" w:sz="4" w:space="0"/>
              <w:bottom w:val="single" w:color="000000" w:sz="4" w:space="0"/>
              <w:right w:val="single" w:color="000000" w:sz="4" w:space="0"/>
            </w:tcBorders>
            <w:noWrap w:val="0"/>
            <w:vAlign w:val="center"/>
          </w:tcPr>
          <w:p w14:paraId="50C433D7">
            <w:pPr>
              <w:keepNext w:val="0"/>
              <w:keepLines w:val="0"/>
              <w:widowControl/>
              <w:suppressLineNumbers w:val="0"/>
              <w:spacing w:before="0" w:beforeAutospacing="0" w:after="0" w:afterAutospacing="0" w:line="320" w:lineRule="exact"/>
              <w:ind w:left="0" w:right="0"/>
              <w:jc w:val="center"/>
              <w:textAlignment w:val="center"/>
              <w:rPr>
                <w:rFonts w:hint="default" w:ascii="黑体" w:hAnsi="宋体" w:eastAsia="黑体" w:cs="黑体"/>
                <w:color w:val="000000"/>
                <w:sz w:val="22"/>
                <w:szCs w:val="22"/>
              </w:rPr>
            </w:pPr>
            <w:r>
              <w:rPr>
                <w:rFonts w:hint="default" w:ascii="黑体" w:hAnsi="宋体" w:eastAsia="黑体" w:cs="黑体"/>
                <w:color w:val="000000"/>
                <w:kern w:val="0"/>
                <w:sz w:val="22"/>
                <w:szCs w:val="22"/>
              </w:rPr>
              <w:t>台套数</w:t>
            </w:r>
          </w:p>
        </w:tc>
        <w:tc>
          <w:tcPr>
            <w:tcW w:w="478" w:type="pct"/>
            <w:tcBorders>
              <w:top w:val="single" w:color="000000" w:sz="8" w:space="0"/>
              <w:left w:val="single" w:color="000000" w:sz="4" w:space="0"/>
              <w:bottom w:val="single" w:color="000000" w:sz="4" w:space="0"/>
              <w:right w:val="single" w:color="000000" w:sz="4" w:space="0"/>
            </w:tcBorders>
            <w:noWrap w:val="0"/>
            <w:vAlign w:val="center"/>
          </w:tcPr>
          <w:p w14:paraId="577ABED9">
            <w:pPr>
              <w:keepNext w:val="0"/>
              <w:keepLines w:val="0"/>
              <w:widowControl/>
              <w:suppressLineNumbers w:val="0"/>
              <w:spacing w:before="0" w:beforeAutospacing="0" w:after="0" w:afterAutospacing="0" w:line="320" w:lineRule="exact"/>
              <w:ind w:left="0" w:right="0"/>
              <w:jc w:val="center"/>
              <w:textAlignment w:val="center"/>
              <w:rPr>
                <w:rFonts w:hint="default" w:ascii="黑体" w:hAnsi="宋体" w:eastAsia="黑体" w:cs="黑体"/>
                <w:color w:val="000000"/>
                <w:sz w:val="22"/>
                <w:szCs w:val="22"/>
              </w:rPr>
            </w:pPr>
            <w:r>
              <w:rPr>
                <w:rFonts w:hint="default" w:ascii="黑体" w:hAnsi="宋体" w:eastAsia="黑体" w:cs="黑体"/>
                <w:color w:val="000000"/>
                <w:kern w:val="0"/>
                <w:sz w:val="22"/>
                <w:szCs w:val="22"/>
              </w:rPr>
              <w:t>总金额</w:t>
            </w:r>
          </w:p>
        </w:tc>
      </w:tr>
      <w:tr w14:paraId="53E91AAB">
        <w:tblPrEx>
          <w:tblCellMar>
            <w:top w:w="0" w:type="dxa"/>
            <w:left w:w="108" w:type="dxa"/>
            <w:bottom w:w="0" w:type="dxa"/>
            <w:right w:w="108" w:type="dxa"/>
          </w:tblCellMar>
        </w:tblPrEx>
        <w:trPr>
          <w:trHeight w:val="560" w:hRule="atLeast"/>
          <w:jc w:val="center"/>
        </w:trPr>
        <w:tc>
          <w:tcPr>
            <w:tcW w:w="310" w:type="pct"/>
            <w:tcBorders>
              <w:top w:val="single" w:color="000000" w:sz="4" w:space="0"/>
              <w:left w:val="single" w:color="000000" w:sz="8" w:space="0"/>
              <w:bottom w:val="single" w:color="000000" w:sz="4" w:space="0"/>
              <w:right w:val="single" w:color="000000" w:sz="4" w:space="0"/>
            </w:tcBorders>
            <w:noWrap/>
            <w:vAlign w:val="center"/>
          </w:tcPr>
          <w:p w14:paraId="4EA88594">
            <w:pPr>
              <w:keepNext w:val="0"/>
              <w:keepLines w:val="0"/>
              <w:suppressLineNumbers w:val="0"/>
              <w:spacing w:before="62" w:beforeAutospacing="0" w:after="62" w:afterAutospacing="0" w:line="280" w:lineRule="exact"/>
              <w:ind w:left="42" w:leftChars="20" w:right="42" w:rightChars="20"/>
              <w:jc w:val="center"/>
              <w:rPr>
                <w:rFonts w:hint="eastAsia" w:ascii="仿宋_GB2312" w:hAnsi="仿宋_GB2312" w:eastAsia="仿宋_GB2312" w:cs="仿宋_GB2312"/>
                <w:szCs w:val="21"/>
              </w:rPr>
            </w:pPr>
            <w:r>
              <w:rPr>
                <w:rFonts w:hint="eastAsia" w:ascii="仿宋_GB2312" w:hAnsi="仿宋_GB2312" w:eastAsia="仿宋_GB2312" w:cs="仿宋_GB2312"/>
                <w:szCs w:val="21"/>
              </w:rPr>
              <w:t>1</w:t>
            </w:r>
          </w:p>
        </w:tc>
        <w:tc>
          <w:tcPr>
            <w:tcW w:w="455" w:type="pct"/>
            <w:vMerge w:val="restart"/>
            <w:tcBorders>
              <w:top w:val="single" w:color="000000" w:sz="4" w:space="0"/>
              <w:left w:val="single" w:color="000000" w:sz="4" w:space="0"/>
              <w:right w:val="single" w:color="000000" w:sz="4" w:space="0"/>
            </w:tcBorders>
            <w:noWrap w:val="0"/>
            <w:vAlign w:val="center"/>
          </w:tcPr>
          <w:p w14:paraId="074986C3">
            <w:pPr>
              <w:keepNext w:val="0"/>
              <w:keepLines w:val="0"/>
              <w:suppressLineNumbers w:val="0"/>
              <w:spacing w:before="62" w:beforeAutospacing="0" w:after="62" w:afterAutospacing="0" w:line="280" w:lineRule="exact"/>
              <w:ind w:left="0" w:right="42" w:rightChars="20"/>
              <w:jc w:val="center"/>
              <w:rPr>
                <w:rFonts w:hint="eastAsia" w:eastAsia="宋体" w:cs="仿宋_GB2312"/>
                <w:szCs w:val="21"/>
                <w:lang w:val="en" w:eastAsia="zh-CN"/>
              </w:rPr>
            </w:pPr>
            <w:r>
              <w:rPr>
                <w:rFonts w:hint="eastAsia" w:cs="仿宋_GB2312"/>
                <w:szCs w:val="21"/>
                <w:lang w:val="en" w:eastAsia="zh-CN"/>
              </w:rPr>
              <w:t>综合保障</w:t>
            </w:r>
          </w:p>
        </w:tc>
        <w:tc>
          <w:tcPr>
            <w:tcW w:w="915" w:type="pct"/>
            <w:tcBorders>
              <w:top w:val="single" w:color="000000" w:sz="4" w:space="0"/>
              <w:left w:val="single" w:color="000000" w:sz="4" w:space="0"/>
              <w:bottom w:val="single" w:color="000000" w:sz="4" w:space="0"/>
              <w:right w:val="single" w:color="000000" w:sz="4" w:space="0"/>
            </w:tcBorders>
            <w:noWrap w:val="0"/>
            <w:vAlign w:val="center"/>
          </w:tcPr>
          <w:p w14:paraId="6D414AD7">
            <w:pPr>
              <w:keepNext w:val="0"/>
              <w:keepLines w:val="0"/>
              <w:suppressLineNumbers w:val="0"/>
              <w:spacing w:before="62" w:beforeAutospacing="0" w:after="62" w:afterAutospacing="0" w:line="280" w:lineRule="exact"/>
              <w:ind w:left="42" w:leftChars="20" w:right="42" w:rightChars="20" w:firstLine="0" w:firstLineChars="0"/>
              <w:jc w:val="center"/>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lang w:eastAsia="zh-CN"/>
              </w:rPr>
              <w:t>侦察无人机</w:t>
            </w:r>
            <w:r>
              <w:rPr>
                <w:rFonts w:hint="eastAsia" w:ascii="仿宋_GB2312" w:hAnsi="仿宋_GB2312" w:eastAsia="仿宋_GB2312" w:cs="仿宋_GB2312"/>
                <w:sz w:val="24"/>
                <w:lang w:val="en-US" w:eastAsia="zh-CN"/>
              </w:rPr>
              <w:t>a</w:t>
            </w:r>
          </w:p>
        </w:tc>
        <w:tc>
          <w:tcPr>
            <w:tcW w:w="329" w:type="pct"/>
            <w:tcBorders>
              <w:top w:val="single" w:color="000000" w:sz="4" w:space="0"/>
              <w:left w:val="single" w:color="000000" w:sz="4" w:space="0"/>
              <w:bottom w:val="single" w:color="000000" w:sz="4" w:space="0"/>
              <w:right w:val="single" w:color="000000" w:sz="4" w:space="0"/>
            </w:tcBorders>
            <w:noWrap w:val="0"/>
            <w:vAlign w:val="center"/>
          </w:tcPr>
          <w:p w14:paraId="10A8D447">
            <w:pPr>
              <w:keepNext w:val="0"/>
              <w:keepLines w:val="0"/>
              <w:suppressLineNumbers w:val="0"/>
              <w:spacing w:before="62" w:beforeAutospacing="0" w:after="62" w:afterAutospacing="0" w:line="280" w:lineRule="exact"/>
              <w:ind w:left="42" w:leftChars="20" w:right="42" w:rightChars="20"/>
              <w:jc w:val="center"/>
              <w:rPr>
                <w:rFonts w:hint="default"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15</w:t>
            </w:r>
          </w:p>
        </w:tc>
        <w:tc>
          <w:tcPr>
            <w:tcW w:w="325" w:type="pct"/>
            <w:tcBorders>
              <w:top w:val="single" w:color="000000" w:sz="4" w:space="0"/>
              <w:left w:val="single" w:color="000000" w:sz="4" w:space="0"/>
              <w:bottom w:val="single" w:color="000000" w:sz="4" w:space="0"/>
              <w:right w:val="single" w:color="000000" w:sz="4" w:space="0"/>
            </w:tcBorders>
            <w:noWrap w:val="0"/>
            <w:vAlign w:val="center"/>
          </w:tcPr>
          <w:p w14:paraId="02654A0F">
            <w:pPr>
              <w:keepNext w:val="0"/>
              <w:keepLines w:val="0"/>
              <w:suppressLineNumbers w:val="0"/>
              <w:spacing w:before="62" w:beforeAutospacing="0" w:after="62" w:afterAutospacing="0" w:line="280" w:lineRule="exact"/>
              <w:ind w:left="42" w:leftChars="20" w:right="42" w:rightChars="20"/>
              <w:jc w:val="center"/>
              <w:rPr>
                <w:rFonts w:hint="default"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20</w:t>
            </w:r>
          </w:p>
        </w:tc>
        <w:tc>
          <w:tcPr>
            <w:tcW w:w="346" w:type="pct"/>
            <w:tcBorders>
              <w:top w:val="single" w:color="000000" w:sz="4" w:space="0"/>
              <w:left w:val="single" w:color="000000" w:sz="4" w:space="0"/>
              <w:bottom w:val="single" w:color="000000" w:sz="4" w:space="0"/>
              <w:right w:val="single" w:color="000000" w:sz="4" w:space="0"/>
            </w:tcBorders>
            <w:noWrap w:val="0"/>
            <w:vAlign w:val="center"/>
          </w:tcPr>
          <w:p w14:paraId="0B04039A">
            <w:pPr>
              <w:keepNext w:val="0"/>
              <w:keepLines w:val="0"/>
              <w:suppressLineNumbers w:val="0"/>
              <w:spacing w:before="62" w:beforeAutospacing="0" w:after="62" w:afterAutospacing="0" w:line="280" w:lineRule="exact"/>
              <w:ind w:left="42" w:leftChars="20" w:right="42" w:rightChars="20"/>
              <w:jc w:val="center"/>
              <w:rPr>
                <w:rFonts w:hint="eastAsia" w:ascii="仿宋_GB2312" w:hAnsi="仿宋_GB2312" w:eastAsia="仿宋_GB2312" w:cs="仿宋_GB2312"/>
                <w:kern w:val="2"/>
                <w:sz w:val="21"/>
                <w:szCs w:val="21"/>
                <w:lang w:val="en-US" w:eastAsia="zh-CN" w:bidi="ar-SA"/>
              </w:rPr>
            </w:pPr>
          </w:p>
        </w:tc>
        <w:tc>
          <w:tcPr>
            <w:tcW w:w="328" w:type="pct"/>
            <w:tcBorders>
              <w:top w:val="single" w:color="000000" w:sz="4" w:space="0"/>
              <w:left w:val="single" w:color="000000" w:sz="4" w:space="0"/>
              <w:bottom w:val="single" w:color="000000" w:sz="4" w:space="0"/>
              <w:right w:val="single" w:color="000000" w:sz="4" w:space="0"/>
            </w:tcBorders>
            <w:noWrap w:val="0"/>
            <w:vAlign w:val="center"/>
          </w:tcPr>
          <w:p w14:paraId="0F688A9C">
            <w:pPr>
              <w:keepNext w:val="0"/>
              <w:keepLines w:val="0"/>
              <w:suppressLineNumbers w:val="0"/>
              <w:spacing w:before="62" w:beforeAutospacing="0" w:after="62" w:afterAutospacing="0" w:line="280" w:lineRule="exact"/>
              <w:ind w:left="42" w:leftChars="20" w:right="42" w:rightChars="20"/>
              <w:jc w:val="center"/>
              <w:rPr>
                <w:rFonts w:hint="eastAsia" w:ascii="仿宋_GB2312" w:hAnsi="仿宋_GB2312" w:eastAsia="仿宋_GB2312" w:cs="仿宋_GB2312"/>
                <w:kern w:val="2"/>
                <w:sz w:val="21"/>
                <w:szCs w:val="21"/>
                <w:lang w:val="en-US" w:eastAsia="zh-CN" w:bidi="ar-SA"/>
              </w:rPr>
            </w:pPr>
          </w:p>
        </w:tc>
        <w:tc>
          <w:tcPr>
            <w:tcW w:w="346" w:type="pct"/>
            <w:tcBorders>
              <w:top w:val="single" w:color="000000" w:sz="4" w:space="0"/>
              <w:left w:val="single" w:color="000000" w:sz="4" w:space="0"/>
              <w:bottom w:val="single" w:color="000000" w:sz="4" w:space="0"/>
              <w:right w:val="single" w:color="000000" w:sz="4" w:space="0"/>
            </w:tcBorders>
            <w:noWrap w:val="0"/>
            <w:vAlign w:val="center"/>
          </w:tcPr>
          <w:p w14:paraId="65EA2C34">
            <w:pPr>
              <w:keepNext w:val="0"/>
              <w:keepLines w:val="0"/>
              <w:suppressLineNumbers w:val="0"/>
              <w:spacing w:before="62" w:beforeAutospacing="0" w:after="62" w:afterAutospacing="0" w:line="280" w:lineRule="exact"/>
              <w:ind w:left="42" w:leftChars="20" w:right="42" w:rightChars="20"/>
              <w:jc w:val="center"/>
              <w:rPr>
                <w:rFonts w:hint="default"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9</w:t>
            </w:r>
          </w:p>
        </w:tc>
        <w:tc>
          <w:tcPr>
            <w:tcW w:w="366" w:type="pct"/>
            <w:tcBorders>
              <w:top w:val="single" w:color="000000" w:sz="4" w:space="0"/>
              <w:left w:val="single" w:color="000000" w:sz="4" w:space="0"/>
              <w:bottom w:val="single" w:color="000000" w:sz="4" w:space="0"/>
              <w:right w:val="single" w:color="000000" w:sz="4" w:space="0"/>
            </w:tcBorders>
            <w:noWrap w:val="0"/>
            <w:vAlign w:val="center"/>
          </w:tcPr>
          <w:p w14:paraId="777D221F">
            <w:pPr>
              <w:keepNext w:val="0"/>
              <w:keepLines w:val="0"/>
              <w:suppressLineNumbers w:val="0"/>
              <w:spacing w:before="62" w:beforeAutospacing="0" w:after="62" w:afterAutospacing="0" w:line="280" w:lineRule="exact"/>
              <w:ind w:left="42" w:leftChars="20" w:right="42" w:rightChars="20"/>
              <w:jc w:val="center"/>
              <w:rPr>
                <w:rFonts w:hint="eastAsia" w:ascii="仿宋_GB2312" w:hAnsi="仿宋_GB2312" w:eastAsia="仿宋_GB2312" w:cs="仿宋_GB2312"/>
                <w:kern w:val="2"/>
                <w:sz w:val="21"/>
                <w:szCs w:val="21"/>
                <w:lang w:val="en-US" w:eastAsia="zh-CN" w:bidi="ar-SA"/>
              </w:rPr>
            </w:pPr>
          </w:p>
        </w:tc>
        <w:tc>
          <w:tcPr>
            <w:tcW w:w="422" w:type="pct"/>
            <w:tcBorders>
              <w:top w:val="single" w:color="000000" w:sz="4" w:space="0"/>
              <w:left w:val="single" w:color="000000" w:sz="4" w:space="0"/>
              <w:bottom w:val="single" w:color="000000" w:sz="4" w:space="0"/>
              <w:right w:val="single" w:color="000000" w:sz="4" w:space="0"/>
            </w:tcBorders>
            <w:noWrap w:val="0"/>
            <w:vAlign w:val="center"/>
          </w:tcPr>
          <w:p w14:paraId="3DACD9A2">
            <w:pPr>
              <w:keepNext w:val="0"/>
              <w:keepLines w:val="0"/>
              <w:suppressLineNumbers w:val="0"/>
              <w:spacing w:before="62" w:beforeAutospacing="0" w:after="62" w:afterAutospacing="0" w:line="280" w:lineRule="exact"/>
              <w:ind w:left="42" w:leftChars="20" w:right="42" w:rightChars="20"/>
              <w:jc w:val="center"/>
              <w:rPr>
                <w:rFonts w:hint="default"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6</w:t>
            </w:r>
          </w:p>
        </w:tc>
        <w:tc>
          <w:tcPr>
            <w:tcW w:w="375" w:type="pct"/>
            <w:tcBorders>
              <w:top w:val="single" w:color="000000" w:sz="4" w:space="0"/>
              <w:left w:val="single" w:color="000000" w:sz="4" w:space="0"/>
              <w:bottom w:val="single" w:color="000000" w:sz="4" w:space="0"/>
              <w:right w:val="single" w:color="000000" w:sz="4" w:space="0"/>
            </w:tcBorders>
            <w:noWrap w:val="0"/>
            <w:vAlign w:val="center"/>
          </w:tcPr>
          <w:p w14:paraId="712792D3">
            <w:pPr>
              <w:keepNext w:val="0"/>
              <w:keepLines w:val="0"/>
              <w:suppressLineNumbers w:val="0"/>
              <w:spacing w:before="62" w:beforeAutospacing="0" w:after="62" w:afterAutospacing="0" w:line="280" w:lineRule="exact"/>
              <w:ind w:left="42" w:leftChars="20" w:right="42" w:rightChars="20"/>
              <w:jc w:val="center"/>
              <w:rPr>
                <w:rFonts w:hint="default"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44</w:t>
            </w:r>
          </w:p>
        </w:tc>
        <w:tc>
          <w:tcPr>
            <w:tcW w:w="478" w:type="pct"/>
            <w:tcBorders>
              <w:top w:val="single" w:color="000000" w:sz="4" w:space="0"/>
              <w:left w:val="single" w:color="000000" w:sz="4" w:space="0"/>
              <w:bottom w:val="single" w:color="000000" w:sz="4" w:space="0"/>
              <w:right w:val="single" w:color="000000" w:sz="4" w:space="0"/>
            </w:tcBorders>
            <w:noWrap w:val="0"/>
            <w:vAlign w:val="center"/>
          </w:tcPr>
          <w:p w14:paraId="03D0F821">
            <w:pPr>
              <w:keepNext w:val="0"/>
              <w:keepLines w:val="0"/>
              <w:suppressLineNumbers w:val="0"/>
              <w:spacing w:before="62" w:beforeAutospacing="0" w:after="62" w:afterAutospacing="0" w:line="280" w:lineRule="exact"/>
              <w:ind w:left="42" w:leftChars="20" w:right="42" w:rightChars="20"/>
              <w:jc w:val="center"/>
              <w:rPr>
                <w:rFonts w:hint="default"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264</w:t>
            </w:r>
          </w:p>
        </w:tc>
      </w:tr>
      <w:tr w14:paraId="58123537">
        <w:tblPrEx>
          <w:tblCellMar>
            <w:top w:w="0" w:type="dxa"/>
            <w:left w:w="108" w:type="dxa"/>
            <w:bottom w:w="0" w:type="dxa"/>
            <w:right w:w="108" w:type="dxa"/>
          </w:tblCellMar>
        </w:tblPrEx>
        <w:trPr>
          <w:trHeight w:val="560" w:hRule="atLeast"/>
          <w:jc w:val="center"/>
        </w:trPr>
        <w:tc>
          <w:tcPr>
            <w:tcW w:w="310" w:type="pct"/>
            <w:tcBorders>
              <w:top w:val="single" w:color="000000" w:sz="4" w:space="0"/>
              <w:left w:val="single" w:color="000000" w:sz="8" w:space="0"/>
              <w:bottom w:val="single" w:color="000000" w:sz="4" w:space="0"/>
              <w:right w:val="single" w:color="000000" w:sz="4" w:space="0"/>
            </w:tcBorders>
            <w:noWrap/>
            <w:vAlign w:val="center"/>
          </w:tcPr>
          <w:p w14:paraId="7DC5D675">
            <w:pPr>
              <w:keepNext w:val="0"/>
              <w:keepLines w:val="0"/>
              <w:suppressLineNumbers w:val="0"/>
              <w:spacing w:before="62" w:beforeAutospacing="0" w:after="62" w:afterAutospacing="0" w:line="280" w:lineRule="exact"/>
              <w:ind w:left="42" w:leftChars="20" w:right="42" w:rightChars="20"/>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2</w:t>
            </w:r>
          </w:p>
        </w:tc>
        <w:tc>
          <w:tcPr>
            <w:tcW w:w="455" w:type="pct"/>
            <w:vMerge w:val="continue"/>
            <w:tcBorders>
              <w:left w:val="single" w:color="000000" w:sz="4" w:space="0"/>
              <w:right w:val="single" w:color="000000" w:sz="4" w:space="0"/>
            </w:tcBorders>
            <w:noWrap w:val="0"/>
            <w:vAlign w:val="center"/>
          </w:tcPr>
          <w:p w14:paraId="169E5895">
            <w:pPr>
              <w:keepNext w:val="0"/>
              <w:keepLines w:val="0"/>
              <w:suppressLineNumbers w:val="0"/>
              <w:spacing w:before="62" w:beforeAutospacing="0" w:after="62" w:afterAutospacing="0" w:line="280" w:lineRule="exact"/>
              <w:ind w:left="0" w:right="42" w:rightChars="20"/>
              <w:jc w:val="center"/>
              <w:rPr>
                <w:rFonts w:hint="eastAsia" w:cs="仿宋_GB2312"/>
                <w:szCs w:val="21"/>
                <w:lang w:val="en" w:eastAsia="zh-CN"/>
              </w:rPr>
            </w:pPr>
          </w:p>
        </w:tc>
        <w:tc>
          <w:tcPr>
            <w:tcW w:w="915" w:type="pct"/>
            <w:tcBorders>
              <w:top w:val="single" w:color="000000" w:sz="4" w:space="0"/>
              <w:left w:val="single" w:color="000000" w:sz="4" w:space="0"/>
              <w:bottom w:val="single" w:color="000000" w:sz="4" w:space="0"/>
              <w:right w:val="single" w:color="000000" w:sz="4" w:space="0"/>
            </w:tcBorders>
            <w:noWrap w:val="0"/>
            <w:vAlign w:val="center"/>
          </w:tcPr>
          <w:p w14:paraId="0D4E2C87">
            <w:pPr>
              <w:keepNext w:val="0"/>
              <w:keepLines w:val="0"/>
              <w:suppressLineNumbers w:val="0"/>
              <w:spacing w:before="62" w:beforeAutospacing="0" w:after="62" w:afterAutospacing="0" w:line="280" w:lineRule="exact"/>
              <w:ind w:left="42" w:leftChars="20" w:right="42" w:rightChars="20" w:firstLine="0" w:firstLineChars="0"/>
              <w:jc w:val="center"/>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eastAsia="zh-CN"/>
              </w:rPr>
              <w:t>侦察无人机</w:t>
            </w:r>
            <w:r>
              <w:rPr>
                <w:rFonts w:hint="eastAsia" w:ascii="仿宋_GB2312" w:hAnsi="仿宋_GB2312" w:eastAsia="仿宋_GB2312" w:cs="仿宋_GB2312"/>
                <w:sz w:val="24"/>
                <w:lang w:val="en-US" w:eastAsia="zh-CN"/>
              </w:rPr>
              <w:t>b</w:t>
            </w:r>
          </w:p>
        </w:tc>
        <w:tc>
          <w:tcPr>
            <w:tcW w:w="329" w:type="pct"/>
            <w:tcBorders>
              <w:top w:val="single" w:color="000000" w:sz="4" w:space="0"/>
              <w:left w:val="single" w:color="000000" w:sz="4" w:space="0"/>
              <w:bottom w:val="single" w:color="000000" w:sz="4" w:space="0"/>
              <w:right w:val="single" w:color="000000" w:sz="4" w:space="0"/>
            </w:tcBorders>
            <w:noWrap w:val="0"/>
            <w:vAlign w:val="center"/>
          </w:tcPr>
          <w:p w14:paraId="384EBA80">
            <w:pPr>
              <w:keepNext w:val="0"/>
              <w:keepLines w:val="0"/>
              <w:suppressLineNumbers w:val="0"/>
              <w:spacing w:before="62" w:beforeAutospacing="0" w:after="62" w:afterAutospacing="0" w:line="280" w:lineRule="exact"/>
              <w:ind w:left="42" w:leftChars="20" w:right="42" w:rightChars="20"/>
              <w:jc w:val="center"/>
              <w:rPr>
                <w:rFonts w:hint="eastAsia" w:ascii="仿宋_GB2312" w:hAnsi="仿宋_GB2312" w:eastAsia="仿宋_GB2312" w:cs="仿宋_GB2312"/>
                <w:kern w:val="2"/>
                <w:sz w:val="21"/>
                <w:szCs w:val="21"/>
                <w:lang w:val="en-US" w:eastAsia="zh-CN" w:bidi="ar-SA"/>
              </w:rPr>
            </w:pPr>
          </w:p>
        </w:tc>
        <w:tc>
          <w:tcPr>
            <w:tcW w:w="325" w:type="pct"/>
            <w:tcBorders>
              <w:top w:val="single" w:color="000000" w:sz="4" w:space="0"/>
              <w:left w:val="single" w:color="000000" w:sz="4" w:space="0"/>
              <w:bottom w:val="single" w:color="000000" w:sz="4" w:space="0"/>
              <w:right w:val="single" w:color="000000" w:sz="4" w:space="0"/>
            </w:tcBorders>
            <w:noWrap w:val="0"/>
            <w:vAlign w:val="center"/>
          </w:tcPr>
          <w:p w14:paraId="5922DF50">
            <w:pPr>
              <w:keepNext w:val="0"/>
              <w:keepLines w:val="0"/>
              <w:suppressLineNumbers w:val="0"/>
              <w:spacing w:before="62" w:beforeAutospacing="0" w:after="62" w:afterAutospacing="0" w:line="280" w:lineRule="exact"/>
              <w:ind w:left="42" w:leftChars="20" w:right="42" w:rightChars="20"/>
              <w:jc w:val="center"/>
              <w:rPr>
                <w:rFonts w:hint="eastAsia" w:ascii="仿宋_GB2312" w:hAnsi="仿宋_GB2312" w:eastAsia="仿宋_GB2312" w:cs="仿宋_GB2312"/>
                <w:kern w:val="2"/>
                <w:sz w:val="21"/>
                <w:szCs w:val="21"/>
                <w:lang w:val="en-US" w:eastAsia="zh-CN" w:bidi="ar-SA"/>
              </w:rPr>
            </w:pPr>
          </w:p>
        </w:tc>
        <w:tc>
          <w:tcPr>
            <w:tcW w:w="346" w:type="pct"/>
            <w:tcBorders>
              <w:top w:val="single" w:color="000000" w:sz="4" w:space="0"/>
              <w:left w:val="single" w:color="000000" w:sz="4" w:space="0"/>
              <w:bottom w:val="single" w:color="000000" w:sz="4" w:space="0"/>
              <w:right w:val="single" w:color="000000" w:sz="4" w:space="0"/>
            </w:tcBorders>
            <w:noWrap w:val="0"/>
            <w:vAlign w:val="center"/>
          </w:tcPr>
          <w:p w14:paraId="2E147914">
            <w:pPr>
              <w:keepNext w:val="0"/>
              <w:keepLines w:val="0"/>
              <w:suppressLineNumbers w:val="0"/>
              <w:spacing w:before="62" w:beforeAutospacing="0" w:after="62" w:afterAutospacing="0" w:line="280" w:lineRule="exact"/>
              <w:ind w:left="42" w:leftChars="20" w:right="42" w:rightChars="20"/>
              <w:jc w:val="center"/>
              <w:rPr>
                <w:rFonts w:hint="eastAsia" w:ascii="仿宋_GB2312" w:hAnsi="仿宋_GB2312" w:eastAsia="仿宋_GB2312" w:cs="仿宋_GB2312"/>
                <w:kern w:val="2"/>
                <w:sz w:val="21"/>
                <w:szCs w:val="21"/>
                <w:lang w:val="en-US" w:eastAsia="zh-CN" w:bidi="ar-SA"/>
              </w:rPr>
            </w:pPr>
          </w:p>
        </w:tc>
        <w:tc>
          <w:tcPr>
            <w:tcW w:w="328" w:type="pct"/>
            <w:tcBorders>
              <w:top w:val="single" w:color="000000" w:sz="4" w:space="0"/>
              <w:left w:val="single" w:color="000000" w:sz="4" w:space="0"/>
              <w:bottom w:val="single" w:color="000000" w:sz="4" w:space="0"/>
              <w:right w:val="single" w:color="000000" w:sz="4" w:space="0"/>
            </w:tcBorders>
            <w:noWrap w:val="0"/>
            <w:vAlign w:val="center"/>
          </w:tcPr>
          <w:p w14:paraId="7AE92C00">
            <w:pPr>
              <w:keepNext w:val="0"/>
              <w:keepLines w:val="0"/>
              <w:suppressLineNumbers w:val="0"/>
              <w:spacing w:before="62" w:beforeAutospacing="0" w:after="62" w:afterAutospacing="0" w:line="280" w:lineRule="exact"/>
              <w:ind w:left="42" w:leftChars="20" w:right="42" w:rightChars="20"/>
              <w:jc w:val="center"/>
              <w:rPr>
                <w:rFonts w:hint="default"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23</w:t>
            </w:r>
          </w:p>
        </w:tc>
        <w:tc>
          <w:tcPr>
            <w:tcW w:w="346" w:type="pct"/>
            <w:tcBorders>
              <w:top w:val="single" w:color="000000" w:sz="4" w:space="0"/>
              <w:left w:val="single" w:color="000000" w:sz="4" w:space="0"/>
              <w:bottom w:val="single" w:color="000000" w:sz="4" w:space="0"/>
              <w:right w:val="single" w:color="000000" w:sz="4" w:space="0"/>
            </w:tcBorders>
            <w:noWrap w:val="0"/>
            <w:vAlign w:val="center"/>
          </w:tcPr>
          <w:p w14:paraId="5739C27B">
            <w:pPr>
              <w:keepNext w:val="0"/>
              <w:keepLines w:val="0"/>
              <w:suppressLineNumbers w:val="0"/>
              <w:spacing w:before="62" w:beforeAutospacing="0" w:after="62" w:afterAutospacing="0" w:line="280" w:lineRule="exact"/>
              <w:ind w:left="42" w:leftChars="20" w:right="42" w:rightChars="20"/>
              <w:jc w:val="center"/>
              <w:rPr>
                <w:rFonts w:hint="eastAsia" w:ascii="仿宋_GB2312" w:hAnsi="仿宋_GB2312" w:eastAsia="仿宋_GB2312" w:cs="仿宋_GB2312"/>
                <w:kern w:val="2"/>
                <w:sz w:val="21"/>
                <w:szCs w:val="21"/>
                <w:lang w:val="en-US" w:eastAsia="zh-CN" w:bidi="ar-SA"/>
              </w:rPr>
            </w:pPr>
          </w:p>
        </w:tc>
        <w:tc>
          <w:tcPr>
            <w:tcW w:w="366" w:type="pct"/>
            <w:tcBorders>
              <w:top w:val="single" w:color="000000" w:sz="4" w:space="0"/>
              <w:left w:val="single" w:color="000000" w:sz="4" w:space="0"/>
              <w:bottom w:val="single" w:color="000000" w:sz="4" w:space="0"/>
              <w:right w:val="single" w:color="000000" w:sz="4" w:space="0"/>
            </w:tcBorders>
            <w:noWrap w:val="0"/>
            <w:vAlign w:val="center"/>
          </w:tcPr>
          <w:p w14:paraId="6B7F72BE">
            <w:pPr>
              <w:keepNext w:val="0"/>
              <w:keepLines w:val="0"/>
              <w:suppressLineNumbers w:val="0"/>
              <w:spacing w:before="62" w:beforeAutospacing="0" w:after="62" w:afterAutospacing="0" w:line="280" w:lineRule="exact"/>
              <w:ind w:left="42" w:leftChars="20" w:right="42" w:rightChars="20"/>
              <w:jc w:val="center"/>
              <w:rPr>
                <w:rFonts w:hint="eastAsia" w:ascii="仿宋_GB2312" w:hAnsi="仿宋_GB2312" w:eastAsia="仿宋_GB2312" w:cs="仿宋_GB2312"/>
                <w:kern w:val="2"/>
                <w:sz w:val="21"/>
                <w:szCs w:val="21"/>
                <w:lang w:val="en-US" w:eastAsia="zh-CN" w:bidi="ar-SA"/>
              </w:rPr>
            </w:pPr>
          </w:p>
        </w:tc>
        <w:tc>
          <w:tcPr>
            <w:tcW w:w="422" w:type="pct"/>
            <w:tcBorders>
              <w:top w:val="single" w:color="000000" w:sz="4" w:space="0"/>
              <w:left w:val="single" w:color="000000" w:sz="4" w:space="0"/>
              <w:bottom w:val="single" w:color="000000" w:sz="4" w:space="0"/>
              <w:right w:val="single" w:color="000000" w:sz="4" w:space="0"/>
            </w:tcBorders>
            <w:noWrap w:val="0"/>
            <w:vAlign w:val="center"/>
          </w:tcPr>
          <w:p w14:paraId="12C3D6B1">
            <w:pPr>
              <w:keepNext w:val="0"/>
              <w:keepLines w:val="0"/>
              <w:suppressLineNumbers w:val="0"/>
              <w:spacing w:before="62" w:beforeAutospacing="0" w:after="62" w:afterAutospacing="0" w:line="280" w:lineRule="exact"/>
              <w:ind w:left="42" w:leftChars="20" w:right="42" w:rightChars="20"/>
              <w:jc w:val="center"/>
              <w:rPr>
                <w:rFonts w:hint="default"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5.8</w:t>
            </w:r>
          </w:p>
        </w:tc>
        <w:tc>
          <w:tcPr>
            <w:tcW w:w="375" w:type="pct"/>
            <w:tcBorders>
              <w:top w:val="single" w:color="000000" w:sz="4" w:space="0"/>
              <w:left w:val="single" w:color="000000" w:sz="4" w:space="0"/>
              <w:bottom w:val="single" w:color="000000" w:sz="4" w:space="0"/>
              <w:right w:val="single" w:color="000000" w:sz="4" w:space="0"/>
            </w:tcBorders>
            <w:noWrap w:val="0"/>
            <w:vAlign w:val="center"/>
          </w:tcPr>
          <w:p w14:paraId="0A9DC37F">
            <w:pPr>
              <w:keepNext w:val="0"/>
              <w:keepLines w:val="0"/>
              <w:suppressLineNumbers w:val="0"/>
              <w:spacing w:before="62" w:beforeAutospacing="0" w:after="62" w:afterAutospacing="0" w:line="280" w:lineRule="exact"/>
              <w:ind w:left="42" w:leftChars="20" w:right="42" w:rightChars="20"/>
              <w:jc w:val="center"/>
              <w:rPr>
                <w:rFonts w:hint="default"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23</w:t>
            </w:r>
          </w:p>
        </w:tc>
        <w:tc>
          <w:tcPr>
            <w:tcW w:w="478" w:type="pct"/>
            <w:tcBorders>
              <w:top w:val="single" w:color="000000" w:sz="4" w:space="0"/>
              <w:left w:val="single" w:color="000000" w:sz="4" w:space="0"/>
              <w:bottom w:val="single" w:color="000000" w:sz="4" w:space="0"/>
              <w:right w:val="single" w:color="000000" w:sz="4" w:space="0"/>
            </w:tcBorders>
            <w:noWrap w:val="0"/>
            <w:vAlign w:val="center"/>
          </w:tcPr>
          <w:p w14:paraId="757B860C">
            <w:pPr>
              <w:keepNext w:val="0"/>
              <w:keepLines w:val="0"/>
              <w:suppressLineNumbers w:val="0"/>
              <w:spacing w:before="62" w:beforeAutospacing="0" w:after="62" w:afterAutospacing="0" w:line="280" w:lineRule="exact"/>
              <w:ind w:left="42" w:leftChars="20" w:right="42" w:rightChars="20"/>
              <w:jc w:val="center"/>
              <w:rPr>
                <w:rFonts w:hint="default"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133.4</w:t>
            </w:r>
          </w:p>
        </w:tc>
      </w:tr>
      <w:tr w14:paraId="1D10A27D">
        <w:tblPrEx>
          <w:tblCellMar>
            <w:top w:w="0" w:type="dxa"/>
            <w:left w:w="108" w:type="dxa"/>
            <w:bottom w:w="0" w:type="dxa"/>
            <w:right w:w="108" w:type="dxa"/>
          </w:tblCellMar>
        </w:tblPrEx>
        <w:trPr>
          <w:trHeight w:val="560" w:hRule="atLeast"/>
          <w:jc w:val="center"/>
        </w:trPr>
        <w:tc>
          <w:tcPr>
            <w:tcW w:w="310" w:type="pct"/>
            <w:tcBorders>
              <w:top w:val="single" w:color="000000" w:sz="4" w:space="0"/>
              <w:left w:val="single" w:color="000000" w:sz="8" w:space="0"/>
              <w:bottom w:val="single" w:color="000000" w:sz="4" w:space="0"/>
              <w:right w:val="single" w:color="000000" w:sz="4" w:space="0"/>
            </w:tcBorders>
            <w:noWrap/>
            <w:vAlign w:val="center"/>
          </w:tcPr>
          <w:p w14:paraId="6B00A163">
            <w:pPr>
              <w:keepNext w:val="0"/>
              <w:keepLines w:val="0"/>
              <w:suppressLineNumbers w:val="0"/>
              <w:spacing w:before="62" w:beforeAutospacing="0" w:after="62" w:afterAutospacing="0" w:line="280" w:lineRule="exact"/>
              <w:ind w:left="42" w:leftChars="20" w:right="42" w:rightChars="20"/>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3</w:t>
            </w:r>
          </w:p>
        </w:tc>
        <w:tc>
          <w:tcPr>
            <w:tcW w:w="455" w:type="pct"/>
            <w:vMerge w:val="continue"/>
            <w:tcBorders>
              <w:left w:val="single" w:color="000000" w:sz="4" w:space="0"/>
              <w:right w:val="single" w:color="000000" w:sz="4" w:space="0"/>
            </w:tcBorders>
            <w:noWrap w:val="0"/>
            <w:vAlign w:val="center"/>
          </w:tcPr>
          <w:p w14:paraId="2CE3820B">
            <w:pPr>
              <w:keepNext w:val="0"/>
              <w:keepLines w:val="0"/>
              <w:suppressLineNumbers w:val="0"/>
              <w:spacing w:before="62" w:beforeAutospacing="0" w:after="62" w:afterAutospacing="0" w:line="280" w:lineRule="exact"/>
              <w:ind w:left="0" w:right="42" w:rightChars="20"/>
              <w:jc w:val="center"/>
              <w:rPr>
                <w:rFonts w:hint="eastAsia" w:cs="仿宋_GB2312"/>
                <w:szCs w:val="21"/>
                <w:lang w:val="en" w:eastAsia="zh-CN"/>
              </w:rPr>
            </w:pPr>
          </w:p>
        </w:tc>
        <w:tc>
          <w:tcPr>
            <w:tcW w:w="915" w:type="pct"/>
            <w:tcBorders>
              <w:top w:val="single" w:color="000000" w:sz="4" w:space="0"/>
              <w:left w:val="single" w:color="000000" w:sz="4" w:space="0"/>
              <w:bottom w:val="single" w:color="000000" w:sz="4" w:space="0"/>
              <w:right w:val="single" w:color="000000" w:sz="4" w:space="0"/>
            </w:tcBorders>
            <w:noWrap w:val="0"/>
            <w:vAlign w:val="center"/>
          </w:tcPr>
          <w:p w14:paraId="36A1EFA6">
            <w:pPr>
              <w:keepNext w:val="0"/>
              <w:keepLines w:val="0"/>
              <w:suppressLineNumbers w:val="0"/>
              <w:spacing w:before="62" w:beforeAutospacing="0" w:after="62" w:afterAutospacing="0" w:line="280" w:lineRule="exact"/>
              <w:ind w:left="42" w:leftChars="20" w:right="42" w:rightChars="20" w:firstLine="0" w:firstLineChars="0"/>
              <w:jc w:val="center"/>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侦察无人机</w:t>
            </w:r>
            <w:r>
              <w:rPr>
                <w:rFonts w:hint="eastAsia" w:ascii="仿宋_GB2312" w:hAnsi="仿宋_GB2312" w:eastAsia="仿宋_GB2312" w:cs="仿宋_GB2312"/>
                <w:sz w:val="24"/>
                <w:lang w:val="en-US" w:eastAsia="zh-CN"/>
              </w:rPr>
              <w:t>c</w:t>
            </w:r>
          </w:p>
        </w:tc>
        <w:tc>
          <w:tcPr>
            <w:tcW w:w="329" w:type="pct"/>
            <w:tcBorders>
              <w:top w:val="single" w:color="000000" w:sz="4" w:space="0"/>
              <w:left w:val="single" w:color="000000" w:sz="4" w:space="0"/>
              <w:bottom w:val="single" w:color="000000" w:sz="4" w:space="0"/>
              <w:right w:val="single" w:color="000000" w:sz="4" w:space="0"/>
            </w:tcBorders>
            <w:noWrap w:val="0"/>
            <w:vAlign w:val="center"/>
          </w:tcPr>
          <w:p w14:paraId="790A8575">
            <w:pPr>
              <w:keepNext w:val="0"/>
              <w:keepLines w:val="0"/>
              <w:suppressLineNumbers w:val="0"/>
              <w:spacing w:before="62" w:beforeAutospacing="0" w:after="62" w:afterAutospacing="0" w:line="280" w:lineRule="exact"/>
              <w:ind w:left="42" w:leftChars="20" w:right="42" w:rightChars="20"/>
              <w:jc w:val="center"/>
              <w:rPr>
                <w:rFonts w:hint="eastAsia" w:ascii="仿宋_GB2312" w:hAnsi="仿宋_GB2312" w:eastAsia="仿宋_GB2312" w:cs="仿宋_GB2312"/>
                <w:kern w:val="2"/>
                <w:sz w:val="21"/>
                <w:szCs w:val="21"/>
                <w:lang w:val="en-US" w:eastAsia="zh-CN" w:bidi="ar-SA"/>
              </w:rPr>
            </w:pPr>
          </w:p>
        </w:tc>
        <w:tc>
          <w:tcPr>
            <w:tcW w:w="325" w:type="pct"/>
            <w:tcBorders>
              <w:top w:val="single" w:color="000000" w:sz="4" w:space="0"/>
              <w:left w:val="single" w:color="000000" w:sz="4" w:space="0"/>
              <w:bottom w:val="single" w:color="000000" w:sz="4" w:space="0"/>
              <w:right w:val="single" w:color="000000" w:sz="4" w:space="0"/>
            </w:tcBorders>
            <w:noWrap w:val="0"/>
            <w:vAlign w:val="center"/>
          </w:tcPr>
          <w:p w14:paraId="382A9A34">
            <w:pPr>
              <w:keepNext w:val="0"/>
              <w:keepLines w:val="0"/>
              <w:suppressLineNumbers w:val="0"/>
              <w:spacing w:before="62" w:beforeAutospacing="0" w:after="62" w:afterAutospacing="0" w:line="280" w:lineRule="exact"/>
              <w:ind w:left="42" w:leftChars="20" w:right="42" w:rightChars="20"/>
              <w:jc w:val="center"/>
              <w:rPr>
                <w:rFonts w:hint="eastAsia" w:ascii="仿宋_GB2312" w:hAnsi="仿宋_GB2312" w:eastAsia="仿宋_GB2312" w:cs="仿宋_GB2312"/>
                <w:kern w:val="2"/>
                <w:sz w:val="21"/>
                <w:szCs w:val="21"/>
                <w:lang w:val="en-US" w:eastAsia="zh-CN" w:bidi="ar-SA"/>
              </w:rPr>
            </w:pPr>
          </w:p>
        </w:tc>
        <w:tc>
          <w:tcPr>
            <w:tcW w:w="346" w:type="pct"/>
            <w:tcBorders>
              <w:top w:val="single" w:color="000000" w:sz="4" w:space="0"/>
              <w:left w:val="single" w:color="000000" w:sz="4" w:space="0"/>
              <w:bottom w:val="single" w:color="000000" w:sz="4" w:space="0"/>
              <w:right w:val="single" w:color="000000" w:sz="4" w:space="0"/>
            </w:tcBorders>
            <w:noWrap w:val="0"/>
            <w:vAlign w:val="center"/>
          </w:tcPr>
          <w:p w14:paraId="482BDF24">
            <w:pPr>
              <w:keepNext w:val="0"/>
              <w:keepLines w:val="0"/>
              <w:suppressLineNumbers w:val="0"/>
              <w:spacing w:before="62" w:beforeAutospacing="0" w:after="62" w:afterAutospacing="0" w:line="280" w:lineRule="exact"/>
              <w:ind w:left="42" w:leftChars="20" w:right="42" w:rightChars="20"/>
              <w:jc w:val="center"/>
              <w:rPr>
                <w:rFonts w:hint="eastAsia" w:ascii="仿宋_GB2312" w:hAnsi="仿宋_GB2312" w:eastAsia="仿宋_GB2312" w:cs="仿宋_GB2312"/>
                <w:kern w:val="2"/>
                <w:sz w:val="21"/>
                <w:szCs w:val="21"/>
                <w:lang w:val="en-US" w:eastAsia="zh-CN" w:bidi="ar-SA"/>
              </w:rPr>
            </w:pPr>
          </w:p>
        </w:tc>
        <w:tc>
          <w:tcPr>
            <w:tcW w:w="328" w:type="pct"/>
            <w:tcBorders>
              <w:top w:val="single" w:color="000000" w:sz="4" w:space="0"/>
              <w:left w:val="single" w:color="000000" w:sz="4" w:space="0"/>
              <w:bottom w:val="single" w:color="000000" w:sz="4" w:space="0"/>
              <w:right w:val="single" w:color="000000" w:sz="4" w:space="0"/>
            </w:tcBorders>
            <w:noWrap w:val="0"/>
            <w:vAlign w:val="center"/>
          </w:tcPr>
          <w:p w14:paraId="6BFA5B54">
            <w:pPr>
              <w:keepNext w:val="0"/>
              <w:keepLines w:val="0"/>
              <w:suppressLineNumbers w:val="0"/>
              <w:spacing w:before="62" w:beforeAutospacing="0" w:after="62" w:afterAutospacing="0" w:line="280" w:lineRule="exact"/>
              <w:ind w:left="42" w:leftChars="20" w:right="42" w:rightChars="20"/>
              <w:jc w:val="center"/>
              <w:rPr>
                <w:rFonts w:hint="eastAsia" w:ascii="仿宋_GB2312" w:hAnsi="仿宋_GB2312" w:eastAsia="仿宋_GB2312" w:cs="仿宋_GB2312"/>
                <w:kern w:val="2"/>
                <w:sz w:val="21"/>
                <w:szCs w:val="21"/>
                <w:lang w:val="en-US" w:eastAsia="zh-CN" w:bidi="ar-SA"/>
              </w:rPr>
            </w:pPr>
          </w:p>
        </w:tc>
        <w:tc>
          <w:tcPr>
            <w:tcW w:w="346" w:type="pct"/>
            <w:tcBorders>
              <w:top w:val="single" w:color="000000" w:sz="4" w:space="0"/>
              <w:left w:val="single" w:color="000000" w:sz="4" w:space="0"/>
              <w:bottom w:val="single" w:color="000000" w:sz="4" w:space="0"/>
              <w:right w:val="single" w:color="000000" w:sz="4" w:space="0"/>
            </w:tcBorders>
            <w:noWrap w:val="0"/>
            <w:vAlign w:val="center"/>
          </w:tcPr>
          <w:p w14:paraId="75FFB5A7">
            <w:pPr>
              <w:keepNext w:val="0"/>
              <w:keepLines w:val="0"/>
              <w:suppressLineNumbers w:val="0"/>
              <w:spacing w:before="62" w:beforeAutospacing="0" w:after="62" w:afterAutospacing="0" w:line="280" w:lineRule="exact"/>
              <w:ind w:left="42" w:leftChars="20" w:right="42" w:rightChars="20"/>
              <w:jc w:val="center"/>
              <w:rPr>
                <w:rFonts w:hint="eastAsia" w:ascii="仿宋_GB2312" w:hAnsi="仿宋_GB2312" w:eastAsia="仿宋_GB2312" w:cs="仿宋_GB2312"/>
                <w:kern w:val="2"/>
                <w:sz w:val="21"/>
                <w:szCs w:val="21"/>
                <w:lang w:val="en-US" w:eastAsia="zh-CN" w:bidi="ar-SA"/>
              </w:rPr>
            </w:pPr>
          </w:p>
        </w:tc>
        <w:tc>
          <w:tcPr>
            <w:tcW w:w="366" w:type="pct"/>
            <w:tcBorders>
              <w:top w:val="single" w:color="000000" w:sz="4" w:space="0"/>
              <w:left w:val="single" w:color="000000" w:sz="4" w:space="0"/>
              <w:bottom w:val="single" w:color="000000" w:sz="4" w:space="0"/>
              <w:right w:val="single" w:color="000000" w:sz="4" w:space="0"/>
            </w:tcBorders>
            <w:noWrap w:val="0"/>
            <w:vAlign w:val="center"/>
          </w:tcPr>
          <w:p w14:paraId="35E7AADD">
            <w:pPr>
              <w:keepNext w:val="0"/>
              <w:keepLines w:val="0"/>
              <w:suppressLineNumbers w:val="0"/>
              <w:spacing w:before="62" w:beforeAutospacing="0" w:after="62" w:afterAutospacing="0" w:line="280" w:lineRule="exact"/>
              <w:ind w:left="42" w:leftChars="20" w:right="42" w:rightChars="20"/>
              <w:jc w:val="center"/>
              <w:rPr>
                <w:rFonts w:hint="default"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12</w:t>
            </w:r>
          </w:p>
        </w:tc>
        <w:tc>
          <w:tcPr>
            <w:tcW w:w="422" w:type="pct"/>
            <w:tcBorders>
              <w:top w:val="single" w:color="000000" w:sz="4" w:space="0"/>
              <w:left w:val="single" w:color="000000" w:sz="4" w:space="0"/>
              <w:bottom w:val="single" w:color="000000" w:sz="4" w:space="0"/>
              <w:right w:val="single" w:color="000000" w:sz="4" w:space="0"/>
            </w:tcBorders>
            <w:noWrap w:val="0"/>
            <w:vAlign w:val="center"/>
          </w:tcPr>
          <w:p w14:paraId="6C01A117">
            <w:pPr>
              <w:keepNext w:val="0"/>
              <w:keepLines w:val="0"/>
              <w:suppressLineNumbers w:val="0"/>
              <w:spacing w:before="62" w:beforeAutospacing="0" w:after="62" w:afterAutospacing="0" w:line="280" w:lineRule="exact"/>
              <w:ind w:left="42" w:leftChars="20" w:right="42" w:rightChars="20"/>
              <w:jc w:val="center"/>
              <w:rPr>
                <w:rFonts w:hint="default"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4.5</w:t>
            </w:r>
          </w:p>
        </w:tc>
        <w:tc>
          <w:tcPr>
            <w:tcW w:w="375" w:type="pct"/>
            <w:tcBorders>
              <w:top w:val="single" w:color="000000" w:sz="4" w:space="0"/>
              <w:left w:val="single" w:color="000000" w:sz="4" w:space="0"/>
              <w:bottom w:val="single" w:color="000000" w:sz="4" w:space="0"/>
              <w:right w:val="single" w:color="000000" w:sz="4" w:space="0"/>
            </w:tcBorders>
            <w:noWrap w:val="0"/>
            <w:vAlign w:val="center"/>
          </w:tcPr>
          <w:p w14:paraId="09C161A0">
            <w:pPr>
              <w:keepNext w:val="0"/>
              <w:keepLines w:val="0"/>
              <w:suppressLineNumbers w:val="0"/>
              <w:spacing w:before="62" w:beforeAutospacing="0" w:after="62" w:afterAutospacing="0" w:line="280" w:lineRule="exact"/>
              <w:ind w:left="42" w:leftChars="20" w:right="42" w:rightChars="20"/>
              <w:jc w:val="center"/>
              <w:rPr>
                <w:rFonts w:hint="default"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12</w:t>
            </w:r>
          </w:p>
        </w:tc>
        <w:tc>
          <w:tcPr>
            <w:tcW w:w="478" w:type="pct"/>
            <w:tcBorders>
              <w:top w:val="single" w:color="000000" w:sz="4" w:space="0"/>
              <w:left w:val="single" w:color="000000" w:sz="4" w:space="0"/>
              <w:bottom w:val="single" w:color="000000" w:sz="4" w:space="0"/>
              <w:right w:val="single" w:color="000000" w:sz="4" w:space="0"/>
            </w:tcBorders>
            <w:noWrap w:val="0"/>
            <w:vAlign w:val="center"/>
          </w:tcPr>
          <w:p w14:paraId="2850FAD5">
            <w:pPr>
              <w:keepNext w:val="0"/>
              <w:keepLines w:val="0"/>
              <w:suppressLineNumbers w:val="0"/>
              <w:spacing w:before="62" w:beforeAutospacing="0" w:after="62" w:afterAutospacing="0" w:line="280" w:lineRule="exact"/>
              <w:ind w:left="42" w:leftChars="20" w:right="42" w:rightChars="20"/>
              <w:jc w:val="center"/>
              <w:rPr>
                <w:rFonts w:hint="default"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54</w:t>
            </w:r>
          </w:p>
        </w:tc>
      </w:tr>
      <w:tr w14:paraId="4B3874C1">
        <w:tblPrEx>
          <w:tblCellMar>
            <w:top w:w="0" w:type="dxa"/>
            <w:left w:w="108" w:type="dxa"/>
            <w:bottom w:w="0" w:type="dxa"/>
            <w:right w:w="108" w:type="dxa"/>
          </w:tblCellMar>
        </w:tblPrEx>
        <w:trPr>
          <w:trHeight w:val="560" w:hRule="atLeast"/>
          <w:jc w:val="center"/>
        </w:trPr>
        <w:tc>
          <w:tcPr>
            <w:tcW w:w="310" w:type="pct"/>
            <w:tcBorders>
              <w:top w:val="single" w:color="000000" w:sz="4" w:space="0"/>
              <w:left w:val="single" w:color="000000" w:sz="8" w:space="0"/>
              <w:bottom w:val="single" w:color="000000" w:sz="4" w:space="0"/>
              <w:right w:val="single" w:color="000000" w:sz="4" w:space="0"/>
            </w:tcBorders>
            <w:noWrap/>
            <w:vAlign w:val="center"/>
          </w:tcPr>
          <w:p w14:paraId="39AD1C80">
            <w:pPr>
              <w:keepNext w:val="0"/>
              <w:keepLines w:val="0"/>
              <w:suppressLineNumbers w:val="0"/>
              <w:spacing w:before="62" w:beforeAutospacing="0" w:after="62" w:afterAutospacing="0" w:line="280" w:lineRule="exact"/>
              <w:ind w:left="42" w:leftChars="20" w:right="42" w:rightChars="20"/>
              <w:jc w:val="center"/>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val="en-US" w:eastAsia="zh-CN"/>
              </w:rPr>
              <w:t>4</w:t>
            </w:r>
          </w:p>
        </w:tc>
        <w:tc>
          <w:tcPr>
            <w:tcW w:w="455" w:type="pct"/>
            <w:vMerge w:val="continue"/>
            <w:tcBorders>
              <w:left w:val="single" w:color="000000" w:sz="4" w:space="0"/>
              <w:right w:val="single" w:color="000000" w:sz="4" w:space="0"/>
            </w:tcBorders>
            <w:noWrap w:val="0"/>
            <w:vAlign w:val="center"/>
          </w:tcPr>
          <w:p w14:paraId="712EB166">
            <w:pPr>
              <w:keepNext w:val="0"/>
              <w:keepLines w:val="0"/>
              <w:suppressLineNumbers w:val="0"/>
              <w:spacing w:before="62" w:beforeAutospacing="0" w:after="62" w:afterAutospacing="0" w:line="280" w:lineRule="exact"/>
              <w:ind w:left="42" w:leftChars="20" w:right="42" w:rightChars="20"/>
              <w:jc w:val="center"/>
              <w:rPr>
                <w:rFonts w:hint="default" w:cs="仿宋_GB2312"/>
                <w:szCs w:val="21"/>
              </w:rPr>
            </w:pPr>
          </w:p>
        </w:tc>
        <w:tc>
          <w:tcPr>
            <w:tcW w:w="915" w:type="pct"/>
            <w:tcBorders>
              <w:top w:val="single" w:color="000000" w:sz="4" w:space="0"/>
              <w:left w:val="single" w:color="000000" w:sz="4" w:space="0"/>
              <w:bottom w:val="single" w:color="000000" w:sz="4" w:space="0"/>
              <w:right w:val="single" w:color="000000" w:sz="4" w:space="0"/>
            </w:tcBorders>
            <w:noWrap w:val="0"/>
            <w:vAlign w:val="center"/>
          </w:tcPr>
          <w:p w14:paraId="6D328FAC">
            <w:pPr>
              <w:keepNext w:val="0"/>
              <w:keepLines w:val="0"/>
              <w:suppressLineNumbers w:val="0"/>
              <w:spacing w:before="62" w:beforeAutospacing="0" w:after="62" w:afterAutospacing="0" w:line="280" w:lineRule="exact"/>
              <w:ind w:left="42" w:leftChars="20" w:right="42" w:rightChars="20" w:firstLine="0" w:firstLineChars="0"/>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lang w:eastAsia="zh-CN"/>
              </w:rPr>
              <w:t>救援无人机（灭火无人机</w:t>
            </w:r>
            <w:r>
              <w:rPr>
                <w:rFonts w:hint="eastAsia" w:ascii="仿宋_GB2312" w:hAnsi="仿宋_GB2312" w:eastAsia="仿宋_GB2312" w:cs="仿宋_GB2312"/>
                <w:sz w:val="24"/>
                <w:lang w:val="en-US" w:eastAsia="zh-CN"/>
              </w:rPr>
              <w:t>a</w:t>
            </w:r>
            <w:r>
              <w:rPr>
                <w:rFonts w:hint="eastAsia" w:ascii="仿宋_GB2312" w:hAnsi="仿宋_GB2312" w:eastAsia="仿宋_GB2312" w:cs="仿宋_GB2312"/>
                <w:sz w:val="24"/>
                <w:lang w:eastAsia="zh-CN"/>
              </w:rPr>
              <w:t>）</w:t>
            </w:r>
          </w:p>
        </w:tc>
        <w:tc>
          <w:tcPr>
            <w:tcW w:w="329" w:type="pct"/>
            <w:tcBorders>
              <w:top w:val="single" w:color="000000" w:sz="4" w:space="0"/>
              <w:left w:val="single" w:color="000000" w:sz="4" w:space="0"/>
              <w:bottom w:val="single" w:color="000000" w:sz="4" w:space="0"/>
              <w:right w:val="single" w:color="000000" w:sz="4" w:space="0"/>
            </w:tcBorders>
            <w:noWrap w:val="0"/>
            <w:vAlign w:val="center"/>
          </w:tcPr>
          <w:p w14:paraId="612148D2">
            <w:pPr>
              <w:keepNext w:val="0"/>
              <w:keepLines w:val="0"/>
              <w:suppressLineNumbers w:val="0"/>
              <w:spacing w:before="62" w:beforeAutospacing="0" w:after="62" w:afterAutospacing="0" w:line="280" w:lineRule="exact"/>
              <w:ind w:left="42" w:leftChars="20" w:right="42" w:rightChars="20"/>
              <w:jc w:val="center"/>
              <w:rPr>
                <w:rFonts w:hint="default"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1</w:t>
            </w:r>
          </w:p>
        </w:tc>
        <w:tc>
          <w:tcPr>
            <w:tcW w:w="325" w:type="pct"/>
            <w:tcBorders>
              <w:top w:val="single" w:color="000000" w:sz="4" w:space="0"/>
              <w:left w:val="single" w:color="000000" w:sz="4" w:space="0"/>
              <w:bottom w:val="single" w:color="000000" w:sz="4" w:space="0"/>
              <w:right w:val="single" w:color="000000" w:sz="4" w:space="0"/>
            </w:tcBorders>
            <w:noWrap w:val="0"/>
            <w:vAlign w:val="center"/>
          </w:tcPr>
          <w:p w14:paraId="24C6DFFB">
            <w:pPr>
              <w:keepNext w:val="0"/>
              <w:keepLines w:val="0"/>
              <w:suppressLineNumbers w:val="0"/>
              <w:spacing w:before="62" w:beforeAutospacing="0" w:after="62" w:afterAutospacing="0" w:line="280" w:lineRule="exact"/>
              <w:ind w:left="42" w:leftChars="20" w:right="42" w:rightChars="20"/>
              <w:jc w:val="center"/>
              <w:rPr>
                <w:rFonts w:hint="eastAsia" w:ascii="仿宋_GB2312" w:hAnsi="仿宋_GB2312" w:eastAsia="仿宋_GB2312" w:cs="仿宋_GB2312"/>
                <w:kern w:val="2"/>
                <w:sz w:val="21"/>
                <w:szCs w:val="21"/>
                <w:lang w:val="en-US" w:eastAsia="zh-CN" w:bidi="ar-SA"/>
              </w:rPr>
            </w:pPr>
          </w:p>
        </w:tc>
        <w:tc>
          <w:tcPr>
            <w:tcW w:w="346" w:type="pct"/>
            <w:tcBorders>
              <w:top w:val="single" w:color="000000" w:sz="4" w:space="0"/>
              <w:left w:val="single" w:color="000000" w:sz="4" w:space="0"/>
              <w:bottom w:val="single" w:color="000000" w:sz="4" w:space="0"/>
              <w:right w:val="single" w:color="000000" w:sz="4" w:space="0"/>
            </w:tcBorders>
            <w:noWrap w:val="0"/>
            <w:vAlign w:val="center"/>
          </w:tcPr>
          <w:p w14:paraId="23A3C21F">
            <w:pPr>
              <w:keepNext w:val="0"/>
              <w:keepLines w:val="0"/>
              <w:suppressLineNumbers w:val="0"/>
              <w:spacing w:before="62" w:beforeAutospacing="0" w:after="62" w:afterAutospacing="0" w:line="280" w:lineRule="exact"/>
              <w:ind w:left="42" w:leftChars="20" w:right="42" w:rightChars="20"/>
              <w:jc w:val="center"/>
              <w:rPr>
                <w:rFonts w:hint="eastAsia" w:ascii="仿宋_GB2312" w:hAnsi="仿宋_GB2312" w:eastAsia="仿宋_GB2312" w:cs="仿宋_GB2312"/>
                <w:kern w:val="2"/>
                <w:sz w:val="21"/>
                <w:szCs w:val="21"/>
                <w:lang w:val="en-US" w:eastAsia="zh-CN" w:bidi="ar-SA"/>
              </w:rPr>
            </w:pPr>
          </w:p>
        </w:tc>
        <w:tc>
          <w:tcPr>
            <w:tcW w:w="328" w:type="pct"/>
            <w:tcBorders>
              <w:top w:val="single" w:color="000000" w:sz="4" w:space="0"/>
              <w:left w:val="single" w:color="000000" w:sz="4" w:space="0"/>
              <w:bottom w:val="single" w:color="000000" w:sz="4" w:space="0"/>
              <w:right w:val="single" w:color="000000" w:sz="4" w:space="0"/>
            </w:tcBorders>
            <w:noWrap w:val="0"/>
            <w:vAlign w:val="center"/>
          </w:tcPr>
          <w:p w14:paraId="5257F182">
            <w:pPr>
              <w:keepNext w:val="0"/>
              <w:keepLines w:val="0"/>
              <w:suppressLineNumbers w:val="0"/>
              <w:spacing w:before="62" w:beforeAutospacing="0" w:after="62" w:afterAutospacing="0" w:line="280" w:lineRule="exact"/>
              <w:ind w:left="42" w:leftChars="20" w:right="42" w:rightChars="20"/>
              <w:jc w:val="center"/>
              <w:rPr>
                <w:rFonts w:hint="default" w:ascii="仿宋_GB2312" w:hAnsi="仿宋_GB2312" w:eastAsia="仿宋_GB2312" w:cs="仿宋_GB2312"/>
                <w:kern w:val="2"/>
                <w:sz w:val="21"/>
                <w:szCs w:val="21"/>
                <w:lang w:val="en-US" w:eastAsia="zh-CN" w:bidi="ar-SA"/>
              </w:rPr>
            </w:pPr>
          </w:p>
        </w:tc>
        <w:tc>
          <w:tcPr>
            <w:tcW w:w="346" w:type="pct"/>
            <w:tcBorders>
              <w:top w:val="single" w:color="000000" w:sz="4" w:space="0"/>
              <w:left w:val="single" w:color="000000" w:sz="4" w:space="0"/>
              <w:bottom w:val="single" w:color="000000" w:sz="4" w:space="0"/>
              <w:right w:val="single" w:color="000000" w:sz="4" w:space="0"/>
            </w:tcBorders>
            <w:noWrap w:val="0"/>
            <w:vAlign w:val="center"/>
          </w:tcPr>
          <w:p w14:paraId="28CB0A24">
            <w:pPr>
              <w:keepNext w:val="0"/>
              <w:keepLines w:val="0"/>
              <w:suppressLineNumbers w:val="0"/>
              <w:spacing w:before="62" w:beforeAutospacing="0" w:after="62" w:afterAutospacing="0" w:line="280" w:lineRule="exact"/>
              <w:ind w:left="42" w:leftChars="20" w:right="42" w:rightChars="20"/>
              <w:jc w:val="center"/>
              <w:rPr>
                <w:rFonts w:hint="default" w:ascii="仿宋_GB2312" w:hAnsi="仿宋_GB2312" w:eastAsia="仿宋_GB2312" w:cs="仿宋_GB2312"/>
                <w:kern w:val="2"/>
                <w:sz w:val="21"/>
                <w:szCs w:val="21"/>
                <w:lang w:val="en-US" w:eastAsia="zh-CN" w:bidi="ar-SA"/>
              </w:rPr>
            </w:pPr>
          </w:p>
        </w:tc>
        <w:tc>
          <w:tcPr>
            <w:tcW w:w="366" w:type="pct"/>
            <w:tcBorders>
              <w:top w:val="single" w:color="000000" w:sz="4" w:space="0"/>
              <w:left w:val="single" w:color="000000" w:sz="4" w:space="0"/>
              <w:bottom w:val="single" w:color="000000" w:sz="4" w:space="0"/>
              <w:right w:val="single" w:color="000000" w:sz="4" w:space="0"/>
            </w:tcBorders>
            <w:noWrap w:val="0"/>
            <w:vAlign w:val="center"/>
          </w:tcPr>
          <w:p w14:paraId="299B8CC9">
            <w:pPr>
              <w:keepNext w:val="0"/>
              <w:keepLines w:val="0"/>
              <w:suppressLineNumbers w:val="0"/>
              <w:spacing w:before="62" w:beforeAutospacing="0" w:after="62" w:afterAutospacing="0" w:line="280" w:lineRule="exact"/>
              <w:ind w:left="42" w:leftChars="20" w:right="42" w:rightChars="20"/>
              <w:jc w:val="center"/>
              <w:rPr>
                <w:rFonts w:hint="eastAsia" w:ascii="仿宋_GB2312" w:hAnsi="仿宋_GB2312" w:eastAsia="仿宋_GB2312" w:cs="仿宋_GB2312"/>
                <w:kern w:val="2"/>
                <w:sz w:val="21"/>
                <w:szCs w:val="21"/>
                <w:lang w:val="en-US" w:eastAsia="zh-CN" w:bidi="ar-SA"/>
              </w:rPr>
            </w:pPr>
          </w:p>
        </w:tc>
        <w:tc>
          <w:tcPr>
            <w:tcW w:w="422" w:type="pct"/>
            <w:tcBorders>
              <w:top w:val="single" w:color="000000" w:sz="4" w:space="0"/>
              <w:left w:val="single" w:color="000000" w:sz="4" w:space="0"/>
              <w:bottom w:val="single" w:color="000000" w:sz="4" w:space="0"/>
              <w:right w:val="single" w:color="000000" w:sz="4" w:space="0"/>
            </w:tcBorders>
            <w:noWrap w:val="0"/>
            <w:vAlign w:val="center"/>
          </w:tcPr>
          <w:p w14:paraId="7ABE25B3">
            <w:pPr>
              <w:keepNext w:val="0"/>
              <w:keepLines w:val="0"/>
              <w:suppressLineNumbers w:val="0"/>
              <w:spacing w:before="62" w:beforeAutospacing="0" w:after="62" w:afterAutospacing="0" w:line="280" w:lineRule="exact"/>
              <w:ind w:left="42" w:leftChars="20" w:right="42" w:rightChars="20"/>
              <w:jc w:val="center"/>
              <w:rPr>
                <w:rFonts w:hint="default"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20</w:t>
            </w:r>
          </w:p>
        </w:tc>
        <w:tc>
          <w:tcPr>
            <w:tcW w:w="375" w:type="pct"/>
            <w:tcBorders>
              <w:top w:val="single" w:color="000000" w:sz="4" w:space="0"/>
              <w:left w:val="single" w:color="000000" w:sz="4" w:space="0"/>
              <w:bottom w:val="single" w:color="000000" w:sz="4" w:space="0"/>
              <w:right w:val="single" w:color="000000" w:sz="4" w:space="0"/>
            </w:tcBorders>
            <w:noWrap w:val="0"/>
            <w:vAlign w:val="center"/>
          </w:tcPr>
          <w:p w14:paraId="25848E7C">
            <w:pPr>
              <w:keepNext w:val="0"/>
              <w:keepLines w:val="0"/>
              <w:suppressLineNumbers w:val="0"/>
              <w:spacing w:before="62" w:beforeAutospacing="0" w:after="62" w:afterAutospacing="0" w:line="280" w:lineRule="exact"/>
              <w:ind w:left="42" w:leftChars="20" w:right="42" w:rightChars="20"/>
              <w:jc w:val="center"/>
              <w:rPr>
                <w:rFonts w:hint="default"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1</w:t>
            </w:r>
          </w:p>
        </w:tc>
        <w:tc>
          <w:tcPr>
            <w:tcW w:w="478" w:type="pct"/>
            <w:tcBorders>
              <w:top w:val="single" w:color="000000" w:sz="4" w:space="0"/>
              <w:left w:val="single" w:color="000000" w:sz="4" w:space="0"/>
              <w:bottom w:val="single" w:color="000000" w:sz="4" w:space="0"/>
              <w:right w:val="single" w:color="000000" w:sz="4" w:space="0"/>
            </w:tcBorders>
            <w:noWrap w:val="0"/>
            <w:vAlign w:val="center"/>
          </w:tcPr>
          <w:p w14:paraId="4E7B2303">
            <w:pPr>
              <w:keepNext w:val="0"/>
              <w:keepLines w:val="0"/>
              <w:suppressLineNumbers w:val="0"/>
              <w:spacing w:before="62" w:beforeAutospacing="0" w:after="62" w:afterAutospacing="0" w:line="280" w:lineRule="exact"/>
              <w:ind w:left="42" w:leftChars="20" w:right="42" w:rightChars="20"/>
              <w:jc w:val="center"/>
              <w:rPr>
                <w:rFonts w:hint="default"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20</w:t>
            </w:r>
          </w:p>
        </w:tc>
      </w:tr>
      <w:tr w14:paraId="46788DA9">
        <w:tblPrEx>
          <w:tblCellMar>
            <w:top w:w="0" w:type="dxa"/>
            <w:left w:w="108" w:type="dxa"/>
            <w:bottom w:w="0" w:type="dxa"/>
            <w:right w:w="108" w:type="dxa"/>
          </w:tblCellMar>
        </w:tblPrEx>
        <w:trPr>
          <w:trHeight w:val="560" w:hRule="atLeast"/>
          <w:jc w:val="center"/>
        </w:trPr>
        <w:tc>
          <w:tcPr>
            <w:tcW w:w="310" w:type="pct"/>
            <w:tcBorders>
              <w:top w:val="single" w:color="000000" w:sz="4" w:space="0"/>
              <w:left w:val="single" w:color="000000" w:sz="8" w:space="0"/>
              <w:bottom w:val="single" w:color="000000" w:sz="4" w:space="0"/>
              <w:right w:val="single" w:color="000000" w:sz="4" w:space="0"/>
            </w:tcBorders>
            <w:noWrap/>
            <w:vAlign w:val="center"/>
          </w:tcPr>
          <w:p w14:paraId="751C8AB3">
            <w:pPr>
              <w:keepNext w:val="0"/>
              <w:keepLines w:val="0"/>
              <w:suppressLineNumbers w:val="0"/>
              <w:spacing w:before="62" w:beforeAutospacing="0" w:after="62" w:afterAutospacing="0" w:line="280" w:lineRule="exact"/>
              <w:ind w:left="42" w:leftChars="20" w:right="42" w:rightChars="20"/>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5</w:t>
            </w:r>
          </w:p>
        </w:tc>
        <w:tc>
          <w:tcPr>
            <w:tcW w:w="455" w:type="pct"/>
            <w:vMerge w:val="continue"/>
            <w:tcBorders>
              <w:left w:val="single" w:color="000000" w:sz="4" w:space="0"/>
              <w:right w:val="single" w:color="000000" w:sz="4" w:space="0"/>
            </w:tcBorders>
            <w:noWrap w:val="0"/>
            <w:vAlign w:val="center"/>
          </w:tcPr>
          <w:p w14:paraId="728D30E2">
            <w:pPr>
              <w:keepNext w:val="0"/>
              <w:keepLines w:val="0"/>
              <w:suppressLineNumbers w:val="0"/>
              <w:spacing w:before="62" w:beforeAutospacing="0" w:after="62" w:afterAutospacing="0" w:line="280" w:lineRule="exact"/>
              <w:ind w:left="42" w:leftChars="20" w:right="42" w:rightChars="20"/>
              <w:jc w:val="center"/>
              <w:rPr>
                <w:rFonts w:hint="default" w:cs="仿宋_GB2312"/>
                <w:szCs w:val="21"/>
              </w:rPr>
            </w:pPr>
          </w:p>
        </w:tc>
        <w:tc>
          <w:tcPr>
            <w:tcW w:w="915" w:type="pct"/>
            <w:tcBorders>
              <w:top w:val="single" w:color="000000" w:sz="4" w:space="0"/>
              <w:left w:val="single" w:color="000000" w:sz="4" w:space="0"/>
              <w:bottom w:val="single" w:color="000000" w:sz="4" w:space="0"/>
              <w:right w:val="single" w:color="000000" w:sz="4" w:space="0"/>
            </w:tcBorders>
            <w:noWrap w:val="0"/>
            <w:vAlign w:val="center"/>
          </w:tcPr>
          <w:p w14:paraId="183E3696">
            <w:pPr>
              <w:keepNext w:val="0"/>
              <w:keepLines w:val="0"/>
              <w:suppressLineNumbers w:val="0"/>
              <w:spacing w:before="62" w:beforeAutospacing="0" w:after="62" w:afterAutospacing="0" w:line="280" w:lineRule="exact"/>
              <w:ind w:left="42" w:leftChars="20" w:right="42" w:rightChars="20" w:firstLine="0" w:firstLineChars="0"/>
              <w:jc w:val="center"/>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救援无人机（灭火无人机</w:t>
            </w:r>
            <w:r>
              <w:rPr>
                <w:rFonts w:hint="eastAsia" w:ascii="仿宋_GB2312" w:hAnsi="仿宋_GB2312" w:eastAsia="仿宋_GB2312" w:cs="仿宋_GB2312"/>
                <w:sz w:val="24"/>
                <w:lang w:val="en-US" w:eastAsia="zh-CN"/>
              </w:rPr>
              <w:t>b</w:t>
            </w:r>
            <w:r>
              <w:rPr>
                <w:rFonts w:hint="eastAsia" w:ascii="仿宋_GB2312" w:hAnsi="仿宋_GB2312" w:eastAsia="仿宋_GB2312" w:cs="仿宋_GB2312"/>
                <w:sz w:val="24"/>
                <w:lang w:eastAsia="zh-CN"/>
              </w:rPr>
              <w:t>）</w:t>
            </w:r>
          </w:p>
        </w:tc>
        <w:tc>
          <w:tcPr>
            <w:tcW w:w="329" w:type="pct"/>
            <w:tcBorders>
              <w:top w:val="single" w:color="000000" w:sz="4" w:space="0"/>
              <w:left w:val="single" w:color="000000" w:sz="4" w:space="0"/>
              <w:bottom w:val="single" w:color="000000" w:sz="4" w:space="0"/>
              <w:right w:val="single" w:color="000000" w:sz="4" w:space="0"/>
            </w:tcBorders>
            <w:noWrap w:val="0"/>
            <w:vAlign w:val="center"/>
          </w:tcPr>
          <w:p w14:paraId="55180A1F">
            <w:pPr>
              <w:keepNext w:val="0"/>
              <w:keepLines w:val="0"/>
              <w:suppressLineNumbers w:val="0"/>
              <w:spacing w:before="62" w:beforeAutospacing="0" w:after="62" w:afterAutospacing="0" w:line="280" w:lineRule="exact"/>
              <w:ind w:left="42" w:leftChars="20" w:right="42" w:rightChars="20"/>
              <w:jc w:val="center"/>
              <w:rPr>
                <w:rFonts w:hint="eastAsia" w:ascii="仿宋_GB2312" w:hAnsi="仿宋_GB2312" w:eastAsia="仿宋_GB2312" w:cs="仿宋_GB2312"/>
                <w:kern w:val="2"/>
                <w:sz w:val="21"/>
                <w:szCs w:val="21"/>
                <w:lang w:val="en-US" w:eastAsia="zh-CN" w:bidi="ar-SA"/>
              </w:rPr>
            </w:pPr>
          </w:p>
        </w:tc>
        <w:tc>
          <w:tcPr>
            <w:tcW w:w="325" w:type="pct"/>
            <w:tcBorders>
              <w:top w:val="single" w:color="000000" w:sz="4" w:space="0"/>
              <w:left w:val="single" w:color="000000" w:sz="4" w:space="0"/>
              <w:bottom w:val="single" w:color="000000" w:sz="4" w:space="0"/>
              <w:right w:val="single" w:color="000000" w:sz="4" w:space="0"/>
            </w:tcBorders>
            <w:noWrap w:val="0"/>
            <w:vAlign w:val="center"/>
          </w:tcPr>
          <w:p w14:paraId="0C3DE348">
            <w:pPr>
              <w:keepNext w:val="0"/>
              <w:keepLines w:val="0"/>
              <w:suppressLineNumbers w:val="0"/>
              <w:spacing w:before="62" w:beforeAutospacing="0" w:after="62" w:afterAutospacing="0" w:line="280" w:lineRule="exact"/>
              <w:ind w:left="42" w:leftChars="20" w:right="42" w:rightChars="20"/>
              <w:jc w:val="center"/>
              <w:rPr>
                <w:rFonts w:hint="default"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2</w:t>
            </w:r>
          </w:p>
        </w:tc>
        <w:tc>
          <w:tcPr>
            <w:tcW w:w="346" w:type="pct"/>
            <w:tcBorders>
              <w:top w:val="single" w:color="000000" w:sz="4" w:space="0"/>
              <w:left w:val="single" w:color="000000" w:sz="4" w:space="0"/>
              <w:bottom w:val="single" w:color="000000" w:sz="4" w:space="0"/>
              <w:right w:val="single" w:color="000000" w:sz="4" w:space="0"/>
            </w:tcBorders>
            <w:noWrap w:val="0"/>
            <w:vAlign w:val="center"/>
          </w:tcPr>
          <w:p w14:paraId="6101A661">
            <w:pPr>
              <w:keepNext w:val="0"/>
              <w:keepLines w:val="0"/>
              <w:suppressLineNumbers w:val="0"/>
              <w:spacing w:before="62" w:beforeAutospacing="0" w:after="62" w:afterAutospacing="0" w:line="280" w:lineRule="exact"/>
              <w:ind w:left="42" w:leftChars="20" w:right="42" w:rightChars="20"/>
              <w:jc w:val="center"/>
              <w:rPr>
                <w:rFonts w:hint="eastAsia" w:ascii="仿宋_GB2312" w:hAnsi="仿宋_GB2312" w:eastAsia="仿宋_GB2312" w:cs="仿宋_GB2312"/>
                <w:kern w:val="2"/>
                <w:sz w:val="21"/>
                <w:szCs w:val="21"/>
                <w:lang w:val="en-US" w:eastAsia="zh-CN" w:bidi="ar-SA"/>
              </w:rPr>
            </w:pPr>
          </w:p>
        </w:tc>
        <w:tc>
          <w:tcPr>
            <w:tcW w:w="328" w:type="pct"/>
            <w:tcBorders>
              <w:top w:val="single" w:color="000000" w:sz="4" w:space="0"/>
              <w:left w:val="single" w:color="000000" w:sz="4" w:space="0"/>
              <w:bottom w:val="single" w:color="000000" w:sz="4" w:space="0"/>
              <w:right w:val="single" w:color="000000" w:sz="4" w:space="0"/>
            </w:tcBorders>
            <w:noWrap w:val="0"/>
            <w:vAlign w:val="center"/>
          </w:tcPr>
          <w:p w14:paraId="04D2B02E">
            <w:pPr>
              <w:keepNext w:val="0"/>
              <w:keepLines w:val="0"/>
              <w:suppressLineNumbers w:val="0"/>
              <w:spacing w:before="62" w:beforeAutospacing="0" w:after="62" w:afterAutospacing="0" w:line="280" w:lineRule="exact"/>
              <w:ind w:left="42" w:leftChars="20" w:right="42" w:rightChars="20"/>
              <w:jc w:val="center"/>
              <w:rPr>
                <w:rFonts w:hint="default" w:ascii="仿宋_GB2312" w:hAnsi="仿宋_GB2312" w:eastAsia="仿宋_GB2312" w:cs="仿宋_GB2312"/>
                <w:kern w:val="2"/>
                <w:sz w:val="21"/>
                <w:szCs w:val="21"/>
                <w:lang w:val="en-US" w:eastAsia="zh-CN" w:bidi="ar-SA"/>
              </w:rPr>
            </w:pPr>
          </w:p>
        </w:tc>
        <w:tc>
          <w:tcPr>
            <w:tcW w:w="346" w:type="pct"/>
            <w:tcBorders>
              <w:top w:val="single" w:color="000000" w:sz="4" w:space="0"/>
              <w:left w:val="single" w:color="000000" w:sz="4" w:space="0"/>
              <w:bottom w:val="single" w:color="000000" w:sz="4" w:space="0"/>
              <w:right w:val="single" w:color="000000" w:sz="4" w:space="0"/>
            </w:tcBorders>
            <w:noWrap w:val="0"/>
            <w:vAlign w:val="center"/>
          </w:tcPr>
          <w:p w14:paraId="15053855">
            <w:pPr>
              <w:keepNext w:val="0"/>
              <w:keepLines w:val="0"/>
              <w:suppressLineNumbers w:val="0"/>
              <w:spacing w:before="62" w:beforeAutospacing="0" w:after="62" w:afterAutospacing="0" w:line="280" w:lineRule="exact"/>
              <w:ind w:left="42" w:leftChars="20" w:right="42" w:rightChars="20"/>
              <w:jc w:val="center"/>
              <w:rPr>
                <w:rFonts w:hint="default" w:ascii="仿宋_GB2312" w:hAnsi="仿宋_GB2312" w:eastAsia="仿宋_GB2312" w:cs="仿宋_GB2312"/>
                <w:kern w:val="2"/>
                <w:sz w:val="21"/>
                <w:szCs w:val="21"/>
                <w:lang w:val="en-US" w:eastAsia="zh-CN" w:bidi="ar-SA"/>
              </w:rPr>
            </w:pPr>
          </w:p>
        </w:tc>
        <w:tc>
          <w:tcPr>
            <w:tcW w:w="366" w:type="pct"/>
            <w:tcBorders>
              <w:top w:val="single" w:color="000000" w:sz="4" w:space="0"/>
              <w:left w:val="single" w:color="000000" w:sz="4" w:space="0"/>
              <w:bottom w:val="single" w:color="000000" w:sz="4" w:space="0"/>
              <w:right w:val="single" w:color="000000" w:sz="4" w:space="0"/>
            </w:tcBorders>
            <w:noWrap w:val="0"/>
            <w:vAlign w:val="center"/>
          </w:tcPr>
          <w:p w14:paraId="2B111A81">
            <w:pPr>
              <w:keepNext w:val="0"/>
              <w:keepLines w:val="0"/>
              <w:suppressLineNumbers w:val="0"/>
              <w:spacing w:before="62" w:beforeAutospacing="0" w:after="62" w:afterAutospacing="0" w:line="280" w:lineRule="exact"/>
              <w:ind w:left="42" w:leftChars="20" w:right="42" w:rightChars="20"/>
              <w:jc w:val="center"/>
              <w:rPr>
                <w:rFonts w:hint="eastAsia" w:ascii="仿宋_GB2312" w:hAnsi="仿宋_GB2312" w:eastAsia="仿宋_GB2312" w:cs="仿宋_GB2312"/>
                <w:kern w:val="2"/>
                <w:sz w:val="21"/>
                <w:szCs w:val="21"/>
                <w:lang w:val="en-US" w:eastAsia="zh-CN" w:bidi="ar-SA"/>
              </w:rPr>
            </w:pPr>
          </w:p>
        </w:tc>
        <w:tc>
          <w:tcPr>
            <w:tcW w:w="422" w:type="pct"/>
            <w:tcBorders>
              <w:top w:val="single" w:color="000000" w:sz="4" w:space="0"/>
              <w:left w:val="single" w:color="000000" w:sz="4" w:space="0"/>
              <w:bottom w:val="single" w:color="000000" w:sz="4" w:space="0"/>
              <w:right w:val="single" w:color="000000" w:sz="4" w:space="0"/>
            </w:tcBorders>
            <w:noWrap w:val="0"/>
            <w:vAlign w:val="center"/>
          </w:tcPr>
          <w:p w14:paraId="38603C46">
            <w:pPr>
              <w:keepNext w:val="0"/>
              <w:keepLines w:val="0"/>
              <w:suppressLineNumbers w:val="0"/>
              <w:spacing w:before="62" w:beforeAutospacing="0" w:after="62" w:afterAutospacing="0" w:line="280" w:lineRule="exact"/>
              <w:ind w:left="42" w:leftChars="20" w:right="42" w:rightChars="20"/>
              <w:jc w:val="center"/>
              <w:rPr>
                <w:rFonts w:hint="default"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20</w:t>
            </w:r>
          </w:p>
        </w:tc>
        <w:tc>
          <w:tcPr>
            <w:tcW w:w="375" w:type="pct"/>
            <w:tcBorders>
              <w:top w:val="single" w:color="000000" w:sz="4" w:space="0"/>
              <w:left w:val="single" w:color="000000" w:sz="4" w:space="0"/>
              <w:bottom w:val="single" w:color="000000" w:sz="4" w:space="0"/>
              <w:right w:val="single" w:color="000000" w:sz="4" w:space="0"/>
            </w:tcBorders>
            <w:noWrap w:val="0"/>
            <w:vAlign w:val="center"/>
          </w:tcPr>
          <w:p w14:paraId="307CC36B">
            <w:pPr>
              <w:keepNext w:val="0"/>
              <w:keepLines w:val="0"/>
              <w:suppressLineNumbers w:val="0"/>
              <w:spacing w:before="62" w:beforeAutospacing="0" w:after="62" w:afterAutospacing="0" w:line="280" w:lineRule="exact"/>
              <w:ind w:left="42" w:leftChars="20" w:right="42" w:rightChars="20"/>
              <w:jc w:val="center"/>
              <w:rPr>
                <w:rFonts w:hint="default"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2</w:t>
            </w:r>
          </w:p>
        </w:tc>
        <w:tc>
          <w:tcPr>
            <w:tcW w:w="478" w:type="pct"/>
            <w:tcBorders>
              <w:top w:val="single" w:color="000000" w:sz="4" w:space="0"/>
              <w:left w:val="single" w:color="000000" w:sz="4" w:space="0"/>
              <w:bottom w:val="single" w:color="000000" w:sz="4" w:space="0"/>
              <w:right w:val="single" w:color="000000" w:sz="4" w:space="0"/>
            </w:tcBorders>
            <w:noWrap w:val="0"/>
            <w:vAlign w:val="center"/>
          </w:tcPr>
          <w:p w14:paraId="59491CCD">
            <w:pPr>
              <w:keepNext w:val="0"/>
              <w:keepLines w:val="0"/>
              <w:suppressLineNumbers w:val="0"/>
              <w:spacing w:before="62" w:beforeAutospacing="0" w:after="62" w:afterAutospacing="0" w:line="280" w:lineRule="exact"/>
              <w:ind w:left="42" w:leftChars="20" w:right="42" w:rightChars="20"/>
              <w:jc w:val="center"/>
              <w:rPr>
                <w:rFonts w:hint="default"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40</w:t>
            </w:r>
          </w:p>
        </w:tc>
      </w:tr>
      <w:tr w14:paraId="026B4E75">
        <w:tblPrEx>
          <w:tblCellMar>
            <w:top w:w="0" w:type="dxa"/>
            <w:left w:w="108" w:type="dxa"/>
            <w:bottom w:w="0" w:type="dxa"/>
            <w:right w:w="108" w:type="dxa"/>
          </w:tblCellMar>
        </w:tblPrEx>
        <w:trPr>
          <w:trHeight w:val="560" w:hRule="atLeast"/>
          <w:jc w:val="center"/>
        </w:trPr>
        <w:tc>
          <w:tcPr>
            <w:tcW w:w="310" w:type="pct"/>
            <w:tcBorders>
              <w:top w:val="single" w:color="000000" w:sz="4" w:space="0"/>
              <w:left w:val="single" w:color="000000" w:sz="8" w:space="0"/>
              <w:bottom w:val="single" w:color="000000" w:sz="4" w:space="0"/>
              <w:right w:val="single" w:color="000000" w:sz="4" w:space="0"/>
            </w:tcBorders>
            <w:noWrap/>
            <w:vAlign w:val="center"/>
          </w:tcPr>
          <w:p w14:paraId="291B3D2D">
            <w:pPr>
              <w:keepNext w:val="0"/>
              <w:keepLines w:val="0"/>
              <w:suppressLineNumbers w:val="0"/>
              <w:spacing w:before="62" w:beforeAutospacing="0" w:after="62" w:afterAutospacing="0" w:line="280" w:lineRule="exact"/>
              <w:ind w:left="42" w:leftChars="20" w:right="42" w:rightChars="20"/>
              <w:jc w:val="center"/>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val="en-US" w:eastAsia="zh-CN"/>
              </w:rPr>
              <w:t>6</w:t>
            </w:r>
          </w:p>
        </w:tc>
        <w:tc>
          <w:tcPr>
            <w:tcW w:w="455" w:type="pct"/>
            <w:vMerge w:val="continue"/>
            <w:tcBorders>
              <w:left w:val="single" w:color="000000" w:sz="4" w:space="0"/>
              <w:right w:val="single" w:color="000000" w:sz="4" w:space="0"/>
            </w:tcBorders>
            <w:noWrap w:val="0"/>
            <w:vAlign w:val="center"/>
          </w:tcPr>
          <w:p w14:paraId="022D0121">
            <w:pPr>
              <w:keepNext w:val="0"/>
              <w:keepLines w:val="0"/>
              <w:suppressLineNumbers w:val="0"/>
              <w:spacing w:before="62" w:beforeAutospacing="0" w:after="62" w:afterAutospacing="0" w:line="280" w:lineRule="exact"/>
              <w:ind w:left="42" w:leftChars="20" w:right="42" w:rightChars="20"/>
              <w:jc w:val="center"/>
              <w:rPr>
                <w:rFonts w:hint="default" w:cs="仿宋_GB2312"/>
                <w:szCs w:val="21"/>
              </w:rPr>
            </w:pPr>
          </w:p>
        </w:tc>
        <w:tc>
          <w:tcPr>
            <w:tcW w:w="915" w:type="pct"/>
            <w:tcBorders>
              <w:top w:val="single" w:color="000000" w:sz="4" w:space="0"/>
              <w:left w:val="single" w:color="000000" w:sz="4" w:space="0"/>
              <w:bottom w:val="single" w:color="000000" w:sz="4" w:space="0"/>
              <w:right w:val="single" w:color="000000" w:sz="4" w:space="0"/>
            </w:tcBorders>
            <w:noWrap w:val="0"/>
            <w:vAlign w:val="center"/>
          </w:tcPr>
          <w:p w14:paraId="4A49EFD6">
            <w:pPr>
              <w:keepNext w:val="0"/>
              <w:keepLines w:val="0"/>
              <w:suppressLineNumbers w:val="0"/>
              <w:spacing w:before="62" w:beforeAutospacing="0" w:after="62" w:afterAutospacing="0" w:line="280" w:lineRule="exact"/>
              <w:ind w:left="42" w:leftChars="20" w:right="42" w:rightChars="20" w:firstLine="0" w:firstLineChars="0"/>
              <w:jc w:val="center"/>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移动照明工作平台a</w:t>
            </w:r>
          </w:p>
        </w:tc>
        <w:tc>
          <w:tcPr>
            <w:tcW w:w="329" w:type="pct"/>
            <w:tcBorders>
              <w:top w:val="single" w:color="000000" w:sz="4" w:space="0"/>
              <w:left w:val="single" w:color="000000" w:sz="4" w:space="0"/>
              <w:bottom w:val="single" w:color="000000" w:sz="4" w:space="0"/>
              <w:right w:val="single" w:color="000000" w:sz="4" w:space="0"/>
            </w:tcBorders>
            <w:noWrap w:val="0"/>
            <w:vAlign w:val="center"/>
          </w:tcPr>
          <w:p w14:paraId="53698A12">
            <w:pPr>
              <w:keepNext w:val="0"/>
              <w:keepLines w:val="0"/>
              <w:suppressLineNumbers w:val="0"/>
              <w:spacing w:before="62" w:beforeAutospacing="0" w:after="62" w:afterAutospacing="0" w:line="280" w:lineRule="exact"/>
              <w:ind w:left="42" w:leftChars="20" w:right="42" w:rightChars="20"/>
              <w:jc w:val="center"/>
              <w:rPr>
                <w:rFonts w:hint="eastAsia" w:ascii="仿宋_GB2312" w:hAnsi="仿宋_GB2312" w:eastAsia="仿宋_GB2312" w:cs="仿宋_GB2312"/>
                <w:kern w:val="2"/>
                <w:sz w:val="21"/>
                <w:szCs w:val="21"/>
                <w:lang w:val="en-US" w:eastAsia="zh-CN" w:bidi="ar-SA"/>
              </w:rPr>
            </w:pPr>
          </w:p>
        </w:tc>
        <w:tc>
          <w:tcPr>
            <w:tcW w:w="325" w:type="pct"/>
            <w:tcBorders>
              <w:top w:val="single" w:color="000000" w:sz="4" w:space="0"/>
              <w:left w:val="single" w:color="000000" w:sz="4" w:space="0"/>
              <w:bottom w:val="single" w:color="000000" w:sz="4" w:space="0"/>
              <w:right w:val="single" w:color="000000" w:sz="4" w:space="0"/>
            </w:tcBorders>
            <w:noWrap w:val="0"/>
            <w:vAlign w:val="center"/>
          </w:tcPr>
          <w:p w14:paraId="2BA418B7">
            <w:pPr>
              <w:keepNext w:val="0"/>
              <w:keepLines w:val="0"/>
              <w:suppressLineNumbers w:val="0"/>
              <w:spacing w:before="62" w:beforeAutospacing="0" w:after="62" w:afterAutospacing="0" w:line="280" w:lineRule="exact"/>
              <w:ind w:left="42" w:leftChars="20" w:right="42" w:rightChars="20"/>
              <w:jc w:val="center"/>
              <w:rPr>
                <w:rFonts w:hint="default"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3</w:t>
            </w:r>
          </w:p>
        </w:tc>
        <w:tc>
          <w:tcPr>
            <w:tcW w:w="346" w:type="pct"/>
            <w:tcBorders>
              <w:top w:val="single" w:color="000000" w:sz="4" w:space="0"/>
              <w:left w:val="single" w:color="000000" w:sz="4" w:space="0"/>
              <w:bottom w:val="single" w:color="000000" w:sz="4" w:space="0"/>
              <w:right w:val="single" w:color="000000" w:sz="4" w:space="0"/>
            </w:tcBorders>
            <w:noWrap w:val="0"/>
            <w:vAlign w:val="center"/>
          </w:tcPr>
          <w:p w14:paraId="1D87E1F1">
            <w:pPr>
              <w:keepNext w:val="0"/>
              <w:keepLines w:val="0"/>
              <w:suppressLineNumbers w:val="0"/>
              <w:spacing w:before="62" w:beforeAutospacing="0" w:after="62" w:afterAutospacing="0" w:line="280" w:lineRule="exact"/>
              <w:ind w:left="42" w:leftChars="20" w:right="42" w:rightChars="20"/>
              <w:jc w:val="center"/>
              <w:rPr>
                <w:rFonts w:hint="eastAsia" w:ascii="仿宋_GB2312" w:hAnsi="仿宋_GB2312" w:eastAsia="仿宋_GB2312" w:cs="仿宋_GB2312"/>
                <w:kern w:val="2"/>
                <w:sz w:val="21"/>
                <w:szCs w:val="21"/>
                <w:lang w:val="en-US" w:eastAsia="zh-CN" w:bidi="ar-SA"/>
              </w:rPr>
            </w:pPr>
          </w:p>
        </w:tc>
        <w:tc>
          <w:tcPr>
            <w:tcW w:w="328" w:type="pct"/>
            <w:tcBorders>
              <w:top w:val="single" w:color="000000" w:sz="4" w:space="0"/>
              <w:left w:val="single" w:color="000000" w:sz="4" w:space="0"/>
              <w:bottom w:val="single" w:color="000000" w:sz="4" w:space="0"/>
              <w:right w:val="single" w:color="000000" w:sz="4" w:space="0"/>
            </w:tcBorders>
            <w:noWrap w:val="0"/>
            <w:vAlign w:val="center"/>
          </w:tcPr>
          <w:p w14:paraId="2A13DC1C">
            <w:pPr>
              <w:keepNext w:val="0"/>
              <w:keepLines w:val="0"/>
              <w:suppressLineNumbers w:val="0"/>
              <w:spacing w:before="62" w:beforeAutospacing="0" w:after="62" w:afterAutospacing="0" w:line="280" w:lineRule="exact"/>
              <w:ind w:left="42" w:leftChars="20" w:right="42" w:rightChars="20"/>
              <w:jc w:val="center"/>
              <w:rPr>
                <w:rFonts w:hint="eastAsia" w:ascii="仿宋_GB2312" w:hAnsi="仿宋_GB2312" w:eastAsia="仿宋_GB2312" w:cs="仿宋_GB2312"/>
                <w:kern w:val="2"/>
                <w:sz w:val="21"/>
                <w:szCs w:val="21"/>
                <w:lang w:val="en-US" w:eastAsia="zh-CN" w:bidi="ar-SA"/>
              </w:rPr>
            </w:pPr>
          </w:p>
        </w:tc>
        <w:tc>
          <w:tcPr>
            <w:tcW w:w="346" w:type="pct"/>
            <w:tcBorders>
              <w:top w:val="single" w:color="000000" w:sz="4" w:space="0"/>
              <w:left w:val="single" w:color="000000" w:sz="4" w:space="0"/>
              <w:bottom w:val="single" w:color="000000" w:sz="4" w:space="0"/>
              <w:right w:val="single" w:color="000000" w:sz="4" w:space="0"/>
            </w:tcBorders>
            <w:noWrap w:val="0"/>
            <w:vAlign w:val="center"/>
          </w:tcPr>
          <w:p w14:paraId="75CF6270">
            <w:pPr>
              <w:keepNext w:val="0"/>
              <w:keepLines w:val="0"/>
              <w:suppressLineNumbers w:val="0"/>
              <w:spacing w:before="62" w:beforeAutospacing="0" w:after="62" w:afterAutospacing="0" w:line="280" w:lineRule="exact"/>
              <w:ind w:left="42" w:leftChars="20" w:right="42" w:rightChars="20"/>
              <w:jc w:val="center"/>
              <w:rPr>
                <w:rFonts w:hint="eastAsia" w:ascii="仿宋_GB2312" w:hAnsi="仿宋_GB2312" w:eastAsia="仿宋_GB2312" w:cs="仿宋_GB2312"/>
                <w:kern w:val="2"/>
                <w:sz w:val="21"/>
                <w:szCs w:val="21"/>
                <w:lang w:val="en-US" w:eastAsia="zh-CN" w:bidi="ar-SA"/>
              </w:rPr>
            </w:pPr>
          </w:p>
        </w:tc>
        <w:tc>
          <w:tcPr>
            <w:tcW w:w="366" w:type="pct"/>
            <w:tcBorders>
              <w:top w:val="single" w:color="000000" w:sz="4" w:space="0"/>
              <w:left w:val="single" w:color="000000" w:sz="4" w:space="0"/>
              <w:bottom w:val="single" w:color="000000" w:sz="4" w:space="0"/>
              <w:right w:val="single" w:color="000000" w:sz="4" w:space="0"/>
            </w:tcBorders>
            <w:noWrap w:val="0"/>
            <w:vAlign w:val="center"/>
          </w:tcPr>
          <w:p w14:paraId="0F4B008D">
            <w:pPr>
              <w:keepNext w:val="0"/>
              <w:keepLines w:val="0"/>
              <w:suppressLineNumbers w:val="0"/>
              <w:spacing w:before="62" w:beforeAutospacing="0" w:after="62" w:afterAutospacing="0" w:line="280" w:lineRule="exact"/>
              <w:ind w:left="42" w:leftChars="20" w:right="42" w:rightChars="20"/>
              <w:jc w:val="center"/>
              <w:rPr>
                <w:rFonts w:hint="default"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1</w:t>
            </w:r>
          </w:p>
        </w:tc>
        <w:tc>
          <w:tcPr>
            <w:tcW w:w="422" w:type="pct"/>
            <w:tcBorders>
              <w:top w:val="single" w:color="000000" w:sz="4" w:space="0"/>
              <w:left w:val="single" w:color="000000" w:sz="4" w:space="0"/>
              <w:bottom w:val="single" w:color="000000" w:sz="4" w:space="0"/>
              <w:right w:val="single" w:color="000000" w:sz="4" w:space="0"/>
            </w:tcBorders>
            <w:noWrap w:val="0"/>
            <w:vAlign w:val="center"/>
          </w:tcPr>
          <w:p w14:paraId="096D91DC">
            <w:pPr>
              <w:keepNext w:val="0"/>
              <w:keepLines w:val="0"/>
              <w:suppressLineNumbers w:val="0"/>
              <w:spacing w:before="62" w:beforeAutospacing="0" w:after="62" w:afterAutospacing="0" w:line="280" w:lineRule="exact"/>
              <w:ind w:left="42" w:leftChars="20" w:right="42" w:rightChars="20"/>
              <w:jc w:val="center"/>
              <w:rPr>
                <w:rFonts w:hint="default"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3.8</w:t>
            </w:r>
          </w:p>
        </w:tc>
        <w:tc>
          <w:tcPr>
            <w:tcW w:w="375" w:type="pct"/>
            <w:tcBorders>
              <w:top w:val="single" w:color="000000" w:sz="4" w:space="0"/>
              <w:left w:val="single" w:color="000000" w:sz="4" w:space="0"/>
              <w:bottom w:val="single" w:color="000000" w:sz="4" w:space="0"/>
              <w:right w:val="single" w:color="000000" w:sz="4" w:space="0"/>
            </w:tcBorders>
            <w:noWrap w:val="0"/>
            <w:vAlign w:val="center"/>
          </w:tcPr>
          <w:p w14:paraId="3C5FAAA2">
            <w:pPr>
              <w:keepNext w:val="0"/>
              <w:keepLines w:val="0"/>
              <w:suppressLineNumbers w:val="0"/>
              <w:spacing w:before="62" w:beforeAutospacing="0" w:after="62" w:afterAutospacing="0" w:line="280" w:lineRule="exact"/>
              <w:ind w:left="42" w:leftChars="20" w:right="42" w:rightChars="20"/>
              <w:jc w:val="center"/>
              <w:rPr>
                <w:rFonts w:hint="default"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4</w:t>
            </w:r>
          </w:p>
        </w:tc>
        <w:tc>
          <w:tcPr>
            <w:tcW w:w="478" w:type="pct"/>
            <w:tcBorders>
              <w:top w:val="single" w:color="000000" w:sz="4" w:space="0"/>
              <w:left w:val="single" w:color="000000" w:sz="4" w:space="0"/>
              <w:bottom w:val="single" w:color="000000" w:sz="4" w:space="0"/>
              <w:right w:val="single" w:color="000000" w:sz="4" w:space="0"/>
            </w:tcBorders>
            <w:noWrap w:val="0"/>
            <w:vAlign w:val="center"/>
          </w:tcPr>
          <w:p w14:paraId="297B1363">
            <w:pPr>
              <w:keepNext w:val="0"/>
              <w:keepLines w:val="0"/>
              <w:suppressLineNumbers w:val="0"/>
              <w:spacing w:before="62" w:beforeAutospacing="0" w:after="62" w:afterAutospacing="0" w:line="280" w:lineRule="exact"/>
              <w:ind w:left="42" w:leftChars="20" w:right="42" w:rightChars="20"/>
              <w:jc w:val="center"/>
              <w:rPr>
                <w:rFonts w:hint="default"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15.2</w:t>
            </w:r>
          </w:p>
        </w:tc>
      </w:tr>
      <w:tr w14:paraId="45ABDDB6">
        <w:tblPrEx>
          <w:tblCellMar>
            <w:top w:w="0" w:type="dxa"/>
            <w:left w:w="108" w:type="dxa"/>
            <w:bottom w:w="0" w:type="dxa"/>
            <w:right w:w="108" w:type="dxa"/>
          </w:tblCellMar>
        </w:tblPrEx>
        <w:trPr>
          <w:trHeight w:val="560" w:hRule="atLeast"/>
          <w:jc w:val="center"/>
        </w:trPr>
        <w:tc>
          <w:tcPr>
            <w:tcW w:w="310" w:type="pct"/>
            <w:tcBorders>
              <w:top w:val="single" w:color="000000" w:sz="4" w:space="0"/>
              <w:left w:val="single" w:color="000000" w:sz="8" w:space="0"/>
              <w:bottom w:val="single" w:color="000000" w:sz="4" w:space="0"/>
              <w:right w:val="single" w:color="000000" w:sz="4" w:space="0"/>
            </w:tcBorders>
            <w:noWrap/>
            <w:vAlign w:val="center"/>
          </w:tcPr>
          <w:p w14:paraId="46474DE4">
            <w:pPr>
              <w:keepNext w:val="0"/>
              <w:keepLines w:val="0"/>
              <w:suppressLineNumbers w:val="0"/>
              <w:spacing w:before="62" w:beforeAutospacing="0" w:after="62" w:afterAutospacing="0" w:line="280" w:lineRule="exact"/>
              <w:ind w:left="42" w:leftChars="20" w:right="42" w:rightChars="20"/>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7</w:t>
            </w:r>
          </w:p>
        </w:tc>
        <w:tc>
          <w:tcPr>
            <w:tcW w:w="455" w:type="pct"/>
            <w:vMerge w:val="continue"/>
            <w:tcBorders>
              <w:left w:val="single" w:color="000000" w:sz="4" w:space="0"/>
              <w:right w:val="single" w:color="000000" w:sz="4" w:space="0"/>
            </w:tcBorders>
            <w:noWrap w:val="0"/>
            <w:vAlign w:val="center"/>
          </w:tcPr>
          <w:p w14:paraId="4FB98971">
            <w:pPr>
              <w:keepNext w:val="0"/>
              <w:keepLines w:val="0"/>
              <w:suppressLineNumbers w:val="0"/>
              <w:spacing w:before="62" w:beforeAutospacing="0" w:after="62" w:afterAutospacing="0" w:line="280" w:lineRule="exact"/>
              <w:ind w:left="42" w:leftChars="20" w:right="42" w:rightChars="20"/>
              <w:jc w:val="center"/>
              <w:rPr>
                <w:rFonts w:hint="default" w:cs="仿宋_GB2312"/>
                <w:szCs w:val="21"/>
              </w:rPr>
            </w:pPr>
          </w:p>
        </w:tc>
        <w:tc>
          <w:tcPr>
            <w:tcW w:w="915" w:type="pct"/>
            <w:tcBorders>
              <w:top w:val="single" w:color="000000" w:sz="4" w:space="0"/>
              <w:left w:val="single" w:color="000000" w:sz="4" w:space="0"/>
              <w:bottom w:val="single" w:color="000000" w:sz="4" w:space="0"/>
              <w:right w:val="single" w:color="000000" w:sz="4" w:space="0"/>
            </w:tcBorders>
            <w:noWrap w:val="0"/>
            <w:vAlign w:val="center"/>
          </w:tcPr>
          <w:p w14:paraId="61F3A49F">
            <w:pPr>
              <w:keepNext w:val="0"/>
              <w:keepLines w:val="0"/>
              <w:suppressLineNumbers w:val="0"/>
              <w:spacing w:before="62" w:beforeAutospacing="0" w:after="62" w:afterAutospacing="0" w:line="280" w:lineRule="exact"/>
              <w:ind w:left="42" w:leftChars="20" w:right="42" w:rightChars="20" w:firstLine="0" w:firstLineChars="0"/>
              <w:jc w:val="center"/>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移动照明工作平台b</w:t>
            </w:r>
          </w:p>
        </w:tc>
        <w:tc>
          <w:tcPr>
            <w:tcW w:w="329" w:type="pct"/>
            <w:tcBorders>
              <w:top w:val="single" w:color="000000" w:sz="4" w:space="0"/>
              <w:left w:val="single" w:color="000000" w:sz="4" w:space="0"/>
              <w:bottom w:val="single" w:color="000000" w:sz="4" w:space="0"/>
              <w:right w:val="single" w:color="000000" w:sz="4" w:space="0"/>
            </w:tcBorders>
            <w:noWrap w:val="0"/>
            <w:vAlign w:val="center"/>
          </w:tcPr>
          <w:p w14:paraId="6627A5F5">
            <w:pPr>
              <w:keepNext w:val="0"/>
              <w:keepLines w:val="0"/>
              <w:suppressLineNumbers w:val="0"/>
              <w:spacing w:before="62" w:beforeAutospacing="0" w:after="62" w:afterAutospacing="0" w:line="280" w:lineRule="exact"/>
              <w:ind w:left="42" w:leftChars="20" w:right="42" w:rightChars="20"/>
              <w:jc w:val="center"/>
              <w:rPr>
                <w:rFonts w:hint="eastAsia" w:ascii="仿宋_GB2312" w:hAnsi="仿宋_GB2312" w:eastAsia="仿宋_GB2312" w:cs="仿宋_GB2312"/>
                <w:szCs w:val="21"/>
              </w:rPr>
            </w:pPr>
          </w:p>
        </w:tc>
        <w:tc>
          <w:tcPr>
            <w:tcW w:w="325" w:type="pct"/>
            <w:tcBorders>
              <w:top w:val="single" w:color="000000" w:sz="4" w:space="0"/>
              <w:left w:val="single" w:color="000000" w:sz="4" w:space="0"/>
              <w:bottom w:val="single" w:color="000000" w:sz="4" w:space="0"/>
              <w:right w:val="single" w:color="000000" w:sz="4" w:space="0"/>
            </w:tcBorders>
            <w:noWrap w:val="0"/>
            <w:vAlign w:val="center"/>
          </w:tcPr>
          <w:p w14:paraId="284A4150">
            <w:pPr>
              <w:keepNext w:val="0"/>
              <w:keepLines w:val="0"/>
              <w:suppressLineNumbers w:val="0"/>
              <w:spacing w:before="62" w:beforeAutospacing="0" w:after="62" w:afterAutospacing="0" w:line="280" w:lineRule="exact"/>
              <w:ind w:left="42" w:leftChars="20" w:right="42" w:rightChars="20"/>
              <w:jc w:val="center"/>
              <w:rPr>
                <w:rFonts w:hint="default" w:ascii="仿宋_GB2312" w:hAnsi="仿宋_GB2312" w:eastAsia="仿宋_GB2312" w:cs="仿宋_GB2312"/>
                <w:szCs w:val="21"/>
                <w:lang w:val="en-US" w:eastAsia="zh-CN"/>
              </w:rPr>
            </w:pPr>
          </w:p>
        </w:tc>
        <w:tc>
          <w:tcPr>
            <w:tcW w:w="346" w:type="pct"/>
            <w:tcBorders>
              <w:top w:val="single" w:color="000000" w:sz="4" w:space="0"/>
              <w:left w:val="single" w:color="000000" w:sz="4" w:space="0"/>
              <w:bottom w:val="single" w:color="000000" w:sz="4" w:space="0"/>
              <w:right w:val="single" w:color="000000" w:sz="4" w:space="0"/>
            </w:tcBorders>
            <w:noWrap w:val="0"/>
            <w:vAlign w:val="center"/>
          </w:tcPr>
          <w:p w14:paraId="6238C02A">
            <w:pPr>
              <w:keepNext w:val="0"/>
              <w:keepLines w:val="0"/>
              <w:suppressLineNumbers w:val="0"/>
              <w:spacing w:before="62" w:beforeAutospacing="0" w:after="62" w:afterAutospacing="0" w:line="280" w:lineRule="exact"/>
              <w:ind w:left="42" w:leftChars="20" w:right="42" w:rightChars="20"/>
              <w:jc w:val="center"/>
              <w:rPr>
                <w:rFonts w:hint="eastAsia" w:ascii="仿宋_GB2312" w:hAnsi="仿宋_GB2312" w:eastAsia="仿宋_GB2312" w:cs="仿宋_GB2312"/>
                <w:szCs w:val="21"/>
              </w:rPr>
            </w:pPr>
          </w:p>
        </w:tc>
        <w:tc>
          <w:tcPr>
            <w:tcW w:w="328" w:type="pct"/>
            <w:tcBorders>
              <w:top w:val="single" w:color="000000" w:sz="4" w:space="0"/>
              <w:left w:val="single" w:color="000000" w:sz="4" w:space="0"/>
              <w:bottom w:val="single" w:color="000000" w:sz="4" w:space="0"/>
              <w:right w:val="single" w:color="000000" w:sz="4" w:space="0"/>
            </w:tcBorders>
            <w:noWrap w:val="0"/>
            <w:vAlign w:val="center"/>
          </w:tcPr>
          <w:p w14:paraId="0D9BB15E">
            <w:pPr>
              <w:keepNext w:val="0"/>
              <w:keepLines w:val="0"/>
              <w:suppressLineNumbers w:val="0"/>
              <w:spacing w:before="62" w:beforeAutospacing="0" w:after="62" w:afterAutospacing="0" w:line="280" w:lineRule="exact"/>
              <w:ind w:left="42" w:leftChars="20" w:right="42" w:rightChars="20"/>
              <w:jc w:val="center"/>
              <w:rPr>
                <w:rFonts w:hint="default" w:ascii="仿宋_GB2312" w:hAnsi="仿宋_GB2312" w:eastAsia="仿宋_GB2312" w:cs="仿宋_GB2312"/>
                <w:szCs w:val="21"/>
                <w:lang w:val="en-US" w:eastAsia="zh-CN"/>
              </w:rPr>
            </w:pPr>
          </w:p>
        </w:tc>
        <w:tc>
          <w:tcPr>
            <w:tcW w:w="346" w:type="pct"/>
            <w:tcBorders>
              <w:top w:val="single" w:color="000000" w:sz="4" w:space="0"/>
              <w:left w:val="single" w:color="000000" w:sz="4" w:space="0"/>
              <w:bottom w:val="single" w:color="000000" w:sz="4" w:space="0"/>
              <w:right w:val="single" w:color="000000" w:sz="4" w:space="0"/>
            </w:tcBorders>
            <w:noWrap w:val="0"/>
            <w:vAlign w:val="center"/>
          </w:tcPr>
          <w:p w14:paraId="47C11FFF">
            <w:pPr>
              <w:keepNext w:val="0"/>
              <w:keepLines w:val="0"/>
              <w:suppressLineNumbers w:val="0"/>
              <w:spacing w:before="62" w:beforeAutospacing="0" w:after="62" w:afterAutospacing="0" w:line="280" w:lineRule="exact"/>
              <w:ind w:left="42" w:leftChars="20" w:right="42" w:rightChars="20"/>
              <w:jc w:val="center"/>
              <w:rPr>
                <w:rFonts w:hint="eastAsia" w:ascii="仿宋_GB2312" w:hAnsi="仿宋_GB2312" w:eastAsia="仿宋_GB2312" w:cs="仿宋_GB2312"/>
                <w:szCs w:val="21"/>
              </w:rPr>
            </w:pPr>
          </w:p>
        </w:tc>
        <w:tc>
          <w:tcPr>
            <w:tcW w:w="366" w:type="pct"/>
            <w:tcBorders>
              <w:top w:val="single" w:color="000000" w:sz="4" w:space="0"/>
              <w:left w:val="single" w:color="000000" w:sz="4" w:space="0"/>
              <w:bottom w:val="single" w:color="000000" w:sz="4" w:space="0"/>
              <w:right w:val="single" w:color="000000" w:sz="4" w:space="0"/>
            </w:tcBorders>
            <w:noWrap w:val="0"/>
            <w:vAlign w:val="center"/>
          </w:tcPr>
          <w:p w14:paraId="70484854">
            <w:pPr>
              <w:keepNext w:val="0"/>
              <w:keepLines w:val="0"/>
              <w:suppressLineNumbers w:val="0"/>
              <w:spacing w:before="62" w:beforeAutospacing="0" w:after="62" w:afterAutospacing="0" w:line="280" w:lineRule="exact"/>
              <w:ind w:left="42" w:leftChars="20" w:right="42" w:rightChars="20"/>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3</w:t>
            </w:r>
          </w:p>
        </w:tc>
        <w:tc>
          <w:tcPr>
            <w:tcW w:w="422" w:type="pct"/>
            <w:tcBorders>
              <w:top w:val="single" w:color="000000" w:sz="4" w:space="0"/>
              <w:left w:val="single" w:color="000000" w:sz="4" w:space="0"/>
              <w:bottom w:val="single" w:color="000000" w:sz="4" w:space="0"/>
              <w:right w:val="single" w:color="000000" w:sz="4" w:space="0"/>
            </w:tcBorders>
            <w:noWrap w:val="0"/>
            <w:vAlign w:val="center"/>
          </w:tcPr>
          <w:p w14:paraId="10DDD5FE">
            <w:pPr>
              <w:keepNext w:val="0"/>
              <w:keepLines w:val="0"/>
              <w:suppressLineNumbers w:val="0"/>
              <w:spacing w:before="62" w:beforeAutospacing="0" w:after="62" w:afterAutospacing="0" w:line="280" w:lineRule="exact"/>
              <w:ind w:left="42" w:leftChars="20" w:right="42" w:rightChars="20"/>
              <w:jc w:val="center"/>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0.5</w:t>
            </w:r>
          </w:p>
        </w:tc>
        <w:tc>
          <w:tcPr>
            <w:tcW w:w="375" w:type="pct"/>
            <w:tcBorders>
              <w:top w:val="single" w:color="000000" w:sz="4" w:space="0"/>
              <w:left w:val="single" w:color="000000" w:sz="4" w:space="0"/>
              <w:bottom w:val="single" w:color="000000" w:sz="4" w:space="0"/>
              <w:right w:val="single" w:color="000000" w:sz="4" w:space="0"/>
            </w:tcBorders>
            <w:noWrap w:val="0"/>
            <w:vAlign w:val="center"/>
          </w:tcPr>
          <w:p w14:paraId="2486D621">
            <w:pPr>
              <w:keepNext w:val="0"/>
              <w:keepLines w:val="0"/>
              <w:suppressLineNumbers w:val="0"/>
              <w:spacing w:before="62" w:beforeAutospacing="0" w:after="62" w:afterAutospacing="0" w:line="280" w:lineRule="exact"/>
              <w:ind w:left="42" w:leftChars="20" w:right="42" w:rightChars="20"/>
              <w:jc w:val="center"/>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3</w:t>
            </w:r>
          </w:p>
        </w:tc>
        <w:tc>
          <w:tcPr>
            <w:tcW w:w="478" w:type="pct"/>
            <w:tcBorders>
              <w:top w:val="single" w:color="000000" w:sz="4" w:space="0"/>
              <w:left w:val="single" w:color="000000" w:sz="4" w:space="0"/>
              <w:bottom w:val="single" w:color="000000" w:sz="4" w:space="0"/>
              <w:right w:val="single" w:color="000000" w:sz="4" w:space="0"/>
            </w:tcBorders>
            <w:noWrap w:val="0"/>
            <w:vAlign w:val="center"/>
          </w:tcPr>
          <w:p w14:paraId="34372ED8">
            <w:pPr>
              <w:keepNext w:val="0"/>
              <w:keepLines w:val="0"/>
              <w:suppressLineNumbers w:val="0"/>
              <w:spacing w:before="62" w:beforeAutospacing="0" w:after="62" w:afterAutospacing="0" w:line="280" w:lineRule="exact"/>
              <w:ind w:left="42" w:leftChars="20" w:right="42" w:rightChars="20"/>
              <w:jc w:val="center"/>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1.5</w:t>
            </w:r>
          </w:p>
        </w:tc>
      </w:tr>
      <w:tr w14:paraId="7F052565">
        <w:tblPrEx>
          <w:tblCellMar>
            <w:top w:w="0" w:type="dxa"/>
            <w:left w:w="108" w:type="dxa"/>
            <w:bottom w:w="0" w:type="dxa"/>
            <w:right w:w="108" w:type="dxa"/>
          </w:tblCellMar>
        </w:tblPrEx>
        <w:trPr>
          <w:trHeight w:val="560" w:hRule="atLeast"/>
          <w:jc w:val="center"/>
        </w:trPr>
        <w:tc>
          <w:tcPr>
            <w:tcW w:w="310" w:type="pct"/>
            <w:tcBorders>
              <w:top w:val="single" w:color="000000" w:sz="4" w:space="0"/>
              <w:left w:val="single" w:color="000000" w:sz="8" w:space="0"/>
              <w:bottom w:val="single" w:color="000000" w:sz="4" w:space="0"/>
              <w:right w:val="single" w:color="000000" w:sz="4" w:space="0"/>
            </w:tcBorders>
            <w:noWrap/>
            <w:vAlign w:val="center"/>
          </w:tcPr>
          <w:p w14:paraId="0F99705D">
            <w:pPr>
              <w:keepNext w:val="0"/>
              <w:keepLines w:val="0"/>
              <w:suppressLineNumbers w:val="0"/>
              <w:spacing w:before="62" w:beforeAutospacing="0" w:after="62" w:afterAutospacing="0" w:line="280" w:lineRule="exact"/>
              <w:ind w:left="42" w:leftChars="20" w:right="42" w:rightChars="20"/>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8</w:t>
            </w:r>
          </w:p>
        </w:tc>
        <w:tc>
          <w:tcPr>
            <w:tcW w:w="455" w:type="pct"/>
            <w:vMerge w:val="continue"/>
            <w:tcBorders>
              <w:left w:val="single" w:color="000000" w:sz="4" w:space="0"/>
              <w:right w:val="single" w:color="000000" w:sz="4" w:space="0"/>
            </w:tcBorders>
            <w:noWrap w:val="0"/>
            <w:vAlign w:val="center"/>
          </w:tcPr>
          <w:p w14:paraId="5C293C4B">
            <w:pPr>
              <w:keepNext w:val="0"/>
              <w:keepLines w:val="0"/>
              <w:suppressLineNumbers w:val="0"/>
              <w:spacing w:before="62" w:beforeAutospacing="0" w:after="62" w:afterAutospacing="0" w:line="280" w:lineRule="exact"/>
              <w:ind w:left="42" w:leftChars="20" w:right="42" w:rightChars="20"/>
              <w:jc w:val="center"/>
              <w:rPr>
                <w:rFonts w:hint="default" w:cs="仿宋_GB2312"/>
                <w:szCs w:val="21"/>
              </w:rPr>
            </w:pPr>
          </w:p>
        </w:tc>
        <w:tc>
          <w:tcPr>
            <w:tcW w:w="915" w:type="pct"/>
            <w:tcBorders>
              <w:top w:val="single" w:color="000000" w:sz="4" w:space="0"/>
              <w:left w:val="single" w:color="000000" w:sz="4" w:space="0"/>
              <w:bottom w:val="single" w:color="000000" w:sz="4" w:space="0"/>
              <w:right w:val="single" w:color="000000" w:sz="4" w:space="0"/>
            </w:tcBorders>
            <w:noWrap w:val="0"/>
            <w:vAlign w:val="center"/>
          </w:tcPr>
          <w:p w14:paraId="0893A317">
            <w:pPr>
              <w:keepNext w:val="0"/>
              <w:keepLines w:val="0"/>
              <w:suppressLineNumbers w:val="0"/>
              <w:spacing w:before="62" w:beforeAutospacing="0" w:after="62" w:afterAutospacing="0" w:line="280" w:lineRule="exact"/>
              <w:ind w:left="42" w:leftChars="20" w:right="42" w:rightChars="20" w:firstLine="0" w:firstLineChars="0"/>
              <w:jc w:val="center"/>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应急电源a</w:t>
            </w:r>
          </w:p>
        </w:tc>
        <w:tc>
          <w:tcPr>
            <w:tcW w:w="329" w:type="pct"/>
            <w:tcBorders>
              <w:top w:val="single" w:color="000000" w:sz="4" w:space="0"/>
              <w:left w:val="single" w:color="000000" w:sz="4" w:space="0"/>
              <w:bottom w:val="single" w:color="000000" w:sz="4" w:space="0"/>
              <w:right w:val="single" w:color="000000" w:sz="4" w:space="0"/>
            </w:tcBorders>
            <w:noWrap w:val="0"/>
            <w:vAlign w:val="center"/>
          </w:tcPr>
          <w:p w14:paraId="55F51F3E">
            <w:pPr>
              <w:keepNext w:val="0"/>
              <w:keepLines w:val="0"/>
              <w:suppressLineNumbers w:val="0"/>
              <w:spacing w:before="62" w:beforeAutospacing="0" w:after="62" w:afterAutospacing="0" w:line="280" w:lineRule="exact"/>
              <w:ind w:left="42" w:leftChars="20" w:right="42" w:rightChars="20"/>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4</w:t>
            </w:r>
          </w:p>
        </w:tc>
        <w:tc>
          <w:tcPr>
            <w:tcW w:w="325" w:type="pct"/>
            <w:tcBorders>
              <w:top w:val="single" w:color="000000" w:sz="4" w:space="0"/>
              <w:left w:val="single" w:color="000000" w:sz="4" w:space="0"/>
              <w:bottom w:val="single" w:color="000000" w:sz="4" w:space="0"/>
              <w:right w:val="single" w:color="000000" w:sz="4" w:space="0"/>
            </w:tcBorders>
            <w:noWrap w:val="0"/>
            <w:vAlign w:val="center"/>
          </w:tcPr>
          <w:p w14:paraId="2151F23E">
            <w:pPr>
              <w:keepNext w:val="0"/>
              <w:keepLines w:val="0"/>
              <w:suppressLineNumbers w:val="0"/>
              <w:spacing w:before="62" w:beforeAutospacing="0" w:after="62" w:afterAutospacing="0" w:line="280" w:lineRule="exact"/>
              <w:ind w:left="42" w:leftChars="20" w:right="42" w:rightChars="20"/>
              <w:jc w:val="center"/>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20</w:t>
            </w:r>
          </w:p>
        </w:tc>
        <w:tc>
          <w:tcPr>
            <w:tcW w:w="346" w:type="pct"/>
            <w:tcBorders>
              <w:top w:val="single" w:color="000000" w:sz="4" w:space="0"/>
              <w:left w:val="single" w:color="000000" w:sz="4" w:space="0"/>
              <w:bottom w:val="single" w:color="000000" w:sz="4" w:space="0"/>
              <w:right w:val="single" w:color="000000" w:sz="4" w:space="0"/>
            </w:tcBorders>
            <w:noWrap w:val="0"/>
            <w:vAlign w:val="center"/>
          </w:tcPr>
          <w:p w14:paraId="4AC05005">
            <w:pPr>
              <w:keepNext w:val="0"/>
              <w:keepLines w:val="0"/>
              <w:suppressLineNumbers w:val="0"/>
              <w:spacing w:before="62" w:beforeAutospacing="0" w:after="62" w:afterAutospacing="0" w:line="280" w:lineRule="exact"/>
              <w:ind w:left="42" w:leftChars="20" w:right="42" w:rightChars="20"/>
              <w:jc w:val="center"/>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7</w:t>
            </w:r>
          </w:p>
        </w:tc>
        <w:tc>
          <w:tcPr>
            <w:tcW w:w="328" w:type="pct"/>
            <w:tcBorders>
              <w:top w:val="single" w:color="000000" w:sz="4" w:space="0"/>
              <w:left w:val="single" w:color="000000" w:sz="4" w:space="0"/>
              <w:bottom w:val="single" w:color="000000" w:sz="4" w:space="0"/>
              <w:right w:val="single" w:color="000000" w:sz="4" w:space="0"/>
            </w:tcBorders>
            <w:noWrap w:val="0"/>
            <w:vAlign w:val="center"/>
          </w:tcPr>
          <w:p w14:paraId="67EB02EC">
            <w:pPr>
              <w:keepNext w:val="0"/>
              <w:keepLines w:val="0"/>
              <w:suppressLineNumbers w:val="0"/>
              <w:spacing w:before="62" w:beforeAutospacing="0" w:after="62" w:afterAutospacing="0" w:line="280" w:lineRule="exact"/>
              <w:ind w:left="42" w:leftChars="20" w:right="42" w:rightChars="20"/>
              <w:jc w:val="center"/>
              <w:rPr>
                <w:rFonts w:hint="eastAsia" w:ascii="仿宋_GB2312" w:hAnsi="仿宋_GB2312" w:eastAsia="仿宋_GB2312" w:cs="仿宋_GB2312"/>
                <w:szCs w:val="21"/>
              </w:rPr>
            </w:pPr>
          </w:p>
        </w:tc>
        <w:tc>
          <w:tcPr>
            <w:tcW w:w="346" w:type="pct"/>
            <w:tcBorders>
              <w:top w:val="single" w:color="000000" w:sz="4" w:space="0"/>
              <w:left w:val="single" w:color="000000" w:sz="4" w:space="0"/>
              <w:bottom w:val="single" w:color="000000" w:sz="4" w:space="0"/>
              <w:right w:val="single" w:color="000000" w:sz="4" w:space="0"/>
            </w:tcBorders>
            <w:noWrap w:val="0"/>
            <w:vAlign w:val="center"/>
          </w:tcPr>
          <w:p w14:paraId="7E2FBDE4">
            <w:pPr>
              <w:keepNext w:val="0"/>
              <w:keepLines w:val="0"/>
              <w:suppressLineNumbers w:val="0"/>
              <w:spacing w:before="62" w:beforeAutospacing="0" w:after="62" w:afterAutospacing="0" w:line="280" w:lineRule="exact"/>
              <w:ind w:left="42" w:leftChars="20" w:right="42" w:rightChars="20"/>
              <w:jc w:val="center"/>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13</w:t>
            </w:r>
          </w:p>
        </w:tc>
        <w:tc>
          <w:tcPr>
            <w:tcW w:w="366" w:type="pct"/>
            <w:tcBorders>
              <w:top w:val="single" w:color="000000" w:sz="4" w:space="0"/>
              <w:left w:val="single" w:color="000000" w:sz="4" w:space="0"/>
              <w:bottom w:val="single" w:color="000000" w:sz="4" w:space="0"/>
              <w:right w:val="single" w:color="000000" w:sz="4" w:space="0"/>
            </w:tcBorders>
            <w:noWrap w:val="0"/>
            <w:vAlign w:val="center"/>
          </w:tcPr>
          <w:p w14:paraId="71964B0D">
            <w:pPr>
              <w:keepNext w:val="0"/>
              <w:keepLines w:val="0"/>
              <w:suppressLineNumbers w:val="0"/>
              <w:spacing w:before="62" w:beforeAutospacing="0" w:after="62" w:afterAutospacing="0" w:line="280" w:lineRule="exact"/>
              <w:ind w:left="42" w:leftChars="20" w:right="42" w:rightChars="20"/>
              <w:jc w:val="center"/>
              <w:rPr>
                <w:rFonts w:hint="eastAsia" w:ascii="仿宋_GB2312" w:hAnsi="仿宋_GB2312" w:eastAsia="仿宋_GB2312" w:cs="仿宋_GB2312"/>
                <w:szCs w:val="21"/>
              </w:rPr>
            </w:pPr>
          </w:p>
        </w:tc>
        <w:tc>
          <w:tcPr>
            <w:tcW w:w="422" w:type="pct"/>
            <w:tcBorders>
              <w:top w:val="single" w:color="000000" w:sz="4" w:space="0"/>
              <w:left w:val="single" w:color="000000" w:sz="4" w:space="0"/>
              <w:bottom w:val="single" w:color="000000" w:sz="4" w:space="0"/>
              <w:right w:val="single" w:color="000000" w:sz="4" w:space="0"/>
            </w:tcBorders>
            <w:noWrap w:val="0"/>
            <w:vAlign w:val="center"/>
          </w:tcPr>
          <w:p w14:paraId="0FDC48E7">
            <w:pPr>
              <w:keepNext w:val="0"/>
              <w:keepLines w:val="0"/>
              <w:suppressLineNumbers w:val="0"/>
              <w:spacing w:before="62" w:beforeAutospacing="0" w:after="62" w:afterAutospacing="0" w:line="280" w:lineRule="exact"/>
              <w:ind w:left="42" w:leftChars="20" w:right="42" w:rightChars="20"/>
              <w:jc w:val="center"/>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3.5</w:t>
            </w:r>
          </w:p>
        </w:tc>
        <w:tc>
          <w:tcPr>
            <w:tcW w:w="375" w:type="pct"/>
            <w:tcBorders>
              <w:top w:val="single" w:color="000000" w:sz="4" w:space="0"/>
              <w:left w:val="single" w:color="000000" w:sz="4" w:space="0"/>
              <w:bottom w:val="single" w:color="000000" w:sz="4" w:space="0"/>
              <w:right w:val="single" w:color="000000" w:sz="4" w:space="0"/>
            </w:tcBorders>
            <w:noWrap w:val="0"/>
            <w:vAlign w:val="center"/>
          </w:tcPr>
          <w:p w14:paraId="48849066">
            <w:pPr>
              <w:keepNext w:val="0"/>
              <w:keepLines w:val="0"/>
              <w:suppressLineNumbers w:val="0"/>
              <w:spacing w:before="62" w:beforeAutospacing="0" w:after="62" w:afterAutospacing="0" w:line="280" w:lineRule="exact"/>
              <w:ind w:left="42" w:leftChars="20" w:right="42" w:rightChars="20"/>
              <w:jc w:val="center"/>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44</w:t>
            </w:r>
          </w:p>
        </w:tc>
        <w:tc>
          <w:tcPr>
            <w:tcW w:w="478" w:type="pct"/>
            <w:tcBorders>
              <w:top w:val="single" w:color="000000" w:sz="4" w:space="0"/>
              <w:left w:val="single" w:color="000000" w:sz="4" w:space="0"/>
              <w:bottom w:val="single" w:color="000000" w:sz="4" w:space="0"/>
              <w:right w:val="single" w:color="000000" w:sz="4" w:space="0"/>
            </w:tcBorders>
            <w:noWrap w:val="0"/>
            <w:vAlign w:val="center"/>
          </w:tcPr>
          <w:p w14:paraId="5AC2FEF9">
            <w:pPr>
              <w:keepNext w:val="0"/>
              <w:keepLines w:val="0"/>
              <w:suppressLineNumbers w:val="0"/>
              <w:spacing w:before="62" w:beforeAutospacing="0" w:after="62" w:afterAutospacing="0" w:line="280" w:lineRule="exact"/>
              <w:ind w:left="42" w:leftChars="20" w:right="42" w:rightChars="20"/>
              <w:jc w:val="center"/>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154</w:t>
            </w:r>
          </w:p>
        </w:tc>
      </w:tr>
      <w:tr w14:paraId="0002F87E">
        <w:tblPrEx>
          <w:tblCellMar>
            <w:top w:w="0" w:type="dxa"/>
            <w:left w:w="108" w:type="dxa"/>
            <w:bottom w:w="0" w:type="dxa"/>
            <w:right w:w="108" w:type="dxa"/>
          </w:tblCellMar>
        </w:tblPrEx>
        <w:trPr>
          <w:trHeight w:val="560" w:hRule="atLeast"/>
          <w:jc w:val="center"/>
        </w:trPr>
        <w:tc>
          <w:tcPr>
            <w:tcW w:w="310" w:type="pct"/>
            <w:tcBorders>
              <w:top w:val="single" w:color="000000" w:sz="4" w:space="0"/>
              <w:left w:val="single" w:color="000000" w:sz="8" w:space="0"/>
              <w:bottom w:val="single" w:color="000000" w:sz="4" w:space="0"/>
              <w:right w:val="single" w:color="000000" w:sz="4" w:space="0"/>
            </w:tcBorders>
            <w:noWrap/>
            <w:vAlign w:val="center"/>
          </w:tcPr>
          <w:p w14:paraId="37AFE09B">
            <w:pPr>
              <w:keepNext w:val="0"/>
              <w:keepLines w:val="0"/>
              <w:suppressLineNumbers w:val="0"/>
              <w:spacing w:before="62" w:beforeAutospacing="0" w:after="62" w:afterAutospacing="0" w:line="280" w:lineRule="exact"/>
              <w:ind w:left="42" w:leftChars="20" w:right="42" w:rightChars="20"/>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9</w:t>
            </w:r>
          </w:p>
        </w:tc>
        <w:tc>
          <w:tcPr>
            <w:tcW w:w="455" w:type="pct"/>
            <w:vMerge w:val="continue"/>
            <w:tcBorders>
              <w:left w:val="single" w:color="000000" w:sz="4" w:space="0"/>
              <w:right w:val="single" w:color="000000" w:sz="4" w:space="0"/>
            </w:tcBorders>
            <w:noWrap w:val="0"/>
            <w:vAlign w:val="center"/>
          </w:tcPr>
          <w:p w14:paraId="2D321DB0">
            <w:pPr>
              <w:keepNext w:val="0"/>
              <w:keepLines w:val="0"/>
              <w:suppressLineNumbers w:val="0"/>
              <w:spacing w:before="62" w:beforeAutospacing="0" w:after="62" w:afterAutospacing="0" w:line="280" w:lineRule="exact"/>
              <w:ind w:left="42" w:leftChars="20" w:right="42" w:rightChars="20"/>
              <w:jc w:val="center"/>
              <w:rPr>
                <w:rFonts w:hint="default" w:cs="仿宋_GB2312"/>
                <w:szCs w:val="21"/>
              </w:rPr>
            </w:pPr>
          </w:p>
        </w:tc>
        <w:tc>
          <w:tcPr>
            <w:tcW w:w="915" w:type="pct"/>
            <w:tcBorders>
              <w:top w:val="single" w:color="000000" w:sz="4" w:space="0"/>
              <w:left w:val="single" w:color="000000" w:sz="4" w:space="0"/>
              <w:bottom w:val="single" w:color="000000" w:sz="4" w:space="0"/>
              <w:right w:val="single" w:color="000000" w:sz="4" w:space="0"/>
            </w:tcBorders>
            <w:noWrap w:val="0"/>
            <w:vAlign w:val="center"/>
          </w:tcPr>
          <w:p w14:paraId="726F0F23">
            <w:pPr>
              <w:keepNext w:val="0"/>
              <w:keepLines w:val="0"/>
              <w:suppressLineNumbers w:val="0"/>
              <w:spacing w:before="62" w:beforeAutospacing="0" w:after="62" w:afterAutospacing="0" w:line="280" w:lineRule="exact"/>
              <w:ind w:left="42" w:leftChars="20" w:right="42" w:rightChars="20" w:firstLine="0" w:firstLineChars="0"/>
              <w:jc w:val="center"/>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应急电源b</w:t>
            </w:r>
          </w:p>
        </w:tc>
        <w:tc>
          <w:tcPr>
            <w:tcW w:w="329" w:type="pct"/>
            <w:tcBorders>
              <w:top w:val="single" w:color="000000" w:sz="4" w:space="0"/>
              <w:left w:val="single" w:color="000000" w:sz="4" w:space="0"/>
              <w:bottom w:val="single" w:color="000000" w:sz="4" w:space="0"/>
              <w:right w:val="single" w:color="000000" w:sz="4" w:space="0"/>
            </w:tcBorders>
            <w:noWrap w:val="0"/>
            <w:vAlign w:val="center"/>
          </w:tcPr>
          <w:p w14:paraId="4B96CC31">
            <w:pPr>
              <w:keepNext w:val="0"/>
              <w:keepLines w:val="0"/>
              <w:suppressLineNumbers w:val="0"/>
              <w:spacing w:before="62" w:beforeAutospacing="0" w:after="62" w:afterAutospacing="0" w:line="280" w:lineRule="exact"/>
              <w:ind w:left="42" w:leftChars="20" w:right="42" w:rightChars="20"/>
              <w:jc w:val="center"/>
              <w:rPr>
                <w:rFonts w:hint="eastAsia" w:ascii="仿宋_GB2312" w:hAnsi="仿宋_GB2312" w:eastAsia="仿宋_GB2312" w:cs="仿宋_GB2312"/>
                <w:szCs w:val="21"/>
              </w:rPr>
            </w:pPr>
          </w:p>
        </w:tc>
        <w:tc>
          <w:tcPr>
            <w:tcW w:w="325" w:type="pct"/>
            <w:tcBorders>
              <w:top w:val="single" w:color="000000" w:sz="4" w:space="0"/>
              <w:left w:val="single" w:color="000000" w:sz="4" w:space="0"/>
              <w:bottom w:val="single" w:color="000000" w:sz="4" w:space="0"/>
              <w:right w:val="single" w:color="000000" w:sz="4" w:space="0"/>
            </w:tcBorders>
            <w:noWrap w:val="0"/>
            <w:vAlign w:val="center"/>
          </w:tcPr>
          <w:p w14:paraId="44A6CC23">
            <w:pPr>
              <w:keepNext w:val="0"/>
              <w:keepLines w:val="0"/>
              <w:suppressLineNumbers w:val="0"/>
              <w:spacing w:before="62" w:beforeAutospacing="0" w:after="62" w:afterAutospacing="0" w:line="280" w:lineRule="exact"/>
              <w:ind w:left="42" w:leftChars="20" w:right="42" w:rightChars="20"/>
              <w:jc w:val="center"/>
              <w:rPr>
                <w:rFonts w:hint="eastAsia" w:ascii="仿宋_GB2312" w:hAnsi="仿宋_GB2312" w:eastAsia="仿宋_GB2312" w:cs="仿宋_GB2312"/>
                <w:szCs w:val="21"/>
                <w:lang w:val="en-US" w:eastAsia="zh-CN"/>
              </w:rPr>
            </w:pPr>
          </w:p>
        </w:tc>
        <w:tc>
          <w:tcPr>
            <w:tcW w:w="346" w:type="pct"/>
            <w:tcBorders>
              <w:top w:val="single" w:color="000000" w:sz="4" w:space="0"/>
              <w:left w:val="single" w:color="000000" w:sz="4" w:space="0"/>
              <w:bottom w:val="single" w:color="000000" w:sz="4" w:space="0"/>
              <w:right w:val="single" w:color="000000" w:sz="4" w:space="0"/>
            </w:tcBorders>
            <w:noWrap w:val="0"/>
            <w:vAlign w:val="center"/>
          </w:tcPr>
          <w:p w14:paraId="31036C76">
            <w:pPr>
              <w:keepNext w:val="0"/>
              <w:keepLines w:val="0"/>
              <w:suppressLineNumbers w:val="0"/>
              <w:spacing w:before="62" w:beforeAutospacing="0" w:after="62" w:afterAutospacing="0" w:line="280" w:lineRule="exact"/>
              <w:ind w:left="42" w:leftChars="20" w:right="42" w:rightChars="20"/>
              <w:jc w:val="center"/>
              <w:rPr>
                <w:rFonts w:hint="default" w:ascii="仿宋_GB2312" w:hAnsi="仿宋_GB2312" w:eastAsia="仿宋_GB2312" w:cs="仿宋_GB2312"/>
                <w:kern w:val="2"/>
                <w:sz w:val="21"/>
                <w:szCs w:val="21"/>
                <w:lang w:val="en-US" w:eastAsia="zh-CN" w:bidi="ar-SA"/>
              </w:rPr>
            </w:pPr>
          </w:p>
        </w:tc>
        <w:tc>
          <w:tcPr>
            <w:tcW w:w="328" w:type="pct"/>
            <w:tcBorders>
              <w:top w:val="single" w:color="000000" w:sz="4" w:space="0"/>
              <w:left w:val="single" w:color="000000" w:sz="4" w:space="0"/>
              <w:bottom w:val="single" w:color="000000" w:sz="4" w:space="0"/>
              <w:right w:val="single" w:color="000000" w:sz="4" w:space="0"/>
            </w:tcBorders>
            <w:noWrap w:val="0"/>
            <w:vAlign w:val="center"/>
          </w:tcPr>
          <w:p w14:paraId="0DC4BC2F">
            <w:pPr>
              <w:keepNext w:val="0"/>
              <w:keepLines w:val="0"/>
              <w:suppressLineNumbers w:val="0"/>
              <w:spacing w:before="62" w:beforeAutospacing="0" w:after="62" w:afterAutospacing="0" w:line="280" w:lineRule="exact"/>
              <w:ind w:left="42" w:leftChars="20" w:right="42" w:rightChars="20"/>
              <w:jc w:val="center"/>
              <w:rPr>
                <w:rFonts w:hint="eastAsia" w:ascii="仿宋_GB2312" w:hAnsi="仿宋_GB2312" w:eastAsia="仿宋_GB2312" w:cs="仿宋_GB2312"/>
                <w:kern w:val="2"/>
                <w:sz w:val="21"/>
                <w:szCs w:val="21"/>
                <w:lang w:val="en-US" w:eastAsia="zh-CN" w:bidi="ar-SA"/>
              </w:rPr>
            </w:pPr>
          </w:p>
        </w:tc>
        <w:tc>
          <w:tcPr>
            <w:tcW w:w="346" w:type="pct"/>
            <w:tcBorders>
              <w:top w:val="single" w:color="000000" w:sz="4" w:space="0"/>
              <w:left w:val="single" w:color="000000" w:sz="4" w:space="0"/>
              <w:bottom w:val="single" w:color="000000" w:sz="4" w:space="0"/>
              <w:right w:val="single" w:color="000000" w:sz="4" w:space="0"/>
            </w:tcBorders>
            <w:noWrap w:val="0"/>
            <w:vAlign w:val="center"/>
          </w:tcPr>
          <w:p w14:paraId="77230379">
            <w:pPr>
              <w:keepNext w:val="0"/>
              <w:keepLines w:val="0"/>
              <w:suppressLineNumbers w:val="0"/>
              <w:spacing w:before="62" w:beforeAutospacing="0" w:after="62" w:afterAutospacing="0" w:line="280" w:lineRule="exact"/>
              <w:ind w:left="42" w:leftChars="20" w:right="42" w:rightChars="20"/>
              <w:jc w:val="center"/>
              <w:rPr>
                <w:rFonts w:hint="eastAsia" w:ascii="仿宋_GB2312" w:hAnsi="仿宋_GB2312" w:eastAsia="仿宋_GB2312" w:cs="仿宋_GB2312"/>
                <w:kern w:val="2"/>
                <w:sz w:val="21"/>
                <w:szCs w:val="21"/>
                <w:lang w:val="en-US" w:eastAsia="zh-CN" w:bidi="ar-SA"/>
              </w:rPr>
            </w:pPr>
          </w:p>
        </w:tc>
        <w:tc>
          <w:tcPr>
            <w:tcW w:w="366" w:type="pct"/>
            <w:tcBorders>
              <w:top w:val="single" w:color="000000" w:sz="4" w:space="0"/>
              <w:left w:val="single" w:color="000000" w:sz="4" w:space="0"/>
              <w:bottom w:val="single" w:color="000000" w:sz="4" w:space="0"/>
              <w:right w:val="single" w:color="000000" w:sz="4" w:space="0"/>
            </w:tcBorders>
            <w:noWrap w:val="0"/>
            <w:vAlign w:val="center"/>
          </w:tcPr>
          <w:p w14:paraId="62C639BD">
            <w:pPr>
              <w:keepNext w:val="0"/>
              <w:keepLines w:val="0"/>
              <w:suppressLineNumbers w:val="0"/>
              <w:spacing w:before="62" w:beforeAutospacing="0" w:after="62" w:afterAutospacing="0" w:line="280" w:lineRule="exact"/>
              <w:ind w:left="42" w:leftChars="20" w:right="42" w:rightChars="20"/>
              <w:jc w:val="center"/>
              <w:rPr>
                <w:rFonts w:hint="default"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3</w:t>
            </w:r>
          </w:p>
        </w:tc>
        <w:tc>
          <w:tcPr>
            <w:tcW w:w="422" w:type="pct"/>
            <w:tcBorders>
              <w:top w:val="single" w:color="000000" w:sz="4" w:space="0"/>
              <w:left w:val="single" w:color="000000" w:sz="4" w:space="0"/>
              <w:bottom w:val="single" w:color="000000" w:sz="4" w:space="0"/>
              <w:right w:val="single" w:color="000000" w:sz="4" w:space="0"/>
            </w:tcBorders>
            <w:noWrap w:val="0"/>
            <w:vAlign w:val="center"/>
          </w:tcPr>
          <w:p w14:paraId="543C9D5C">
            <w:pPr>
              <w:keepNext w:val="0"/>
              <w:keepLines w:val="0"/>
              <w:suppressLineNumbers w:val="0"/>
              <w:spacing w:before="62" w:beforeAutospacing="0" w:after="62" w:afterAutospacing="0" w:line="280" w:lineRule="exact"/>
              <w:ind w:left="42" w:leftChars="20" w:right="42" w:rightChars="20"/>
              <w:jc w:val="center"/>
              <w:rPr>
                <w:rFonts w:hint="default"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0.6</w:t>
            </w:r>
          </w:p>
        </w:tc>
        <w:tc>
          <w:tcPr>
            <w:tcW w:w="375" w:type="pct"/>
            <w:tcBorders>
              <w:top w:val="single" w:color="000000" w:sz="4" w:space="0"/>
              <w:left w:val="single" w:color="000000" w:sz="4" w:space="0"/>
              <w:bottom w:val="single" w:color="000000" w:sz="4" w:space="0"/>
              <w:right w:val="single" w:color="000000" w:sz="4" w:space="0"/>
            </w:tcBorders>
            <w:noWrap w:val="0"/>
            <w:vAlign w:val="center"/>
          </w:tcPr>
          <w:p w14:paraId="451518F4">
            <w:pPr>
              <w:keepNext w:val="0"/>
              <w:keepLines w:val="0"/>
              <w:suppressLineNumbers w:val="0"/>
              <w:spacing w:before="62" w:beforeAutospacing="0" w:after="62" w:afterAutospacing="0" w:line="280" w:lineRule="exact"/>
              <w:ind w:left="42" w:leftChars="20" w:right="42" w:rightChars="20"/>
              <w:jc w:val="center"/>
              <w:rPr>
                <w:rFonts w:hint="default"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3</w:t>
            </w:r>
          </w:p>
        </w:tc>
        <w:tc>
          <w:tcPr>
            <w:tcW w:w="478" w:type="pct"/>
            <w:tcBorders>
              <w:top w:val="single" w:color="000000" w:sz="4" w:space="0"/>
              <w:left w:val="single" w:color="000000" w:sz="4" w:space="0"/>
              <w:bottom w:val="single" w:color="000000" w:sz="4" w:space="0"/>
              <w:right w:val="single" w:color="000000" w:sz="4" w:space="0"/>
            </w:tcBorders>
            <w:noWrap w:val="0"/>
            <w:vAlign w:val="center"/>
          </w:tcPr>
          <w:p w14:paraId="63646062">
            <w:pPr>
              <w:keepNext w:val="0"/>
              <w:keepLines w:val="0"/>
              <w:suppressLineNumbers w:val="0"/>
              <w:spacing w:before="62" w:beforeAutospacing="0" w:after="62" w:afterAutospacing="0" w:line="280" w:lineRule="exact"/>
              <w:ind w:left="42" w:leftChars="20" w:right="42" w:rightChars="20"/>
              <w:jc w:val="center"/>
              <w:rPr>
                <w:rFonts w:hint="default"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1.8</w:t>
            </w:r>
          </w:p>
        </w:tc>
      </w:tr>
      <w:tr w14:paraId="5C8AE215">
        <w:tblPrEx>
          <w:tblCellMar>
            <w:top w:w="0" w:type="dxa"/>
            <w:left w:w="108" w:type="dxa"/>
            <w:bottom w:w="0" w:type="dxa"/>
            <w:right w:w="108" w:type="dxa"/>
          </w:tblCellMar>
        </w:tblPrEx>
        <w:trPr>
          <w:trHeight w:val="560" w:hRule="atLeast"/>
          <w:jc w:val="center"/>
        </w:trPr>
        <w:tc>
          <w:tcPr>
            <w:tcW w:w="310" w:type="pct"/>
            <w:tcBorders>
              <w:top w:val="single" w:color="000000" w:sz="4" w:space="0"/>
              <w:left w:val="single" w:color="000000" w:sz="8" w:space="0"/>
              <w:bottom w:val="single" w:color="000000" w:sz="4" w:space="0"/>
              <w:right w:val="single" w:color="000000" w:sz="4" w:space="0"/>
            </w:tcBorders>
            <w:noWrap/>
            <w:vAlign w:val="center"/>
          </w:tcPr>
          <w:p w14:paraId="7A58E5CC">
            <w:pPr>
              <w:keepNext w:val="0"/>
              <w:keepLines w:val="0"/>
              <w:suppressLineNumbers w:val="0"/>
              <w:spacing w:before="62" w:beforeAutospacing="0" w:after="62" w:afterAutospacing="0" w:line="280" w:lineRule="exact"/>
              <w:ind w:left="42" w:leftChars="20" w:right="42" w:rightChars="20"/>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10</w:t>
            </w:r>
          </w:p>
        </w:tc>
        <w:tc>
          <w:tcPr>
            <w:tcW w:w="455" w:type="pct"/>
            <w:vMerge w:val="continue"/>
            <w:tcBorders>
              <w:left w:val="single" w:color="000000" w:sz="4" w:space="0"/>
              <w:right w:val="single" w:color="000000" w:sz="4" w:space="0"/>
            </w:tcBorders>
            <w:noWrap w:val="0"/>
            <w:vAlign w:val="center"/>
          </w:tcPr>
          <w:p w14:paraId="7DF00243">
            <w:pPr>
              <w:keepNext w:val="0"/>
              <w:keepLines w:val="0"/>
              <w:suppressLineNumbers w:val="0"/>
              <w:spacing w:before="62" w:beforeAutospacing="0" w:after="62" w:afterAutospacing="0" w:line="280" w:lineRule="exact"/>
              <w:ind w:left="42" w:leftChars="20" w:right="42" w:rightChars="20"/>
              <w:jc w:val="center"/>
              <w:rPr>
                <w:rFonts w:hint="default" w:cs="仿宋_GB2312"/>
                <w:szCs w:val="21"/>
              </w:rPr>
            </w:pPr>
          </w:p>
        </w:tc>
        <w:tc>
          <w:tcPr>
            <w:tcW w:w="915" w:type="pct"/>
            <w:tcBorders>
              <w:top w:val="single" w:color="000000" w:sz="4" w:space="0"/>
              <w:left w:val="single" w:color="000000" w:sz="4" w:space="0"/>
              <w:bottom w:val="single" w:color="000000" w:sz="4" w:space="0"/>
              <w:right w:val="single" w:color="000000" w:sz="4" w:space="0"/>
            </w:tcBorders>
            <w:noWrap w:val="0"/>
            <w:vAlign w:val="center"/>
          </w:tcPr>
          <w:p w14:paraId="074F0114">
            <w:pPr>
              <w:keepNext w:val="0"/>
              <w:keepLines w:val="0"/>
              <w:suppressLineNumbers w:val="0"/>
              <w:spacing w:before="62" w:beforeAutospacing="0" w:after="62" w:afterAutospacing="0" w:line="280" w:lineRule="exact"/>
              <w:ind w:left="42" w:leftChars="20" w:right="42" w:rightChars="20" w:firstLine="0" w:firstLineChars="0"/>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通信指挥设备（北斗终端）</w:t>
            </w:r>
          </w:p>
        </w:tc>
        <w:tc>
          <w:tcPr>
            <w:tcW w:w="329" w:type="pct"/>
            <w:tcBorders>
              <w:top w:val="single" w:color="000000" w:sz="4" w:space="0"/>
              <w:left w:val="single" w:color="000000" w:sz="4" w:space="0"/>
              <w:bottom w:val="single" w:color="000000" w:sz="4" w:space="0"/>
              <w:right w:val="single" w:color="000000" w:sz="4" w:space="0"/>
            </w:tcBorders>
            <w:noWrap w:val="0"/>
            <w:vAlign w:val="center"/>
          </w:tcPr>
          <w:p w14:paraId="21EF1021">
            <w:pPr>
              <w:keepNext w:val="0"/>
              <w:keepLines w:val="0"/>
              <w:suppressLineNumbers w:val="0"/>
              <w:spacing w:before="62" w:beforeAutospacing="0" w:after="62" w:afterAutospacing="0" w:line="280" w:lineRule="exact"/>
              <w:ind w:left="42" w:leftChars="20" w:right="42" w:rightChars="20"/>
              <w:jc w:val="center"/>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32</w:t>
            </w:r>
          </w:p>
        </w:tc>
        <w:tc>
          <w:tcPr>
            <w:tcW w:w="325" w:type="pct"/>
            <w:tcBorders>
              <w:top w:val="single" w:color="000000" w:sz="4" w:space="0"/>
              <w:left w:val="single" w:color="000000" w:sz="4" w:space="0"/>
              <w:bottom w:val="single" w:color="000000" w:sz="4" w:space="0"/>
              <w:right w:val="single" w:color="000000" w:sz="4" w:space="0"/>
            </w:tcBorders>
            <w:noWrap w:val="0"/>
            <w:vAlign w:val="center"/>
          </w:tcPr>
          <w:p w14:paraId="1EFFB510">
            <w:pPr>
              <w:keepNext w:val="0"/>
              <w:keepLines w:val="0"/>
              <w:suppressLineNumbers w:val="0"/>
              <w:spacing w:before="62" w:beforeAutospacing="0" w:after="62" w:afterAutospacing="0" w:line="280" w:lineRule="exact"/>
              <w:ind w:left="42" w:leftChars="20" w:right="42" w:rightChars="20"/>
              <w:jc w:val="center"/>
              <w:rPr>
                <w:rFonts w:hint="eastAsia" w:ascii="仿宋_GB2312" w:hAnsi="仿宋_GB2312" w:eastAsia="仿宋_GB2312" w:cs="仿宋_GB2312"/>
                <w:szCs w:val="21"/>
                <w:lang w:val="en-US" w:eastAsia="zh-CN"/>
              </w:rPr>
            </w:pPr>
          </w:p>
        </w:tc>
        <w:tc>
          <w:tcPr>
            <w:tcW w:w="346" w:type="pct"/>
            <w:tcBorders>
              <w:top w:val="single" w:color="000000" w:sz="4" w:space="0"/>
              <w:left w:val="single" w:color="000000" w:sz="4" w:space="0"/>
              <w:bottom w:val="single" w:color="000000" w:sz="4" w:space="0"/>
              <w:right w:val="single" w:color="000000" w:sz="4" w:space="0"/>
            </w:tcBorders>
            <w:noWrap w:val="0"/>
            <w:vAlign w:val="center"/>
          </w:tcPr>
          <w:p w14:paraId="390C9C98">
            <w:pPr>
              <w:keepNext w:val="0"/>
              <w:keepLines w:val="0"/>
              <w:suppressLineNumbers w:val="0"/>
              <w:spacing w:before="62" w:beforeAutospacing="0" w:after="62" w:afterAutospacing="0" w:line="280" w:lineRule="exact"/>
              <w:ind w:left="42" w:leftChars="20" w:right="42" w:rightChars="20"/>
              <w:jc w:val="center"/>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68</w:t>
            </w:r>
          </w:p>
        </w:tc>
        <w:tc>
          <w:tcPr>
            <w:tcW w:w="328" w:type="pct"/>
            <w:tcBorders>
              <w:top w:val="single" w:color="000000" w:sz="4" w:space="0"/>
              <w:left w:val="single" w:color="000000" w:sz="4" w:space="0"/>
              <w:bottom w:val="single" w:color="000000" w:sz="4" w:space="0"/>
              <w:right w:val="single" w:color="000000" w:sz="4" w:space="0"/>
            </w:tcBorders>
            <w:noWrap w:val="0"/>
            <w:vAlign w:val="center"/>
          </w:tcPr>
          <w:p w14:paraId="47C25938">
            <w:pPr>
              <w:keepNext w:val="0"/>
              <w:keepLines w:val="0"/>
              <w:suppressLineNumbers w:val="0"/>
              <w:spacing w:before="62" w:beforeAutospacing="0" w:after="62" w:afterAutospacing="0" w:line="280" w:lineRule="exact"/>
              <w:ind w:left="42" w:leftChars="20" w:right="42" w:rightChars="20"/>
              <w:jc w:val="center"/>
              <w:rPr>
                <w:rFonts w:hint="eastAsia" w:ascii="仿宋_GB2312" w:hAnsi="仿宋_GB2312" w:eastAsia="仿宋_GB2312" w:cs="仿宋_GB2312"/>
                <w:szCs w:val="21"/>
              </w:rPr>
            </w:pPr>
          </w:p>
        </w:tc>
        <w:tc>
          <w:tcPr>
            <w:tcW w:w="346" w:type="pct"/>
            <w:tcBorders>
              <w:top w:val="single" w:color="000000" w:sz="4" w:space="0"/>
              <w:left w:val="single" w:color="000000" w:sz="4" w:space="0"/>
              <w:bottom w:val="single" w:color="000000" w:sz="4" w:space="0"/>
              <w:right w:val="single" w:color="000000" w:sz="4" w:space="0"/>
            </w:tcBorders>
            <w:noWrap w:val="0"/>
            <w:vAlign w:val="center"/>
          </w:tcPr>
          <w:p w14:paraId="1E3EEED0">
            <w:pPr>
              <w:keepNext w:val="0"/>
              <w:keepLines w:val="0"/>
              <w:suppressLineNumbers w:val="0"/>
              <w:spacing w:before="62" w:beforeAutospacing="0" w:after="62" w:afterAutospacing="0" w:line="280" w:lineRule="exact"/>
              <w:ind w:left="42" w:leftChars="20" w:right="42" w:rightChars="20"/>
              <w:jc w:val="center"/>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80</w:t>
            </w:r>
          </w:p>
        </w:tc>
        <w:tc>
          <w:tcPr>
            <w:tcW w:w="366" w:type="pct"/>
            <w:tcBorders>
              <w:top w:val="single" w:color="000000" w:sz="4" w:space="0"/>
              <w:left w:val="single" w:color="000000" w:sz="4" w:space="0"/>
              <w:bottom w:val="single" w:color="000000" w:sz="4" w:space="0"/>
              <w:right w:val="single" w:color="000000" w:sz="4" w:space="0"/>
            </w:tcBorders>
            <w:noWrap w:val="0"/>
            <w:vAlign w:val="center"/>
          </w:tcPr>
          <w:p w14:paraId="419DC6E2">
            <w:pPr>
              <w:keepNext w:val="0"/>
              <w:keepLines w:val="0"/>
              <w:suppressLineNumbers w:val="0"/>
              <w:spacing w:before="62" w:beforeAutospacing="0" w:after="62" w:afterAutospacing="0" w:line="280" w:lineRule="exact"/>
              <w:ind w:left="42" w:leftChars="20" w:right="42" w:rightChars="20"/>
              <w:jc w:val="center"/>
              <w:rPr>
                <w:rFonts w:hint="eastAsia" w:ascii="仿宋_GB2312" w:hAnsi="仿宋_GB2312" w:eastAsia="仿宋_GB2312" w:cs="仿宋_GB2312"/>
                <w:szCs w:val="21"/>
              </w:rPr>
            </w:pPr>
          </w:p>
        </w:tc>
        <w:tc>
          <w:tcPr>
            <w:tcW w:w="422" w:type="pct"/>
            <w:tcBorders>
              <w:top w:val="single" w:color="000000" w:sz="4" w:space="0"/>
              <w:left w:val="single" w:color="000000" w:sz="4" w:space="0"/>
              <w:bottom w:val="single" w:color="000000" w:sz="4" w:space="0"/>
              <w:right w:val="single" w:color="000000" w:sz="4" w:space="0"/>
            </w:tcBorders>
            <w:noWrap w:val="0"/>
            <w:vAlign w:val="center"/>
          </w:tcPr>
          <w:p w14:paraId="0FB5386A">
            <w:pPr>
              <w:keepNext w:val="0"/>
              <w:keepLines w:val="0"/>
              <w:suppressLineNumbers w:val="0"/>
              <w:spacing w:before="62" w:beforeAutospacing="0" w:after="62" w:afterAutospacing="0" w:line="280" w:lineRule="exact"/>
              <w:ind w:left="42" w:leftChars="20" w:right="42" w:rightChars="20"/>
              <w:jc w:val="center"/>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0.7</w:t>
            </w:r>
          </w:p>
        </w:tc>
        <w:tc>
          <w:tcPr>
            <w:tcW w:w="375" w:type="pct"/>
            <w:tcBorders>
              <w:top w:val="single" w:color="000000" w:sz="4" w:space="0"/>
              <w:left w:val="single" w:color="000000" w:sz="4" w:space="0"/>
              <w:bottom w:val="single" w:color="000000" w:sz="4" w:space="0"/>
              <w:right w:val="single" w:color="000000" w:sz="4" w:space="0"/>
            </w:tcBorders>
            <w:noWrap w:val="0"/>
            <w:vAlign w:val="center"/>
          </w:tcPr>
          <w:p w14:paraId="6FBEB467">
            <w:pPr>
              <w:keepNext w:val="0"/>
              <w:keepLines w:val="0"/>
              <w:suppressLineNumbers w:val="0"/>
              <w:spacing w:before="62" w:beforeAutospacing="0" w:after="62" w:afterAutospacing="0" w:line="280" w:lineRule="exact"/>
              <w:ind w:left="42" w:leftChars="20" w:right="42" w:rightChars="20"/>
              <w:jc w:val="center"/>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180</w:t>
            </w:r>
          </w:p>
        </w:tc>
        <w:tc>
          <w:tcPr>
            <w:tcW w:w="478" w:type="pct"/>
            <w:tcBorders>
              <w:top w:val="single" w:color="000000" w:sz="4" w:space="0"/>
              <w:left w:val="single" w:color="000000" w:sz="4" w:space="0"/>
              <w:bottom w:val="single" w:color="000000" w:sz="4" w:space="0"/>
              <w:right w:val="single" w:color="000000" w:sz="4" w:space="0"/>
            </w:tcBorders>
            <w:noWrap w:val="0"/>
            <w:vAlign w:val="center"/>
          </w:tcPr>
          <w:p w14:paraId="46B3D6BC">
            <w:pPr>
              <w:keepNext w:val="0"/>
              <w:keepLines w:val="0"/>
              <w:suppressLineNumbers w:val="0"/>
              <w:spacing w:before="62" w:beforeAutospacing="0" w:after="62" w:afterAutospacing="0" w:line="280" w:lineRule="exact"/>
              <w:ind w:left="42" w:leftChars="20" w:right="42" w:rightChars="20"/>
              <w:jc w:val="center"/>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126</w:t>
            </w:r>
          </w:p>
        </w:tc>
      </w:tr>
      <w:tr w14:paraId="7598B48E">
        <w:tblPrEx>
          <w:tblCellMar>
            <w:top w:w="0" w:type="dxa"/>
            <w:left w:w="108" w:type="dxa"/>
            <w:bottom w:w="0" w:type="dxa"/>
            <w:right w:w="108" w:type="dxa"/>
          </w:tblCellMar>
        </w:tblPrEx>
        <w:trPr>
          <w:trHeight w:val="560" w:hRule="atLeast"/>
          <w:jc w:val="center"/>
        </w:trPr>
        <w:tc>
          <w:tcPr>
            <w:tcW w:w="310" w:type="pct"/>
            <w:tcBorders>
              <w:top w:val="single" w:color="000000" w:sz="4" w:space="0"/>
              <w:left w:val="single" w:color="000000" w:sz="8" w:space="0"/>
              <w:bottom w:val="single" w:color="auto" w:sz="4" w:space="0"/>
              <w:right w:val="single" w:color="000000" w:sz="4" w:space="0"/>
            </w:tcBorders>
            <w:noWrap/>
            <w:vAlign w:val="center"/>
          </w:tcPr>
          <w:p w14:paraId="792EEE93">
            <w:pPr>
              <w:keepNext w:val="0"/>
              <w:keepLines w:val="0"/>
              <w:suppressLineNumbers w:val="0"/>
              <w:spacing w:before="62" w:beforeAutospacing="0" w:after="62" w:afterAutospacing="0" w:line="280" w:lineRule="exact"/>
              <w:ind w:left="42" w:leftChars="20" w:right="42" w:rightChars="20"/>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11</w:t>
            </w:r>
          </w:p>
        </w:tc>
        <w:tc>
          <w:tcPr>
            <w:tcW w:w="455" w:type="pct"/>
            <w:vMerge w:val="continue"/>
            <w:tcBorders>
              <w:left w:val="single" w:color="000000" w:sz="4" w:space="0"/>
              <w:bottom w:val="single" w:color="auto" w:sz="4" w:space="0"/>
              <w:right w:val="single" w:color="000000" w:sz="4" w:space="0"/>
            </w:tcBorders>
            <w:noWrap w:val="0"/>
            <w:vAlign w:val="center"/>
          </w:tcPr>
          <w:p w14:paraId="3400FCB2">
            <w:pPr>
              <w:keepNext w:val="0"/>
              <w:keepLines w:val="0"/>
              <w:suppressLineNumbers w:val="0"/>
              <w:spacing w:before="62" w:beforeAutospacing="0" w:after="62" w:afterAutospacing="0" w:line="280" w:lineRule="exact"/>
              <w:ind w:left="42" w:leftChars="20" w:right="42" w:rightChars="20"/>
              <w:jc w:val="center"/>
              <w:rPr>
                <w:rFonts w:hint="default" w:cs="仿宋_GB2312"/>
                <w:szCs w:val="21"/>
              </w:rPr>
            </w:pPr>
          </w:p>
        </w:tc>
        <w:tc>
          <w:tcPr>
            <w:tcW w:w="915" w:type="pct"/>
            <w:tcBorders>
              <w:top w:val="single" w:color="000000" w:sz="4" w:space="0"/>
              <w:left w:val="single" w:color="000000" w:sz="4" w:space="0"/>
              <w:bottom w:val="single" w:color="000000" w:sz="4" w:space="0"/>
              <w:right w:val="single" w:color="000000" w:sz="4" w:space="0"/>
            </w:tcBorders>
            <w:noWrap w:val="0"/>
            <w:vAlign w:val="center"/>
          </w:tcPr>
          <w:p w14:paraId="29E014BB">
            <w:pPr>
              <w:keepNext w:val="0"/>
              <w:keepLines w:val="0"/>
              <w:suppressLineNumbers w:val="0"/>
              <w:spacing w:before="62" w:beforeAutospacing="0" w:after="62" w:afterAutospacing="0" w:line="280" w:lineRule="exact"/>
              <w:ind w:left="42" w:leftChars="20" w:right="42" w:rightChars="20" w:firstLine="0" w:firstLineChars="0"/>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通信指挥设备（数字集群手持终端）</w:t>
            </w:r>
          </w:p>
        </w:tc>
        <w:tc>
          <w:tcPr>
            <w:tcW w:w="329" w:type="pct"/>
            <w:tcBorders>
              <w:top w:val="single" w:color="000000" w:sz="4" w:space="0"/>
              <w:left w:val="single" w:color="000000" w:sz="4" w:space="0"/>
              <w:bottom w:val="single" w:color="000000" w:sz="4" w:space="0"/>
              <w:right w:val="single" w:color="000000" w:sz="4" w:space="0"/>
            </w:tcBorders>
            <w:noWrap w:val="0"/>
            <w:vAlign w:val="center"/>
          </w:tcPr>
          <w:p w14:paraId="7D0C33A5">
            <w:pPr>
              <w:keepNext w:val="0"/>
              <w:keepLines w:val="0"/>
              <w:suppressLineNumbers w:val="0"/>
              <w:spacing w:before="62" w:beforeAutospacing="0" w:after="62" w:afterAutospacing="0" w:line="280" w:lineRule="exact"/>
              <w:ind w:left="42" w:leftChars="20" w:right="42" w:rightChars="20"/>
              <w:jc w:val="center"/>
              <w:rPr>
                <w:rFonts w:hint="eastAsia" w:ascii="仿宋_GB2312" w:hAnsi="仿宋_GB2312" w:eastAsia="仿宋_GB2312" w:cs="仿宋_GB2312"/>
                <w:szCs w:val="21"/>
              </w:rPr>
            </w:pPr>
          </w:p>
        </w:tc>
        <w:tc>
          <w:tcPr>
            <w:tcW w:w="325" w:type="pct"/>
            <w:tcBorders>
              <w:top w:val="single" w:color="000000" w:sz="4" w:space="0"/>
              <w:left w:val="single" w:color="000000" w:sz="4" w:space="0"/>
              <w:bottom w:val="single" w:color="000000" w:sz="4" w:space="0"/>
              <w:right w:val="single" w:color="000000" w:sz="4" w:space="0"/>
            </w:tcBorders>
            <w:noWrap w:val="0"/>
            <w:vAlign w:val="center"/>
          </w:tcPr>
          <w:p w14:paraId="434EE594">
            <w:pPr>
              <w:keepNext w:val="0"/>
              <w:keepLines w:val="0"/>
              <w:suppressLineNumbers w:val="0"/>
              <w:spacing w:before="62" w:beforeAutospacing="0" w:after="62" w:afterAutospacing="0" w:line="280" w:lineRule="exact"/>
              <w:ind w:left="42" w:leftChars="20" w:right="42" w:rightChars="20"/>
              <w:jc w:val="center"/>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72</w:t>
            </w:r>
          </w:p>
        </w:tc>
        <w:tc>
          <w:tcPr>
            <w:tcW w:w="346" w:type="pct"/>
            <w:tcBorders>
              <w:top w:val="single" w:color="000000" w:sz="4" w:space="0"/>
              <w:left w:val="single" w:color="000000" w:sz="4" w:space="0"/>
              <w:bottom w:val="single" w:color="000000" w:sz="4" w:space="0"/>
              <w:right w:val="single" w:color="000000" w:sz="4" w:space="0"/>
            </w:tcBorders>
            <w:noWrap w:val="0"/>
            <w:vAlign w:val="center"/>
          </w:tcPr>
          <w:p w14:paraId="4BD59325">
            <w:pPr>
              <w:keepNext w:val="0"/>
              <w:keepLines w:val="0"/>
              <w:suppressLineNumbers w:val="0"/>
              <w:spacing w:before="62" w:beforeAutospacing="0" w:after="62" w:afterAutospacing="0" w:line="280" w:lineRule="exact"/>
              <w:ind w:left="42" w:leftChars="20" w:right="42" w:rightChars="20"/>
              <w:jc w:val="center"/>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48</w:t>
            </w:r>
          </w:p>
        </w:tc>
        <w:tc>
          <w:tcPr>
            <w:tcW w:w="328" w:type="pct"/>
            <w:tcBorders>
              <w:top w:val="single" w:color="000000" w:sz="4" w:space="0"/>
              <w:left w:val="single" w:color="000000" w:sz="4" w:space="0"/>
              <w:bottom w:val="single" w:color="000000" w:sz="4" w:space="0"/>
              <w:right w:val="single" w:color="000000" w:sz="4" w:space="0"/>
            </w:tcBorders>
            <w:noWrap w:val="0"/>
            <w:vAlign w:val="center"/>
          </w:tcPr>
          <w:p w14:paraId="3B1C3C97">
            <w:pPr>
              <w:keepNext w:val="0"/>
              <w:keepLines w:val="0"/>
              <w:suppressLineNumbers w:val="0"/>
              <w:spacing w:before="62" w:beforeAutospacing="0" w:after="62" w:afterAutospacing="0" w:line="280" w:lineRule="exact"/>
              <w:ind w:left="42" w:leftChars="20" w:right="42" w:rightChars="20"/>
              <w:jc w:val="center"/>
              <w:rPr>
                <w:rFonts w:hint="eastAsia" w:ascii="仿宋_GB2312" w:hAnsi="仿宋_GB2312" w:eastAsia="仿宋_GB2312" w:cs="仿宋_GB2312"/>
                <w:szCs w:val="21"/>
              </w:rPr>
            </w:pPr>
          </w:p>
        </w:tc>
        <w:tc>
          <w:tcPr>
            <w:tcW w:w="346" w:type="pct"/>
            <w:tcBorders>
              <w:top w:val="single" w:color="000000" w:sz="4" w:space="0"/>
              <w:left w:val="single" w:color="000000" w:sz="4" w:space="0"/>
              <w:bottom w:val="single" w:color="000000" w:sz="4" w:space="0"/>
              <w:right w:val="single" w:color="000000" w:sz="4" w:space="0"/>
            </w:tcBorders>
            <w:noWrap w:val="0"/>
            <w:vAlign w:val="center"/>
          </w:tcPr>
          <w:p w14:paraId="492E8B04">
            <w:pPr>
              <w:keepNext w:val="0"/>
              <w:keepLines w:val="0"/>
              <w:suppressLineNumbers w:val="0"/>
              <w:spacing w:before="62" w:beforeAutospacing="0" w:after="62" w:afterAutospacing="0" w:line="280" w:lineRule="exact"/>
              <w:ind w:left="42" w:leftChars="20" w:right="42" w:rightChars="20"/>
              <w:jc w:val="center"/>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49</w:t>
            </w:r>
          </w:p>
        </w:tc>
        <w:tc>
          <w:tcPr>
            <w:tcW w:w="366" w:type="pct"/>
            <w:tcBorders>
              <w:top w:val="single" w:color="000000" w:sz="4" w:space="0"/>
              <w:left w:val="single" w:color="000000" w:sz="4" w:space="0"/>
              <w:bottom w:val="single" w:color="000000" w:sz="4" w:space="0"/>
              <w:right w:val="single" w:color="000000" w:sz="4" w:space="0"/>
            </w:tcBorders>
            <w:noWrap w:val="0"/>
            <w:vAlign w:val="center"/>
          </w:tcPr>
          <w:p w14:paraId="75CA942E">
            <w:pPr>
              <w:keepNext w:val="0"/>
              <w:keepLines w:val="0"/>
              <w:suppressLineNumbers w:val="0"/>
              <w:spacing w:before="62" w:beforeAutospacing="0" w:after="62" w:afterAutospacing="0" w:line="280" w:lineRule="exact"/>
              <w:ind w:left="42" w:leftChars="20" w:right="42" w:rightChars="20"/>
              <w:jc w:val="center"/>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20</w:t>
            </w:r>
          </w:p>
        </w:tc>
        <w:tc>
          <w:tcPr>
            <w:tcW w:w="422" w:type="pct"/>
            <w:tcBorders>
              <w:top w:val="single" w:color="000000" w:sz="4" w:space="0"/>
              <w:left w:val="single" w:color="000000" w:sz="4" w:space="0"/>
              <w:bottom w:val="single" w:color="000000" w:sz="4" w:space="0"/>
              <w:right w:val="single" w:color="000000" w:sz="4" w:space="0"/>
            </w:tcBorders>
            <w:noWrap w:val="0"/>
            <w:vAlign w:val="center"/>
          </w:tcPr>
          <w:p w14:paraId="075F139B">
            <w:pPr>
              <w:keepNext w:val="0"/>
              <w:keepLines w:val="0"/>
              <w:suppressLineNumbers w:val="0"/>
              <w:spacing w:before="62" w:beforeAutospacing="0" w:after="62" w:afterAutospacing="0" w:line="280" w:lineRule="exact"/>
              <w:ind w:left="42" w:leftChars="20" w:right="42" w:rightChars="20"/>
              <w:jc w:val="center"/>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0.5</w:t>
            </w:r>
          </w:p>
        </w:tc>
        <w:tc>
          <w:tcPr>
            <w:tcW w:w="375" w:type="pct"/>
            <w:tcBorders>
              <w:top w:val="single" w:color="000000" w:sz="4" w:space="0"/>
              <w:left w:val="single" w:color="000000" w:sz="4" w:space="0"/>
              <w:bottom w:val="single" w:color="000000" w:sz="4" w:space="0"/>
              <w:right w:val="single" w:color="000000" w:sz="4" w:space="0"/>
            </w:tcBorders>
            <w:noWrap w:val="0"/>
            <w:vAlign w:val="center"/>
          </w:tcPr>
          <w:p w14:paraId="15493832">
            <w:pPr>
              <w:keepNext w:val="0"/>
              <w:keepLines w:val="0"/>
              <w:suppressLineNumbers w:val="0"/>
              <w:spacing w:before="62" w:beforeAutospacing="0" w:after="62" w:afterAutospacing="0" w:line="280" w:lineRule="exact"/>
              <w:ind w:left="42" w:leftChars="20" w:right="42" w:rightChars="20"/>
              <w:jc w:val="center"/>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189</w:t>
            </w:r>
          </w:p>
        </w:tc>
        <w:tc>
          <w:tcPr>
            <w:tcW w:w="478" w:type="pct"/>
            <w:tcBorders>
              <w:top w:val="single" w:color="000000" w:sz="4" w:space="0"/>
              <w:left w:val="single" w:color="000000" w:sz="4" w:space="0"/>
              <w:bottom w:val="single" w:color="000000" w:sz="4" w:space="0"/>
              <w:right w:val="single" w:color="000000" w:sz="4" w:space="0"/>
            </w:tcBorders>
            <w:noWrap w:val="0"/>
            <w:vAlign w:val="center"/>
          </w:tcPr>
          <w:p w14:paraId="4FA5BA53">
            <w:pPr>
              <w:keepNext w:val="0"/>
              <w:keepLines w:val="0"/>
              <w:suppressLineNumbers w:val="0"/>
              <w:spacing w:before="62" w:beforeAutospacing="0" w:after="62" w:afterAutospacing="0" w:line="280" w:lineRule="exact"/>
              <w:ind w:left="42" w:leftChars="20" w:right="42" w:rightChars="20"/>
              <w:jc w:val="center"/>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94.5</w:t>
            </w:r>
          </w:p>
        </w:tc>
      </w:tr>
      <w:tr w14:paraId="05BA7A44">
        <w:tblPrEx>
          <w:tblCellMar>
            <w:top w:w="0" w:type="dxa"/>
            <w:left w:w="108" w:type="dxa"/>
            <w:bottom w:w="0" w:type="dxa"/>
            <w:right w:w="108" w:type="dxa"/>
          </w:tblCellMar>
        </w:tblPrEx>
        <w:trPr>
          <w:trHeight w:val="560" w:hRule="atLeast"/>
          <w:jc w:val="center"/>
        </w:trPr>
        <w:tc>
          <w:tcPr>
            <w:tcW w:w="310" w:type="pct"/>
            <w:tcBorders>
              <w:top w:val="single" w:color="auto" w:sz="4" w:space="0"/>
              <w:left w:val="single" w:color="000000" w:sz="8" w:space="0"/>
              <w:bottom w:val="single" w:color="000000" w:sz="4" w:space="0"/>
              <w:right w:val="single" w:color="000000" w:sz="4" w:space="0"/>
            </w:tcBorders>
            <w:noWrap/>
            <w:vAlign w:val="center"/>
          </w:tcPr>
          <w:p w14:paraId="081A4EF3">
            <w:pPr>
              <w:keepNext w:val="0"/>
              <w:keepLines w:val="0"/>
              <w:suppressLineNumbers w:val="0"/>
              <w:spacing w:before="62" w:beforeAutospacing="0" w:after="62" w:afterAutospacing="0" w:line="280" w:lineRule="exact"/>
              <w:ind w:left="42" w:leftChars="20" w:right="42" w:rightChars="20"/>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12</w:t>
            </w:r>
          </w:p>
        </w:tc>
        <w:tc>
          <w:tcPr>
            <w:tcW w:w="455" w:type="pct"/>
            <w:vMerge w:val="restart"/>
            <w:tcBorders>
              <w:top w:val="single" w:color="auto" w:sz="4" w:space="0"/>
              <w:left w:val="single" w:color="000000" w:sz="4" w:space="0"/>
              <w:right w:val="single" w:color="000000" w:sz="4" w:space="0"/>
            </w:tcBorders>
            <w:noWrap w:val="0"/>
            <w:vAlign w:val="center"/>
          </w:tcPr>
          <w:p w14:paraId="4A49B44E">
            <w:pPr>
              <w:keepNext w:val="0"/>
              <w:keepLines w:val="0"/>
              <w:suppressLineNumbers w:val="0"/>
              <w:spacing w:before="62" w:beforeAutospacing="0" w:after="62" w:afterAutospacing="0" w:line="280" w:lineRule="exact"/>
              <w:ind w:left="42" w:leftChars="20" w:right="42" w:rightChars="20"/>
              <w:jc w:val="center"/>
              <w:rPr>
                <w:rFonts w:hint="eastAsia" w:eastAsia="宋体" w:cs="仿宋_GB2312"/>
                <w:szCs w:val="21"/>
                <w:lang w:eastAsia="zh-CN"/>
              </w:rPr>
            </w:pPr>
            <w:r>
              <w:rPr>
                <w:rFonts w:hint="eastAsia" w:cs="仿宋_GB2312"/>
                <w:szCs w:val="21"/>
                <w:lang w:eastAsia="zh-CN"/>
              </w:rPr>
              <w:t>水域救援</w:t>
            </w:r>
          </w:p>
        </w:tc>
        <w:tc>
          <w:tcPr>
            <w:tcW w:w="915" w:type="pct"/>
            <w:tcBorders>
              <w:top w:val="single" w:color="000000" w:sz="4" w:space="0"/>
              <w:left w:val="single" w:color="000000" w:sz="4" w:space="0"/>
              <w:bottom w:val="single" w:color="000000" w:sz="4" w:space="0"/>
              <w:right w:val="single" w:color="000000" w:sz="4" w:space="0"/>
            </w:tcBorders>
            <w:noWrap w:val="0"/>
            <w:vAlign w:val="center"/>
          </w:tcPr>
          <w:p w14:paraId="0A2EF44E">
            <w:pPr>
              <w:keepNext w:val="0"/>
              <w:keepLines w:val="0"/>
              <w:suppressLineNumbers w:val="0"/>
              <w:spacing w:before="62" w:beforeAutospacing="0" w:after="62" w:afterAutospacing="0" w:line="280" w:lineRule="exact"/>
              <w:ind w:left="42" w:leftChars="20" w:right="42" w:rightChars="20" w:firstLine="0" w:firstLineChars="0"/>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橡皮艇</w:t>
            </w:r>
          </w:p>
        </w:tc>
        <w:tc>
          <w:tcPr>
            <w:tcW w:w="329" w:type="pct"/>
            <w:tcBorders>
              <w:top w:val="single" w:color="000000" w:sz="4" w:space="0"/>
              <w:left w:val="single" w:color="000000" w:sz="4" w:space="0"/>
              <w:bottom w:val="single" w:color="000000" w:sz="4" w:space="0"/>
              <w:right w:val="single" w:color="000000" w:sz="4" w:space="0"/>
            </w:tcBorders>
            <w:noWrap w:val="0"/>
            <w:vAlign w:val="center"/>
          </w:tcPr>
          <w:p w14:paraId="6080F801">
            <w:pPr>
              <w:keepNext w:val="0"/>
              <w:keepLines w:val="0"/>
              <w:suppressLineNumbers w:val="0"/>
              <w:spacing w:before="62" w:beforeAutospacing="0" w:after="62" w:afterAutospacing="0" w:line="280" w:lineRule="exact"/>
              <w:ind w:left="42" w:leftChars="20" w:right="42" w:rightChars="20"/>
              <w:jc w:val="center"/>
              <w:rPr>
                <w:rFonts w:hint="default" w:ascii="仿宋_GB2312" w:hAnsi="仿宋_GB2312" w:eastAsia="仿宋_GB2312" w:cs="仿宋_GB2312"/>
                <w:szCs w:val="21"/>
                <w:lang w:val="en-US" w:eastAsia="zh-CN"/>
              </w:rPr>
            </w:pPr>
          </w:p>
        </w:tc>
        <w:tc>
          <w:tcPr>
            <w:tcW w:w="325" w:type="pct"/>
            <w:tcBorders>
              <w:top w:val="single" w:color="000000" w:sz="4" w:space="0"/>
              <w:left w:val="single" w:color="000000" w:sz="4" w:space="0"/>
              <w:bottom w:val="single" w:color="000000" w:sz="4" w:space="0"/>
              <w:right w:val="single" w:color="000000" w:sz="4" w:space="0"/>
            </w:tcBorders>
            <w:noWrap w:val="0"/>
            <w:vAlign w:val="center"/>
          </w:tcPr>
          <w:p w14:paraId="0F2307CC">
            <w:pPr>
              <w:keepNext w:val="0"/>
              <w:keepLines w:val="0"/>
              <w:suppressLineNumbers w:val="0"/>
              <w:spacing w:before="62" w:beforeAutospacing="0" w:after="62" w:afterAutospacing="0" w:line="280" w:lineRule="exact"/>
              <w:ind w:left="42" w:leftChars="20" w:right="42" w:rightChars="20"/>
              <w:jc w:val="center"/>
              <w:rPr>
                <w:rFonts w:hint="default" w:ascii="仿宋_GB2312" w:hAnsi="仿宋_GB2312" w:eastAsia="仿宋_GB2312" w:cs="仿宋_GB2312"/>
                <w:szCs w:val="21"/>
                <w:lang w:val="en-US" w:eastAsia="zh-CN"/>
              </w:rPr>
            </w:pPr>
          </w:p>
        </w:tc>
        <w:tc>
          <w:tcPr>
            <w:tcW w:w="346" w:type="pct"/>
            <w:tcBorders>
              <w:top w:val="single" w:color="000000" w:sz="4" w:space="0"/>
              <w:left w:val="single" w:color="000000" w:sz="4" w:space="0"/>
              <w:bottom w:val="single" w:color="000000" w:sz="4" w:space="0"/>
              <w:right w:val="single" w:color="000000" w:sz="4" w:space="0"/>
            </w:tcBorders>
            <w:noWrap w:val="0"/>
            <w:vAlign w:val="center"/>
          </w:tcPr>
          <w:p w14:paraId="6ED6297D">
            <w:pPr>
              <w:keepNext w:val="0"/>
              <w:keepLines w:val="0"/>
              <w:suppressLineNumbers w:val="0"/>
              <w:spacing w:before="62" w:beforeAutospacing="0" w:after="62" w:afterAutospacing="0" w:line="280" w:lineRule="exact"/>
              <w:ind w:left="42" w:leftChars="20" w:right="42" w:rightChars="20"/>
              <w:jc w:val="center"/>
              <w:rPr>
                <w:rFonts w:hint="default" w:ascii="仿宋_GB2312" w:hAnsi="仿宋_GB2312" w:eastAsia="仿宋_GB2312" w:cs="仿宋_GB2312"/>
                <w:szCs w:val="21"/>
                <w:lang w:val="en-US" w:eastAsia="zh-CN"/>
              </w:rPr>
            </w:pPr>
          </w:p>
        </w:tc>
        <w:tc>
          <w:tcPr>
            <w:tcW w:w="328" w:type="pct"/>
            <w:tcBorders>
              <w:top w:val="single" w:color="000000" w:sz="4" w:space="0"/>
              <w:left w:val="single" w:color="000000" w:sz="4" w:space="0"/>
              <w:bottom w:val="single" w:color="000000" w:sz="4" w:space="0"/>
              <w:right w:val="single" w:color="000000" w:sz="4" w:space="0"/>
            </w:tcBorders>
            <w:noWrap w:val="0"/>
            <w:vAlign w:val="center"/>
          </w:tcPr>
          <w:p w14:paraId="46D49132">
            <w:pPr>
              <w:keepNext w:val="0"/>
              <w:keepLines w:val="0"/>
              <w:suppressLineNumbers w:val="0"/>
              <w:spacing w:before="62" w:beforeAutospacing="0" w:after="62" w:afterAutospacing="0" w:line="280" w:lineRule="exact"/>
              <w:ind w:left="42" w:leftChars="20" w:right="42" w:rightChars="20"/>
              <w:jc w:val="center"/>
              <w:rPr>
                <w:rFonts w:hint="eastAsia" w:ascii="仿宋_GB2312" w:hAnsi="仿宋_GB2312" w:eastAsia="仿宋_GB2312" w:cs="仿宋_GB2312"/>
                <w:szCs w:val="21"/>
              </w:rPr>
            </w:pPr>
          </w:p>
        </w:tc>
        <w:tc>
          <w:tcPr>
            <w:tcW w:w="346" w:type="pct"/>
            <w:tcBorders>
              <w:top w:val="single" w:color="000000" w:sz="4" w:space="0"/>
              <w:left w:val="single" w:color="000000" w:sz="4" w:space="0"/>
              <w:bottom w:val="single" w:color="000000" w:sz="4" w:space="0"/>
              <w:right w:val="single" w:color="000000" w:sz="4" w:space="0"/>
            </w:tcBorders>
            <w:noWrap w:val="0"/>
            <w:vAlign w:val="center"/>
          </w:tcPr>
          <w:p w14:paraId="47F8BD18">
            <w:pPr>
              <w:keepNext w:val="0"/>
              <w:keepLines w:val="0"/>
              <w:suppressLineNumbers w:val="0"/>
              <w:spacing w:before="62" w:beforeAutospacing="0" w:after="62" w:afterAutospacing="0" w:line="280" w:lineRule="exact"/>
              <w:ind w:left="42" w:leftChars="20" w:right="42" w:rightChars="20"/>
              <w:jc w:val="center"/>
              <w:rPr>
                <w:rFonts w:hint="default" w:ascii="仿宋_GB2312" w:hAnsi="仿宋_GB2312" w:eastAsia="仿宋_GB2312" w:cs="仿宋_GB2312"/>
                <w:szCs w:val="21"/>
                <w:lang w:val="en-US" w:eastAsia="zh-CN"/>
              </w:rPr>
            </w:pPr>
          </w:p>
        </w:tc>
        <w:tc>
          <w:tcPr>
            <w:tcW w:w="366" w:type="pct"/>
            <w:tcBorders>
              <w:top w:val="single" w:color="000000" w:sz="4" w:space="0"/>
              <w:left w:val="single" w:color="000000" w:sz="4" w:space="0"/>
              <w:bottom w:val="single" w:color="000000" w:sz="4" w:space="0"/>
              <w:right w:val="single" w:color="000000" w:sz="4" w:space="0"/>
            </w:tcBorders>
            <w:noWrap w:val="0"/>
            <w:vAlign w:val="center"/>
          </w:tcPr>
          <w:p w14:paraId="6D847881">
            <w:pPr>
              <w:keepNext w:val="0"/>
              <w:keepLines w:val="0"/>
              <w:suppressLineNumbers w:val="0"/>
              <w:spacing w:before="62" w:beforeAutospacing="0" w:after="62" w:afterAutospacing="0" w:line="280" w:lineRule="exact"/>
              <w:ind w:left="42" w:leftChars="20" w:right="42" w:rightChars="20"/>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2</w:t>
            </w:r>
          </w:p>
        </w:tc>
        <w:tc>
          <w:tcPr>
            <w:tcW w:w="422" w:type="pct"/>
            <w:tcBorders>
              <w:top w:val="single" w:color="000000" w:sz="4" w:space="0"/>
              <w:left w:val="single" w:color="000000" w:sz="4" w:space="0"/>
              <w:bottom w:val="single" w:color="000000" w:sz="4" w:space="0"/>
              <w:right w:val="single" w:color="000000" w:sz="4" w:space="0"/>
            </w:tcBorders>
            <w:noWrap w:val="0"/>
            <w:vAlign w:val="center"/>
          </w:tcPr>
          <w:p w14:paraId="60E67CC4">
            <w:pPr>
              <w:keepNext w:val="0"/>
              <w:keepLines w:val="0"/>
              <w:suppressLineNumbers w:val="0"/>
              <w:spacing w:before="62" w:beforeAutospacing="0" w:after="62" w:afterAutospacing="0" w:line="280" w:lineRule="exact"/>
              <w:ind w:left="42" w:leftChars="20" w:right="42" w:rightChars="20"/>
              <w:jc w:val="center"/>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1.5</w:t>
            </w:r>
          </w:p>
        </w:tc>
        <w:tc>
          <w:tcPr>
            <w:tcW w:w="375" w:type="pct"/>
            <w:tcBorders>
              <w:top w:val="single" w:color="000000" w:sz="4" w:space="0"/>
              <w:left w:val="single" w:color="000000" w:sz="4" w:space="0"/>
              <w:bottom w:val="single" w:color="000000" w:sz="4" w:space="0"/>
              <w:right w:val="single" w:color="000000" w:sz="4" w:space="0"/>
            </w:tcBorders>
            <w:noWrap w:val="0"/>
            <w:vAlign w:val="center"/>
          </w:tcPr>
          <w:p w14:paraId="49BA33E6">
            <w:pPr>
              <w:keepNext w:val="0"/>
              <w:keepLines w:val="0"/>
              <w:suppressLineNumbers w:val="0"/>
              <w:spacing w:before="62" w:beforeAutospacing="0" w:after="62" w:afterAutospacing="0" w:line="280" w:lineRule="exact"/>
              <w:ind w:left="42" w:leftChars="20" w:right="42" w:rightChars="20"/>
              <w:jc w:val="center"/>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2</w:t>
            </w:r>
          </w:p>
        </w:tc>
        <w:tc>
          <w:tcPr>
            <w:tcW w:w="478" w:type="pct"/>
            <w:tcBorders>
              <w:top w:val="single" w:color="000000" w:sz="4" w:space="0"/>
              <w:left w:val="single" w:color="000000" w:sz="4" w:space="0"/>
              <w:bottom w:val="single" w:color="000000" w:sz="4" w:space="0"/>
              <w:right w:val="single" w:color="000000" w:sz="4" w:space="0"/>
            </w:tcBorders>
            <w:noWrap w:val="0"/>
            <w:vAlign w:val="center"/>
          </w:tcPr>
          <w:p w14:paraId="02BA1371">
            <w:pPr>
              <w:keepNext w:val="0"/>
              <w:keepLines w:val="0"/>
              <w:suppressLineNumbers w:val="0"/>
              <w:spacing w:before="62" w:beforeAutospacing="0" w:after="62" w:afterAutospacing="0" w:line="280" w:lineRule="exact"/>
              <w:ind w:left="42" w:leftChars="20" w:right="42" w:rightChars="20"/>
              <w:jc w:val="center"/>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3</w:t>
            </w:r>
          </w:p>
        </w:tc>
      </w:tr>
      <w:tr w14:paraId="74A1DE83">
        <w:tblPrEx>
          <w:tblCellMar>
            <w:top w:w="0" w:type="dxa"/>
            <w:left w:w="108" w:type="dxa"/>
            <w:bottom w:w="0" w:type="dxa"/>
            <w:right w:w="108" w:type="dxa"/>
          </w:tblCellMar>
        </w:tblPrEx>
        <w:trPr>
          <w:trHeight w:val="560" w:hRule="atLeast"/>
          <w:jc w:val="center"/>
        </w:trPr>
        <w:tc>
          <w:tcPr>
            <w:tcW w:w="310" w:type="pct"/>
            <w:tcBorders>
              <w:top w:val="single" w:color="000000" w:sz="4" w:space="0"/>
              <w:left w:val="single" w:color="000000" w:sz="8" w:space="0"/>
              <w:bottom w:val="single" w:color="auto" w:sz="4" w:space="0"/>
              <w:right w:val="single" w:color="000000" w:sz="4" w:space="0"/>
            </w:tcBorders>
            <w:noWrap/>
            <w:vAlign w:val="center"/>
          </w:tcPr>
          <w:p w14:paraId="689E284E">
            <w:pPr>
              <w:keepNext w:val="0"/>
              <w:keepLines w:val="0"/>
              <w:suppressLineNumbers w:val="0"/>
              <w:spacing w:before="62" w:beforeAutospacing="0" w:after="62" w:afterAutospacing="0" w:line="280" w:lineRule="exact"/>
              <w:ind w:left="42" w:leftChars="20" w:right="42" w:rightChars="20"/>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13</w:t>
            </w:r>
          </w:p>
        </w:tc>
        <w:tc>
          <w:tcPr>
            <w:tcW w:w="455" w:type="pct"/>
            <w:vMerge w:val="continue"/>
            <w:tcBorders>
              <w:left w:val="single" w:color="000000" w:sz="4" w:space="0"/>
              <w:bottom w:val="single" w:color="auto" w:sz="4" w:space="0"/>
              <w:right w:val="single" w:color="000000" w:sz="4" w:space="0"/>
            </w:tcBorders>
            <w:noWrap w:val="0"/>
            <w:vAlign w:val="center"/>
          </w:tcPr>
          <w:p w14:paraId="3B9F7F15">
            <w:pPr>
              <w:keepNext w:val="0"/>
              <w:keepLines w:val="0"/>
              <w:suppressLineNumbers w:val="0"/>
              <w:spacing w:before="62" w:beforeAutospacing="0" w:after="62" w:afterAutospacing="0" w:line="280" w:lineRule="exact"/>
              <w:ind w:left="42" w:leftChars="20" w:right="42" w:rightChars="20"/>
              <w:jc w:val="center"/>
              <w:rPr>
                <w:rFonts w:hint="default" w:cs="仿宋_GB2312"/>
                <w:szCs w:val="21"/>
              </w:rPr>
            </w:pPr>
          </w:p>
        </w:tc>
        <w:tc>
          <w:tcPr>
            <w:tcW w:w="915" w:type="pct"/>
            <w:tcBorders>
              <w:top w:val="single" w:color="000000" w:sz="4" w:space="0"/>
              <w:left w:val="single" w:color="000000" w:sz="4" w:space="0"/>
              <w:bottom w:val="single" w:color="auto" w:sz="4" w:space="0"/>
              <w:right w:val="single" w:color="000000" w:sz="4" w:space="0"/>
            </w:tcBorders>
            <w:noWrap w:val="0"/>
            <w:vAlign w:val="center"/>
          </w:tcPr>
          <w:p w14:paraId="67BF8922">
            <w:pPr>
              <w:keepNext w:val="0"/>
              <w:keepLines w:val="0"/>
              <w:suppressLineNumbers w:val="0"/>
              <w:spacing w:before="62" w:beforeAutospacing="0" w:after="62" w:afterAutospacing="0" w:line="280" w:lineRule="exact"/>
              <w:ind w:left="42" w:leftChars="20" w:right="42" w:rightChars="20" w:firstLine="0" w:firstLineChars="0"/>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遥控救生圈</w:t>
            </w:r>
          </w:p>
        </w:tc>
        <w:tc>
          <w:tcPr>
            <w:tcW w:w="329" w:type="pct"/>
            <w:tcBorders>
              <w:top w:val="single" w:color="000000" w:sz="4" w:space="0"/>
              <w:left w:val="single" w:color="000000" w:sz="4" w:space="0"/>
              <w:bottom w:val="single" w:color="000000" w:sz="4" w:space="0"/>
              <w:right w:val="single" w:color="000000" w:sz="4" w:space="0"/>
            </w:tcBorders>
            <w:noWrap w:val="0"/>
            <w:vAlign w:val="center"/>
          </w:tcPr>
          <w:p w14:paraId="558A9394">
            <w:pPr>
              <w:keepNext w:val="0"/>
              <w:keepLines w:val="0"/>
              <w:suppressLineNumbers w:val="0"/>
              <w:spacing w:before="62" w:beforeAutospacing="0" w:after="62" w:afterAutospacing="0" w:line="280" w:lineRule="exact"/>
              <w:ind w:left="42" w:leftChars="20" w:right="42" w:rightChars="20"/>
              <w:jc w:val="center"/>
              <w:rPr>
                <w:rFonts w:hint="default" w:ascii="仿宋_GB2312" w:hAnsi="仿宋_GB2312" w:eastAsia="仿宋_GB2312" w:cs="仿宋_GB2312"/>
                <w:szCs w:val="21"/>
                <w:lang w:val="en-US" w:eastAsia="zh-CN"/>
              </w:rPr>
            </w:pPr>
          </w:p>
        </w:tc>
        <w:tc>
          <w:tcPr>
            <w:tcW w:w="325" w:type="pct"/>
            <w:tcBorders>
              <w:top w:val="single" w:color="000000" w:sz="4" w:space="0"/>
              <w:left w:val="single" w:color="000000" w:sz="4" w:space="0"/>
              <w:bottom w:val="single" w:color="000000" w:sz="4" w:space="0"/>
              <w:right w:val="single" w:color="000000" w:sz="4" w:space="0"/>
            </w:tcBorders>
            <w:noWrap w:val="0"/>
            <w:vAlign w:val="center"/>
          </w:tcPr>
          <w:p w14:paraId="3D56D046">
            <w:pPr>
              <w:keepNext w:val="0"/>
              <w:keepLines w:val="0"/>
              <w:suppressLineNumbers w:val="0"/>
              <w:spacing w:before="62" w:beforeAutospacing="0" w:after="62" w:afterAutospacing="0" w:line="280" w:lineRule="exact"/>
              <w:ind w:left="42" w:leftChars="20" w:right="42" w:rightChars="20"/>
              <w:jc w:val="center"/>
              <w:rPr>
                <w:rFonts w:hint="eastAsia" w:ascii="仿宋_GB2312" w:hAnsi="仿宋_GB2312" w:eastAsia="仿宋_GB2312" w:cs="仿宋_GB2312"/>
                <w:szCs w:val="21"/>
                <w:lang w:val="en-US" w:eastAsia="zh-CN"/>
              </w:rPr>
            </w:pPr>
          </w:p>
        </w:tc>
        <w:tc>
          <w:tcPr>
            <w:tcW w:w="346" w:type="pct"/>
            <w:tcBorders>
              <w:top w:val="single" w:color="000000" w:sz="4" w:space="0"/>
              <w:left w:val="single" w:color="000000" w:sz="4" w:space="0"/>
              <w:bottom w:val="single" w:color="000000" w:sz="4" w:space="0"/>
              <w:right w:val="single" w:color="000000" w:sz="4" w:space="0"/>
            </w:tcBorders>
            <w:noWrap w:val="0"/>
            <w:vAlign w:val="center"/>
          </w:tcPr>
          <w:p w14:paraId="4CBFE254">
            <w:pPr>
              <w:keepNext w:val="0"/>
              <w:keepLines w:val="0"/>
              <w:suppressLineNumbers w:val="0"/>
              <w:spacing w:before="62" w:beforeAutospacing="0" w:after="62" w:afterAutospacing="0" w:line="280" w:lineRule="exact"/>
              <w:ind w:left="42" w:leftChars="20" w:right="42" w:rightChars="20"/>
              <w:jc w:val="center"/>
              <w:rPr>
                <w:rFonts w:hint="eastAsia" w:ascii="仿宋_GB2312" w:hAnsi="仿宋_GB2312" w:eastAsia="仿宋_GB2312" w:cs="仿宋_GB2312"/>
                <w:szCs w:val="21"/>
                <w:lang w:val="en-US" w:eastAsia="zh-CN"/>
              </w:rPr>
            </w:pPr>
          </w:p>
        </w:tc>
        <w:tc>
          <w:tcPr>
            <w:tcW w:w="328" w:type="pct"/>
            <w:tcBorders>
              <w:top w:val="single" w:color="000000" w:sz="4" w:space="0"/>
              <w:left w:val="single" w:color="000000" w:sz="4" w:space="0"/>
              <w:bottom w:val="single" w:color="000000" w:sz="4" w:space="0"/>
              <w:right w:val="single" w:color="000000" w:sz="4" w:space="0"/>
            </w:tcBorders>
            <w:noWrap w:val="0"/>
            <w:vAlign w:val="center"/>
          </w:tcPr>
          <w:p w14:paraId="3C0BE330">
            <w:pPr>
              <w:keepNext w:val="0"/>
              <w:keepLines w:val="0"/>
              <w:suppressLineNumbers w:val="0"/>
              <w:spacing w:before="62" w:beforeAutospacing="0" w:after="62" w:afterAutospacing="0" w:line="280" w:lineRule="exact"/>
              <w:ind w:left="42" w:leftChars="20" w:right="42" w:rightChars="20"/>
              <w:jc w:val="center"/>
              <w:rPr>
                <w:rFonts w:hint="eastAsia" w:ascii="仿宋_GB2312" w:hAnsi="仿宋_GB2312" w:eastAsia="仿宋_GB2312" w:cs="仿宋_GB2312"/>
                <w:szCs w:val="21"/>
              </w:rPr>
            </w:pPr>
          </w:p>
        </w:tc>
        <w:tc>
          <w:tcPr>
            <w:tcW w:w="346" w:type="pct"/>
            <w:tcBorders>
              <w:top w:val="single" w:color="000000" w:sz="4" w:space="0"/>
              <w:left w:val="single" w:color="000000" w:sz="4" w:space="0"/>
              <w:bottom w:val="single" w:color="000000" w:sz="4" w:space="0"/>
              <w:right w:val="single" w:color="000000" w:sz="4" w:space="0"/>
            </w:tcBorders>
            <w:noWrap w:val="0"/>
            <w:vAlign w:val="center"/>
          </w:tcPr>
          <w:p w14:paraId="6A432F38">
            <w:pPr>
              <w:keepNext w:val="0"/>
              <w:keepLines w:val="0"/>
              <w:suppressLineNumbers w:val="0"/>
              <w:spacing w:before="62" w:beforeAutospacing="0" w:after="62" w:afterAutospacing="0" w:line="280" w:lineRule="exact"/>
              <w:ind w:left="42" w:leftChars="20" w:right="42" w:rightChars="20"/>
              <w:jc w:val="center"/>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4</w:t>
            </w:r>
          </w:p>
        </w:tc>
        <w:tc>
          <w:tcPr>
            <w:tcW w:w="366" w:type="pct"/>
            <w:tcBorders>
              <w:top w:val="single" w:color="000000" w:sz="4" w:space="0"/>
              <w:left w:val="single" w:color="000000" w:sz="4" w:space="0"/>
              <w:bottom w:val="single" w:color="000000" w:sz="4" w:space="0"/>
              <w:right w:val="single" w:color="000000" w:sz="4" w:space="0"/>
            </w:tcBorders>
            <w:noWrap w:val="0"/>
            <w:vAlign w:val="center"/>
          </w:tcPr>
          <w:p w14:paraId="7F8A6510">
            <w:pPr>
              <w:keepNext w:val="0"/>
              <w:keepLines w:val="0"/>
              <w:suppressLineNumbers w:val="0"/>
              <w:spacing w:before="62" w:beforeAutospacing="0" w:after="62" w:afterAutospacing="0" w:line="280" w:lineRule="exact"/>
              <w:ind w:left="42" w:leftChars="20" w:right="42" w:rightChars="20"/>
              <w:jc w:val="center"/>
              <w:rPr>
                <w:rFonts w:hint="default" w:ascii="仿宋_GB2312" w:hAnsi="仿宋_GB2312" w:eastAsia="仿宋_GB2312" w:cs="仿宋_GB2312"/>
                <w:szCs w:val="21"/>
                <w:lang w:val="en-US" w:eastAsia="zh-CN"/>
              </w:rPr>
            </w:pPr>
          </w:p>
        </w:tc>
        <w:tc>
          <w:tcPr>
            <w:tcW w:w="422" w:type="pct"/>
            <w:tcBorders>
              <w:top w:val="single" w:color="000000" w:sz="4" w:space="0"/>
              <w:left w:val="single" w:color="000000" w:sz="4" w:space="0"/>
              <w:bottom w:val="single" w:color="000000" w:sz="4" w:space="0"/>
              <w:right w:val="single" w:color="000000" w:sz="4" w:space="0"/>
            </w:tcBorders>
            <w:noWrap w:val="0"/>
            <w:vAlign w:val="center"/>
          </w:tcPr>
          <w:p w14:paraId="4152B1A5">
            <w:pPr>
              <w:keepNext w:val="0"/>
              <w:keepLines w:val="0"/>
              <w:suppressLineNumbers w:val="0"/>
              <w:spacing w:before="62" w:beforeAutospacing="0" w:after="62" w:afterAutospacing="0" w:line="280" w:lineRule="exact"/>
              <w:ind w:left="42" w:leftChars="20" w:right="42" w:rightChars="20"/>
              <w:jc w:val="center"/>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3</w:t>
            </w:r>
          </w:p>
        </w:tc>
        <w:tc>
          <w:tcPr>
            <w:tcW w:w="375" w:type="pct"/>
            <w:tcBorders>
              <w:top w:val="single" w:color="000000" w:sz="4" w:space="0"/>
              <w:left w:val="single" w:color="000000" w:sz="4" w:space="0"/>
              <w:bottom w:val="single" w:color="000000" w:sz="4" w:space="0"/>
              <w:right w:val="single" w:color="000000" w:sz="4" w:space="0"/>
            </w:tcBorders>
            <w:noWrap w:val="0"/>
            <w:vAlign w:val="center"/>
          </w:tcPr>
          <w:p w14:paraId="6AF72C99">
            <w:pPr>
              <w:keepNext w:val="0"/>
              <w:keepLines w:val="0"/>
              <w:suppressLineNumbers w:val="0"/>
              <w:spacing w:before="62" w:beforeAutospacing="0" w:after="62" w:afterAutospacing="0" w:line="280" w:lineRule="exact"/>
              <w:ind w:left="42" w:leftChars="20" w:right="42" w:rightChars="20"/>
              <w:jc w:val="center"/>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4</w:t>
            </w:r>
          </w:p>
        </w:tc>
        <w:tc>
          <w:tcPr>
            <w:tcW w:w="478" w:type="pct"/>
            <w:tcBorders>
              <w:top w:val="single" w:color="000000" w:sz="4" w:space="0"/>
              <w:left w:val="single" w:color="000000" w:sz="4" w:space="0"/>
              <w:bottom w:val="single" w:color="000000" w:sz="4" w:space="0"/>
              <w:right w:val="single" w:color="000000" w:sz="4" w:space="0"/>
            </w:tcBorders>
            <w:noWrap w:val="0"/>
            <w:vAlign w:val="center"/>
          </w:tcPr>
          <w:p w14:paraId="2E901549">
            <w:pPr>
              <w:keepNext w:val="0"/>
              <w:keepLines w:val="0"/>
              <w:suppressLineNumbers w:val="0"/>
              <w:spacing w:before="62" w:beforeAutospacing="0" w:after="62" w:afterAutospacing="0" w:line="280" w:lineRule="exact"/>
              <w:ind w:left="42" w:leftChars="20" w:right="42" w:rightChars="20"/>
              <w:jc w:val="center"/>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12</w:t>
            </w:r>
          </w:p>
        </w:tc>
      </w:tr>
      <w:tr w14:paraId="47634ED7">
        <w:tblPrEx>
          <w:tblCellMar>
            <w:top w:w="0" w:type="dxa"/>
            <w:left w:w="108" w:type="dxa"/>
            <w:bottom w:w="0" w:type="dxa"/>
            <w:right w:w="108" w:type="dxa"/>
          </w:tblCellMar>
        </w:tblPrEx>
        <w:trPr>
          <w:trHeight w:val="90" w:hRule="atLeast"/>
          <w:jc w:val="center"/>
        </w:trPr>
        <w:tc>
          <w:tcPr>
            <w:tcW w:w="310" w:type="pct"/>
            <w:tcBorders>
              <w:top w:val="single" w:color="auto" w:sz="4" w:space="0"/>
              <w:left w:val="single" w:color="000000" w:sz="8" w:space="0"/>
              <w:bottom w:val="single" w:color="auto" w:sz="4" w:space="0"/>
              <w:right w:val="single" w:color="000000" w:sz="4" w:space="0"/>
            </w:tcBorders>
            <w:noWrap/>
            <w:vAlign w:val="center"/>
          </w:tcPr>
          <w:p w14:paraId="6AEB48B3">
            <w:pPr>
              <w:keepNext w:val="0"/>
              <w:keepLines w:val="0"/>
              <w:suppressLineNumbers w:val="0"/>
              <w:spacing w:before="62" w:beforeAutospacing="0" w:after="62" w:afterAutospacing="0" w:line="280" w:lineRule="exact"/>
              <w:ind w:left="42" w:leftChars="20" w:right="42" w:rightChars="20"/>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14</w:t>
            </w:r>
          </w:p>
        </w:tc>
        <w:tc>
          <w:tcPr>
            <w:tcW w:w="455" w:type="pct"/>
            <w:tcBorders>
              <w:top w:val="single" w:color="auto" w:sz="4" w:space="0"/>
              <w:left w:val="single" w:color="000000" w:sz="4" w:space="0"/>
              <w:bottom w:val="single" w:color="auto" w:sz="4" w:space="0"/>
              <w:right w:val="single" w:color="000000" w:sz="4" w:space="0"/>
            </w:tcBorders>
            <w:noWrap w:val="0"/>
            <w:vAlign w:val="center"/>
          </w:tcPr>
          <w:p w14:paraId="5AA1F302">
            <w:pPr>
              <w:keepNext w:val="0"/>
              <w:keepLines w:val="0"/>
              <w:suppressLineNumbers w:val="0"/>
              <w:spacing w:before="62" w:beforeAutospacing="0" w:after="62" w:afterAutospacing="0" w:line="280" w:lineRule="exact"/>
              <w:ind w:left="42" w:leftChars="20" w:right="42" w:rightChars="20"/>
              <w:jc w:val="center"/>
              <w:rPr>
                <w:rFonts w:hint="eastAsia" w:eastAsia="宋体" w:cs="仿宋_GB2312"/>
                <w:szCs w:val="21"/>
                <w:lang w:eastAsia="zh-CN"/>
              </w:rPr>
            </w:pPr>
            <w:r>
              <w:rPr>
                <w:rFonts w:hint="eastAsia" w:cs="仿宋_GB2312"/>
                <w:szCs w:val="21"/>
                <w:lang w:eastAsia="zh-CN"/>
              </w:rPr>
              <w:t>地震地质灾害救援</w:t>
            </w:r>
          </w:p>
        </w:tc>
        <w:tc>
          <w:tcPr>
            <w:tcW w:w="915" w:type="pct"/>
            <w:tcBorders>
              <w:top w:val="single" w:color="auto" w:sz="4" w:space="0"/>
              <w:left w:val="single" w:color="000000" w:sz="4" w:space="0"/>
              <w:bottom w:val="single" w:color="000000" w:sz="4" w:space="0"/>
              <w:right w:val="single" w:color="000000" w:sz="4" w:space="0"/>
            </w:tcBorders>
            <w:noWrap w:val="0"/>
            <w:vAlign w:val="center"/>
          </w:tcPr>
          <w:p w14:paraId="2B186F33">
            <w:pPr>
              <w:keepNext w:val="0"/>
              <w:keepLines w:val="0"/>
              <w:suppressLineNumbers w:val="0"/>
              <w:spacing w:before="62" w:beforeAutospacing="0" w:after="62" w:afterAutospacing="0" w:line="280" w:lineRule="exact"/>
              <w:ind w:left="42" w:leftChars="20" w:right="42" w:rightChars="20" w:firstLine="0" w:firstLineChars="0"/>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液压破拆工具组</w:t>
            </w:r>
          </w:p>
        </w:tc>
        <w:tc>
          <w:tcPr>
            <w:tcW w:w="329" w:type="pct"/>
            <w:tcBorders>
              <w:top w:val="single" w:color="000000" w:sz="4" w:space="0"/>
              <w:left w:val="single" w:color="000000" w:sz="4" w:space="0"/>
              <w:bottom w:val="single" w:color="000000" w:sz="4" w:space="0"/>
              <w:right w:val="single" w:color="000000" w:sz="4" w:space="0"/>
            </w:tcBorders>
            <w:noWrap w:val="0"/>
            <w:vAlign w:val="center"/>
          </w:tcPr>
          <w:p w14:paraId="28B12BE4">
            <w:pPr>
              <w:keepNext w:val="0"/>
              <w:keepLines w:val="0"/>
              <w:suppressLineNumbers w:val="0"/>
              <w:spacing w:before="62" w:beforeAutospacing="0" w:after="62" w:afterAutospacing="0" w:line="280" w:lineRule="exact"/>
              <w:ind w:left="42" w:leftChars="20" w:right="42" w:rightChars="20"/>
              <w:jc w:val="center"/>
              <w:rPr>
                <w:rFonts w:hint="default" w:ascii="仿宋_GB2312" w:hAnsi="仿宋_GB2312" w:eastAsia="仿宋_GB2312" w:cs="仿宋_GB2312"/>
                <w:szCs w:val="21"/>
                <w:lang w:val="en-US" w:eastAsia="zh-CN"/>
              </w:rPr>
            </w:pPr>
          </w:p>
        </w:tc>
        <w:tc>
          <w:tcPr>
            <w:tcW w:w="325" w:type="pct"/>
            <w:tcBorders>
              <w:top w:val="single" w:color="000000" w:sz="4" w:space="0"/>
              <w:left w:val="single" w:color="000000" w:sz="4" w:space="0"/>
              <w:bottom w:val="single" w:color="000000" w:sz="4" w:space="0"/>
              <w:right w:val="single" w:color="000000" w:sz="4" w:space="0"/>
            </w:tcBorders>
            <w:noWrap w:val="0"/>
            <w:vAlign w:val="center"/>
          </w:tcPr>
          <w:p w14:paraId="2CCB1B4D">
            <w:pPr>
              <w:keepNext w:val="0"/>
              <w:keepLines w:val="0"/>
              <w:suppressLineNumbers w:val="0"/>
              <w:spacing w:before="62" w:beforeAutospacing="0" w:after="62" w:afterAutospacing="0" w:line="280" w:lineRule="exact"/>
              <w:ind w:left="42" w:leftChars="20" w:right="42" w:rightChars="20"/>
              <w:jc w:val="center"/>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2</w:t>
            </w:r>
          </w:p>
        </w:tc>
        <w:tc>
          <w:tcPr>
            <w:tcW w:w="346" w:type="pct"/>
            <w:tcBorders>
              <w:top w:val="single" w:color="000000" w:sz="4" w:space="0"/>
              <w:left w:val="single" w:color="000000" w:sz="4" w:space="0"/>
              <w:bottom w:val="single" w:color="000000" w:sz="4" w:space="0"/>
              <w:right w:val="single" w:color="000000" w:sz="4" w:space="0"/>
            </w:tcBorders>
            <w:noWrap w:val="0"/>
            <w:vAlign w:val="center"/>
          </w:tcPr>
          <w:p w14:paraId="4C3F93B7">
            <w:pPr>
              <w:keepNext w:val="0"/>
              <w:keepLines w:val="0"/>
              <w:suppressLineNumbers w:val="0"/>
              <w:spacing w:before="62" w:beforeAutospacing="0" w:after="62" w:afterAutospacing="0" w:line="280" w:lineRule="exact"/>
              <w:ind w:left="42" w:leftChars="20" w:right="42" w:rightChars="20"/>
              <w:jc w:val="center"/>
              <w:rPr>
                <w:rFonts w:hint="default" w:ascii="仿宋_GB2312" w:hAnsi="仿宋_GB2312" w:eastAsia="仿宋_GB2312" w:cs="仿宋_GB2312"/>
                <w:szCs w:val="21"/>
                <w:lang w:val="en-US" w:eastAsia="zh-CN"/>
              </w:rPr>
            </w:pPr>
          </w:p>
        </w:tc>
        <w:tc>
          <w:tcPr>
            <w:tcW w:w="328" w:type="pct"/>
            <w:tcBorders>
              <w:top w:val="single" w:color="000000" w:sz="4" w:space="0"/>
              <w:left w:val="single" w:color="000000" w:sz="4" w:space="0"/>
              <w:bottom w:val="single" w:color="000000" w:sz="4" w:space="0"/>
              <w:right w:val="single" w:color="000000" w:sz="4" w:space="0"/>
            </w:tcBorders>
            <w:noWrap w:val="0"/>
            <w:vAlign w:val="center"/>
          </w:tcPr>
          <w:p w14:paraId="3A8170CA">
            <w:pPr>
              <w:keepNext w:val="0"/>
              <w:keepLines w:val="0"/>
              <w:suppressLineNumbers w:val="0"/>
              <w:spacing w:before="62" w:beforeAutospacing="0" w:after="62" w:afterAutospacing="0" w:line="280" w:lineRule="exact"/>
              <w:ind w:left="42" w:leftChars="20" w:right="42" w:rightChars="20"/>
              <w:jc w:val="center"/>
              <w:rPr>
                <w:rFonts w:hint="eastAsia" w:ascii="仿宋_GB2312" w:hAnsi="仿宋_GB2312" w:eastAsia="仿宋_GB2312" w:cs="仿宋_GB2312"/>
                <w:szCs w:val="21"/>
              </w:rPr>
            </w:pPr>
          </w:p>
        </w:tc>
        <w:tc>
          <w:tcPr>
            <w:tcW w:w="346" w:type="pct"/>
            <w:tcBorders>
              <w:top w:val="single" w:color="000000" w:sz="4" w:space="0"/>
              <w:left w:val="single" w:color="000000" w:sz="4" w:space="0"/>
              <w:bottom w:val="single" w:color="000000" w:sz="4" w:space="0"/>
              <w:right w:val="single" w:color="000000" w:sz="4" w:space="0"/>
            </w:tcBorders>
            <w:noWrap w:val="0"/>
            <w:vAlign w:val="center"/>
          </w:tcPr>
          <w:p w14:paraId="688C64F7">
            <w:pPr>
              <w:keepNext w:val="0"/>
              <w:keepLines w:val="0"/>
              <w:suppressLineNumbers w:val="0"/>
              <w:spacing w:before="62" w:beforeAutospacing="0" w:after="62" w:afterAutospacing="0" w:line="280" w:lineRule="exact"/>
              <w:ind w:left="42" w:leftChars="20" w:right="42" w:rightChars="20"/>
              <w:jc w:val="center"/>
              <w:rPr>
                <w:rFonts w:hint="eastAsia" w:ascii="仿宋_GB2312" w:hAnsi="仿宋_GB2312" w:eastAsia="仿宋_GB2312" w:cs="仿宋_GB2312"/>
                <w:szCs w:val="21"/>
                <w:lang w:val="en-US" w:eastAsia="zh-CN"/>
              </w:rPr>
            </w:pPr>
          </w:p>
        </w:tc>
        <w:tc>
          <w:tcPr>
            <w:tcW w:w="366" w:type="pct"/>
            <w:tcBorders>
              <w:top w:val="single" w:color="000000" w:sz="4" w:space="0"/>
              <w:left w:val="single" w:color="000000" w:sz="4" w:space="0"/>
              <w:bottom w:val="single" w:color="000000" w:sz="4" w:space="0"/>
              <w:right w:val="single" w:color="000000" w:sz="4" w:space="0"/>
            </w:tcBorders>
            <w:noWrap w:val="0"/>
            <w:vAlign w:val="center"/>
          </w:tcPr>
          <w:p w14:paraId="226E25A0">
            <w:pPr>
              <w:keepNext w:val="0"/>
              <w:keepLines w:val="0"/>
              <w:suppressLineNumbers w:val="0"/>
              <w:spacing w:before="62" w:beforeAutospacing="0" w:after="62" w:afterAutospacing="0" w:line="280" w:lineRule="exact"/>
              <w:ind w:left="42" w:leftChars="20" w:right="42" w:rightChars="20"/>
              <w:jc w:val="center"/>
              <w:rPr>
                <w:rFonts w:hint="eastAsia" w:ascii="仿宋_GB2312" w:hAnsi="仿宋_GB2312" w:eastAsia="仿宋_GB2312" w:cs="仿宋_GB2312"/>
                <w:szCs w:val="21"/>
              </w:rPr>
            </w:pPr>
          </w:p>
        </w:tc>
        <w:tc>
          <w:tcPr>
            <w:tcW w:w="422" w:type="pct"/>
            <w:tcBorders>
              <w:top w:val="single" w:color="000000" w:sz="4" w:space="0"/>
              <w:left w:val="single" w:color="000000" w:sz="4" w:space="0"/>
              <w:bottom w:val="single" w:color="000000" w:sz="4" w:space="0"/>
              <w:right w:val="single" w:color="000000" w:sz="4" w:space="0"/>
            </w:tcBorders>
            <w:noWrap w:val="0"/>
            <w:vAlign w:val="center"/>
          </w:tcPr>
          <w:p w14:paraId="422B3A36">
            <w:pPr>
              <w:keepNext w:val="0"/>
              <w:keepLines w:val="0"/>
              <w:suppressLineNumbers w:val="0"/>
              <w:spacing w:before="62" w:beforeAutospacing="0" w:after="62" w:afterAutospacing="0" w:line="280" w:lineRule="exact"/>
              <w:ind w:left="42" w:leftChars="20" w:right="42" w:rightChars="20"/>
              <w:jc w:val="center"/>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30</w:t>
            </w:r>
          </w:p>
        </w:tc>
        <w:tc>
          <w:tcPr>
            <w:tcW w:w="375" w:type="pct"/>
            <w:tcBorders>
              <w:top w:val="single" w:color="000000" w:sz="4" w:space="0"/>
              <w:left w:val="single" w:color="000000" w:sz="4" w:space="0"/>
              <w:bottom w:val="single" w:color="000000" w:sz="4" w:space="0"/>
              <w:right w:val="single" w:color="000000" w:sz="4" w:space="0"/>
            </w:tcBorders>
            <w:noWrap w:val="0"/>
            <w:vAlign w:val="center"/>
          </w:tcPr>
          <w:p w14:paraId="447294D5">
            <w:pPr>
              <w:keepNext w:val="0"/>
              <w:keepLines w:val="0"/>
              <w:suppressLineNumbers w:val="0"/>
              <w:spacing w:before="62" w:beforeAutospacing="0" w:after="62" w:afterAutospacing="0" w:line="280" w:lineRule="exact"/>
              <w:ind w:left="42" w:leftChars="20" w:right="42" w:rightChars="20"/>
              <w:jc w:val="center"/>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2</w:t>
            </w:r>
          </w:p>
        </w:tc>
        <w:tc>
          <w:tcPr>
            <w:tcW w:w="478" w:type="pct"/>
            <w:tcBorders>
              <w:top w:val="single" w:color="000000" w:sz="4" w:space="0"/>
              <w:left w:val="single" w:color="000000" w:sz="4" w:space="0"/>
              <w:bottom w:val="single" w:color="000000" w:sz="4" w:space="0"/>
              <w:right w:val="single" w:color="000000" w:sz="4" w:space="0"/>
            </w:tcBorders>
            <w:noWrap w:val="0"/>
            <w:vAlign w:val="center"/>
          </w:tcPr>
          <w:p w14:paraId="65822729">
            <w:pPr>
              <w:keepNext w:val="0"/>
              <w:keepLines w:val="0"/>
              <w:suppressLineNumbers w:val="0"/>
              <w:spacing w:before="62" w:beforeAutospacing="0" w:after="62" w:afterAutospacing="0" w:line="280" w:lineRule="exact"/>
              <w:ind w:left="42" w:leftChars="20" w:right="42" w:rightChars="20"/>
              <w:jc w:val="center"/>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60</w:t>
            </w:r>
          </w:p>
        </w:tc>
      </w:tr>
      <w:tr w14:paraId="5CB150ED">
        <w:tblPrEx>
          <w:tblCellMar>
            <w:top w:w="0" w:type="dxa"/>
            <w:left w:w="108" w:type="dxa"/>
            <w:bottom w:w="0" w:type="dxa"/>
            <w:right w:w="108" w:type="dxa"/>
          </w:tblCellMar>
        </w:tblPrEx>
        <w:trPr>
          <w:trHeight w:val="946" w:hRule="atLeast"/>
          <w:jc w:val="center"/>
        </w:trPr>
        <w:tc>
          <w:tcPr>
            <w:tcW w:w="310" w:type="pct"/>
            <w:tcBorders>
              <w:top w:val="single" w:color="auto" w:sz="4" w:space="0"/>
              <w:left w:val="single" w:color="000000" w:sz="8" w:space="0"/>
              <w:bottom w:val="single" w:color="auto" w:sz="4" w:space="0"/>
              <w:right w:val="single" w:color="000000" w:sz="4" w:space="0"/>
            </w:tcBorders>
            <w:noWrap/>
            <w:vAlign w:val="center"/>
          </w:tcPr>
          <w:p w14:paraId="47713B42">
            <w:pPr>
              <w:keepNext w:val="0"/>
              <w:keepLines w:val="0"/>
              <w:suppressLineNumbers w:val="0"/>
              <w:spacing w:before="62" w:beforeAutospacing="0" w:after="62" w:afterAutospacing="0" w:line="280" w:lineRule="exact"/>
              <w:ind w:left="42" w:leftChars="20" w:right="42" w:rightChars="20"/>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15</w:t>
            </w:r>
          </w:p>
        </w:tc>
        <w:tc>
          <w:tcPr>
            <w:tcW w:w="455" w:type="pct"/>
            <w:tcBorders>
              <w:top w:val="single" w:color="auto" w:sz="4" w:space="0"/>
              <w:left w:val="single" w:color="000000" w:sz="4" w:space="0"/>
              <w:bottom w:val="single" w:color="auto" w:sz="4" w:space="0"/>
              <w:right w:val="single" w:color="000000" w:sz="4" w:space="0"/>
            </w:tcBorders>
            <w:noWrap w:val="0"/>
            <w:vAlign w:val="center"/>
          </w:tcPr>
          <w:p w14:paraId="2C28DF75">
            <w:pPr>
              <w:keepNext w:val="0"/>
              <w:keepLines w:val="0"/>
              <w:suppressLineNumbers w:val="0"/>
              <w:spacing w:before="62" w:beforeAutospacing="0" w:after="62" w:afterAutospacing="0" w:line="280" w:lineRule="exact"/>
              <w:ind w:left="42" w:leftChars="20" w:right="42" w:rightChars="20"/>
              <w:jc w:val="center"/>
              <w:rPr>
                <w:rFonts w:hint="eastAsia" w:eastAsia="宋体" w:cs="仿宋_GB2312"/>
                <w:szCs w:val="21"/>
                <w:lang w:eastAsia="zh-CN"/>
              </w:rPr>
            </w:pPr>
            <w:r>
              <w:rPr>
                <w:rFonts w:hint="eastAsia" w:cs="仿宋_GB2312"/>
                <w:szCs w:val="21"/>
                <w:lang w:eastAsia="zh-CN"/>
              </w:rPr>
              <w:t>森林草原火灾扑救</w:t>
            </w:r>
          </w:p>
        </w:tc>
        <w:tc>
          <w:tcPr>
            <w:tcW w:w="915" w:type="pct"/>
            <w:tcBorders>
              <w:top w:val="single" w:color="000000" w:sz="4" w:space="0"/>
              <w:left w:val="single" w:color="000000" w:sz="4" w:space="0"/>
              <w:right w:val="single" w:color="000000" w:sz="4" w:space="0"/>
            </w:tcBorders>
            <w:noWrap w:val="0"/>
            <w:vAlign w:val="center"/>
          </w:tcPr>
          <w:p w14:paraId="7B996C10">
            <w:pPr>
              <w:keepNext w:val="0"/>
              <w:keepLines w:val="0"/>
              <w:suppressLineNumbers w:val="0"/>
              <w:spacing w:before="62" w:beforeAutospacing="0" w:after="62" w:afterAutospacing="0" w:line="280" w:lineRule="exact"/>
              <w:ind w:left="42" w:leftChars="20" w:right="42" w:rightChars="20" w:firstLine="0" w:firstLineChars="0"/>
              <w:jc w:val="center"/>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油锯</w:t>
            </w:r>
          </w:p>
        </w:tc>
        <w:tc>
          <w:tcPr>
            <w:tcW w:w="329" w:type="pct"/>
            <w:tcBorders>
              <w:top w:val="single" w:color="000000" w:sz="4" w:space="0"/>
              <w:left w:val="single" w:color="000000" w:sz="4" w:space="0"/>
              <w:right w:val="single" w:color="000000" w:sz="4" w:space="0"/>
            </w:tcBorders>
            <w:noWrap w:val="0"/>
            <w:vAlign w:val="center"/>
          </w:tcPr>
          <w:p w14:paraId="07754ADA">
            <w:pPr>
              <w:keepNext w:val="0"/>
              <w:keepLines w:val="0"/>
              <w:suppressLineNumbers w:val="0"/>
              <w:spacing w:before="62" w:beforeAutospacing="0" w:after="62" w:afterAutospacing="0" w:line="280" w:lineRule="exact"/>
              <w:ind w:left="42" w:leftChars="20" w:right="42" w:rightChars="20"/>
              <w:jc w:val="center"/>
              <w:rPr>
                <w:rFonts w:hint="default" w:ascii="仿宋_GB2312" w:hAnsi="仿宋_GB2312" w:eastAsia="仿宋_GB2312" w:cs="仿宋_GB2312"/>
                <w:szCs w:val="21"/>
                <w:lang w:val="en-US" w:eastAsia="zh-CN"/>
              </w:rPr>
            </w:pPr>
          </w:p>
        </w:tc>
        <w:tc>
          <w:tcPr>
            <w:tcW w:w="325" w:type="pct"/>
            <w:tcBorders>
              <w:top w:val="single" w:color="000000" w:sz="4" w:space="0"/>
              <w:left w:val="single" w:color="000000" w:sz="4" w:space="0"/>
              <w:right w:val="single" w:color="000000" w:sz="4" w:space="0"/>
            </w:tcBorders>
            <w:noWrap w:val="0"/>
            <w:vAlign w:val="center"/>
          </w:tcPr>
          <w:p w14:paraId="203D79BA">
            <w:pPr>
              <w:keepNext w:val="0"/>
              <w:keepLines w:val="0"/>
              <w:suppressLineNumbers w:val="0"/>
              <w:spacing w:before="62" w:beforeAutospacing="0" w:after="62" w:afterAutospacing="0" w:line="280" w:lineRule="exact"/>
              <w:ind w:left="42" w:leftChars="20" w:right="42" w:rightChars="20"/>
              <w:jc w:val="center"/>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5</w:t>
            </w:r>
          </w:p>
        </w:tc>
        <w:tc>
          <w:tcPr>
            <w:tcW w:w="346" w:type="pct"/>
            <w:tcBorders>
              <w:top w:val="single" w:color="000000" w:sz="4" w:space="0"/>
              <w:left w:val="single" w:color="000000" w:sz="4" w:space="0"/>
              <w:right w:val="single" w:color="000000" w:sz="4" w:space="0"/>
            </w:tcBorders>
            <w:noWrap w:val="0"/>
            <w:vAlign w:val="center"/>
          </w:tcPr>
          <w:p w14:paraId="2A9844AA">
            <w:pPr>
              <w:keepNext w:val="0"/>
              <w:keepLines w:val="0"/>
              <w:suppressLineNumbers w:val="0"/>
              <w:spacing w:before="62" w:beforeAutospacing="0" w:after="62" w:afterAutospacing="0" w:line="280" w:lineRule="exact"/>
              <w:ind w:left="42" w:leftChars="20" w:right="42" w:rightChars="20"/>
              <w:jc w:val="center"/>
              <w:rPr>
                <w:rFonts w:hint="eastAsia" w:ascii="仿宋_GB2312" w:hAnsi="仿宋_GB2312" w:eastAsia="仿宋_GB2312" w:cs="仿宋_GB2312"/>
                <w:szCs w:val="21"/>
                <w:lang w:val="en-US" w:eastAsia="zh-CN"/>
              </w:rPr>
            </w:pPr>
          </w:p>
        </w:tc>
        <w:tc>
          <w:tcPr>
            <w:tcW w:w="328" w:type="pct"/>
            <w:tcBorders>
              <w:top w:val="single" w:color="000000" w:sz="4" w:space="0"/>
              <w:left w:val="single" w:color="000000" w:sz="4" w:space="0"/>
              <w:right w:val="single" w:color="000000" w:sz="4" w:space="0"/>
            </w:tcBorders>
            <w:noWrap w:val="0"/>
            <w:vAlign w:val="center"/>
          </w:tcPr>
          <w:p w14:paraId="498839B7">
            <w:pPr>
              <w:keepNext w:val="0"/>
              <w:keepLines w:val="0"/>
              <w:suppressLineNumbers w:val="0"/>
              <w:spacing w:before="62" w:beforeAutospacing="0" w:after="62" w:afterAutospacing="0" w:line="280" w:lineRule="exact"/>
              <w:ind w:left="42" w:leftChars="20" w:right="42" w:rightChars="20"/>
              <w:jc w:val="center"/>
              <w:rPr>
                <w:rFonts w:hint="default" w:ascii="仿宋_GB2312" w:hAnsi="仿宋_GB2312" w:eastAsia="仿宋_GB2312" w:cs="仿宋_GB2312"/>
                <w:szCs w:val="21"/>
                <w:lang w:val="en-US" w:eastAsia="zh-CN"/>
              </w:rPr>
            </w:pPr>
          </w:p>
        </w:tc>
        <w:tc>
          <w:tcPr>
            <w:tcW w:w="346" w:type="pct"/>
            <w:tcBorders>
              <w:top w:val="single" w:color="000000" w:sz="4" w:space="0"/>
              <w:left w:val="single" w:color="000000" w:sz="4" w:space="0"/>
              <w:right w:val="single" w:color="000000" w:sz="4" w:space="0"/>
            </w:tcBorders>
            <w:noWrap w:val="0"/>
            <w:vAlign w:val="center"/>
          </w:tcPr>
          <w:p w14:paraId="5B967283">
            <w:pPr>
              <w:keepNext w:val="0"/>
              <w:keepLines w:val="0"/>
              <w:suppressLineNumbers w:val="0"/>
              <w:spacing w:before="62" w:beforeAutospacing="0" w:after="62" w:afterAutospacing="0" w:line="280" w:lineRule="exact"/>
              <w:ind w:left="42" w:leftChars="20" w:right="42" w:rightChars="20"/>
              <w:jc w:val="center"/>
              <w:rPr>
                <w:rFonts w:hint="default" w:ascii="仿宋_GB2312" w:hAnsi="仿宋_GB2312" w:eastAsia="仿宋_GB2312" w:cs="仿宋_GB2312"/>
                <w:szCs w:val="21"/>
                <w:lang w:val="en-US" w:eastAsia="zh-CN"/>
              </w:rPr>
            </w:pPr>
          </w:p>
        </w:tc>
        <w:tc>
          <w:tcPr>
            <w:tcW w:w="366" w:type="pct"/>
            <w:tcBorders>
              <w:top w:val="single" w:color="000000" w:sz="4" w:space="0"/>
              <w:left w:val="single" w:color="000000" w:sz="4" w:space="0"/>
              <w:right w:val="single" w:color="000000" w:sz="4" w:space="0"/>
            </w:tcBorders>
            <w:noWrap w:val="0"/>
            <w:vAlign w:val="center"/>
          </w:tcPr>
          <w:p w14:paraId="06C066CB">
            <w:pPr>
              <w:keepNext w:val="0"/>
              <w:keepLines w:val="0"/>
              <w:suppressLineNumbers w:val="0"/>
              <w:spacing w:before="62" w:beforeAutospacing="0" w:after="62" w:afterAutospacing="0" w:line="280" w:lineRule="exact"/>
              <w:ind w:left="42" w:leftChars="20" w:right="42" w:rightChars="20"/>
              <w:jc w:val="center"/>
              <w:rPr>
                <w:rFonts w:hint="eastAsia" w:ascii="仿宋_GB2312" w:hAnsi="仿宋_GB2312" w:eastAsia="仿宋_GB2312" w:cs="仿宋_GB2312"/>
                <w:szCs w:val="21"/>
              </w:rPr>
            </w:pPr>
          </w:p>
        </w:tc>
        <w:tc>
          <w:tcPr>
            <w:tcW w:w="422" w:type="pct"/>
            <w:tcBorders>
              <w:top w:val="single" w:color="000000" w:sz="4" w:space="0"/>
              <w:left w:val="single" w:color="000000" w:sz="4" w:space="0"/>
              <w:right w:val="single" w:color="000000" w:sz="4" w:space="0"/>
            </w:tcBorders>
            <w:noWrap w:val="0"/>
            <w:vAlign w:val="center"/>
          </w:tcPr>
          <w:p w14:paraId="670CF7AA">
            <w:pPr>
              <w:keepNext w:val="0"/>
              <w:keepLines w:val="0"/>
              <w:suppressLineNumbers w:val="0"/>
              <w:spacing w:before="62" w:beforeAutospacing="0" w:after="62" w:afterAutospacing="0" w:line="280" w:lineRule="exact"/>
              <w:ind w:left="42" w:leftChars="20" w:right="42" w:rightChars="20"/>
              <w:jc w:val="center"/>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0.4</w:t>
            </w:r>
          </w:p>
        </w:tc>
        <w:tc>
          <w:tcPr>
            <w:tcW w:w="375" w:type="pct"/>
            <w:tcBorders>
              <w:top w:val="single" w:color="000000" w:sz="4" w:space="0"/>
              <w:left w:val="single" w:color="000000" w:sz="4" w:space="0"/>
              <w:right w:val="single" w:color="000000" w:sz="4" w:space="0"/>
            </w:tcBorders>
            <w:noWrap w:val="0"/>
            <w:vAlign w:val="center"/>
          </w:tcPr>
          <w:p w14:paraId="2CC397A9">
            <w:pPr>
              <w:keepNext w:val="0"/>
              <w:keepLines w:val="0"/>
              <w:suppressLineNumbers w:val="0"/>
              <w:spacing w:before="62" w:beforeAutospacing="0" w:after="62" w:afterAutospacing="0" w:line="280" w:lineRule="exact"/>
              <w:ind w:left="42" w:leftChars="20" w:right="42" w:rightChars="20"/>
              <w:jc w:val="center"/>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5</w:t>
            </w:r>
          </w:p>
        </w:tc>
        <w:tc>
          <w:tcPr>
            <w:tcW w:w="478" w:type="pct"/>
            <w:tcBorders>
              <w:top w:val="single" w:color="000000" w:sz="4" w:space="0"/>
              <w:left w:val="single" w:color="000000" w:sz="4" w:space="0"/>
              <w:right w:val="single" w:color="000000" w:sz="4" w:space="0"/>
            </w:tcBorders>
            <w:noWrap w:val="0"/>
            <w:vAlign w:val="center"/>
          </w:tcPr>
          <w:p w14:paraId="64B075E6">
            <w:pPr>
              <w:keepNext w:val="0"/>
              <w:keepLines w:val="0"/>
              <w:suppressLineNumbers w:val="0"/>
              <w:spacing w:before="62" w:beforeAutospacing="0" w:after="62" w:afterAutospacing="0" w:line="280" w:lineRule="exact"/>
              <w:ind w:left="42" w:leftChars="20" w:right="42" w:rightChars="20"/>
              <w:jc w:val="center"/>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2</w:t>
            </w:r>
          </w:p>
        </w:tc>
      </w:tr>
      <w:tr w14:paraId="44991BEC">
        <w:tblPrEx>
          <w:tblCellMar>
            <w:top w:w="0" w:type="dxa"/>
            <w:left w:w="108" w:type="dxa"/>
            <w:bottom w:w="0" w:type="dxa"/>
            <w:right w:w="108" w:type="dxa"/>
          </w:tblCellMar>
        </w:tblPrEx>
        <w:trPr>
          <w:trHeight w:val="560" w:hRule="atLeast"/>
          <w:jc w:val="center"/>
        </w:trPr>
        <w:tc>
          <w:tcPr>
            <w:tcW w:w="310" w:type="pct"/>
            <w:tcBorders>
              <w:top w:val="single" w:color="auto" w:sz="4" w:space="0"/>
              <w:left w:val="single" w:color="000000" w:sz="8" w:space="0"/>
              <w:bottom w:val="single" w:color="000000" w:sz="4" w:space="0"/>
              <w:right w:val="single" w:color="000000" w:sz="4" w:space="0"/>
            </w:tcBorders>
            <w:noWrap/>
            <w:vAlign w:val="center"/>
          </w:tcPr>
          <w:p w14:paraId="3A0BD1BC">
            <w:pPr>
              <w:keepNext w:val="0"/>
              <w:keepLines w:val="0"/>
              <w:suppressLineNumbers w:val="0"/>
              <w:spacing w:before="62" w:beforeAutospacing="0" w:after="62" w:afterAutospacing="0" w:line="280" w:lineRule="exact"/>
              <w:ind w:left="42" w:leftChars="20" w:right="42" w:rightChars="20"/>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16</w:t>
            </w:r>
          </w:p>
        </w:tc>
        <w:tc>
          <w:tcPr>
            <w:tcW w:w="455" w:type="pct"/>
            <w:tcBorders>
              <w:top w:val="single" w:color="auto" w:sz="4" w:space="0"/>
              <w:left w:val="single" w:color="000000" w:sz="4" w:space="0"/>
              <w:bottom w:val="single" w:color="000000" w:sz="4" w:space="0"/>
              <w:right w:val="single" w:color="000000" w:sz="4" w:space="0"/>
            </w:tcBorders>
            <w:noWrap w:val="0"/>
            <w:vAlign w:val="center"/>
          </w:tcPr>
          <w:p w14:paraId="03DC6718">
            <w:pPr>
              <w:keepNext w:val="0"/>
              <w:keepLines w:val="0"/>
              <w:suppressLineNumbers w:val="0"/>
              <w:spacing w:before="62" w:beforeAutospacing="0" w:after="62" w:afterAutospacing="0" w:line="280" w:lineRule="exact"/>
              <w:ind w:left="42" w:leftChars="20" w:right="42" w:rightChars="20"/>
              <w:jc w:val="center"/>
              <w:rPr>
                <w:rFonts w:hint="eastAsia" w:eastAsia="宋体" w:cs="仿宋_GB2312"/>
                <w:szCs w:val="21"/>
                <w:lang w:eastAsia="zh-CN"/>
              </w:rPr>
            </w:pPr>
            <w:r>
              <w:rPr>
                <w:rFonts w:hint="eastAsia" w:cs="仿宋_GB2312"/>
                <w:szCs w:val="21"/>
                <w:lang w:eastAsia="zh-CN"/>
              </w:rPr>
              <w:t>抗洪抢险</w:t>
            </w:r>
          </w:p>
        </w:tc>
        <w:tc>
          <w:tcPr>
            <w:tcW w:w="915" w:type="pct"/>
            <w:tcBorders>
              <w:top w:val="single" w:color="000000" w:sz="4" w:space="0"/>
              <w:left w:val="single" w:color="000000" w:sz="4" w:space="0"/>
              <w:bottom w:val="single" w:color="000000" w:sz="4" w:space="0"/>
              <w:right w:val="single" w:color="000000" w:sz="4" w:space="0"/>
            </w:tcBorders>
            <w:noWrap w:val="0"/>
            <w:vAlign w:val="center"/>
          </w:tcPr>
          <w:p w14:paraId="49C28E2D">
            <w:pPr>
              <w:keepNext w:val="0"/>
              <w:keepLines w:val="0"/>
              <w:suppressLineNumbers w:val="0"/>
              <w:spacing w:before="62" w:beforeAutospacing="0" w:after="62" w:afterAutospacing="0" w:line="280" w:lineRule="exact"/>
              <w:ind w:left="42" w:leftChars="20" w:right="42" w:rightChars="20"/>
              <w:jc w:val="center"/>
              <w:rPr>
                <w:rFonts w:hint="eastAsia" w:cs="仿宋_GB2312"/>
                <w:szCs w:val="21"/>
                <w:lang w:eastAsia="zh-CN"/>
              </w:rPr>
            </w:pPr>
            <w:r>
              <w:rPr>
                <w:rFonts w:hint="eastAsia" w:cs="仿宋_GB2312"/>
                <w:szCs w:val="21"/>
                <w:lang w:eastAsia="zh-CN"/>
              </w:rPr>
              <w:t>防洪子堤</w:t>
            </w:r>
          </w:p>
        </w:tc>
        <w:tc>
          <w:tcPr>
            <w:tcW w:w="329" w:type="pct"/>
            <w:tcBorders>
              <w:top w:val="single" w:color="000000" w:sz="4" w:space="0"/>
              <w:left w:val="single" w:color="000000" w:sz="4" w:space="0"/>
              <w:bottom w:val="single" w:color="000000" w:sz="4" w:space="0"/>
              <w:right w:val="single" w:color="000000" w:sz="4" w:space="0"/>
            </w:tcBorders>
            <w:noWrap w:val="0"/>
            <w:vAlign w:val="center"/>
          </w:tcPr>
          <w:p w14:paraId="6B1E5074">
            <w:pPr>
              <w:keepNext w:val="0"/>
              <w:keepLines w:val="0"/>
              <w:suppressLineNumbers w:val="0"/>
              <w:spacing w:before="62" w:beforeAutospacing="0" w:after="62" w:afterAutospacing="0" w:line="280" w:lineRule="exact"/>
              <w:ind w:left="42" w:leftChars="20" w:right="42" w:rightChars="20"/>
              <w:jc w:val="center"/>
              <w:rPr>
                <w:rFonts w:hint="eastAsia" w:ascii="仿宋_GB2312" w:hAnsi="仿宋_GB2312" w:eastAsia="仿宋_GB2312" w:cs="仿宋_GB2312"/>
                <w:szCs w:val="21"/>
                <w:lang w:val="en-US" w:eastAsia="zh-CN"/>
              </w:rPr>
            </w:pPr>
          </w:p>
        </w:tc>
        <w:tc>
          <w:tcPr>
            <w:tcW w:w="325" w:type="pct"/>
            <w:tcBorders>
              <w:top w:val="single" w:color="000000" w:sz="4" w:space="0"/>
              <w:left w:val="single" w:color="000000" w:sz="4" w:space="0"/>
              <w:bottom w:val="single" w:color="000000" w:sz="4" w:space="0"/>
              <w:right w:val="single" w:color="000000" w:sz="4" w:space="0"/>
            </w:tcBorders>
            <w:noWrap w:val="0"/>
            <w:vAlign w:val="center"/>
          </w:tcPr>
          <w:p w14:paraId="18AC58B4">
            <w:pPr>
              <w:keepNext w:val="0"/>
              <w:keepLines w:val="0"/>
              <w:suppressLineNumbers w:val="0"/>
              <w:spacing w:before="62" w:beforeAutospacing="0" w:after="62" w:afterAutospacing="0" w:line="280" w:lineRule="exact"/>
              <w:ind w:left="42" w:leftChars="20" w:right="42" w:rightChars="20"/>
              <w:jc w:val="center"/>
              <w:rPr>
                <w:rFonts w:hint="eastAsia" w:ascii="仿宋_GB2312" w:hAnsi="仿宋_GB2312" w:eastAsia="仿宋_GB2312" w:cs="仿宋_GB2312"/>
                <w:szCs w:val="21"/>
                <w:lang w:val="en-US" w:eastAsia="zh-CN"/>
              </w:rPr>
            </w:pPr>
          </w:p>
        </w:tc>
        <w:tc>
          <w:tcPr>
            <w:tcW w:w="346" w:type="pct"/>
            <w:tcBorders>
              <w:top w:val="single" w:color="000000" w:sz="4" w:space="0"/>
              <w:left w:val="single" w:color="000000" w:sz="4" w:space="0"/>
              <w:bottom w:val="single" w:color="000000" w:sz="4" w:space="0"/>
              <w:right w:val="single" w:color="000000" w:sz="4" w:space="0"/>
            </w:tcBorders>
            <w:noWrap w:val="0"/>
            <w:vAlign w:val="center"/>
          </w:tcPr>
          <w:p w14:paraId="0F380FFE">
            <w:pPr>
              <w:keepNext w:val="0"/>
              <w:keepLines w:val="0"/>
              <w:suppressLineNumbers w:val="0"/>
              <w:spacing w:before="62" w:beforeAutospacing="0" w:after="62" w:afterAutospacing="0" w:line="280" w:lineRule="exact"/>
              <w:ind w:left="42" w:leftChars="20" w:right="42" w:rightChars="20"/>
              <w:jc w:val="center"/>
              <w:rPr>
                <w:rFonts w:hint="eastAsia" w:ascii="仿宋_GB2312" w:hAnsi="仿宋_GB2312" w:eastAsia="仿宋_GB2312" w:cs="仿宋_GB2312"/>
                <w:szCs w:val="21"/>
                <w:lang w:val="en-US" w:eastAsia="zh-CN"/>
              </w:rPr>
            </w:pPr>
          </w:p>
        </w:tc>
        <w:tc>
          <w:tcPr>
            <w:tcW w:w="328" w:type="pct"/>
            <w:tcBorders>
              <w:top w:val="single" w:color="000000" w:sz="4" w:space="0"/>
              <w:left w:val="single" w:color="000000" w:sz="4" w:space="0"/>
              <w:bottom w:val="single" w:color="000000" w:sz="4" w:space="0"/>
              <w:right w:val="single" w:color="000000" w:sz="4" w:space="0"/>
            </w:tcBorders>
            <w:noWrap w:val="0"/>
            <w:vAlign w:val="center"/>
          </w:tcPr>
          <w:p w14:paraId="42C5F7A7">
            <w:pPr>
              <w:keepNext w:val="0"/>
              <w:keepLines w:val="0"/>
              <w:suppressLineNumbers w:val="0"/>
              <w:spacing w:before="62" w:beforeAutospacing="0" w:after="62" w:afterAutospacing="0" w:line="280" w:lineRule="exact"/>
              <w:ind w:left="42" w:leftChars="20" w:right="42" w:rightChars="20"/>
              <w:jc w:val="center"/>
              <w:rPr>
                <w:rFonts w:hint="eastAsia" w:ascii="仿宋_GB2312" w:hAnsi="仿宋_GB2312" w:eastAsia="仿宋_GB2312" w:cs="仿宋_GB2312"/>
                <w:szCs w:val="21"/>
                <w:lang w:val="en-US" w:eastAsia="zh-CN"/>
              </w:rPr>
            </w:pPr>
          </w:p>
        </w:tc>
        <w:tc>
          <w:tcPr>
            <w:tcW w:w="346" w:type="pct"/>
            <w:tcBorders>
              <w:top w:val="single" w:color="000000" w:sz="4" w:space="0"/>
              <w:left w:val="single" w:color="000000" w:sz="4" w:space="0"/>
              <w:bottom w:val="single" w:color="000000" w:sz="4" w:space="0"/>
              <w:right w:val="single" w:color="000000" w:sz="4" w:space="0"/>
            </w:tcBorders>
            <w:noWrap w:val="0"/>
            <w:vAlign w:val="center"/>
          </w:tcPr>
          <w:p w14:paraId="4198BB14">
            <w:pPr>
              <w:keepNext w:val="0"/>
              <w:keepLines w:val="0"/>
              <w:suppressLineNumbers w:val="0"/>
              <w:spacing w:before="62" w:beforeAutospacing="0" w:after="62" w:afterAutospacing="0" w:line="280" w:lineRule="exact"/>
              <w:ind w:left="42" w:leftChars="20" w:right="42" w:rightChars="20"/>
              <w:jc w:val="center"/>
              <w:rPr>
                <w:rFonts w:hint="eastAsia" w:ascii="仿宋_GB2312" w:hAnsi="仿宋_GB2312" w:eastAsia="仿宋_GB2312" w:cs="仿宋_GB2312"/>
                <w:szCs w:val="21"/>
                <w:lang w:val="en-US" w:eastAsia="zh-CN"/>
              </w:rPr>
            </w:pPr>
          </w:p>
        </w:tc>
        <w:tc>
          <w:tcPr>
            <w:tcW w:w="366" w:type="pct"/>
            <w:tcBorders>
              <w:top w:val="single" w:color="000000" w:sz="4" w:space="0"/>
              <w:left w:val="single" w:color="000000" w:sz="4" w:space="0"/>
              <w:bottom w:val="single" w:color="000000" w:sz="4" w:space="0"/>
              <w:right w:val="single" w:color="000000" w:sz="4" w:space="0"/>
            </w:tcBorders>
            <w:noWrap w:val="0"/>
            <w:vAlign w:val="center"/>
          </w:tcPr>
          <w:p w14:paraId="077D6ECD">
            <w:pPr>
              <w:keepNext w:val="0"/>
              <w:keepLines w:val="0"/>
              <w:suppressLineNumbers w:val="0"/>
              <w:spacing w:before="62" w:beforeAutospacing="0" w:after="62" w:afterAutospacing="0" w:line="280" w:lineRule="exact"/>
              <w:ind w:left="42" w:leftChars="20" w:right="42" w:rightChars="20"/>
              <w:jc w:val="center"/>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600</w:t>
            </w:r>
          </w:p>
        </w:tc>
        <w:tc>
          <w:tcPr>
            <w:tcW w:w="422" w:type="pct"/>
            <w:tcBorders>
              <w:top w:val="single" w:color="000000" w:sz="4" w:space="0"/>
              <w:left w:val="single" w:color="000000" w:sz="4" w:space="0"/>
              <w:bottom w:val="single" w:color="000000" w:sz="4" w:space="0"/>
              <w:right w:val="single" w:color="000000" w:sz="4" w:space="0"/>
            </w:tcBorders>
            <w:noWrap w:val="0"/>
            <w:vAlign w:val="center"/>
          </w:tcPr>
          <w:p w14:paraId="0AF56AAF">
            <w:pPr>
              <w:keepNext w:val="0"/>
              <w:keepLines w:val="0"/>
              <w:suppressLineNumbers w:val="0"/>
              <w:spacing w:before="62" w:beforeAutospacing="0" w:after="62" w:afterAutospacing="0" w:line="280" w:lineRule="exact"/>
              <w:ind w:left="42" w:leftChars="20" w:right="42" w:rightChars="20"/>
              <w:jc w:val="center"/>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0.01</w:t>
            </w:r>
          </w:p>
        </w:tc>
        <w:tc>
          <w:tcPr>
            <w:tcW w:w="375" w:type="pct"/>
            <w:tcBorders>
              <w:top w:val="single" w:color="000000" w:sz="4" w:space="0"/>
              <w:left w:val="single" w:color="000000" w:sz="4" w:space="0"/>
              <w:bottom w:val="single" w:color="000000" w:sz="4" w:space="0"/>
              <w:right w:val="single" w:color="000000" w:sz="4" w:space="0"/>
            </w:tcBorders>
            <w:noWrap w:val="0"/>
            <w:vAlign w:val="center"/>
          </w:tcPr>
          <w:p w14:paraId="534BD50F">
            <w:pPr>
              <w:keepNext w:val="0"/>
              <w:keepLines w:val="0"/>
              <w:suppressLineNumbers w:val="0"/>
              <w:spacing w:before="62" w:beforeAutospacing="0" w:after="62" w:afterAutospacing="0" w:line="280" w:lineRule="exact"/>
              <w:ind w:left="42" w:leftChars="20" w:right="42" w:rightChars="20"/>
              <w:jc w:val="center"/>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600</w:t>
            </w:r>
          </w:p>
        </w:tc>
        <w:tc>
          <w:tcPr>
            <w:tcW w:w="478" w:type="pct"/>
            <w:tcBorders>
              <w:top w:val="single" w:color="000000" w:sz="4" w:space="0"/>
              <w:left w:val="single" w:color="000000" w:sz="4" w:space="0"/>
              <w:bottom w:val="single" w:color="000000" w:sz="4" w:space="0"/>
              <w:right w:val="single" w:color="000000" w:sz="4" w:space="0"/>
            </w:tcBorders>
            <w:noWrap w:val="0"/>
            <w:vAlign w:val="center"/>
          </w:tcPr>
          <w:p w14:paraId="3544EEFA">
            <w:pPr>
              <w:keepNext w:val="0"/>
              <w:keepLines w:val="0"/>
              <w:suppressLineNumbers w:val="0"/>
              <w:spacing w:before="62" w:beforeAutospacing="0" w:after="62" w:afterAutospacing="0" w:line="280" w:lineRule="exact"/>
              <w:ind w:left="42" w:leftChars="20" w:right="42" w:rightChars="20"/>
              <w:jc w:val="center"/>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6</w:t>
            </w:r>
          </w:p>
        </w:tc>
      </w:tr>
    </w:tbl>
    <w:p w14:paraId="66D17C72">
      <w:pPr>
        <w:pStyle w:val="3"/>
        <w:rPr>
          <w:rFonts w:hint="eastAsia"/>
          <w:lang w:val="en-US" w:eastAsia="zh-CN"/>
        </w:rPr>
      </w:pPr>
    </w:p>
    <w:p w14:paraId="17182ECC">
      <w:pPr>
        <w:pStyle w:val="8"/>
        <w:numPr>
          <w:ilvl w:val="0"/>
          <w:numId w:val="8"/>
        </w:numPr>
        <w:spacing w:line="360" w:lineRule="auto"/>
        <w:ind w:firstLine="482" w:firstLineChars="200"/>
        <w:rPr>
          <w:rFonts w:hint="eastAsia" w:asciiTheme="minorEastAsia" w:hAnsiTheme="minorEastAsia" w:eastAsiaTheme="minorEastAsia"/>
          <w:b/>
          <w:color w:val="000000" w:themeColor="text1"/>
          <w:kern w:val="0"/>
          <w:sz w:val="24"/>
          <w14:textFill>
            <w14:solidFill>
              <w14:schemeClr w14:val="tx1"/>
            </w14:solidFill>
          </w14:textFill>
        </w:rPr>
      </w:pPr>
      <w:r>
        <w:rPr>
          <w:rFonts w:hint="eastAsia" w:cs="Times New Roman" w:asciiTheme="minorEastAsia" w:hAnsiTheme="minorEastAsia" w:eastAsiaTheme="minorEastAsia"/>
          <w:b/>
          <w:color w:val="000000" w:themeColor="text1"/>
          <w:kern w:val="0"/>
          <w:sz w:val="24"/>
          <w14:textFill>
            <w14:solidFill>
              <w14:schemeClr w14:val="tx1"/>
            </w14:solidFill>
          </w14:textFill>
        </w:rPr>
        <w:t>项目具体技术</w:t>
      </w:r>
      <w:r>
        <w:rPr>
          <w:rFonts w:hint="eastAsia" w:asciiTheme="minorEastAsia" w:hAnsiTheme="minorEastAsia" w:eastAsiaTheme="minorEastAsia"/>
          <w:b/>
          <w:color w:val="000000" w:themeColor="text1"/>
          <w:kern w:val="0"/>
          <w:sz w:val="24"/>
          <w14:textFill>
            <w14:solidFill>
              <w14:schemeClr w14:val="tx1"/>
            </w14:solidFill>
          </w14:textFill>
        </w:rPr>
        <w:t>参数需求</w:t>
      </w:r>
    </w:p>
    <w:tbl>
      <w:tblPr>
        <w:tblStyle w:val="23"/>
        <w:tblW w:w="5251"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28"/>
        <w:gridCol w:w="533"/>
        <w:gridCol w:w="1038"/>
        <w:gridCol w:w="666"/>
        <w:gridCol w:w="666"/>
        <w:gridCol w:w="6127"/>
      </w:tblGrid>
      <w:tr w14:paraId="6F08D9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blHeader/>
          <w:jc w:val="center"/>
        </w:trPr>
        <w:tc>
          <w:tcPr>
            <w:tcW w:w="325" w:type="pct"/>
            <w:noWrap w:val="0"/>
            <w:vAlign w:val="center"/>
          </w:tcPr>
          <w:p w14:paraId="7D18EDD2">
            <w:pPr>
              <w:keepNext w:val="0"/>
              <w:keepLines w:val="0"/>
              <w:widowControl/>
              <w:suppressLineNumbers w:val="0"/>
              <w:spacing w:before="0" w:beforeAutospacing="0" w:after="0" w:afterAutospacing="0" w:line="240" w:lineRule="auto"/>
              <w:ind w:left="0" w:right="0"/>
              <w:jc w:val="center"/>
              <w:textAlignment w:val="center"/>
              <w:rPr>
                <w:rFonts w:hint="eastAsia" w:ascii="黑体" w:hAnsi="黑体" w:eastAsia="黑体" w:cs="黑体"/>
                <w:sz w:val="24"/>
                <w:szCs w:val="24"/>
              </w:rPr>
            </w:pPr>
            <w:r>
              <w:rPr>
                <w:rFonts w:hint="eastAsia" w:ascii="黑体" w:hAnsi="黑体" w:eastAsia="黑体" w:cs="黑体"/>
                <w:kern w:val="0"/>
                <w:sz w:val="24"/>
                <w:szCs w:val="24"/>
              </w:rPr>
              <w:t>序号</w:t>
            </w:r>
          </w:p>
        </w:tc>
        <w:tc>
          <w:tcPr>
            <w:tcW w:w="813" w:type="pct"/>
            <w:gridSpan w:val="2"/>
            <w:noWrap w:val="0"/>
            <w:vAlign w:val="center"/>
          </w:tcPr>
          <w:p w14:paraId="4CF313B6">
            <w:pPr>
              <w:keepNext w:val="0"/>
              <w:keepLines w:val="0"/>
              <w:widowControl/>
              <w:suppressLineNumbers w:val="0"/>
              <w:spacing w:before="0" w:beforeAutospacing="0" w:after="0" w:afterAutospacing="0" w:line="240" w:lineRule="auto"/>
              <w:ind w:left="0" w:right="0"/>
              <w:jc w:val="center"/>
              <w:textAlignment w:val="center"/>
              <w:rPr>
                <w:rFonts w:hint="eastAsia" w:ascii="黑体" w:hAnsi="黑体" w:eastAsia="黑体" w:cs="黑体"/>
                <w:kern w:val="0"/>
                <w:sz w:val="24"/>
                <w:szCs w:val="24"/>
              </w:rPr>
            </w:pPr>
            <w:r>
              <w:rPr>
                <w:rFonts w:hint="eastAsia" w:ascii="黑体" w:hAnsi="黑体" w:eastAsia="黑体" w:cs="黑体"/>
                <w:kern w:val="0"/>
                <w:sz w:val="24"/>
                <w:szCs w:val="24"/>
              </w:rPr>
              <w:t>装备类型</w:t>
            </w:r>
          </w:p>
        </w:tc>
        <w:tc>
          <w:tcPr>
            <w:tcW w:w="344" w:type="pct"/>
            <w:noWrap w:val="0"/>
            <w:vAlign w:val="center"/>
          </w:tcPr>
          <w:p w14:paraId="56C785DB">
            <w:pPr>
              <w:keepNext w:val="0"/>
              <w:keepLines w:val="0"/>
              <w:widowControl/>
              <w:suppressLineNumbers w:val="0"/>
              <w:spacing w:before="0" w:beforeAutospacing="0" w:after="0" w:afterAutospacing="0" w:line="240" w:lineRule="auto"/>
              <w:ind w:left="0" w:right="0"/>
              <w:jc w:val="center"/>
              <w:textAlignment w:val="center"/>
              <w:rPr>
                <w:rFonts w:hint="eastAsia" w:ascii="黑体" w:hAnsi="黑体" w:eastAsia="黑体" w:cs="黑体"/>
                <w:sz w:val="24"/>
                <w:szCs w:val="24"/>
              </w:rPr>
            </w:pPr>
            <w:r>
              <w:rPr>
                <w:rFonts w:hint="eastAsia" w:ascii="黑体" w:hAnsi="黑体" w:eastAsia="黑体" w:cs="黑体"/>
                <w:sz w:val="24"/>
                <w:szCs w:val="24"/>
              </w:rPr>
              <w:t>数量</w:t>
            </w:r>
          </w:p>
        </w:tc>
        <w:tc>
          <w:tcPr>
            <w:tcW w:w="344" w:type="pct"/>
            <w:noWrap w:val="0"/>
            <w:vAlign w:val="center"/>
          </w:tcPr>
          <w:p w14:paraId="5CF8D4F2">
            <w:pPr>
              <w:keepNext w:val="0"/>
              <w:keepLines w:val="0"/>
              <w:widowControl/>
              <w:suppressLineNumbers w:val="0"/>
              <w:spacing w:before="0" w:beforeAutospacing="0" w:after="0" w:afterAutospacing="0" w:line="240" w:lineRule="auto"/>
              <w:ind w:left="0" w:right="0"/>
              <w:jc w:val="center"/>
              <w:textAlignment w:val="center"/>
              <w:rPr>
                <w:rFonts w:hint="eastAsia" w:ascii="黑体" w:hAnsi="黑体" w:eastAsia="黑体" w:cs="黑体"/>
                <w:sz w:val="24"/>
                <w:szCs w:val="24"/>
              </w:rPr>
            </w:pPr>
            <w:r>
              <w:rPr>
                <w:rFonts w:hint="eastAsia" w:ascii="黑体" w:hAnsi="黑体" w:eastAsia="黑体" w:cs="黑体"/>
                <w:kern w:val="0"/>
                <w:sz w:val="24"/>
                <w:szCs w:val="24"/>
              </w:rPr>
              <w:t>单位</w:t>
            </w:r>
          </w:p>
        </w:tc>
        <w:tc>
          <w:tcPr>
            <w:tcW w:w="3171" w:type="pct"/>
            <w:noWrap w:val="0"/>
            <w:vAlign w:val="center"/>
          </w:tcPr>
          <w:p w14:paraId="5B92B1C7">
            <w:pPr>
              <w:keepNext w:val="0"/>
              <w:keepLines w:val="0"/>
              <w:widowControl/>
              <w:suppressLineNumbers w:val="0"/>
              <w:spacing w:before="0" w:beforeAutospacing="0" w:after="0" w:afterAutospacing="0" w:line="240" w:lineRule="auto"/>
              <w:ind w:left="0" w:right="0"/>
              <w:jc w:val="center"/>
              <w:textAlignment w:val="center"/>
              <w:rPr>
                <w:rFonts w:hint="eastAsia" w:ascii="黑体" w:hAnsi="黑体" w:eastAsia="黑体" w:cs="黑体"/>
                <w:kern w:val="0"/>
                <w:sz w:val="24"/>
                <w:szCs w:val="24"/>
              </w:rPr>
            </w:pPr>
            <w:r>
              <w:rPr>
                <w:rFonts w:hint="eastAsia" w:ascii="黑体" w:hAnsi="黑体" w:eastAsia="黑体" w:cs="黑体"/>
                <w:kern w:val="0"/>
                <w:sz w:val="24"/>
                <w:szCs w:val="24"/>
              </w:rPr>
              <w:t>性能参数</w:t>
            </w:r>
          </w:p>
        </w:tc>
      </w:tr>
      <w:tr w14:paraId="368624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325" w:type="pct"/>
            <w:noWrap/>
            <w:vAlign w:val="center"/>
          </w:tcPr>
          <w:p w14:paraId="7DB7E317">
            <w:pPr>
              <w:keepNext w:val="0"/>
              <w:keepLines w:val="0"/>
              <w:suppressLineNumbers w:val="0"/>
              <w:spacing w:before="62" w:beforeAutospacing="0" w:after="62" w:afterAutospacing="0" w:line="240" w:lineRule="auto"/>
              <w:ind w:left="42" w:leftChars="20" w:right="42" w:rightChars="2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w:t>
            </w:r>
          </w:p>
        </w:tc>
        <w:tc>
          <w:tcPr>
            <w:tcW w:w="275" w:type="pct"/>
            <w:vMerge w:val="restart"/>
            <w:noWrap w:val="0"/>
            <w:vAlign w:val="center"/>
          </w:tcPr>
          <w:p w14:paraId="6BFC1F9B">
            <w:pPr>
              <w:keepNext w:val="0"/>
              <w:keepLines w:val="0"/>
              <w:suppressLineNumbers w:val="0"/>
              <w:spacing w:before="62" w:beforeAutospacing="0" w:after="62" w:afterAutospacing="0" w:line="240" w:lineRule="auto"/>
              <w:ind w:left="0" w:right="42" w:rightChars="20"/>
              <w:jc w:val="center"/>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综合保障</w:t>
            </w:r>
          </w:p>
        </w:tc>
        <w:tc>
          <w:tcPr>
            <w:tcW w:w="537" w:type="pct"/>
            <w:noWrap w:val="0"/>
            <w:vAlign w:val="center"/>
          </w:tcPr>
          <w:p w14:paraId="6D2694B7">
            <w:pPr>
              <w:keepNext w:val="0"/>
              <w:keepLines w:val="0"/>
              <w:suppressLineNumbers w:val="0"/>
              <w:spacing w:before="62" w:beforeAutospacing="0" w:after="62" w:afterAutospacing="0" w:line="240" w:lineRule="auto"/>
              <w:ind w:left="42" w:leftChars="20" w:right="42" w:rightChars="20" w:firstLine="0" w:firstLineChars="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lang w:eastAsia="zh-CN"/>
              </w:rPr>
              <w:t>侦察无人机</w:t>
            </w:r>
            <w:r>
              <w:rPr>
                <w:rFonts w:hint="eastAsia" w:asciiTheme="minorEastAsia" w:hAnsiTheme="minorEastAsia" w:eastAsiaTheme="minorEastAsia" w:cstheme="minorEastAsia"/>
                <w:sz w:val="24"/>
                <w:lang w:val="en-US" w:eastAsia="zh-CN"/>
              </w:rPr>
              <w:t>a</w:t>
            </w:r>
          </w:p>
        </w:tc>
        <w:tc>
          <w:tcPr>
            <w:tcW w:w="344" w:type="pct"/>
            <w:noWrap w:val="0"/>
            <w:vAlign w:val="center"/>
          </w:tcPr>
          <w:p w14:paraId="196E164C">
            <w:pPr>
              <w:keepNext w:val="0"/>
              <w:keepLines w:val="0"/>
              <w:suppressLineNumbers w:val="0"/>
              <w:spacing w:before="62" w:beforeAutospacing="0" w:after="62" w:afterAutospacing="0" w:line="240" w:lineRule="auto"/>
              <w:ind w:left="42" w:leftChars="20" w:right="42" w:rightChars="20"/>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44</w:t>
            </w:r>
          </w:p>
        </w:tc>
        <w:tc>
          <w:tcPr>
            <w:tcW w:w="344" w:type="pct"/>
            <w:noWrap w:val="0"/>
            <w:vAlign w:val="center"/>
          </w:tcPr>
          <w:p w14:paraId="747B7CDF">
            <w:pPr>
              <w:pStyle w:val="59"/>
              <w:keepNext w:val="0"/>
              <w:keepLines w:val="0"/>
              <w:suppressLineNumbers w:val="0"/>
              <w:spacing w:before="62" w:beforeAutospacing="0" w:after="62" w:afterAutospacing="0" w:line="240" w:lineRule="auto"/>
              <w:ind w:left="42" w:leftChars="20" w:right="42" w:rightChars="20" w:firstLine="0" w:firstLineChars="0"/>
              <w:jc w:val="center"/>
              <w:rPr>
                <w:rFonts w:hint="eastAsia" w:asciiTheme="minorEastAsia" w:hAnsiTheme="minorEastAsia" w:eastAsiaTheme="minorEastAsia" w:cstheme="minorEastAsia"/>
                <w:bCs/>
                <w:kern w:val="0"/>
                <w:sz w:val="24"/>
                <w:szCs w:val="24"/>
                <w:lang w:val="en-US" w:eastAsia="zh-CN" w:bidi="ar-SA"/>
              </w:rPr>
            </w:pPr>
            <w:r>
              <w:rPr>
                <w:rFonts w:hint="eastAsia" w:asciiTheme="minorEastAsia" w:hAnsiTheme="minorEastAsia" w:eastAsiaTheme="minorEastAsia" w:cstheme="minorEastAsia"/>
                <w:bCs/>
                <w:kern w:val="0"/>
                <w:lang w:eastAsia="zh-CN"/>
              </w:rPr>
              <w:t>台</w:t>
            </w:r>
          </w:p>
        </w:tc>
        <w:tc>
          <w:tcPr>
            <w:tcW w:w="3171" w:type="pct"/>
            <w:noWrap w:val="0"/>
            <w:vAlign w:val="center"/>
          </w:tcPr>
          <w:p w14:paraId="01DFF903">
            <w:pPr>
              <w:keepNext w:val="0"/>
              <w:keepLines w:val="0"/>
              <w:suppressLineNumbers w:val="0"/>
              <w:spacing w:before="62" w:beforeAutospacing="0" w:after="62" w:afterAutospacing="0" w:line="240" w:lineRule="auto"/>
              <w:ind w:left="0" w:right="42" w:rightChars="2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eastAsia="zh-CN"/>
              </w:rPr>
              <w:t>一、飞行器</w:t>
            </w:r>
            <w:r>
              <w:rPr>
                <w:rFonts w:hint="eastAsia" w:asciiTheme="minorEastAsia" w:hAnsiTheme="minorEastAsia" w:eastAsiaTheme="minorEastAsia" w:cstheme="minorEastAsia"/>
                <w:sz w:val="24"/>
              </w:rPr>
              <w:t>：</w:t>
            </w:r>
          </w:p>
          <w:p w14:paraId="7DF2399B">
            <w:pPr>
              <w:keepNext w:val="0"/>
              <w:keepLines w:val="0"/>
              <w:suppressLineNumbers w:val="0"/>
              <w:spacing w:before="62" w:beforeAutospacing="0" w:after="62" w:afterAutospacing="0" w:line="240" w:lineRule="auto"/>
              <w:ind w:left="42" w:leftChars="20" w:right="42" w:rightChars="20" w:firstLine="0" w:firstLineChars="0"/>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rPr>
              <w:t>★1.起飞重量：≤1250 g</w:t>
            </w:r>
          </w:p>
          <w:p w14:paraId="05D81B6D">
            <w:pPr>
              <w:keepNext w:val="0"/>
              <w:keepLines w:val="0"/>
              <w:suppressLineNumbers w:val="0"/>
              <w:spacing w:before="62" w:beforeAutospacing="0" w:after="62" w:afterAutospacing="0" w:line="240" w:lineRule="auto"/>
              <w:ind w:left="42" w:leftChars="20" w:right="42" w:rightChars="20" w:firstLine="0" w:firstLineChars="0"/>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rPr>
              <w:t>★2.最大起飞重量：≤1450 g</w:t>
            </w:r>
          </w:p>
          <w:p w14:paraId="0208193B">
            <w:pPr>
              <w:keepNext w:val="0"/>
              <w:keepLines w:val="0"/>
              <w:suppressLineNumbers w:val="0"/>
              <w:spacing w:before="62" w:beforeAutospacing="0" w:after="62" w:afterAutospacing="0" w:line="240" w:lineRule="auto"/>
              <w:ind w:left="42" w:leftChars="20" w:right="42" w:rightChars="20" w:firstLine="0" w:firstLineChars="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★3.折叠后尺寸（长×宽×高）：≤265×118×143mm</w:t>
            </w:r>
          </w:p>
          <w:p w14:paraId="32E95E49">
            <w:pPr>
              <w:keepNext w:val="0"/>
              <w:keepLines w:val="0"/>
              <w:suppressLineNumbers w:val="0"/>
              <w:spacing w:before="62" w:beforeAutospacing="0" w:after="62" w:afterAutospacing="0" w:line="240" w:lineRule="auto"/>
              <w:ind w:left="42" w:leftChars="20" w:right="42" w:rightChars="20" w:firstLine="0" w:firstLineChars="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4.对角线轴距：≤450 mm</w:t>
            </w:r>
          </w:p>
          <w:p w14:paraId="7D469E62">
            <w:pPr>
              <w:keepNext w:val="0"/>
              <w:keepLines w:val="0"/>
              <w:suppressLineNumbers w:val="0"/>
              <w:spacing w:before="62" w:beforeAutospacing="0" w:after="62" w:afterAutospacing="0" w:line="240" w:lineRule="auto"/>
              <w:ind w:left="42" w:leftChars="20" w:right="42" w:rightChars="20" w:firstLine="0" w:firstLineChars="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5.最大信号有效距离（无干扰、无遮挡）：≥25km</w:t>
            </w:r>
          </w:p>
          <w:p w14:paraId="6E955F96">
            <w:pPr>
              <w:keepNext w:val="0"/>
              <w:keepLines w:val="0"/>
              <w:suppressLineNumbers w:val="0"/>
              <w:spacing w:before="62" w:beforeAutospacing="0" w:after="62" w:afterAutospacing="0" w:line="240" w:lineRule="auto"/>
              <w:ind w:left="42" w:leftChars="20" w:right="42" w:rightChars="20" w:firstLine="0" w:firstLineChars="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★6.最长飞行时间：≥49 分钟</w:t>
            </w:r>
          </w:p>
          <w:p w14:paraId="164B4134">
            <w:pPr>
              <w:keepNext w:val="0"/>
              <w:keepLines w:val="0"/>
              <w:suppressLineNumbers w:val="0"/>
              <w:spacing w:before="62" w:beforeAutospacing="0" w:after="62" w:afterAutospacing="0" w:line="240" w:lineRule="auto"/>
              <w:ind w:left="42" w:leftChars="20" w:right="42" w:rightChars="20" w:firstLine="0" w:firstLineChars="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7.全向感知系统：飞行器的前、后、左、右、上均具备双目视觉避障传感器</w:t>
            </w:r>
          </w:p>
          <w:p w14:paraId="6D2C03C1">
            <w:pPr>
              <w:keepNext w:val="0"/>
              <w:keepLines w:val="0"/>
              <w:suppressLineNumbers w:val="0"/>
              <w:spacing w:before="62" w:beforeAutospacing="0" w:after="62" w:afterAutospacing="0" w:line="240" w:lineRule="auto"/>
              <w:ind w:left="42" w:leftChars="20" w:right="42" w:rightChars="20" w:firstLine="0" w:firstLineChars="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8.下方具备三维红外传感器，能够在探测到障碍物时在App上进行提醒，并自动减速刹车或绕行</w:t>
            </w:r>
          </w:p>
          <w:p w14:paraId="4A69DFDF">
            <w:pPr>
              <w:keepNext w:val="0"/>
              <w:keepLines w:val="0"/>
              <w:suppressLineNumbers w:val="0"/>
              <w:spacing w:before="62" w:beforeAutospacing="0" w:after="62" w:afterAutospacing="0" w:line="240" w:lineRule="auto"/>
              <w:ind w:left="42" w:leftChars="20" w:right="42" w:rightChars="20" w:firstLine="0" w:firstLineChars="0"/>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rPr>
              <w:t>★9.</w:t>
            </w:r>
            <w:r>
              <w:rPr>
                <w:rFonts w:hint="eastAsia" w:asciiTheme="minorEastAsia" w:hAnsiTheme="minorEastAsia" w:eastAsiaTheme="minorEastAsia" w:cstheme="minorEastAsia"/>
                <w:sz w:val="24"/>
                <w:lang w:eastAsia="zh-CN"/>
              </w:rPr>
              <w:t>支持北斗卫星导航系统</w:t>
            </w:r>
          </w:p>
          <w:p w14:paraId="3F136AE8">
            <w:pPr>
              <w:keepNext w:val="0"/>
              <w:keepLines w:val="0"/>
              <w:suppressLineNumbers w:val="0"/>
              <w:spacing w:before="62" w:beforeAutospacing="0" w:after="62" w:afterAutospacing="0" w:line="240" w:lineRule="auto"/>
              <w:ind w:left="42" w:leftChars="20" w:right="42" w:rightChars="20" w:firstLine="0" w:firstLineChars="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10</w:t>
            </w:r>
            <w:r>
              <w:rPr>
                <w:rFonts w:hint="eastAsia" w:asciiTheme="minorEastAsia" w:hAnsiTheme="minorEastAsia" w:eastAsiaTheme="minorEastAsia" w:cstheme="minorEastAsia"/>
                <w:sz w:val="24"/>
                <w:lang w:val="en-US" w:eastAsia="zh-CN"/>
              </w:rPr>
              <w:t>.</w:t>
            </w:r>
            <w:r>
              <w:rPr>
                <w:rFonts w:hint="eastAsia" w:asciiTheme="minorEastAsia" w:hAnsiTheme="minorEastAsia" w:eastAsiaTheme="minorEastAsia" w:cstheme="minorEastAsia"/>
                <w:sz w:val="24"/>
              </w:rPr>
              <w:t>工作环境温度：</w:t>
            </w:r>
            <w:r>
              <w:rPr>
                <w:rFonts w:hint="eastAsia" w:asciiTheme="minorEastAsia" w:hAnsiTheme="minorEastAsia" w:eastAsiaTheme="minorEastAsia" w:cstheme="minorEastAsia"/>
                <w:sz w:val="24"/>
                <w:highlight w:val="yellow"/>
                <w:lang w:val="en-US" w:eastAsia="zh-CN"/>
              </w:rPr>
              <w:t>支持</w:t>
            </w:r>
            <w:r>
              <w:rPr>
                <w:rFonts w:hint="eastAsia" w:asciiTheme="minorEastAsia" w:hAnsiTheme="minorEastAsia" w:eastAsiaTheme="minorEastAsia" w:cstheme="minorEastAsia"/>
                <w:sz w:val="24"/>
              </w:rPr>
              <w:t>-10°C 至 40°C</w:t>
            </w:r>
          </w:p>
          <w:p w14:paraId="4F7230B0">
            <w:pPr>
              <w:keepNext w:val="0"/>
              <w:keepLines w:val="0"/>
              <w:suppressLineNumbers w:val="0"/>
              <w:spacing w:before="62" w:beforeAutospacing="0" w:after="62" w:afterAutospacing="0" w:line="240" w:lineRule="auto"/>
              <w:ind w:left="42" w:leftChars="20" w:right="42" w:rightChars="20" w:firstLine="0" w:firstLineChars="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11.最大上升速度：≥10 m/s</w:t>
            </w:r>
          </w:p>
          <w:p w14:paraId="535597A6">
            <w:pPr>
              <w:keepNext w:val="0"/>
              <w:keepLines w:val="0"/>
              <w:suppressLineNumbers w:val="0"/>
              <w:spacing w:before="62" w:beforeAutospacing="0" w:after="62" w:afterAutospacing="0" w:line="240" w:lineRule="auto"/>
              <w:ind w:left="42" w:leftChars="20" w:right="42" w:rightChars="20" w:firstLine="0" w:firstLineChars="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12.最大下降速度：≥8 m/s</w:t>
            </w:r>
          </w:p>
          <w:p w14:paraId="1BF48327">
            <w:pPr>
              <w:keepNext w:val="0"/>
              <w:keepLines w:val="0"/>
              <w:suppressLineNumbers w:val="0"/>
              <w:spacing w:before="62" w:beforeAutospacing="0" w:after="62" w:afterAutospacing="0" w:line="240" w:lineRule="auto"/>
              <w:ind w:left="42" w:leftChars="20" w:right="42" w:rightChars="20" w:firstLine="0" w:firstLineChars="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13.最大水平飞行速度：≥18m/s</w:t>
            </w:r>
          </w:p>
          <w:p w14:paraId="5E251898">
            <w:pPr>
              <w:keepNext w:val="0"/>
              <w:keepLines w:val="0"/>
              <w:suppressLineNumbers w:val="0"/>
              <w:spacing w:before="62" w:beforeAutospacing="0" w:after="62" w:afterAutospacing="0" w:line="240" w:lineRule="auto"/>
              <w:ind w:left="42" w:leftChars="20" w:right="42" w:rightChars="20" w:firstLine="0" w:firstLineChars="0"/>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rPr>
              <w:t>14.最大飞行海拔高度：≥6000</w:t>
            </w:r>
            <w:r>
              <w:rPr>
                <w:rFonts w:hint="eastAsia" w:asciiTheme="minorEastAsia" w:hAnsiTheme="minorEastAsia" w:eastAsiaTheme="minorEastAsia" w:cstheme="minorEastAsia"/>
                <w:sz w:val="24"/>
                <w:lang w:eastAsia="zh-CN"/>
              </w:rPr>
              <w:t>米</w:t>
            </w:r>
          </w:p>
          <w:p w14:paraId="250B84E7">
            <w:pPr>
              <w:keepNext w:val="0"/>
              <w:keepLines w:val="0"/>
              <w:suppressLineNumbers w:val="0"/>
              <w:spacing w:before="62" w:beforeAutospacing="0" w:after="62" w:afterAutospacing="0" w:line="240" w:lineRule="auto"/>
              <w:ind w:left="42" w:leftChars="20" w:right="42" w:rightChars="20" w:firstLine="0" w:firstLineChars="0"/>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val="en-US" w:eastAsia="zh-CN"/>
              </w:rPr>
              <w:t>15.</w:t>
            </w:r>
            <w:r>
              <w:rPr>
                <w:rFonts w:hint="eastAsia" w:asciiTheme="minorEastAsia" w:hAnsiTheme="minorEastAsia" w:eastAsiaTheme="minorEastAsia" w:cstheme="minorEastAsia"/>
                <w:sz w:val="24"/>
                <w:lang w:eastAsia="zh-CN"/>
              </w:rPr>
              <w:t>包含</w:t>
            </w:r>
            <w:r>
              <w:rPr>
                <w:rFonts w:hint="eastAsia" w:asciiTheme="minorEastAsia" w:hAnsiTheme="minorEastAsia" w:eastAsiaTheme="minorEastAsia" w:cstheme="minorEastAsia"/>
                <w:sz w:val="24"/>
              </w:rPr>
              <w:t>一年35000元的飞机保额，在此额度内可以不限次数的维修和置换</w:t>
            </w:r>
            <w:r>
              <w:rPr>
                <w:rFonts w:hint="eastAsia" w:asciiTheme="minorEastAsia" w:hAnsiTheme="minorEastAsia" w:eastAsiaTheme="minorEastAsia" w:cstheme="minorEastAsia"/>
                <w:sz w:val="24"/>
                <w:lang w:eastAsia="zh-CN"/>
              </w:rPr>
              <w:t>。</w:t>
            </w:r>
          </w:p>
          <w:p w14:paraId="32957EA7">
            <w:pPr>
              <w:keepNext w:val="0"/>
              <w:keepLines w:val="0"/>
              <w:suppressLineNumbers w:val="0"/>
              <w:spacing w:before="62" w:beforeAutospacing="0" w:after="62" w:afterAutospacing="0" w:line="240" w:lineRule="auto"/>
              <w:ind w:left="42" w:leftChars="20" w:right="42" w:rightChars="20" w:firstLine="0" w:firstLineChars="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eastAsia="zh-CN"/>
              </w:rPr>
              <w:t>二、</w:t>
            </w:r>
            <w:r>
              <w:rPr>
                <w:rFonts w:hint="eastAsia" w:asciiTheme="minorEastAsia" w:hAnsiTheme="minorEastAsia" w:eastAsiaTheme="minorEastAsia" w:cstheme="minorEastAsia"/>
                <w:sz w:val="24"/>
              </w:rPr>
              <w:t>云台相机：</w:t>
            </w:r>
          </w:p>
          <w:p w14:paraId="231A5BC4">
            <w:pPr>
              <w:keepNext w:val="0"/>
              <w:keepLines w:val="0"/>
              <w:suppressLineNumbers w:val="0"/>
              <w:spacing w:before="62" w:beforeAutospacing="0" w:after="62" w:afterAutospacing="0" w:line="240" w:lineRule="auto"/>
              <w:ind w:left="42" w:leftChars="20" w:right="42" w:rightChars="20" w:firstLine="0" w:firstLineChars="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1.相机类型：有长焦可见光、中长焦可见光、广角可见光和红外热成像相机</w:t>
            </w:r>
          </w:p>
          <w:p w14:paraId="74ECBBE8">
            <w:pPr>
              <w:keepNext w:val="0"/>
              <w:keepLines w:val="0"/>
              <w:suppressLineNumbers w:val="0"/>
              <w:spacing w:before="62" w:beforeAutospacing="0" w:after="62" w:afterAutospacing="0" w:line="240" w:lineRule="auto"/>
              <w:ind w:left="42" w:leftChars="20" w:right="42" w:rightChars="20" w:firstLine="0" w:firstLineChars="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★2.广角相机CMOS：≥1/1.3英寸</w:t>
            </w:r>
          </w:p>
          <w:p w14:paraId="475084A9">
            <w:pPr>
              <w:keepNext w:val="0"/>
              <w:keepLines w:val="0"/>
              <w:suppressLineNumbers w:val="0"/>
              <w:spacing w:before="62" w:beforeAutospacing="0" w:after="62" w:afterAutospacing="0" w:line="240" w:lineRule="auto"/>
              <w:ind w:left="42" w:leftChars="20" w:right="42" w:rightChars="20" w:firstLine="0" w:firstLineChars="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★3.广角相机像素：≥4800万</w:t>
            </w:r>
          </w:p>
          <w:p w14:paraId="7E30565D">
            <w:pPr>
              <w:keepNext w:val="0"/>
              <w:keepLines w:val="0"/>
              <w:suppressLineNumbers w:val="0"/>
              <w:spacing w:before="62" w:beforeAutospacing="0" w:after="62" w:afterAutospacing="0" w:line="240" w:lineRule="auto"/>
              <w:ind w:left="42" w:leftChars="20" w:right="42" w:rightChars="20" w:firstLine="0" w:firstLineChars="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★4.中长焦相机CMOS：≥1/1.3英寸</w:t>
            </w:r>
          </w:p>
          <w:p w14:paraId="16005902">
            <w:pPr>
              <w:keepNext w:val="0"/>
              <w:keepLines w:val="0"/>
              <w:suppressLineNumbers w:val="0"/>
              <w:spacing w:before="62" w:beforeAutospacing="0" w:after="62" w:afterAutospacing="0" w:line="240" w:lineRule="auto"/>
              <w:ind w:left="42" w:leftChars="20" w:right="42" w:rightChars="20" w:firstLine="0" w:firstLineChars="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★5.中长焦相机像素：≥4800万</w:t>
            </w:r>
          </w:p>
          <w:p w14:paraId="7ABD9EE1">
            <w:pPr>
              <w:keepNext w:val="0"/>
              <w:keepLines w:val="0"/>
              <w:suppressLineNumbers w:val="0"/>
              <w:spacing w:before="62" w:beforeAutospacing="0" w:after="62" w:afterAutospacing="0" w:line="240" w:lineRule="auto"/>
              <w:ind w:left="42" w:leftChars="20" w:right="42" w:rightChars="20" w:firstLine="0" w:firstLineChars="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★6.长焦相机CMOS：≥1/1.5英寸</w:t>
            </w:r>
          </w:p>
          <w:p w14:paraId="4252A41E">
            <w:pPr>
              <w:keepNext w:val="0"/>
              <w:keepLines w:val="0"/>
              <w:suppressLineNumbers w:val="0"/>
              <w:spacing w:before="62" w:beforeAutospacing="0" w:after="62" w:afterAutospacing="0" w:line="240" w:lineRule="auto"/>
              <w:ind w:left="42" w:leftChars="20" w:right="42" w:rightChars="20" w:firstLine="0" w:firstLineChars="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★7.长焦相机像素：≥4800万</w:t>
            </w:r>
          </w:p>
          <w:p w14:paraId="348C8BE2">
            <w:pPr>
              <w:keepNext w:val="0"/>
              <w:keepLines w:val="0"/>
              <w:suppressLineNumbers w:val="0"/>
              <w:spacing w:before="62" w:beforeAutospacing="0" w:after="62" w:afterAutospacing="0" w:line="240" w:lineRule="auto"/>
              <w:ind w:left="42" w:leftChars="20" w:right="42" w:rightChars="20" w:firstLine="0" w:firstLineChars="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8.可见光相机变焦倍数：≥112倍</w:t>
            </w:r>
          </w:p>
          <w:p w14:paraId="2A525161">
            <w:pPr>
              <w:keepNext w:val="0"/>
              <w:keepLines w:val="0"/>
              <w:suppressLineNumbers w:val="0"/>
              <w:spacing w:before="62" w:beforeAutospacing="0" w:after="62" w:afterAutospacing="0" w:line="240" w:lineRule="auto"/>
              <w:ind w:left="42" w:leftChars="20" w:right="42" w:rightChars="20" w:firstLine="0" w:firstLineChars="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★9.红外传感器分辨率：≥640*512，超分模式≥1280*1024</w:t>
            </w:r>
          </w:p>
          <w:p w14:paraId="45D364D2">
            <w:pPr>
              <w:keepNext w:val="0"/>
              <w:keepLines w:val="0"/>
              <w:suppressLineNumbers w:val="0"/>
              <w:spacing w:before="62" w:beforeAutospacing="0" w:after="62" w:afterAutospacing="0" w:line="240" w:lineRule="auto"/>
              <w:ind w:left="42" w:leftChars="20" w:right="42" w:rightChars="20" w:firstLine="0" w:firstLineChars="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10.红外热成像测温方式：支持点测温和区域测温</w:t>
            </w:r>
          </w:p>
          <w:p w14:paraId="53EDADB9">
            <w:pPr>
              <w:keepNext w:val="0"/>
              <w:keepLines w:val="0"/>
              <w:suppressLineNumbers w:val="0"/>
              <w:spacing w:before="62" w:beforeAutospacing="0" w:after="62" w:afterAutospacing="0" w:line="240" w:lineRule="auto"/>
              <w:ind w:left="42" w:leftChars="20" w:right="42" w:rightChars="20" w:firstLine="0" w:firstLineChars="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★11.红外热成像相机变焦倍数：支持28倍数码变焦</w:t>
            </w:r>
          </w:p>
          <w:p w14:paraId="3357F035">
            <w:pPr>
              <w:keepNext w:val="0"/>
              <w:keepLines w:val="0"/>
              <w:suppressLineNumbers w:val="0"/>
              <w:spacing w:before="62" w:beforeAutospacing="0" w:after="62" w:afterAutospacing="0" w:line="240" w:lineRule="auto"/>
              <w:ind w:left="42" w:leftChars="20" w:right="42" w:rightChars="20" w:firstLine="0" w:firstLineChars="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12.变焦方式：支持可见光与红外热成像联动变焦</w:t>
            </w:r>
          </w:p>
          <w:p w14:paraId="2CFE6056">
            <w:pPr>
              <w:keepNext w:val="0"/>
              <w:keepLines w:val="0"/>
              <w:suppressLineNumbers w:val="0"/>
              <w:spacing w:before="62" w:beforeAutospacing="0" w:after="62" w:afterAutospacing="0" w:line="240" w:lineRule="auto"/>
              <w:ind w:left="42" w:leftChars="20" w:right="42" w:rightChars="20" w:firstLine="0" w:firstLineChars="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eastAsia="zh-CN"/>
              </w:rPr>
              <w:t>三、</w:t>
            </w:r>
            <w:r>
              <w:rPr>
                <w:rFonts w:hint="eastAsia" w:asciiTheme="minorEastAsia" w:hAnsiTheme="minorEastAsia" w:eastAsiaTheme="minorEastAsia" w:cstheme="minorEastAsia"/>
                <w:sz w:val="24"/>
              </w:rPr>
              <w:t>遥控器：</w:t>
            </w:r>
          </w:p>
          <w:p w14:paraId="65832BAC">
            <w:pPr>
              <w:keepNext w:val="0"/>
              <w:keepLines w:val="0"/>
              <w:suppressLineNumbers w:val="0"/>
              <w:spacing w:before="62" w:beforeAutospacing="0" w:after="62" w:afterAutospacing="0" w:line="240" w:lineRule="auto"/>
              <w:ind w:left="42" w:leftChars="20" w:right="42" w:rightChars="20" w:firstLine="0" w:firstLineChars="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1.一体化设计：具备遥控器和显示屏一体化设计</w:t>
            </w:r>
          </w:p>
          <w:p w14:paraId="5DB5A5CD">
            <w:pPr>
              <w:keepNext w:val="0"/>
              <w:keepLines w:val="0"/>
              <w:suppressLineNumbers w:val="0"/>
              <w:spacing w:before="62" w:beforeAutospacing="0" w:after="62" w:afterAutospacing="0" w:line="240" w:lineRule="auto"/>
              <w:ind w:left="42" w:leftChars="20" w:right="42" w:rightChars="20" w:firstLine="0" w:firstLineChars="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2.显示器分辨率：≥1920*1080p</w:t>
            </w:r>
          </w:p>
          <w:p w14:paraId="5875007C">
            <w:pPr>
              <w:keepNext w:val="0"/>
              <w:keepLines w:val="0"/>
              <w:suppressLineNumbers w:val="0"/>
              <w:spacing w:before="62" w:beforeAutospacing="0" w:after="62" w:afterAutospacing="0" w:line="240" w:lineRule="auto"/>
              <w:ind w:left="42" w:leftChars="20" w:right="42" w:rightChars="20" w:firstLine="0" w:firstLineChars="0"/>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rPr>
              <w:t>3.显示器亮度：≥1400尼</w:t>
            </w:r>
            <w:r>
              <w:rPr>
                <w:rFonts w:hint="eastAsia" w:asciiTheme="minorEastAsia" w:hAnsiTheme="minorEastAsia" w:eastAsiaTheme="minorEastAsia" w:cstheme="minorEastAsia"/>
                <w:sz w:val="24"/>
                <w:lang w:eastAsia="zh-CN"/>
              </w:rPr>
              <w:t>特</w:t>
            </w:r>
          </w:p>
          <w:p w14:paraId="34A7692A">
            <w:pPr>
              <w:keepNext w:val="0"/>
              <w:keepLines w:val="0"/>
              <w:suppressLineNumbers w:val="0"/>
              <w:spacing w:before="62" w:beforeAutospacing="0" w:after="62" w:afterAutospacing="0" w:line="240" w:lineRule="auto"/>
              <w:ind w:left="42" w:leftChars="20" w:right="42" w:rightChars="20" w:firstLine="0" w:firstLineChars="0"/>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四、电池：</w:t>
            </w:r>
          </w:p>
          <w:p w14:paraId="4DCEF2C5">
            <w:pPr>
              <w:keepNext w:val="0"/>
              <w:keepLines w:val="0"/>
              <w:suppressLineNumbers w:val="0"/>
              <w:spacing w:before="62" w:beforeAutospacing="0" w:after="62" w:afterAutospacing="0" w:line="240" w:lineRule="auto"/>
              <w:ind w:left="42" w:leftChars="20" w:right="42" w:rightChars="20" w:firstLine="0" w:firstLineChars="0"/>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配原装电池</w:t>
            </w:r>
            <w:r>
              <w:rPr>
                <w:rFonts w:hint="eastAsia" w:asciiTheme="minorEastAsia" w:hAnsiTheme="minorEastAsia" w:eastAsiaTheme="minorEastAsia" w:cstheme="minorEastAsia"/>
                <w:sz w:val="24"/>
                <w:lang w:val="en-US" w:eastAsia="zh-CN"/>
              </w:rPr>
              <w:t>1块：</w:t>
            </w:r>
          </w:p>
          <w:p w14:paraId="6F0C5C0B">
            <w:pPr>
              <w:keepNext w:val="0"/>
              <w:keepLines w:val="0"/>
              <w:suppressLineNumbers w:val="0"/>
              <w:spacing w:before="62" w:beforeAutospacing="0" w:after="62" w:afterAutospacing="0" w:line="240" w:lineRule="auto"/>
              <w:ind w:left="42" w:leftChars="20" w:right="42" w:rightChars="20" w:firstLine="0" w:firstLineChars="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1.容量：≥6700 毫安时</w:t>
            </w:r>
          </w:p>
          <w:p w14:paraId="6126F0FC">
            <w:pPr>
              <w:keepNext w:val="0"/>
              <w:keepLines w:val="0"/>
              <w:suppressLineNumbers w:val="0"/>
              <w:spacing w:before="62" w:beforeAutospacing="0" w:after="62" w:afterAutospacing="0" w:line="240" w:lineRule="auto"/>
              <w:ind w:left="42" w:leftChars="20" w:right="42" w:rightChars="20" w:firstLine="0" w:firstLineChars="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2.电池类型：Li-ion 4S</w:t>
            </w:r>
          </w:p>
          <w:p w14:paraId="78BA0001">
            <w:pPr>
              <w:keepNext w:val="0"/>
              <w:keepLines w:val="0"/>
              <w:suppressLineNumbers w:val="0"/>
              <w:spacing w:before="62" w:beforeAutospacing="0" w:after="62" w:afterAutospacing="0" w:line="240" w:lineRule="auto"/>
              <w:ind w:left="42" w:leftChars="20" w:right="42" w:rightChars="20" w:firstLine="0" w:firstLineChars="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3.能量：≥90 瓦时</w:t>
            </w:r>
          </w:p>
          <w:p w14:paraId="5E2AD6F7">
            <w:pPr>
              <w:keepNext w:val="0"/>
              <w:keepLines w:val="0"/>
              <w:suppressLineNumbers w:val="0"/>
              <w:spacing w:before="62" w:beforeAutospacing="0" w:after="62" w:afterAutospacing="0" w:line="240" w:lineRule="auto"/>
              <w:ind w:left="42" w:leftChars="20" w:right="42" w:rightChars="20" w:firstLine="0" w:firstLineChars="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4.重量：≤410 克</w:t>
            </w:r>
          </w:p>
          <w:p w14:paraId="0F2DF193">
            <w:pPr>
              <w:keepNext w:val="0"/>
              <w:keepLines w:val="0"/>
              <w:suppressLineNumbers w:val="0"/>
              <w:spacing w:before="62" w:beforeAutospacing="0" w:after="62" w:afterAutospacing="0" w:line="240" w:lineRule="auto"/>
              <w:ind w:left="42" w:leftChars="20" w:right="42" w:rightChars="20" w:firstLine="0" w:firstLineChars="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5.充电环境温度：</w:t>
            </w:r>
            <w:r>
              <w:rPr>
                <w:rFonts w:hint="eastAsia" w:asciiTheme="minorEastAsia" w:hAnsiTheme="minorEastAsia" w:eastAsiaTheme="minorEastAsia" w:cstheme="minorEastAsia"/>
                <w:sz w:val="24"/>
                <w:highlight w:val="yellow"/>
                <w:lang w:val="en-US" w:eastAsia="zh-CN"/>
              </w:rPr>
              <w:t>支持</w:t>
            </w:r>
            <w:r>
              <w:rPr>
                <w:rFonts w:hint="eastAsia" w:asciiTheme="minorEastAsia" w:hAnsiTheme="minorEastAsia" w:eastAsiaTheme="minorEastAsia" w:cstheme="minorEastAsia"/>
                <w:sz w:val="24"/>
              </w:rPr>
              <w:t>5℃ 至 40℃</w:t>
            </w:r>
          </w:p>
          <w:p w14:paraId="5891464C">
            <w:pPr>
              <w:keepNext w:val="0"/>
              <w:keepLines w:val="0"/>
              <w:suppressLineNumbers w:val="0"/>
              <w:spacing w:before="62" w:beforeAutospacing="0" w:after="62" w:afterAutospacing="0" w:line="240" w:lineRule="auto"/>
              <w:ind w:left="42" w:leftChars="20" w:right="42" w:rightChars="20" w:firstLine="0" w:firstLineChars="0"/>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五、挂载：</w:t>
            </w:r>
          </w:p>
          <w:p w14:paraId="3B3CA929">
            <w:pPr>
              <w:keepNext w:val="0"/>
              <w:keepLines w:val="0"/>
              <w:suppressLineNumbers w:val="0"/>
              <w:spacing w:before="62" w:beforeAutospacing="0" w:after="62" w:afterAutospacing="0" w:line="240" w:lineRule="auto"/>
              <w:ind w:left="42" w:leftChars="20" w:right="42" w:rightChars="20" w:firstLine="0" w:firstLineChars="0"/>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eastAsia="zh-CN"/>
              </w:rPr>
              <w:t>（一）喊话器</w:t>
            </w:r>
            <w:r>
              <w:rPr>
                <w:rFonts w:hint="eastAsia" w:asciiTheme="minorEastAsia" w:hAnsiTheme="minorEastAsia" w:eastAsiaTheme="minorEastAsia" w:cstheme="minorEastAsia"/>
                <w:sz w:val="24"/>
                <w:lang w:val="en-US" w:eastAsia="zh-CN"/>
              </w:rPr>
              <w:t>*1</w:t>
            </w:r>
          </w:p>
          <w:p w14:paraId="61AAE43B">
            <w:pPr>
              <w:keepNext w:val="0"/>
              <w:keepLines w:val="0"/>
              <w:suppressLineNumbers w:val="0"/>
              <w:spacing w:before="62" w:beforeAutospacing="0" w:after="62" w:afterAutospacing="0" w:line="240" w:lineRule="auto"/>
              <w:ind w:left="42" w:leftChars="20" w:right="42" w:rightChars="20" w:firstLine="0" w:firstLineChars="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1.重量：≤100 克（含支架）；90 克（不含支架）</w:t>
            </w:r>
          </w:p>
          <w:p w14:paraId="07C0201A">
            <w:pPr>
              <w:keepNext w:val="0"/>
              <w:keepLines w:val="0"/>
              <w:suppressLineNumbers w:val="0"/>
              <w:spacing w:before="62" w:beforeAutospacing="0" w:after="62" w:afterAutospacing="0" w:line="240" w:lineRule="auto"/>
              <w:ind w:left="42" w:leftChars="20" w:right="42" w:rightChars="20" w:firstLine="0" w:firstLineChars="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2.尺寸（长×宽×高）：≤80mm*70mm*60mm（含支架）；≤80mm*70mm*50mm（不含支架）</w:t>
            </w:r>
          </w:p>
          <w:p w14:paraId="5F733BDE">
            <w:pPr>
              <w:keepNext w:val="0"/>
              <w:keepLines w:val="0"/>
              <w:suppressLineNumbers w:val="0"/>
              <w:spacing w:before="62" w:beforeAutospacing="0" w:after="62" w:afterAutospacing="0" w:line="240" w:lineRule="auto"/>
              <w:ind w:left="42" w:leftChars="20" w:right="42" w:rightChars="20" w:firstLine="0" w:firstLineChars="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3.最大功率：≥15 瓦</w:t>
            </w:r>
          </w:p>
          <w:p w14:paraId="3BB26596">
            <w:pPr>
              <w:keepNext w:val="0"/>
              <w:keepLines w:val="0"/>
              <w:suppressLineNumbers w:val="0"/>
              <w:spacing w:before="62" w:beforeAutospacing="0" w:after="62" w:afterAutospacing="0" w:line="240" w:lineRule="auto"/>
              <w:ind w:left="42" w:leftChars="20" w:right="42" w:rightChars="20" w:firstLine="0" w:firstLineChars="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4.最大响度：在 1 米处≥ 114 分贝（114dB@1m）</w:t>
            </w:r>
          </w:p>
          <w:p w14:paraId="10F83589">
            <w:pPr>
              <w:keepNext w:val="0"/>
              <w:keepLines w:val="0"/>
              <w:suppressLineNumbers w:val="0"/>
              <w:spacing w:before="62" w:beforeAutospacing="0" w:after="62" w:afterAutospacing="0" w:line="240" w:lineRule="auto"/>
              <w:ind w:left="42" w:leftChars="20" w:right="42" w:rightChars="20" w:firstLine="0" w:firstLineChars="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5.有效广播距离：≥300 米</w:t>
            </w:r>
          </w:p>
          <w:p w14:paraId="12EE4233">
            <w:pPr>
              <w:keepNext w:val="0"/>
              <w:keepLines w:val="0"/>
              <w:suppressLineNumbers w:val="0"/>
              <w:spacing w:before="62" w:beforeAutospacing="0" w:after="62" w:afterAutospacing="0" w:line="240" w:lineRule="auto"/>
              <w:ind w:left="42" w:leftChars="20" w:right="42" w:rightChars="20" w:firstLine="0" w:firstLineChars="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6.广播方式：实时喊话（支持回声啸叫抑制）、录音喊话、媒体导入（支持边传边播）、文字转语音</w:t>
            </w:r>
          </w:p>
          <w:p w14:paraId="2E89707A">
            <w:pPr>
              <w:keepNext w:val="0"/>
              <w:keepLines w:val="0"/>
              <w:suppressLineNumbers w:val="0"/>
              <w:spacing w:before="62" w:beforeAutospacing="0" w:after="62" w:afterAutospacing="0" w:line="240" w:lineRule="auto"/>
              <w:ind w:left="42" w:leftChars="20" w:right="42" w:rightChars="20" w:firstLine="0" w:firstLineChars="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7.工作环境温度：</w:t>
            </w:r>
            <w:r>
              <w:rPr>
                <w:rFonts w:hint="eastAsia" w:asciiTheme="minorEastAsia" w:hAnsiTheme="minorEastAsia" w:eastAsiaTheme="minorEastAsia" w:cstheme="minorEastAsia"/>
                <w:sz w:val="24"/>
                <w:highlight w:val="yellow"/>
                <w:lang w:val="en-US" w:eastAsia="zh-CN"/>
              </w:rPr>
              <w:t>支持-</w:t>
            </w:r>
            <w:r>
              <w:rPr>
                <w:rFonts w:hint="eastAsia" w:asciiTheme="minorEastAsia" w:hAnsiTheme="minorEastAsia" w:eastAsiaTheme="minorEastAsia" w:cstheme="minorEastAsia"/>
                <w:sz w:val="24"/>
              </w:rPr>
              <w:t>20℃ 至 50℃</w:t>
            </w:r>
          </w:p>
          <w:p w14:paraId="0CFF7D2F">
            <w:pPr>
              <w:keepNext w:val="0"/>
              <w:keepLines w:val="0"/>
              <w:suppressLineNumbers w:val="0"/>
              <w:spacing w:before="62" w:beforeAutospacing="0" w:after="62" w:afterAutospacing="0" w:line="240" w:lineRule="auto"/>
              <w:ind w:left="42" w:leftChars="20" w:right="42" w:rightChars="20" w:firstLine="0" w:firstLineChars="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8.安装方式：快拆手拧螺丝</w:t>
            </w:r>
          </w:p>
          <w:p w14:paraId="274DD5B1">
            <w:pPr>
              <w:keepNext w:val="0"/>
              <w:keepLines w:val="0"/>
              <w:suppressLineNumbers w:val="0"/>
              <w:spacing w:before="62" w:beforeAutospacing="0" w:after="62" w:afterAutospacing="0" w:line="240" w:lineRule="auto"/>
              <w:ind w:left="42" w:leftChars="20" w:right="42" w:rightChars="20" w:firstLine="0" w:firstLineChars="0"/>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eastAsia="zh-CN"/>
              </w:rPr>
              <w:t>（二）探照灯</w:t>
            </w:r>
            <w:r>
              <w:rPr>
                <w:rFonts w:hint="eastAsia" w:asciiTheme="minorEastAsia" w:hAnsiTheme="minorEastAsia" w:eastAsiaTheme="minorEastAsia" w:cstheme="minorEastAsia"/>
                <w:sz w:val="24"/>
                <w:lang w:val="en-US" w:eastAsia="zh-CN"/>
              </w:rPr>
              <w:t>*1</w:t>
            </w:r>
          </w:p>
          <w:p w14:paraId="3FAA0CAB">
            <w:pPr>
              <w:keepNext w:val="0"/>
              <w:keepLines w:val="0"/>
              <w:suppressLineNumbers w:val="0"/>
              <w:spacing w:before="62" w:beforeAutospacing="0" w:after="62" w:afterAutospacing="0" w:line="240" w:lineRule="auto"/>
              <w:ind w:left="42" w:leftChars="20" w:right="42" w:rightChars="20" w:firstLine="0" w:firstLineChars="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1.重量：≤100 克（含支架）；≤95 克（不含支架）</w:t>
            </w:r>
          </w:p>
          <w:p w14:paraId="1267949F">
            <w:pPr>
              <w:keepNext w:val="0"/>
              <w:keepLines w:val="0"/>
              <w:suppressLineNumbers w:val="0"/>
              <w:spacing w:before="62" w:beforeAutospacing="0" w:after="62" w:afterAutospacing="0" w:line="240" w:lineRule="auto"/>
              <w:ind w:left="42" w:leftChars="20" w:right="42" w:rightChars="20" w:firstLine="0" w:firstLineChars="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2.尺寸（长×宽×高）：≤100mm*170mm*30mm（含支架）；≤80mm*170mm*30mm（不含支架）</w:t>
            </w:r>
          </w:p>
          <w:p w14:paraId="14A72B9C">
            <w:pPr>
              <w:keepNext w:val="0"/>
              <w:keepLines w:val="0"/>
              <w:suppressLineNumbers w:val="0"/>
              <w:spacing w:before="62" w:beforeAutospacing="0" w:after="62" w:afterAutospacing="0" w:line="240" w:lineRule="auto"/>
              <w:ind w:left="42" w:leftChars="20" w:right="42" w:rightChars="20" w:firstLine="0" w:firstLineChars="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3.最大功率：≥32 瓦</w:t>
            </w:r>
          </w:p>
          <w:p w14:paraId="01CEE82D">
            <w:pPr>
              <w:keepNext w:val="0"/>
              <w:keepLines w:val="0"/>
              <w:suppressLineNumbers w:val="0"/>
              <w:spacing w:before="62" w:beforeAutospacing="0" w:after="62" w:afterAutospacing="0" w:line="240" w:lineRule="auto"/>
              <w:ind w:left="42" w:leftChars="20" w:right="42" w:rightChars="20" w:firstLine="0" w:firstLineChars="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4.有效照明角度：≥23°（10% 相对照度）</w:t>
            </w:r>
          </w:p>
          <w:p w14:paraId="7DAB55C1">
            <w:pPr>
              <w:keepNext w:val="0"/>
              <w:keepLines w:val="0"/>
              <w:suppressLineNumbers w:val="0"/>
              <w:spacing w:before="62" w:beforeAutospacing="0" w:after="62" w:afterAutospacing="0" w:line="240" w:lineRule="auto"/>
              <w:ind w:left="42" w:leftChars="20" w:right="42" w:rightChars="20" w:firstLine="0" w:firstLineChars="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5.有效照明面积：≥1300 平方米 @ 100 米（10% 相对照度，普通模式）；≥2200 平方米 @ 100 米（10% 相对照度，广视野模式）</w:t>
            </w:r>
          </w:p>
          <w:p w14:paraId="42B0749A">
            <w:pPr>
              <w:keepNext w:val="0"/>
              <w:keepLines w:val="0"/>
              <w:suppressLineNumbers w:val="0"/>
              <w:spacing w:before="62" w:beforeAutospacing="0" w:after="62" w:afterAutospacing="0" w:line="240" w:lineRule="auto"/>
              <w:ind w:left="42" w:leftChars="20" w:right="42" w:rightChars="20" w:firstLine="0" w:firstLineChars="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6.工作方式：常亮、爆闪</w:t>
            </w:r>
          </w:p>
          <w:p w14:paraId="7EB3526F">
            <w:pPr>
              <w:keepNext w:val="0"/>
              <w:keepLines w:val="0"/>
              <w:suppressLineNumbers w:val="0"/>
              <w:spacing w:before="62" w:beforeAutospacing="0" w:after="62" w:afterAutospacing="0" w:line="240" w:lineRule="auto"/>
              <w:ind w:left="42" w:leftChars="20" w:right="42" w:rightChars="20" w:firstLine="0" w:firstLineChars="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7.云台结构设计范围：俯仰：≥-140°至50°</w:t>
            </w:r>
          </w:p>
          <w:p w14:paraId="1457B9B5">
            <w:pPr>
              <w:keepNext w:val="0"/>
              <w:keepLines w:val="0"/>
              <w:suppressLineNumbers w:val="0"/>
              <w:spacing w:before="62" w:beforeAutospacing="0" w:after="62" w:afterAutospacing="0" w:line="240" w:lineRule="auto"/>
              <w:ind w:left="42" w:leftChars="20" w:right="42" w:rightChars="20" w:firstLine="0" w:firstLineChars="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8.云台可控转动范围：俯仰：≥-90°至 35°</w:t>
            </w:r>
          </w:p>
          <w:p w14:paraId="4D1A2BD6">
            <w:pPr>
              <w:keepNext w:val="0"/>
              <w:keepLines w:val="0"/>
              <w:suppressLineNumbers w:val="0"/>
              <w:spacing w:before="62" w:beforeAutospacing="0" w:after="62" w:afterAutospacing="0" w:line="240" w:lineRule="auto"/>
              <w:ind w:left="42" w:leftChars="20" w:right="42" w:rightChars="20" w:firstLine="0" w:firstLineChars="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9.云台最大控制转速（俯仰）：≥120°/s</w:t>
            </w:r>
          </w:p>
          <w:p w14:paraId="177CABE4">
            <w:pPr>
              <w:keepNext w:val="0"/>
              <w:keepLines w:val="0"/>
              <w:suppressLineNumbers w:val="0"/>
              <w:spacing w:before="62" w:beforeAutospacing="0" w:after="62" w:afterAutospacing="0" w:line="240" w:lineRule="auto"/>
              <w:ind w:left="42" w:leftChars="20" w:right="42" w:rightChars="20" w:firstLine="0" w:firstLineChars="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10.工作环境温度：</w:t>
            </w:r>
            <w:r>
              <w:rPr>
                <w:rFonts w:hint="eastAsia" w:asciiTheme="minorEastAsia" w:hAnsiTheme="minorEastAsia" w:eastAsiaTheme="minorEastAsia" w:cstheme="minorEastAsia"/>
                <w:sz w:val="24"/>
                <w:highlight w:val="yellow"/>
                <w:lang w:val="en-US" w:eastAsia="zh-CN"/>
              </w:rPr>
              <w:t>支持</w:t>
            </w:r>
            <w:r>
              <w:rPr>
                <w:rFonts w:hint="eastAsia" w:asciiTheme="minorEastAsia" w:hAnsiTheme="minorEastAsia" w:eastAsiaTheme="minorEastAsia" w:cstheme="minorEastAsia"/>
                <w:sz w:val="24"/>
              </w:rPr>
              <w:t>-20℃ 至 50℃</w:t>
            </w:r>
          </w:p>
          <w:p w14:paraId="5193B80D">
            <w:pPr>
              <w:keepNext w:val="0"/>
              <w:keepLines w:val="0"/>
              <w:suppressLineNumbers w:val="0"/>
              <w:spacing w:before="62" w:beforeAutospacing="0" w:after="62" w:afterAutospacing="0" w:line="240" w:lineRule="auto"/>
              <w:ind w:left="42" w:leftChars="20" w:right="42" w:rightChars="20" w:firstLine="0" w:firstLineChars="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11.安装方式：快拆手拧螺丝</w:t>
            </w:r>
          </w:p>
          <w:p w14:paraId="737B32E4">
            <w:pPr>
              <w:keepNext w:val="0"/>
              <w:keepLines w:val="0"/>
              <w:suppressLineNumbers w:val="0"/>
              <w:spacing w:before="62" w:beforeAutospacing="0" w:after="62" w:afterAutospacing="0" w:line="240" w:lineRule="auto"/>
              <w:ind w:left="42" w:leftChars="20" w:right="42" w:rightChars="20" w:firstLine="0" w:firstLineChars="0"/>
              <w:rPr>
                <w:rFonts w:hint="eastAsia" w:asciiTheme="minorEastAsia" w:hAnsiTheme="minorEastAsia" w:eastAsiaTheme="minorEastAsia" w:cstheme="minorEastAsia"/>
                <w:sz w:val="24"/>
                <w:lang w:val="en"/>
              </w:rPr>
            </w:pPr>
            <w:r>
              <w:rPr>
                <w:rFonts w:hint="eastAsia" w:ascii="东文宋体" w:hAnsi="东文宋体" w:eastAsia="东文宋体" w:cs="东文宋体"/>
                <w:sz w:val="24"/>
              </w:rPr>
              <w:t>▲</w:t>
            </w:r>
            <w:r>
              <w:rPr>
                <w:rFonts w:hint="eastAsia" w:asciiTheme="minorEastAsia" w:hAnsiTheme="minorEastAsia" w:eastAsiaTheme="minorEastAsia" w:cstheme="minorEastAsia"/>
                <w:sz w:val="24"/>
                <w:lang w:eastAsia="zh-CN"/>
              </w:rPr>
              <w:t>六</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eastAsia="zh-CN"/>
              </w:rPr>
              <w:t>增配</w:t>
            </w:r>
            <w:r>
              <w:rPr>
                <w:rFonts w:hint="eastAsia" w:asciiTheme="minorEastAsia" w:hAnsiTheme="minorEastAsia" w:eastAsiaTheme="minorEastAsia" w:cstheme="minorEastAsia"/>
                <w:sz w:val="24"/>
              </w:rPr>
              <w:t>：飞行器</w:t>
            </w:r>
            <w:r>
              <w:rPr>
                <w:rFonts w:hint="eastAsia" w:asciiTheme="minorEastAsia" w:hAnsiTheme="minorEastAsia" w:eastAsiaTheme="minorEastAsia" w:cstheme="minorEastAsia"/>
                <w:sz w:val="24"/>
                <w:lang w:val="en"/>
              </w:rPr>
              <w:t>配套</w:t>
            </w:r>
            <w:r>
              <w:rPr>
                <w:rFonts w:hint="eastAsia" w:asciiTheme="minorEastAsia" w:hAnsiTheme="minorEastAsia" w:eastAsiaTheme="minorEastAsia" w:cstheme="minorEastAsia"/>
                <w:sz w:val="24"/>
              </w:rPr>
              <w:t>电池*</w:t>
            </w:r>
            <w:r>
              <w:rPr>
                <w:rFonts w:hint="eastAsia" w:asciiTheme="minorEastAsia" w:hAnsiTheme="minorEastAsia" w:eastAsiaTheme="minorEastAsia" w:cstheme="minorEastAsia"/>
                <w:sz w:val="24"/>
                <w:lang w:val="en"/>
              </w:rPr>
              <w:t>2</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val="en"/>
              </w:rPr>
              <w:t>增强图传模块*1</w:t>
            </w:r>
            <w:r>
              <w:rPr>
                <w:rFonts w:hint="eastAsia" w:asciiTheme="minorEastAsia" w:hAnsiTheme="minorEastAsia" w:eastAsiaTheme="minorEastAsia" w:cstheme="minorEastAsia"/>
                <w:sz w:val="24"/>
                <w:lang w:val="en" w:eastAsia="zh-CN"/>
              </w:rPr>
              <w:t>、</w:t>
            </w:r>
            <w:r>
              <w:rPr>
                <w:rFonts w:hint="eastAsia" w:asciiTheme="minorEastAsia" w:hAnsiTheme="minorEastAsia" w:eastAsiaTheme="minorEastAsia" w:cstheme="minorEastAsia"/>
                <w:sz w:val="24"/>
              </w:rPr>
              <w:t>内存卡128G*1、飞机运输箱*1</w:t>
            </w:r>
            <w:r>
              <w:rPr>
                <w:rFonts w:hint="eastAsia" w:asciiTheme="minorEastAsia" w:hAnsiTheme="minorEastAsia" w:eastAsiaTheme="minorEastAsia" w:cstheme="minorEastAsia"/>
                <w:sz w:val="24"/>
                <w:lang w:eastAsia="zh-CN"/>
              </w:rPr>
              <w:t>、</w:t>
            </w:r>
            <w:r>
              <w:rPr>
                <w:rFonts w:hint="eastAsia" w:asciiTheme="minorEastAsia" w:hAnsiTheme="minorEastAsia" w:eastAsiaTheme="minorEastAsia" w:cstheme="minorEastAsia"/>
                <w:sz w:val="24"/>
                <w:lang w:val="en-US" w:eastAsia="zh-CN"/>
              </w:rPr>
              <w:t>5年流量服务（每台每年流量不少于120GB）</w:t>
            </w:r>
            <w:r>
              <w:rPr>
                <w:rFonts w:hint="eastAsia" w:asciiTheme="minorEastAsia" w:hAnsiTheme="minorEastAsia" w:eastAsiaTheme="minorEastAsia" w:cstheme="minorEastAsia"/>
                <w:sz w:val="24"/>
                <w:lang w:val="en"/>
              </w:rPr>
              <w:t>。</w:t>
            </w:r>
          </w:p>
          <w:p w14:paraId="5D8BA611">
            <w:pPr>
              <w:keepNext w:val="0"/>
              <w:keepLines w:val="0"/>
              <w:suppressLineNumbers w:val="0"/>
              <w:spacing w:before="62" w:beforeAutospacing="0" w:after="62" w:afterAutospacing="0" w:line="240" w:lineRule="auto"/>
              <w:ind w:left="42" w:leftChars="20" w:right="42" w:rightChars="20" w:firstLine="0" w:firstLineChars="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color w:val="0000FF"/>
                <w:sz w:val="24"/>
                <w:lang w:eastAsia="zh-CN"/>
              </w:rPr>
              <w:t>七、每台机器包含2人次CAAC三类视距内无人机执照培训考证服务（包含线上学习、线下授课、场地、资料、实训、证照、考试报名等内容）</w:t>
            </w:r>
            <w:r>
              <w:rPr>
                <w:rFonts w:hint="eastAsia" w:asciiTheme="minorEastAsia" w:hAnsiTheme="minorEastAsia" w:eastAsiaTheme="minorEastAsia" w:cstheme="minorEastAsia"/>
                <w:sz w:val="24"/>
                <w:lang w:val="en-US" w:eastAsia="zh-CN"/>
              </w:rPr>
              <w:t>。</w:t>
            </w:r>
          </w:p>
        </w:tc>
      </w:tr>
      <w:tr w14:paraId="2D0411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325" w:type="pct"/>
            <w:noWrap/>
            <w:vAlign w:val="center"/>
          </w:tcPr>
          <w:p w14:paraId="5991A69A">
            <w:pPr>
              <w:keepNext w:val="0"/>
              <w:keepLines w:val="0"/>
              <w:suppressLineNumbers w:val="0"/>
              <w:spacing w:before="62" w:beforeAutospacing="0" w:after="62" w:afterAutospacing="0" w:line="240" w:lineRule="auto"/>
              <w:ind w:left="42" w:leftChars="20" w:right="42" w:rightChars="2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w:t>
            </w:r>
          </w:p>
        </w:tc>
        <w:tc>
          <w:tcPr>
            <w:tcW w:w="275" w:type="pct"/>
            <w:vMerge w:val="continue"/>
            <w:noWrap w:val="0"/>
            <w:vAlign w:val="center"/>
          </w:tcPr>
          <w:p w14:paraId="5DC0EEC6">
            <w:pPr>
              <w:keepNext w:val="0"/>
              <w:keepLines w:val="0"/>
              <w:suppressLineNumbers w:val="0"/>
              <w:spacing w:before="62" w:beforeAutospacing="0" w:after="62" w:afterAutospacing="0" w:line="240" w:lineRule="auto"/>
              <w:ind w:left="42" w:leftChars="20" w:right="42" w:rightChars="20"/>
              <w:rPr>
                <w:rFonts w:hint="eastAsia" w:asciiTheme="minorEastAsia" w:hAnsiTheme="minorEastAsia" w:eastAsiaTheme="minorEastAsia" w:cstheme="minorEastAsia"/>
                <w:sz w:val="24"/>
              </w:rPr>
            </w:pPr>
          </w:p>
        </w:tc>
        <w:tc>
          <w:tcPr>
            <w:tcW w:w="537" w:type="pct"/>
            <w:noWrap w:val="0"/>
            <w:vAlign w:val="center"/>
          </w:tcPr>
          <w:p w14:paraId="2DD5F1EA">
            <w:pPr>
              <w:keepNext w:val="0"/>
              <w:keepLines w:val="0"/>
              <w:suppressLineNumbers w:val="0"/>
              <w:spacing w:before="62" w:beforeAutospacing="0" w:after="62" w:afterAutospacing="0" w:line="240" w:lineRule="auto"/>
              <w:ind w:left="42" w:leftChars="20" w:right="42" w:rightChars="20" w:firstLine="0" w:firstLineChars="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lang w:eastAsia="zh-CN"/>
              </w:rPr>
              <w:t>侦察无人机</w:t>
            </w:r>
            <w:r>
              <w:rPr>
                <w:rFonts w:hint="eastAsia" w:asciiTheme="minorEastAsia" w:hAnsiTheme="minorEastAsia" w:eastAsiaTheme="minorEastAsia" w:cstheme="minorEastAsia"/>
                <w:sz w:val="24"/>
                <w:lang w:val="en-US" w:eastAsia="zh-CN"/>
              </w:rPr>
              <w:t>b</w:t>
            </w:r>
          </w:p>
        </w:tc>
        <w:tc>
          <w:tcPr>
            <w:tcW w:w="344" w:type="pct"/>
            <w:noWrap w:val="0"/>
            <w:vAlign w:val="center"/>
          </w:tcPr>
          <w:p w14:paraId="13F441BA">
            <w:pPr>
              <w:keepNext w:val="0"/>
              <w:keepLines w:val="0"/>
              <w:suppressLineNumbers w:val="0"/>
              <w:spacing w:before="62" w:beforeAutospacing="0" w:after="62" w:afterAutospacing="0" w:line="240" w:lineRule="auto"/>
              <w:ind w:left="42" w:leftChars="20" w:right="42" w:rightChars="20"/>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23</w:t>
            </w:r>
          </w:p>
        </w:tc>
        <w:tc>
          <w:tcPr>
            <w:tcW w:w="344" w:type="pct"/>
            <w:noWrap w:val="0"/>
            <w:vAlign w:val="center"/>
          </w:tcPr>
          <w:p w14:paraId="0AD2B5EB">
            <w:pPr>
              <w:pStyle w:val="59"/>
              <w:keepNext w:val="0"/>
              <w:keepLines w:val="0"/>
              <w:suppressLineNumbers w:val="0"/>
              <w:spacing w:before="62" w:beforeAutospacing="0" w:after="62" w:afterAutospacing="0" w:line="240" w:lineRule="auto"/>
              <w:ind w:left="42" w:leftChars="20" w:right="42" w:rightChars="20" w:firstLine="0" w:firstLineChars="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lang w:eastAsia="zh-CN"/>
              </w:rPr>
              <w:t>台</w:t>
            </w:r>
          </w:p>
        </w:tc>
        <w:tc>
          <w:tcPr>
            <w:tcW w:w="3171" w:type="pct"/>
            <w:noWrap w:val="0"/>
            <w:vAlign w:val="center"/>
          </w:tcPr>
          <w:p w14:paraId="593728A6">
            <w:pPr>
              <w:keepNext w:val="0"/>
              <w:keepLines w:val="0"/>
              <w:suppressLineNumbers w:val="0"/>
              <w:spacing w:before="62" w:beforeAutospacing="0" w:after="62" w:afterAutospacing="0" w:line="240" w:lineRule="auto"/>
              <w:ind w:left="0" w:right="42" w:rightChars="2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eastAsia="zh-CN"/>
              </w:rPr>
              <w:t>一、飞行器</w:t>
            </w:r>
            <w:r>
              <w:rPr>
                <w:rFonts w:hint="eastAsia" w:asciiTheme="minorEastAsia" w:hAnsiTheme="minorEastAsia" w:eastAsiaTheme="minorEastAsia" w:cstheme="minorEastAsia"/>
                <w:sz w:val="24"/>
              </w:rPr>
              <w:t>：</w:t>
            </w:r>
          </w:p>
          <w:p w14:paraId="01A60672">
            <w:pPr>
              <w:keepNext w:val="0"/>
              <w:keepLines w:val="0"/>
              <w:suppressLineNumbers w:val="0"/>
              <w:spacing w:before="62" w:beforeAutospacing="0" w:after="62" w:afterAutospacing="0" w:line="240" w:lineRule="auto"/>
              <w:ind w:left="42" w:leftChars="20" w:right="42" w:rightChars="20" w:firstLine="0" w:firstLineChars="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★1.起飞重量：≤1250 g</w:t>
            </w:r>
          </w:p>
          <w:p w14:paraId="35FB13F4">
            <w:pPr>
              <w:keepNext w:val="0"/>
              <w:keepLines w:val="0"/>
              <w:suppressLineNumbers w:val="0"/>
              <w:spacing w:before="62" w:beforeAutospacing="0" w:after="62" w:afterAutospacing="0" w:line="240" w:lineRule="auto"/>
              <w:ind w:left="42" w:leftChars="20" w:right="42" w:rightChars="20" w:firstLine="0" w:firstLineChars="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★2.最大起飞重量：≤1450 g</w:t>
            </w:r>
          </w:p>
          <w:p w14:paraId="460043AF">
            <w:pPr>
              <w:keepNext w:val="0"/>
              <w:keepLines w:val="0"/>
              <w:suppressLineNumbers w:val="0"/>
              <w:spacing w:before="62" w:beforeAutospacing="0" w:after="62" w:afterAutospacing="0" w:line="240" w:lineRule="auto"/>
              <w:ind w:left="42" w:leftChars="20" w:right="42" w:rightChars="20" w:firstLine="0" w:firstLineChars="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★3.折叠后尺寸（长×宽×高）：≤265×118×143mm</w:t>
            </w:r>
          </w:p>
          <w:p w14:paraId="3DAE0A0B">
            <w:pPr>
              <w:keepNext w:val="0"/>
              <w:keepLines w:val="0"/>
              <w:suppressLineNumbers w:val="0"/>
              <w:spacing w:before="62" w:beforeAutospacing="0" w:after="62" w:afterAutospacing="0" w:line="240" w:lineRule="auto"/>
              <w:ind w:left="42" w:leftChars="20" w:right="42" w:rightChars="20" w:firstLine="0" w:firstLineChars="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4.对角线轴距：≤450 mm</w:t>
            </w:r>
          </w:p>
          <w:p w14:paraId="011DDFFE">
            <w:pPr>
              <w:keepNext w:val="0"/>
              <w:keepLines w:val="0"/>
              <w:suppressLineNumbers w:val="0"/>
              <w:spacing w:before="62" w:beforeAutospacing="0" w:after="62" w:afterAutospacing="0" w:line="240" w:lineRule="auto"/>
              <w:ind w:left="42" w:leftChars="20" w:right="42" w:rightChars="20" w:firstLine="0" w:firstLineChars="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5.最大信号有效距离（无干扰、无遮挡）：≥25km</w:t>
            </w:r>
          </w:p>
          <w:p w14:paraId="5C9C57FB">
            <w:pPr>
              <w:keepNext w:val="0"/>
              <w:keepLines w:val="0"/>
              <w:suppressLineNumbers w:val="0"/>
              <w:spacing w:before="62" w:beforeAutospacing="0" w:after="62" w:afterAutospacing="0" w:line="240" w:lineRule="auto"/>
              <w:ind w:left="42" w:leftChars="20" w:right="42" w:rightChars="20" w:firstLine="0" w:firstLineChars="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★6.最长飞行时间：≥49 分钟</w:t>
            </w:r>
          </w:p>
          <w:p w14:paraId="67F9B808">
            <w:pPr>
              <w:keepNext w:val="0"/>
              <w:keepLines w:val="0"/>
              <w:suppressLineNumbers w:val="0"/>
              <w:spacing w:before="62" w:beforeAutospacing="0" w:after="62" w:afterAutospacing="0" w:line="240" w:lineRule="auto"/>
              <w:ind w:left="42" w:leftChars="20" w:right="42" w:rightChars="20" w:firstLine="0" w:firstLineChars="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7.全向感知系统：飞行器的前、后、左、右、上均具备双目视觉避障传感器，</w:t>
            </w:r>
          </w:p>
          <w:p w14:paraId="6A37C8E3">
            <w:pPr>
              <w:keepNext w:val="0"/>
              <w:keepLines w:val="0"/>
              <w:suppressLineNumbers w:val="0"/>
              <w:spacing w:before="62" w:beforeAutospacing="0" w:after="62" w:afterAutospacing="0" w:line="240" w:lineRule="auto"/>
              <w:ind w:left="42" w:leftChars="20" w:right="42" w:rightChars="20" w:firstLine="0" w:firstLineChars="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8.下方具备三维红外传感器，能够在探测到障碍物时在App上进行提醒，并自动减速刹车或绕行</w:t>
            </w:r>
          </w:p>
          <w:p w14:paraId="6630430F">
            <w:pPr>
              <w:keepNext w:val="0"/>
              <w:keepLines w:val="0"/>
              <w:suppressLineNumbers w:val="0"/>
              <w:spacing w:before="62" w:beforeAutospacing="0" w:after="62" w:afterAutospacing="0" w:line="240" w:lineRule="auto"/>
              <w:ind w:left="42" w:leftChars="20" w:right="42" w:rightChars="20" w:firstLine="0" w:firstLineChars="0"/>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rPr>
              <w:t>★9.</w:t>
            </w:r>
            <w:r>
              <w:rPr>
                <w:rFonts w:hint="eastAsia" w:asciiTheme="minorEastAsia" w:hAnsiTheme="minorEastAsia" w:eastAsiaTheme="minorEastAsia" w:cstheme="minorEastAsia"/>
                <w:sz w:val="24"/>
                <w:lang w:eastAsia="zh-CN"/>
              </w:rPr>
              <w:t>支持北斗卫星导航系统</w:t>
            </w:r>
          </w:p>
          <w:p w14:paraId="1273ED4C">
            <w:pPr>
              <w:keepNext w:val="0"/>
              <w:keepLines w:val="0"/>
              <w:suppressLineNumbers w:val="0"/>
              <w:spacing w:before="62" w:beforeAutospacing="0" w:after="62" w:afterAutospacing="0" w:line="240" w:lineRule="auto"/>
              <w:ind w:left="42" w:leftChars="20" w:right="42" w:rightChars="20" w:firstLine="0" w:firstLineChars="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10工作环境温度：</w:t>
            </w:r>
            <w:r>
              <w:rPr>
                <w:rFonts w:hint="eastAsia" w:asciiTheme="minorEastAsia" w:hAnsiTheme="minorEastAsia" w:eastAsiaTheme="minorEastAsia" w:cstheme="minorEastAsia"/>
                <w:sz w:val="24"/>
                <w:highlight w:val="yellow"/>
                <w:lang w:val="en-US" w:eastAsia="zh-CN"/>
              </w:rPr>
              <w:t>支持</w:t>
            </w:r>
            <w:r>
              <w:rPr>
                <w:rFonts w:hint="eastAsia" w:asciiTheme="minorEastAsia" w:hAnsiTheme="minorEastAsia" w:eastAsiaTheme="minorEastAsia" w:cstheme="minorEastAsia"/>
                <w:sz w:val="24"/>
              </w:rPr>
              <w:t>-10°C 至 40°C</w:t>
            </w:r>
          </w:p>
          <w:p w14:paraId="73D325AB">
            <w:pPr>
              <w:keepNext w:val="0"/>
              <w:keepLines w:val="0"/>
              <w:suppressLineNumbers w:val="0"/>
              <w:spacing w:before="62" w:beforeAutospacing="0" w:after="62" w:afterAutospacing="0" w:line="240" w:lineRule="auto"/>
              <w:ind w:left="42" w:leftChars="20" w:right="42" w:rightChars="20" w:firstLine="0" w:firstLineChars="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11.最大上升速度：≥10 m/s</w:t>
            </w:r>
          </w:p>
          <w:p w14:paraId="020F64B6">
            <w:pPr>
              <w:keepNext w:val="0"/>
              <w:keepLines w:val="0"/>
              <w:suppressLineNumbers w:val="0"/>
              <w:spacing w:before="62" w:beforeAutospacing="0" w:after="62" w:afterAutospacing="0" w:line="240" w:lineRule="auto"/>
              <w:ind w:left="42" w:leftChars="20" w:right="42" w:rightChars="20" w:firstLine="0" w:firstLineChars="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12.最大下降速度：≥8 m/s</w:t>
            </w:r>
          </w:p>
          <w:p w14:paraId="27E6658C">
            <w:pPr>
              <w:keepNext w:val="0"/>
              <w:keepLines w:val="0"/>
              <w:suppressLineNumbers w:val="0"/>
              <w:spacing w:before="62" w:beforeAutospacing="0" w:after="62" w:afterAutospacing="0" w:line="240" w:lineRule="auto"/>
              <w:ind w:left="42" w:leftChars="20" w:right="42" w:rightChars="20" w:firstLine="0" w:firstLineChars="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13.最大水平飞行速度：≥18m/s</w:t>
            </w:r>
          </w:p>
          <w:p w14:paraId="764749D1">
            <w:pPr>
              <w:keepNext w:val="0"/>
              <w:keepLines w:val="0"/>
              <w:suppressLineNumbers w:val="0"/>
              <w:spacing w:before="62" w:beforeAutospacing="0" w:after="62" w:afterAutospacing="0" w:line="240" w:lineRule="auto"/>
              <w:ind w:left="42" w:leftChars="20" w:right="42" w:rightChars="20" w:firstLine="0" w:firstLineChars="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14.最大飞行海拔高度：≥6000米</w:t>
            </w:r>
          </w:p>
          <w:p w14:paraId="59580AA3">
            <w:pPr>
              <w:keepNext w:val="0"/>
              <w:keepLines w:val="0"/>
              <w:suppressLineNumbers w:val="0"/>
              <w:spacing w:before="62" w:beforeAutospacing="0" w:after="62" w:afterAutospacing="0" w:line="240" w:lineRule="auto"/>
              <w:ind w:left="42" w:leftChars="20" w:right="42" w:rightChars="20" w:firstLine="0" w:firstLineChars="0"/>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val="en-US" w:eastAsia="zh-CN"/>
              </w:rPr>
              <w:t>15.</w:t>
            </w:r>
            <w:r>
              <w:rPr>
                <w:rFonts w:hint="eastAsia" w:asciiTheme="minorEastAsia" w:hAnsiTheme="minorEastAsia" w:eastAsiaTheme="minorEastAsia" w:cstheme="minorEastAsia"/>
                <w:sz w:val="24"/>
                <w:lang w:eastAsia="zh-CN"/>
              </w:rPr>
              <w:t>包含</w:t>
            </w:r>
            <w:r>
              <w:rPr>
                <w:rFonts w:hint="eastAsia" w:asciiTheme="minorEastAsia" w:hAnsiTheme="minorEastAsia" w:eastAsiaTheme="minorEastAsia" w:cstheme="minorEastAsia"/>
                <w:sz w:val="24"/>
              </w:rPr>
              <w:t>一年35000元的飞机保额，在此额度内可以不限次数的维修和置换</w:t>
            </w:r>
            <w:r>
              <w:rPr>
                <w:rFonts w:hint="eastAsia" w:asciiTheme="minorEastAsia" w:hAnsiTheme="minorEastAsia" w:eastAsiaTheme="minorEastAsia" w:cstheme="minorEastAsia"/>
                <w:sz w:val="24"/>
                <w:lang w:eastAsia="zh-CN"/>
              </w:rPr>
              <w:t>。</w:t>
            </w:r>
          </w:p>
          <w:p w14:paraId="17120E5B">
            <w:pPr>
              <w:keepNext w:val="0"/>
              <w:keepLines w:val="0"/>
              <w:suppressLineNumbers w:val="0"/>
              <w:spacing w:before="62" w:beforeAutospacing="0" w:after="62" w:afterAutospacing="0" w:line="240" w:lineRule="auto"/>
              <w:ind w:left="42" w:leftChars="20" w:right="42" w:rightChars="20" w:firstLine="0" w:firstLineChars="0"/>
              <w:rPr>
                <w:rFonts w:hint="eastAsia" w:asciiTheme="minorEastAsia" w:hAnsiTheme="minorEastAsia" w:eastAsiaTheme="minorEastAsia" w:cstheme="minorEastAsia"/>
                <w:sz w:val="24"/>
              </w:rPr>
            </w:pPr>
          </w:p>
          <w:p w14:paraId="313422AD">
            <w:pPr>
              <w:keepNext w:val="0"/>
              <w:keepLines w:val="0"/>
              <w:suppressLineNumbers w:val="0"/>
              <w:spacing w:before="62" w:beforeAutospacing="0" w:after="62" w:afterAutospacing="0" w:line="240" w:lineRule="auto"/>
              <w:ind w:left="42" w:leftChars="20" w:right="42" w:rightChars="20" w:firstLine="0" w:firstLineChars="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eastAsia="zh-CN"/>
              </w:rPr>
              <w:t>二、</w:t>
            </w:r>
            <w:r>
              <w:rPr>
                <w:rFonts w:hint="eastAsia" w:asciiTheme="minorEastAsia" w:hAnsiTheme="minorEastAsia" w:eastAsiaTheme="minorEastAsia" w:cstheme="minorEastAsia"/>
                <w:sz w:val="24"/>
              </w:rPr>
              <w:t>云台相机：</w:t>
            </w:r>
          </w:p>
          <w:p w14:paraId="03D10301">
            <w:pPr>
              <w:keepNext w:val="0"/>
              <w:keepLines w:val="0"/>
              <w:suppressLineNumbers w:val="0"/>
              <w:spacing w:before="62" w:beforeAutospacing="0" w:after="62" w:afterAutospacing="0" w:line="240" w:lineRule="auto"/>
              <w:ind w:left="42" w:leftChars="20" w:right="42" w:rightChars="20" w:firstLine="0" w:firstLineChars="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1.相机类型：有长焦可见光、中长焦可见光、广角可见光和红外热成像相机</w:t>
            </w:r>
          </w:p>
          <w:p w14:paraId="06D77E65">
            <w:pPr>
              <w:keepNext w:val="0"/>
              <w:keepLines w:val="0"/>
              <w:suppressLineNumbers w:val="0"/>
              <w:spacing w:before="62" w:beforeAutospacing="0" w:after="62" w:afterAutospacing="0" w:line="240" w:lineRule="auto"/>
              <w:ind w:left="42" w:leftChars="20" w:right="42" w:rightChars="20" w:firstLine="0" w:firstLineChars="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★2.广角相机CMOS：≥1/1.3英寸</w:t>
            </w:r>
          </w:p>
          <w:p w14:paraId="2FFDB302">
            <w:pPr>
              <w:keepNext w:val="0"/>
              <w:keepLines w:val="0"/>
              <w:suppressLineNumbers w:val="0"/>
              <w:spacing w:before="62" w:beforeAutospacing="0" w:after="62" w:afterAutospacing="0" w:line="240" w:lineRule="auto"/>
              <w:ind w:left="42" w:leftChars="20" w:right="42" w:rightChars="20" w:firstLine="0" w:firstLineChars="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★3.广角相机像素：≥4800万</w:t>
            </w:r>
          </w:p>
          <w:p w14:paraId="238E1B62">
            <w:pPr>
              <w:keepNext w:val="0"/>
              <w:keepLines w:val="0"/>
              <w:suppressLineNumbers w:val="0"/>
              <w:spacing w:before="62" w:beforeAutospacing="0" w:after="62" w:afterAutospacing="0" w:line="240" w:lineRule="auto"/>
              <w:ind w:left="42" w:leftChars="20" w:right="42" w:rightChars="20" w:firstLine="0" w:firstLineChars="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★4.中长焦相机CMOS：≥1/1.3英寸</w:t>
            </w:r>
          </w:p>
          <w:p w14:paraId="0300EB68">
            <w:pPr>
              <w:keepNext w:val="0"/>
              <w:keepLines w:val="0"/>
              <w:suppressLineNumbers w:val="0"/>
              <w:spacing w:before="62" w:beforeAutospacing="0" w:after="62" w:afterAutospacing="0" w:line="240" w:lineRule="auto"/>
              <w:ind w:left="42" w:leftChars="20" w:right="42" w:rightChars="20" w:firstLine="0" w:firstLineChars="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★5.中长焦相机像素：≥4800万</w:t>
            </w:r>
          </w:p>
          <w:p w14:paraId="4B9CCECD">
            <w:pPr>
              <w:keepNext w:val="0"/>
              <w:keepLines w:val="0"/>
              <w:suppressLineNumbers w:val="0"/>
              <w:spacing w:before="62" w:beforeAutospacing="0" w:after="62" w:afterAutospacing="0" w:line="240" w:lineRule="auto"/>
              <w:ind w:left="42" w:leftChars="20" w:right="42" w:rightChars="20" w:firstLine="0" w:firstLineChars="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★6.长焦相机CMOS：≥1/1.5英寸</w:t>
            </w:r>
          </w:p>
          <w:p w14:paraId="753B4D73">
            <w:pPr>
              <w:keepNext w:val="0"/>
              <w:keepLines w:val="0"/>
              <w:suppressLineNumbers w:val="0"/>
              <w:spacing w:before="62" w:beforeAutospacing="0" w:after="62" w:afterAutospacing="0" w:line="240" w:lineRule="auto"/>
              <w:ind w:left="42" w:leftChars="20" w:right="42" w:rightChars="20" w:firstLine="0" w:firstLineChars="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★7.长焦相机像素：≥4800万</w:t>
            </w:r>
          </w:p>
          <w:p w14:paraId="15830309">
            <w:pPr>
              <w:keepNext w:val="0"/>
              <w:keepLines w:val="0"/>
              <w:suppressLineNumbers w:val="0"/>
              <w:spacing w:before="62" w:beforeAutospacing="0" w:after="62" w:afterAutospacing="0" w:line="240" w:lineRule="auto"/>
              <w:ind w:left="42" w:leftChars="20" w:right="42" w:rightChars="20" w:firstLine="0" w:firstLineChars="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8.可见光相机变焦倍数：≥112倍</w:t>
            </w:r>
          </w:p>
          <w:p w14:paraId="23E6433B">
            <w:pPr>
              <w:keepNext w:val="0"/>
              <w:keepLines w:val="0"/>
              <w:suppressLineNumbers w:val="0"/>
              <w:spacing w:before="62" w:beforeAutospacing="0" w:after="62" w:afterAutospacing="0" w:line="240" w:lineRule="auto"/>
              <w:ind w:left="42" w:leftChars="20" w:right="42" w:rightChars="20" w:firstLine="0" w:firstLineChars="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★9.红外传感器分辨率：≥640*512，超分模式≥1280*1024</w:t>
            </w:r>
          </w:p>
          <w:p w14:paraId="3016A31B">
            <w:pPr>
              <w:keepNext w:val="0"/>
              <w:keepLines w:val="0"/>
              <w:suppressLineNumbers w:val="0"/>
              <w:spacing w:before="62" w:beforeAutospacing="0" w:after="62" w:afterAutospacing="0" w:line="240" w:lineRule="auto"/>
              <w:ind w:left="42" w:leftChars="20" w:right="42" w:rightChars="20" w:firstLine="0" w:firstLineChars="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10.红外热成像测温方式：支持点测温和区域测温</w:t>
            </w:r>
          </w:p>
          <w:p w14:paraId="341CE7C0">
            <w:pPr>
              <w:keepNext w:val="0"/>
              <w:keepLines w:val="0"/>
              <w:suppressLineNumbers w:val="0"/>
              <w:spacing w:before="62" w:beforeAutospacing="0" w:after="62" w:afterAutospacing="0" w:line="240" w:lineRule="auto"/>
              <w:ind w:left="42" w:leftChars="20" w:right="42" w:rightChars="20" w:firstLine="0" w:firstLineChars="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★11.红外热成像相机变焦倍数：支持28倍数码变焦</w:t>
            </w:r>
          </w:p>
          <w:p w14:paraId="664B9952">
            <w:pPr>
              <w:keepNext w:val="0"/>
              <w:keepLines w:val="0"/>
              <w:suppressLineNumbers w:val="0"/>
              <w:spacing w:before="62" w:beforeAutospacing="0" w:after="62" w:afterAutospacing="0" w:line="240" w:lineRule="auto"/>
              <w:ind w:left="42" w:leftChars="20" w:right="42" w:rightChars="20" w:firstLine="0" w:firstLineChars="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12.变焦方式：支持可见光与红外热成像联动变焦</w:t>
            </w:r>
          </w:p>
          <w:p w14:paraId="597517A6">
            <w:pPr>
              <w:keepNext w:val="0"/>
              <w:keepLines w:val="0"/>
              <w:suppressLineNumbers w:val="0"/>
              <w:spacing w:before="62" w:beforeAutospacing="0" w:after="62" w:afterAutospacing="0" w:line="240" w:lineRule="auto"/>
              <w:ind w:left="42" w:leftChars="20" w:right="42" w:rightChars="20" w:firstLine="0" w:firstLineChars="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eastAsia="zh-CN"/>
              </w:rPr>
              <w:t>三、</w:t>
            </w:r>
            <w:r>
              <w:rPr>
                <w:rFonts w:hint="eastAsia" w:asciiTheme="minorEastAsia" w:hAnsiTheme="minorEastAsia" w:eastAsiaTheme="minorEastAsia" w:cstheme="minorEastAsia"/>
                <w:sz w:val="24"/>
              </w:rPr>
              <w:t>遥控器：</w:t>
            </w:r>
          </w:p>
          <w:p w14:paraId="70288255">
            <w:pPr>
              <w:keepNext w:val="0"/>
              <w:keepLines w:val="0"/>
              <w:suppressLineNumbers w:val="0"/>
              <w:spacing w:before="62" w:beforeAutospacing="0" w:after="62" w:afterAutospacing="0" w:line="240" w:lineRule="auto"/>
              <w:ind w:left="42" w:leftChars="20" w:right="42" w:rightChars="20" w:firstLine="0" w:firstLineChars="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1.一体化设计：具备遥控器和显示屏一体化设计</w:t>
            </w:r>
          </w:p>
          <w:p w14:paraId="74258474">
            <w:pPr>
              <w:keepNext w:val="0"/>
              <w:keepLines w:val="0"/>
              <w:suppressLineNumbers w:val="0"/>
              <w:spacing w:before="62" w:beforeAutospacing="0" w:after="62" w:afterAutospacing="0" w:line="240" w:lineRule="auto"/>
              <w:ind w:left="42" w:leftChars="20" w:right="42" w:rightChars="20" w:firstLine="0" w:firstLineChars="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2.显示器分辨率：≥1920*1080p</w:t>
            </w:r>
          </w:p>
          <w:p w14:paraId="083B1447">
            <w:pPr>
              <w:keepNext w:val="0"/>
              <w:keepLines w:val="0"/>
              <w:suppressLineNumbers w:val="0"/>
              <w:spacing w:before="62" w:beforeAutospacing="0" w:after="62" w:afterAutospacing="0" w:line="240" w:lineRule="auto"/>
              <w:ind w:left="42" w:leftChars="20" w:right="42" w:rightChars="20" w:firstLine="0" w:firstLineChars="0"/>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rPr>
              <w:t>3.显示器亮度：≥1400尼</w:t>
            </w:r>
            <w:r>
              <w:rPr>
                <w:rFonts w:hint="eastAsia" w:asciiTheme="minorEastAsia" w:hAnsiTheme="minorEastAsia" w:eastAsiaTheme="minorEastAsia" w:cstheme="minorEastAsia"/>
                <w:sz w:val="24"/>
                <w:lang w:eastAsia="zh-CN"/>
              </w:rPr>
              <w:t>特</w:t>
            </w:r>
          </w:p>
          <w:p w14:paraId="45C93CDB">
            <w:pPr>
              <w:keepNext w:val="0"/>
              <w:keepLines w:val="0"/>
              <w:suppressLineNumbers w:val="0"/>
              <w:spacing w:before="62" w:beforeAutospacing="0" w:after="62" w:afterAutospacing="0" w:line="240" w:lineRule="auto"/>
              <w:ind w:left="42" w:leftChars="20" w:right="42" w:rightChars="20" w:firstLine="0" w:firstLineChars="0"/>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四、电池：</w:t>
            </w:r>
          </w:p>
          <w:p w14:paraId="58013EFB">
            <w:pPr>
              <w:keepNext w:val="0"/>
              <w:keepLines w:val="0"/>
              <w:suppressLineNumbers w:val="0"/>
              <w:spacing w:before="62" w:beforeAutospacing="0" w:after="62" w:afterAutospacing="0" w:line="240" w:lineRule="auto"/>
              <w:ind w:left="42" w:leftChars="20" w:right="42" w:rightChars="20" w:firstLine="0" w:firstLineChars="0"/>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eastAsia="zh-CN"/>
              </w:rPr>
              <w:t>配原装电池</w:t>
            </w:r>
            <w:r>
              <w:rPr>
                <w:rFonts w:hint="eastAsia" w:asciiTheme="minorEastAsia" w:hAnsiTheme="minorEastAsia" w:eastAsiaTheme="minorEastAsia" w:cstheme="minorEastAsia"/>
                <w:sz w:val="24"/>
                <w:lang w:val="en-US" w:eastAsia="zh-CN"/>
              </w:rPr>
              <w:t>1块：</w:t>
            </w:r>
          </w:p>
          <w:p w14:paraId="221810B2">
            <w:pPr>
              <w:keepNext w:val="0"/>
              <w:keepLines w:val="0"/>
              <w:suppressLineNumbers w:val="0"/>
              <w:spacing w:before="62" w:beforeAutospacing="0" w:after="62" w:afterAutospacing="0" w:line="240" w:lineRule="auto"/>
              <w:ind w:left="42" w:leftChars="20" w:right="42" w:rightChars="20" w:firstLine="0" w:firstLineChars="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1.容量：≥6700 毫安时</w:t>
            </w:r>
          </w:p>
          <w:p w14:paraId="55D8B119">
            <w:pPr>
              <w:keepNext w:val="0"/>
              <w:keepLines w:val="0"/>
              <w:suppressLineNumbers w:val="0"/>
              <w:spacing w:before="62" w:beforeAutospacing="0" w:after="62" w:afterAutospacing="0" w:line="240" w:lineRule="auto"/>
              <w:ind w:left="42" w:leftChars="20" w:right="42" w:rightChars="20" w:firstLine="0" w:firstLineChars="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2.电池类型：Li-ion 4S</w:t>
            </w:r>
          </w:p>
          <w:p w14:paraId="5981E874">
            <w:pPr>
              <w:keepNext w:val="0"/>
              <w:keepLines w:val="0"/>
              <w:suppressLineNumbers w:val="0"/>
              <w:spacing w:before="62" w:beforeAutospacing="0" w:after="62" w:afterAutospacing="0" w:line="240" w:lineRule="auto"/>
              <w:ind w:left="42" w:leftChars="20" w:right="42" w:rightChars="20" w:firstLine="0" w:firstLineChars="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3.能量：≥90 瓦时</w:t>
            </w:r>
          </w:p>
          <w:p w14:paraId="6E3ED90B">
            <w:pPr>
              <w:keepNext w:val="0"/>
              <w:keepLines w:val="0"/>
              <w:suppressLineNumbers w:val="0"/>
              <w:spacing w:before="62" w:beforeAutospacing="0" w:after="62" w:afterAutospacing="0" w:line="240" w:lineRule="auto"/>
              <w:ind w:left="42" w:leftChars="20" w:right="42" w:rightChars="20" w:firstLine="0" w:firstLineChars="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4.重量：≤410 克</w:t>
            </w:r>
          </w:p>
          <w:p w14:paraId="4807764E">
            <w:pPr>
              <w:keepNext w:val="0"/>
              <w:keepLines w:val="0"/>
              <w:suppressLineNumbers w:val="0"/>
              <w:spacing w:before="62" w:beforeAutospacing="0" w:after="62" w:afterAutospacing="0" w:line="240" w:lineRule="auto"/>
              <w:ind w:left="42" w:leftChars="20" w:right="42" w:rightChars="20" w:firstLine="0" w:firstLineChars="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5.充电环境温度：</w:t>
            </w:r>
            <w:r>
              <w:rPr>
                <w:rFonts w:hint="eastAsia" w:asciiTheme="minorEastAsia" w:hAnsiTheme="minorEastAsia" w:eastAsiaTheme="minorEastAsia" w:cstheme="minorEastAsia"/>
                <w:sz w:val="24"/>
                <w:highlight w:val="yellow"/>
                <w:lang w:val="en-US" w:eastAsia="zh-CN"/>
              </w:rPr>
              <w:t>支持</w:t>
            </w:r>
            <w:r>
              <w:rPr>
                <w:rFonts w:hint="eastAsia" w:asciiTheme="minorEastAsia" w:hAnsiTheme="minorEastAsia" w:eastAsiaTheme="minorEastAsia" w:cstheme="minorEastAsia"/>
                <w:sz w:val="24"/>
              </w:rPr>
              <w:t>5℃ 至 40℃</w:t>
            </w:r>
          </w:p>
          <w:p w14:paraId="69D4E3C4">
            <w:pPr>
              <w:keepNext w:val="0"/>
              <w:keepLines w:val="0"/>
              <w:suppressLineNumbers w:val="0"/>
              <w:spacing w:before="62" w:beforeAutospacing="0" w:after="62" w:afterAutospacing="0" w:line="240" w:lineRule="auto"/>
              <w:ind w:left="42" w:leftChars="20" w:right="42" w:rightChars="20" w:firstLine="0" w:firstLineChars="0"/>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五、挂载：</w:t>
            </w:r>
          </w:p>
          <w:p w14:paraId="6ED0656A">
            <w:pPr>
              <w:keepNext w:val="0"/>
              <w:keepLines w:val="0"/>
              <w:suppressLineNumbers w:val="0"/>
              <w:spacing w:before="62" w:beforeAutospacing="0" w:after="62" w:afterAutospacing="0" w:line="240" w:lineRule="auto"/>
              <w:ind w:left="42" w:leftChars="20" w:right="42" w:rightChars="20" w:firstLine="0" w:firstLineChars="0"/>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eastAsia="zh-CN"/>
              </w:rPr>
              <w:t>（一）喊话器</w:t>
            </w:r>
            <w:r>
              <w:rPr>
                <w:rFonts w:hint="eastAsia" w:asciiTheme="minorEastAsia" w:hAnsiTheme="minorEastAsia" w:eastAsiaTheme="minorEastAsia" w:cstheme="minorEastAsia"/>
                <w:sz w:val="24"/>
                <w:lang w:val="en-US" w:eastAsia="zh-CN"/>
              </w:rPr>
              <w:t>*1</w:t>
            </w:r>
          </w:p>
          <w:p w14:paraId="72009564">
            <w:pPr>
              <w:keepNext w:val="0"/>
              <w:keepLines w:val="0"/>
              <w:suppressLineNumbers w:val="0"/>
              <w:spacing w:before="62" w:beforeAutospacing="0" w:after="62" w:afterAutospacing="0" w:line="240" w:lineRule="auto"/>
              <w:ind w:left="42" w:leftChars="20" w:right="42" w:rightChars="20" w:firstLine="0" w:firstLineChars="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1.重量：≤100 克（含支架）；90 克（不含支架）</w:t>
            </w:r>
          </w:p>
          <w:p w14:paraId="6D4C6D1D">
            <w:pPr>
              <w:keepNext w:val="0"/>
              <w:keepLines w:val="0"/>
              <w:suppressLineNumbers w:val="0"/>
              <w:spacing w:before="62" w:beforeAutospacing="0" w:after="62" w:afterAutospacing="0" w:line="240" w:lineRule="auto"/>
              <w:ind w:left="42" w:leftChars="20" w:right="42" w:rightChars="20" w:firstLine="0" w:firstLineChars="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2.尺寸（长×宽×高）：≤80mm*70mm*60mm（含支架）；≤80mm*70mm*50mm（不含支架）</w:t>
            </w:r>
          </w:p>
          <w:p w14:paraId="273FA850">
            <w:pPr>
              <w:keepNext w:val="0"/>
              <w:keepLines w:val="0"/>
              <w:suppressLineNumbers w:val="0"/>
              <w:spacing w:before="62" w:beforeAutospacing="0" w:after="62" w:afterAutospacing="0" w:line="240" w:lineRule="auto"/>
              <w:ind w:left="42" w:leftChars="20" w:right="42" w:rightChars="20" w:firstLine="0" w:firstLineChars="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3.最大功率：≥15 瓦</w:t>
            </w:r>
          </w:p>
          <w:p w14:paraId="66D9F3F9">
            <w:pPr>
              <w:keepNext w:val="0"/>
              <w:keepLines w:val="0"/>
              <w:suppressLineNumbers w:val="0"/>
              <w:spacing w:before="62" w:beforeAutospacing="0" w:after="62" w:afterAutospacing="0" w:line="240" w:lineRule="auto"/>
              <w:ind w:left="42" w:leftChars="20" w:right="42" w:rightChars="20" w:firstLine="0" w:firstLineChars="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4.最大响度：在 1 米处≥ 114 分贝（114dB@1m）</w:t>
            </w:r>
          </w:p>
          <w:p w14:paraId="32EA4E5C">
            <w:pPr>
              <w:keepNext w:val="0"/>
              <w:keepLines w:val="0"/>
              <w:suppressLineNumbers w:val="0"/>
              <w:spacing w:before="62" w:beforeAutospacing="0" w:after="62" w:afterAutospacing="0" w:line="240" w:lineRule="auto"/>
              <w:ind w:left="42" w:leftChars="20" w:right="42" w:rightChars="20" w:firstLine="0" w:firstLineChars="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5.有效广播距离：≥300 米</w:t>
            </w:r>
          </w:p>
          <w:p w14:paraId="36E0F3F8">
            <w:pPr>
              <w:keepNext w:val="0"/>
              <w:keepLines w:val="0"/>
              <w:suppressLineNumbers w:val="0"/>
              <w:spacing w:before="62" w:beforeAutospacing="0" w:after="62" w:afterAutospacing="0" w:line="240" w:lineRule="auto"/>
              <w:ind w:left="42" w:leftChars="20" w:right="42" w:rightChars="20" w:firstLine="0" w:firstLineChars="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6.广播方式：实时喊话（支持回声啸叫抑制）、录音喊话、媒体导入（支持边传边播）、文字转语音</w:t>
            </w:r>
          </w:p>
          <w:p w14:paraId="6B3CEB1D">
            <w:pPr>
              <w:keepNext w:val="0"/>
              <w:keepLines w:val="0"/>
              <w:suppressLineNumbers w:val="0"/>
              <w:spacing w:before="62" w:beforeAutospacing="0" w:after="62" w:afterAutospacing="0" w:line="240" w:lineRule="auto"/>
              <w:ind w:left="42" w:leftChars="20" w:right="42" w:rightChars="20" w:firstLine="0" w:firstLineChars="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7.工作环境温度：</w:t>
            </w:r>
            <w:r>
              <w:rPr>
                <w:rFonts w:hint="eastAsia" w:asciiTheme="minorEastAsia" w:hAnsiTheme="minorEastAsia" w:eastAsiaTheme="minorEastAsia" w:cstheme="minorEastAsia"/>
                <w:sz w:val="24"/>
                <w:highlight w:val="yellow"/>
                <w:lang w:val="en-US" w:eastAsia="zh-CN"/>
              </w:rPr>
              <w:t>支持</w:t>
            </w:r>
            <w:r>
              <w:rPr>
                <w:rFonts w:hint="eastAsia" w:asciiTheme="minorEastAsia" w:hAnsiTheme="minorEastAsia" w:eastAsiaTheme="minorEastAsia" w:cstheme="minorEastAsia"/>
                <w:sz w:val="24"/>
              </w:rPr>
              <w:t>-20℃ 至 50℃</w:t>
            </w:r>
          </w:p>
          <w:p w14:paraId="0AF4F58E">
            <w:pPr>
              <w:keepNext w:val="0"/>
              <w:keepLines w:val="0"/>
              <w:suppressLineNumbers w:val="0"/>
              <w:spacing w:before="62" w:beforeAutospacing="0" w:after="62" w:afterAutospacing="0" w:line="240" w:lineRule="auto"/>
              <w:ind w:left="42" w:leftChars="20" w:right="42" w:rightChars="20" w:firstLine="0" w:firstLineChars="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8.安装方式：快拆手拧螺丝</w:t>
            </w:r>
          </w:p>
          <w:p w14:paraId="0B1DCE34">
            <w:pPr>
              <w:keepNext w:val="0"/>
              <w:keepLines w:val="0"/>
              <w:suppressLineNumbers w:val="0"/>
              <w:spacing w:before="62" w:beforeAutospacing="0" w:after="62" w:afterAutospacing="0" w:line="240" w:lineRule="auto"/>
              <w:ind w:left="42" w:leftChars="20" w:right="42" w:rightChars="20" w:firstLine="0" w:firstLineChars="0"/>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eastAsia="zh-CN"/>
              </w:rPr>
              <w:t>（二）探照灯</w:t>
            </w:r>
            <w:r>
              <w:rPr>
                <w:rFonts w:hint="eastAsia" w:asciiTheme="minorEastAsia" w:hAnsiTheme="minorEastAsia" w:eastAsiaTheme="minorEastAsia" w:cstheme="minorEastAsia"/>
                <w:sz w:val="24"/>
                <w:lang w:val="en-US" w:eastAsia="zh-CN"/>
              </w:rPr>
              <w:t>*1</w:t>
            </w:r>
          </w:p>
          <w:p w14:paraId="472D25A7">
            <w:pPr>
              <w:keepNext w:val="0"/>
              <w:keepLines w:val="0"/>
              <w:suppressLineNumbers w:val="0"/>
              <w:spacing w:before="62" w:beforeAutospacing="0" w:after="62" w:afterAutospacing="0" w:line="240" w:lineRule="auto"/>
              <w:ind w:left="42" w:leftChars="20" w:right="42" w:rightChars="20" w:firstLine="0" w:firstLineChars="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1.重量：≤100 克（含支架）；≤95 克（不含支架）</w:t>
            </w:r>
          </w:p>
          <w:p w14:paraId="125FC4EF">
            <w:pPr>
              <w:keepNext w:val="0"/>
              <w:keepLines w:val="0"/>
              <w:suppressLineNumbers w:val="0"/>
              <w:spacing w:before="62" w:beforeAutospacing="0" w:after="62" w:afterAutospacing="0" w:line="240" w:lineRule="auto"/>
              <w:ind w:left="42" w:leftChars="20" w:right="42" w:rightChars="20" w:firstLine="0" w:firstLineChars="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2.尺寸（长×宽×高）：≤100mm*170mm*30mm（含支架）；≤80mm*170mm*30mm（不含支架）</w:t>
            </w:r>
          </w:p>
          <w:p w14:paraId="1348BA7D">
            <w:pPr>
              <w:keepNext w:val="0"/>
              <w:keepLines w:val="0"/>
              <w:suppressLineNumbers w:val="0"/>
              <w:spacing w:before="62" w:beforeAutospacing="0" w:after="62" w:afterAutospacing="0" w:line="240" w:lineRule="auto"/>
              <w:ind w:left="42" w:leftChars="20" w:right="42" w:rightChars="20" w:firstLine="0" w:firstLineChars="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3.最大功率：≥32 瓦</w:t>
            </w:r>
          </w:p>
          <w:p w14:paraId="53B6378F">
            <w:pPr>
              <w:keepNext w:val="0"/>
              <w:keepLines w:val="0"/>
              <w:suppressLineNumbers w:val="0"/>
              <w:spacing w:before="62" w:beforeAutospacing="0" w:after="62" w:afterAutospacing="0" w:line="240" w:lineRule="auto"/>
              <w:ind w:left="42" w:leftChars="20" w:right="42" w:rightChars="20" w:firstLine="0" w:firstLineChars="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4.有效照明角度：≥23°（10% 相对照度）</w:t>
            </w:r>
          </w:p>
          <w:p w14:paraId="40F76DF3">
            <w:pPr>
              <w:keepNext w:val="0"/>
              <w:keepLines w:val="0"/>
              <w:suppressLineNumbers w:val="0"/>
              <w:spacing w:before="62" w:beforeAutospacing="0" w:after="62" w:afterAutospacing="0" w:line="240" w:lineRule="auto"/>
              <w:ind w:left="42" w:leftChars="20" w:right="42" w:rightChars="20" w:firstLine="0" w:firstLineChars="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5.有效照明面积：≥1300 平方米 @ 100 米（10% 相对照度，普通模式）；≥2200 平方米 @ 100 米（10% 相对照度，广视野模式）</w:t>
            </w:r>
          </w:p>
          <w:p w14:paraId="56F00516">
            <w:pPr>
              <w:keepNext w:val="0"/>
              <w:keepLines w:val="0"/>
              <w:suppressLineNumbers w:val="0"/>
              <w:spacing w:before="62" w:beforeAutospacing="0" w:after="62" w:afterAutospacing="0" w:line="240" w:lineRule="auto"/>
              <w:ind w:left="42" w:leftChars="20" w:right="42" w:rightChars="20" w:firstLine="0" w:firstLineChars="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6.工作方式：常亮、爆闪</w:t>
            </w:r>
          </w:p>
          <w:p w14:paraId="141A24B5">
            <w:pPr>
              <w:keepNext w:val="0"/>
              <w:keepLines w:val="0"/>
              <w:suppressLineNumbers w:val="0"/>
              <w:spacing w:before="62" w:beforeAutospacing="0" w:after="62" w:afterAutospacing="0" w:line="240" w:lineRule="auto"/>
              <w:ind w:left="42" w:leftChars="20" w:right="42" w:rightChars="20" w:firstLine="0" w:firstLineChars="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7.云台结构设计范围：俯仰：≥-140°至50°</w:t>
            </w:r>
          </w:p>
          <w:p w14:paraId="1F42A576">
            <w:pPr>
              <w:keepNext w:val="0"/>
              <w:keepLines w:val="0"/>
              <w:suppressLineNumbers w:val="0"/>
              <w:spacing w:before="62" w:beforeAutospacing="0" w:after="62" w:afterAutospacing="0" w:line="240" w:lineRule="auto"/>
              <w:ind w:left="42" w:leftChars="20" w:right="42" w:rightChars="20" w:firstLine="0" w:firstLineChars="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8.云台可控转动范围：俯仰：≥-90°至 35°</w:t>
            </w:r>
          </w:p>
          <w:p w14:paraId="35D144D7">
            <w:pPr>
              <w:keepNext w:val="0"/>
              <w:keepLines w:val="0"/>
              <w:suppressLineNumbers w:val="0"/>
              <w:spacing w:before="62" w:beforeAutospacing="0" w:after="62" w:afterAutospacing="0" w:line="240" w:lineRule="auto"/>
              <w:ind w:left="42" w:leftChars="20" w:right="42" w:rightChars="20" w:firstLine="0" w:firstLineChars="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9.云台最大控制转速（俯仰）：≥120°/s</w:t>
            </w:r>
          </w:p>
          <w:p w14:paraId="152B065B">
            <w:pPr>
              <w:keepNext w:val="0"/>
              <w:keepLines w:val="0"/>
              <w:suppressLineNumbers w:val="0"/>
              <w:spacing w:before="62" w:beforeAutospacing="0" w:after="62" w:afterAutospacing="0" w:line="240" w:lineRule="auto"/>
              <w:ind w:left="42" w:leftChars="20" w:right="42" w:rightChars="20" w:firstLine="0" w:firstLineChars="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10.工作环境温度：</w:t>
            </w:r>
            <w:r>
              <w:rPr>
                <w:rFonts w:hint="eastAsia" w:asciiTheme="minorEastAsia" w:hAnsiTheme="minorEastAsia" w:eastAsiaTheme="minorEastAsia" w:cstheme="minorEastAsia"/>
                <w:sz w:val="24"/>
                <w:highlight w:val="yellow"/>
                <w:lang w:val="en-US" w:eastAsia="zh-CN"/>
              </w:rPr>
              <w:t>支持</w:t>
            </w:r>
            <w:r>
              <w:rPr>
                <w:rFonts w:hint="eastAsia" w:asciiTheme="minorEastAsia" w:hAnsiTheme="minorEastAsia" w:eastAsiaTheme="minorEastAsia" w:cstheme="minorEastAsia"/>
                <w:sz w:val="24"/>
              </w:rPr>
              <w:t>-20℃ 至 50℃</w:t>
            </w:r>
          </w:p>
          <w:p w14:paraId="76FFF1EE">
            <w:pPr>
              <w:keepNext w:val="0"/>
              <w:keepLines w:val="0"/>
              <w:suppressLineNumbers w:val="0"/>
              <w:spacing w:before="62" w:beforeAutospacing="0" w:after="62" w:afterAutospacing="0" w:line="240" w:lineRule="auto"/>
              <w:ind w:left="42" w:leftChars="20" w:right="42" w:rightChars="20" w:firstLine="0" w:firstLineChars="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11.安装方式：快拆手拧螺丝</w:t>
            </w:r>
          </w:p>
          <w:p w14:paraId="01D8C3DF">
            <w:pPr>
              <w:keepNext w:val="0"/>
              <w:keepLines w:val="0"/>
              <w:suppressLineNumbers w:val="0"/>
              <w:spacing w:before="62" w:beforeAutospacing="0" w:after="62" w:afterAutospacing="0" w:line="240" w:lineRule="auto"/>
              <w:ind w:left="42" w:leftChars="20" w:right="42" w:rightChars="20" w:firstLine="0" w:firstLineChars="0"/>
              <w:rPr>
                <w:rFonts w:hint="eastAsia" w:asciiTheme="minorEastAsia" w:hAnsiTheme="minorEastAsia" w:eastAsiaTheme="minorEastAsia" w:cstheme="minorEastAsia"/>
                <w:sz w:val="24"/>
                <w:lang w:val="en"/>
              </w:rPr>
            </w:pPr>
            <w:r>
              <w:rPr>
                <w:rFonts w:hint="eastAsia" w:ascii="东文宋体" w:hAnsi="东文宋体" w:eastAsia="东文宋体" w:cs="东文宋体"/>
                <w:sz w:val="24"/>
              </w:rPr>
              <w:t>▲</w:t>
            </w:r>
            <w:r>
              <w:rPr>
                <w:rFonts w:hint="eastAsia" w:asciiTheme="minorEastAsia" w:hAnsiTheme="minorEastAsia" w:eastAsiaTheme="minorEastAsia" w:cstheme="minorEastAsia"/>
                <w:sz w:val="24"/>
                <w:lang w:eastAsia="zh-CN"/>
              </w:rPr>
              <w:t>六</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eastAsia="zh-CN"/>
              </w:rPr>
              <w:t>增配</w:t>
            </w:r>
            <w:r>
              <w:rPr>
                <w:rFonts w:hint="eastAsia" w:asciiTheme="minorEastAsia" w:hAnsiTheme="minorEastAsia" w:eastAsiaTheme="minorEastAsia" w:cstheme="minorEastAsia"/>
                <w:sz w:val="24"/>
              </w:rPr>
              <w:t>：飞行器</w:t>
            </w:r>
            <w:r>
              <w:rPr>
                <w:rFonts w:hint="eastAsia" w:asciiTheme="minorEastAsia" w:hAnsiTheme="minorEastAsia" w:eastAsiaTheme="minorEastAsia" w:cstheme="minorEastAsia"/>
                <w:sz w:val="24"/>
                <w:lang w:val="en"/>
              </w:rPr>
              <w:t>配套</w:t>
            </w:r>
            <w:r>
              <w:rPr>
                <w:rFonts w:hint="eastAsia" w:asciiTheme="minorEastAsia" w:hAnsiTheme="minorEastAsia" w:eastAsiaTheme="minorEastAsia" w:cstheme="minorEastAsia"/>
                <w:sz w:val="24"/>
              </w:rPr>
              <w:t>电池*</w:t>
            </w:r>
            <w:r>
              <w:rPr>
                <w:rFonts w:hint="eastAsia" w:asciiTheme="minorEastAsia" w:hAnsiTheme="minorEastAsia" w:eastAsiaTheme="minorEastAsia" w:cstheme="minorEastAsia"/>
                <w:sz w:val="24"/>
                <w:lang w:val="en-US" w:eastAsia="zh-CN"/>
              </w:rPr>
              <w:t>1</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val="en"/>
              </w:rPr>
              <w:t>增强图传模块*</w:t>
            </w:r>
            <w:r>
              <w:rPr>
                <w:rFonts w:hint="eastAsia" w:asciiTheme="minorEastAsia" w:hAnsiTheme="minorEastAsia" w:eastAsiaTheme="minorEastAsia" w:cstheme="minorEastAsia"/>
                <w:sz w:val="24"/>
                <w:lang w:val="en-US" w:eastAsia="zh-CN"/>
              </w:rPr>
              <w:t>2、</w:t>
            </w:r>
            <w:r>
              <w:rPr>
                <w:rFonts w:hint="eastAsia" w:asciiTheme="minorEastAsia" w:hAnsiTheme="minorEastAsia" w:eastAsiaTheme="minorEastAsia" w:cstheme="minorEastAsia"/>
                <w:sz w:val="24"/>
              </w:rPr>
              <w:t>内存卡128G*1、飞机运输箱*1</w:t>
            </w:r>
            <w:r>
              <w:rPr>
                <w:rFonts w:hint="eastAsia" w:asciiTheme="minorEastAsia" w:hAnsiTheme="minorEastAsia" w:eastAsiaTheme="minorEastAsia" w:cstheme="minorEastAsia"/>
                <w:sz w:val="24"/>
                <w:lang w:eastAsia="zh-CN"/>
              </w:rPr>
              <w:t>、</w:t>
            </w:r>
            <w:r>
              <w:rPr>
                <w:rFonts w:hint="eastAsia" w:asciiTheme="minorEastAsia" w:hAnsiTheme="minorEastAsia" w:eastAsiaTheme="minorEastAsia" w:cstheme="minorEastAsia"/>
                <w:sz w:val="24"/>
                <w:lang w:val="en-US" w:eastAsia="zh-CN"/>
              </w:rPr>
              <w:t>5年流量服务（每台每年流量不少于120GB）</w:t>
            </w:r>
            <w:r>
              <w:rPr>
                <w:rFonts w:hint="eastAsia" w:asciiTheme="minorEastAsia" w:hAnsiTheme="minorEastAsia" w:eastAsiaTheme="minorEastAsia" w:cstheme="minorEastAsia"/>
                <w:sz w:val="24"/>
                <w:lang w:val="en"/>
              </w:rPr>
              <w:t>。</w:t>
            </w:r>
          </w:p>
          <w:p w14:paraId="5BB595D7">
            <w:pPr>
              <w:keepNext w:val="0"/>
              <w:keepLines w:val="0"/>
              <w:suppressLineNumbers w:val="0"/>
              <w:spacing w:before="62" w:beforeAutospacing="0" w:after="62" w:afterAutospacing="0" w:line="240" w:lineRule="auto"/>
              <w:ind w:left="42" w:leftChars="20" w:right="42" w:rightChars="20" w:firstLine="0" w:firstLineChars="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color w:val="0000FF"/>
                <w:sz w:val="24"/>
                <w:lang w:eastAsia="zh-CN"/>
              </w:rPr>
              <w:t>七、每台机器包含</w:t>
            </w:r>
            <w:r>
              <w:rPr>
                <w:rFonts w:hint="eastAsia" w:asciiTheme="minorEastAsia" w:hAnsiTheme="minorEastAsia" w:eastAsiaTheme="minorEastAsia" w:cstheme="minorEastAsia"/>
                <w:color w:val="0000FF"/>
                <w:sz w:val="24"/>
                <w:lang w:val="en-US" w:eastAsia="zh-CN"/>
              </w:rPr>
              <w:t>2人次CAAC三类视距内无人机执照培训考证服务（包含线上学习、线下授课、场地、资料、实训、证照、考试报名等内容）。</w:t>
            </w:r>
          </w:p>
        </w:tc>
      </w:tr>
      <w:tr w14:paraId="62B82D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0" w:hRule="atLeast"/>
          <w:jc w:val="center"/>
        </w:trPr>
        <w:tc>
          <w:tcPr>
            <w:tcW w:w="325" w:type="pct"/>
            <w:noWrap/>
            <w:vAlign w:val="center"/>
          </w:tcPr>
          <w:p w14:paraId="7FDF29ED">
            <w:pPr>
              <w:keepNext w:val="0"/>
              <w:keepLines w:val="0"/>
              <w:suppressLineNumbers w:val="0"/>
              <w:spacing w:before="62" w:beforeAutospacing="0" w:after="62" w:afterAutospacing="0" w:line="240" w:lineRule="auto"/>
              <w:ind w:left="42" w:leftChars="20" w:right="42" w:rightChars="2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w:t>
            </w:r>
          </w:p>
        </w:tc>
        <w:tc>
          <w:tcPr>
            <w:tcW w:w="275" w:type="pct"/>
            <w:vMerge w:val="continue"/>
            <w:noWrap w:val="0"/>
            <w:vAlign w:val="center"/>
          </w:tcPr>
          <w:p w14:paraId="5A416313">
            <w:pPr>
              <w:keepNext w:val="0"/>
              <w:keepLines w:val="0"/>
              <w:suppressLineNumbers w:val="0"/>
              <w:spacing w:before="62" w:beforeAutospacing="0" w:after="62" w:afterAutospacing="0" w:line="240" w:lineRule="auto"/>
              <w:ind w:left="42" w:leftChars="20" w:right="42" w:rightChars="20"/>
              <w:rPr>
                <w:rFonts w:hint="eastAsia" w:asciiTheme="minorEastAsia" w:hAnsiTheme="minorEastAsia" w:eastAsiaTheme="minorEastAsia" w:cstheme="minorEastAsia"/>
                <w:sz w:val="24"/>
              </w:rPr>
            </w:pPr>
          </w:p>
        </w:tc>
        <w:tc>
          <w:tcPr>
            <w:tcW w:w="537" w:type="pct"/>
            <w:noWrap w:val="0"/>
            <w:vAlign w:val="center"/>
          </w:tcPr>
          <w:p w14:paraId="69E1D90F">
            <w:pPr>
              <w:keepNext w:val="0"/>
              <w:keepLines w:val="0"/>
              <w:suppressLineNumbers w:val="0"/>
              <w:spacing w:before="62" w:beforeAutospacing="0" w:after="62" w:afterAutospacing="0" w:line="240" w:lineRule="auto"/>
              <w:ind w:left="42" w:leftChars="20" w:right="42" w:rightChars="20" w:firstLine="0" w:firstLineChars="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lang w:eastAsia="zh-CN"/>
              </w:rPr>
              <w:t>侦察无人机</w:t>
            </w:r>
            <w:r>
              <w:rPr>
                <w:rFonts w:hint="eastAsia" w:asciiTheme="minorEastAsia" w:hAnsiTheme="minorEastAsia" w:eastAsiaTheme="minorEastAsia" w:cstheme="minorEastAsia"/>
                <w:sz w:val="24"/>
                <w:lang w:val="en-US" w:eastAsia="zh-CN"/>
              </w:rPr>
              <w:t>c</w:t>
            </w:r>
          </w:p>
        </w:tc>
        <w:tc>
          <w:tcPr>
            <w:tcW w:w="344" w:type="pct"/>
            <w:noWrap w:val="0"/>
            <w:vAlign w:val="center"/>
          </w:tcPr>
          <w:p w14:paraId="60CCE8E1">
            <w:pPr>
              <w:keepNext w:val="0"/>
              <w:keepLines w:val="0"/>
              <w:suppressLineNumbers w:val="0"/>
              <w:spacing w:before="62" w:beforeAutospacing="0" w:after="62" w:afterAutospacing="0" w:line="240" w:lineRule="auto"/>
              <w:ind w:left="42" w:leftChars="20" w:right="42" w:rightChars="20"/>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12</w:t>
            </w:r>
          </w:p>
        </w:tc>
        <w:tc>
          <w:tcPr>
            <w:tcW w:w="344" w:type="pct"/>
            <w:noWrap w:val="0"/>
            <w:vAlign w:val="center"/>
          </w:tcPr>
          <w:p w14:paraId="18FFFC0D">
            <w:pPr>
              <w:pStyle w:val="59"/>
              <w:keepNext w:val="0"/>
              <w:keepLines w:val="0"/>
              <w:suppressLineNumbers w:val="0"/>
              <w:spacing w:before="62" w:beforeAutospacing="0" w:after="62" w:afterAutospacing="0" w:line="240" w:lineRule="auto"/>
              <w:ind w:left="42" w:leftChars="20" w:right="42" w:rightChars="20" w:firstLine="0" w:firstLineChars="0"/>
              <w:jc w:val="center"/>
              <w:rPr>
                <w:rFonts w:hint="eastAsia" w:asciiTheme="minorEastAsia" w:hAnsiTheme="minorEastAsia" w:eastAsiaTheme="minorEastAsia" w:cstheme="minorEastAsia"/>
                <w:bCs/>
                <w:kern w:val="0"/>
                <w:sz w:val="24"/>
                <w:szCs w:val="24"/>
                <w:lang w:val="en-US" w:eastAsia="zh-CN" w:bidi="ar-SA"/>
              </w:rPr>
            </w:pPr>
            <w:r>
              <w:rPr>
                <w:rFonts w:hint="eastAsia" w:asciiTheme="minorEastAsia" w:hAnsiTheme="minorEastAsia" w:eastAsiaTheme="minorEastAsia" w:cstheme="minorEastAsia"/>
                <w:bCs/>
                <w:kern w:val="0"/>
                <w:lang w:eastAsia="zh-CN"/>
              </w:rPr>
              <w:t>台</w:t>
            </w:r>
          </w:p>
        </w:tc>
        <w:tc>
          <w:tcPr>
            <w:tcW w:w="3171" w:type="pct"/>
            <w:noWrap w:val="0"/>
            <w:vAlign w:val="center"/>
          </w:tcPr>
          <w:p w14:paraId="63E20879">
            <w:pPr>
              <w:keepNext w:val="0"/>
              <w:keepLines w:val="0"/>
              <w:suppressLineNumbers w:val="0"/>
              <w:spacing w:before="62" w:beforeAutospacing="0" w:after="62" w:afterAutospacing="0" w:line="240" w:lineRule="auto"/>
              <w:ind w:left="0" w:right="42" w:rightChars="2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eastAsia="zh-CN"/>
              </w:rPr>
              <w:t>一、飞行器</w:t>
            </w:r>
            <w:r>
              <w:rPr>
                <w:rFonts w:hint="eastAsia" w:asciiTheme="minorEastAsia" w:hAnsiTheme="minorEastAsia" w:eastAsiaTheme="minorEastAsia" w:cstheme="minorEastAsia"/>
                <w:sz w:val="24"/>
              </w:rPr>
              <w:t>：</w:t>
            </w:r>
          </w:p>
          <w:p w14:paraId="690A797E">
            <w:pPr>
              <w:keepNext w:val="0"/>
              <w:keepLines w:val="0"/>
              <w:suppressLineNumbers w:val="0"/>
              <w:spacing w:before="62" w:beforeAutospacing="0" w:after="62" w:afterAutospacing="0" w:line="240" w:lineRule="auto"/>
              <w:ind w:left="42" w:leftChars="20" w:right="42" w:rightChars="20" w:firstLine="0" w:firstLineChars="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★1.起飞重量：≤1250 g</w:t>
            </w:r>
          </w:p>
          <w:p w14:paraId="5C02B8D9">
            <w:pPr>
              <w:keepNext w:val="0"/>
              <w:keepLines w:val="0"/>
              <w:suppressLineNumbers w:val="0"/>
              <w:spacing w:before="62" w:beforeAutospacing="0" w:after="62" w:afterAutospacing="0" w:line="240" w:lineRule="auto"/>
              <w:ind w:left="42" w:leftChars="20" w:right="42" w:rightChars="20" w:firstLine="0" w:firstLineChars="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★2.最大起飞重量：≤1450 g</w:t>
            </w:r>
          </w:p>
          <w:p w14:paraId="08BAC505">
            <w:pPr>
              <w:keepNext w:val="0"/>
              <w:keepLines w:val="0"/>
              <w:suppressLineNumbers w:val="0"/>
              <w:spacing w:before="62" w:beforeAutospacing="0" w:after="62" w:afterAutospacing="0" w:line="240" w:lineRule="auto"/>
              <w:ind w:left="42" w:leftChars="20" w:right="42" w:rightChars="20" w:firstLine="0" w:firstLineChars="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★3.折叠后尺寸（长×宽×高）：≤265×118×143mm</w:t>
            </w:r>
          </w:p>
          <w:p w14:paraId="1E1C9E65">
            <w:pPr>
              <w:keepNext w:val="0"/>
              <w:keepLines w:val="0"/>
              <w:suppressLineNumbers w:val="0"/>
              <w:spacing w:before="62" w:beforeAutospacing="0" w:after="62" w:afterAutospacing="0" w:line="240" w:lineRule="auto"/>
              <w:ind w:left="42" w:leftChars="20" w:right="42" w:rightChars="20" w:firstLine="0" w:firstLineChars="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4.对角线轴距：≤450 mm</w:t>
            </w:r>
          </w:p>
          <w:p w14:paraId="2F82D969">
            <w:pPr>
              <w:keepNext w:val="0"/>
              <w:keepLines w:val="0"/>
              <w:suppressLineNumbers w:val="0"/>
              <w:spacing w:before="62" w:beforeAutospacing="0" w:after="62" w:afterAutospacing="0" w:line="240" w:lineRule="auto"/>
              <w:ind w:left="42" w:leftChars="20" w:right="42" w:rightChars="20" w:firstLine="0" w:firstLineChars="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5.最大信号有效距离（无干扰、无遮挡）：≥25km</w:t>
            </w:r>
          </w:p>
          <w:p w14:paraId="58B67D45">
            <w:pPr>
              <w:keepNext w:val="0"/>
              <w:keepLines w:val="0"/>
              <w:suppressLineNumbers w:val="0"/>
              <w:spacing w:before="62" w:beforeAutospacing="0" w:after="62" w:afterAutospacing="0" w:line="240" w:lineRule="auto"/>
              <w:ind w:left="42" w:leftChars="20" w:right="42" w:rightChars="20" w:firstLine="0" w:firstLineChars="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★6.最长飞行时间：≥49 分钟</w:t>
            </w:r>
          </w:p>
          <w:p w14:paraId="791E50B2">
            <w:pPr>
              <w:keepNext w:val="0"/>
              <w:keepLines w:val="0"/>
              <w:suppressLineNumbers w:val="0"/>
              <w:spacing w:before="62" w:beforeAutospacing="0" w:after="62" w:afterAutospacing="0" w:line="240" w:lineRule="auto"/>
              <w:ind w:left="42" w:leftChars="20" w:right="42" w:rightChars="20" w:firstLine="0" w:firstLineChars="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7.全向感知系统：飞行器的前、后、左、右、上均具备双目视觉避障传感器</w:t>
            </w:r>
          </w:p>
          <w:p w14:paraId="6B56FFDD">
            <w:pPr>
              <w:keepNext w:val="0"/>
              <w:keepLines w:val="0"/>
              <w:suppressLineNumbers w:val="0"/>
              <w:spacing w:before="62" w:beforeAutospacing="0" w:after="62" w:afterAutospacing="0" w:line="240" w:lineRule="auto"/>
              <w:ind w:left="42" w:leftChars="20" w:right="42" w:rightChars="20" w:firstLine="0" w:firstLineChars="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8.</w:t>
            </w:r>
            <w:r>
              <w:rPr>
                <w:rFonts w:hint="eastAsia" w:asciiTheme="minorEastAsia" w:hAnsiTheme="minorEastAsia" w:eastAsiaTheme="minorEastAsia" w:cstheme="minorEastAsia"/>
                <w:sz w:val="24"/>
                <w:lang w:eastAsia="zh-CN"/>
              </w:rPr>
              <w:t>下</w:t>
            </w:r>
            <w:r>
              <w:rPr>
                <w:rFonts w:hint="eastAsia" w:asciiTheme="minorEastAsia" w:hAnsiTheme="minorEastAsia" w:eastAsiaTheme="minorEastAsia" w:cstheme="minorEastAsia"/>
                <w:sz w:val="24"/>
              </w:rPr>
              <w:t>方具备三维红外传感器，能够在探测到障碍物时在App上进行提醒，并自动减速刹车或绕行</w:t>
            </w:r>
          </w:p>
          <w:p w14:paraId="7DD674AC">
            <w:pPr>
              <w:keepNext w:val="0"/>
              <w:keepLines w:val="0"/>
              <w:suppressLineNumbers w:val="0"/>
              <w:spacing w:before="62" w:beforeAutospacing="0" w:after="62" w:afterAutospacing="0" w:line="240" w:lineRule="auto"/>
              <w:ind w:left="42" w:leftChars="20" w:right="42" w:rightChars="20" w:firstLine="0" w:firstLineChars="0"/>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rPr>
              <w:t>★9.</w:t>
            </w:r>
            <w:r>
              <w:rPr>
                <w:rFonts w:hint="eastAsia" w:asciiTheme="minorEastAsia" w:hAnsiTheme="minorEastAsia" w:eastAsiaTheme="minorEastAsia" w:cstheme="minorEastAsia"/>
                <w:sz w:val="24"/>
                <w:lang w:eastAsia="zh-CN"/>
              </w:rPr>
              <w:t>支持北斗卫星导航系统</w:t>
            </w:r>
          </w:p>
          <w:p w14:paraId="516EBE85">
            <w:pPr>
              <w:keepNext w:val="0"/>
              <w:keepLines w:val="0"/>
              <w:suppressLineNumbers w:val="0"/>
              <w:spacing w:before="62" w:beforeAutospacing="0" w:after="62" w:afterAutospacing="0" w:line="240" w:lineRule="auto"/>
              <w:ind w:left="42" w:leftChars="20" w:right="42" w:rightChars="20" w:firstLine="0" w:firstLineChars="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10工作环境温度：</w:t>
            </w:r>
            <w:r>
              <w:rPr>
                <w:rFonts w:hint="eastAsia" w:asciiTheme="minorEastAsia" w:hAnsiTheme="minorEastAsia" w:eastAsiaTheme="minorEastAsia" w:cstheme="minorEastAsia"/>
                <w:sz w:val="24"/>
                <w:highlight w:val="yellow"/>
                <w:lang w:val="en-US" w:eastAsia="zh-CN"/>
              </w:rPr>
              <w:t>支持</w:t>
            </w:r>
            <w:r>
              <w:rPr>
                <w:rFonts w:hint="eastAsia" w:asciiTheme="minorEastAsia" w:hAnsiTheme="minorEastAsia" w:eastAsiaTheme="minorEastAsia" w:cstheme="minorEastAsia"/>
                <w:sz w:val="24"/>
              </w:rPr>
              <w:t>-10°C 至 40°C</w:t>
            </w:r>
          </w:p>
          <w:p w14:paraId="5AC4F75F">
            <w:pPr>
              <w:keepNext w:val="0"/>
              <w:keepLines w:val="0"/>
              <w:suppressLineNumbers w:val="0"/>
              <w:spacing w:before="62" w:beforeAutospacing="0" w:after="62" w:afterAutospacing="0" w:line="240" w:lineRule="auto"/>
              <w:ind w:left="42" w:leftChars="20" w:right="42" w:rightChars="20" w:firstLine="0" w:firstLineChars="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11.最大上升速度：≥10 m/s</w:t>
            </w:r>
          </w:p>
          <w:p w14:paraId="763006FC">
            <w:pPr>
              <w:keepNext w:val="0"/>
              <w:keepLines w:val="0"/>
              <w:suppressLineNumbers w:val="0"/>
              <w:spacing w:before="62" w:beforeAutospacing="0" w:after="62" w:afterAutospacing="0" w:line="240" w:lineRule="auto"/>
              <w:ind w:left="42" w:leftChars="20" w:right="42" w:rightChars="20" w:firstLine="0" w:firstLineChars="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12.最大下降速度：≥8 m/s</w:t>
            </w:r>
          </w:p>
          <w:p w14:paraId="7800522A">
            <w:pPr>
              <w:keepNext w:val="0"/>
              <w:keepLines w:val="0"/>
              <w:suppressLineNumbers w:val="0"/>
              <w:spacing w:before="62" w:beforeAutospacing="0" w:after="62" w:afterAutospacing="0" w:line="240" w:lineRule="auto"/>
              <w:ind w:left="42" w:leftChars="20" w:right="42" w:rightChars="20" w:firstLine="0" w:firstLineChars="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13.最大水平飞行速度：≥18m/s</w:t>
            </w:r>
          </w:p>
          <w:p w14:paraId="2A4259D4">
            <w:pPr>
              <w:keepNext w:val="0"/>
              <w:keepLines w:val="0"/>
              <w:suppressLineNumbers w:val="0"/>
              <w:spacing w:before="62" w:beforeAutospacing="0" w:after="62" w:afterAutospacing="0" w:line="240" w:lineRule="auto"/>
              <w:ind w:left="42" w:leftChars="20" w:right="42" w:rightChars="20" w:firstLine="0" w:firstLineChars="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14.最大飞行海拔高度：≥6000 米</w:t>
            </w:r>
          </w:p>
          <w:p w14:paraId="78218134">
            <w:pPr>
              <w:keepNext w:val="0"/>
              <w:keepLines w:val="0"/>
              <w:suppressLineNumbers w:val="0"/>
              <w:spacing w:before="62" w:beforeAutospacing="0" w:after="62" w:afterAutospacing="0" w:line="240" w:lineRule="auto"/>
              <w:ind w:left="42" w:leftChars="20" w:right="42" w:rightChars="20" w:firstLine="0" w:firstLineChars="0"/>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val="en-US" w:eastAsia="zh-CN"/>
              </w:rPr>
              <w:t>15.</w:t>
            </w:r>
            <w:r>
              <w:rPr>
                <w:rFonts w:hint="eastAsia" w:asciiTheme="minorEastAsia" w:hAnsiTheme="minorEastAsia" w:eastAsiaTheme="minorEastAsia" w:cstheme="minorEastAsia"/>
                <w:sz w:val="24"/>
                <w:lang w:eastAsia="zh-CN"/>
              </w:rPr>
              <w:t>包含</w:t>
            </w:r>
            <w:r>
              <w:rPr>
                <w:rFonts w:hint="eastAsia" w:asciiTheme="minorEastAsia" w:hAnsiTheme="minorEastAsia" w:eastAsiaTheme="minorEastAsia" w:cstheme="minorEastAsia"/>
                <w:sz w:val="24"/>
              </w:rPr>
              <w:t>一年35000元的飞机保额，在此额度内可以不限次数的维修和置换</w:t>
            </w:r>
            <w:r>
              <w:rPr>
                <w:rFonts w:hint="eastAsia" w:asciiTheme="minorEastAsia" w:hAnsiTheme="minorEastAsia" w:eastAsiaTheme="minorEastAsia" w:cstheme="minorEastAsia"/>
                <w:sz w:val="24"/>
                <w:lang w:eastAsia="zh-CN"/>
              </w:rPr>
              <w:t>。</w:t>
            </w:r>
          </w:p>
          <w:p w14:paraId="56C6DC7A">
            <w:pPr>
              <w:keepNext w:val="0"/>
              <w:keepLines w:val="0"/>
              <w:suppressLineNumbers w:val="0"/>
              <w:spacing w:before="62" w:beforeAutospacing="0" w:after="62" w:afterAutospacing="0" w:line="240" w:lineRule="auto"/>
              <w:ind w:left="42" w:leftChars="20" w:right="42" w:rightChars="20" w:firstLine="0" w:firstLineChars="0"/>
              <w:rPr>
                <w:rFonts w:hint="eastAsia" w:asciiTheme="minorEastAsia" w:hAnsiTheme="minorEastAsia" w:eastAsiaTheme="minorEastAsia" w:cstheme="minorEastAsia"/>
                <w:sz w:val="24"/>
              </w:rPr>
            </w:pPr>
          </w:p>
          <w:p w14:paraId="43F9C2CA">
            <w:pPr>
              <w:keepNext w:val="0"/>
              <w:keepLines w:val="0"/>
              <w:suppressLineNumbers w:val="0"/>
              <w:spacing w:before="62" w:beforeAutospacing="0" w:after="62" w:afterAutospacing="0" w:line="240" w:lineRule="auto"/>
              <w:ind w:left="42" w:leftChars="20" w:right="42" w:rightChars="20" w:firstLine="0" w:firstLineChars="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eastAsia="zh-CN"/>
              </w:rPr>
              <w:t>二、</w:t>
            </w:r>
            <w:r>
              <w:rPr>
                <w:rFonts w:hint="eastAsia" w:asciiTheme="minorEastAsia" w:hAnsiTheme="minorEastAsia" w:eastAsiaTheme="minorEastAsia" w:cstheme="minorEastAsia"/>
                <w:sz w:val="24"/>
              </w:rPr>
              <w:t>云台相机：</w:t>
            </w:r>
          </w:p>
          <w:p w14:paraId="523D8536">
            <w:pPr>
              <w:keepNext w:val="0"/>
              <w:keepLines w:val="0"/>
              <w:suppressLineNumbers w:val="0"/>
              <w:spacing w:before="62" w:beforeAutospacing="0" w:after="62" w:afterAutospacing="0" w:line="240" w:lineRule="auto"/>
              <w:ind w:left="42" w:leftChars="20" w:right="42" w:rightChars="20" w:firstLine="0" w:firstLineChars="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1.相机类型：有长焦可见光、中长焦可见光、广角可见光和红外热成像相机</w:t>
            </w:r>
          </w:p>
          <w:p w14:paraId="41650D6F">
            <w:pPr>
              <w:keepNext w:val="0"/>
              <w:keepLines w:val="0"/>
              <w:suppressLineNumbers w:val="0"/>
              <w:spacing w:before="62" w:beforeAutospacing="0" w:after="62" w:afterAutospacing="0" w:line="240" w:lineRule="auto"/>
              <w:ind w:left="42" w:leftChars="20" w:right="42" w:rightChars="20" w:firstLine="0" w:firstLineChars="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★2.广角相机CMOS：≥1/1.3英寸</w:t>
            </w:r>
          </w:p>
          <w:p w14:paraId="47D6C9D8">
            <w:pPr>
              <w:keepNext w:val="0"/>
              <w:keepLines w:val="0"/>
              <w:suppressLineNumbers w:val="0"/>
              <w:spacing w:before="62" w:beforeAutospacing="0" w:after="62" w:afterAutospacing="0" w:line="240" w:lineRule="auto"/>
              <w:ind w:left="42" w:leftChars="20" w:right="42" w:rightChars="20" w:firstLine="0" w:firstLineChars="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★3.广角相机像素：≥4800万</w:t>
            </w:r>
          </w:p>
          <w:p w14:paraId="232B8598">
            <w:pPr>
              <w:keepNext w:val="0"/>
              <w:keepLines w:val="0"/>
              <w:suppressLineNumbers w:val="0"/>
              <w:spacing w:before="62" w:beforeAutospacing="0" w:after="62" w:afterAutospacing="0" w:line="240" w:lineRule="auto"/>
              <w:ind w:left="42" w:leftChars="20" w:right="42" w:rightChars="20" w:firstLine="0" w:firstLineChars="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★4.中长焦相机CMOS：≥1/1.3英寸</w:t>
            </w:r>
          </w:p>
          <w:p w14:paraId="46E24DB2">
            <w:pPr>
              <w:keepNext w:val="0"/>
              <w:keepLines w:val="0"/>
              <w:suppressLineNumbers w:val="0"/>
              <w:spacing w:before="62" w:beforeAutospacing="0" w:after="62" w:afterAutospacing="0" w:line="240" w:lineRule="auto"/>
              <w:ind w:left="42" w:leftChars="20" w:right="42" w:rightChars="20" w:firstLine="0" w:firstLineChars="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★5.中长焦相机像素：≥4800万</w:t>
            </w:r>
          </w:p>
          <w:p w14:paraId="5262BA30">
            <w:pPr>
              <w:keepNext w:val="0"/>
              <w:keepLines w:val="0"/>
              <w:suppressLineNumbers w:val="0"/>
              <w:spacing w:before="62" w:beforeAutospacing="0" w:after="62" w:afterAutospacing="0" w:line="240" w:lineRule="auto"/>
              <w:ind w:left="42" w:leftChars="20" w:right="42" w:rightChars="20" w:firstLine="0" w:firstLineChars="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★6.长焦相机CMOS：≥1/1.5英寸</w:t>
            </w:r>
          </w:p>
          <w:p w14:paraId="61610BD3">
            <w:pPr>
              <w:keepNext w:val="0"/>
              <w:keepLines w:val="0"/>
              <w:suppressLineNumbers w:val="0"/>
              <w:spacing w:before="62" w:beforeAutospacing="0" w:after="62" w:afterAutospacing="0" w:line="240" w:lineRule="auto"/>
              <w:ind w:left="42" w:leftChars="20" w:right="42" w:rightChars="20" w:firstLine="0" w:firstLineChars="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★7.长焦相机像素：≥4800万</w:t>
            </w:r>
          </w:p>
          <w:p w14:paraId="44DEC38A">
            <w:pPr>
              <w:keepNext w:val="0"/>
              <w:keepLines w:val="0"/>
              <w:suppressLineNumbers w:val="0"/>
              <w:spacing w:before="62" w:beforeAutospacing="0" w:after="62" w:afterAutospacing="0" w:line="240" w:lineRule="auto"/>
              <w:ind w:left="42" w:leftChars="20" w:right="42" w:rightChars="20" w:firstLine="0" w:firstLineChars="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8.可见光相机变焦倍数：≥112倍</w:t>
            </w:r>
          </w:p>
          <w:p w14:paraId="539D93ED">
            <w:pPr>
              <w:keepNext w:val="0"/>
              <w:keepLines w:val="0"/>
              <w:suppressLineNumbers w:val="0"/>
              <w:spacing w:before="62" w:beforeAutospacing="0" w:after="62" w:afterAutospacing="0" w:line="240" w:lineRule="auto"/>
              <w:ind w:left="42" w:leftChars="20" w:right="42" w:rightChars="20" w:firstLine="0" w:firstLineChars="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★9.红外传感器分辨率：≥640*512，超分模式≥1280*1024</w:t>
            </w:r>
          </w:p>
          <w:p w14:paraId="08DC835B">
            <w:pPr>
              <w:keepNext w:val="0"/>
              <w:keepLines w:val="0"/>
              <w:suppressLineNumbers w:val="0"/>
              <w:spacing w:before="62" w:beforeAutospacing="0" w:after="62" w:afterAutospacing="0" w:line="240" w:lineRule="auto"/>
              <w:ind w:left="42" w:leftChars="20" w:right="42" w:rightChars="20" w:firstLine="0" w:firstLineChars="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10.红外热成像测温方式：支持点测温和区域测温</w:t>
            </w:r>
          </w:p>
          <w:p w14:paraId="3CECA9B2">
            <w:pPr>
              <w:keepNext w:val="0"/>
              <w:keepLines w:val="0"/>
              <w:suppressLineNumbers w:val="0"/>
              <w:spacing w:before="62" w:beforeAutospacing="0" w:after="62" w:afterAutospacing="0" w:line="240" w:lineRule="auto"/>
              <w:ind w:left="42" w:leftChars="20" w:right="42" w:rightChars="20" w:firstLine="0" w:firstLineChars="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★11.红外热成像相机变焦倍数：支持28倍数码变焦</w:t>
            </w:r>
          </w:p>
          <w:p w14:paraId="670CB055">
            <w:pPr>
              <w:keepNext w:val="0"/>
              <w:keepLines w:val="0"/>
              <w:suppressLineNumbers w:val="0"/>
              <w:spacing w:before="62" w:beforeAutospacing="0" w:after="62" w:afterAutospacing="0" w:line="240" w:lineRule="auto"/>
              <w:ind w:left="42" w:leftChars="20" w:right="42" w:rightChars="20" w:firstLine="0" w:firstLineChars="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12.变焦方式：支持可见光与红外热成像联动变焦</w:t>
            </w:r>
          </w:p>
          <w:p w14:paraId="2248C1A5">
            <w:pPr>
              <w:keepNext w:val="0"/>
              <w:keepLines w:val="0"/>
              <w:suppressLineNumbers w:val="0"/>
              <w:spacing w:before="62" w:beforeAutospacing="0" w:after="62" w:afterAutospacing="0" w:line="240" w:lineRule="auto"/>
              <w:ind w:left="42" w:leftChars="20" w:right="42" w:rightChars="20" w:firstLine="0" w:firstLineChars="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eastAsia="zh-CN"/>
              </w:rPr>
              <w:t>三、</w:t>
            </w:r>
            <w:r>
              <w:rPr>
                <w:rFonts w:hint="eastAsia" w:asciiTheme="minorEastAsia" w:hAnsiTheme="minorEastAsia" w:eastAsiaTheme="minorEastAsia" w:cstheme="minorEastAsia"/>
                <w:sz w:val="24"/>
              </w:rPr>
              <w:t>遥控器：</w:t>
            </w:r>
          </w:p>
          <w:p w14:paraId="7D33BAF5">
            <w:pPr>
              <w:keepNext w:val="0"/>
              <w:keepLines w:val="0"/>
              <w:suppressLineNumbers w:val="0"/>
              <w:spacing w:before="62" w:beforeAutospacing="0" w:after="62" w:afterAutospacing="0" w:line="240" w:lineRule="auto"/>
              <w:ind w:left="42" w:leftChars="20" w:right="42" w:rightChars="20" w:firstLine="0" w:firstLineChars="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1.一体化设计：具备遥控器和显示屏一体化设计</w:t>
            </w:r>
          </w:p>
          <w:p w14:paraId="4650A22E">
            <w:pPr>
              <w:keepNext w:val="0"/>
              <w:keepLines w:val="0"/>
              <w:suppressLineNumbers w:val="0"/>
              <w:spacing w:before="62" w:beforeAutospacing="0" w:after="62" w:afterAutospacing="0" w:line="240" w:lineRule="auto"/>
              <w:ind w:left="42" w:leftChars="20" w:right="42" w:rightChars="20" w:firstLine="0" w:firstLineChars="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2.显示器分辨率：≥1920*1080p</w:t>
            </w:r>
          </w:p>
          <w:p w14:paraId="1EDA1A51">
            <w:pPr>
              <w:keepNext w:val="0"/>
              <w:keepLines w:val="0"/>
              <w:suppressLineNumbers w:val="0"/>
              <w:spacing w:before="62" w:beforeAutospacing="0" w:after="62" w:afterAutospacing="0" w:line="240" w:lineRule="auto"/>
              <w:ind w:left="42" w:leftChars="20" w:right="42" w:rightChars="20" w:firstLine="0" w:firstLineChars="0"/>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rPr>
              <w:t>3.显示器亮度：≥1400尼</w:t>
            </w:r>
            <w:r>
              <w:rPr>
                <w:rFonts w:hint="eastAsia" w:asciiTheme="minorEastAsia" w:hAnsiTheme="minorEastAsia" w:eastAsiaTheme="minorEastAsia" w:cstheme="minorEastAsia"/>
                <w:sz w:val="24"/>
                <w:lang w:eastAsia="zh-CN"/>
              </w:rPr>
              <w:t>特</w:t>
            </w:r>
          </w:p>
          <w:p w14:paraId="2415A8AB">
            <w:pPr>
              <w:keepNext w:val="0"/>
              <w:keepLines w:val="0"/>
              <w:suppressLineNumbers w:val="0"/>
              <w:spacing w:before="62" w:beforeAutospacing="0" w:after="62" w:afterAutospacing="0" w:line="240" w:lineRule="auto"/>
              <w:ind w:left="42" w:leftChars="20" w:right="42" w:rightChars="20" w:firstLine="0" w:firstLineChars="0"/>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四、电池：</w:t>
            </w:r>
          </w:p>
          <w:p w14:paraId="16FF9DE0">
            <w:pPr>
              <w:keepNext w:val="0"/>
              <w:keepLines w:val="0"/>
              <w:suppressLineNumbers w:val="0"/>
              <w:spacing w:before="62" w:beforeAutospacing="0" w:after="62" w:afterAutospacing="0" w:line="240" w:lineRule="auto"/>
              <w:ind w:left="42" w:leftChars="20" w:right="42" w:rightChars="20" w:firstLine="0" w:firstLineChars="0"/>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eastAsia="zh-CN"/>
              </w:rPr>
              <w:t>配原装电池</w:t>
            </w:r>
            <w:r>
              <w:rPr>
                <w:rFonts w:hint="eastAsia" w:asciiTheme="minorEastAsia" w:hAnsiTheme="minorEastAsia" w:eastAsiaTheme="minorEastAsia" w:cstheme="minorEastAsia"/>
                <w:sz w:val="24"/>
                <w:lang w:val="en-US" w:eastAsia="zh-CN"/>
              </w:rPr>
              <w:t>1块：</w:t>
            </w:r>
          </w:p>
          <w:p w14:paraId="3B519AAE">
            <w:pPr>
              <w:keepNext w:val="0"/>
              <w:keepLines w:val="0"/>
              <w:suppressLineNumbers w:val="0"/>
              <w:spacing w:before="62" w:beforeAutospacing="0" w:after="62" w:afterAutospacing="0" w:line="240" w:lineRule="auto"/>
              <w:ind w:left="42" w:leftChars="20" w:right="42" w:rightChars="20" w:firstLine="0" w:firstLineChars="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1.容量：≥6700 毫安时</w:t>
            </w:r>
          </w:p>
          <w:p w14:paraId="0FFE65D6">
            <w:pPr>
              <w:keepNext w:val="0"/>
              <w:keepLines w:val="0"/>
              <w:suppressLineNumbers w:val="0"/>
              <w:spacing w:before="62" w:beforeAutospacing="0" w:after="62" w:afterAutospacing="0" w:line="240" w:lineRule="auto"/>
              <w:ind w:left="42" w:leftChars="20" w:right="42" w:rightChars="20" w:firstLine="0" w:firstLineChars="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2.电池类型：Li-ion 4S</w:t>
            </w:r>
          </w:p>
          <w:p w14:paraId="59867318">
            <w:pPr>
              <w:keepNext w:val="0"/>
              <w:keepLines w:val="0"/>
              <w:suppressLineNumbers w:val="0"/>
              <w:spacing w:before="62" w:beforeAutospacing="0" w:after="62" w:afterAutospacing="0" w:line="240" w:lineRule="auto"/>
              <w:ind w:left="42" w:leftChars="20" w:right="42" w:rightChars="20" w:firstLine="0" w:firstLineChars="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3.能量：≥90 瓦时</w:t>
            </w:r>
          </w:p>
          <w:p w14:paraId="49FD5DBD">
            <w:pPr>
              <w:keepNext w:val="0"/>
              <w:keepLines w:val="0"/>
              <w:suppressLineNumbers w:val="0"/>
              <w:spacing w:before="62" w:beforeAutospacing="0" w:after="62" w:afterAutospacing="0" w:line="240" w:lineRule="auto"/>
              <w:ind w:left="42" w:leftChars="20" w:right="42" w:rightChars="20" w:firstLine="0" w:firstLineChars="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4.重量：≤410 克</w:t>
            </w:r>
          </w:p>
          <w:p w14:paraId="112AC8C7">
            <w:pPr>
              <w:keepNext w:val="0"/>
              <w:keepLines w:val="0"/>
              <w:suppressLineNumbers w:val="0"/>
              <w:spacing w:before="62" w:beforeAutospacing="0" w:after="62" w:afterAutospacing="0" w:line="240" w:lineRule="auto"/>
              <w:ind w:left="42" w:leftChars="20" w:right="42" w:rightChars="20" w:firstLine="0" w:firstLineChars="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5.充电环境温度：</w:t>
            </w:r>
            <w:r>
              <w:rPr>
                <w:rFonts w:hint="eastAsia" w:asciiTheme="minorEastAsia" w:hAnsiTheme="minorEastAsia" w:eastAsiaTheme="minorEastAsia" w:cstheme="minorEastAsia"/>
                <w:sz w:val="24"/>
                <w:highlight w:val="yellow"/>
                <w:lang w:val="en-US" w:eastAsia="zh-CN"/>
              </w:rPr>
              <w:t>支持</w:t>
            </w:r>
            <w:r>
              <w:rPr>
                <w:rFonts w:hint="eastAsia" w:asciiTheme="minorEastAsia" w:hAnsiTheme="minorEastAsia" w:eastAsiaTheme="minorEastAsia" w:cstheme="minorEastAsia"/>
                <w:sz w:val="24"/>
              </w:rPr>
              <w:t>5℃ 至 40℃</w:t>
            </w:r>
          </w:p>
          <w:p w14:paraId="5471C949">
            <w:pPr>
              <w:keepNext w:val="0"/>
              <w:keepLines w:val="0"/>
              <w:suppressLineNumbers w:val="0"/>
              <w:spacing w:before="62" w:beforeAutospacing="0" w:after="62" w:afterAutospacing="0" w:line="240" w:lineRule="auto"/>
              <w:ind w:left="42" w:leftChars="20" w:right="42" w:rightChars="20" w:firstLine="0" w:firstLineChars="0"/>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五、挂载：</w:t>
            </w:r>
          </w:p>
          <w:p w14:paraId="501F81A2">
            <w:pPr>
              <w:keepNext w:val="0"/>
              <w:keepLines w:val="0"/>
              <w:suppressLineNumbers w:val="0"/>
              <w:spacing w:before="62" w:beforeAutospacing="0" w:after="62" w:afterAutospacing="0" w:line="240" w:lineRule="auto"/>
              <w:ind w:left="42" w:leftChars="20" w:right="42" w:rightChars="20" w:firstLine="0" w:firstLineChars="0"/>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eastAsia="zh-CN"/>
              </w:rPr>
              <w:t>（一）喊话器</w:t>
            </w:r>
            <w:r>
              <w:rPr>
                <w:rFonts w:hint="eastAsia" w:asciiTheme="minorEastAsia" w:hAnsiTheme="minorEastAsia" w:eastAsiaTheme="minorEastAsia" w:cstheme="minorEastAsia"/>
                <w:sz w:val="24"/>
                <w:lang w:val="en-US" w:eastAsia="zh-CN"/>
              </w:rPr>
              <w:t>*1</w:t>
            </w:r>
          </w:p>
          <w:p w14:paraId="4EC337CD">
            <w:pPr>
              <w:keepNext w:val="0"/>
              <w:keepLines w:val="0"/>
              <w:suppressLineNumbers w:val="0"/>
              <w:spacing w:before="62" w:beforeAutospacing="0" w:after="62" w:afterAutospacing="0" w:line="240" w:lineRule="auto"/>
              <w:ind w:left="42" w:leftChars="20" w:right="42" w:rightChars="20" w:firstLine="0" w:firstLineChars="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1.重量：≤100 克（含支架）；90 克（不含支架）</w:t>
            </w:r>
          </w:p>
          <w:p w14:paraId="7E0BBF58">
            <w:pPr>
              <w:keepNext w:val="0"/>
              <w:keepLines w:val="0"/>
              <w:suppressLineNumbers w:val="0"/>
              <w:spacing w:before="62" w:beforeAutospacing="0" w:after="62" w:afterAutospacing="0" w:line="240" w:lineRule="auto"/>
              <w:ind w:left="42" w:leftChars="20" w:right="42" w:rightChars="20" w:firstLine="0" w:firstLineChars="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2.尺寸（长×宽×高）：≤80mm*70mm*60mm（含支架）；≤80mm*70mm*50mm（不含支架）</w:t>
            </w:r>
          </w:p>
          <w:p w14:paraId="0001E2F6">
            <w:pPr>
              <w:keepNext w:val="0"/>
              <w:keepLines w:val="0"/>
              <w:suppressLineNumbers w:val="0"/>
              <w:spacing w:before="62" w:beforeAutospacing="0" w:after="62" w:afterAutospacing="0" w:line="240" w:lineRule="auto"/>
              <w:ind w:left="42" w:leftChars="20" w:right="42" w:rightChars="20" w:firstLine="0" w:firstLineChars="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3.最大功率：≥15 瓦</w:t>
            </w:r>
          </w:p>
          <w:p w14:paraId="0DB4CD13">
            <w:pPr>
              <w:keepNext w:val="0"/>
              <w:keepLines w:val="0"/>
              <w:suppressLineNumbers w:val="0"/>
              <w:spacing w:before="62" w:beforeAutospacing="0" w:after="62" w:afterAutospacing="0" w:line="240" w:lineRule="auto"/>
              <w:ind w:left="42" w:leftChars="20" w:right="42" w:rightChars="20" w:firstLine="0" w:firstLineChars="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4.最大响度：在 1 米处≥ 114 分贝（114dB@1m）</w:t>
            </w:r>
          </w:p>
          <w:p w14:paraId="19D700FC">
            <w:pPr>
              <w:keepNext w:val="0"/>
              <w:keepLines w:val="0"/>
              <w:suppressLineNumbers w:val="0"/>
              <w:spacing w:before="62" w:beforeAutospacing="0" w:after="62" w:afterAutospacing="0" w:line="240" w:lineRule="auto"/>
              <w:ind w:left="42" w:leftChars="20" w:right="42" w:rightChars="20" w:firstLine="0" w:firstLineChars="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5.有效广播距离：≥300 米</w:t>
            </w:r>
          </w:p>
          <w:p w14:paraId="6EE51C25">
            <w:pPr>
              <w:keepNext w:val="0"/>
              <w:keepLines w:val="0"/>
              <w:suppressLineNumbers w:val="0"/>
              <w:spacing w:before="62" w:beforeAutospacing="0" w:after="62" w:afterAutospacing="0" w:line="240" w:lineRule="auto"/>
              <w:ind w:left="42" w:leftChars="20" w:right="42" w:rightChars="20" w:firstLine="0" w:firstLineChars="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6.广播方式：实时喊话（支持回声啸叫抑制）、录音喊话、媒体导入（支持边传边播）、文字转语音</w:t>
            </w:r>
          </w:p>
          <w:p w14:paraId="7A70C0FA">
            <w:pPr>
              <w:keepNext w:val="0"/>
              <w:keepLines w:val="0"/>
              <w:suppressLineNumbers w:val="0"/>
              <w:spacing w:before="62" w:beforeAutospacing="0" w:after="62" w:afterAutospacing="0" w:line="240" w:lineRule="auto"/>
              <w:ind w:left="42" w:leftChars="20" w:right="42" w:rightChars="20" w:firstLine="0" w:firstLineChars="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7.工作环境温度：</w:t>
            </w:r>
            <w:r>
              <w:rPr>
                <w:rFonts w:hint="eastAsia" w:asciiTheme="minorEastAsia" w:hAnsiTheme="minorEastAsia" w:eastAsiaTheme="minorEastAsia" w:cstheme="minorEastAsia"/>
                <w:sz w:val="24"/>
                <w:highlight w:val="yellow"/>
                <w:lang w:val="en-US" w:eastAsia="zh-CN"/>
              </w:rPr>
              <w:t>支持</w:t>
            </w:r>
            <w:r>
              <w:rPr>
                <w:rFonts w:hint="eastAsia" w:asciiTheme="minorEastAsia" w:hAnsiTheme="minorEastAsia" w:eastAsiaTheme="minorEastAsia" w:cstheme="minorEastAsia"/>
                <w:sz w:val="24"/>
              </w:rPr>
              <w:t>-20℃ 至 50℃</w:t>
            </w:r>
          </w:p>
          <w:p w14:paraId="2A1D5740">
            <w:pPr>
              <w:keepNext w:val="0"/>
              <w:keepLines w:val="0"/>
              <w:suppressLineNumbers w:val="0"/>
              <w:spacing w:before="62" w:beforeAutospacing="0" w:after="62" w:afterAutospacing="0" w:line="240" w:lineRule="auto"/>
              <w:ind w:left="42" w:leftChars="20" w:right="42" w:rightChars="20" w:firstLine="0" w:firstLineChars="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8.安装方式：快拆手拧螺丝</w:t>
            </w:r>
          </w:p>
          <w:p w14:paraId="4728FF7F">
            <w:pPr>
              <w:keepNext w:val="0"/>
              <w:keepLines w:val="0"/>
              <w:suppressLineNumbers w:val="0"/>
              <w:spacing w:before="62" w:beforeAutospacing="0" w:after="62" w:afterAutospacing="0" w:line="240" w:lineRule="auto"/>
              <w:ind w:left="42" w:leftChars="20" w:right="42" w:rightChars="20" w:firstLine="0" w:firstLineChars="0"/>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eastAsia="zh-CN"/>
              </w:rPr>
              <w:t>（二）探照灯</w:t>
            </w:r>
            <w:r>
              <w:rPr>
                <w:rFonts w:hint="eastAsia" w:asciiTheme="minorEastAsia" w:hAnsiTheme="minorEastAsia" w:eastAsiaTheme="minorEastAsia" w:cstheme="minorEastAsia"/>
                <w:sz w:val="24"/>
                <w:lang w:val="en-US" w:eastAsia="zh-CN"/>
              </w:rPr>
              <w:t>*1</w:t>
            </w:r>
          </w:p>
          <w:p w14:paraId="11BED867">
            <w:pPr>
              <w:keepNext w:val="0"/>
              <w:keepLines w:val="0"/>
              <w:suppressLineNumbers w:val="0"/>
              <w:spacing w:before="62" w:beforeAutospacing="0" w:after="62" w:afterAutospacing="0" w:line="240" w:lineRule="auto"/>
              <w:ind w:left="42" w:leftChars="20" w:right="42" w:rightChars="20" w:firstLine="0" w:firstLineChars="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1.重量：≤100 克（含支架）；≤95 克（不含支架）</w:t>
            </w:r>
          </w:p>
          <w:p w14:paraId="475AB509">
            <w:pPr>
              <w:keepNext w:val="0"/>
              <w:keepLines w:val="0"/>
              <w:suppressLineNumbers w:val="0"/>
              <w:spacing w:before="62" w:beforeAutospacing="0" w:after="62" w:afterAutospacing="0" w:line="240" w:lineRule="auto"/>
              <w:ind w:left="42" w:leftChars="20" w:right="42" w:rightChars="20" w:firstLine="0" w:firstLineChars="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2.尺寸（长×宽×高）：≤100mm*170mm*30mm（含支架）；≤80mm*170mm*30mm（不含支架）</w:t>
            </w:r>
          </w:p>
          <w:p w14:paraId="1FA90CD8">
            <w:pPr>
              <w:keepNext w:val="0"/>
              <w:keepLines w:val="0"/>
              <w:suppressLineNumbers w:val="0"/>
              <w:spacing w:before="62" w:beforeAutospacing="0" w:after="62" w:afterAutospacing="0" w:line="240" w:lineRule="auto"/>
              <w:ind w:left="42" w:leftChars="20" w:right="42" w:rightChars="20" w:firstLine="0" w:firstLineChars="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3.最大功率：≥32 瓦</w:t>
            </w:r>
          </w:p>
          <w:p w14:paraId="7BA52DAE">
            <w:pPr>
              <w:keepNext w:val="0"/>
              <w:keepLines w:val="0"/>
              <w:suppressLineNumbers w:val="0"/>
              <w:spacing w:before="62" w:beforeAutospacing="0" w:after="62" w:afterAutospacing="0" w:line="240" w:lineRule="auto"/>
              <w:ind w:left="42" w:leftChars="20" w:right="42" w:rightChars="20" w:firstLine="0" w:firstLineChars="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4.有效照明角度：≥23°（10% 相对照度）</w:t>
            </w:r>
          </w:p>
          <w:p w14:paraId="6E4C67B8">
            <w:pPr>
              <w:keepNext w:val="0"/>
              <w:keepLines w:val="0"/>
              <w:suppressLineNumbers w:val="0"/>
              <w:spacing w:before="62" w:beforeAutospacing="0" w:after="62" w:afterAutospacing="0" w:line="240" w:lineRule="auto"/>
              <w:ind w:left="42" w:leftChars="20" w:right="42" w:rightChars="20" w:firstLine="0" w:firstLineChars="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5.有效照明面积：≥1300 平方米 @ 100 米（10% 相对照度，普通模式）；≥2200 平方米 @ 100 米（10% 相对照度，广视野模式）</w:t>
            </w:r>
          </w:p>
          <w:p w14:paraId="0A99E168">
            <w:pPr>
              <w:keepNext w:val="0"/>
              <w:keepLines w:val="0"/>
              <w:suppressLineNumbers w:val="0"/>
              <w:spacing w:before="62" w:beforeAutospacing="0" w:after="62" w:afterAutospacing="0" w:line="240" w:lineRule="auto"/>
              <w:ind w:left="42" w:leftChars="20" w:right="42" w:rightChars="20" w:firstLine="0" w:firstLineChars="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6.工作方式：常亮、爆闪</w:t>
            </w:r>
          </w:p>
          <w:p w14:paraId="3BD404D5">
            <w:pPr>
              <w:keepNext w:val="0"/>
              <w:keepLines w:val="0"/>
              <w:suppressLineNumbers w:val="0"/>
              <w:spacing w:before="62" w:beforeAutospacing="0" w:after="62" w:afterAutospacing="0" w:line="240" w:lineRule="auto"/>
              <w:ind w:left="42" w:leftChars="20" w:right="42" w:rightChars="20" w:firstLine="0" w:firstLineChars="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7.云台结构设计范围：俯仰：≥-140°至50°</w:t>
            </w:r>
          </w:p>
          <w:p w14:paraId="5819AA88">
            <w:pPr>
              <w:keepNext w:val="0"/>
              <w:keepLines w:val="0"/>
              <w:suppressLineNumbers w:val="0"/>
              <w:spacing w:before="62" w:beforeAutospacing="0" w:after="62" w:afterAutospacing="0" w:line="240" w:lineRule="auto"/>
              <w:ind w:left="42" w:leftChars="20" w:right="42" w:rightChars="20" w:firstLine="0" w:firstLineChars="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8.云台可控转动范围：俯仰：≥-90°至 35°</w:t>
            </w:r>
          </w:p>
          <w:p w14:paraId="146B5D79">
            <w:pPr>
              <w:keepNext w:val="0"/>
              <w:keepLines w:val="0"/>
              <w:suppressLineNumbers w:val="0"/>
              <w:spacing w:before="62" w:beforeAutospacing="0" w:after="62" w:afterAutospacing="0" w:line="240" w:lineRule="auto"/>
              <w:ind w:left="42" w:leftChars="20" w:right="42" w:rightChars="20" w:firstLine="0" w:firstLineChars="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9.云台最大控制转速（俯仰）：≥120°/s</w:t>
            </w:r>
          </w:p>
          <w:p w14:paraId="2C0074C1">
            <w:pPr>
              <w:keepNext w:val="0"/>
              <w:keepLines w:val="0"/>
              <w:suppressLineNumbers w:val="0"/>
              <w:spacing w:before="62" w:beforeAutospacing="0" w:after="62" w:afterAutospacing="0" w:line="240" w:lineRule="auto"/>
              <w:ind w:left="42" w:leftChars="20" w:right="42" w:rightChars="20" w:firstLine="0" w:firstLineChars="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10.工作环境温度：</w:t>
            </w:r>
            <w:r>
              <w:rPr>
                <w:rFonts w:hint="eastAsia" w:asciiTheme="minorEastAsia" w:hAnsiTheme="minorEastAsia" w:eastAsiaTheme="minorEastAsia" w:cstheme="minorEastAsia"/>
                <w:sz w:val="24"/>
                <w:highlight w:val="yellow"/>
                <w:lang w:val="en-US" w:eastAsia="zh-CN"/>
              </w:rPr>
              <w:t>支持</w:t>
            </w:r>
            <w:r>
              <w:rPr>
                <w:rFonts w:hint="eastAsia" w:asciiTheme="minorEastAsia" w:hAnsiTheme="minorEastAsia" w:eastAsiaTheme="minorEastAsia" w:cstheme="minorEastAsia"/>
                <w:sz w:val="24"/>
              </w:rPr>
              <w:t>-20℃ 至 50℃</w:t>
            </w:r>
          </w:p>
          <w:p w14:paraId="33DFEFD6">
            <w:pPr>
              <w:keepNext w:val="0"/>
              <w:keepLines w:val="0"/>
              <w:suppressLineNumbers w:val="0"/>
              <w:spacing w:before="62" w:beforeAutospacing="0" w:after="62" w:afterAutospacing="0" w:line="240" w:lineRule="auto"/>
              <w:ind w:left="42" w:leftChars="20" w:right="42" w:rightChars="20" w:firstLine="0" w:firstLineChars="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11.安装方式：快拆手拧螺丝</w:t>
            </w:r>
          </w:p>
          <w:p w14:paraId="099F31B8">
            <w:pPr>
              <w:keepNext w:val="0"/>
              <w:keepLines w:val="0"/>
              <w:suppressLineNumbers w:val="0"/>
              <w:spacing w:before="62" w:beforeAutospacing="0" w:after="62" w:afterAutospacing="0" w:line="240" w:lineRule="auto"/>
              <w:ind w:left="42" w:leftChars="20" w:right="42" w:rightChars="20" w:firstLine="0" w:firstLineChars="0"/>
              <w:rPr>
                <w:rFonts w:hint="eastAsia" w:asciiTheme="minorEastAsia" w:hAnsiTheme="minorEastAsia" w:eastAsiaTheme="minorEastAsia" w:cstheme="minorEastAsia"/>
                <w:kern w:val="2"/>
                <w:sz w:val="24"/>
                <w:szCs w:val="24"/>
                <w:lang w:val="en-US" w:eastAsia="zh-CN" w:bidi="ar-SA"/>
              </w:rPr>
            </w:pPr>
            <w:r>
              <w:rPr>
                <w:rFonts w:hint="eastAsia" w:ascii="东文宋体" w:hAnsi="东文宋体" w:eastAsia="东文宋体" w:cs="东文宋体"/>
                <w:sz w:val="24"/>
              </w:rPr>
              <w:t>▲</w:t>
            </w:r>
            <w:r>
              <w:rPr>
                <w:rFonts w:hint="eastAsia" w:asciiTheme="minorEastAsia" w:hAnsiTheme="minorEastAsia" w:eastAsiaTheme="minorEastAsia" w:cstheme="minorEastAsia"/>
                <w:sz w:val="24"/>
                <w:lang w:eastAsia="zh-CN"/>
              </w:rPr>
              <w:t>六</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eastAsia="zh-CN"/>
              </w:rPr>
              <w:t>增配</w:t>
            </w:r>
            <w:r>
              <w:rPr>
                <w:rFonts w:hint="eastAsia" w:asciiTheme="minorEastAsia" w:hAnsiTheme="minorEastAsia" w:eastAsiaTheme="minorEastAsia" w:cstheme="minorEastAsia"/>
                <w:sz w:val="24"/>
              </w:rPr>
              <w:t>：飞行器</w:t>
            </w:r>
            <w:r>
              <w:rPr>
                <w:rFonts w:hint="eastAsia" w:asciiTheme="minorEastAsia" w:hAnsiTheme="minorEastAsia" w:eastAsiaTheme="minorEastAsia" w:cstheme="minorEastAsia"/>
                <w:sz w:val="24"/>
                <w:lang w:val="en"/>
              </w:rPr>
              <w:t>配套</w:t>
            </w:r>
            <w:r>
              <w:rPr>
                <w:rFonts w:hint="eastAsia" w:asciiTheme="minorEastAsia" w:hAnsiTheme="minorEastAsia" w:eastAsiaTheme="minorEastAsia" w:cstheme="minorEastAsia"/>
                <w:sz w:val="24"/>
              </w:rPr>
              <w:t>电池*</w:t>
            </w:r>
            <w:r>
              <w:rPr>
                <w:rFonts w:hint="eastAsia" w:asciiTheme="minorEastAsia" w:hAnsiTheme="minorEastAsia" w:eastAsiaTheme="minorEastAsia" w:cstheme="minorEastAsia"/>
                <w:sz w:val="24"/>
                <w:lang w:val="en-US" w:eastAsia="zh-CN"/>
              </w:rPr>
              <w:t>1</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val="en"/>
              </w:rPr>
              <w:t>增强图传模块*</w:t>
            </w:r>
            <w:r>
              <w:rPr>
                <w:rFonts w:hint="eastAsia" w:asciiTheme="minorEastAsia" w:hAnsiTheme="minorEastAsia" w:eastAsiaTheme="minorEastAsia" w:cstheme="minorEastAsia"/>
                <w:sz w:val="24"/>
                <w:lang w:val="en-US" w:eastAsia="zh-CN"/>
              </w:rPr>
              <w:t>1、</w:t>
            </w:r>
            <w:r>
              <w:rPr>
                <w:rFonts w:hint="eastAsia" w:asciiTheme="minorEastAsia" w:hAnsiTheme="minorEastAsia" w:eastAsiaTheme="minorEastAsia" w:cstheme="minorEastAsia"/>
                <w:sz w:val="24"/>
              </w:rPr>
              <w:t>内存卡128G*1、飞机运输箱*1</w:t>
            </w:r>
            <w:r>
              <w:rPr>
                <w:rFonts w:hint="eastAsia" w:asciiTheme="minorEastAsia" w:hAnsiTheme="minorEastAsia" w:eastAsiaTheme="minorEastAsia" w:cstheme="minorEastAsia"/>
                <w:sz w:val="24"/>
                <w:lang w:eastAsia="zh-CN"/>
              </w:rPr>
              <w:t>、</w:t>
            </w:r>
            <w:r>
              <w:rPr>
                <w:rFonts w:hint="eastAsia" w:asciiTheme="minorEastAsia" w:hAnsiTheme="minorEastAsia" w:eastAsiaTheme="minorEastAsia" w:cstheme="minorEastAsia"/>
                <w:sz w:val="24"/>
                <w:lang w:val="en-US" w:eastAsia="zh-CN"/>
              </w:rPr>
              <w:t>5年流量服务（每台每年流量不少于120GB）</w:t>
            </w:r>
            <w:r>
              <w:rPr>
                <w:rFonts w:hint="eastAsia" w:asciiTheme="minorEastAsia" w:hAnsiTheme="minorEastAsia" w:eastAsiaTheme="minorEastAsia" w:cstheme="minorEastAsia"/>
                <w:sz w:val="24"/>
                <w:lang w:val="en"/>
              </w:rPr>
              <w:t>。</w:t>
            </w:r>
          </w:p>
        </w:tc>
      </w:tr>
      <w:tr w14:paraId="25DE70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325" w:type="pct"/>
            <w:noWrap/>
            <w:vAlign w:val="center"/>
          </w:tcPr>
          <w:p w14:paraId="61008B80">
            <w:pPr>
              <w:keepNext w:val="0"/>
              <w:keepLines w:val="0"/>
              <w:suppressLineNumbers w:val="0"/>
              <w:spacing w:before="62" w:beforeAutospacing="0" w:after="62" w:afterAutospacing="0" w:line="240" w:lineRule="auto"/>
              <w:ind w:left="42" w:leftChars="20" w:right="42" w:rightChars="2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4</w:t>
            </w:r>
          </w:p>
        </w:tc>
        <w:tc>
          <w:tcPr>
            <w:tcW w:w="275" w:type="pct"/>
            <w:vMerge w:val="continue"/>
            <w:noWrap w:val="0"/>
            <w:vAlign w:val="center"/>
          </w:tcPr>
          <w:p w14:paraId="689B350E">
            <w:pPr>
              <w:keepNext w:val="0"/>
              <w:keepLines w:val="0"/>
              <w:suppressLineNumbers w:val="0"/>
              <w:spacing w:before="62" w:beforeAutospacing="0" w:after="62" w:afterAutospacing="0" w:line="240" w:lineRule="auto"/>
              <w:ind w:left="42" w:leftChars="20" w:right="42" w:rightChars="20"/>
              <w:rPr>
                <w:rFonts w:hint="eastAsia" w:asciiTheme="minorEastAsia" w:hAnsiTheme="minorEastAsia" w:eastAsiaTheme="minorEastAsia" w:cstheme="minorEastAsia"/>
                <w:sz w:val="24"/>
              </w:rPr>
            </w:pPr>
          </w:p>
        </w:tc>
        <w:tc>
          <w:tcPr>
            <w:tcW w:w="537" w:type="pct"/>
            <w:noWrap w:val="0"/>
            <w:vAlign w:val="center"/>
          </w:tcPr>
          <w:p w14:paraId="22821540">
            <w:pPr>
              <w:keepNext w:val="0"/>
              <w:keepLines w:val="0"/>
              <w:suppressLineNumbers w:val="0"/>
              <w:spacing w:before="62" w:beforeAutospacing="0" w:after="62" w:afterAutospacing="0" w:line="240" w:lineRule="auto"/>
              <w:ind w:left="42" w:leftChars="20" w:right="42" w:rightChars="20" w:firstLine="0" w:firstLineChars="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lang w:eastAsia="zh-CN"/>
              </w:rPr>
              <w:t>救援无人机（灭火无人机</w:t>
            </w:r>
            <w:r>
              <w:rPr>
                <w:rFonts w:hint="eastAsia" w:asciiTheme="minorEastAsia" w:hAnsiTheme="minorEastAsia" w:eastAsiaTheme="minorEastAsia" w:cstheme="minorEastAsia"/>
                <w:sz w:val="24"/>
                <w:lang w:val="en-US" w:eastAsia="zh-CN"/>
              </w:rPr>
              <w:t>a</w:t>
            </w:r>
            <w:r>
              <w:rPr>
                <w:rFonts w:hint="eastAsia" w:asciiTheme="minorEastAsia" w:hAnsiTheme="minorEastAsia" w:eastAsiaTheme="minorEastAsia" w:cstheme="minorEastAsia"/>
                <w:sz w:val="24"/>
                <w:lang w:eastAsia="zh-CN"/>
              </w:rPr>
              <w:t>）</w:t>
            </w:r>
          </w:p>
        </w:tc>
        <w:tc>
          <w:tcPr>
            <w:tcW w:w="344" w:type="pct"/>
            <w:noWrap w:val="0"/>
            <w:vAlign w:val="center"/>
          </w:tcPr>
          <w:p w14:paraId="0791E070">
            <w:pPr>
              <w:keepNext w:val="0"/>
              <w:keepLines w:val="0"/>
              <w:suppressLineNumbers w:val="0"/>
              <w:spacing w:before="62" w:beforeAutospacing="0" w:after="62" w:afterAutospacing="0" w:line="240" w:lineRule="auto"/>
              <w:ind w:left="42" w:leftChars="20" w:right="42" w:rightChars="20"/>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1</w:t>
            </w:r>
          </w:p>
        </w:tc>
        <w:tc>
          <w:tcPr>
            <w:tcW w:w="344" w:type="pct"/>
            <w:noWrap w:val="0"/>
            <w:vAlign w:val="center"/>
          </w:tcPr>
          <w:p w14:paraId="6B5DF698">
            <w:pPr>
              <w:pStyle w:val="59"/>
              <w:keepNext w:val="0"/>
              <w:keepLines w:val="0"/>
              <w:suppressLineNumbers w:val="0"/>
              <w:spacing w:before="62" w:beforeAutospacing="0" w:after="62" w:afterAutospacing="0" w:line="240" w:lineRule="auto"/>
              <w:ind w:left="42" w:leftChars="20" w:right="42" w:rightChars="20" w:firstLine="0" w:firstLineChars="0"/>
              <w:jc w:val="center"/>
              <w:rPr>
                <w:rFonts w:hint="eastAsia" w:asciiTheme="minorEastAsia" w:hAnsiTheme="minorEastAsia" w:eastAsiaTheme="minorEastAsia" w:cstheme="minorEastAsia"/>
                <w:bCs/>
                <w:kern w:val="0"/>
                <w:sz w:val="24"/>
                <w:szCs w:val="24"/>
                <w:lang w:val="en-US" w:eastAsia="zh-CN" w:bidi="ar-SA"/>
              </w:rPr>
            </w:pPr>
            <w:r>
              <w:rPr>
                <w:rFonts w:hint="eastAsia" w:asciiTheme="minorEastAsia" w:hAnsiTheme="minorEastAsia" w:eastAsiaTheme="minorEastAsia" w:cstheme="minorEastAsia"/>
                <w:bCs/>
                <w:kern w:val="0"/>
                <w:lang w:eastAsia="zh-CN"/>
              </w:rPr>
              <w:t>台</w:t>
            </w:r>
          </w:p>
        </w:tc>
        <w:tc>
          <w:tcPr>
            <w:tcW w:w="3171" w:type="pct"/>
            <w:noWrap w:val="0"/>
            <w:vAlign w:val="center"/>
          </w:tcPr>
          <w:p w14:paraId="132AB438">
            <w:pPr>
              <w:keepNext w:val="0"/>
              <w:keepLines w:val="0"/>
              <w:suppressLineNumbers w:val="0"/>
              <w:spacing w:before="62" w:beforeAutospacing="0" w:after="62" w:afterAutospacing="0" w:line="240" w:lineRule="auto"/>
              <w:ind w:left="42" w:leftChars="20" w:right="42" w:rightChars="20" w:firstLine="0" w:firstLineChars="0"/>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★1.最大起飞重量:≥95千克（标配货箱，海平面附近）</w:t>
            </w:r>
            <w:r>
              <w:rPr>
                <w:rFonts w:hint="eastAsia" w:asciiTheme="minorEastAsia" w:hAnsiTheme="minorEastAsia" w:eastAsiaTheme="minorEastAsia" w:cstheme="minorEastAsia"/>
                <w:b/>
                <w:bCs/>
                <w:sz w:val="24"/>
                <w:lang w:eastAsia="zh-CN"/>
              </w:rPr>
              <w:t>（提供具备国家认证认可资质的检验检测机构出具的检测报告）</w:t>
            </w:r>
          </w:p>
          <w:p w14:paraId="0FDF9C0F">
            <w:pPr>
              <w:keepNext w:val="0"/>
              <w:keepLines w:val="0"/>
              <w:suppressLineNumbers w:val="0"/>
              <w:spacing w:before="62" w:beforeAutospacing="0" w:after="62" w:afterAutospacing="0" w:line="240" w:lineRule="auto"/>
              <w:ind w:left="42" w:leftChars="20" w:right="42" w:rightChars="20" w:firstLine="0" w:firstLineChars="0"/>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2.最大轴距≥2200毫米；</w:t>
            </w:r>
          </w:p>
          <w:p w14:paraId="51BFD683">
            <w:pPr>
              <w:keepNext w:val="0"/>
              <w:keepLines w:val="0"/>
              <w:suppressLineNumbers w:val="0"/>
              <w:spacing w:before="62" w:beforeAutospacing="0" w:after="62" w:afterAutospacing="0" w:line="240" w:lineRule="auto"/>
              <w:ind w:left="42" w:leftChars="20" w:right="42" w:rightChars="20" w:firstLine="0" w:firstLineChars="0"/>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3.折叠方式:向机身折叠；</w:t>
            </w:r>
          </w:p>
          <w:p w14:paraId="63B89EE5">
            <w:pPr>
              <w:keepNext w:val="0"/>
              <w:keepLines w:val="0"/>
              <w:suppressLineNumbers w:val="0"/>
              <w:spacing w:before="62" w:beforeAutospacing="0" w:after="62" w:afterAutospacing="0" w:line="240" w:lineRule="auto"/>
              <w:ind w:left="42" w:leftChars="20" w:right="42" w:rightChars="20" w:firstLine="0" w:firstLineChars="0"/>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4.机载电池数量:2；</w:t>
            </w:r>
          </w:p>
          <w:p w14:paraId="2B00A003">
            <w:pPr>
              <w:keepNext w:val="0"/>
              <w:keepLines w:val="0"/>
              <w:suppressLineNumbers w:val="0"/>
              <w:spacing w:before="62" w:beforeAutospacing="0" w:after="62" w:afterAutospacing="0" w:line="240" w:lineRule="auto"/>
              <w:ind w:left="42" w:leftChars="20" w:right="42" w:rightChars="20" w:firstLine="0" w:firstLineChars="0"/>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5.最大悬停时间（空载）:双电≥29分钟，单电≥15分钟；最大悬停时间（满载）:双电（载重30千克)≥18分钟，单电≥（载重40千克）8分钟；</w:t>
            </w:r>
          </w:p>
          <w:p w14:paraId="2B57FBF1">
            <w:pPr>
              <w:keepNext w:val="0"/>
              <w:keepLines w:val="0"/>
              <w:suppressLineNumbers w:val="0"/>
              <w:spacing w:before="62" w:beforeAutospacing="0" w:after="62" w:afterAutospacing="0" w:line="240" w:lineRule="auto"/>
              <w:ind w:left="42" w:leftChars="20" w:right="42" w:rightChars="20" w:firstLine="0" w:firstLineChars="0"/>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6.最大飞行距离（空载）:双电≥28千米，单电≥12千米；</w:t>
            </w:r>
          </w:p>
          <w:p w14:paraId="3B028473">
            <w:pPr>
              <w:keepNext w:val="0"/>
              <w:keepLines w:val="0"/>
              <w:suppressLineNumbers w:val="0"/>
              <w:spacing w:before="62" w:beforeAutospacing="0" w:after="62" w:afterAutospacing="0" w:line="240" w:lineRule="auto"/>
              <w:ind w:left="42" w:leftChars="20" w:right="42" w:rightChars="20" w:firstLine="0" w:firstLineChars="0"/>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7.最大飞行距离（满载）:双电（载重30千克）≥16千米，单电（载重40千克）≥8千米；</w:t>
            </w:r>
          </w:p>
          <w:p w14:paraId="5DCB6143">
            <w:pPr>
              <w:keepNext w:val="0"/>
              <w:keepLines w:val="0"/>
              <w:suppressLineNumbers w:val="0"/>
              <w:spacing w:before="62" w:beforeAutospacing="0" w:after="62" w:afterAutospacing="0" w:line="240" w:lineRule="auto"/>
              <w:ind w:left="42" w:leftChars="20" w:right="42" w:rightChars="20" w:firstLine="0" w:firstLineChars="0"/>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8.最大飞行时间（满载）:双电（载重30千克）≥18分钟，单电（载重40千克）≥9分钟；</w:t>
            </w:r>
          </w:p>
          <w:p w14:paraId="38D26329">
            <w:pPr>
              <w:keepNext w:val="0"/>
              <w:keepLines w:val="0"/>
              <w:suppressLineNumbers w:val="0"/>
              <w:spacing w:before="62" w:beforeAutospacing="0" w:after="62" w:afterAutospacing="0" w:line="240" w:lineRule="auto"/>
              <w:ind w:left="42" w:leftChars="20" w:right="42" w:rightChars="20" w:firstLine="0" w:firstLineChars="0"/>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9.电池：</w:t>
            </w:r>
            <w:r>
              <w:rPr>
                <w:rFonts w:hint="eastAsia" w:asciiTheme="minorEastAsia" w:hAnsiTheme="minorEastAsia" w:eastAsiaTheme="minorEastAsia" w:cstheme="minorEastAsia"/>
                <w:sz w:val="24"/>
                <w:lang w:val="en" w:eastAsia="zh-CN"/>
              </w:rPr>
              <w:t>4</w:t>
            </w:r>
            <w:r>
              <w:rPr>
                <w:rFonts w:hint="eastAsia" w:asciiTheme="minorEastAsia" w:hAnsiTheme="minorEastAsia" w:eastAsiaTheme="minorEastAsia" w:cstheme="minorEastAsia"/>
                <w:sz w:val="24"/>
                <w:lang w:eastAsia="zh-CN"/>
              </w:rPr>
              <w:t>块，容量：≥38000毫安时；</w:t>
            </w:r>
          </w:p>
          <w:p w14:paraId="3E6F7956">
            <w:pPr>
              <w:keepNext w:val="0"/>
              <w:keepLines w:val="0"/>
              <w:suppressLineNumbers w:val="0"/>
              <w:spacing w:before="62" w:beforeAutospacing="0" w:after="62" w:afterAutospacing="0" w:line="240" w:lineRule="auto"/>
              <w:ind w:left="42" w:leftChars="20" w:right="42" w:rightChars="20" w:firstLine="0" w:firstLineChars="0"/>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10.电池管家：1个，支持双电并充和单电快充，电压自适应，最大充电功率≥7200瓦；</w:t>
            </w:r>
          </w:p>
          <w:p w14:paraId="3C3D4C9D">
            <w:pPr>
              <w:keepNext w:val="0"/>
              <w:keepLines w:val="0"/>
              <w:suppressLineNumbers w:val="0"/>
              <w:spacing w:before="62" w:beforeAutospacing="0" w:after="62" w:afterAutospacing="0" w:line="240" w:lineRule="auto"/>
              <w:ind w:left="42" w:leftChars="20" w:right="42" w:rightChars="20" w:firstLine="0" w:firstLineChars="0"/>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★11.空吊套件：尺寸：长≥250毫米，宽≥190毫米，高≥190毫米</w:t>
            </w:r>
            <w:r>
              <w:rPr>
                <w:rFonts w:hint="eastAsia" w:asciiTheme="minorEastAsia" w:hAnsiTheme="minorEastAsia" w:eastAsiaTheme="minorEastAsia" w:cstheme="minorEastAsia"/>
                <w:sz w:val="24"/>
                <w:lang w:val="en" w:eastAsia="zh-CN"/>
              </w:rPr>
              <w:t>，包含空吊系统、配重块、运输脚架、延长绳索等配件。</w:t>
            </w:r>
            <w:r>
              <w:rPr>
                <w:rFonts w:hint="eastAsia" w:asciiTheme="minorEastAsia" w:hAnsiTheme="minorEastAsia" w:eastAsiaTheme="minorEastAsia" w:cstheme="minorEastAsia"/>
                <w:b/>
                <w:bCs/>
                <w:sz w:val="24"/>
                <w:lang w:eastAsia="zh-CN"/>
              </w:rPr>
              <w:t>（提供能够证明所投产品性能质量的证明材料，如原厂制造商彩页或官网截图等）</w:t>
            </w:r>
          </w:p>
          <w:p w14:paraId="5C96E854">
            <w:pPr>
              <w:keepNext w:val="0"/>
              <w:keepLines w:val="0"/>
              <w:suppressLineNumbers w:val="0"/>
              <w:spacing w:before="62" w:beforeAutospacing="0" w:after="62" w:afterAutospacing="0" w:line="240" w:lineRule="auto"/>
              <w:ind w:left="42" w:leftChars="20" w:right="42" w:rightChars="20" w:firstLine="0" w:firstLineChars="0"/>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12.4G模块：将设备接入4G网络，实现联网、增强图传、网络RTK等多项功能；</w:t>
            </w:r>
          </w:p>
          <w:p w14:paraId="0B7B4794">
            <w:pPr>
              <w:keepNext w:val="0"/>
              <w:keepLines w:val="0"/>
              <w:suppressLineNumbers w:val="0"/>
              <w:spacing w:before="62" w:beforeAutospacing="0" w:after="62" w:afterAutospacing="0" w:line="240" w:lineRule="auto"/>
              <w:ind w:left="42" w:leftChars="20" w:right="42" w:rightChars="20" w:firstLine="0" w:firstLineChars="0"/>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13.保障撞击跌落、意外进水等场景额度内不限次数免费维修一年内基础保障额度￥76,500、易损件额度￥7,500，含60W第三者责任险。</w:t>
            </w:r>
          </w:p>
          <w:p w14:paraId="3F0AEA5C">
            <w:pPr>
              <w:keepNext w:val="0"/>
              <w:keepLines w:val="0"/>
              <w:suppressLineNumbers w:val="0"/>
              <w:spacing w:before="62" w:beforeAutospacing="0" w:after="62" w:afterAutospacing="0" w:line="240" w:lineRule="auto"/>
              <w:ind w:left="42" w:leftChars="20" w:right="42" w:rightChars="20" w:firstLine="0" w:firstLineChars="0"/>
              <w:rPr>
                <w:rFonts w:hint="eastAsia" w:asciiTheme="minorEastAsia" w:hAnsiTheme="minorEastAsia" w:eastAsiaTheme="minorEastAsia" w:cstheme="minorEastAsia"/>
                <w:sz w:val="24"/>
                <w:lang w:eastAsia="zh-CN"/>
              </w:rPr>
            </w:pPr>
            <w:r>
              <w:rPr>
                <w:rFonts w:hint="eastAsia" w:ascii="东文宋体" w:hAnsi="东文宋体" w:eastAsia="东文宋体" w:cs="东文宋体"/>
                <w:sz w:val="24"/>
              </w:rPr>
              <w:t>▲</w:t>
            </w:r>
            <w:r>
              <w:rPr>
                <w:rFonts w:hint="eastAsia" w:asciiTheme="minorEastAsia" w:hAnsiTheme="minorEastAsia" w:eastAsiaTheme="minorEastAsia" w:cstheme="minorEastAsia"/>
                <w:sz w:val="24"/>
                <w:lang w:eastAsia="zh-CN"/>
              </w:rPr>
              <w:t>14.提供无人机操作培训每业主≥1人。</w:t>
            </w:r>
          </w:p>
          <w:p w14:paraId="44A6C9B4">
            <w:pPr>
              <w:keepNext w:val="0"/>
              <w:keepLines w:val="0"/>
              <w:suppressLineNumbers w:val="0"/>
              <w:spacing w:before="62" w:beforeAutospacing="0" w:after="62" w:afterAutospacing="0" w:line="240" w:lineRule="auto"/>
              <w:ind w:left="42" w:leftChars="20" w:right="42" w:rightChars="20" w:firstLine="0" w:firstLineChars="0"/>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★15.提供5年流量服务（每台每年流量不少于120GB）</w:t>
            </w:r>
          </w:p>
          <w:p w14:paraId="6FC88B67">
            <w:pPr>
              <w:keepNext w:val="0"/>
              <w:keepLines w:val="0"/>
              <w:suppressLineNumbers w:val="0"/>
              <w:spacing w:before="62" w:beforeAutospacing="0" w:after="62" w:afterAutospacing="0" w:line="240" w:lineRule="auto"/>
              <w:ind w:left="42" w:leftChars="20" w:right="42" w:rightChars="20" w:firstLine="0" w:firstLineChars="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color w:val="0000FF"/>
                <w:sz w:val="24"/>
                <w:lang w:val="en-US" w:eastAsia="zh-CN"/>
              </w:rPr>
              <w:t>★16.每台机器包含2人次CAAC三类视距内无人机执照培训考证服务（包含线上学习、线下授课、场地、资料、实训、证照、考试报名等内容）。</w:t>
            </w:r>
          </w:p>
        </w:tc>
      </w:tr>
      <w:tr w14:paraId="6D5CA2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325" w:type="pct"/>
            <w:noWrap/>
            <w:vAlign w:val="center"/>
          </w:tcPr>
          <w:p w14:paraId="047C761F">
            <w:pPr>
              <w:keepNext w:val="0"/>
              <w:keepLines w:val="0"/>
              <w:suppressLineNumbers w:val="0"/>
              <w:spacing w:before="62" w:beforeAutospacing="0" w:after="62" w:afterAutospacing="0" w:line="240" w:lineRule="auto"/>
              <w:ind w:left="42" w:leftChars="20" w:right="42" w:rightChars="2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5</w:t>
            </w:r>
          </w:p>
        </w:tc>
        <w:tc>
          <w:tcPr>
            <w:tcW w:w="275" w:type="pct"/>
            <w:vMerge w:val="continue"/>
            <w:noWrap w:val="0"/>
            <w:vAlign w:val="center"/>
          </w:tcPr>
          <w:p w14:paraId="32D953DA">
            <w:pPr>
              <w:keepNext w:val="0"/>
              <w:keepLines w:val="0"/>
              <w:suppressLineNumbers w:val="0"/>
              <w:spacing w:before="62" w:beforeAutospacing="0" w:after="62" w:afterAutospacing="0" w:line="240" w:lineRule="auto"/>
              <w:ind w:left="42" w:leftChars="20" w:right="42" w:rightChars="20"/>
              <w:rPr>
                <w:rFonts w:hint="eastAsia" w:asciiTheme="minorEastAsia" w:hAnsiTheme="minorEastAsia" w:eastAsiaTheme="minorEastAsia" w:cstheme="minorEastAsia"/>
                <w:sz w:val="24"/>
              </w:rPr>
            </w:pPr>
          </w:p>
        </w:tc>
        <w:tc>
          <w:tcPr>
            <w:tcW w:w="537" w:type="pct"/>
            <w:noWrap w:val="0"/>
            <w:vAlign w:val="center"/>
          </w:tcPr>
          <w:p w14:paraId="172387E0">
            <w:pPr>
              <w:keepNext w:val="0"/>
              <w:keepLines w:val="0"/>
              <w:suppressLineNumbers w:val="0"/>
              <w:spacing w:before="62" w:beforeAutospacing="0" w:after="62" w:afterAutospacing="0" w:line="240" w:lineRule="auto"/>
              <w:ind w:left="42" w:leftChars="20" w:right="42" w:rightChars="20" w:firstLine="0" w:firstLineChars="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lang w:eastAsia="zh-CN"/>
              </w:rPr>
              <w:t>救援无人机（灭火无人机</w:t>
            </w:r>
            <w:r>
              <w:rPr>
                <w:rFonts w:hint="eastAsia" w:asciiTheme="minorEastAsia" w:hAnsiTheme="minorEastAsia" w:eastAsiaTheme="minorEastAsia" w:cstheme="minorEastAsia"/>
                <w:sz w:val="24"/>
                <w:lang w:val="en-US" w:eastAsia="zh-CN"/>
              </w:rPr>
              <w:t>b</w:t>
            </w:r>
            <w:r>
              <w:rPr>
                <w:rFonts w:hint="eastAsia" w:asciiTheme="minorEastAsia" w:hAnsiTheme="minorEastAsia" w:eastAsiaTheme="minorEastAsia" w:cstheme="minorEastAsia"/>
                <w:sz w:val="24"/>
                <w:lang w:eastAsia="zh-CN"/>
              </w:rPr>
              <w:t>）</w:t>
            </w:r>
          </w:p>
        </w:tc>
        <w:tc>
          <w:tcPr>
            <w:tcW w:w="344" w:type="pct"/>
            <w:noWrap w:val="0"/>
            <w:vAlign w:val="center"/>
          </w:tcPr>
          <w:p w14:paraId="0DD1DA4C">
            <w:pPr>
              <w:keepNext w:val="0"/>
              <w:keepLines w:val="0"/>
              <w:suppressLineNumbers w:val="0"/>
              <w:spacing w:before="62" w:beforeAutospacing="0" w:after="62" w:afterAutospacing="0" w:line="240" w:lineRule="auto"/>
              <w:ind w:left="42" w:leftChars="20" w:right="42" w:rightChars="20"/>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2</w:t>
            </w:r>
          </w:p>
        </w:tc>
        <w:tc>
          <w:tcPr>
            <w:tcW w:w="344" w:type="pct"/>
            <w:noWrap w:val="0"/>
            <w:vAlign w:val="center"/>
          </w:tcPr>
          <w:p w14:paraId="749732A7">
            <w:pPr>
              <w:pStyle w:val="59"/>
              <w:keepNext w:val="0"/>
              <w:keepLines w:val="0"/>
              <w:suppressLineNumbers w:val="0"/>
              <w:spacing w:before="62" w:beforeAutospacing="0" w:after="62" w:afterAutospacing="0" w:line="240" w:lineRule="auto"/>
              <w:ind w:left="42" w:leftChars="20" w:right="42" w:rightChars="20" w:firstLine="0" w:firstLineChars="0"/>
              <w:jc w:val="center"/>
              <w:rPr>
                <w:rFonts w:hint="eastAsia" w:asciiTheme="minorEastAsia" w:hAnsiTheme="minorEastAsia" w:eastAsiaTheme="minorEastAsia" w:cstheme="minorEastAsia"/>
                <w:bCs/>
                <w:kern w:val="0"/>
                <w:sz w:val="24"/>
                <w:szCs w:val="24"/>
                <w:lang w:val="en-US" w:eastAsia="zh-CN" w:bidi="ar-SA"/>
              </w:rPr>
            </w:pPr>
            <w:r>
              <w:rPr>
                <w:rFonts w:hint="eastAsia" w:asciiTheme="minorEastAsia" w:hAnsiTheme="minorEastAsia" w:eastAsiaTheme="minorEastAsia" w:cstheme="minorEastAsia"/>
                <w:bCs/>
                <w:kern w:val="0"/>
                <w:lang w:eastAsia="zh-CN"/>
              </w:rPr>
              <w:t>台</w:t>
            </w:r>
          </w:p>
        </w:tc>
        <w:tc>
          <w:tcPr>
            <w:tcW w:w="3171" w:type="pct"/>
            <w:noWrap w:val="0"/>
            <w:vAlign w:val="center"/>
          </w:tcPr>
          <w:p w14:paraId="42307BFD">
            <w:pPr>
              <w:keepNext w:val="0"/>
              <w:keepLines w:val="0"/>
              <w:suppressLineNumbers w:val="0"/>
              <w:spacing w:before="62" w:beforeAutospacing="0" w:after="62" w:afterAutospacing="0" w:line="240" w:lineRule="auto"/>
              <w:ind w:left="0" w:right="42" w:rightChars="20"/>
              <w:rPr>
                <w:rFonts w:hint="eastAsia" w:asciiTheme="minorEastAsia" w:hAnsiTheme="minorEastAsia" w:eastAsiaTheme="minorEastAsia" w:cstheme="minorEastAsia"/>
                <w:sz w:val="24"/>
                <w:lang w:val="en" w:eastAsia="zh-CN"/>
              </w:rPr>
            </w:pPr>
            <w:r>
              <w:rPr>
                <w:rFonts w:hint="eastAsia" w:asciiTheme="minorEastAsia" w:hAnsiTheme="minorEastAsia" w:eastAsiaTheme="minorEastAsia" w:cstheme="minorEastAsia"/>
                <w:sz w:val="24"/>
                <w:lang w:val="en" w:eastAsia="zh-CN"/>
              </w:rPr>
              <w:t>★1.最大起飞重量:≥95千克（标配货箱，海平面附近）</w:t>
            </w:r>
            <w:r>
              <w:rPr>
                <w:rFonts w:hint="eastAsia" w:asciiTheme="minorEastAsia" w:hAnsiTheme="minorEastAsia" w:eastAsiaTheme="minorEastAsia" w:cstheme="minorEastAsia"/>
                <w:b w:val="0"/>
                <w:bCs w:val="0"/>
                <w:sz w:val="24"/>
                <w:lang w:val="en" w:eastAsia="zh-CN"/>
              </w:rPr>
              <w:t>（提供具备国家认证认可资质的检验检测机构出具的检测报告）</w:t>
            </w:r>
          </w:p>
          <w:p w14:paraId="7CE4F585">
            <w:pPr>
              <w:keepNext w:val="0"/>
              <w:keepLines w:val="0"/>
              <w:suppressLineNumbers w:val="0"/>
              <w:spacing w:before="62" w:beforeAutospacing="0" w:after="62" w:afterAutospacing="0" w:line="240" w:lineRule="auto"/>
              <w:ind w:left="0" w:right="42" w:rightChars="20"/>
              <w:rPr>
                <w:rFonts w:hint="eastAsia" w:asciiTheme="minorEastAsia" w:hAnsiTheme="minorEastAsia" w:eastAsiaTheme="minorEastAsia" w:cstheme="minorEastAsia"/>
                <w:sz w:val="24"/>
                <w:lang w:val="en" w:eastAsia="zh-CN"/>
              </w:rPr>
            </w:pPr>
            <w:r>
              <w:rPr>
                <w:rFonts w:hint="eastAsia" w:asciiTheme="minorEastAsia" w:hAnsiTheme="minorEastAsia" w:eastAsiaTheme="minorEastAsia" w:cstheme="minorEastAsia"/>
                <w:sz w:val="24"/>
                <w:lang w:val="en" w:eastAsia="zh-CN"/>
              </w:rPr>
              <w:t>2.最大轴距≥2200毫米；</w:t>
            </w:r>
          </w:p>
          <w:p w14:paraId="28811282">
            <w:pPr>
              <w:keepNext w:val="0"/>
              <w:keepLines w:val="0"/>
              <w:suppressLineNumbers w:val="0"/>
              <w:spacing w:before="62" w:beforeAutospacing="0" w:after="62" w:afterAutospacing="0" w:line="240" w:lineRule="auto"/>
              <w:ind w:left="0" w:right="42" w:rightChars="20"/>
              <w:rPr>
                <w:rFonts w:hint="eastAsia" w:asciiTheme="minorEastAsia" w:hAnsiTheme="minorEastAsia" w:eastAsiaTheme="minorEastAsia" w:cstheme="minorEastAsia"/>
                <w:sz w:val="24"/>
                <w:lang w:val="en" w:eastAsia="zh-CN"/>
              </w:rPr>
            </w:pPr>
            <w:r>
              <w:rPr>
                <w:rFonts w:hint="eastAsia" w:asciiTheme="minorEastAsia" w:hAnsiTheme="minorEastAsia" w:eastAsiaTheme="minorEastAsia" w:cstheme="minorEastAsia"/>
                <w:sz w:val="24"/>
                <w:lang w:val="en" w:eastAsia="zh-CN"/>
              </w:rPr>
              <w:t>3.折叠方式:向机身折叠；</w:t>
            </w:r>
          </w:p>
          <w:p w14:paraId="200900D8">
            <w:pPr>
              <w:keepNext w:val="0"/>
              <w:keepLines w:val="0"/>
              <w:suppressLineNumbers w:val="0"/>
              <w:spacing w:before="62" w:beforeAutospacing="0" w:after="62" w:afterAutospacing="0" w:line="240" w:lineRule="auto"/>
              <w:ind w:left="0" w:right="42" w:rightChars="20"/>
              <w:rPr>
                <w:rFonts w:hint="eastAsia" w:asciiTheme="minorEastAsia" w:hAnsiTheme="minorEastAsia" w:eastAsiaTheme="minorEastAsia" w:cstheme="minorEastAsia"/>
                <w:sz w:val="24"/>
                <w:lang w:val="en" w:eastAsia="zh-CN"/>
              </w:rPr>
            </w:pPr>
            <w:r>
              <w:rPr>
                <w:rFonts w:hint="eastAsia" w:asciiTheme="minorEastAsia" w:hAnsiTheme="minorEastAsia" w:eastAsiaTheme="minorEastAsia" w:cstheme="minorEastAsia"/>
                <w:sz w:val="24"/>
                <w:lang w:val="en" w:eastAsia="zh-CN"/>
              </w:rPr>
              <w:t>4.机载电池数量:2；</w:t>
            </w:r>
          </w:p>
          <w:p w14:paraId="1491D9E3">
            <w:pPr>
              <w:keepNext w:val="0"/>
              <w:keepLines w:val="0"/>
              <w:suppressLineNumbers w:val="0"/>
              <w:spacing w:before="62" w:beforeAutospacing="0" w:after="62" w:afterAutospacing="0" w:line="240" w:lineRule="auto"/>
              <w:ind w:left="0" w:right="42" w:rightChars="20"/>
              <w:rPr>
                <w:rFonts w:hint="eastAsia" w:asciiTheme="minorEastAsia" w:hAnsiTheme="minorEastAsia" w:eastAsiaTheme="minorEastAsia" w:cstheme="minorEastAsia"/>
                <w:sz w:val="24"/>
                <w:lang w:val="en" w:eastAsia="zh-CN"/>
              </w:rPr>
            </w:pPr>
            <w:r>
              <w:rPr>
                <w:rFonts w:hint="eastAsia" w:asciiTheme="minorEastAsia" w:hAnsiTheme="minorEastAsia" w:eastAsiaTheme="minorEastAsia" w:cstheme="minorEastAsia"/>
                <w:sz w:val="24"/>
                <w:lang w:val="en" w:eastAsia="zh-CN"/>
              </w:rPr>
              <w:t>5.最大悬停时间（空载）:双电≥29分钟，单电≥15分钟；最大悬停时间（满载）:双电（载重30千克)≥18分钟，单电≥（载重40千克）8分钟；</w:t>
            </w:r>
          </w:p>
          <w:p w14:paraId="4F9FEDBA">
            <w:pPr>
              <w:keepNext w:val="0"/>
              <w:keepLines w:val="0"/>
              <w:suppressLineNumbers w:val="0"/>
              <w:spacing w:before="62" w:beforeAutospacing="0" w:after="62" w:afterAutospacing="0" w:line="240" w:lineRule="auto"/>
              <w:ind w:left="0" w:right="42" w:rightChars="20"/>
              <w:rPr>
                <w:rFonts w:hint="eastAsia" w:asciiTheme="minorEastAsia" w:hAnsiTheme="minorEastAsia" w:eastAsiaTheme="minorEastAsia" w:cstheme="minorEastAsia"/>
                <w:sz w:val="24"/>
                <w:lang w:val="en" w:eastAsia="zh-CN"/>
              </w:rPr>
            </w:pPr>
            <w:r>
              <w:rPr>
                <w:rFonts w:hint="eastAsia" w:asciiTheme="minorEastAsia" w:hAnsiTheme="minorEastAsia" w:eastAsiaTheme="minorEastAsia" w:cstheme="minorEastAsia"/>
                <w:sz w:val="24"/>
                <w:lang w:val="en" w:eastAsia="zh-CN"/>
              </w:rPr>
              <w:t>6.最大飞行距离（空载）:双电≥28千米，单电≥12千米；</w:t>
            </w:r>
          </w:p>
          <w:p w14:paraId="16A3794A">
            <w:pPr>
              <w:keepNext w:val="0"/>
              <w:keepLines w:val="0"/>
              <w:suppressLineNumbers w:val="0"/>
              <w:spacing w:before="62" w:beforeAutospacing="0" w:after="62" w:afterAutospacing="0" w:line="240" w:lineRule="auto"/>
              <w:ind w:left="0" w:right="42" w:rightChars="20"/>
              <w:rPr>
                <w:rFonts w:hint="eastAsia" w:asciiTheme="minorEastAsia" w:hAnsiTheme="minorEastAsia" w:eastAsiaTheme="minorEastAsia" w:cstheme="minorEastAsia"/>
                <w:sz w:val="24"/>
                <w:lang w:val="en" w:eastAsia="zh-CN"/>
              </w:rPr>
            </w:pPr>
            <w:r>
              <w:rPr>
                <w:rFonts w:hint="eastAsia" w:asciiTheme="minorEastAsia" w:hAnsiTheme="minorEastAsia" w:eastAsiaTheme="minorEastAsia" w:cstheme="minorEastAsia"/>
                <w:sz w:val="24"/>
                <w:lang w:val="en" w:eastAsia="zh-CN"/>
              </w:rPr>
              <w:t>7.最大飞行距离（满载）:双电（载重30千克）≥16千米，单电（载重40千克）≥8千米；</w:t>
            </w:r>
          </w:p>
          <w:p w14:paraId="1A601DD0">
            <w:pPr>
              <w:keepNext w:val="0"/>
              <w:keepLines w:val="0"/>
              <w:suppressLineNumbers w:val="0"/>
              <w:spacing w:before="62" w:beforeAutospacing="0" w:after="62" w:afterAutospacing="0" w:line="240" w:lineRule="auto"/>
              <w:ind w:left="0" w:right="42" w:rightChars="20"/>
              <w:rPr>
                <w:rFonts w:hint="eastAsia" w:asciiTheme="minorEastAsia" w:hAnsiTheme="minorEastAsia" w:eastAsiaTheme="minorEastAsia" w:cstheme="minorEastAsia"/>
                <w:sz w:val="24"/>
                <w:lang w:val="en" w:eastAsia="zh-CN"/>
              </w:rPr>
            </w:pPr>
            <w:r>
              <w:rPr>
                <w:rFonts w:hint="eastAsia" w:asciiTheme="minorEastAsia" w:hAnsiTheme="minorEastAsia" w:eastAsiaTheme="minorEastAsia" w:cstheme="minorEastAsia"/>
                <w:sz w:val="24"/>
                <w:lang w:val="en" w:eastAsia="zh-CN"/>
              </w:rPr>
              <w:t>8.最大飞行时间（满载）:双电（载重30千克）≥18分钟，单电（载重40千克）≥9分钟；</w:t>
            </w:r>
          </w:p>
          <w:p w14:paraId="28E1F95D">
            <w:pPr>
              <w:keepNext w:val="0"/>
              <w:keepLines w:val="0"/>
              <w:suppressLineNumbers w:val="0"/>
              <w:spacing w:before="62" w:beforeAutospacing="0" w:after="62" w:afterAutospacing="0" w:line="240" w:lineRule="auto"/>
              <w:ind w:left="0" w:right="42" w:rightChars="20"/>
              <w:rPr>
                <w:rFonts w:hint="eastAsia" w:asciiTheme="minorEastAsia" w:hAnsiTheme="minorEastAsia" w:eastAsiaTheme="minorEastAsia" w:cstheme="minorEastAsia"/>
                <w:sz w:val="24"/>
                <w:lang w:val="en" w:eastAsia="zh-CN"/>
              </w:rPr>
            </w:pPr>
            <w:r>
              <w:rPr>
                <w:rFonts w:hint="eastAsia" w:asciiTheme="minorEastAsia" w:hAnsiTheme="minorEastAsia" w:eastAsiaTheme="minorEastAsia" w:cstheme="minorEastAsia"/>
                <w:sz w:val="24"/>
                <w:lang w:val="en" w:eastAsia="zh-CN"/>
              </w:rPr>
              <w:t>9.电池：6块，容量：≥38000毫安时；</w:t>
            </w:r>
          </w:p>
          <w:p w14:paraId="4B296CFA">
            <w:pPr>
              <w:keepNext w:val="0"/>
              <w:keepLines w:val="0"/>
              <w:suppressLineNumbers w:val="0"/>
              <w:spacing w:before="62" w:beforeAutospacing="0" w:after="62" w:afterAutospacing="0" w:line="240" w:lineRule="auto"/>
              <w:ind w:left="0" w:right="42" w:rightChars="20"/>
              <w:rPr>
                <w:rFonts w:hint="eastAsia" w:asciiTheme="minorEastAsia" w:hAnsiTheme="minorEastAsia" w:eastAsiaTheme="minorEastAsia" w:cstheme="minorEastAsia"/>
                <w:sz w:val="24"/>
                <w:lang w:val="en" w:eastAsia="zh-CN"/>
              </w:rPr>
            </w:pPr>
            <w:r>
              <w:rPr>
                <w:rFonts w:hint="eastAsia" w:asciiTheme="minorEastAsia" w:hAnsiTheme="minorEastAsia" w:eastAsiaTheme="minorEastAsia" w:cstheme="minorEastAsia"/>
                <w:sz w:val="24"/>
                <w:lang w:val="en" w:eastAsia="zh-CN"/>
              </w:rPr>
              <w:t>10.电池管家：1个，支持双电并充和单电快充，电压自适应，最大充电功率≥7200瓦；</w:t>
            </w:r>
          </w:p>
          <w:p w14:paraId="095A88BE">
            <w:pPr>
              <w:keepNext w:val="0"/>
              <w:keepLines w:val="0"/>
              <w:suppressLineNumbers w:val="0"/>
              <w:spacing w:before="62" w:beforeAutospacing="0" w:after="62" w:afterAutospacing="0" w:line="240" w:lineRule="auto"/>
              <w:ind w:left="0" w:right="42" w:rightChars="20"/>
              <w:rPr>
                <w:rFonts w:hint="eastAsia" w:asciiTheme="minorEastAsia" w:hAnsiTheme="minorEastAsia" w:eastAsiaTheme="minorEastAsia" w:cstheme="minorEastAsia"/>
                <w:sz w:val="24"/>
                <w:lang w:val="en" w:eastAsia="zh-CN"/>
              </w:rPr>
            </w:pPr>
            <w:r>
              <w:rPr>
                <w:rFonts w:hint="eastAsia" w:asciiTheme="minorEastAsia" w:hAnsiTheme="minorEastAsia" w:eastAsiaTheme="minorEastAsia" w:cstheme="minorEastAsia"/>
                <w:sz w:val="24"/>
                <w:lang w:val="en" w:eastAsia="zh-CN"/>
              </w:rPr>
              <w:t>★11.抛投器套件：含1个中置三负载组件以及3个四段空投，可实现12段空投，每段载重≥10kg，最大载重≥120kg。</w:t>
            </w:r>
          </w:p>
          <w:p w14:paraId="6166DFF1">
            <w:pPr>
              <w:keepNext w:val="0"/>
              <w:keepLines w:val="0"/>
              <w:suppressLineNumbers w:val="0"/>
              <w:spacing w:before="62" w:beforeAutospacing="0" w:after="62" w:afterAutospacing="0" w:line="240" w:lineRule="auto"/>
              <w:ind w:left="0" w:right="42" w:rightChars="20"/>
              <w:rPr>
                <w:rFonts w:hint="eastAsia" w:asciiTheme="minorEastAsia" w:hAnsiTheme="minorEastAsia" w:eastAsiaTheme="minorEastAsia" w:cstheme="minorEastAsia"/>
                <w:sz w:val="24"/>
                <w:lang w:val="en" w:eastAsia="zh-CN"/>
              </w:rPr>
            </w:pPr>
            <w:r>
              <w:rPr>
                <w:rFonts w:hint="eastAsia" w:asciiTheme="minorEastAsia" w:hAnsiTheme="minorEastAsia" w:eastAsiaTheme="minorEastAsia" w:cstheme="minorEastAsia"/>
                <w:sz w:val="24"/>
                <w:lang w:val="en" w:eastAsia="zh-CN"/>
              </w:rPr>
              <w:t>12.4G模块：将设备接入4G网络，实现联网、增强图传、网络RTK等多项功能；</w:t>
            </w:r>
          </w:p>
          <w:p w14:paraId="597FD129">
            <w:pPr>
              <w:keepNext w:val="0"/>
              <w:keepLines w:val="0"/>
              <w:suppressLineNumbers w:val="0"/>
              <w:spacing w:before="62" w:beforeAutospacing="0" w:after="62" w:afterAutospacing="0" w:line="240" w:lineRule="auto"/>
              <w:ind w:left="0" w:right="42" w:rightChars="20"/>
              <w:rPr>
                <w:rFonts w:hint="eastAsia" w:asciiTheme="minorEastAsia" w:hAnsiTheme="minorEastAsia" w:eastAsiaTheme="minorEastAsia" w:cstheme="minorEastAsia"/>
                <w:sz w:val="24"/>
                <w:lang w:val="en" w:eastAsia="zh-CN"/>
              </w:rPr>
            </w:pPr>
            <w:r>
              <w:rPr>
                <w:rFonts w:hint="eastAsia" w:asciiTheme="minorEastAsia" w:hAnsiTheme="minorEastAsia" w:eastAsiaTheme="minorEastAsia" w:cstheme="minorEastAsia"/>
                <w:sz w:val="24"/>
                <w:lang w:val="en" w:eastAsia="zh-CN"/>
              </w:rPr>
              <w:t>13.保障撞击跌落、意外进水等场景额度内不限次数免费维修一年内基础保障额度￥76,500、易损件额度￥7,500，含60W第三者责任险。</w:t>
            </w:r>
          </w:p>
          <w:p w14:paraId="794F42DA">
            <w:pPr>
              <w:keepNext w:val="0"/>
              <w:keepLines w:val="0"/>
              <w:suppressLineNumbers w:val="0"/>
              <w:spacing w:before="62" w:beforeAutospacing="0" w:after="62" w:afterAutospacing="0" w:line="240" w:lineRule="auto"/>
              <w:ind w:left="0" w:right="42" w:rightChars="20"/>
              <w:rPr>
                <w:rFonts w:hint="eastAsia" w:asciiTheme="minorEastAsia" w:hAnsiTheme="minorEastAsia" w:eastAsiaTheme="minorEastAsia" w:cstheme="minorEastAsia"/>
                <w:sz w:val="24"/>
                <w:lang w:val="en" w:eastAsia="zh-CN"/>
              </w:rPr>
            </w:pPr>
            <w:r>
              <w:rPr>
                <w:rFonts w:hint="eastAsia" w:ascii="东文宋体" w:hAnsi="东文宋体" w:eastAsia="东文宋体" w:cs="东文宋体"/>
                <w:sz w:val="24"/>
              </w:rPr>
              <w:t>▲</w:t>
            </w:r>
            <w:r>
              <w:rPr>
                <w:rFonts w:hint="eastAsia" w:asciiTheme="minorEastAsia" w:hAnsiTheme="minorEastAsia" w:eastAsiaTheme="minorEastAsia" w:cstheme="minorEastAsia"/>
                <w:sz w:val="24"/>
                <w:lang w:val="en" w:eastAsia="zh-CN"/>
              </w:rPr>
              <w:t>14.提供无人机操作培训每业主≥1人。</w:t>
            </w:r>
          </w:p>
          <w:p w14:paraId="7233AE49">
            <w:pPr>
              <w:keepNext w:val="0"/>
              <w:keepLines w:val="0"/>
              <w:suppressLineNumbers w:val="0"/>
              <w:spacing w:before="62" w:beforeAutospacing="0" w:after="62" w:afterAutospacing="0" w:line="240" w:lineRule="auto"/>
              <w:ind w:left="0" w:right="42" w:rightChars="20"/>
              <w:rPr>
                <w:rFonts w:hint="eastAsia" w:asciiTheme="minorEastAsia" w:hAnsiTheme="minorEastAsia" w:eastAsiaTheme="minorEastAsia" w:cstheme="minorEastAsia"/>
                <w:kern w:val="2"/>
                <w:sz w:val="24"/>
                <w:szCs w:val="24"/>
                <w:lang w:val="en" w:eastAsia="zh-CN" w:bidi="ar-SA"/>
              </w:rPr>
            </w:pPr>
            <w:r>
              <w:rPr>
                <w:rFonts w:hint="eastAsia" w:asciiTheme="minorEastAsia" w:hAnsiTheme="minorEastAsia" w:eastAsiaTheme="minorEastAsia" w:cstheme="minorEastAsia"/>
                <w:sz w:val="24"/>
                <w:lang w:eastAsia="zh-CN"/>
              </w:rPr>
              <w:t>★</w:t>
            </w:r>
            <w:r>
              <w:rPr>
                <w:rFonts w:hint="eastAsia" w:asciiTheme="minorEastAsia" w:hAnsiTheme="minorEastAsia" w:eastAsiaTheme="minorEastAsia" w:cstheme="minorEastAsia"/>
                <w:sz w:val="24"/>
                <w:lang w:val="en" w:eastAsia="zh-CN"/>
              </w:rPr>
              <w:t>15.提供5年流量服务（每台每年流量不少于120GB）</w:t>
            </w:r>
          </w:p>
        </w:tc>
      </w:tr>
      <w:tr w14:paraId="6B890C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325" w:type="pct"/>
            <w:noWrap/>
            <w:vAlign w:val="center"/>
          </w:tcPr>
          <w:p w14:paraId="17C33ECA">
            <w:pPr>
              <w:keepNext w:val="0"/>
              <w:keepLines w:val="0"/>
              <w:suppressLineNumbers w:val="0"/>
              <w:spacing w:before="62" w:beforeAutospacing="0" w:after="62" w:afterAutospacing="0" w:line="240" w:lineRule="auto"/>
              <w:ind w:left="42" w:leftChars="20" w:right="42" w:rightChars="2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6</w:t>
            </w:r>
          </w:p>
        </w:tc>
        <w:tc>
          <w:tcPr>
            <w:tcW w:w="275" w:type="pct"/>
            <w:vMerge w:val="continue"/>
            <w:noWrap w:val="0"/>
            <w:vAlign w:val="center"/>
          </w:tcPr>
          <w:p w14:paraId="746B72A3">
            <w:pPr>
              <w:keepNext w:val="0"/>
              <w:keepLines w:val="0"/>
              <w:suppressLineNumbers w:val="0"/>
              <w:spacing w:before="62" w:beforeAutospacing="0" w:after="62" w:afterAutospacing="0" w:line="240" w:lineRule="auto"/>
              <w:ind w:left="42" w:leftChars="20" w:right="42" w:rightChars="20"/>
              <w:jc w:val="center"/>
              <w:rPr>
                <w:rFonts w:hint="eastAsia" w:asciiTheme="minorEastAsia" w:hAnsiTheme="minorEastAsia" w:eastAsiaTheme="minorEastAsia" w:cstheme="minorEastAsia"/>
                <w:sz w:val="24"/>
              </w:rPr>
            </w:pPr>
          </w:p>
        </w:tc>
        <w:tc>
          <w:tcPr>
            <w:tcW w:w="537" w:type="pct"/>
            <w:noWrap w:val="0"/>
            <w:vAlign w:val="center"/>
          </w:tcPr>
          <w:p w14:paraId="43DB48D8">
            <w:pPr>
              <w:keepNext w:val="0"/>
              <w:keepLines w:val="0"/>
              <w:suppressLineNumbers w:val="0"/>
              <w:spacing w:before="62" w:beforeAutospacing="0" w:after="62" w:afterAutospacing="0" w:line="240" w:lineRule="auto"/>
              <w:ind w:left="42" w:leftChars="20" w:right="42" w:rightChars="20" w:firstLine="0" w:firstLineChars="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移动照明工作平台a</w:t>
            </w:r>
          </w:p>
        </w:tc>
        <w:tc>
          <w:tcPr>
            <w:tcW w:w="344" w:type="pct"/>
            <w:noWrap w:val="0"/>
            <w:vAlign w:val="center"/>
          </w:tcPr>
          <w:p w14:paraId="128F2F9F">
            <w:pPr>
              <w:keepNext w:val="0"/>
              <w:keepLines w:val="0"/>
              <w:suppressLineNumbers w:val="0"/>
              <w:spacing w:before="62" w:beforeAutospacing="0" w:after="62" w:afterAutospacing="0" w:line="240" w:lineRule="auto"/>
              <w:ind w:left="42" w:leftChars="20" w:right="42" w:rightChars="20"/>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4</w:t>
            </w:r>
          </w:p>
        </w:tc>
        <w:tc>
          <w:tcPr>
            <w:tcW w:w="344" w:type="pct"/>
            <w:noWrap w:val="0"/>
            <w:vAlign w:val="center"/>
          </w:tcPr>
          <w:p w14:paraId="1D18A218">
            <w:pPr>
              <w:pStyle w:val="59"/>
              <w:keepNext w:val="0"/>
              <w:keepLines w:val="0"/>
              <w:suppressLineNumbers w:val="0"/>
              <w:spacing w:before="62" w:beforeAutospacing="0" w:after="62" w:afterAutospacing="0" w:line="240" w:lineRule="auto"/>
              <w:ind w:left="42" w:leftChars="20" w:right="42" w:rightChars="20" w:firstLine="0" w:firstLineChars="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lang w:eastAsia="zh-CN"/>
              </w:rPr>
              <w:t>台</w:t>
            </w:r>
          </w:p>
        </w:tc>
        <w:tc>
          <w:tcPr>
            <w:tcW w:w="3171" w:type="pct"/>
            <w:noWrap w:val="0"/>
            <w:vAlign w:val="center"/>
          </w:tcPr>
          <w:p w14:paraId="37DF82ED">
            <w:pPr>
              <w:keepNext w:val="0"/>
              <w:keepLines w:val="0"/>
              <w:numPr>
                <w:ilvl w:val="0"/>
                <w:numId w:val="9"/>
              </w:numPr>
              <w:suppressLineNumbers w:val="0"/>
              <w:spacing w:before="62" w:beforeAutospacing="0" w:after="62" w:afterAutospacing="0" w:line="240" w:lineRule="auto"/>
              <w:ind w:left="42" w:leftChars="20" w:right="42" w:rightChars="20" w:firstLine="0" w:firstLineChars="0"/>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操作控制方式:可用集成面板控制和遥控控制两种方式。升起时间：不超过150秒，下降时间：不超过50秒，升起高度：不小于6米。灯具照明半径≥120米；</w:t>
            </w:r>
          </w:p>
          <w:p w14:paraId="3797CE3D">
            <w:pPr>
              <w:keepNext w:val="0"/>
              <w:keepLines w:val="0"/>
              <w:numPr>
                <w:ilvl w:val="0"/>
                <w:numId w:val="0"/>
              </w:numPr>
              <w:suppressLineNumbers w:val="0"/>
              <w:spacing w:before="62" w:beforeAutospacing="0" w:after="62" w:afterAutospacing="0" w:line="240" w:lineRule="auto"/>
              <w:ind w:left="42" w:leftChars="20" w:right="42" w:rightChars="20"/>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★2.LED灯头，总功率≥灯具功率:4000w(4×1000w)±400w。，采用四灯头设计。</w:t>
            </w:r>
            <w:r>
              <w:rPr>
                <w:rFonts w:hint="eastAsia" w:asciiTheme="minorEastAsia" w:hAnsiTheme="minorEastAsia" w:eastAsiaTheme="minorEastAsia" w:cstheme="minorEastAsia"/>
                <w:b/>
                <w:bCs/>
                <w:sz w:val="24"/>
                <w:highlight w:val="none"/>
                <w:lang w:eastAsia="zh-CN"/>
              </w:rPr>
              <w:t>（投标时</w:t>
            </w:r>
            <w:r>
              <w:rPr>
                <w:rFonts w:hint="eastAsia" w:asciiTheme="minorEastAsia" w:hAnsiTheme="minorEastAsia" w:eastAsiaTheme="minorEastAsia" w:cstheme="minorEastAsia"/>
                <w:b/>
                <w:bCs/>
                <w:sz w:val="24"/>
                <w:highlight w:val="none"/>
                <w:lang w:val="en-US" w:eastAsia="zh-CN"/>
              </w:rPr>
              <w:t>提供</w:t>
            </w:r>
            <w:r>
              <w:rPr>
                <w:rFonts w:hint="eastAsia" w:ascii="宋体" w:hAnsi="宋体" w:eastAsia="宋体" w:cs="宋体"/>
                <w:b/>
                <w:bCs/>
                <w:sz w:val="24"/>
                <w:szCs w:val="24"/>
                <w:highlight w:val="none"/>
              </w:rPr>
              <w:t>国家认证认可资质的检验检测机构出具的检测报告</w:t>
            </w:r>
            <w:r>
              <w:rPr>
                <w:rFonts w:hint="eastAsia" w:asciiTheme="minorEastAsia" w:hAnsiTheme="minorEastAsia" w:eastAsiaTheme="minorEastAsia" w:cstheme="minorEastAsia"/>
                <w:b/>
                <w:bCs/>
                <w:sz w:val="24"/>
                <w:highlight w:val="none"/>
                <w:lang w:eastAsia="zh-CN"/>
              </w:rPr>
              <w:t>）</w:t>
            </w:r>
          </w:p>
          <w:p w14:paraId="7E58E228">
            <w:pPr>
              <w:keepNext w:val="0"/>
              <w:keepLines w:val="0"/>
              <w:suppressLineNumbers w:val="0"/>
              <w:spacing w:before="62" w:beforeAutospacing="0" w:after="62" w:afterAutospacing="0" w:line="240" w:lineRule="auto"/>
              <w:ind w:left="42" w:leftChars="20" w:right="42" w:rightChars="20" w:firstLine="0" w:firstLineChars="0"/>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3.灯头,电气箱防护等级≥IP65</w:t>
            </w:r>
          </w:p>
          <w:p w14:paraId="0D315C6E">
            <w:pPr>
              <w:keepNext w:val="0"/>
              <w:keepLines w:val="0"/>
              <w:suppressLineNumbers w:val="0"/>
              <w:spacing w:before="62" w:beforeAutospacing="0" w:after="62" w:afterAutospacing="0" w:line="240" w:lineRule="auto"/>
              <w:ind w:left="42" w:leftChars="20" w:right="42" w:rightChars="20" w:firstLine="0" w:firstLineChars="0"/>
              <w:rPr>
                <w:rFonts w:hint="eastAsia" w:asciiTheme="minorEastAsia" w:hAnsiTheme="minorEastAsia" w:eastAsiaTheme="minorEastAsia" w:cstheme="minorEastAsia"/>
                <w:b/>
                <w:bCs/>
                <w:sz w:val="24"/>
                <w:highlight w:val="none"/>
                <w:lang w:eastAsia="zh-CN"/>
              </w:rPr>
            </w:pPr>
            <w:r>
              <w:rPr>
                <w:rFonts w:hint="eastAsia" w:asciiTheme="minorEastAsia" w:hAnsiTheme="minorEastAsia" w:eastAsiaTheme="minorEastAsia" w:cstheme="minorEastAsia"/>
                <w:sz w:val="24"/>
                <w:lang w:eastAsia="zh-CN"/>
              </w:rPr>
              <w:t>★4.灯头组件、电气箱具备主动散热功能，带有直流风扇,具备主动散热功能。灯头散热风扇功率≥45W，电气箱散热风扇功率≥12W</w:t>
            </w:r>
            <w:r>
              <w:rPr>
                <w:rFonts w:hint="eastAsia" w:asciiTheme="minorEastAsia" w:hAnsiTheme="minorEastAsia" w:eastAsiaTheme="minorEastAsia" w:cstheme="minorEastAsia"/>
                <w:b/>
                <w:bCs/>
                <w:sz w:val="24"/>
                <w:lang w:eastAsia="zh-CN"/>
              </w:rPr>
              <w:t>（提供该</w:t>
            </w:r>
            <w:r>
              <w:rPr>
                <w:rFonts w:hint="eastAsia" w:asciiTheme="minorEastAsia" w:hAnsiTheme="minorEastAsia" w:eastAsiaTheme="minorEastAsia" w:cstheme="minorEastAsia"/>
                <w:b/>
                <w:bCs/>
                <w:sz w:val="24"/>
                <w:highlight w:val="none"/>
                <w:lang w:eastAsia="zh-CN"/>
              </w:rPr>
              <w:t>功能实物清晰图片细节展示证明）</w:t>
            </w:r>
          </w:p>
          <w:p w14:paraId="2E554C76">
            <w:pPr>
              <w:keepNext w:val="0"/>
              <w:keepLines w:val="0"/>
              <w:suppressLineNumbers w:val="0"/>
              <w:spacing w:before="62" w:beforeAutospacing="0" w:after="62" w:afterAutospacing="0" w:line="240" w:lineRule="auto"/>
              <w:ind w:left="42" w:leftChars="20" w:right="42" w:rightChars="20" w:firstLine="0" w:firstLineChars="0"/>
              <w:rPr>
                <w:rFonts w:hint="eastAsia" w:asciiTheme="minorEastAsia" w:hAnsiTheme="minorEastAsia" w:eastAsiaTheme="minorEastAsia" w:cstheme="minorEastAsia"/>
                <w:b/>
                <w:bCs/>
                <w:sz w:val="24"/>
                <w:highlight w:val="none"/>
                <w:lang w:eastAsia="zh-CN"/>
              </w:rPr>
            </w:pPr>
            <w:r>
              <w:rPr>
                <w:rFonts w:hint="eastAsia" w:asciiTheme="minorEastAsia" w:hAnsiTheme="minorEastAsia" w:eastAsiaTheme="minorEastAsia" w:cstheme="minorEastAsia"/>
                <w:sz w:val="24"/>
                <w:highlight w:val="none"/>
                <w:lang w:eastAsia="zh-CN"/>
              </w:rPr>
              <w:t>★5.灯具应具有足够的平稳度。灯具以正常使用时最不利的位置置于一块平板上,平板与水平面成≥6°夹角,平板表面不应使灯具滑动、倾倒。</w:t>
            </w:r>
            <w:r>
              <w:rPr>
                <w:rFonts w:hint="eastAsia" w:asciiTheme="minorEastAsia" w:hAnsiTheme="minorEastAsia" w:eastAsiaTheme="minorEastAsia" w:cstheme="minorEastAsia"/>
                <w:b/>
                <w:bCs/>
                <w:sz w:val="24"/>
                <w:highlight w:val="none"/>
                <w:lang w:eastAsia="zh-CN"/>
              </w:rPr>
              <w:t>（投标时</w:t>
            </w:r>
            <w:r>
              <w:rPr>
                <w:rFonts w:hint="eastAsia" w:asciiTheme="minorEastAsia" w:hAnsiTheme="minorEastAsia" w:eastAsiaTheme="minorEastAsia" w:cstheme="minorEastAsia"/>
                <w:b/>
                <w:bCs/>
                <w:sz w:val="24"/>
                <w:highlight w:val="none"/>
                <w:lang w:val="en-US" w:eastAsia="zh-CN"/>
              </w:rPr>
              <w:t>提供</w:t>
            </w:r>
            <w:r>
              <w:rPr>
                <w:rFonts w:hint="eastAsia" w:ascii="宋体" w:hAnsi="宋体" w:eastAsia="宋体" w:cs="宋体"/>
                <w:b/>
                <w:bCs/>
                <w:sz w:val="24"/>
                <w:szCs w:val="24"/>
                <w:highlight w:val="none"/>
              </w:rPr>
              <w:t>国家认证认可资质的检验检测机构出具的检测报告</w:t>
            </w:r>
            <w:r>
              <w:rPr>
                <w:rFonts w:hint="eastAsia" w:asciiTheme="minorEastAsia" w:hAnsiTheme="minorEastAsia" w:eastAsiaTheme="minorEastAsia" w:cstheme="minorEastAsia"/>
                <w:b/>
                <w:bCs/>
                <w:sz w:val="24"/>
                <w:highlight w:val="none"/>
                <w:lang w:eastAsia="zh-CN"/>
              </w:rPr>
              <w:t>）</w:t>
            </w:r>
          </w:p>
          <w:p w14:paraId="16DC4503">
            <w:pPr>
              <w:keepNext w:val="0"/>
              <w:keepLines w:val="0"/>
              <w:suppressLineNumbers w:val="0"/>
              <w:spacing w:before="62" w:beforeAutospacing="0" w:after="62" w:afterAutospacing="0" w:line="240" w:lineRule="auto"/>
              <w:ind w:left="42" w:leftChars="20" w:right="42" w:rightChars="20" w:firstLine="0" w:firstLineChars="0"/>
              <w:rPr>
                <w:rFonts w:hint="eastAsia" w:asciiTheme="minorEastAsia" w:hAnsiTheme="minorEastAsia" w:eastAsiaTheme="minorEastAsia" w:cstheme="minorEastAsia"/>
                <w:b/>
                <w:bCs/>
                <w:sz w:val="24"/>
                <w:highlight w:val="none"/>
                <w:lang w:eastAsia="zh-CN"/>
              </w:rPr>
            </w:pPr>
            <w:r>
              <w:rPr>
                <w:rFonts w:hint="eastAsia" w:asciiTheme="minorEastAsia" w:hAnsiTheme="minorEastAsia" w:eastAsiaTheme="minorEastAsia" w:cstheme="minorEastAsia"/>
                <w:sz w:val="24"/>
                <w:highlight w:val="none"/>
                <w:lang w:eastAsia="zh-CN"/>
              </w:rPr>
              <w:t>★6.50m半径范围内照度平均值不小于70 Lx；100m半径范围内照度平均值不小于18 Lx。</w:t>
            </w:r>
            <w:r>
              <w:rPr>
                <w:rFonts w:hint="eastAsia" w:asciiTheme="minorEastAsia" w:hAnsiTheme="minorEastAsia" w:eastAsiaTheme="minorEastAsia" w:cstheme="minorEastAsia"/>
                <w:b/>
                <w:bCs/>
                <w:sz w:val="24"/>
                <w:highlight w:val="none"/>
                <w:lang w:eastAsia="zh-CN"/>
              </w:rPr>
              <w:t>（投标时</w:t>
            </w:r>
            <w:r>
              <w:rPr>
                <w:rFonts w:hint="eastAsia" w:asciiTheme="minorEastAsia" w:hAnsiTheme="minorEastAsia" w:eastAsiaTheme="minorEastAsia" w:cstheme="minorEastAsia"/>
                <w:b/>
                <w:bCs/>
                <w:sz w:val="24"/>
                <w:highlight w:val="none"/>
                <w:lang w:val="en-US" w:eastAsia="zh-CN"/>
              </w:rPr>
              <w:t>提供</w:t>
            </w:r>
            <w:r>
              <w:rPr>
                <w:rFonts w:hint="eastAsia" w:ascii="宋体" w:hAnsi="宋体" w:eastAsia="宋体" w:cs="宋体"/>
                <w:b/>
                <w:bCs/>
                <w:sz w:val="24"/>
                <w:szCs w:val="24"/>
                <w:highlight w:val="none"/>
              </w:rPr>
              <w:t>国家认证认可资质的检验检测机构出具的检测报告</w:t>
            </w:r>
            <w:r>
              <w:rPr>
                <w:rFonts w:hint="eastAsia" w:asciiTheme="minorEastAsia" w:hAnsiTheme="minorEastAsia" w:eastAsiaTheme="minorEastAsia" w:cstheme="minorEastAsia"/>
                <w:b/>
                <w:bCs/>
                <w:sz w:val="24"/>
                <w:highlight w:val="none"/>
                <w:lang w:eastAsia="zh-CN"/>
              </w:rPr>
              <w:t>）</w:t>
            </w:r>
          </w:p>
          <w:p w14:paraId="2F21A3BB">
            <w:pPr>
              <w:keepNext w:val="0"/>
              <w:keepLines w:val="0"/>
              <w:suppressLineNumbers w:val="0"/>
              <w:spacing w:before="62" w:beforeAutospacing="0" w:after="62" w:afterAutospacing="0" w:line="240" w:lineRule="auto"/>
              <w:ind w:left="42" w:leftChars="20" w:right="42" w:rightChars="20" w:firstLine="0" w:firstLineChars="0"/>
              <w:rPr>
                <w:rFonts w:hint="eastAsia" w:asciiTheme="minorEastAsia" w:hAnsiTheme="minorEastAsia" w:eastAsiaTheme="minorEastAsia" w:cstheme="minorEastAsia"/>
                <w:sz w:val="24"/>
                <w:highlight w:val="none"/>
                <w:lang w:eastAsia="zh-CN"/>
              </w:rPr>
            </w:pPr>
            <w:r>
              <w:rPr>
                <w:rFonts w:hint="eastAsia" w:asciiTheme="minorEastAsia" w:hAnsiTheme="minorEastAsia" w:eastAsiaTheme="minorEastAsia" w:cstheme="minorEastAsia"/>
                <w:sz w:val="24"/>
                <w:highlight w:val="none"/>
                <w:lang w:eastAsia="zh-CN"/>
              </w:rPr>
              <w:t>★7.在额定电压AC220V/50Hz供电条件下点亮灯具，按照GB/T 9468-2008 的要求进行测试情况下，灯具光效≥130 lm/W。灯具最大光强≥300000cd。</w:t>
            </w:r>
            <w:r>
              <w:rPr>
                <w:rFonts w:hint="eastAsia" w:asciiTheme="minorEastAsia" w:hAnsiTheme="minorEastAsia" w:eastAsiaTheme="minorEastAsia" w:cstheme="minorEastAsia"/>
                <w:b/>
                <w:bCs/>
                <w:sz w:val="24"/>
                <w:highlight w:val="none"/>
                <w:lang w:eastAsia="zh-CN"/>
              </w:rPr>
              <w:t>（投标时</w:t>
            </w:r>
            <w:r>
              <w:rPr>
                <w:rFonts w:hint="eastAsia" w:asciiTheme="minorEastAsia" w:hAnsiTheme="minorEastAsia" w:eastAsiaTheme="minorEastAsia" w:cstheme="minorEastAsia"/>
                <w:b/>
                <w:bCs/>
                <w:sz w:val="24"/>
                <w:highlight w:val="none"/>
                <w:lang w:val="en-US" w:eastAsia="zh-CN"/>
              </w:rPr>
              <w:t>提供</w:t>
            </w:r>
            <w:r>
              <w:rPr>
                <w:rFonts w:hint="eastAsia" w:ascii="宋体" w:hAnsi="宋体" w:eastAsia="宋体" w:cs="宋体"/>
                <w:b/>
                <w:bCs/>
                <w:sz w:val="24"/>
                <w:szCs w:val="24"/>
                <w:highlight w:val="none"/>
              </w:rPr>
              <w:t>国家认证认可资质的检验检测机构出具的检测报告</w:t>
            </w:r>
            <w:r>
              <w:rPr>
                <w:rFonts w:hint="eastAsia" w:asciiTheme="minorEastAsia" w:hAnsiTheme="minorEastAsia" w:eastAsiaTheme="minorEastAsia" w:cstheme="minorEastAsia"/>
                <w:b/>
                <w:bCs/>
                <w:sz w:val="24"/>
                <w:highlight w:val="none"/>
                <w:lang w:eastAsia="zh-CN"/>
              </w:rPr>
              <w:t>）</w:t>
            </w:r>
          </w:p>
          <w:p w14:paraId="67FE75CE">
            <w:pPr>
              <w:keepNext w:val="0"/>
              <w:keepLines w:val="0"/>
              <w:suppressLineNumbers w:val="0"/>
              <w:spacing w:before="62" w:beforeAutospacing="0" w:after="62" w:afterAutospacing="0" w:line="240" w:lineRule="auto"/>
              <w:ind w:left="42" w:leftChars="20" w:right="42" w:rightChars="20" w:firstLine="0" w:firstLineChars="0"/>
              <w:rPr>
                <w:rFonts w:hint="eastAsia" w:asciiTheme="minorEastAsia" w:hAnsiTheme="minorEastAsia" w:eastAsiaTheme="minorEastAsia" w:cstheme="minorEastAsia"/>
                <w:sz w:val="24"/>
                <w:highlight w:val="none"/>
                <w:lang w:eastAsia="zh-CN"/>
              </w:rPr>
            </w:pPr>
            <w:r>
              <w:rPr>
                <w:rFonts w:hint="eastAsia" w:asciiTheme="minorEastAsia" w:hAnsiTheme="minorEastAsia" w:eastAsiaTheme="minorEastAsia" w:cstheme="minorEastAsia"/>
                <w:sz w:val="24"/>
                <w:highlight w:val="none"/>
                <w:lang w:eastAsia="zh-CN"/>
              </w:rPr>
              <w:t>★8.灯头总光通量：不小于490000 lm。</w:t>
            </w:r>
            <w:r>
              <w:rPr>
                <w:rFonts w:hint="eastAsia" w:asciiTheme="minorEastAsia" w:hAnsiTheme="minorEastAsia" w:eastAsiaTheme="minorEastAsia" w:cstheme="minorEastAsia"/>
                <w:b/>
                <w:bCs/>
                <w:sz w:val="24"/>
                <w:highlight w:val="none"/>
                <w:lang w:eastAsia="zh-CN"/>
              </w:rPr>
              <w:t>（投标时</w:t>
            </w:r>
            <w:r>
              <w:rPr>
                <w:rFonts w:hint="eastAsia" w:asciiTheme="minorEastAsia" w:hAnsiTheme="minorEastAsia" w:eastAsiaTheme="minorEastAsia" w:cstheme="minorEastAsia"/>
                <w:b/>
                <w:bCs/>
                <w:sz w:val="24"/>
                <w:highlight w:val="none"/>
                <w:lang w:val="en-US" w:eastAsia="zh-CN"/>
              </w:rPr>
              <w:t>提供</w:t>
            </w:r>
            <w:r>
              <w:rPr>
                <w:rFonts w:hint="eastAsia" w:ascii="宋体" w:hAnsi="宋体" w:eastAsia="宋体" w:cs="宋体"/>
                <w:b/>
                <w:bCs/>
                <w:sz w:val="24"/>
                <w:szCs w:val="24"/>
                <w:highlight w:val="none"/>
              </w:rPr>
              <w:t>国家认证认可资质的检验检测机构出具的检测报告</w:t>
            </w:r>
            <w:r>
              <w:rPr>
                <w:rFonts w:hint="eastAsia" w:asciiTheme="minorEastAsia" w:hAnsiTheme="minorEastAsia" w:eastAsiaTheme="minorEastAsia" w:cstheme="minorEastAsia"/>
                <w:b/>
                <w:bCs/>
                <w:sz w:val="24"/>
                <w:highlight w:val="none"/>
                <w:lang w:eastAsia="zh-CN"/>
              </w:rPr>
              <w:t>）</w:t>
            </w:r>
          </w:p>
          <w:p w14:paraId="753EE5A5">
            <w:pPr>
              <w:keepNext w:val="0"/>
              <w:keepLines w:val="0"/>
              <w:suppressLineNumbers w:val="0"/>
              <w:spacing w:before="62" w:beforeAutospacing="0" w:after="62" w:afterAutospacing="0" w:line="240" w:lineRule="auto"/>
              <w:ind w:left="42" w:leftChars="20" w:right="42" w:rightChars="20" w:firstLine="0" w:firstLineChars="0"/>
              <w:rPr>
                <w:rFonts w:hint="eastAsia" w:asciiTheme="minorEastAsia" w:hAnsiTheme="minorEastAsia" w:eastAsiaTheme="minorEastAsia" w:cstheme="minorEastAsia"/>
                <w:b/>
                <w:bCs/>
                <w:sz w:val="24"/>
                <w:highlight w:val="none"/>
                <w:lang w:eastAsia="zh-CN"/>
              </w:rPr>
            </w:pPr>
            <w:r>
              <w:rPr>
                <w:rFonts w:hint="eastAsia" w:asciiTheme="minorEastAsia" w:hAnsiTheme="minorEastAsia" w:eastAsiaTheme="minorEastAsia" w:cstheme="minorEastAsia"/>
                <w:sz w:val="24"/>
                <w:highlight w:val="none"/>
                <w:lang w:eastAsia="zh-CN"/>
              </w:rPr>
              <w:t>★9.发电机输出功率不小于5000W。</w:t>
            </w:r>
            <w:r>
              <w:rPr>
                <w:rFonts w:hint="eastAsia" w:asciiTheme="minorEastAsia" w:hAnsiTheme="minorEastAsia" w:eastAsiaTheme="minorEastAsia" w:cstheme="minorEastAsia"/>
                <w:b/>
                <w:bCs/>
                <w:sz w:val="24"/>
                <w:highlight w:val="none"/>
                <w:lang w:eastAsia="zh-CN"/>
              </w:rPr>
              <w:t>（投标时</w:t>
            </w:r>
            <w:r>
              <w:rPr>
                <w:rFonts w:hint="eastAsia" w:asciiTheme="minorEastAsia" w:hAnsiTheme="minorEastAsia" w:eastAsiaTheme="minorEastAsia" w:cstheme="minorEastAsia"/>
                <w:b/>
                <w:bCs/>
                <w:sz w:val="24"/>
                <w:highlight w:val="none"/>
                <w:lang w:val="en-US" w:eastAsia="zh-CN"/>
              </w:rPr>
              <w:t>提供</w:t>
            </w:r>
            <w:r>
              <w:rPr>
                <w:rFonts w:hint="eastAsia" w:ascii="宋体" w:hAnsi="宋体" w:eastAsia="宋体" w:cs="宋体"/>
                <w:b/>
                <w:bCs/>
                <w:sz w:val="24"/>
                <w:szCs w:val="24"/>
                <w:highlight w:val="none"/>
              </w:rPr>
              <w:t>国家认证认可资质的检验检测机构出具的检测报告</w:t>
            </w:r>
            <w:r>
              <w:rPr>
                <w:rFonts w:hint="eastAsia" w:asciiTheme="minorEastAsia" w:hAnsiTheme="minorEastAsia" w:eastAsiaTheme="minorEastAsia" w:cstheme="minorEastAsia"/>
                <w:b/>
                <w:bCs/>
                <w:sz w:val="24"/>
                <w:highlight w:val="none"/>
                <w:lang w:eastAsia="zh-CN"/>
              </w:rPr>
              <w:t>）</w:t>
            </w:r>
          </w:p>
          <w:p w14:paraId="4D5A2964">
            <w:pPr>
              <w:keepNext w:val="0"/>
              <w:keepLines w:val="0"/>
              <w:suppressLineNumbers w:val="0"/>
              <w:spacing w:before="62" w:beforeAutospacing="0" w:after="62" w:afterAutospacing="0" w:line="240" w:lineRule="auto"/>
              <w:ind w:left="42" w:leftChars="20" w:right="42" w:rightChars="20" w:firstLine="0" w:firstLineChars="0"/>
              <w:rPr>
                <w:rFonts w:hint="eastAsia" w:asciiTheme="minorEastAsia" w:hAnsiTheme="minorEastAsia" w:eastAsiaTheme="minorEastAsia" w:cstheme="minorEastAsia"/>
                <w:sz w:val="24"/>
                <w:highlight w:val="none"/>
                <w:lang w:eastAsia="zh-CN"/>
              </w:rPr>
            </w:pPr>
            <w:r>
              <w:rPr>
                <w:rFonts w:hint="eastAsia" w:asciiTheme="minorEastAsia" w:hAnsiTheme="minorEastAsia" w:eastAsiaTheme="minorEastAsia" w:cstheme="minorEastAsia"/>
                <w:sz w:val="24"/>
                <w:highlight w:val="none"/>
                <w:lang w:eastAsia="zh-CN"/>
              </w:rPr>
              <w:t>10.燃油类型：92号及92号以上汽油均可使用。</w:t>
            </w:r>
          </w:p>
          <w:p w14:paraId="5184AF74">
            <w:pPr>
              <w:keepNext w:val="0"/>
              <w:keepLines w:val="0"/>
              <w:suppressLineNumbers w:val="0"/>
              <w:spacing w:before="62" w:beforeAutospacing="0" w:after="62" w:afterAutospacing="0" w:line="240" w:lineRule="auto"/>
              <w:ind w:left="42" w:leftChars="20" w:right="42" w:rightChars="20" w:firstLine="0" w:firstLineChars="0"/>
              <w:rPr>
                <w:rFonts w:hint="eastAsia" w:asciiTheme="minorEastAsia" w:hAnsiTheme="minorEastAsia" w:eastAsiaTheme="minorEastAsia" w:cstheme="minorEastAsia"/>
                <w:sz w:val="24"/>
                <w:highlight w:val="none"/>
                <w:lang w:eastAsia="zh-CN"/>
              </w:rPr>
            </w:pPr>
            <w:r>
              <w:rPr>
                <w:rFonts w:hint="eastAsia" w:asciiTheme="minorEastAsia" w:hAnsiTheme="minorEastAsia" w:eastAsiaTheme="minorEastAsia" w:cstheme="minorEastAsia"/>
                <w:sz w:val="24"/>
                <w:highlight w:val="none"/>
                <w:lang w:eastAsia="zh-CN"/>
              </w:rPr>
              <w:t>11.油箱容量：油箱容积:≥25L，一次性加满燃油并在满负荷连续运行情况下的工作时间不少于10个小时。</w:t>
            </w:r>
          </w:p>
          <w:p w14:paraId="331365FE">
            <w:pPr>
              <w:keepNext w:val="0"/>
              <w:keepLines w:val="0"/>
              <w:suppressLineNumbers w:val="0"/>
              <w:spacing w:before="62" w:beforeAutospacing="0" w:after="62" w:afterAutospacing="0" w:line="240" w:lineRule="auto"/>
              <w:ind w:left="42" w:leftChars="20" w:right="42" w:rightChars="20" w:firstLine="0" w:firstLineChars="0"/>
              <w:rPr>
                <w:rFonts w:hint="eastAsia" w:asciiTheme="minorEastAsia" w:hAnsiTheme="minorEastAsia" w:eastAsiaTheme="minorEastAsia" w:cstheme="minorEastAsia"/>
                <w:b/>
                <w:bCs/>
                <w:sz w:val="24"/>
                <w:highlight w:val="none"/>
                <w:lang w:eastAsia="zh-CN"/>
              </w:rPr>
            </w:pPr>
            <w:r>
              <w:rPr>
                <w:rFonts w:hint="eastAsia" w:asciiTheme="minorEastAsia" w:hAnsiTheme="minorEastAsia" w:eastAsiaTheme="minorEastAsia" w:cstheme="minorEastAsia"/>
                <w:sz w:val="24"/>
                <w:highlight w:val="none"/>
                <w:lang w:eastAsia="zh-CN"/>
              </w:rPr>
              <w:t>★11. 配置声波指挥模块，额定功率：≥70W。</w:t>
            </w:r>
            <w:r>
              <w:rPr>
                <w:rFonts w:hint="eastAsia" w:asciiTheme="minorEastAsia" w:hAnsiTheme="minorEastAsia" w:eastAsiaTheme="minorEastAsia" w:cstheme="minorEastAsia"/>
                <w:b/>
                <w:bCs/>
                <w:sz w:val="24"/>
                <w:highlight w:val="none"/>
                <w:lang w:eastAsia="zh-CN"/>
              </w:rPr>
              <w:t>（投标时</w:t>
            </w:r>
            <w:r>
              <w:rPr>
                <w:rFonts w:hint="eastAsia" w:asciiTheme="minorEastAsia" w:hAnsiTheme="minorEastAsia" w:eastAsiaTheme="minorEastAsia" w:cstheme="minorEastAsia"/>
                <w:b/>
                <w:bCs/>
                <w:sz w:val="24"/>
                <w:highlight w:val="none"/>
                <w:lang w:val="en-US" w:eastAsia="zh-CN"/>
              </w:rPr>
              <w:t>提供</w:t>
            </w:r>
            <w:r>
              <w:rPr>
                <w:rFonts w:hint="eastAsia" w:ascii="宋体" w:hAnsi="宋体" w:eastAsia="宋体" w:cs="宋体"/>
                <w:b/>
                <w:bCs/>
                <w:sz w:val="24"/>
                <w:szCs w:val="24"/>
                <w:highlight w:val="none"/>
              </w:rPr>
              <w:t>国家认证认可资质的检验检测机构出具的检测报告</w:t>
            </w:r>
            <w:r>
              <w:rPr>
                <w:rFonts w:hint="eastAsia" w:asciiTheme="minorEastAsia" w:hAnsiTheme="minorEastAsia" w:eastAsiaTheme="minorEastAsia" w:cstheme="minorEastAsia"/>
                <w:b/>
                <w:bCs/>
                <w:sz w:val="24"/>
                <w:highlight w:val="none"/>
                <w:lang w:eastAsia="zh-CN"/>
              </w:rPr>
              <w:t>）</w:t>
            </w:r>
          </w:p>
          <w:p w14:paraId="39AE5461">
            <w:pPr>
              <w:keepNext w:val="0"/>
              <w:keepLines w:val="0"/>
              <w:suppressLineNumbers w:val="0"/>
              <w:spacing w:before="62" w:beforeAutospacing="0" w:after="62" w:afterAutospacing="0" w:line="240" w:lineRule="auto"/>
              <w:ind w:left="42" w:leftChars="20" w:right="42" w:rightChars="20" w:firstLine="0" w:firstLineChars="0"/>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12.气泵：采用免维护气泵，隐藏式结构设计。电器腔：独立电器腔设计。</w:t>
            </w:r>
          </w:p>
          <w:p w14:paraId="07FE420F">
            <w:pPr>
              <w:keepNext w:val="0"/>
              <w:keepLines w:val="0"/>
              <w:suppressLineNumbers w:val="0"/>
              <w:spacing w:before="62" w:beforeAutospacing="0" w:after="62" w:afterAutospacing="0" w:line="240" w:lineRule="auto"/>
              <w:ind w:left="42" w:leftChars="20" w:right="42" w:rightChars="20" w:firstLine="0" w:firstLineChars="0"/>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13.重量：≥140kg（不含包装），配备有万向轮2个，定向轮2个，万向轮带制动机构，利于设备安全固定。</w:t>
            </w:r>
          </w:p>
          <w:p w14:paraId="033D7E89">
            <w:pPr>
              <w:keepNext w:val="0"/>
              <w:keepLines w:val="0"/>
              <w:suppressLineNumbers w:val="0"/>
              <w:spacing w:before="62" w:beforeAutospacing="0" w:after="62" w:afterAutospacing="0" w:line="240" w:lineRule="auto"/>
              <w:ind w:left="42" w:leftChars="20" w:right="42" w:rightChars="20" w:firstLine="0" w:firstLineChars="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lang w:eastAsia="zh-CN"/>
              </w:rPr>
              <w:t>★14.安全警示：配置2套防爆LED警示伸缩路锥，工作时间≥20h，防爆等级：Ex ib IIC T4 Gb/Ex ibD 21 IP65 T130℃。</w:t>
            </w:r>
            <w:r>
              <w:rPr>
                <w:rFonts w:hint="eastAsia" w:asciiTheme="minorEastAsia" w:hAnsiTheme="minorEastAsia" w:eastAsiaTheme="minorEastAsia" w:cstheme="minorEastAsia"/>
                <w:b/>
                <w:bCs/>
                <w:sz w:val="24"/>
                <w:highlight w:val="none"/>
                <w:lang w:eastAsia="zh-CN"/>
              </w:rPr>
              <w:t>（需</w:t>
            </w:r>
            <w:r>
              <w:rPr>
                <w:rFonts w:hint="eastAsia" w:asciiTheme="minorEastAsia" w:hAnsiTheme="minorEastAsia" w:eastAsiaTheme="minorEastAsia" w:cstheme="minorEastAsia"/>
                <w:b/>
                <w:bCs/>
                <w:sz w:val="24"/>
                <w:highlight w:val="none"/>
                <w:lang w:val="en-US" w:eastAsia="zh-CN"/>
              </w:rPr>
              <w:t>提供</w:t>
            </w:r>
            <w:r>
              <w:rPr>
                <w:rFonts w:hint="eastAsia" w:ascii="宋体" w:hAnsi="宋体" w:eastAsia="宋体" w:cs="宋体"/>
                <w:b/>
                <w:bCs/>
                <w:sz w:val="24"/>
                <w:szCs w:val="24"/>
                <w:highlight w:val="none"/>
              </w:rPr>
              <w:t>国家认证认可资质的检验检测机构</w:t>
            </w:r>
            <w:r>
              <w:rPr>
                <w:rFonts w:hint="eastAsia" w:asciiTheme="minorEastAsia" w:hAnsiTheme="minorEastAsia" w:eastAsiaTheme="minorEastAsia" w:cstheme="minorEastAsia"/>
                <w:b/>
                <w:bCs/>
                <w:sz w:val="24"/>
                <w:highlight w:val="none"/>
                <w:lang w:eastAsia="zh-CN"/>
              </w:rPr>
              <w:t>出具的防爆合格证</w:t>
            </w:r>
            <w:r>
              <w:rPr>
                <w:rFonts w:hint="eastAsia" w:asciiTheme="minorEastAsia" w:hAnsiTheme="minorEastAsia" w:eastAsiaTheme="minorEastAsia" w:cstheme="minorEastAsia"/>
                <w:b/>
                <w:bCs/>
                <w:sz w:val="24"/>
                <w:highlight w:val="none"/>
                <w:lang w:val="en-US" w:eastAsia="zh-CN"/>
              </w:rPr>
              <w:t>扫</w:t>
            </w:r>
            <w:r>
              <w:rPr>
                <w:rFonts w:hint="eastAsia" w:asciiTheme="minorEastAsia" w:hAnsiTheme="minorEastAsia" w:eastAsiaTheme="minorEastAsia" w:cstheme="minorEastAsia"/>
                <w:b/>
                <w:bCs/>
                <w:sz w:val="24"/>
                <w:highlight w:val="none"/>
                <w:lang w:eastAsia="zh-CN"/>
              </w:rPr>
              <w:t>描件）</w:t>
            </w:r>
          </w:p>
        </w:tc>
      </w:tr>
      <w:tr w14:paraId="6209D1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325" w:type="pct"/>
            <w:noWrap/>
            <w:vAlign w:val="center"/>
          </w:tcPr>
          <w:p w14:paraId="1BEEBFB1">
            <w:pPr>
              <w:keepNext w:val="0"/>
              <w:keepLines w:val="0"/>
              <w:suppressLineNumbers w:val="0"/>
              <w:spacing w:before="62" w:beforeAutospacing="0" w:after="62" w:afterAutospacing="0" w:line="240" w:lineRule="auto"/>
              <w:ind w:left="42" w:leftChars="20" w:right="42" w:rightChars="20"/>
              <w:jc w:val="center"/>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7</w:t>
            </w:r>
          </w:p>
        </w:tc>
        <w:tc>
          <w:tcPr>
            <w:tcW w:w="275" w:type="pct"/>
            <w:vMerge w:val="restart"/>
            <w:noWrap w:val="0"/>
            <w:vAlign w:val="center"/>
          </w:tcPr>
          <w:p w14:paraId="178C12B9">
            <w:pPr>
              <w:keepNext w:val="0"/>
              <w:keepLines w:val="0"/>
              <w:suppressLineNumbers w:val="0"/>
              <w:spacing w:before="62" w:beforeAutospacing="0" w:after="62" w:afterAutospacing="0" w:line="240" w:lineRule="auto"/>
              <w:ind w:left="42" w:leftChars="20" w:right="42" w:rightChars="20"/>
              <w:jc w:val="center"/>
              <w:rPr>
                <w:rFonts w:hint="eastAsia" w:asciiTheme="minorEastAsia" w:hAnsiTheme="minorEastAsia" w:eastAsiaTheme="minorEastAsia" w:cstheme="minorEastAsia"/>
                <w:sz w:val="24"/>
                <w:lang w:eastAsia="zh-CN"/>
              </w:rPr>
            </w:pPr>
          </w:p>
        </w:tc>
        <w:tc>
          <w:tcPr>
            <w:tcW w:w="537" w:type="pct"/>
            <w:noWrap w:val="0"/>
            <w:vAlign w:val="center"/>
          </w:tcPr>
          <w:p w14:paraId="5A62C79A">
            <w:pPr>
              <w:keepNext w:val="0"/>
              <w:keepLines w:val="0"/>
              <w:suppressLineNumbers w:val="0"/>
              <w:spacing w:before="62" w:beforeAutospacing="0" w:after="62" w:afterAutospacing="0" w:line="240" w:lineRule="auto"/>
              <w:ind w:left="42" w:leftChars="20" w:right="42" w:rightChars="20" w:firstLine="0" w:firstLineChars="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移动照明工作平台b</w:t>
            </w:r>
          </w:p>
        </w:tc>
        <w:tc>
          <w:tcPr>
            <w:tcW w:w="344" w:type="pct"/>
            <w:noWrap w:val="0"/>
            <w:vAlign w:val="center"/>
          </w:tcPr>
          <w:p w14:paraId="78A19813">
            <w:pPr>
              <w:keepNext w:val="0"/>
              <w:keepLines w:val="0"/>
              <w:suppressLineNumbers w:val="0"/>
              <w:spacing w:before="62" w:beforeAutospacing="0" w:after="62" w:afterAutospacing="0" w:line="240" w:lineRule="auto"/>
              <w:ind w:left="42" w:leftChars="20" w:right="42" w:rightChars="20"/>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Cs w:val="21"/>
                <w:lang w:val="en-US" w:eastAsia="zh-CN"/>
              </w:rPr>
              <w:t>3</w:t>
            </w:r>
          </w:p>
        </w:tc>
        <w:tc>
          <w:tcPr>
            <w:tcW w:w="344" w:type="pct"/>
            <w:noWrap w:val="0"/>
            <w:vAlign w:val="center"/>
          </w:tcPr>
          <w:p w14:paraId="652CD899">
            <w:pPr>
              <w:pStyle w:val="59"/>
              <w:keepNext w:val="0"/>
              <w:keepLines w:val="0"/>
              <w:suppressLineNumbers w:val="0"/>
              <w:spacing w:before="62" w:beforeAutospacing="0" w:after="62" w:afterAutospacing="0" w:line="240" w:lineRule="auto"/>
              <w:ind w:left="42" w:leftChars="20" w:right="42" w:rightChars="20" w:firstLine="0" w:firstLineChars="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lang w:eastAsia="zh-CN"/>
              </w:rPr>
              <w:t>台</w:t>
            </w:r>
          </w:p>
        </w:tc>
        <w:tc>
          <w:tcPr>
            <w:tcW w:w="3171" w:type="pct"/>
            <w:noWrap w:val="0"/>
            <w:vAlign w:val="center"/>
          </w:tcPr>
          <w:p w14:paraId="0B6C923A">
            <w:pPr>
              <w:keepNext w:val="0"/>
              <w:keepLines w:val="0"/>
              <w:suppressLineNumbers w:val="0"/>
              <w:spacing w:before="62" w:beforeAutospacing="0" w:after="62" w:afterAutospacing="0" w:line="240" w:lineRule="auto"/>
              <w:ind w:left="42" w:leftChars="20" w:right="42" w:rightChars="20" w:firstLine="0" w:firstLineChars="0"/>
              <w:rPr>
                <w:rFonts w:hint="eastAsia" w:asciiTheme="minorEastAsia" w:hAnsiTheme="minorEastAsia" w:eastAsiaTheme="minorEastAsia" w:cstheme="minorEastAsia"/>
                <w:sz w:val="24"/>
                <w:highlight w:val="none"/>
                <w:lang w:val="en-US" w:eastAsia="zh-CN"/>
              </w:rPr>
            </w:pP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lang w:val="en-US" w:eastAsia="zh-CN"/>
              </w:rPr>
              <w:t>1.功率：≥</w:t>
            </w:r>
            <w:r>
              <w:rPr>
                <w:rFonts w:hint="eastAsia" w:asciiTheme="minorEastAsia" w:hAnsiTheme="minorEastAsia" w:eastAsiaTheme="minorEastAsia" w:cstheme="minorEastAsia"/>
                <w:sz w:val="24"/>
                <w:highlight w:val="none"/>
                <w:lang w:val="en-US" w:eastAsia="zh-CN"/>
              </w:rPr>
              <w:t>160W；</w:t>
            </w:r>
            <w:r>
              <w:rPr>
                <w:rFonts w:hint="eastAsia" w:asciiTheme="minorEastAsia" w:hAnsiTheme="minorEastAsia" w:eastAsiaTheme="minorEastAsia" w:cstheme="minorEastAsia"/>
                <w:b/>
                <w:bCs/>
                <w:sz w:val="24"/>
                <w:highlight w:val="none"/>
                <w:lang w:eastAsia="zh-CN"/>
              </w:rPr>
              <w:t>（投标时</w:t>
            </w:r>
            <w:r>
              <w:rPr>
                <w:rFonts w:hint="eastAsia" w:asciiTheme="minorEastAsia" w:hAnsiTheme="minorEastAsia" w:eastAsiaTheme="minorEastAsia" w:cstheme="minorEastAsia"/>
                <w:b/>
                <w:bCs/>
                <w:sz w:val="24"/>
                <w:highlight w:val="none"/>
                <w:lang w:val="en-US" w:eastAsia="zh-CN"/>
              </w:rPr>
              <w:t>提供</w:t>
            </w:r>
            <w:r>
              <w:rPr>
                <w:rFonts w:hint="eastAsia" w:ascii="宋体" w:hAnsi="宋体" w:eastAsia="宋体" w:cs="宋体"/>
                <w:b/>
                <w:bCs/>
                <w:sz w:val="24"/>
                <w:szCs w:val="24"/>
                <w:highlight w:val="none"/>
              </w:rPr>
              <w:t>国家认证认可资质的检验检测机构出具的检测报告</w:t>
            </w:r>
            <w:r>
              <w:rPr>
                <w:rFonts w:hint="eastAsia" w:asciiTheme="minorEastAsia" w:hAnsiTheme="minorEastAsia" w:eastAsiaTheme="minorEastAsia" w:cstheme="minorEastAsia"/>
                <w:b/>
                <w:bCs/>
                <w:sz w:val="24"/>
                <w:highlight w:val="none"/>
                <w:lang w:eastAsia="zh-CN"/>
              </w:rPr>
              <w:t>）</w:t>
            </w:r>
          </w:p>
          <w:p w14:paraId="0C7FB96E">
            <w:pPr>
              <w:keepNext w:val="0"/>
              <w:keepLines w:val="0"/>
              <w:suppressLineNumbers w:val="0"/>
              <w:spacing w:before="62" w:beforeAutospacing="0" w:after="62" w:afterAutospacing="0" w:line="240" w:lineRule="auto"/>
              <w:ind w:left="42" w:leftChars="20" w:right="42" w:rightChars="20" w:firstLine="0" w:firstLineChars="0"/>
              <w:rPr>
                <w:rFonts w:hint="eastAsia" w:asciiTheme="minorEastAsia" w:hAnsiTheme="minorEastAsia" w:eastAsiaTheme="minorEastAsia" w:cstheme="minorEastAsia"/>
                <w:sz w:val="24"/>
                <w:highlight w:val="none"/>
                <w:lang w:val="en-US" w:eastAsia="zh-CN"/>
              </w:rPr>
            </w:pPr>
            <w:r>
              <w:rPr>
                <w:rFonts w:hint="eastAsia" w:asciiTheme="minorEastAsia" w:hAnsiTheme="minorEastAsia" w:eastAsiaTheme="minorEastAsia" w:cstheme="minorEastAsia"/>
                <w:sz w:val="24"/>
                <w:highlight w:val="none"/>
                <w:lang w:val="en-US" w:eastAsia="zh-CN"/>
              </w:rPr>
              <w:t>2.光源：LED光源；</w:t>
            </w:r>
          </w:p>
          <w:p w14:paraId="73F328F8">
            <w:pPr>
              <w:keepNext w:val="0"/>
              <w:keepLines w:val="0"/>
              <w:suppressLineNumbers w:val="0"/>
              <w:spacing w:before="62" w:beforeAutospacing="0" w:after="62" w:afterAutospacing="0" w:line="240" w:lineRule="auto"/>
              <w:ind w:left="42" w:leftChars="20" w:right="42" w:rightChars="20" w:firstLine="0" w:firstLineChars="0"/>
              <w:rPr>
                <w:rFonts w:hint="eastAsia" w:asciiTheme="minorEastAsia" w:hAnsiTheme="minorEastAsia" w:eastAsiaTheme="minorEastAsia" w:cstheme="minorEastAsia"/>
                <w:sz w:val="24"/>
                <w:highlight w:val="none"/>
                <w:lang w:val="en-US" w:eastAsia="zh-CN"/>
              </w:rPr>
            </w:pPr>
            <w:r>
              <w:rPr>
                <w:rFonts w:hint="eastAsia" w:asciiTheme="minorEastAsia" w:hAnsiTheme="minorEastAsia" w:eastAsiaTheme="minorEastAsia" w:cstheme="minorEastAsia"/>
                <w:sz w:val="24"/>
                <w:highlight w:val="none"/>
                <w:lang w:val="en-US" w:eastAsia="zh-CN"/>
              </w:rPr>
              <w:t>3.配光：聚光、泛光、警示光；</w:t>
            </w:r>
          </w:p>
          <w:p w14:paraId="3D710773">
            <w:pPr>
              <w:keepNext w:val="0"/>
              <w:keepLines w:val="0"/>
              <w:suppressLineNumbers w:val="0"/>
              <w:spacing w:before="62" w:beforeAutospacing="0" w:after="62" w:afterAutospacing="0" w:line="240" w:lineRule="auto"/>
              <w:ind w:left="42" w:leftChars="20" w:right="42" w:rightChars="20" w:firstLine="0" w:firstLineChars="0"/>
              <w:rPr>
                <w:rFonts w:hint="eastAsia" w:asciiTheme="minorEastAsia" w:hAnsiTheme="minorEastAsia" w:eastAsiaTheme="minorEastAsia" w:cstheme="minorEastAsia"/>
                <w:sz w:val="24"/>
                <w:highlight w:val="none"/>
                <w:lang w:val="en-US" w:eastAsia="zh-CN"/>
              </w:rPr>
            </w:pPr>
            <w:r>
              <w:rPr>
                <w:rFonts w:hint="eastAsia" w:asciiTheme="minorEastAsia" w:hAnsiTheme="minorEastAsia" w:eastAsiaTheme="minorEastAsia" w:cstheme="minorEastAsia"/>
                <w:sz w:val="24"/>
                <w:highlight w:val="none"/>
                <w:lang w:val="en-US" w:eastAsia="zh-CN"/>
              </w:rPr>
              <w:t>4.工作模式：强光、工作光、警示光；</w:t>
            </w:r>
          </w:p>
          <w:p w14:paraId="65CEB394">
            <w:pPr>
              <w:keepNext w:val="0"/>
              <w:keepLines w:val="0"/>
              <w:suppressLineNumbers w:val="0"/>
              <w:spacing w:before="62" w:beforeAutospacing="0" w:after="62" w:afterAutospacing="0" w:line="240" w:lineRule="auto"/>
              <w:ind w:left="42" w:leftChars="20" w:right="42" w:rightChars="20" w:firstLine="0" w:firstLineChars="0"/>
              <w:rPr>
                <w:rFonts w:hint="eastAsia" w:asciiTheme="minorEastAsia" w:hAnsiTheme="minorEastAsia" w:eastAsiaTheme="minorEastAsia" w:cstheme="minorEastAsia"/>
                <w:sz w:val="24"/>
                <w:highlight w:val="none"/>
                <w:lang w:val="en-US" w:eastAsia="zh-CN"/>
              </w:rPr>
            </w:pPr>
            <w:r>
              <w:rPr>
                <w:rFonts w:hint="eastAsia" w:asciiTheme="minorEastAsia" w:hAnsiTheme="minorEastAsia" w:eastAsiaTheme="minorEastAsia" w:cstheme="minorEastAsia"/>
                <w:sz w:val="24"/>
                <w:highlight w:val="none"/>
                <w:lang w:val="en-US" w:eastAsia="zh-CN"/>
              </w:rPr>
              <w:t>★5.工作模式：10米处照度≥1000 lx，50米处照度≥30 lx；</w:t>
            </w:r>
            <w:r>
              <w:rPr>
                <w:rFonts w:hint="eastAsia" w:asciiTheme="minorEastAsia" w:hAnsiTheme="minorEastAsia" w:eastAsiaTheme="minorEastAsia" w:cstheme="minorEastAsia"/>
                <w:b/>
                <w:bCs/>
                <w:sz w:val="24"/>
                <w:highlight w:val="none"/>
                <w:lang w:eastAsia="zh-CN"/>
              </w:rPr>
              <w:t>（投标时</w:t>
            </w:r>
            <w:r>
              <w:rPr>
                <w:rFonts w:hint="eastAsia" w:asciiTheme="minorEastAsia" w:hAnsiTheme="minorEastAsia" w:eastAsiaTheme="minorEastAsia" w:cstheme="minorEastAsia"/>
                <w:b/>
                <w:bCs/>
                <w:sz w:val="24"/>
                <w:highlight w:val="none"/>
                <w:lang w:val="en-US" w:eastAsia="zh-CN"/>
              </w:rPr>
              <w:t>提供</w:t>
            </w:r>
            <w:r>
              <w:rPr>
                <w:rFonts w:hint="eastAsia" w:ascii="宋体" w:hAnsi="宋体" w:eastAsia="宋体" w:cs="宋体"/>
                <w:b/>
                <w:bCs/>
                <w:sz w:val="24"/>
                <w:szCs w:val="24"/>
                <w:highlight w:val="none"/>
              </w:rPr>
              <w:t>国家认证认可资质的检验检测机构出具的检测报告</w:t>
            </w:r>
            <w:r>
              <w:rPr>
                <w:rFonts w:hint="eastAsia" w:asciiTheme="minorEastAsia" w:hAnsiTheme="minorEastAsia" w:eastAsiaTheme="minorEastAsia" w:cstheme="minorEastAsia"/>
                <w:b/>
                <w:bCs/>
                <w:sz w:val="24"/>
                <w:highlight w:val="none"/>
                <w:lang w:eastAsia="zh-CN"/>
              </w:rPr>
              <w:t>）</w:t>
            </w:r>
          </w:p>
          <w:p w14:paraId="644BDF3C">
            <w:pPr>
              <w:keepNext w:val="0"/>
              <w:keepLines w:val="0"/>
              <w:suppressLineNumbers w:val="0"/>
              <w:spacing w:before="62" w:beforeAutospacing="0" w:after="62" w:afterAutospacing="0" w:line="240" w:lineRule="auto"/>
              <w:ind w:left="42" w:leftChars="20" w:right="42" w:rightChars="20" w:firstLine="0" w:firstLineChars="0"/>
              <w:rPr>
                <w:rFonts w:hint="eastAsia" w:asciiTheme="minorEastAsia" w:hAnsiTheme="minorEastAsia" w:eastAsiaTheme="minorEastAsia" w:cstheme="minorEastAsia"/>
                <w:b/>
                <w:bCs/>
                <w:sz w:val="24"/>
                <w:highlight w:val="none"/>
                <w:lang w:val="en-US" w:eastAsia="zh-CN"/>
              </w:rPr>
            </w:pPr>
            <w:r>
              <w:rPr>
                <w:rFonts w:hint="eastAsia" w:asciiTheme="minorEastAsia" w:hAnsiTheme="minorEastAsia" w:eastAsiaTheme="minorEastAsia" w:cstheme="minorEastAsia"/>
                <w:sz w:val="24"/>
                <w:highlight w:val="none"/>
                <w:lang w:val="en-US" w:eastAsia="zh-CN"/>
              </w:rPr>
              <w:t>★6.配备LCD显示屏，可直观电量百分比、灯具工作状态模式、警示光工作模式状态（</w:t>
            </w:r>
            <w:r>
              <w:rPr>
                <w:rFonts w:hint="eastAsia" w:asciiTheme="minorEastAsia" w:hAnsiTheme="minorEastAsia" w:eastAsiaTheme="minorEastAsia" w:cstheme="minorEastAsia"/>
                <w:b/>
                <w:bCs/>
                <w:sz w:val="24"/>
                <w:highlight w:val="none"/>
                <w:lang w:val="en-US" w:eastAsia="zh-CN"/>
              </w:rPr>
              <w:t>提供该功能实物清晰图片细节展示证明）</w:t>
            </w:r>
          </w:p>
          <w:p w14:paraId="7FA5726D">
            <w:pPr>
              <w:keepNext w:val="0"/>
              <w:keepLines w:val="0"/>
              <w:suppressLineNumbers w:val="0"/>
              <w:spacing w:before="62" w:beforeAutospacing="0" w:after="62" w:afterAutospacing="0" w:line="240" w:lineRule="auto"/>
              <w:ind w:left="42" w:leftChars="20" w:right="42" w:rightChars="20" w:firstLine="0" w:firstLineChars="0"/>
              <w:rPr>
                <w:rFonts w:hint="eastAsia" w:asciiTheme="minorEastAsia" w:hAnsiTheme="minorEastAsia" w:eastAsiaTheme="minorEastAsia" w:cstheme="minorEastAsia"/>
                <w:sz w:val="24"/>
                <w:highlight w:val="none"/>
                <w:lang w:eastAsia="zh-CN"/>
              </w:rPr>
            </w:pPr>
            <w:r>
              <w:rPr>
                <w:rFonts w:hint="eastAsia" w:asciiTheme="minorEastAsia" w:hAnsiTheme="minorEastAsia" w:eastAsiaTheme="minorEastAsia" w:cstheme="minorEastAsia"/>
                <w:sz w:val="24"/>
                <w:highlight w:val="none"/>
                <w:lang w:val="en-US" w:eastAsia="zh-CN"/>
              </w:rPr>
              <w:t>★7.防爆等级：具备气体、粉尘双重防爆认证，Ex nR IIC T5 Gc;Ex tb IIIC T95℃ Db。产品防爆认证应满足GB/T 3836.1-2021新版标准认证</w:t>
            </w:r>
            <w:r>
              <w:rPr>
                <w:rFonts w:hint="eastAsia" w:asciiTheme="minorEastAsia" w:hAnsiTheme="minorEastAsia" w:eastAsiaTheme="minorEastAsia" w:cstheme="minorEastAsia"/>
                <w:b/>
                <w:bCs/>
                <w:sz w:val="24"/>
                <w:highlight w:val="none"/>
                <w:lang w:eastAsia="zh-CN"/>
              </w:rPr>
              <w:t>（需</w:t>
            </w:r>
            <w:r>
              <w:rPr>
                <w:rFonts w:hint="eastAsia" w:asciiTheme="minorEastAsia" w:hAnsiTheme="minorEastAsia" w:eastAsiaTheme="minorEastAsia" w:cstheme="minorEastAsia"/>
                <w:b/>
                <w:bCs/>
                <w:sz w:val="24"/>
                <w:highlight w:val="none"/>
                <w:lang w:val="en-US" w:eastAsia="zh-CN"/>
              </w:rPr>
              <w:t>提供</w:t>
            </w:r>
            <w:r>
              <w:rPr>
                <w:rFonts w:hint="eastAsia" w:ascii="宋体" w:hAnsi="宋体" w:eastAsia="宋体" w:cs="宋体"/>
                <w:b/>
                <w:bCs/>
                <w:sz w:val="24"/>
                <w:szCs w:val="24"/>
                <w:highlight w:val="none"/>
              </w:rPr>
              <w:t>国家认证认可资质的检验检测机构</w:t>
            </w:r>
            <w:r>
              <w:rPr>
                <w:rFonts w:hint="eastAsia" w:asciiTheme="minorEastAsia" w:hAnsiTheme="minorEastAsia" w:eastAsiaTheme="minorEastAsia" w:cstheme="minorEastAsia"/>
                <w:b/>
                <w:bCs/>
                <w:sz w:val="24"/>
                <w:highlight w:val="none"/>
                <w:lang w:eastAsia="zh-CN"/>
              </w:rPr>
              <w:t>出具的防爆合格证</w:t>
            </w:r>
            <w:r>
              <w:rPr>
                <w:rFonts w:hint="eastAsia" w:asciiTheme="minorEastAsia" w:hAnsiTheme="minorEastAsia" w:eastAsiaTheme="minorEastAsia" w:cstheme="minorEastAsia"/>
                <w:b/>
                <w:bCs/>
                <w:sz w:val="24"/>
                <w:highlight w:val="none"/>
                <w:lang w:val="en-US" w:eastAsia="zh-CN"/>
              </w:rPr>
              <w:t>扫</w:t>
            </w:r>
            <w:r>
              <w:rPr>
                <w:rFonts w:hint="eastAsia" w:asciiTheme="minorEastAsia" w:hAnsiTheme="minorEastAsia" w:eastAsiaTheme="minorEastAsia" w:cstheme="minorEastAsia"/>
                <w:b/>
                <w:bCs/>
                <w:sz w:val="24"/>
                <w:highlight w:val="none"/>
                <w:lang w:eastAsia="zh-CN"/>
              </w:rPr>
              <w:t>描件）</w:t>
            </w:r>
          </w:p>
          <w:p w14:paraId="70D35109">
            <w:pPr>
              <w:keepNext w:val="0"/>
              <w:keepLines w:val="0"/>
              <w:suppressLineNumbers w:val="0"/>
              <w:spacing w:before="62" w:beforeAutospacing="0" w:after="62" w:afterAutospacing="0" w:line="240" w:lineRule="auto"/>
              <w:ind w:left="42" w:leftChars="20" w:right="42" w:rightChars="20" w:firstLine="0" w:firstLineChars="0"/>
              <w:rPr>
                <w:rFonts w:hint="eastAsia" w:asciiTheme="minorEastAsia" w:hAnsiTheme="minorEastAsia" w:eastAsiaTheme="minorEastAsia" w:cstheme="minorEastAsia"/>
                <w:sz w:val="24"/>
                <w:highlight w:val="none"/>
                <w:lang w:val="en-US" w:eastAsia="zh-CN"/>
              </w:rPr>
            </w:pPr>
            <w:r>
              <w:rPr>
                <w:rFonts w:hint="eastAsia" w:asciiTheme="minorEastAsia" w:hAnsiTheme="minorEastAsia" w:eastAsiaTheme="minorEastAsia" w:cstheme="minorEastAsia"/>
                <w:sz w:val="24"/>
                <w:highlight w:val="none"/>
                <w:lang w:val="en-US" w:eastAsia="zh-CN"/>
              </w:rPr>
              <w:t>8.电池容量：≥12Ah，300Wh；</w:t>
            </w:r>
          </w:p>
          <w:p w14:paraId="6AB33019">
            <w:pPr>
              <w:keepNext w:val="0"/>
              <w:keepLines w:val="0"/>
              <w:suppressLineNumbers w:val="0"/>
              <w:spacing w:before="62" w:beforeAutospacing="0" w:after="62" w:afterAutospacing="0" w:line="240" w:lineRule="auto"/>
              <w:ind w:left="42" w:leftChars="20" w:right="42" w:rightChars="20" w:firstLine="0" w:firstLineChars="0"/>
              <w:rPr>
                <w:rFonts w:hint="eastAsia" w:asciiTheme="minorEastAsia" w:hAnsiTheme="minorEastAsia" w:eastAsiaTheme="minorEastAsia" w:cstheme="minorEastAsia"/>
                <w:sz w:val="24"/>
                <w:highlight w:val="none"/>
                <w:lang w:eastAsia="zh-CN"/>
              </w:rPr>
            </w:pPr>
            <w:r>
              <w:rPr>
                <w:rFonts w:hint="eastAsia" w:asciiTheme="minorEastAsia" w:hAnsiTheme="minorEastAsia" w:eastAsiaTheme="minorEastAsia" w:cstheme="minorEastAsia"/>
                <w:sz w:val="24"/>
                <w:highlight w:val="none"/>
                <w:lang w:val="en-US" w:eastAsia="zh-CN"/>
              </w:rPr>
              <w:t>★9.照明时间：聚光强光≥10h，聚光工作光≥15h，泛光强光≥10h，泛光工作光≥15h；</w:t>
            </w:r>
            <w:r>
              <w:rPr>
                <w:rFonts w:hint="eastAsia" w:asciiTheme="minorEastAsia" w:hAnsiTheme="minorEastAsia" w:eastAsiaTheme="minorEastAsia" w:cstheme="minorEastAsia"/>
                <w:b/>
                <w:bCs/>
                <w:sz w:val="24"/>
                <w:highlight w:val="none"/>
                <w:lang w:eastAsia="zh-CN"/>
              </w:rPr>
              <w:t>（投标时</w:t>
            </w:r>
            <w:r>
              <w:rPr>
                <w:rFonts w:hint="eastAsia" w:asciiTheme="minorEastAsia" w:hAnsiTheme="minorEastAsia" w:eastAsiaTheme="minorEastAsia" w:cstheme="minorEastAsia"/>
                <w:b/>
                <w:bCs/>
                <w:sz w:val="24"/>
                <w:highlight w:val="none"/>
                <w:lang w:val="en-US" w:eastAsia="zh-CN"/>
              </w:rPr>
              <w:t>提供</w:t>
            </w:r>
            <w:r>
              <w:rPr>
                <w:rFonts w:hint="eastAsia" w:ascii="宋体" w:hAnsi="宋体" w:eastAsia="宋体" w:cs="宋体"/>
                <w:b/>
                <w:bCs/>
                <w:sz w:val="24"/>
                <w:szCs w:val="24"/>
                <w:highlight w:val="none"/>
              </w:rPr>
              <w:t>国家认证认可资质的检验检测机构出具的检测报告</w:t>
            </w:r>
            <w:r>
              <w:rPr>
                <w:rFonts w:hint="eastAsia" w:asciiTheme="minorEastAsia" w:hAnsiTheme="minorEastAsia" w:eastAsiaTheme="minorEastAsia" w:cstheme="minorEastAsia"/>
                <w:b/>
                <w:bCs/>
                <w:sz w:val="24"/>
                <w:highlight w:val="none"/>
                <w:lang w:eastAsia="zh-CN"/>
              </w:rPr>
              <w:t>）</w:t>
            </w:r>
          </w:p>
          <w:p w14:paraId="5C48997F">
            <w:pPr>
              <w:keepNext w:val="0"/>
              <w:keepLines w:val="0"/>
              <w:suppressLineNumbers w:val="0"/>
              <w:spacing w:before="62" w:beforeAutospacing="0" w:after="62" w:afterAutospacing="0" w:line="240" w:lineRule="auto"/>
              <w:ind w:left="42" w:leftChars="20" w:right="42" w:rightChars="20" w:firstLine="0" w:firstLineChars="0"/>
              <w:rPr>
                <w:rFonts w:hint="eastAsia" w:asciiTheme="minorEastAsia" w:hAnsiTheme="minorEastAsia" w:eastAsiaTheme="minorEastAsia" w:cstheme="minorEastAsia"/>
                <w:sz w:val="24"/>
                <w:highlight w:val="none"/>
                <w:lang w:val="en-US" w:eastAsia="zh-CN"/>
              </w:rPr>
            </w:pPr>
            <w:r>
              <w:rPr>
                <w:rFonts w:hint="eastAsia" w:asciiTheme="minorEastAsia" w:hAnsiTheme="minorEastAsia" w:eastAsiaTheme="minorEastAsia" w:cstheme="minorEastAsia"/>
                <w:sz w:val="24"/>
                <w:highlight w:val="none"/>
                <w:lang w:val="en-US" w:eastAsia="zh-CN"/>
              </w:rPr>
              <w:t>10.外形尺寸：方便携带和使用，尺寸不大于（长）150×（宽）160×（高）900mm；</w:t>
            </w:r>
          </w:p>
          <w:p w14:paraId="40F471F4">
            <w:pPr>
              <w:keepNext w:val="0"/>
              <w:keepLines w:val="0"/>
              <w:suppressLineNumbers w:val="0"/>
              <w:spacing w:before="62" w:beforeAutospacing="0" w:after="62" w:afterAutospacing="0" w:line="240" w:lineRule="auto"/>
              <w:ind w:left="42" w:leftChars="20" w:right="42" w:rightChars="20" w:firstLine="0" w:firstLineChars="0"/>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highlight w:val="none"/>
                <w:lang w:val="en-US" w:eastAsia="zh-CN"/>
              </w:rPr>
              <w:t>11.升降方式：可进行手动升降，升降高度</w:t>
            </w:r>
            <w:r>
              <w:rPr>
                <w:rFonts w:hint="eastAsia" w:asciiTheme="minorEastAsia" w:hAnsiTheme="minorEastAsia" w:eastAsiaTheme="minorEastAsia" w:cstheme="minorEastAsia"/>
                <w:sz w:val="24"/>
                <w:lang w:val="en-US" w:eastAsia="zh-CN"/>
              </w:rPr>
              <w:t>≥2米；</w:t>
            </w:r>
          </w:p>
          <w:p w14:paraId="76C3CB59">
            <w:pPr>
              <w:keepNext w:val="0"/>
              <w:keepLines w:val="0"/>
              <w:suppressLineNumbers w:val="0"/>
              <w:spacing w:before="62" w:beforeAutospacing="0" w:after="62" w:afterAutospacing="0" w:line="240" w:lineRule="auto"/>
              <w:ind w:left="42" w:leftChars="20" w:right="42" w:rightChars="20" w:firstLine="0" w:firstLineChars="0"/>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12.重量：≤12kg（不带包装）；</w:t>
            </w:r>
          </w:p>
          <w:p w14:paraId="0A8870BB">
            <w:pPr>
              <w:keepNext w:val="0"/>
              <w:keepLines w:val="0"/>
              <w:suppressLineNumbers w:val="0"/>
              <w:spacing w:before="62" w:beforeAutospacing="0" w:after="62" w:afterAutospacing="0" w:line="240" w:lineRule="auto"/>
              <w:ind w:left="42" w:leftChars="20" w:right="42" w:rightChars="20" w:firstLine="0" w:firstLineChars="0"/>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13.充电时间：≤7h；</w:t>
            </w:r>
          </w:p>
          <w:p w14:paraId="756FC689">
            <w:pPr>
              <w:keepNext w:val="0"/>
              <w:keepLines w:val="0"/>
              <w:suppressLineNumbers w:val="0"/>
              <w:spacing w:before="62" w:beforeAutospacing="0" w:after="62" w:afterAutospacing="0" w:line="240" w:lineRule="auto"/>
              <w:ind w:left="42" w:leftChars="20" w:right="42" w:rightChars="20" w:firstLine="0" w:firstLineChars="0"/>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14.工作环境温度：</w:t>
            </w:r>
            <w:r>
              <w:rPr>
                <w:rFonts w:hint="eastAsia" w:asciiTheme="minorEastAsia" w:hAnsiTheme="minorEastAsia" w:eastAsiaTheme="minorEastAsia" w:cstheme="minorEastAsia"/>
                <w:color w:val="FF0000"/>
                <w:sz w:val="24"/>
                <w:lang w:val="en-US" w:eastAsia="zh-CN"/>
              </w:rPr>
              <w:t>支持</w:t>
            </w:r>
            <w:r>
              <w:rPr>
                <w:rFonts w:hint="eastAsia" w:asciiTheme="minorEastAsia" w:hAnsiTheme="minorEastAsia" w:eastAsiaTheme="minorEastAsia" w:cstheme="minorEastAsia"/>
                <w:sz w:val="24"/>
                <w:lang w:val="en-US" w:eastAsia="zh-CN"/>
              </w:rPr>
              <w:t>-20℃～40℃；</w:t>
            </w:r>
          </w:p>
          <w:p w14:paraId="5C3A1FF9">
            <w:pPr>
              <w:keepNext w:val="0"/>
              <w:keepLines w:val="0"/>
              <w:suppressLineNumbers w:val="0"/>
              <w:spacing w:before="62" w:beforeAutospacing="0" w:after="62" w:afterAutospacing="0" w:line="240" w:lineRule="auto"/>
              <w:ind w:left="42" w:leftChars="20" w:right="42" w:rightChars="20" w:firstLine="0" w:firstLineChars="0"/>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15.防护等级：≥IP66；</w:t>
            </w:r>
          </w:p>
          <w:p w14:paraId="2AC24F5E">
            <w:pPr>
              <w:keepNext w:val="0"/>
              <w:keepLines w:val="0"/>
              <w:suppressLineNumbers w:val="0"/>
              <w:spacing w:before="62" w:beforeAutospacing="0" w:after="62" w:afterAutospacing="0" w:line="240" w:lineRule="auto"/>
              <w:ind w:left="42" w:leftChars="20" w:right="42" w:rightChars="20" w:firstLine="0" w:firstLineChars="0"/>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16.电池循环寿命：≥1500次充放电；</w:t>
            </w:r>
          </w:p>
          <w:p w14:paraId="75167E83">
            <w:pPr>
              <w:keepNext w:val="0"/>
              <w:keepLines w:val="0"/>
              <w:suppressLineNumbers w:val="0"/>
              <w:spacing w:before="62" w:beforeAutospacing="0" w:after="62" w:afterAutospacing="0" w:line="240" w:lineRule="auto"/>
              <w:ind w:left="42" w:leftChars="20" w:right="42" w:rightChars="20" w:firstLine="0" w:firstLineChars="0"/>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17.防腐等级：≥WF2；</w:t>
            </w:r>
          </w:p>
          <w:p w14:paraId="28945B00">
            <w:pPr>
              <w:keepNext w:val="0"/>
              <w:keepLines w:val="0"/>
              <w:suppressLineNumbers w:val="0"/>
              <w:spacing w:before="62" w:beforeAutospacing="0" w:after="62" w:afterAutospacing="0" w:line="240" w:lineRule="auto"/>
              <w:ind w:left="42" w:leftChars="20" w:right="42" w:rightChars="20" w:firstLine="0" w:firstLineChars="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lang w:val="en-US" w:eastAsia="zh-CN"/>
              </w:rPr>
              <w:t>18.携带方式：可手提、肩背；</w:t>
            </w:r>
          </w:p>
        </w:tc>
      </w:tr>
      <w:tr w14:paraId="2FCEFC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325" w:type="pct"/>
            <w:noWrap/>
            <w:vAlign w:val="center"/>
          </w:tcPr>
          <w:p w14:paraId="37B2B10B">
            <w:pPr>
              <w:keepNext w:val="0"/>
              <w:keepLines w:val="0"/>
              <w:suppressLineNumbers w:val="0"/>
              <w:spacing w:before="62" w:beforeAutospacing="0" w:after="62" w:afterAutospacing="0" w:line="240" w:lineRule="auto"/>
              <w:ind w:left="42" w:leftChars="20" w:right="42" w:rightChars="20"/>
              <w:jc w:val="center"/>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8</w:t>
            </w:r>
          </w:p>
        </w:tc>
        <w:tc>
          <w:tcPr>
            <w:tcW w:w="275" w:type="pct"/>
            <w:vMerge w:val="continue"/>
            <w:noWrap w:val="0"/>
            <w:vAlign w:val="center"/>
          </w:tcPr>
          <w:p w14:paraId="17AE00A9">
            <w:pPr>
              <w:keepNext w:val="0"/>
              <w:keepLines w:val="0"/>
              <w:suppressLineNumbers w:val="0"/>
              <w:spacing w:before="62" w:beforeAutospacing="0" w:after="62" w:afterAutospacing="0" w:line="240" w:lineRule="auto"/>
              <w:ind w:left="0" w:right="42" w:rightChars="20"/>
              <w:jc w:val="center"/>
              <w:rPr>
                <w:rFonts w:hint="eastAsia" w:asciiTheme="minorEastAsia" w:hAnsiTheme="minorEastAsia" w:eastAsiaTheme="minorEastAsia" w:cstheme="minorEastAsia"/>
                <w:sz w:val="24"/>
              </w:rPr>
            </w:pPr>
          </w:p>
        </w:tc>
        <w:tc>
          <w:tcPr>
            <w:tcW w:w="537" w:type="pct"/>
            <w:noWrap w:val="0"/>
            <w:vAlign w:val="center"/>
          </w:tcPr>
          <w:p w14:paraId="3C8B1717">
            <w:pPr>
              <w:keepNext w:val="0"/>
              <w:keepLines w:val="0"/>
              <w:suppressLineNumbers w:val="0"/>
              <w:spacing w:before="62" w:beforeAutospacing="0" w:after="62" w:afterAutospacing="0" w:line="240" w:lineRule="auto"/>
              <w:ind w:left="42" w:leftChars="20" w:right="42" w:rightChars="20" w:firstLine="0" w:firstLineChars="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应急电源a</w:t>
            </w:r>
          </w:p>
        </w:tc>
        <w:tc>
          <w:tcPr>
            <w:tcW w:w="344" w:type="pct"/>
            <w:noWrap w:val="0"/>
            <w:vAlign w:val="center"/>
          </w:tcPr>
          <w:p w14:paraId="0611F217">
            <w:pPr>
              <w:keepNext w:val="0"/>
              <w:keepLines w:val="0"/>
              <w:suppressLineNumbers w:val="0"/>
              <w:spacing w:before="62" w:beforeAutospacing="0" w:after="62" w:afterAutospacing="0" w:line="240" w:lineRule="auto"/>
              <w:ind w:left="42" w:leftChars="20" w:right="42" w:rightChars="20"/>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Cs w:val="21"/>
                <w:lang w:val="en-US" w:eastAsia="zh-CN"/>
              </w:rPr>
              <w:t>44</w:t>
            </w:r>
          </w:p>
        </w:tc>
        <w:tc>
          <w:tcPr>
            <w:tcW w:w="344" w:type="pct"/>
            <w:noWrap w:val="0"/>
            <w:vAlign w:val="center"/>
          </w:tcPr>
          <w:p w14:paraId="3EF85D41">
            <w:pPr>
              <w:pStyle w:val="59"/>
              <w:keepNext w:val="0"/>
              <w:keepLines w:val="0"/>
              <w:suppressLineNumbers w:val="0"/>
              <w:spacing w:before="62" w:beforeAutospacing="0" w:after="62" w:afterAutospacing="0" w:line="240" w:lineRule="auto"/>
              <w:ind w:left="0" w:leftChars="0" w:right="42" w:rightChars="20" w:firstLine="240" w:firstLineChars="10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lang w:eastAsia="zh-CN"/>
              </w:rPr>
              <w:t>台</w:t>
            </w:r>
          </w:p>
        </w:tc>
        <w:tc>
          <w:tcPr>
            <w:tcW w:w="3171" w:type="pct"/>
            <w:noWrap w:val="0"/>
            <w:vAlign w:val="center"/>
          </w:tcPr>
          <w:p w14:paraId="1E14758B">
            <w:pPr>
              <w:keepNext w:val="0"/>
              <w:keepLines w:val="0"/>
              <w:suppressLineNumbers w:val="0"/>
              <w:spacing w:before="62" w:beforeAutospacing="0" w:after="62" w:afterAutospacing="0" w:line="240" w:lineRule="auto"/>
              <w:ind w:left="42" w:leftChars="20" w:right="42" w:rightChars="20" w:firstLine="0" w:firstLineChars="0"/>
              <w:rPr>
                <w:rFonts w:hint="eastAsia" w:asciiTheme="minorEastAsia" w:hAnsiTheme="minorEastAsia" w:eastAsiaTheme="minorEastAsia" w:cstheme="minorEastAsia"/>
                <w:sz w:val="24"/>
                <w:highlight w:val="none"/>
                <w:lang w:eastAsia="zh-CN"/>
              </w:rPr>
            </w:pPr>
            <w:r>
              <w:rPr>
                <w:rFonts w:hint="eastAsia" w:asciiTheme="minorEastAsia" w:hAnsiTheme="minorEastAsia" w:eastAsiaTheme="minorEastAsia" w:cstheme="minorEastAsia"/>
                <w:sz w:val="24"/>
                <w:highlight w:val="none"/>
                <w:lang w:eastAsia="zh-CN"/>
              </w:rPr>
              <w:t>1.满足GB 31241-2014《便携式电子产品用锂离子电池和电池组安全要求》，适用于应急指挥、户外施工、抢险救灾等难以取电地区作应急电源使用。</w:t>
            </w:r>
          </w:p>
          <w:p w14:paraId="6DD0AD67">
            <w:pPr>
              <w:keepNext w:val="0"/>
              <w:keepLines w:val="0"/>
              <w:suppressLineNumbers w:val="0"/>
              <w:spacing w:before="62" w:beforeAutospacing="0" w:after="62" w:afterAutospacing="0" w:line="240" w:lineRule="auto"/>
              <w:ind w:left="42" w:leftChars="20" w:right="42" w:rightChars="20" w:firstLine="0" w:firstLineChars="0"/>
              <w:rPr>
                <w:rFonts w:hint="eastAsia" w:asciiTheme="minorEastAsia" w:hAnsiTheme="minorEastAsia" w:eastAsiaTheme="minorEastAsia" w:cstheme="minorEastAsia"/>
                <w:b/>
                <w:bCs/>
                <w:sz w:val="24"/>
                <w:highlight w:val="none"/>
                <w:lang w:eastAsia="zh-CN"/>
              </w:rPr>
            </w:pPr>
            <w:r>
              <w:rPr>
                <w:rFonts w:hint="eastAsia" w:asciiTheme="minorEastAsia" w:hAnsiTheme="minorEastAsia" w:eastAsiaTheme="minorEastAsia" w:cstheme="minorEastAsia"/>
                <w:sz w:val="24"/>
                <w:highlight w:val="none"/>
                <w:lang w:eastAsia="zh-CN"/>
              </w:rPr>
              <w:t>★2.电池能量≥3500W，交流输出功率≥3500W，交流最高输出（峰值）支持≥7000W。</w:t>
            </w:r>
            <w:r>
              <w:rPr>
                <w:rFonts w:hint="eastAsia" w:asciiTheme="minorEastAsia" w:hAnsiTheme="minorEastAsia" w:eastAsiaTheme="minorEastAsia" w:cstheme="minorEastAsia"/>
                <w:b/>
                <w:bCs/>
                <w:sz w:val="24"/>
                <w:highlight w:val="none"/>
                <w:lang w:eastAsia="zh-CN"/>
              </w:rPr>
              <w:t>（投标时</w:t>
            </w:r>
            <w:r>
              <w:rPr>
                <w:rFonts w:hint="eastAsia" w:asciiTheme="minorEastAsia" w:hAnsiTheme="minorEastAsia" w:eastAsiaTheme="minorEastAsia" w:cstheme="minorEastAsia"/>
                <w:b/>
                <w:bCs/>
                <w:sz w:val="24"/>
                <w:highlight w:val="none"/>
                <w:lang w:val="en-US" w:eastAsia="zh-CN"/>
              </w:rPr>
              <w:t>提供</w:t>
            </w:r>
            <w:r>
              <w:rPr>
                <w:rFonts w:hint="eastAsia" w:ascii="宋体" w:hAnsi="宋体" w:eastAsia="宋体" w:cs="宋体"/>
                <w:b/>
                <w:bCs/>
                <w:sz w:val="24"/>
                <w:szCs w:val="24"/>
                <w:highlight w:val="none"/>
              </w:rPr>
              <w:t>国家认证认可资质的检验检测机构出具的检测报告</w:t>
            </w:r>
            <w:r>
              <w:rPr>
                <w:rFonts w:hint="eastAsia" w:asciiTheme="minorEastAsia" w:hAnsiTheme="minorEastAsia" w:eastAsiaTheme="minorEastAsia" w:cstheme="minorEastAsia"/>
                <w:b/>
                <w:bCs/>
                <w:sz w:val="24"/>
                <w:highlight w:val="none"/>
                <w:lang w:eastAsia="zh-CN"/>
              </w:rPr>
              <w:t>）</w:t>
            </w:r>
          </w:p>
          <w:p w14:paraId="6893B2E4">
            <w:pPr>
              <w:keepNext w:val="0"/>
              <w:keepLines w:val="0"/>
              <w:suppressLineNumbers w:val="0"/>
              <w:spacing w:before="62" w:beforeAutospacing="0" w:after="62" w:afterAutospacing="0" w:line="240" w:lineRule="auto"/>
              <w:ind w:left="42" w:leftChars="20" w:right="42" w:rightChars="20" w:firstLine="0" w:firstLineChars="0"/>
              <w:rPr>
                <w:rFonts w:hint="eastAsia" w:asciiTheme="minorEastAsia" w:hAnsiTheme="minorEastAsia" w:eastAsiaTheme="minorEastAsia" w:cstheme="minorEastAsia"/>
                <w:sz w:val="24"/>
                <w:highlight w:val="none"/>
                <w:lang w:eastAsia="zh-CN"/>
              </w:rPr>
            </w:pPr>
            <w:r>
              <w:rPr>
                <w:rFonts w:hint="eastAsia" w:asciiTheme="minorEastAsia" w:hAnsiTheme="minorEastAsia" w:eastAsiaTheme="minorEastAsia" w:cstheme="minorEastAsia"/>
                <w:sz w:val="24"/>
                <w:highlight w:val="none"/>
                <w:lang w:eastAsia="zh-CN"/>
              </w:rPr>
              <w:t>★3.直流输出：满足各种设备供电需求，USB-A端口≥4个、USB-C端口≥2个和DC5521输出端口≥2个、车充端口≥1个、安德森端口≥1个。</w:t>
            </w:r>
            <w:r>
              <w:rPr>
                <w:rFonts w:hint="eastAsia" w:asciiTheme="minorEastAsia" w:hAnsiTheme="minorEastAsia" w:eastAsiaTheme="minorEastAsia" w:cstheme="minorEastAsia"/>
                <w:b/>
                <w:bCs/>
                <w:sz w:val="24"/>
                <w:highlight w:val="none"/>
                <w:lang w:eastAsia="zh-CN"/>
              </w:rPr>
              <w:t>(投标时提供产品实物照片，照片需清晰展示技术要求功能点）</w:t>
            </w:r>
          </w:p>
          <w:p w14:paraId="4F7BF85D">
            <w:pPr>
              <w:keepNext w:val="0"/>
              <w:keepLines w:val="0"/>
              <w:suppressLineNumbers w:val="0"/>
              <w:spacing w:before="62" w:beforeAutospacing="0" w:after="62" w:afterAutospacing="0" w:line="240" w:lineRule="auto"/>
              <w:ind w:left="42" w:leftChars="20" w:right="42" w:rightChars="20" w:firstLine="0" w:firstLineChars="0"/>
              <w:rPr>
                <w:rFonts w:hint="eastAsia" w:asciiTheme="minorEastAsia" w:hAnsiTheme="minorEastAsia" w:eastAsiaTheme="minorEastAsia" w:cstheme="minorEastAsia"/>
                <w:b/>
                <w:bCs/>
                <w:sz w:val="24"/>
                <w:highlight w:val="none"/>
                <w:lang w:eastAsia="zh-CN"/>
              </w:rPr>
            </w:pPr>
            <w:r>
              <w:rPr>
                <w:rFonts w:hint="eastAsia" w:asciiTheme="minorEastAsia" w:hAnsiTheme="minorEastAsia" w:eastAsiaTheme="minorEastAsia" w:cstheme="minorEastAsia"/>
                <w:sz w:val="24"/>
                <w:highlight w:val="none"/>
                <w:lang w:eastAsia="zh-CN"/>
              </w:rPr>
              <w:t>4.移动电源最可支持连接加电包或油动加电包。</w:t>
            </w:r>
            <w:r>
              <w:rPr>
                <w:rFonts w:hint="eastAsia" w:asciiTheme="minorEastAsia" w:hAnsiTheme="minorEastAsia" w:eastAsiaTheme="minorEastAsia" w:cstheme="minorEastAsia"/>
                <w:b/>
                <w:bCs/>
                <w:sz w:val="24"/>
                <w:highlight w:val="none"/>
                <w:lang w:eastAsia="zh-CN"/>
              </w:rPr>
              <w:t>（投标时</w:t>
            </w:r>
            <w:r>
              <w:rPr>
                <w:rFonts w:hint="eastAsia" w:asciiTheme="minorEastAsia" w:hAnsiTheme="minorEastAsia" w:eastAsiaTheme="minorEastAsia" w:cstheme="minorEastAsia"/>
                <w:b/>
                <w:bCs/>
                <w:sz w:val="24"/>
                <w:highlight w:val="none"/>
                <w:lang w:val="en-US" w:eastAsia="zh-CN"/>
              </w:rPr>
              <w:t>提供</w:t>
            </w:r>
            <w:r>
              <w:rPr>
                <w:rFonts w:hint="eastAsia" w:ascii="宋体" w:hAnsi="宋体" w:eastAsia="宋体" w:cs="宋体"/>
                <w:b/>
                <w:bCs/>
                <w:sz w:val="24"/>
                <w:szCs w:val="24"/>
                <w:highlight w:val="none"/>
              </w:rPr>
              <w:t>国家认证认可资质的检验检测机构出具的检测报告</w:t>
            </w:r>
            <w:r>
              <w:rPr>
                <w:rFonts w:hint="eastAsia" w:asciiTheme="minorEastAsia" w:hAnsiTheme="minorEastAsia" w:eastAsiaTheme="minorEastAsia" w:cstheme="minorEastAsia"/>
                <w:b/>
                <w:bCs/>
                <w:sz w:val="24"/>
                <w:highlight w:val="none"/>
                <w:lang w:eastAsia="zh-CN"/>
              </w:rPr>
              <w:t>）</w:t>
            </w:r>
          </w:p>
          <w:p w14:paraId="70EBFE69">
            <w:pPr>
              <w:keepNext w:val="0"/>
              <w:keepLines w:val="0"/>
              <w:suppressLineNumbers w:val="0"/>
              <w:spacing w:before="62" w:beforeAutospacing="0" w:after="62" w:afterAutospacing="0" w:line="240" w:lineRule="auto"/>
              <w:ind w:left="42" w:leftChars="20" w:right="42" w:rightChars="20" w:firstLine="0" w:firstLineChars="0"/>
              <w:rPr>
                <w:rFonts w:hint="default" w:asciiTheme="minorEastAsia" w:hAnsiTheme="minorEastAsia" w:eastAsiaTheme="minorEastAsia" w:cstheme="minorEastAsia"/>
                <w:sz w:val="24"/>
                <w:highlight w:val="none"/>
                <w:lang w:val="en-US" w:eastAsia="zh-CN"/>
              </w:rPr>
            </w:pPr>
            <w:r>
              <w:rPr>
                <w:rFonts w:hint="eastAsia" w:asciiTheme="minorEastAsia" w:hAnsiTheme="minorEastAsia" w:eastAsiaTheme="minorEastAsia" w:cstheme="minorEastAsia"/>
                <w:sz w:val="24"/>
                <w:highlight w:val="none"/>
                <w:lang w:eastAsia="zh-CN"/>
              </w:rPr>
              <w:t>★5.移动电源自带快充交流输入电压为：100VAC～240VAC 50/60Hz; 输入电流：≥10A;输入功率：≥Max.2200W。</w:t>
            </w:r>
            <w:r>
              <w:rPr>
                <w:rFonts w:hint="eastAsia" w:asciiTheme="minorEastAsia" w:hAnsiTheme="minorEastAsia" w:eastAsiaTheme="minorEastAsia" w:cstheme="minorEastAsia"/>
                <w:b/>
                <w:bCs/>
                <w:sz w:val="24"/>
                <w:highlight w:val="none"/>
                <w:lang w:eastAsia="zh-CN"/>
              </w:rPr>
              <w:t>（投标时</w:t>
            </w:r>
            <w:r>
              <w:rPr>
                <w:rFonts w:hint="eastAsia" w:asciiTheme="minorEastAsia" w:hAnsiTheme="minorEastAsia" w:eastAsiaTheme="minorEastAsia" w:cstheme="minorEastAsia"/>
                <w:b/>
                <w:bCs/>
                <w:sz w:val="24"/>
                <w:highlight w:val="none"/>
                <w:lang w:val="en-US" w:eastAsia="zh-CN"/>
              </w:rPr>
              <w:t>提供</w:t>
            </w:r>
            <w:r>
              <w:rPr>
                <w:rFonts w:hint="eastAsia" w:ascii="宋体" w:hAnsi="宋体" w:eastAsia="宋体" w:cs="宋体"/>
                <w:b/>
                <w:bCs/>
                <w:sz w:val="24"/>
                <w:szCs w:val="24"/>
                <w:highlight w:val="none"/>
              </w:rPr>
              <w:t>国家认证认可资质的检验检测机构出具的检测报告</w:t>
            </w:r>
            <w:r>
              <w:rPr>
                <w:rFonts w:hint="eastAsia" w:asciiTheme="minorEastAsia" w:hAnsiTheme="minorEastAsia" w:eastAsiaTheme="minorEastAsia" w:cstheme="minorEastAsia"/>
                <w:b/>
                <w:bCs/>
                <w:sz w:val="24"/>
                <w:highlight w:val="none"/>
                <w:lang w:eastAsia="zh-CN"/>
              </w:rPr>
              <w:t>）</w:t>
            </w:r>
          </w:p>
          <w:p w14:paraId="0B779DC7">
            <w:pPr>
              <w:keepNext w:val="0"/>
              <w:keepLines w:val="0"/>
              <w:suppressLineNumbers w:val="0"/>
              <w:spacing w:before="31" w:beforeAutospacing="0" w:after="31" w:afterAutospacing="0" w:line="240" w:lineRule="auto"/>
              <w:ind w:left="42" w:leftChars="20" w:right="42" w:rightChars="20" w:firstLine="0" w:firstLineChars="0"/>
              <w:rPr>
                <w:rFonts w:hint="eastAsia" w:asciiTheme="minorEastAsia" w:hAnsiTheme="minorEastAsia" w:eastAsiaTheme="minorEastAsia" w:cstheme="minorEastAsia"/>
                <w:b/>
                <w:bCs/>
                <w:sz w:val="24"/>
                <w:highlight w:val="none"/>
                <w:lang w:eastAsia="zh-CN"/>
              </w:rPr>
            </w:pPr>
            <w:r>
              <w:rPr>
                <w:rFonts w:hint="eastAsia" w:asciiTheme="minorEastAsia" w:hAnsiTheme="minorEastAsia" w:eastAsiaTheme="minorEastAsia" w:cstheme="minorEastAsia"/>
                <w:sz w:val="24"/>
                <w:highlight w:val="none"/>
                <w:lang w:eastAsia="zh-CN"/>
              </w:rPr>
              <w:t>★6.移动电源太阳能充电输入电压为：11VDC~ 150VDC;输入电流：≥Max.15A;输入功率：≥Max.1600W。</w:t>
            </w:r>
            <w:r>
              <w:rPr>
                <w:rFonts w:hint="eastAsia" w:asciiTheme="minorEastAsia" w:hAnsiTheme="minorEastAsia" w:eastAsiaTheme="minorEastAsia" w:cstheme="minorEastAsia"/>
                <w:b/>
                <w:bCs/>
                <w:sz w:val="24"/>
                <w:highlight w:val="none"/>
                <w:lang w:eastAsia="zh-CN"/>
              </w:rPr>
              <w:t>（投标时</w:t>
            </w:r>
            <w:r>
              <w:rPr>
                <w:rFonts w:hint="eastAsia" w:asciiTheme="minorEastAsia" w:hAnsiTheme="minorEastAsia" w:eastAsiaTheme="minorEastAsia" w:cstheme="minorEastAsia"/>
                <w:b/>
                <w:bCs/>
                <w:sz w:val="24"/>
                <w:highlight w:val="none"/>
                <w:lang w:val="en-US" w:eastAsia="zh-CN"/>
              </w:rPr>
              <w:t>提供</w:t>
            </w:r>
            <w:r>
              <w:rPr>
                <w:rFonts w:hint="eastAsia" w:ascii="宋体" w:hAnsi="宋体" w:eastAsia="宋体" w:cs="宋体"/>
                <w:b/>
                <w:bCs/>
                <w:sz w:val="24"/>
                <w:szCs w:val="24"/>
                <w:highlight w:val="none"/>
              </w:rPr>
              <w:t>国家认证认可资质的检验检测机构出具的检测报告</w:t>
            </w:r>
            <w:r>
              <w:rPr>
                <w:rFonts w:hint="eastAsia" w:asciiTheme="minorEastAsia" w:hAnsiTheme="minorEastAsia" w:eastAsiaTheme="minorEastAsia" w:cstheme="minorEastAsia"/>
                <w:b/>
                <w:bCs/>
                <w:sz w:val="24"/>
                <w:highlight w:val="none"/>
                <w:lang w:eastAsia="zh-CN"/>
              </w:rPr>
              <w:t>）</w:t>
            </w:r>
          </w:p>
          <w:p w14:paraId="0B67D090">
            <w:pPr>
              <w:keepNext w:val="0"/>
              <w:keepLines w:val="0"/>
              <w:suppressLineNumbers w:val="0"/>
              <w:spacing w:before="31" w:beforeAutospacing="0" w:after="31" w:afterAutospacing="0" w:line="240" w:lineRule="auto"/>
              <w:ind w:left="42" w:leftChars="20" w:right="42" w:rightChars="20" w:firstLine="0" w:firstLineChars="0"/>
              <w:rPr>
                <w:rFonts w:hint="eastAsia" w:asciiTheme="minorEastAsia" w:hAnsiTheme="minorEastAsia" w:eastAsiaTheme="minorEastAsia" w:cstheme="minorEastAsia"/>
                <w:sz w:val="24"/>
                <w:highlight w:val="none"/>
                <w:lang w:eastAsia="zh-CN"/>
              </w:rPr>
            </w:pPr>
            <w:r>
              <w:rPr>
                <w:rFonts w:hint="eastAsia" w:asciiTheme="minorEastAsia" w:hAnsiTheme="minorEastAsia" w:eastAsiaTheme="minorEastAsia" w:cstheme="minorEastAsia"/>
                <w:sz w:val="24"/>
                <w:highlight w:val="none"/>
                <w:lang w:eastAsia="zh-CN"/>
              </w:rPr>
              <w:t>7.移动电源支持EPS(紧急备电)功能。</w:t>
            </w:r>
            <w:r>
              <w:rPr>
                <w:rFonts w:hint="eastAsia" w:asciiTheme="minorEastAsia" w:hAnsiTheme="minorEastAsia" w:eastAsiaTheme="minorEastAsia" w:cstheme="minorEastAsia"/>
                <w:b/>
                <w:bCs/>
                <w:sz w:val="24"/>
                <w:highlight w:val="none"/>
                <w:lang w:eastAsia="zh-CN"/>
              </w:rPr>
              <w:t>（投标时</w:t>
            </w:r>
            <w:r>
              <w:rPr>
                <w:rFonts w:hint="eastAsia" w:asciiTheme="minorEastAsia" w:hAnsiTheme="minorEastAsia" w:eastAsiaTheme="minorEastAsia" w:cstheme="minorEastAsia"/>
                <w:b/>
                <w:bCs/>
                <w:sz w:val="24"/>
                <w:highlight w:val="none"/>
                <w:lang w:val="en-US" w:eastAsia="zh-CN"/>
              </w:rPr>
              <w:t>提供</w:t>
            </w:r>
            <w:r>
              <w:rPr>
                <w:rFonts w:hint="eastAsia" w:ascii="宋体" w:hAnsi="宋体" w:eastAsia="宋体" w:cs="宋体"/>
                <w:b/>
                <w:bCs/>
                <w:sz w:val="24"/>
                <w:szCs w:val="24"/>
                <w:highlight w:val="none"/>
              </w:rPr>
              <w:t>国家认证认可资质的检验检测机构出具的检测报告</w:t>
            </w:r>
            <w:r>
              <w:rPr>
                <w:rFonts w:hint="eastAsia" w:asciiTheme="minorEastAsia" w:hAnsiTheme="minorEastAsia" w:eastAsiaTheme="minorEastAsia" w:cstheme="minorEastAsia"/>
                <w:b/>
                <w:bCs/>
                <w:sz w:val="24"/>
                <w:highlight w:val="none"/>
                <w:lang w:eastAsia="zh-CN"/>
              </w:rPr>
              <w:t>）</w:t>
            </w:r>
          </w:p>
          <w:p w14:paraId="1AA117E5">
            <w:pPr>
              <w:keepNext w:val="0"/>
              <w:keepLines w:val="0"/>
              <w:suppressLineNumbers w:val="0"/>
              <w:spacing w:before="31" w:beforeAutospacing="0" w:after="31" w:afterAutospacing="0" w:line="240" w:lineRule="auto"/>
              <w:ind w:left="42" w:leftChars="20" w:right="42" w:rightChars="20" w:firstLine="0" w:firstLineChars="0"/>
              <w:rPr>
                <w:rFonts w:hint="eastAsia" w:asciiTheme="minorEastAsia" w:hAnsiTheme="minorEastAsia" w:eastAsiaTheme="minorEastAsia" w:cstheme="minorEastAsia"/>
                <w:sz w:val="24"/>
                <w:highlight w:val="none"/>
                <w:lang w:eastAsia="zh-CN"/>
              </w:rPr>
            </w:pPr>
            <w:r>
              <w:rPr>
                <w:rFonts w:hint="eastAsia" w:asciiTheme="minorEastAsia" w:hAnsiTheme="minorEastAsia" w:eastAsiaTheme="minorEastAsia" w:cstheme="minorEastAsia"/>
                <w:sz w:val="24"/>
                <w:highlight w:val="none"/>
                <w:lang w:eastAsia="zh-CN"/>
              </w:rPr>
              <w:t>8.移动电源具有过温保护功能、低温保护功能、放电保护功能、充电保护功能、过载保护功能、短路保护功能、过流保护功能。</w:t>
            </w:r>
          </w:p>
          <w:p w14:paraId="5C524A31">
            <w:pPr>
              <w:keepNext w:val="0"/>
              <w:keepLines w:val="0"/>
              <w:suppressLineNumbers w:val="0"/>
              <w:spacing w:before="31" w:beforeAutospacing="0" w:after="31" w:afterAutospacing="0" w:line="240" w:lineRule="auto"/>
              <w:ind w:left="42" w:leftChars="20" w:right="42" w:rightChars="20" w:firstLine="0" w:firstLineChars="0"/>
              <w:rPr>
                <w:rFonts w:hint="default" w:asciiTheme="minorEastAsia" w:hAnsiTheme="minorEastAsia" w:eastAsiaTheme="minorEastAsia" w:cstheme="minorEastAsia"/>
                <w:sz w:val="24"/>
                <w:highlight w:val="none"/>
                <w:lang w:val="en" w:eastAsia="zh-CN"/>
              </w:rPr>
            </w:pPr>
            <w:r>
              <w:rPr>
                <w:rFonts w:hint="eastAsia" w:asciiTheme="minorEastAsia" w:hAnsiTheme="minorEastAsia" w:eastAsiaTheme="minorEastAsia" w:cstheme="minorEastAsia"/>
                <w:sz w:val="24"/>
                <w:highlight w:val="none"/>
                <w:lang w:eastAsia="zh-CN"/>
              </w:rPr>
              <w:t>9.移动电源充放电循环寿命≥3500次。</w:t>
            </w:r>
          </w:p>
          <w:p w14:paraId="72D9C41E">
            <w:pPr>
              <w:keepNext w:val="0"/>
              <w:keepLines w:val="0"/>
              <w:suppressLineNumbers w:val="0"/>
              <w:spacing w:before="31" w:beforeAutospacing="0" w:after="31" w:afterAutospacing="0" w:line="240" w:lineRule="auto"/>
              <w:ind w:left="42" w:leftChars="20" w:right="42" w:rightChars="20" w:firstLine="0" w:firstLineChars="0"/>
              <w:rPr>
                <w:rFonts w:hint="eastAsia" w:asciiTheme="minorEastAsia" w:hAnsiTheme="minorEastAsia" w:eastAsiaTheme="minorEastAsia" w:cstheme="minorEastAsia"/>
                <w:b/>
                <w:bCs/>
                <w:sz w:val="24"/>
                <w:highlight w:val="none"/>
                <w:lang w:eastAsia="zh-CN"/>
              </w:rPr>
            </w:pPr>
            <w:r>
              <w:rPr>
                <w:rFonts w:hint="eastAsia" w:asciiTheme="minorEastAsia" w:hAnsiTheme="minorEastAsia" w:eastAsiaTheme="minorEastAsia" w:cstheme="minorEastAsia"/>
                <w:sz w:val="24"/>
                <w:highlight w:val="none"/>
                <w:lang w:eastAsia="zh-CN"/>
              </w:rPr>
              <w:t>★10.通过GB 31241-2014</w:t>
            </w:r>
            <w:r>
              <w:rPr>
                <w:rFonts w:hint="default" w:asciiTheme="minorEastAsia" w:hAnsiTheme="minorEastAsia" w:eastAsiaTheme="minorEastAsia" w:cstheme="minorEastAsia"/>
                <w:sz w:val="24"/>
                <w:highlight w:val="none"/>
                <w:lang w:val="en" w:eastAsia="zh-CN"/>
              </w:rPr>
              <w:t>明确的</w:t>
            </w:r>
            <w:r>
              <w:rPr>
                <w:rFonts w:hint="eastAsia" w:asciiTheme="minorEastAsia" w:hAnsiTheme="minorEastAsia" w:eastAsiaTheme="minorEastAsia" w:cstheme="minorEastAsia"/>
                <w:sz w:val="24"/>
                <w:highlight w:val="none"/>
                <w:lang w:eastAsia="zh-CN"/>
              </w:rPr>
              <w:t>加速度冲击、温度循环、震动、热滥用</w:t>
            </w:r>
            <w:r>
              <w:rPr>
                <w:rFonts w:hint="default" w:asciiTheme="minorEastAsia" w:hAnsiTheme="minorEastAsia" w:eastAsiaTheme="minorEastAsia" w:cstheme="minorEastAsia"/>
                <w:sz w:val="24"/>
                <w:highlight w:val="none"/>
                <w:lang w:val="en" w:eastAsia="zh-CN"/>
              </w:rPr>
              <w:t>等4个</w:t>
            </w:r>
            <w:r>
              <w:rPr>
                <w:rFonts w:hint="eastAsia" w:asciiTheme="minorEastAsia" w:hAnsiTheme="minorEastAsia" w:eastAsiaTheme="minorEastAsia" w:cstheme="minorEastAsia"/>
                <w:sz w:val="24"/>
                <w:highlight w:val="none"/>
                <w:lang w:eastAsia="zh-CN"/>
              </w:rPr>
              <w:t>实验检验项目</w:t>
            </w:r>
            <w:r>
              <w:rPr>
                <w:rFonts w:hint="default" w:asciiTheme="minorEastAsia" w:hAnsiTheme="minorEastAsia" w:eastAsiaTheme="minorEastAsia" w:cstheme="minorEastAsia"/>
                <w:sz w:val="24"/>
                <w:highlight w:val="none"/>
                <w:lang w:val="en" w:eastAsia="zh-CN"/>
              </w:rPr>
              <w:t>。（</w:t>
            </w:r>
            <w:r>
              <w:rPr>
                <w:rFonts w:hint="default" w:asciiTheme="minorEastAsia" w:hAnsiTheme="minorEastAsia" w:eastAsiaTheme="minorEastAsia" w:cstheme="minorEastAsia"/>
                <w:b/>
                <w:bCs/>
                <w:sz w:val="24"/>
                <w:highlight w:val="none"/>
                <w:lang w:val="en" w:eastAsia="zh-CN"/>
              </w:rPr>
              <w:t>投标时</w:t>
            </w:r>
            <w:r>
              <w:rPr>
                <w:rFonts w:hint="eastAsia" w:asciiTheme="minorEastAsia" w:hAnsiTheme="minorEastAsia" w:eastAsiaTheme="minorEastAsia" w:cstheme="minorEastAsia"/>
                <w:b/>
                <w:bCs/>
                <w:sz w:val="24"/>
                <w:highlight w:val="none"/>
                <w:lang w:eastAsia="zh-CN"/>
              </w:rPr>
              <w:t>提供</w:t>
            </w:r>
            <w:r>
              <w:rPr>
                <w:rFonts w:hint="eastAsia" w:asciiTheme="minorEastAsia" w:hAnsiTheme="minorEastAsia" w:eastAsiaTheme="minorEastAsia" w:cstheme="minorEastAsia"/>
                <w:b/>
                <w:bCs/>
                <w:sz w:val="24"/>
                <w:highlight w:val="none"/>
                <w:lang w:val="en-US" w:eastAsia="zh-CN"/>
              </w:rPr>
              <w:t>提供</w:t>
            </w:r>
            <w:r>
              <w:rPr>
                <w:rFonts w:hint="eastAsia" w:ascii="宋体" w:hAnsi="宋体" w:eastAsia="宋体" w:cs="宋体"/>
                <w:b/>
                <w:bCs/>
                <w:sz w:val="24"/>
                <w:szCs w:val="24"/>
                <w:highlight w:val="none"/>
              </w:rPr>
              <w:t>国家认证认可资质的检验检测机构</w:t>
            </w:r>
            <w:r>
              <w:rPr>
                <w:rFonts w:hint="eastAsia" w:asciiTheme="minorEastAsia" w:hAnsiTheme="minorEastAsia" w:eastAsiaTheme="minorEastAsia" w:cstheme="minorEastAsia"/>
                <w:b/>
                <w:bCs/>
                <w:sz w:val="24"/>
                <w:highlight w:val="none"/>
                <w:lang w:eastAsia="zh-CN"/>
              </w:rPr>
              <w:t>包含有项目通过的检验报告</w:t>
            </w:r>
            <w:r>
              <w:rPr>
                <w:rFonts w:hint="default" w:asciiTheme="minorEastAsia" w:hAnsiTheme="minorEastAsia" w:eastAsiaTheme="minorEastAsia" w:cstheme="minorEastAsia"/>
                <w:b/>
                <w:bCs/>
                <w:sz w:val="24"/>
                <w:highlight w:val="none"/>
                <w:lang w:val="en" w:eastAsia="zh-CN"/>
              </w:rPr>
              <w:t>）</w:t>
            </w:r>
            <w:r>
              <w:rPr>
                <w:rFonts w:hint="eastAsia" w:asciiTheme="minorEastAsia" w:hAnsiTheme="minorEastAsia" w:eastAsiaTheme="minorEastAsia" w:cstheme="minorEastAsia"/>
                <w:b/>
                <w:bCs/>
                <w:sz w:val="24"/>
                <w:highlight w:val="none"/>
                <w:lang w:eastAsia="zh-CN"/>
              </w:rPr>
              <w:t>。</w:t>
            </w:r>
          </w:p>
          <w:p w14:paraId="1DB01704">
            <w:pPr>
              <w:keepNext w:val="0"/>
              <w:keepLines w:val="0"/>
              <w:suppressLineNumbers w:val="0"/>
              <w:spacing w:before="62" w:beforeAutospacing="0" w:after="62" w:afterAutospacing="0" w:line="240" w:lineRule="auto"/>
              <w:ind w:left="42" w:leftChars="20" w:right="42" w:rightChars="20" w:firstLine="0" w:firstLineChars="0"/>
              <w:rPr>
                <w:rFonts w:hint="eastAsia" w:asciiTheme="minorEastAsia" w:hAnsiTheme="minorEastAsia" w:eastAsiaTheme="minorEastAsia" w:cstheme="minorEastAsia"/>
                <w:sz w:val="24"/>
                <w:highlight w:val="none"/>
                <w:lang w:eastAsia="zh-CN"/>
              </w:rPr>
            </w:pPr>
            <w:r>
              <w:rPr>
                <w:rFonts w:hint="eastAsia" w:asciiTheme="minorEastAsia" w:hAnsiTheme="minorEastAsia" w:eastAsiaTheme="minorEastAsia" w:cstheme="minorEastAsia"/>
                <w:sz w:val="24"/>
                <w:highlight w:val="none"/>
                <w:lang w:eastAsia="zh-CN"/>
              </w:rPr>
              <w:t>★1</w:t>
            </w:r>
            <w:r>
              <w:rPr>
                <w:rFonts w:hint="default" w:asciiTheme="minorEastAsia" w:hAnsiTheme="minorEastAsia" w:eastAsiaTheme="minorEastAsia" w:cstheme="minorEastAsia"/>
                <w:sz w:val="24"/>
                <w:highlight w:val="none"/>
                <w:lang w:val="en" w:eastAsia="zh-CN"/>
              </w:rPr>
              <w:t>1</w:t>
            </w:r>
            <w:r>
              <w:rPr>
                <w:rFonts w:hint="eastAsia" w:asciiTheme="minorEastAsia" w:hAnsiTheme="minorEastAsia" w:eastAsiaTheme="minorEastAsia" w:cstheme="minorEastAsia"/>
                <w:sz w:val="24"/>
                <w:highlight w:val="none"/>
                <w:lang w:eastAsia="zh-CN"/>
              </w:rPr>
              <w:t>.产品外壳阻燃性满足UL94-VO等级要求。（投标时</w:t>
            </w:r>
            <w:r>
              <w:rPr>
                <w:rFonts w:hint="eastAsia" w:asciiTheme="minorEastAsia" w:hAnsiTheme="minorEastAsia" w:eastAsiaTheme="minorEastAsia" w:cstheme="minorEastAsia"/>
                <w:b/>
                <w:bCs/>
                <w:sz w:val="24"/>
                <w:highlight w:val="none"/>
                <w:lang w:val="en-US" w:eastAsia="zh-CN"/>
              </w:rPr>
              <w:t>提供</w:t>
            </w:r>
            <w:r>
              <w:rPr>
                <w:rFonts w:hint="eastAsia" w:ascii="宋体" w:hAnsi="宋体" w:eastAsia="宋体" w:cs="宋体"/>
                <w:b/>
                <w:bCs/>
                <w:sz w:val="24"/>
                <w:szCs w:val="24"/>
                <w:highlight w:val="none"/>
              </w:rPr>
              <w:t>国家认证认可资质的检验检测机构出具的检测报告</w:t>
            </w:r>
            <w:r>
              <w:rPr>
                <w:rFonts w:hint="eastAsia" w:asciiTheme="minorEastAsia" w:hAnsiTheme="minorEastAsia" w:eastAsiaTheme="minorEastAsia" w:cstheme="minorEastAsia"/>
                <w:b/>
                <w:bCs/>
                <w:sz w:val="24"/>
                <w:highlight w:val="none"/>
                <w:lang w:eastAsia="zh-CN"/>
              </w:rPr>
              <w:t>）</w:t>
            </w:r>
          </w:p>
          <w:p w14:paraId="6335A27E">
            <w:pPr>
              <w:keepNext w:val="0"/>
              <w:keepLines w:val="0"/>
              <w:suppressLineNumbers w:val="0"/>
              <w:spacing w:before="62" w:beforeAutospacing="0" w:after="62" w:afterAutospacing="0" w:line="240" w:lineRule="auto"/>
              <w:ind w:left="42" w:leftChars="20" w:right="42" w:rightChars="20" w:firstLine="0" w:firstLineChars="0"/>
              <w:rPr>
                <w:rFonts w:hint="eastAsia" w:asciiTheme="minorEastAsia" w:hAnsiTheme="minorEastAsia" w:eastAsiaTheme="minorEastAsia" w:cstheme="minorEastAsia"/>
                <w:b/>
                <w:bCs/>
                <w:sz w:val="24"/>
                <w:highlight w:val="none"/>
                <w:lang w:eastAsia="zh-CN"/>
              </w:rPr>
            </w:pPr>
            <w:r>
              <w:rPr>
                <w:rFonts w:hint="eastAsia" w:asciiTheme="minorEastAsia" w:hAnsiTheme="minorEastAsia" w:eastAsiaTheme="minorEastAsia" w:cstheme="minorEastAsia"/>
                <w:sz w:val="24"/>
                <w:highlight w:val="none"/>
                <w:lang w:eastAsia="zh-CN"/>
              </w:rPr>
              <w:t>★1</w:t>
            </w:r>
            <w:r>
              <w:rPr>
                <w:rFonts w:hint="default" w:asciiTheme="minorEastAsia" w:hAnsiTheme="minorEastAsia" w:eastAsiaTheme="minorEastAsia" w:cstheme="minorEastAsia"/>
                <w:sz w:val="24"/>
                <w:highlight w:val="none"/>
                <w:lang w:val="en" w:eastAsia="zh-CN"/>
              </w:rPr>
              <w:t>2</w:t>
            </w:r>
            <w:r>
              <w:rPr>
                <w:rFonts w:hint="eastAsia" w:asciiTheme="minorEastAsia" w:hAnsiTheme="minorEastAsia" w:eastAsiaTheme="minorEastAsia" w:cstheme="minorEastAsia"/>
                <w:sz w:val="24"/>
                <w:highlight w:val="none"/>
                <w:lang w:eastAsia="zh-CN"/>
              </w:rPr>
              <w:t>.产品配备有显示屏，能实时显示产品工作状态，可通过不同的图标及数据反馈设备电量、剩余时间、输出和输入功率。</w:t>
            </w:r>
            <w:r>
              <w:rPr>
                <w:rFonts w:hint="eastAsia" w:asciiTheme="minorEastAsia" w:hAnsiTheme="minorEastAsia" w:eastAsiaTheme="minorEastAsia" w:cstheme="minorEastAsia"/>
                <w:b/>
                <w:bCs/>
                <w:sz w:val="24"/>
                <w:highlight w:val="none"/>
                <w:lang w:eastAsia="zh-CN"/>
              </w:rPr>
              <w:t>(投标时提供产品实物照片，照片需清晰展示技术要求功能点）</w:t>
            </w:r>
          </w:p>
          <w:p w14:paraId="34BEDE12">
            <w:pPr>
              <w:keepNext w:val="0"/>
              <w:keepLines w:val="0"/>
              <w:suppressLineNumbers w:val="0"/>
              <w:spacing w:before="62" w:beforeAutospacing="0" w:after="62" w:afterAutospacing="0" w:line="240" w:lineRule="auto"/>
              <w:ind w:left="42" w:leftChars="20" w:right="42" w:rightChars="20" w:firstLine="0" w:firstLineChars="0"/>
              <w:rPr>
                <w:rFonts w:hint="eastAsia" w:asciiTheme="minorEastAsia" w:hAnsiTheme="minorEastAsia" w:eastAsiaTheme="minorEastAsia" w:cstheme="minorEastAsia"/>
                <w:b/>
                <w:bCs/>
                <w:sz w:val="24"/>
                <w:highlight w:val="none"/>
                <w:lang w:eastAsia="zh-CN"/>
              </w:rPr>
            </w:pPr>
            <w:r>
              <w:rPr>
                <w:rFonts w:hint="eastAsia" w:asciiTheme="minorEastAsia" w:hAnsiTheme="minorEastAsia" w:eastAsiaTheme="minorEastAsia" w:cstheme="minorEastAsia"/>
                <w:sz w:val="24"/>
                <w:highlight w:val="none"/>
                <w:lang w:eastAsia="zh-CN"/>
              </w:rPr>
              <w:t>★1</w:t>
            </w:r>
            <w:r>
              <w:rPr>
                <w:rFonts w:hint="default" w:asciiTheme="minorEastAsia" w:hAnsiTheme="minorEastAsia" w:eastAsiaTheme="minorEastAsia" w:cstheme="minorEastAsia"/>
                <w:sz w:val="24"/>
                <w:highlight w:val="none"/>
                <w:lang w:val="en" w:eastAsia="zh-CN"/>
              </w:rPr>
              <w:t>3</w:t>
            </w:r>
            <w:r>
              <w:rPr>
                <w:rFonts w:hint="eastAsia" w:asciiTheme="minorEastAsia" w:hAnsiTheme="minorEastAsia" w:eastAsiaTheme="minorEastAsia" w:cstheme="minorEastAsia"/>
                <w:sz w:val="24"/>
                <w:highlight w:val="none"/>
                <w:lang w:eastAsia="zh-CN"/>
              </w:rPr>
              <w:t>产品采用拉杆滑轮设计增强便携性，搬运便携。</w:t>
            </w:r>
            <w:r>
              <w:rPr>
                <w:rFonts w:hint="eastAsia" w:asciiTheme="minorEastAsia" w:hAnsiTheme="minorEastAsia" w:eastAsiaTheme="minorEastAsia" w:cstheme="minorEastAsia"/>
                <w:b/>
                <w:bCs/>
                <w:sz w:val="24"/>
                <w:highlight w:val="none"/>
                <w:lang w:eastAsia="zh-CN"/>
              </w:rPr>
              <w:t>(投标时提供产品实物照片，照片需清晰展示技术要求功能点）</w:t>
            </w:r>
          </w:p>
          <w:p w14:paraId="289D1E61">
            <w:pPr>
              <w:keepNext w:val="0"/>
              <w:keepLines w:val="0"/>
              <w:suppressLineNumbers w:val="0"/>
              <w:spacing w:before="62" w:beforeAutospacing="0" w:after="62" w:afterAutospacing="0" w:line="240" w:lineRule="auto"/>
              <w:ind w:left="42" w:leftChars="20" w:right="42" w:rightChars="20" w:firstLine="0" w:firstLineChars="0"/>
              <w:rPr>
                <w:rFonts w:hint="eastAsia" w:asciiTheme="minorEastAsia" w:hAnsiTheme="minorEastAsia" w:eastAsiaTheme="minorEastAsia" w:cstheme="minorEastAsia"/>
                <w:sz w:val="24"/>
                <w:highlight w:val="none"/>
                <w:lang w:eastAsia="zh-CN"/>
              </w:rPr>
            </w:pPr>
            <w:r>
              <w:rPr>
                <w:rFonts w:hint="eastAsia" w:asciiTheme="minorEastAsia" w:hAnsiTheme="minorEastAsia" w:eastAsiaTheme="minorEastAsia" w:cstheme="minorEastAsia"/>
                <w:sz w:val="24"/>
                <w:highlight w:val="none"/>
                <w:lang w:eastAsia="zh-CN"/>
              </w:rPr>
              <w:t>1</w:t>
            </w:r>
            <w:r>
              <w:rPr>
                <w:rFonts w:hint="default" w:asciiTheme="minorEastAsia" w:hAnsiTheme="minorEastAsia" w:eastAsiaTheme="minorEastAsia" w:cstheme="minorEastAsia"/>
                <w:sz w:val="24"/>
                <w:highlight w:val="none"/>
                <w:lang w:val="en" w:eastAsia="zh-CN"/>
              </w:rPr>
              <w:t>4</w:t>
            </w:r>
            <w:r>
              <w:rPr>
                <w:rFonts w:hint="eastAsia" w:asciiTheme="minorEastAsia" w:hAnsiTheme="minorEastAsia" w:eastAsiaTheme="minorEastAsia" w:cstheme="minorEastAsia"/>
                <w:sz w:val="24"/>
                <w:highlight w:val="none"/>
                <w:lang w:eastAsia="zh-CN"/>
              </w:rPr>
              <w:t>.外形尺寸：≤650mm×300mm×420mm。</w:t>
            </w:r>
          </w:p>
          <w:p w14:paraId="4CD834BE">
            <w:pPr>
              <w:keepNext w:val="0"/>
              <w:keepLines w:val="0"/>
              <w:suppressLineNumbers w:val="0"/>
              <w:spacing w:before="62" w:beforeAutospacing="0" w:after="62" w:afterAutospacing="0" w:line="240" w:lineRule="auto"/>
              <w:ind w:left="42" w:leftChars="20" w:right="42" w:rightChars="20" w:firstLine="0" w:firstLineChars="0"/>
              <w:rPr>
                <w:rFonts w:hint="default" w:asciiTheme="minorEastAsia" w:hAnsiTheme="minorEastAsia" w:eastAsiaTheme="minorEastAsia" w:cstheme="minorEastAsia"/>
                <w:sz w:val="24"/>
                <w:highlight w:val="none"/>
                <w:lang w:val="en" w:eastAsia="zh-CN"/>
              </w:rPr>
            </w:pPr>
            <w:r>
              <w:rPr>
                <w:rFonts w:hint="eastAsia" w:asciiTheme="minorEastAsia" w:hAnsiTheme="minorEastAsia" w:eastAsiaTheme="minorEastAsia" w:cstheme="minorEastAsia"/>
                <w:sz w:val="24"/>
                <w:highlight w:val="none"/>
                <w:lang w:eastAsia="zh-CN"/>
              </w:rPr>
              <w:t>1</w:t>
            </w:r>
            <w:r>
              <w:rPr>
                <w:rFonts w:hint="default" w:asciiTheme="minorEastAsia" w:hAnsiTheme="minorEastAsia" w:eastAsiaTheme="minorEastAsia" w:cstheme="minorEastAsia"/>
                <w:sz w:val="24"/>
                <w:highlight w:val="none"/>
                <w:lang w:val="en" w:eastAsia="zh-CN"/>
              </w:rPr>
              <w:t>5</w:t>
            </w:r>
            <w:r>
              <w:rPr>
                <w:rFonts w:hint="eastAsia" w:asciiTheme="minorEastAsia" w:hAnsiTheme="minorEastAsia" w:eastAsiaTheme="minorEastAsia" w:cstheme="minorEastAsia"/>
                <w:sz w:val="24"/>
                <w:highlight w:val="none"/>
                <w:lang w:eastAsia="zh-CN"/>
              </w:rPr>
              <w:t>.产品重量：≤45kg</w:t>
            </w:r>
            <w:r>
              <w:rPr>
                <w:rFonts w:hint="default" w:asciiTheme="minorEastAsia" w:hAnsiTheme="minorEastAsia" w:eastAsiaTheme="minorEastAsia" w:cstheme="minorEastAsia"/>
                <w:sz w:val="24"/>
                <w:highlight w:val="none"/>
                <w:lang w:val="en" w:eastAsia="zh-CN"/>
              </w:rPr>
              <w:t>。</w:t>
            </w:r>
          </w:p>
          <w:p w14:paraId="121C15D5">
            <w:pPr>
              <w:keepNext w:val="0"/>
              <w:keepLines w:val="0"/>
              <w:suppressLineNumbers w:val="0"/>
              <w:spacing w:before="62" w:beforeAutospacing="0" w:after="62" w:afterAutospacing="0" w:line="240" w:lineRule="auto"/>
              <w:ind w:left="42" w:leftChars="20" w:right="42" w:rightChars="20" w:firstLine="0" w:firstLineChars="0"/>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sz w:val="24"/>
                <w:highlight w:val="none"/>
                <w:lang w:eastAsia="zh-CN"/>
              </w:rPr>
              <w:t>★1</w:t>
            </w:r>
            <w:r>
              <w:rPr>
                <w:rFonts w:hint="default" w:asciiTheme="minorEastAsia" w:hAnsiTheme="minorEastAsia" w:eastAsiaTheme="minorEastAsia" w:cstheme="minorEastAsia"/>
                <w:sz w:val="24"/>
                <w:highlight w:val="none"/>
                <w:lang w:val="en" w:eastAsia="zh-CN"/>
              </w:rPr>
              <w:t>6</w:t>
            </w:r>
            <w:r>
              <w:rPr>
                <w:rFonts w:hint="eastAsia" w:asciiTheme="minorEastAsia" w:hAnsiTheme="minorEastAsia" w:eastAsiaTheme="minorEastAsia" w:cstheme="minorEastAsia"/>
                <w:sz w:val="24"/>
                <w:highlight w:val="none"/>
                <w:lang w:eastAsia="zh-CN"/>
              </w:rPr>
              <w:t>.配置防爆LED警示伸缩路锥，工作时间≥20h，防爆等级：Ex ib IIC T4 Gb/Ex ibD 21 IP65 T130℃</w:t>
            </w:r>
            <w:r>
              <w:rPr>
                <w:rFonts w:hint="eastAsia" w:asciiTheme="minorEastAsia" w:hAnsiTheme="minorEastAsia" w:eastAsiaTheme="minorEastAsia" w:cstheme="minorEastAsia"/>
                <w:b/>
                <w:bCs/>
                <w:sz w:val="24"/>
                <w:highlight w:val="none"/>
                <w:lang w:eastAsia="zh-CN"/>
              </w:rPr>
              <w:t>（需</w:t>
            </w:r>
            <w:r>
              <w:rPr>
                <w:rFonts w:hint="eastAsia" w:asciiTheme="minorEastAsia" w:hAnsiTheme="minorEastAsia" w:eastAsiaTheme="minorEastAsia" w:cstheme="minorEastAsia"/>
                <w:b/>
                <w:bCs/>
                <w:sz w:val="24"/>
                <w:highlight w:val="none"/>
                <w:lang w:val="en-US" w:eastAsia="zh-CN"/>
              </w:rPr>
              <w:t>提供</w:t>
            </w:r>
            <w:r>
              <w:rPr>
                <w:rFonts w:hint="eastAsia" w:ascii="宋体" w:hAnsi="宋体" w:eastAsia="宋体" w:cs="宋体"/>
                <w:b/>
                <w:bCs/>
                <w:sz w:val="24"/>
                <w:szCs w:val="24"/>
                <w:highlight w:val="none"/>
              </w:rPr>
              <w:t>国家认证认可资质的检验检测机构</w:t>
            </w:r>
            <w:r>
              <w:rPr>
                <w:rFonts w:hint="eastAsia" w:asciiTheme="minorEastAsia" w:hAnsiTheme="minorEastAsia" w:eastAsiaTheme="minorEastAsia" w:cstheme="minorEastAsia"/>
                <w:b/>
                <w:bCs/>
                <w:sz w:val="24"/>
                <w:highlight w:val="none"/>
                <w:lang w:eastAsia="zh-CN"/>
              </w:rPr>
              <w:t>出具的防爆合格证</w:t>
            </w:r>
            <w:r>
              <w:rPr>
                <w:rFonts w:hint="eastAsia" w:asciiTheme="minorEastAsia" w:hAnsiTheme="minorEastAsia" w:eastAsiaTheme="minorEastAsia" w:cstheme="minorEastAsia"/>
                <w:b/>
                <w:bCs/>
                <w:sz w:val="24"/>
                <w:highlight w:val="none"/>
                <w:lang w:val="en-US" w:eastAsia="zh-CN"/>
              </w:rPr>
              <w:t>扫</w:t>
            </w:r>
            <w:r>
              <w:rPr>
                <w:rFonts w:hint="eastAsia" w:asciiTheme="minorEastAsia" w:hAnsiTheme="minorEastAsia" w:eastAsiaTheme="minorEastAsia" w:cstheme="minorEastAsia"/>
                <w:b/>
                <w:bCs/>
                <w:sz w:val="24"/>
                <w:highlight w:val="none"/>
                <w:lang w:eastAsia="zh-CN"/>
              </w:rPr>
              <w:t>描件）</w:t>
            </w:r>
          </w:p>
        </w:tc>
      </w:tr>
      <w:tr w14:paraId="7CE6C6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325" w:type="pct"/>
            <w:noWrap/>
            <w:vAlign w:val="center"/>
          </w:tcPr>
          <w:p w14:paraId="0AA95550">
            <w:pPr>
              <w:keepNext w:val="0"/>
              <w:keepLines w:val="0"/>
              <w:suppressLineNumbers w:val="0"/>
              <w:spacing w:before="62" w:beforeAutospacing="0" w:after="62" w:afterAutospacing="0" w:line="240" w:lineRule="auto"/>
              <w:ind w:left="42" w:leftChars="20" w:right="42" w:rightChars="20"/>
              <w:jc w:val="center"/>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9</w:t>
            </w:r>
          </w:p>
        </w:tc>
        <w:tc>
          <w:tcPr>
            <w:tcW w:w="275" w:type="pct"/>
            <w:vMerge w:val="continue"/>
            <w:noWrap w:val="0"/>
            <w:vAlign w:val="center"/>
          </w:tcPr>
          <w:p w14:paraId="38FA0AED">
            <w:pPr>
              <w:keepNext w:val="0"/>
              <w:keepLines w:val="0"/>
              <w:suppressLineNumbers w:val="0"/>
              <w:spacing w:before="62" w:beforeAutospacing="0" w:after="62" w:afterAutospacing="0" w:line="240" w:lineRule="auto"/>
              <w:ind w:left="0" w:right="42" w:rightChars="20"/>
              <w:jc w:val="center"/>
              <w:rPr>
                <w:rFonts w:hint="eastAsia" w:asciiTheme="minorEastAsia" w:hAnsiTheme="minorEastAsia" w:eastAsiaTheme="minorEastAsia" w:cstheme="minorEastAsia"/>
                <w:sz w:val="24"/>
              </w:rPr>
            </w:pPr>
          </w:p>
        </w:tc>
        <w:tc>
          <w:tcPr>
            <w:tcW w:w="537" w:type="pct"/>
            <w:noWrap w:val="0"/>
            <w:vAlign w:val="center"/>
          </w:tcPr>
          <w:p w14:paraId="3E3B8CD3">
            <w:pPr>
              <w:keepNext w:val="0"/>
              <w:keepLines w:val="0"/>
              <w:suppressLineNumbers w:val="0"/>
              <w:spacing w:before="62" w:beforeAutospacing="0" w:after="62" w:afterAutospacing="0" w:line="240" w:lineRule="auto"/>
              <w:ind w:left="42" w:leftChars="20" w:right="42" w:rightChars="20" w:firstLine="0" w:firstLineChars="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应急电源b</w:t>
            </w:r>
          </w:p>
        </w:tc>
        <w:tc>
          <w:tcPr>
            <w:tcW w:w="344" w:type="pct"/>
            <w:noWrap w:val="0"/>
            <w:vAlign w:val="center"/>
          </w:tcPr>
          <w:p w14:paraId="315AA00D">
            <w:pPr>
              <w:keepNext w:val="0"/>
              <w:keepLines w:val="0"/>
              <w:suppressLineNumbers w:val="0"/>
              <w:spacing w:before="62" w:beforeAutospacing="0" w:after="62" w:afterAutospacing="0" w:line="240" w:lineRule="auto"/>
              <w:ind w:left="42" w:leftChars="20" w:right="42" w:rightChars="20"/>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3</w:t>
            </w:r>
          </w:p>
        </w:tc>
        <w:tc>
          <w:tcPr>
            <w:tcW w:w="344" w:type="pct"/>
            <w:noWrap w:val="0"/>
            <w:vAlign w:val="center"/>
          </w:tcPr>
          <w:p w14:paraId="357D93FF">
            <w:pPr>
              <w:pStyle w:val="59"/>
              <w:keepNext w:val="0"/>
              <w:keepLines w:val="0"/>
              <w:suppressLineNumbers w:val="0"/>
              <w:spacing w:before="62" w:beforeAutospacing="0" w:after="62" w:afterAutospacing="0" w:line="240" w:lineRule="auto"/>
              <w:ind w:left="42" w:leftChars="20" w:right="42" w:rightChars="20" w:firstLine="0" w:firstLineChars="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lang w:eastAsia="zh-CN"/>
              </w:rPr>
              <w:t>台</w:t>
            </w:r>
          </w:p>
        </w:tc>
        <w:tc>
          <w:tcPr>
            <w:tcW w:w="3171" w:type="pct"/>
            <w:noWrap w:val="0"/>
            <w:vAlign w:val="center"/>
          </w:tcPr>
          <w:p w14:paraId="09FA3BF5">
            <w:pPr>
              <w:keepNext w:val="0"/>
              <w:keepLines w:val="0"/>
              <w:suppressLineNumbers w:val="0"/>
              <w:spacing w:before="31" w:beforeAutospacing="0" w:after="31" w:afterAutospacing="0" w:line="240" w:lineRule="auto"/>
              <w:ind w:left="42" w:leftChars="20" w:right="42" w:rightChars="20" w:firstLine="0" w:firstLineChars="0"/>
              <w:rPr>
                <w:rFonts w:hint="eastAsia" w:asciiTheme="minorEastAsia" w:hAnsiTheme="minorEastAsia" w:eastAsiaTheme="minorEastAsia" w:cstheme="minorEastAsia"/>
                <w:sz w:val="24"/>
                <w:highlight w:val="none"/>
                <w:lang w:eastAsia="zh-CN"/>
              </w:rPr>
            </w:pPr>
            <w:r>
              <w:rPr>
                <w:rFonts w:hint="eastAsia" w:asciiTheme="minorEastAsia" w:hAnsiTheme="minorEastAsia" w:eastAsiaTheme="minorEastAsia" w:cstheme="minorEastAsia"/>
                <w:sz w:val="24"/>
                <w:highlight w:val="none"/>
                <w:lang w:eastAsia="zh-CN"/>
              </w:rPr>
              <w:t>1.额定容量≥1000Wh，电池类型：磷酸铁锂电池；</w:t>
            </w:r>
          </w:p>
          <w:p w14:paraId="3DE79EA1">
            <w:pPr>
              <w:keepNext w:val="0"/>
              <w:keepLines w:val="0"/>
              <w:suppressLineNumbers w:val="0"/>
              <w:spacing w:before="31" w:beforeAutospacing="0" w:after="31" w:afterAutospacing="0" w:line="240" w:lineRule="auto"/>
              <w:ind w:left="42" w:leftChars="20" w:right="42" w:rightChars="20" w:firstLine="0" w:firstLineChars="0"/>
              <w:rPr>
                <w:rFonts w:hint="eastAsia" w:asciiTheme="minorEastAsia" w:hAnsiTheme="minorEastAsia" w:eastAsiaTheme="minorEastAsia" w:cstheme="minorEastAsia"/>
                <w:b/>
                <w:bCs/>
                <w:sz w:val="24"/>
                <w:highlight w:val="none"/>
                <w:lang w:eastAsia="zh-CN"/>
              </w:rPr>
            </w:pPr>
            <w:r>
              <w:rPr>
                <w:rFonts w:hint="eastAsia" w:asciiTheme="minorEastAsia" w:hAnsiTheme="minorEastAsia" w:eastAsiaTheme="minorEastAsia" w:cstheme="minorEastAsia"/>
                <w:sz w:val="24"/>
                <w:highlight w:val="none"/>
                <w:lang w:eastAsia="zh-CN"/>
              </w:rPr>
              <w:t>★2.额定输出功率≥1800W，峰值功率≥2700W。</w:t>
            </w:r>
            <w:r>
              <w:rPr>
                <w:rFonts w:hint="eastAsia" w:asciiTheme="minorEastAsia" w:hAnsiTheme="minorEastAsia" w:eastAsiaTheme="minorEastAsia" w:cstheme="minorEastAsia"/>
                <w:b/>
                <w:bCs/>
                <w:sz w:val="24"/>
                <w:highlight w:val="none"/>
                <w:lang w:eastAsia="zh-CN"/>
              </w:rPr>
              <w:t>（投标时</w:t>
            </w:r>
            <w:r>
              <w:rPr>
                <w:rFonts w:hint="eastAsia" w:asciiTheme="minorEastAsia" w:hAnsiTheme="minorEastAsia" w:eastAsiaTheme="minorEastAsia" w:cstheme="minorEastAsia"/>
                <w:b/>
                <w:bCs/>
                <w:sz w:val="24"/>
                <w:highlight w:val="none"/>
                <w:lang w:val="en-US" w:eastAsia="zh-CN"/>
              </w:rPr>
              <w:t>提供</w:t>
            </w:r>
            <w:r>
              <w:rPr>
                <w:rFonts w:hint="eastAsia" w:ascii="宋体" w:hAnsi="宋体" w:eastAsia="宋体" w:cs="宋体"/>
                <w:b/>
                <w:bCs/>
                <w:sz w:val="24"/>
                <w:szCs w:val="24"/>
                <w:highlight w:val="none"/>
              </w:rPr>
              <w:t>国家认证认可资质的检验检测机构出具的检测报告</w:t>
            </w:r>
            <w:r>
              <w:rPr>
                <w:rFonts w:hint="eastAsia" w:asciiTheme="minorEastAsia" w:hAnsiTheme="minorEastAsia" w:eastAsiaTheme="minorEastAsia" w:cstheme="minorEastAsia"/>
                <w:b/>
                <w:bCs/>
                <w:sz w:val="24"/>
                <w:highlight w:val="none"/>
                <w:lang w:eastAsia="zh-CN"/>
              </w:rPr>
              <w:t>）</w:t>
            </w:r>
          </w:p>
          <w:p w14:paraId="65A918C8">
            <w:pPr>
              <w:keepNext w:val="0"/>
              <w:keepLines w:val="0"/>
              <w:suppressLineNumbers w:val="0"/>
              <w:spacing w:before="31" w:beforeAutospacing="0" w:after="31" w:afterAutospacing="0" w:line="240" w:lineRule="auto"/>
              <w:ind w:left="42" w:leftChars="20" w:right="42" w:rightChars="20" w:firstLine="0" w:firstLineChars="0"/>
              <w:rPr>
                <w:rFonts w:hint="eastAsia" w:asciiTheme="minorEastAsia" w:hAnsiTheme="minorEastAsia" w:eastAsiaTheme="minorEastAsia" w:cstheme="minorEastAsia"/>
                <w:sz w:val="24"/>
                <w:highlight w:val="none"/>
                <w:lang w:eastAsia="zh-CN"/>
              </w:rPr>
            </w:pPr>
            <w:r>
              <w:rPr>
                <w:rFonts w:hint="eastAsia" w:asciiTheme="minorEastAsia" w:hAnsiTheme="minorEastAsia" w:eastAsiaTheme="minorEastAsia" w:cstheme="minorEastAsia"/>
                <w:sz w:val="24"/>
                <w:highlight w:val="none"/>
                <w:lang w:eastAsia="zh-CN"/>
              </w:rPr>
              <w:t>3.支持内置充电器一体化，具备交流快充、太阳能充电输入、车充输入</w:t>
            </w:r>
            <w:r>
              <w:rPr>
                <w:rFonts w:hint="eastAsia" w:asciiTheme="minorEastAsia" w:hAnsiTheme="minorEastAsia" w:eastAsiaTheme="minorEastAsia" w:cstheme="minorEastAsia"/>
                <w:b/>
                <w:bCs/>
                <w:sz w:val="24"/>
                <w:highlight w:val="none"/>
                <w:lang w:eastAsia="zh-CN"/>
              </w:rPr>
              <w:t>(投标时提供产品实物照片，照片需清晰展示产品快充口）</w:t>
            </w:r>
            <w:r>
              <w:rPr>
                <w:rFonts w:hint="eastAsia" w:asciiTheme="minorEastAsia" w:hAnsiTheme="minorEastAsia" w:eastAsiaTheme="minorEastAsia" w:cstheme="minorEastAsia"/>
                <w:sz w:val="24"/>
                <w:highlight w:val="none"/>
                <w:lang w:eastAsia="zh-CN"/>
              </w:rPr>
              <w:t>。</w:t>
            </w:r>
          </w:p>
          <w:p w14:paraId="6FA842EC">
            <w:pPr>
              <w:keepNext w:val="0"/>
              <w:keepLines w:val="0"/>
              <w:suppressLineNumbers w:val="0"/>
              <w:spacing w:before="31" w:beforeAutospacing="0" w:after="31" w:afterAutospacing="0" w:line="240" w:lineRule="auto"/>
              <w:ind w:left="42" w:leftChars="20" w:right="42" w:rightChars="20" w:firstLine="0" w:firstLineChars="0"/>
              <w:rPr>
                <w:rFonts w:hint="eastAsia" w:asciiTheme="minorEastAsia" w:hAnsiTheme="minorEastAsia" w:eastAsiaTheme="minorEastAsia" w:cstheme="minorEastAsia"/>
                <w:b/>
                <w:bCs/>
                <w:sz w:val="24"/>
                <w:highlight w:val="none"/>
                <w:lang w:eastAsia="zh-CN"/>
              </w:rPr>
            </w:pPr>
            <w:r>
              <w:rPr>
                <w:rFonts w:hint="eastAsia" w:asciiTheme="minorEastAsia" w:hAnsiTheme="minorEastAsia" w:eastAsiaTheme="minorEastAsia" w:cstheme="minorEastAsia"/>
                <w:sz w:val="24"/>
                <w:highlight w:val="none"/>
                <w:lang w:eastAsia="zh-CN"/>
              </w:rPr>
              <w:t>★4.具备EPS功能，毫秒级切换时间≤30ms。</w:t>
            </w:r>
            <w:r>
              <w:rPr>
                <w:rFonts w:hint="eastAsia" w:asciiTheme="minorEastAsia" w:hAnsiTheme="minorEastAsia" w:eastAsiaTheme="minorEastAsia" w:cstheme="minorEastAsia"/>
                <w:b/>
                <w:bCs/>
                <w:sz w:val="24"/>
                <w:highlight w:val="none"/>
                <w:lang w:eastAsia="zh-CN"/>
              </w:rPr>
              <w:t>（投标时</w:t>
            </w:r>
            <w:r>
              <w:rPr>
                <w:rFonts w:hint="eastAsia" w:asciiTheme="minorEastAsia" w:hAnsiTheme="minorEastAsia" w:eastAsiaTheme="minorEastAsia" w:cstheme="minorEastAsia"/>
                <w:b/>
                <w:bCs/>
                <w:sz w:val="24"/>
                <w:highlight w:val="none"/>
                <w:lang w:val="en-US" w:eastAsia="zh-CN"/>
              </w:rPr>
              <w:t>提供</w:t>
            </w:r>
            <w:r>
              <w:rPr>
                <w:rFonts w:hint="eastAsia" w:ascii="宋体" w:hAnsi="宋体" w:eastAsia="宋体" w:cs="宋体"/>
                <w:b/>
                <w:bCs/>
                <w:sz w:val="24"/>
                <w:szCs w:val="24"/>
                <w:highlight w:val="none"/>
              </w:rPr>
              <w:t>国家认证认可资质的检验检测机构出具的检测报告</w:t>
            </w:r>
            <w:r>
              <w:rPr>
                <w:rFonts w:hint="eastAsia" w:asciiTheme="minorEastAsia" w:hAnsiTheme="minorEastAsia" w:eastAsiaTheme="minorEastAsia" w:cstheme="minorEastAsia"/>
                <w:b/>
                <w:bCs/>
                <w:sz w:val="24"/>
                <w:highlight w:val="none"/>
                <w:lang w:eastAsia="zh-CN"/>
              </w:rPr>
              <w:t>）</w:t>
            </w:r>
          </w:p>
          <w:p w14:paraId="45B97723">
            <w:pPr>
              <w:keepNext w:val="0"/>
              <w:keepLines w:val="0"/>
              <w:suppressLineNumbers w:val="0"/>
              <w:spacing w:before="31" w:beforeAutospacing="0" w:after="31" w:afterAutospacing="0" w:line="240" w:lineRule="auto"/>
              <w:ind w:left="42" w:leftChars="20" w:right="42" w:rightChars="20" w:firstLine="0" w:firstLineChars="0"/>
              <w:rPr>
                <w:rFonts w:hint="eastAsia" w:asciiTheme="minorEastAsia" w:hAnsiTheme="minorEastAsia" w:eastAsiaTheme="minorEastAsia" w:cstheme="minorEastAsia"/>
                <w:sz w:val="24"/>
                <w:highlight w:val="none"/>
                <w:lang w:eastAsia="zh-CN"/>
              </w:rPr>
            </w:pPr>
            <w:r>
              <w:rPr>
                <w:rFonts w:hint="eastAsia" w:asciiTheme="minorEastAsia" w:hAnsiTheme="minorEastAsia" w:eastAsiaTheme="minorEastAsia" w:cstheme="minorEastAsia"/>
                <w:sz w:val="24"/>
                <w:highlight w:val="none"/>
                <w:lang w:eastAsia="zh-CN"/>
              </w:rPr>
              <w:t>5.输出接口：≥4个交流输入五孔插座、≥4个USB-A输出口、≥2个USB-C输出口、≥1个车充输出口，≥2个DC5521输出口。</w:t>
            </w:r>
          </w:p>
          <w:p w14:paraId="1A4413A5">
            <w:pPr>
              <w:keepNext w:val="0"/>
              <w:keepLines w:val="0"/>
              <w:suppressLineNumbers w:val="0"/>
              <w:spacing w:before="31" w:beforeAutospacing="0" w:after="31" w:afterAutospacing="0" w:line="240" w:lineRule="auto"/>
              <w:ind w:left="42" w:leftChars="20" w:right="42" w:rightChars="20" w:firstLine="0" w:firstLineChars="0"/>
              <w:rPr>
                <w:rFonts w:hint="eastAsia" w:asciiTheme="minorEastAsia" w:hAnsiTheme="minorEastAsia" w:eastAsiaTheme="minorEastAsia" w:cstheme="minorEastAsia"/>
                <w:sz w:val="24"/>
                <w:highlight w:val="none"/>
                <w:lang w:eastAsia="zh-CN"/>
              </w:rPr>
            </w:pPr>
            <w:r>
              <w:rPr>
                <w:rFonts w:hint="eastAsia" w:asciiTheme="minorEastAsia" w:hAnsiTheme="minorEastAsia" w:eastAsiaTheme="minorEastAsia" w:cstheme="minorEastAsia"/>
                <w:sz w:val="24"/>
                <w:highlight w:val="none"/>
                <w:lang w:eastAsia="zh-CN"/>
              </w:rPr>
              <w:t>6.支持快充，充电时间不超过2小时。</w:t>
            </w:r>
          </w:p>
          <w:p w14:paraId="43ECD130">
            <w:pPr>
              <w:keepNext w:val="0"/>
              <w:keepLines w:val="0"/>
              <w:suppressLineNumbers w:val="0"/>
              <w:spacing w:before="31" w:beforeAutospacing="0" w:after="31" w:afterAutospacing="0" w:line="240" w:lineRule="auto"/>
              <w:ind w:left="42" w:leftChars="20" w:right="42" w:rightChars="20" w:firstLine="0" w:firstLineChars="0"/>
              <w:rPr>
                <w:rFonts w:hint="eastAsia" w:asciiTheme="minorEastAsia" w:hAnsiTheme="minorEastAsia" w:eastAsiaTheme="minorEastAsia" w:cstheme="minorEastAsia"/>
                <w:b/>
                <w:bCs/>
                <w:sz w:val="24"/>
                <w:highlight w:val="none"/>
                <w:lang w:eastAsia="zh-CN"/>
              </w:rPr>
            </w:pPr>
            <w:r>
              <w:rPr>
                <w:rFonts w:hint="eastAsia" w:asciiTheme="minorEastAsia" w:hAnsiTheme="minorEastAsia" w:eastAsiaTheme="minorEastAsia" w:cstheme="minorEastAsia"/>
                <w:sz w:val="24"/>
                <w:highlight w:val="none"/>
                <w:lang w:eastAsia="zh-CN"/>
              </w:rPr>
              <w:t>★7.配备状态显示屏，具有充放电时间、电池电量百分比、故障报警、工作状态指示、输入输出功率显示。</w:t>
            </w:r>
            <w:r>
              <w:rPr>
                <w:rFonts w:hint="eastAsia" w:asciiTheme="minorEastAsia" w:hAnsiTheme="minorEastAsia" w:eastAsiaTheme="minorEastAsia" w:cstheme="minorEastAsia"/>
                <w:b/>
                <w:bCs/>
                <w:sz w:val="24"/>
                <w:highlight w:val="none"/>
                <w:lang w:eastAsia="zh-CN"/>
              </w:rPr>
              <w:t>（投标时提供产品实物照片，照片需清晰展示技术要求功能点）</w:t>
            </w:r>
          </w:p>
          <w:p w14:paraId="754FB716">
            <w:pPr>
              <w:keepNext w:val="0"/>
              <w:keepLines w:val="0"/>
              <w:suppressLineNumbers w:val="0"/>
              <w:spacing w:before="31" w:beforeAutospacing="0" w:after="31" w:afterAutospacing="0" w:line="240" w:lineRule="auto"/>
              <w:ind w:left="42" w:leftChars="20" w:right="42" w:rightChars="20" w:firstLine="0" w:firstLineChars="0"/>
              <w:rPr>
                <w:rFonts w:hint="eastAsia" w:asciiTheme="minorEastAsia" w:hAnsiTheme="minorEastAsia" w:eastAsiaTheme="minorEastAsia" w:cstheme="minorEastAsia"/>
                <w:sz w:val="24"/>
                <w:highlight w:val="none"/>
                <w:lang w:eastAsia="zh-CN"/>
              </w:rPr>
            </w:pPr>
            <w:r>
              <w:rPr>
                <w:rFonts w:hint="eastAsia" w:asciiTheme="minorEastAsia" w:hAnsiTheme="minorEastAsia" w:eastAsiaTheme="minorEastAsia" w:cstheme="minorEastAsia"/>
                <w:sz w:val="24"/>
                <w:highlight w:val="none"/>
                <w:lang w:eastAsia="zh-CN"/>
              </w:rPr>
              <w:t>8.配备加电包接口，支持加电包扩容；配备蓝牙和WiFi功能连接，支持APP连接、设置与控制；</w:t>
            </w:r>
          </w:p>
          <w:p w14:paraId="6BDCB1DB">
            <w:pPr>
              <w:keepNext w:val="0"/>
              <w:keepLines w:val="0"/>
              <w:suppressLineNumbers w:val="0"/>
              <w:spacing w:before="31" w:beforeAutospacing="0" w:after="31" w:afterAutospacing="0" w:line="240" w:lineRule="auto"/>
              <w:ind w:left="42" w:leftChars="20" w:right="42" w:rightChars="20" w:firstLine="0" w:firstLineChars="0"/>
              <w:rPr>
                <w:rFonts w:hint="eastAsia" w:asciiTheme="minorEastAsia" w:hAnsiTheme="minorEastAsia" w:eastAsiaTheme="minorEastAsia" w:cstheme="minorEastAsia"/>
                <w:sz w:val="24"/>
                <w:highlight w:val="none"/>
                <w:lang w:eastAsia="zh-CN"/>
              </w:rPr>
            </w:pPr>
            <w:r>
              <w:rPr>
                <w:rFonts w:hint="eastAsia" w:asciiTheme="minorEastAsia" w:hAnsiTheme="minorEastAsia" w:eastAsiaTheme="minorEastAsia" w:cstheme="minorEastAsia"/>
                <w:sz w:val="24"/>
                <w:highlight w:val="none"/>
                <w:lang w:eastAsia="zh-CN"/>
              </w:rPr>
              <w:t>9.阻燃工程塑料外壳，阻燃等级高于V-0级别；</w:t>
            </w:r>
          </w:p>
          <w:p w14:paraId="44D409A6">
            <w:pPr>
              <w:keepNext w:val="0"/>
              <w:keepLines w:val="0"/>
              <w:suppressLineNumbers w:val="0"/>
              <w:spacing w:before="31" w:beforeAutospacing="0" w:after="31" w:afterAutospacing="0" w:line="240" w:lineRule="auto"/>
              <w:ind w:left="42" w:leftChars="20" w:right="42" w:rightChars="20" w:firstLine="0" w:firstLineChars="0"/>
              <w:rPr>
                <w:rFonts w:hint="eastAsia" w:asciiTheme="minorEastAsia" w:hAnsiTheme="minorEastAsia" w:eastAsiaTheme="minorEastAsia" w:cstheme="minorEastAsia"/>
                <w:sz w:val="24"/>
                <w:highlight w:val="none"/>
                <w:lang w:eastAsia="zh-CN"/>
              </w:rPr>
            </w:pPr>
            <w:r>
              <w:rPr>
                <w:rFonts w:hint="eastAsia" w:asciiTheme="minorEastAsia" w:hAnsiTheme="minorEastAsia" w:eastAsiaTheme="minorEastAsia" w:cstheme="minorEastAsia"/>
                <w:sz w:val="24"/>
                <w:highlight w:val="none"/>
                <w:lang w:eastAsia="zh-CN"/>
              </w:rPr>
              <w:t>10.具备过充保护、过温保护、过放保护、过流保护、欠压保护、短路保护等；</w:t>
            </w:r>
          </w:p>
          <w:p w14:paraId="34A49348">
            <w:pPr>
              <w:keepNext w:val="0"/>
              <w:keepLines w:val="0"/>
              <w:suppressLineNumbers w:val="0"/>
              <w:spacing w:before="31" w:beforeAutospacing="0" w:after="31" w:afterAutospacing="0" w:line="240" w:lineRule="auto"/>
              <w:ind w:left="42" w:leftChars="20" w:right="42" w:rightChars="20" w:firstLine="0" w:firstLineChars="0"/>
              <w:rPr>
                <w:rFonts w:hint="eastAsia" w:asciiTheme="minorEastAsia" w:hAnsiTheme="minorEastAsia" w:eastAsiaTheme="minorEastAsia" w:cstheme="minorEastAsia"/>
                <w:sz w:val="24"/>
                <w:highlight w:val="none"/>
                <w:lang w:eastAsia="zh-CN"/>
              </w:rPr>
            </w:pPr>
            <w:r>
              <w:rPr>
                <w:rFonts w:hint="eastAsia" w:asciiTheme="minorEastAsia" w:hAnsiTheme="minorEastAsia" w:eastAsiaTheme="minorEastAsia" w:cstheme="minorEastAsia"/>
                <w:sz w:val="24"/>
                <w:highlight w:val="none"/>
                <w:lang w:eastAsia="zh-CN"/>
              </w:rPr>
              <w:t>11.工作温度：</w:t>
            </w:r>
            <w:r>
              <w:rPr>
                <w:rFonts w:hint="eastAsia" w:asciiTheme="minorEastAsia" w:hAnsiTheme="minorEastAsia" w:eastAsiaTheme="minorEastAsia" w:cstheme="minorEastAsia"/>
                <w:color w:val="FF0000"/>
                <w:sz w:val="24"/>
                <w:highlight w:val="none"/>
                <w:lang w:val="en-US" w:eastAsia="zh-CN"/>
              </w:rPr>
              <w:t>支持</w:t>
            </w:r>
            <w:r>
              <w:rPr>
                <w:rFonts w:hint="eastAsia" w:asciiTheme="minorEastAsia" w:hAnsiTheme="minorEastAsia" w:eastAsiaTheme="minorEastAsia" w:cstheme="minorEastAsia"/>
                <w:sz w:val="24"/>
                <w:highlight w:val="none"/>
                <w:lang w:eastAsia="zh-CN"/>
              </w:rPr>
              <w:t>-20℃</w:t>
            </w:r>
            <w:r>
              <w:rPr>
                <w:rFonts w:hint="eastAsia" w:asciiTheme="minorEastAsia" w:hAnsiTheme="minorEastAsia" w:eastAsiaTheme="minorEastAsia" w:cstheme="minorEastAsia"/>
                <w:sz w:val="24"/>
                <w:highlight w:val="none"/>
                <w:lang w:val="en-US" w:eastAsia="zh-CN"/>
              </w:rPr>
              <w:t>至</w:t>
            </w:r>
            <w:r>
              <w:rPr>
                <w:rFonts w:hint="eastAsia" w:asciiTheme="minorEastAsia" w:hAnsiTheme="minorEastAsia" w:eastAsiaTheme="minorEastAsia" w:cstheme="minorEastAsia"/>
                <w:sz w:val="24"/>
                <w:highlight w:val="none"/>
                <w:lang w:eastAsia="zh-CN"/>
              </w:rPr>
              <w:t>+50℃；</w:t>
            </w:r>
          </w:p>
          <w:p w14:paraId="273D49CE">
            <w:pPr>
              <w:keepNext w:val="0"/>
              <w:keepLines w:val="0"/>
              <w:suppressLineNumbers w:val="0"/>
              <w:spacing w:before="31" w:beforeAutospacing="0" w:after="31" w:afterAutospacing="0" w:line="240" w:lineRule="auto"/>
              <w:ind w:left="42" w:leftChars="20" w:right="42" w:rightChars="20" w:firstLine="0" w:firstLineChars="0"/>
              <w:rPr>
                <w:rFonts w:hint="eastAsia" w:asciiTheme="minorEastAsia" w:hAnsiTheme="minorEastAsia" w:eastAsiaTheme="minorEastAsia" w:cstheme="minorEastAsia"/>
                <w:sz w:val="24"/>
                <w:highlight w:val="none"/>
                <w:lang w:eastAsia="zh-CN"/>
              </w:rPr>
            </w:pPr>
            <w:r>
              <w:rPr>
                <w:rFonts w:hint="eastAsia" w:asciiTheme="minorEastAsia" w:hAnsiTheme="minorEastAsia" w:eastAsiaTheme="minorEastAsia" w:cstheme="minorEastAsia"/>
                <w:sz w:val="24"/>
                <w:highlight w:val="none"/>
                <w:lang w:eastAsia="zh-CN"/>
              </w:rPr>
              <w:t>12.产品重量≤12kg；</w:t>
            </w:r>
          </w:p>
          <w:p w14:paraId="2F0B95A8">
            <w:pPr>
              <w:keepNext w:val="0"/>
              <w:keepLines w:val="0"/>
              <w:suppressLineNumbers w:val="0"/>
              <w:spacing w:before="31" w:beforeAutospacing="0" w:after="31" w:afterAutospacing="0" w:line="240" w:lineRule="auto"/>
              <w:ind w:left="42" w:leftChars="20" w:right="42" w:rightChars="20" w:firstLine="0" w:firstLineChars="0"/>
              <w:rPr>
                <w:rFonts w:hint="eastAsia" w:asciiTheme="minorEastAsia" w:hAnsiTheme="minorEastAsia" w:eastAsiaTheme="minorEastAsia" w:cstheme="minorEastAsia"/>
                <w:sz w:val="24"/>
                <w:highlight w:val="none"/>
                <w:lang w:eastAsia="zh-CN"/>
              </w:rPr>
            </w:pPr>
            <w:r>
              <w:rPr>
                <w:rFonts w:hint="eastAsia" w:asciiTheme="minorEastAsia" w:hAnsiTheme="minorEastAsia" w:eastAsiaTheme="minorEastAsia" w:cstheme="minorEastAsia"/>
                <w:sz w:val="24"/>
                <w:highlight w:val="none"/>
                <w:lang w:eastAsia="zh-CN"/>
              </w:rPr>
              <w:t>13.产品尺寸≤400*260*310mm；</w:t>
            </w:r>
          </w:p>
          <w:p w14:paraId="56C92AB9">
            <w:pPr>
              <w:keepNext w:val="0"/>
              <w:keepLines w:val="0"/>
              <w:suppressLineNumbers w:val="0"/>
              <w:spacing w:before="31" w:beforeAutospacing="0" w:after="31" w:afterAutospacing="0" w:line="240" w:lineRule="auto"/>
              <w:ind w:left="42" w:leftChars="20" w:right="42" w:rightChars="20" w:firstLine="0" w:firstLineChars="0"/>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sz w:val="24"/>
                <w:highlight w:val="none"/>
                <w:lang w:eastAsia="zh-CN"/>
              </w:rPr>
              <w:t>★14.需提供产品CCC强制性认证证书。</w:t>
            </w:r>
          </w:p>
        </w:tc>
      </w:tr>
      <w:tr w14:paraId="4E9B58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325" w:type="pct"/>
            <w:noWrap/>
            <w:vAlign w:val="center"/>
          </w:tcPr>
          <w:p w14:paraId="48047AE8">
            <w:pPr>
              <w:keepNext w:val="0"/>
              <w:keepLines w:val="0"/>
              <w:suppressLineNumbers w:val="0"/>
              <w:spacing w:before="62" w:beforeAutospacing="0" w:after="62" w:afterAutospacing="0" w:line="240" w:lineRule="auto"/>
              <w:ind w:left="42" w:leftChars="20" w:right="42" w:rightChars="20"/>
              <w:jc w:val="center"/>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rPr>
              <w:t>1</w:t>
            </w:r>
            <w:r>
              <w:rPr>
                <w:rFonts w:hint="eastAsia" w:asciiTheme="minorEastAsia" w:hAnsiTheme="minorEastAsia" w:eastAsiaTheme="minorEastAsia" w:cstheme="minorEastAsia"/>
                <w:sz w:val="24"/>
                <w:lang w:val="en-US" w:eastAsia="zh-CN"/>
              </w:rPr>
              <w:t>0</w:t>
            </w:r>
          </w:p>
        </w:tc>
        <w:tc>
          <w:tcPr>
            <w:tcW w:w="275" w:type="pct"/>
            <w:vMerge w:val="continue"/>
            <w:noWrap w:val="0"/>
            <w:vAlign w:val="center"/>
          </w:tcPr>
          <w:p w14:paraId="25B09208">
            <w:pPr>
              <w:keepNext w:val="0"/>
              <w:keepLines w:val="0"/>
              <w:suppressLineNumbers w:val="0"/>
              <w:spacing w:before="62" w:beforeAutospacing="0" w:after="62" w:afterAutospacing="0" w:line="240" w:lineRule="auto"/>
              <w:ind w:left="0" w:right="42" w:rightChars="20"/>
              <w:jc w:val="center"/>
              <w:rPr>
                <w:rFonts w:hint="eastAsia" w:asciiTheme="minorEastAsia" w:hAnsiTheme="minorEastAsia" w:eastAsiaTheme="minorEastAsia" w:cstheme="minorEastAsia"/>
                <w:sz w:val="24"/>
              </w:rPr>
            </w:pPr>
          </w:p>
        </w:tc>
        <w:tc>
          <w:tcPr>
            <w:tcW w:w="537" w:type="pct"/>
            <w:noWrap w:val="0"/>
            <w:vAlign w:val="center"/>
          </w:tcPr>
          <w:p w14:paraId="78069C1A">
            <w:pPr>
              <w:keepNext w:val="0"/>
              <w:keepLines w:val="0"/>
              <w:suppressLineNumbers w:val="0"/>
              <w:spacing w:before="62" w:beforeAutospacing="0" w:after="62" w:afterAutospacing="0" w:line="240" w:lineRule="auto"/>
              <w:ind w:left="42" w:leftChars="20" w:right="42" w:rightChars="20" w:firstLine="0" w:firstLineChars="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通信指挥设备（北斗终端）</w:t>
            </w:r>
          </w:p>
        </w:tc>
        <w:tc>
          <w:tcPr>
            <w:tcW w:w="344" w:type="pct"/>
            <w:noWrap w:val="0"/>
            <w:vAlign w:val="center"/>
          </w:tcPr>
          <w:p w14:paraId="0FF01D98">
            <w:pPr>
              <w:keepNext w:val="0"/>
              <w:keepLines w:val="0"/>
              <w:suppressLineNumbers w:val="0"/>
              <w:spacing w:before="62" w:beforeAutospacing="0" w:after="62" w:afterAutospacing="0" w:line="240" w:lineRule="auto"/>
              <w:ind w:left="42" w:leftChars="20" w:right="42" w:rightChars="20"/>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Cs w:val="21"/>
                <w:lang w:val="en-US" w:eastAsia="zh-CN"/>
              </w:rPr>
              <w:t>180</w:t>
            </w:r>
          </w:p>
        </w:tc>
        <w:tc>
          <w:tcPr>
            <w:tcW w:w="344" w:type="pct"/>
            <w:noWrap w:val="0"/>
            <w:vAlign w:val="center"/>
          </w:tcPr>
          <w:p w14:paraId="7236822A">
            <w:pPr>
              <w:pStyle w:val="59"/>
              <w:keepNext w:val="0"/>
              <w:keepLines w:val="0"/>
              <w:suppressLineNumbers w:val="0"/>
              <w:spacing w:before="62" w:beforeAutospacing="0" w:after="62" w:afterAutospacing="0" w:line="240" w:lineRule="auto"/>
              <w:ind w:left="42" w:leftChars="20" w:right="42" w:rightChars="20" w:firstLine="0" w:firstLineChars="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lang w:eastAsia="zh-CN"/>
              </w:rPr>
              <w:t>台</w:t>
            </w:r>
          </w:p>
        </w:tc>
        <w:tc>
          <w:tcPr>
            <w:tcW w:w="3171" w:type="pct"/>
            <w:noWrap w:val="0"/>
            <w:vAlign w:val="center"/>
          </w:tcPr>
          <w:p w14:paraId="7C117620">
            <w:pPr>
              <w:keepNext w:val="0"/>
              <w:keepLines w:val="0"/>
              <w:suppressLineNumbers w:val="0"/>
              <w:spacing w:before="31" w:beforeAutospacing="0" w:after="31" w:afterAutospacing="0" w:line="240" w:lineRule="auto"/>
              <w:ind w:left="42" w:leftChars="20" w:right="42" w:rightChars="20" w:firstLine="0" w:firstLineChars="0"/>
              <w:rPr>
                <w:rFonts w:hint="eastAsia" w:asciiTheme="minorEastAsia" w:hAnsiTheme="minorEastAsia" w:eastAsiaTheme="minorEastAsia" w:cstheme="minorEastAsia"/>
                <w:sz w:val="24"/>
                <w:highlight w:val="none"/>
                <w:lang w:val="en-US" w:eastAsia="zh-CN"/>
              </w:rPr>
            </w:pP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sz w:val="24"/>
                <w:highlight w:val="none"/>
                <w:lang w:val="en-US" w:eastAsia="zh-CN"/>
              </w:rPr>
              <w:t>1、短报文通信：具有北斗三号RDSS短报文通信功能；</w:t>
            </w:r>
            <w:r>
              <w:rPr>
                <w:rFonts w:hint="eastAsia" w:asciiTheme="minorEastAsia" w:hAnsiTheme="minorEastAsia" w:eastAsiaTheme="minorEastAsia" w:cstheme="minorEastAsia"/>
                <w:b/>
                <w:bCs/>
                <w:sz w:val="24"/>
                <w:highlight w:val="none"/>
                <w:lang w:eastAsia="zh-CN"/>
              </w:rPr>
              <w:t>（投标时</w:t>
            </w:r>
            <w:r>
              <w:rPr>
                <w:rFonts w:hint="eastAsia" w:asciiTheme="minorEastAsia" w:hAnsiTheme="minorEastAsia" w:eastAsiaTheme="minorEastAsia" w:cstheme="minorEastAsia"/>
                <w:b/>
                <w:bCs/>
                <w:sz w:val="24"/>
                <w:highlight w:val="none"/>
                <w:lang w:val="en-US" w:eastAsia="zh-CN"/>
              </w:rPr>
              <w:t>提供</w:t>
            </w:r>
            <w:r>
              <w:rPr>
                <w:rFonts w:hint="eastAsia" w:ascii="宋体" w:hAnsi="宋体" w:eastAsia="宋体" w:cs="宋体"/>
                <w:b/>
                <w:bCs/>
                <w:sz w:val="24"/>
                <w:szCs w:val="24"/>
                <w:highlight w:val="none"/>
              </w:rPr>
              <w:t>国家认证认可资质的检验检测机构出具的检测报告</w:t>
            </w:r>
            <w:r>
              <w:rPr>
                <w:rFonts w:hint="eastAsia" w:asciiTheme="minorEastAsia" w:hAnsiTheme="minorEastAsia" w:eastAsiaTheme="minorEastAsia" w:cstheme="minorEastAsia"/>
                <w:b/>
                <w:bCs/>
                <w:sz w:val="24"/>
                <w:highlight w:val="none"/>
                <w:lang w:eastAsia="zh-CN"/>
              </w:rPr>
              <w:t>）</w:t>
            </w:r>
          </w:p>
          <w:p w14:paraId="7BA3E7B4">
            <w:pPr>
              <w:keepNext w:val="0"/>
              <w:keepLines w:val="0"/>
              <w:suppressLineNumbers w:val="0"/>
              <w:spacing w:before="31" w:beforeAutospacing="0" w:after="31" w:afterAutospacing="0" w:line="240" w:lineRule="auto"/>
              <w:ind w:left="42" w:leftChars="20" w:right="42" w:rightChars="20" w:firstLine="0" w:firstLineChars="0"/>
              <w:rPr>
                <w:rFonts w:hint="eastAsia" w:asciiTheme="minorEastAsia" w:hAnsiTheme="minorEastAsia" w:eastAsiaTheme="minorEastAsia" w:cstheme="minorEastAsia"/>
                <w:sz w:val="24"/>
                <w:highlight w:val="none"/>
                <w:lang w:val="en-US" w:eastAsia="zh-CN"/>
              </w:rPr>
            </w:pP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sz w:val="24"/>
                <w:highlight w:val="none"/>
                <w:lang w:val="en-US" w:eastAsia="zh-CN"/>
              </w:rPr>
              <w:t>2、定位功能：支持单北斗定位模块；</w:t>
            </w:r>
            <w:r>
              <w:rPr>
                <w:rFonts w:hint="eastAsia" w:asciiTheme="minorEastAsia" w:hAnsiTheme="minorEastAsia" w:eastAsiaTheme="minorEastAsia" w:cstheme="minorEastAsia"/>
                <w:b/>
                <w:bCs/>
                <w:sz w:val="24"/>
                <w:highlight w:val="none"/>
                <w:lang w:eastAsia="zh-CN"/>
              </w:rPr>
              <w:t>（投标时</w:t>
            </w:r>
            <w:r>
              <w:rPr>
                <w:rFonts w:hint="eastAsia" w:asciiTheme="minorEastAsia" w:hAnsiTheme="minorEastAsia" w:eastAsiaTheme="minorEastAsia" w:cstheme="minorEastAsia"/>
                <w:b/>
                <w:bCs/>
                <w:sz w:val="24"/>
                <w:highlight w:val="none"/>
                <w:lang w:val="en-US" w:eastAsia="zh-CN"/>
              </w:rPr>
              <w:t>提供</w:t>
            </w:r>
            <w:r>
              <w:rPr>
                <w:rFonts w:hint="eastAsia" w:ascii="宋体" w:hAnsi="宋体" w:eastAsia="宋体" w:cs="宋体"/>
                <w:b/>
                <w:bCs/>
                <w:sz w:val="24"/>
                <w:szCs w:val="24"/>
                <w:highlight w:val="none"/>
              </w:rPr>
              <w:t>国家认证认可资质的检验检测机构出具的检测报告</w:t>
            </w:r>
            <w:r>
              <w:rPr>
                <w:rFonts w:hint="eastAsia" w:asciiTheme="minorEastAsia" w:hAnsiTheme="minorEastAsia" w:eastAsiaTheme="minorEastAsia" w:cstheme="minorEastAsia"/>
                <w:b/>
                <w:bCs/>
                <w:sz w:val="24"/>
                <w:highlight w:val="none"/>
                <w:lang w:eastAsia="zh-CN"/>
              </w:rPr>
              <w:t>）</w:t>
            </w:r>
          </w:p>
          <w:p w14:paraId="1C6666DD">
            <w:pPr>
              <w:keepNext w:val="0"/>
              <w:keepLines w:val="0"/>
              <w:suppressLineNumbers w:val="0"/>
              <w:spacing w:before="31" w:beforeAutospacing="0" w:after="31" w:afterAutospacing="0" w:line="240" w:lineRule="auto"/>
              <w:ind w:left="42" w:leftChars="20" w:right="42" w:rightChars="20" w:firstLine="0" w:firstLineChars="0"/>
              <w:rPr>
                <w:rFonts w:hint="eastAsia" w:asciiTheme="minorEastAsia" w:hAnsiTheme="minorEastAsia" w:eastAsiaTheme="minorEastAsia" w:cstheme="minorEastAsia"/>
                <w:sz w:val="24"/>
                <w:highlight w:val="none"/>
                <w:lang w:val="en-US" w:eastAsia="zh-CN"/>
              </w:rPr>
            </w:pPr>
            <w:r>
              <w:rPr>
                <w:rFonts w:hint="eastAsia" w:asciiTheme="minorEastAsia" w:hAnsiTheme="minorEastAsia" w:eastAsiaTheme="minorEastAsia" w:cstheme="minorEastAsia"/>
                <w:sz w:val="24"/>
                <w:highlight w:val="none"/>
                <w:lang w:val="en-US" w:eastAsia="zh-CN"/>
              </w:rPr>
              <w:t>3、语音播报：支持语音播报功能；</w:t>
            </w:r>
          </w:p>
          <w:p w14:paraId="14C532B4">
            <w:pPr>
              <w:keepNext w:val="0"/>
              <w:keepLines w:val="0"/>
              <w:suppressLineNumbers w:val="0"/>
              <w:spacing w:before="31" w:beforeAutospacing="0" w:after="31" w:afterAutospacing="0" w:line="240" w:lineRule="auto"/>
              <w:ind w:left="42" w:leftChars="20" w:right="42" w:rightChars="20" w:firstLine="0" w:firstLineChars="0"/>
              <w:rPr>
                <w:rFonts w:hint="eastAsia" w:asciiTheme="minorEastAsia" w:hAnsiTheme="minorEastAsia" w:eastAsiaTheme="minorEastAsia" w:cstheme="minorEastAsia"/>
                <w:sz w:val="24"/>
                <w:highlight w:val="none"/>
                <w:lang w:val="en-US" w:eastAsia="zh-CN"/>
              </w:rPr>
            </w:pPr>
            <w:r>
              <w:rPr>
                <w:rFonts w:hint="eastAsia" w:asciiTheme="minorEastAsia" w:hAnsiTheme="minorEastAsia" w:eastAsiaTheme="minorEastAsia" w:cstheme="minorEastAsia"/>
                <w:sz w:val="24"/>
                <w:highlight w:val="none"/>
                <w:lang w:val="en-US" w:eastAsia="zh-CN"/>
              </w:rPr>
              <w:t>4、报警功能：支持一键SOS报警，并且有防误触翻盖；5、报平安功能：支持一键报告平安；</w:t>
            </w:r>
          </w:p>
          <w:p w14:paraId="03CFAAAD">
            <w:pPr>
              <w:keepNext w:val="0"/>
              <w:keepLines w:val="0"/>
              <w:suppressLineNumbers w:val="0"/>
              <w:spacing w:before="31" w:beforeAutospacing="0" w:after="31" w:afterAutospacing="0" w:line="240" w:lineRule="auto"/>
              <w:ind w:left="42" w:leftChars="20" w:right="42" w:rightChars="20" w:firstLine="0" w:firstLineChars="0"/>
              <w:rPr>
                <w:rFonts w:hint="eastAsia" w:asciiTheme="minorEastAsia" w:hAnsiTheme="minorEastAsia" w:eastAsiaTheme="minorEastAsia" w:cstheme="minorEastAsia"/>
                <w:sz w:val="24"/>
                <w:highlight w:val="none"/>
                <w:lang w:val="en-US" w:eastAsia="zh-CN"/>
              </w:rPr>
            </w:pPr>
            <w:r>
              <w:rPr>
                <w:rFonts w:hint="eastAsia" w:asciiTheme="minorEastAsia" w:hAnsiTheme="minorEastAsia" w:eastAsiaTheme="minorEastAsia" w:cstheme="minorEastAsia"/>
                <w:sz w:val="24"/>
                <w:highlight w:val="none"/>
                <w:lang w:val="en-US" w:eastAsia="zh-CN"/>
              </w:rPr>
              <w:t>6、追踪模式功能：可设置自动频度的位置上报；</w:t>
            </w:r>
          </w:p>
          <w:p w14:paraId="4B7D1475">
            <w:pPr>
              <w:keepNext w:val="0"/>
              <w:keepLines w:val="0"/>
              <w:suppressLineNumbers w:val="0"/>
              <w:spacing w:before="31" w:beforeAutospacing="0" w:after="31" w:afterAutospacing="0" w:line="240" w:lineRule="auto"/>
              <w:ind w:left="42" w:leftChars="20" w:right="42" w:rightChars="20" w:firstLine="0" w:firstLineChars="0"/>
              <w:rPr>
                <w:rFonts w:hint="eastAsia" w:asciiTheme="minorEastAsia" w:hAnsiTheme="minorEastAsia" w:eastAsiaTheme="minorEastAsia" w:cstheme="minorEastAsia"/>
                <w:sz w:val="24"/>
                <w:highlight w:val="none"/>
                <w:lang w:val="en-US" w:eastAsia="zh-CN"/>
              </w:rPr>
            </w:pPr>
            <w:r>
              <w:rPr>
                <w:rFonts w:hint="eastAsia" w:asciiTheme="minorEastAsia" w:hAnsiTheme="minorEastAsia" w:eastAsiaTheme="minorEastAsia" w:cstheme="minorEastAsia"/>
                <w:sz w:val="24"/>
                <w:highlight w:val="none"/>
                <w:lang w:val="en-US" w:eastAsia="zh-CN"/>
              </w:rPr>
              <w:t>7、落水报警功能：具有落水检测，自动开机，自动报警；</w:t>
            </w:r>
          </w:p>
          <w:p w14:paraId="7491FC40">
            <w:pPr>
              <w:keepNext w:val="0"/>
              <w:keepLines w:val="0"/>
              <w:suppressLineNumbers w:val="0"/>
              <w:spacing w:before="31" w:beforeAutospacing="0" w:after="31" w:afterAutospacing="0" w:line="240" w:lineRule="auto"/>
              <w:ind w:left="42" w:leftChars="20" w:right="42" w:rightChars="20" w:firstLine="0" w:firstLineChars="0"/>
              <w:rPr>
                <w:rFonts w:hint="eastAsia" w:asciiTheme="minorEastAsia" w:hAnsiTheme="minorEastAsia" w:eastAsiaTheme="minorEastAsia" w:cstheme="minorEastAsia"/>
                <w:sz w:val="24"/>
                <w:highlight w:val="none"/>
                <w:lang w:val="en-US" w:eastAsia="zh-CN"/>
              </w:rPr>
            </w:pPr>
            <w:r>
              <w:rPr>
                <w:rFonts w:hint="eastAsia" w:asciiTheme="minorEastAsia" w:hAnsiTheme="minorEastAsia" w:eastAsiaTheme="minorEastAsia" w:cstheme="minorEastAsia"/>
                <w:sz w:val="24"/>
                <w:highlight w:val="none"/>
                <w:lang w:val="en-US" w:eastAsia="zh-CN"/>
              </w:rPr>
              <w:t>8、状态指示：具有电量、卫星信号强度、短报文接收及定位指示灯；</w:t>
            </w:r>
          </w:p>
          <w:p w14:paraId="60D76463">
            <w:pPr>
              <w:keepNext w:val="0"/>
              <w:keepLines w:val="0"/>
              <w:suppressLineNumbers w:val="0"/>
              <w:spacing w:before="31" w:beforeAutospacing="0" w:after="31" w:afterAutospacing="0" w:line="240" w:lineRule="auto"/>
              <w:ind w:left="42" w:leftChars="20" w:right="42" w:rightChars="20" w:firstLine="0" w:firstLineChars="0"/>
              <w:rPr>
                <w:rFonts w:hint="eastAsia" w:asciiTheme="minorEastAsia" w:hAnsiTheme="minorEastAsia" w:eastAsiaTheme="minorEastAsia" w:cstheme="minorEastAsia"/>
                <w:sz w:val="24"/>
                <w:highlight w:val="none"/>
                <w:lang w:val="en-US" w:eastAsia="zh-CN"/>
              </w:rPr>
            </w:pPr>
            <w:r>
              <w:rPr>
                <w:rFonts w:hint="eastAsia" w:asciiTheme="minorEastAsia" w:hAnsiTheme="minorEastAsia" w:eastAsiaTheme="minorEastAsia" w:cstheme="minorEastAsia"/>
                <w:sz w:val="24"/>
                <w:highlight w:val="none"/>
                <w:lang w:val="en-US" w:eastAsia="zh-CN"/>
              </w:rPr>
              <w:t>9、单向上报支持微信小程序应用，支持发送手机短信、微信，报警信息支持电话、短信、公众号通知；</w:t>
            </w:r>
          </w:p>
          <w:p w14:paraId="1793918D">
            <w:pPr>
              <w:keepNext w:val="0"/>
              <w:keepLines w:val="0"/>
              <w:suppressLineNumbers w:val="0"/>
              <w:spacing w:before="31" w:beforeAutospacing="0" w:after="31" w:afterAutospacing="0" w:line="240" w:lineRule="auto"/>
              <w:ind w:left="42" w:leftChars="20" w:right="42" w:rightChars="20" w:firstLine="0" w:firstLineChars="0"/>
              <w:rPr>
                <w:rFonts w:hint="eastAsia" w:asciiTheme="minorEastAsia" w:hAnsiTheme="minorEastAsia" w:eastAsiaTheme="minorEastAsia" w:cstheme="minorEastAsia"/>
                <w:sz w:val="24"/>
                <w:highlight w:val="none"/>
                <w:lang w:val="en-US" w:eastAsia="zh-CN"/>
              </w:rPr>
            </w:pP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sz w:val="24"/>
                <w:highlight w:val="none"/>
                <w:lang w:val="en-US" w:eastAsia="zh-CN"/>
              </w:rPr>
              <w:t>10、支持选配配套通信APP支持北斗三号二级卡发7秒及以上语音；</w:t>
            </w:r>
            <w:r>
              <w:rPr>
                <w:rFonts w:hint="eastAsia" w:asciiTheme="minorEastAsia" w:hAnsiTheme="minorEastAsia" w:eastAsiaTheme="minorEastAsia" w:cstheme="minorEastAsia"/>
                <w:b/>
                <w:bCs/>
                <w:sz w:val="24"/>
                <w:highlight w:val="none"/>
                <w:lang w:eastAsia="zh-CN"/>
              </w:rPr>
              <w:t>（投标时</w:t>
            </w:r>
            <w:r>
              <w:rPr>
                <w:rFonts w:hint="eastAsia" w:asciiTheme="minorEastAsia" w:hAnsiTheme="minorEastAsia" w:eastAsiaTheme="minorEastAsia" w:cstheme="minorEastAsia"/>
                <w:b/>
                <w:bCs/>
                <w:sz w:val="24"/>
                <w:highlight w:val="none"/>
                <w:lang w:val="en-US" w:eastAsia="zh-CN"/>
              </w:rPr>
              <w:t>提供</w:t>
            </w:r>
            <w:r>
              <w:rPr>
                <w:rFonts w:hint="eastAsia" w:ascii="宋体" w:hAnsi="宋体" w:eastAsia="宋体" w:cs="宋体"/>
                <w:b/>
                <w:bCs/>
                <w:sz w:val="24"/>
                <w:szCs w:val="24"/>
                <w:highlight w:val="none"/>
              </w:rPr>
              <w:t>国家认证认可资质的检验检测机构出具的检测报告</w:t>
            </w:r>
            <w:r>
              <w:rPr>
                <w:rFonts w:hint="eastAsia" w:asciiTheme="minorEastAsia" w:hAnsiTheme="minorEastAsia" w:eastAsiaTheme="minorEastAsia" w:cstheme="minorEastAsia"/>
                <w:b/>
                <w:bCs/>
                <w:sz w:val="24"/>
                <w:highlight w:val="none"/>
                <w:lang w:eastAsia="zh-CN"/>
              </w:rPr>
              <w:t>）</w:t>
            </w:r>
          </w:p>
          <w:p w14:paraId="1177AB9F">
            <w:pPr>
              <w:keepNext w:val="0"/>
              <w:keepLines w:val="0"/>
              <w:suppressLineNumbers w:val="0"/>
              <w:spacing w:before="31" w:beforeAutospacing="0" w:after="31" w:afterAutospacing="0" w:line="240" w:lineRule="auto"/>
              <w:ind w:left="42" w:leftChars="20" w:right="42" w:rightChars="20" w:firstLine="0" w:firstLineChars="0"/>
              <w:rPr>
                <w:rFonts w:hint="eastAsia" w:asciiTheme="minorEastAsia" w:hAnsiTheme="minorEastAsia" w:eastAsiaTheme="minorEastAsia" w:cstheme="minorEastAsia"/>
                <w:sz w:val="24"/>
                <w:highlight w:val="none"/>
                <w:lang w:val="en-US" w:eastAsia="zh-CN"/>
              </w:rPr>
            </w:pP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sz w:val="24"/>
                <w:highlight w:val="none"/>
                <w:lang w:val="en-US" w:eastAsia="zh-CN"/>
              </w:rPr>
              <w:t>11、配套通信APP支持发送250bps、450bps、600bps、700bps码率的北斗语音，最大支持55秒语音；</w:t>
            </w:r>
            <w:r>
              <w:rPr>
                <w:rFonts w:hint="eastAsia" w:asciiTheme="minorEastAsia" w:hAnsiTheme="minorEastAsia" w:eastAsiaTheme="minorEastAsia" w:cstheme="minorEastAsia"/>
                <w:b/>
                <w:bCs/>
                <w:sz w:val="24"/>
                <w:highlight w:val="none"/>
                <w:lang w:eastAsia="zh-CN"/>
              </w:rPr>
              <w:t>（投标时</w:t>
            </w:r>
            <w:r>
              <w:rPr>
                <w:rFonts w:hint="eastAsia" w:asciiTheme="minorEastAsia" w:hAnsiTheme="minorEastAsia" w:eastAsiaTheme="minorEastAsia" w:cstheme="minorEastAsia"/>
                <w:b/>
                <w:bCs/>
                <w:sz w:val="24"/>
                <w:highlight w:val="none"/>
                <w:lang w:val="en-US" w:eastAsia="zh-CN"/>
              </w:rPr>
              <w:t>提供</w:t>
            </w:r>
            <w:r>
              <w:rPr>
                <w:rFonts w:hint="eastAsia" w:ascii="宋体" w:hAnsi="宋体" w:eastAsia="宋体" w:cs="宋体"/>
                <w:b/>
                <w:bCs/>
                <w:sz w:val="24"/>
                <w:szCs w:val="24"/>
                <w:highlight w:val="none"/>
              </w:rPr>
              <w:t>国家认证认可资质的检验检测机构出具的检测报告</w:t>
            </w:r>
            <w:r>
              <w:rPr>
                <w:rFonts w:hint="eastAsia" w:asciiTheme="minorEastAsia" w:hAnsiTheme="minorEastAsia" w:eastAsiaTheme="minorEastAsia" w:cstheme="minorEastAsia"/>
                <w:b/>
                <w:bCs/>
                <w:sz w:val="24"/>
                <w:highlight w:val="none"/>
                <w:lang w:eastAsia="zh-CN"/>
              </w:rPr>
              <w:t>）</w:t>
            </w:r>
          </w:p>
          <w:p w14:paraId="76308D16">
            <w:pPr>
              <w:keepNext w:val="0"/>
              <w:keepLines w:val="0"/>
              <w:suppressLineNumbers w:val="0"/>
              <w:spacing w:before="31" w:beforeAutospacing="0" w:after="31" w:afterAutospacing="0" w:line="240" w:lineRule="auto"/>
              <w:ind w:left="42" w:leftChars="20" w:right="42" w:rightChars="20" w:firstLine="0" w:firstLineChars="0"/>
              <w:rPr>
                <w:rFonts w:hint="eastAsia" w:asciiTheme="minorEastAsia" w:hAnsiTheme="minorEastAsia" w:eastAsiaTheme="minorEastAsia" w:cstheme="minorEastAsia"/>
                <w:sz w:val="24"/>
                <w:highlight w:val="none"/>
                <w:lang w:val="en-US" w:eastAsia="zh-CN"/>
              </w:rPr>
            </w:pPr>
            <w:r>
              <w:rPr>
                <w:rFonts w:hint="eastAsia" w:asciiTheme="minorEastAsia" w:hAnsiTheme="minorEastAsia" w:eastAsiaTheme="minorEastAsia" w:cstheme="minorEastAsia"/>
                <w:sz w:val="24"/>
                <w:highlight w:val="none"/>
                <w:lang w:val="en-US" w:eastAsia="zh-CN"/>
              </w:rPr>
              <w:t>12、配套通信APP支持渐进式图片传输方式，丢非核心包情况下不影响图片的合成；</w:t>
            </w:r>
          </w:p>
          <w:p w14:paraId="05B3ACE0">
            <w:pPr>
              <w:keepNext w:val="0"/>
              <w:keepLines w:val="0"/>
              <w:suppressLineNumbers w:val="0"/>
              <w:spacing w:before="31" w:beforeAutospacing="0" w:after="31" w:afterAutospacing="0" w:line="240" w:lineRule="auto"/>
              <w:ind w:left="42" w:leftChars="20" w:right="42" w:rightChars="20" w:firstLine="0" w:firstLineChars="0"/>
              <w:rPr>
                <w:rFonts w:hint="eastAsia" w:asciiTheme="minorEastAsia" w:hAnsiTheme="minorEastAsia" w:eastAsiaTheme="minorEastAsia" w:cstheme="minorEastAsia"/>
                <w:sz w:val="24"/>
                <w:highlight w:val="none"/>
                <w:lang w:val="en-US" w:eastAsia="zh-CN"/>
              </w:rPr>
            </w:pP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sz w:val="24"/>
                <w:highlight w:val="none"/>
                <w:lang w:val="en-US" w:eastAsia="zh-CN"/>
              </w:rPr>
              <w:t>13、支持4G，有公网信号4G上报，无公网信号自动切换北斗短报文上报；</w:t>
            </w:r>
            <w:r>
              <w:rPr>
                <w:rFonts w:hint="eastAsia" w:asciiTheme="minorEastAsia" w:hAnsiTheme="minorEastAsia" w:eastAsiaTheme="minorEastAsia" w:cstheme="minorEastAsia"/>
                <w:b/>
                <w:bCs/>
                <w:sz w:val="24"/>
                <w:highlight w:val="none"/>
                <w:lang w:eastAsia="zh-CN"/>
              </w:rPr>
              <w:t>（投标时</w:t>
            </w:r>
            <w:r>
              <w:rPr>
                <w:rFonts w:hint="eastAsia" w:asciiTheme="minorEastAsia" w:hAnsiTheme="minorEastAsia" w:eastAsiaTheme="minorEastAsia" w:cstheme="minorEastAsia"/>
                <w:b/>
                <w:bCs/>
                <w:sz w:val="24"/>
                <w:highlight w:val="none"/>
                <w:lang w:val="en-US" w:eastAsia="zh-CN"/>
              </w:rPr>
              <w:t>提供</w:t>
            </w:r>
            <w:r>
              <w:rPr>
                <w:rFonts w:hint="eastAsia" w:ascii="宋体" w:hAnsi="宋体" w:eastAsia="宋体" w:cs="宋体"/>
                <w:b/>
                <w:bCs/>
                <w:sz w:val="24"/>
                <w:szCs w:val="24"/>
                <w:highlight w:val="none"/>
              </w:rPr>
              <w:t>国家认证认可资质的检验检测机构出具的检测报告</w:t>
            </w:r>
            <w:r>
              <w:rPr>
                <w:rFonts w:hint="eastAsia" w:asciiTheme="minorEastAsia" w:hAnsiTheme="minorEastAsia" w:eastAsiaTheme="minorEastAsia" w:cstheme="minorEastAsia"/>
                <w:b/>
                <w:bCs/>
                <w:sz w:val="24"/>
                <w:highlight w:val="none"/>
                <w:lang w:eastAsia="zh-CN"/>
              </w:rPr>
              <w:t>）</w:t>
            </w:r>
          </w:p>
          <w:p w14:paraId="301A654E">
            <w:pPr>
              <w:keepNext w:val="0"/>
              <w:keepLines w:val="0"/>
              <w:suppressLineNumbers w:val="0"/>
              <w:spacing w:before="31" w:beforeAutospacing="0" w:after="31" w:afterAutospacing="0" w:line="240" w:lineRule="auto"/>
              <w:ind w:left="42" w:leftChars="20" w:right="42" w:rightChars="20" w:firstLine="0" w:firstLineChars="0"/>
              <w:rPr>
                <w:rFonts w:hint="eastAsia" w:asciiTheme="minorEastAsia" w:hAnsiTheme="minorEastAsia" w:eastAsiaTheme="minorEastAsia" w:cstheme="minorEastAsia"/>
                <w:sz w:val="24"/>
                <w:highlight w:val="none"/>
                <w:lang w:val="en-US" w:eastAsia="zh-CN"/>
              </w:rPr>
            </w:pPr>
            <w:r>
              <w:rPr>
                <w:rFonts w:hint="eastAsia" w:asciiTheme="minorEastAsia" w:hAnsiTheme="minorEastAsia" w:eastAsiaTheme="minorEastAsia" w:cstheme="minorEastAsia"/>
                <w:sz w:val="24"/>
                <w:highlight w:val="none"/>
                <w:lang w:val="en-US" w:eastAsia="zh-CN"/>
              </w:rPr>
              <w:t>14、续航时间：位置追踪状态（2分钟上报一次）≥30小时</w:t>
            </w:r>
            <w:r>
              <w:rPr>
                <w:rFonts w:hint="eastAsia" w:asciiTheme="minorEastAsia" w:hAnsiTheme="minorEastAsia" w:eastAsiaTheme="minorEastAsia" w:cstheme="minorEastAsia"/>
                <w:sz w:val="24"/>
                <w:highlight w:val="none"/>
                <w:lang w:val="en" w:eastAsia="zh-CN"/>
              </w:rPr>
              <w:t>;</w:t>
            </w:r>
            <w:r>
              <w:rPr>
                <w:rFonts w:hint="eastAsia" w:asciiTheme="minorEastAsia" w:hAnsiTheme="minorEastAsia" w:eastAsiaTheme="minorEastAsia" w:cstheme="minorEastAsia"/>
                <w:sz w:val="24"/>
                <w:highlight w:val="none"/>
                <w:lang w:val="en-US" w:eastAsia="zh-CN"/>
              </w:rPr>
              <w:t>报警求救SOS状态(10分钟上报一次)≥72小时</w:t>
            </w:r>
          </w:p>
          <w:p w14:paraId="545709B1">
            <w:pPr>
              <w:keepNext w:val="0"/>
              <w:keepLines w:val="0"/>
              <w:suppressLineNumbers w:val="0"/>
              <w:spacing w:before="31" w:beforeAutospacing="0" w:after="31" w:afterAutospacing="0" w:line="240" w:lineRule="auto"/>
              <w:ind w:left="42" w:leftChars="20" w:right="42" w:rightChars="20" w:firstLine="0" w:firstLineChars="0"/>
              <w:rPr>
                <w:rFonts w:hint="eastAsia" w:asciiTheme="minorEastAsia" w:hAnsiTheme="minorEastAsia" w:eastAsiaTheme="minorEastAsia" w:cstheme="minorEastAsia"/>
                <w:sz w:val="24"/>
                <w:highlight w:val="none"/>
                <w:lang w:val="en-US" w:eastAsia="zh-CN"/>
              </w:rPr>
            </w:pPr>
            <w:r>
              <w:rPr>
                <w:rFonts w:hint="eastAsia" w:asciiTheme="minorEastAsia" w:hAnsiTheme="minorEastAsia" w:eastAsiaTheme="minorEastAsia" w:cstheme="minorEastAsia"/>
                <w:sz w:val="24"/>
                <w:highlight w:val="none"/>
                <w:lang w:val="en-US" w:eastAsia="zh-CN"/>
              </w:rPr>
              <w:t>15、支持防反接，断电数据保护；</w:t>
            </w:r>
          </w:p>
          <w:p w14:paraId="72277CFD">
            <w:pPr>
              <w:keepNext w:val="0"/>
              <w:keepLines w:val="0"/>
              <w:suppressLineNumbers w:val="0"/>
              <w:spacing w:before="31" w:beforeAutospacing="0" w:after="31" w:afterAutospacing="0" w:line="240" w:lineRule="auto"/>
              <w:ind w:left="42" w:leftChars="20" w:right="42" w:rightChars="20" w:firstLine="0" w:firstLineChars="0"/>
              <w:rPr>
                <w:rFonts w:hint="eastAsia" w:asciiTheme="minorEastAsia" w:hAnsiTheme="minorEastAsia" w:eastAsiaTheme="minorEastAsia" w:cstheme="minorEastAsia"/>
                <w:sz w:val="24"/>
                <w:highlight w:val="none"/>
                <w:lang w:val="en-US" w:eastAsia="zh-CN"/>
              </w:rPr>
            </w:pPr>
            <w:r>
              <w:rPr>
                <w:rFonts w:hint="eastAsia" w:asciiTheme="minorEastAsia" w:hAnsiTheme="minorEastAsia" w:eastAsiaTheme="minorEastAsia" w:cstheme="minorEastAsia"/>
                <w:sz w:val="24"/>
                <w:highlight w:val="none"/>
                <w:lang w:val="en-US" w:eastAsia="zh-CN"/>
              </w:rPr>
              <w:t>16、尺寸：≤105*65*25mm</w:t>
            </w:r>
          </w:p>
          <w:p w14:paraId="11F02898">
            <w:pPr>
              <w:keepNext w:val="0"/>
              <w:keepLines w:val="0"/>
              <w:suppressLineNumbers w:val="0"/>
              <w:spacing w:before="31" w:beforeAutospacing="0" w:after="31" w:afterAutospacing="0" w:line="240" w:lineRule="auto"/>
              <w:ind w:left="42" w:leftChars="20" w:right="42" w:rightChars="20" w:firstLine="0" w:firstLineChars="0"/>
              <w:rPr>
                <w:rFonts w:hint="eastAsia" w:asciiTheme="minorEastAsia" w:hAnsiTheme="minorEastAsia" w:eastAsiaTheme="minorEastAsia" w:cstheme="minorEastAsia"/>
                <w:sz w:val="24"/>
                <w:highlight w:val="none"/>
                <w:lang w:val="en-US" w:eastAsia="zh-CN"/>
              </w:rPr>
            </w:pP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sz w:val="24"/>
                <w:highlight w:val="none"/>
                <w:lang w:val="en-US" w:eastAsia="zh-CN"/>
              </w:rPr>
              <w:t>17、防护等级：≥IP67；</w:t>
            </w:r>
          </w:p>
          <w:p w14:paraId="5DD66435">
            <w:pPr>
              <w:keepNext w:val="0"/>
              <w:keepLines w:val="0"/>
              <w:suppressLineNumbers w:val="0"/>
              <w:spacing w:before="31" w:beforeAutospacing="0" w:after="31" w:afterAutospacing="0" w:line="240" w:lineRule="auto"/>
              <w:ind w:left="42" w:leftChars="20" w:right="42" w:rightChars="20" w:firstLine="0" w:firstLineChars="0"/>
              <w:rPr>
                <w:rFonts w:hint="eastAsia" w:asciiTheme="minorEastAsia" w:hAnsiTheme="minorEastAsia" w:eastAsiaTheme="minorEastAsia" w:cstheme="minorEastAsia"/>
                <w:sz w:val="24"/>
                <w:highlight w:val="none"/>
                <w:lang w:val="en" w:eastAsia="zh-CN"/>
              </w:rPr>
            </w:pPr>
            <w:r>
              <w:rPr>
                <w:rFonts w:hint="eastAsia" w:asciiTheme="minorEastAsia" w:hAnsiTheme="minorEastAsia" w:eastAsiaTheme="minorEastAsia" w:cstheme="minorEastAsia"/>
                <w:sz w:val="24"/>
                <w:highlight w:val="none"/>
                <w:lang w:val="en-US" w:eastAsia="zh-CN"/>
              </w:rPr>
              <w:t>18、接口型式：磁吸充电接口。</w:t>
            </w:r>
          </w:p>
          <w:p w14:paraId="2FE13B75">
            <w:pPr>
              <w:keepNext w:val="0"/>
              <w:keepLines w:val="0"/>
              <w:suppressLineNumbers w:val="0"/>
              <w:spacing w:before="31" w:beforeAutospacing="0" w:after="31" w:afterAutospacing="0" w:line="240" w:lineRule="auto"/>
              <w:ind w:left="42" w:leftChars="20" w:right="42" w:rightChars="20" w:firstLine="0" w:firstLineChars="0"/>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sz w:val="24"/>
                <w:highlight w:val="none"/>
                <w:lang w:val="en-US" w:eastAsia="zh-CN"/>
              </w:rPr>
              <w:t>19、</w:t>
            </w:r>
            <w:r>
              <w:rPr>
                <w:rFonts w:hint="eastAsia" w:asciiTheme="minorEastAsia" w:hAnsiTheme="minorEastAsia" w:eastAsiaTheme="minorEastAsia" w:cstheme="minorEastAsia"/>
                <w:sz w:val="24"/>
                <w:highlight w:val="none"/>
                <w:lang w:eastAsia="zh-CN"/>
              </w:rPr>
              <w:t>提供5年流量服务（每台每年流量不少于120GB）。</w:t>
            </w:r>
          </w:p>
        </w:tc>
      </w:tr>
      <w:tr w14:paraId="186601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325" w:type="pct"/>
            <w:noWrap/>
            <w:vAlign w:val="center"/>
          </w:tcPr>
          <w:p w14:paraId="436EC318">
            <w:pPr>
              <w:keepNext w:val="0"/>
              <w:keepLines w:val="0"/>
              <w:suppressLineNumbers w:val="0"/>
              <w:spacing w:before="62" w:beforeAutospacing="0" w:after="62" w:afterAutospacing="0" w:line="240" w:lineRule="auto"/>
              <w:ind w:left="42" w:leftChars="20" w:right="42" w:rightChars="20"/>
              <w:jc w:val="center"/>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rPr>
              <w:t>1</w:t>
            </w:r>
            <w:r>
              <w:rPr>
                <w:rFonts w:hint="eastAsia" w:asciiTheme="minorEastAsia" w:hAnsiTheme="minorEastAsia" w:eastAsiaTheme="minorEastAsia" w:cstheme="minorEastAsia"/>
                <w:sz w:val="24"/>
                <w:lang w:val="en-US" w:eastAsia="zh-CN"/>
              </w:rPr>
              <w:t>1</w:t>
            </w:r>
          </w:p>
        </w:tc>
        <w:tc>
          <w:tcPr>
            <w:tcW w:w="275" w:type="pct"/>
            <w:vMerge w:val="continue"/>
            <w:noWrap w:val="0"/>
            <w:vAlign w:val="center"/>
          </w:tcPr>
          <w:p w14:paraId="3E31953A">
            <w:pPr>
              <w:keepNext w:val="0"/>
              <w:keepLines w:val="0"/>
              <w:suppressLineNumbers w:val="0"/>
              <w:spacing w:before="62" w:beforeAutospacing="0" w:after="62" w:afterAutospacing="0" w:line="240" w:lineRule="auto"/>
              <w:ind w:left="42" w:leftChars="20" w:right="42" w:rightChars="20"/>
              <w:jc w:val="center"/>
              <w:rPr>
                <w:rFonts w:hint="eastAsia" w:asciiTheme="minorEastAsia" w:hAnsiTheme="minorEastAsia" w:eastAsiaTheme="minorEastAsia" w:cstheme="minorEastAsia"/>
                <w:sz w:val="24"/>
              </w:rPr>
            </w:pPr>
          </w:p>
        </w:tc>
        <w:tc>
          <w:tcPr>
            <w:tcW w:w="537" w:type="pct"/>
            <w:noWrap w:val="0"/>
            <w:vAlign w:val="center"/>
          </w:tcPr>
          <w:p w14:paraId="706D15B8">
            <w:pPr>
              <w:keepNext w:val="0"/>
              <w:keepLines w:val="0"/>
              <w:suppressLineNumbers w:val="0"/>
              <w:spacing w:before="62" w:beforeAutospacing="0" w:after="62" w:afterAutospacing="0" w:line="240" w:lineRule="auto"/>
              <w:ind w:left="42" w:leftChars="20" w:right="42" w:rightChars="20" w:firstLine="0" w:firstLineChars="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通信指挥设备（数字集群手持终端）</w:t>
            </w:r>
          </w:p>
        </w:tc>
        <w:tc>
          <w:tcPr>
            <w:tcW w:w="344" w:type="pct"/>
            <w:noWrap w:val="0"/>
            <w:vAlign w:val="center"/>
          </w:tcPr>
          <w:p w14:paraId="7F6BC228">
            <w:pPr>
              <w:keepNext w:val="0"/>
              <w:keepLines w:val="0"/>
              <w:suppressLineNumbers w:val="0"/>
              <w:spacing w:before="62" w:beforeAutospacing="0" w:after="62" w:afterAutospacing="0" w:line="240" w:lineRule="auto"/>
              <w:ind w:left="42" w:leftChars="20" w:right="42" w:rightChars="20"/>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Cs w:val="21"/>
                <w:lang w:val="en-US" w:eastAsia="zh-CN"/>
              </w:rPr>
              <w:t>189</w:t>
            </w:r>
          </w:p>
        </w:tc>
        <w:tc>
          <w:tcPr>
            <w:tcW w:w="344" w:type="pct"/>
            <w:noWrap w:val="0"/>
            <w:vAlign w:val="center"/>
          </w:tcPr>
          <w:p w14:paraId="4E3B7558">
            <w:pPr>
              <w:pStyle w:val="59"/>
              <w:keepNext w:val="0"/>
              <w:keepLines w:val="0"/>
              <w:suppressLineNumbers w:val="0"/>
              <w:spacing w:before="62" w:beforeAutospacing="0" w:after="62" w:afterAutospacing="0" w:line="240" w:lineRule="auto"/>
              <w:ind w:left="42" w:leftChars="20" w:right="42" w:rightChars="20" w:firstLine="0" w:firstLineChars="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lang w:eastAsia="zh-CN"/>
              </w:rPr>
              <w:t>台</w:t>
            </w:r>
          </w:p>
        </w:tc>
        <w:tc>
          <w:tcPr>
            <w:tcW w:w="3171" w:type="pct"/>
            <w:noWrap w:val="0"/>
            <w:vAlign w:val="center"/>
          </w:tcPr>
          <w:p w14:paraId="13EBA187">
            <w:pPr>
              <w:keepNext w:val="0"/>
              <w:keepLines w:val="0"/>
              <w:suppressLineNumbers w:val="0"/>
              <w:spacing w:before="62" w:beforeAutospacing="0" w:after="62" w:afterAutospacing="0" w:line="240" w:lineRule="auto"/>
              <w:ind w:left="42" w:leftChars="20" w:right="42" w:rightChars="20" w:firstLine="0" w:firstLineChars="0"/>
              <w:rPr>
                <w:rFonts w:hint="eastAsia" w:asciiTheme="minorEastAsia" w:hAnsiTheme="minorEastAsia" w:eastAsiaTheme="minorEastAsia" w:cstheme="minorEastAsia"/>
                <w:sz w:val="24"/>
                <w:highlight w:val="none"/>
                <w:lang w:eastAsia="zh-CN"/>
              </w:rPr>
            </w:pPr>
            <w:r>
              <w:rPr>
                <w:rFonts w:hint="eastAsia" w:asciiTheme="minorEastAsia" w:hAnsiTheme="minorEastAsia" w:eastAsiaTheme="minorEastAsia" w:cstheme="minorEastAsia"/>
                <w:sz w:val="24"/>
                <w:highlight w:val="none"/>
                <w:lang w:eastAsia="zh-CN"/>
              </w:rPr>
              <w:t>▲1.支持370M专网PDT和公网PoC制式；</w:t>
            </w:r>
          </w:p>
          <w:p w14:paraId="68CC795F">
            <w:pPr>
              <w:keepNext w:val="0"/>
              <w:keepLines w:val="0"/>
              <w:suppressLineNumbers w:val="0"/>
              <w:spacing w:before="62" w:beforeAutospacing="0" w:after="62" w:afterAutospacing="0" w:line="240" w:lineRule="auto"/>
              <w:ind w:left="42" w:leftChars="20" w:right="42" w:rightChars="20" w:firstLine="0" w:firstLineChars="0"/>
              <w:rPr>
                <w:rFonts w:hint="eastAsia" w:asciiTheme="minorEastAsia" w:hAnsiTheme="minorEastAsia" w:eastAsiaTheme="minorEastAsia" w:cstheme="minorEastAsia"/>
                <w:sz w:val="24"/>
                <w:highlight w:val="none"/>
                <w:lang w:eastAsia="zh-CN"/>
              </w:rPr>
            </w:pPr>
            <w:r>
              <w:rPr>
                <w:rFonts w:hint="eastAsia" w:asciiTheme="minorEastAsia" w:hAnsiTheme="minorEastAsia" w:eastAsiaTheme="minorEastAsia" w:cstheme="minorEastAsia"/>
                <w:sz w:val="24"/>
                <w:highlight w:val="none"/>
                <w:lang w:eastAsia="zh-CN"/>
              </w:rPr>
              <w:t>★2.工作频率：350-400MHz；</w:t>
            </w:r>
            <w:r>
              <w:rPr>
                <w:rFonts w:hint="eastAsia" w:asciiTheme="minorEastAsia" w:hAnsiTheme="minorEastAsia" w:eastAsiaTheme="minorEastAsia" w:cstheme="minorEastAsia"/>
                <w:b/>
                <w:bCs/>
                <w:sz w:val="24"/>
                <w:highlight w:val="none"/>
                <w:lang w:eastAsia="zh-CN"/>
              </w:rPr>
              <w:t xml:space="preserve">（提供具备国家认证认可资质的检验检测机构出具的检测报告） </w:t>
            </w:r>
          </w:p>
          <w:p w14:paraId="5371255E">
            <w:pPr>
              <w:keepNext w:val="0"/>
              <w:keepLines w:val="0"/>
              <w:suppressLineNumbers w:val="0"/>
              <w:spacing w:before="62" w:beforeAutospacing="0" w:after="62" w:afterAutospacing="0" w:line="240" w:lineRule="auto"/>
              <w:ind w:left="42" w:leftChars="20" w:right="42" w:rightChars="20" w:firstLine="0" w:firstLineChars="0"/>
              <w:rPr>
                <w:rFonts w:hint="eastAsia" w:asciiTheme="minorEastAsia" w:hAnsiTheme="minorEastAsia" w:eastAsiaTheme="minorEastAsia" w:cstheme="minorEastAsia"/>
                <w:b/>
                <w:bCs/>
                <w:sz w:val="24"/>
                <w:highlight w:val="none"/>
                <w:lang w:eastAsia="zh-CN"/>
              </w:rPr>
            </w:pPr>
            <w:r>
              <w:rPr>
                <w:rFonts w:hint="eastAsia" w:asciiTheme="minorEastAsia" w:hAnsiTheme="minorEastAsia" w:eastAsiaTheme="minorEastAsia" w:cstheme="minorEastAsia"/>
                <w:sz w:val="24"/>
                <w:highlight w:val="none"/>
                <w:lang w:eastAsia="zh-CN"/>
              </w:rPr>
              <w:t>★3. CPU频率≥四核 1.8GHz；</w:t>
            </w:r>
            <w:r>
              <w:rPr>
                <w:rFonts w:hint="eastAsia" w:asciiTheme="minorEastAsia" w:hAnsiTheme="minorEastAsia" w:eastAsiaTheme="minorEastAsia" w:cstheme="minorEastAsia"/>
                <w:b/>
                <w:bCs/>
                <w:sz w:val="24"/>
                <w:highlight w:val="none"/>
                <w:lang w:eastAsia="zh-CN"/>
              </w:rPr>
              <w:t>（提供具备国家认证认可资质的检验检测机构出具的检测报告）</w:t>
            </w:r>
          </w:p>
          <w:p w14:paraId="35D9078E">
            <w:pPr>
              <w:keepNext w:val="0"/>
              <w:keepLines w:val="0"/>
              <w:suppressLineNumbers w:val="0"/>
              <w:spacing w:before="62" w:beforeAutospacing="0" w:after="62" w:afterAutospacing="0" w:line="240" w:lineRule="auto"/>
              <w:ind w:left="42" w:leftChars="20" w:right="42" w:rightChars="20" w:firstLine="0" w:firstLineChars="0"/>
              <w:rPr>
                <w:rFonts w:hint="eastAsia" w:asciiTheme="minorEastAsia" w:hAnsiTheme="minorEastAsia" w:eastAsiaTheme="minorEastAsia" w:cstheme="minorEastAsia"/>
                <w:sz w:val="24"/>
                <w:highlight w:val="none"/>
                <w:lang w:eastAsia="zh-CN"/>
              </w:rPr>
            </w:pPr>
            <w:r>
              <w:rPr>
                <w:rFonts w:hint="eastAsia" w:asciiTheme="minorEastAsia" w:hAnsiTheme="minorEastAsia" w:eastAsiaTheme="minorEastAsia" w:cstheme="minorEastAsia"/>
                <w:sz w:val="24"/>
                <w:highlight w:val="none"/>
                <w:lang w:eastAsia="zh-CN"/>
              </w:rPr>
              <w:t>4.内存≥32GB ROM+3GB RAM；3.5英寸以上中文彩屏显示；支持WIFI；摄像头：前≥500万像素，后≥1300万像素。</w:t>
            </w:r>
          </w:p>
          <w:p w14:paraId="382EE303">
            <w:pPr>
              <w:keepNext w:val="0"/>
              <w:keepLines w:val="0"/>
              <w:suppressLineNumbers w:val="0"/>
              <w:spacing w:before="62" w:beforeAutospacing="0" w:after="62" w:afterAutospacing="0" w:line="240" w:lineRule="auto"/>
              <w:ind w:left="42" w:leftChars="20" w:right="42" w:rightChars="20" w:firstLine="0" w:firstLineChars="0"/>
              <w:rPr>
                <w:rFonts w:hint="eastAsia" w:asciiTheme="minorEastAsia" w:hAnsiTheme="minorEastAsia" w:eastAsiaTheme="minorEastAsia" w:cstheme="minorEastAsia"/>
                <w:sz w:val="24"/>
                <w:highlight w:val="none"/>
                <w:lang w:eastAsia="zh-CN"/>
              </w:rPr>
            </w:pPr>
            <w:r>
              <w:rPr>
                <w:rFonts w:hint="eastAsia" w:asciiTheme="minorEastAsia" w:hAnsiTheme="minorEastAsia" w:eastAsiaTheme="minorEastAsia" w:cstheme="minorEastAsia"/>
                <w:sz w:val="24"/>
                <w:highlight w:val="none"/>
                <w:lang w:eastAsia="zh-CN"/>
              </w:rPr>
              <w:t>★5.防护等级：≥IP67。</w:t>
            </w:r>
            <w:r>
              <w:rPr>
                <w:rFonts w:hint="eastAsia" w:asciiTheme="minorEastAsia" w:hAnsiTheme="minorEastAsia" w:eastAsiaTheme="minorEastAsia" w:cstheme="minorEastAsia"/>
                <w:b/>
                <w:bCs/>
                <w:sz w:val="24"/>
                <w:highlight w:val="none"/>
                <w:lang w:eastAsia="zh-CN"/>
              </w:rPr>
              <w:t>（提供具备国家认证认可资质的检验检测机构出具的检测报告）</w:t>
            </w:r>
          </w:p>
          <w:p w14:paraId="0D39A42D">
            <w:pPr>
              <w:keepNext w:val="0"/>
              <w:keepLines w:val="0"/>
              <w:suppressLineNumbers w:val="0"/>
              <w:spacing w:before="62" w:beforeAutospacing="0" w:after="62" w:afterAutospacing="0" w:line="240" w:lineRule="auto"/>
              <w:ind w:left="42" w:leftChars="20" w:right="42" w:rightChars="20" w:firstLine="0" w:firstLineChars="0"/>
              <w:rPr>
                <w:rFonts w:hint="eastAsia" w:asciiTheme="minorEastAsia" w:hAnsiTheme="minorEastAsia" w:eastAsiaTheme="minorEastAsia" w:cstheme="minorEastAsia"/>
                <w:sz w:val="24"/>
                <w:highlight w:val="none"/>
                <w:lang w:eastAsia="zh-CN"/>
              </w:rPr>
            </w:pPr>
            <w:r>
              <w:rPr>
                <w:rFonts w:hint="eastAsia" w:asciiTheme="minorEastAsia" w:hAnsiTheme="minorEastAsia" w:eastAsiaTheme="minorEastAsia" w:cstheme="minorEastAsia"/>
                <w:sz w:val="24"/>
                <w:highlight w:val="none"/>
                <w:lang w:eastAsia="zh-CN"/>
              </w:rPr>
              <w:t>6.工作温度：-40℃-55℃，工作湿度：5%RH-100%RH，能长期曝露室外使用。</w:t>
            </w:r>
          </w:p>
          <w:p w14:paraId="15772A3C">
            <w:pPr>
              <w:keepNext w:val="0"/>
              <w:keepLines w:val="0"/>
              <w:suppressLineNumbers w:val="0"/>
              <w:spacing w:before="62" w:beforeAutospacing="0" w:after="62" w:afterAutospacing="0" w:line="240" w:lineRule="auto"/>
              <w:ind w:left="42" w:leftChars="20" w:right="42" w:rightChars="20" w:firstLine="0" w:firstLineChars="0"/>
              <w:rPr>
                <w:rFonts w:hint="eastAsia" w:asciiTheme="minorEastAsia" w:hAnsiTheme="minorEastAsia" w:eastAsiaTheme="minorEastAsia" w:cstheme="minorEastAsia"/>
                <w:sz w:val="24"/>
                <w:highlight w:val="none"/>
                <w:lang w:eastAsia="zh-CN"/>
              </w:rPr>
            </w:pPr>
            <w:r>
              <w:rPr>
                <w:rFonts w:hint="eastAsia" w:asciiTheme="minorEastAsia" w:hAnsiTheme="minorEastAsia" w:eastAsiaTheme="minorEastAsia" w:cstheme="minorEastAsia"/>
                <w:sz w:val="24"/>
                <w:highlight w:val="none"/>
                <w:lang w:eastAsia="zh-CN"/>
              </w:rPr>
              <w:t>★7.支持单北斗定位功能；</w:t>
            </w:r>
            <w:r>
              <w:rPr>
                <w:rFonts w:hint="eastAsia" w:asciiTheme="minorEastAsia" w:hAnsiTheme="minorEastAsia" w:eastAsiaTheme="minorEastAsia" w:cstheme="minorEastAsia"/>
                <w:b/>
                <w:bCs/>
                <w:sz w:val="24"/>
                <w:highlight w:val="none"/>
                <w:lang w:eastAsia="zh-CN"/>
              </w:rPr>
              <w:t>（提供具备国家认证认可资质的检验检测机构出具的检测报告）</w:t>
            </w:r>
          </w:p>
          <w:p w14:paraId="60D8629C">
            <w:pPr>
              <w:keepNext w:val="0"/>
              <w:keepLines w:val="0"/>
              <w:suppressLineNumbers w:val="0"/>
              <w:spacing w:before="62" w:beforeAutospacing="0" w:after="62" w:afterAutospacing="0" w:line="240" w:lineRule="auto"/>
              <w:ind w:left="42" w:leftChars="20" w:right="42" w:rightChars="20" w:firstLine="0" w:firstLineChars="0"/>
              <w:rPr>
                <w:rFonts w:hint="eastAsia" w:asciiTheme="minorEastAsia" w:hAnsiTheme="minorEastAsia" w:eastAsiaTheme="minorEastAsia" w:cstheme="minorEastAsia"/>
                <w:sz w:val="24"/>
                <w:highlight w:val="none"/>
                <w:lang w:eastAsia="zh-CN"/>
              </w:rPr>
            </w:pPr>
            <w:r>
              <w:rPr>
                <w:rFonts w:hint="eastAsia" w:asciiTheme="minorEastAsia" w:hAnsiTheme="minorEastAsia" w:eastAsiaTheme="minorEastAsia" w:cstheme="minorEastAsia"/>
                <w:sz w:val="24"/>
                <w:highlight w:val="none"/>
                <w:lang w:eastAsia="zh-CN"/>
              </w:rPr>
              <w:t>8.语音编码方式：NVOC；</w:t>
            </w:r>
          </w:p>
          <w:p w14:paraId="33FB1A9B">
            <w:pPr>
              <w:keepNext w:val="0"/>
              <w:keepLines w:val="0"/>
              <w:suppressLineNumbers w:val="0"/>
              <w:spacing w:before="62" w:beforeAutospacing="0" w:after="62" w:afterAutospacing="0" w:line="240" w:lineRule="auto"/>
              <w:ind w:left="42" w:leftChars="20" w:right="42" w:rightChars="20" w:firstLine="0" w:firstLineChars="0"/>
              <w:rPr>
                <w:rFonts w:hint="eastAsia" w:asciiTheme="minorEastAsia" w:hAnsiTheme="minorEastAsia" w:eastAsiaTheme="minorEastAsia" w:cstheme="minorEastAsia"/>
                <w:sz w:val="24"/>
                <w:highlight w:val="none"/>
                <w:lang w:eastAsia="zh-CN"/>
              </w:rPr>
            </w:pPr>
            <w:r>
              <w:rPr>
                <w:rFonts w:hint="eastAsia" w:asciiTheme="minorEastAsia" w:hAnsiTheme="minorEastAsia" w:eastAsiaTheme="minorEastAsia" w:cstheme="minorEastAsia"/>
                <w:sz w:val="24"/>
                <w:highlight w:val="none"/>
                <w:lang w:eastAsia="zh-CN"/>
              </w:rPr>
              <w:t>9.支持多功能频道旋钮开关；</w:t>
            </w:r>
          </w:p>
          <w:p w14:paraId="0719F5BF">
            <w:pPr>
              <w:keepNext w:val="0"/>
              <w:keepLines w:val="0"/>
              <w:suppressLineNumbers w:val="0"/>
              <w:spacing w:before="62" w:beforeAutospacing="0" w:after="62" w:afterAutospacing="0" w:line="240" w:lineRule="auto"/>
              <w:ind w:left="42" w:leftChars="20" w:right="42" w:rightChars="20" w:firstLine="0" w:firstLineChars="0"/>
              <w:rPr>
                <w:rFonts w:hint="eastAsia" w:asciiTheme="minorEastAsia" w:hAnsiTheme="minorEastAsia" w:eastAsiaTheme="minorEastAsia" w:cstheme="minorEastAsia"/>
                <w:sz w:val="24"/>
                <w:highlight w:val="none"/>
                <w:lang w:eastAsia="zh-CN"/>
              </w:rPr>
            </w:pPr>
            <w:r>
              <w:rPr>
                <w:rFonts w:hint="eastAsia" w:asciiTheme="minorEastAsia" w:hAnsiTheme="minorEastAsia" w:eastAsiaTheme="minorEastAsia" w:cstheme="minorEastAsia"/>
                <w:sz w:val="24"/>
                <w:highlight w:val="none"/>
                <w:lang w:eastAsia="zh-CN"/>
              </w:rPr>
              <w:t>★10.提供5年流量服务（每台每年流量不少于120GB）；</w:t>
            </w:r>
          </w:p>
          <w:p w14:paraId="7F01BC05">
            <w:pPr>
              <w:keepNext w:val="0"/>
              <w:keepLines w:val="0"/>
              <w:suppressLineNumbers w:val="0"/>
              <w:spacing w:before="62" w:beforeAutospacing="0" w:after="62" w:afterAutospacing="0" w:line="240" w:lineRule="auto"/>
              <w:ind w:left="42" w:leftChars="20" w:right="42" w:rightChars="20" w:firstLine="0" w:firstLineChars="0"/>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sz w:val="24"/>
                <w:highlight w:val="none"/>
                <w:lang w:eastAsia="zh-CN"/>
              </w:rPr>
              <w:t>11.电池：≥2400mAh,支持快速充电。</w:t>
            </w:r>
          </w:p>
        </w:tc>
      </w:tr>
      <w:tr w14:paraId="160271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325" w:type="pct"/>
            <w:noWrap/>
            <w:vAlign w:val="center"/>
          </w:tcPr>
          <w:p w14:paraId="0D83CE4D">
            <w:pPr>
              <w:keepNext w:val="0"/>
              <w:keepLines w:val="0"/>
              <w:suppressLineNumbers w:val="0"/>
              <w:spacing w:before="62" w:beforeAutospacing="0" w:after="62" w:afterAutospacing="0" w:line="240" w:lineRule="auto"/>
              <w:ind w:left="42" w:leftChars="20" w:right="42" w:rightChars="20"/>
              <w:jc w:val="center"/>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12</w:t>
            </w:r>
          </w:p>
        </w:tc>
        <w:tc>
          <w:tcPr>
            <w:tcW w:w="275" w:type="pct"/>
            <w:vMerge w:val="continue"/>
            <w:noWrap w:val="0"/>
            <w:vAlign w:val="center"/>
          </w:tcPr>
          <w:p w14:paraId="0A18F0E6">
            <w:pPr>
              <w:keepNext w:val="0"/>
              <w:keepLines w:val="0"/>
              <w:suppressLineNumbers w:val="0"/>
              <w:spacing w:before="62" w:beforeAutospacing="0" w:after="62" w:afterAutospacing="0" w:line="240" w:lineRule="auto"/>
              <w:ind w:left="42" w:leftChars="20" w:right="42" w:rightChars="20"/>
              <w:jc w:val="center"/>
              <w:rPr>
                <w:rFonts w:hint="eastAsia" w:asciiTheme="minorEastAsia" w:hAnsiTheme="minorEastAsia" w:eastAsiaTheme="minorEastAsia" w:cstheme="minorEastAsia"/>
                <w:sz w:val="24"/>
              </w:rPr>
            </w:pPr>
          </w:p>
        </w:tc>
        <w:tc>
          <w:tcPr>
            <w:tcW w:w="537" w:type="pct"/>
            <w:noWrap w:val="0"/>
            <w:vAlign w:val="center"/>
          </w:tcPr>
          <w:p w14:paraId="1D0E33FC">
            <w:pPr>
              <w:keepNext w:val="0"/>
              <w:keepLines w:val="0"/>
              <w:suppressLineNumbers w:val="0"/>
              <w:spacing w:before="62" w:beforeAutospacing="0" w:after="62" w:afterAutospacing="0" w:line="240" w:lineRule="auto"/>
              <w:ind w:left="42" w:leftChars="20" w:right="42" w:rightChars="20" w:firstLine="0" w:firstLineChars="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橡皮艇</w:t>
            </w:r>
          </w:p>
        </w:tc>
        <w:tc>
          <w:tcPr>
            <w:tcW w:w="344" w:type="pct"/>
            <w:noWrap w:val="0"/>
            <w:vAlign w:val="center"/>
          </w:tcPr>
          <w:p w14:paraId="264149C9">
            <w:pPr>
              <w:keepNext w:val="0"/>
              <w:keepLines w:val="0"/>
              <w:suppressLineNumbers w:val="0"/>
              <w:spacing w:before="62" w:beforeAutospacing="0" w:after="62" w:afterAutospacing="0" w:line="240" w:lineRule="auto"/>
              <w:ind w:left="42" w:leftChars="20" w:right="42" w:rightChars="20"/>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Cs w:val="21"/>
                <w:lang w:val="en-US" w:eastAsia="zh-CN"/>
              </w:rPr>
              <w:t>2</w:t>
            </w:r>
          </w:p>
        </w:tc>
        <w:tc>
          <w:tcPr>
            <w:tcW w:w="344" w:type="pct"/>
            <w:noWrap w:val="0"/>
            <w:vAlign w:val="center"/>
          </w:tcPr>
          <w:p w14:paraId="7BF9D8BE">
            <w:pPr>
              <w:pStyle w:val="59"/>
              <w:keepNext w:val="0"/>
              <w:keepLines w:val="0"/>
              <w:suppressLineNumbers w:val="0"/>
              <w:spacing w:before="62" w:beforeAutospacing="0" w:after="62" w:afterAutospacing="0" w:line="240" w:lineRule="auto"/>
              <w:ind w:left="42" w:leftChars="20" w:right="42" w:rightChars="20" w:firstLine="0" w:firstLineChars="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lang w:eastAsia="zh-CN"/>
              </w:rPr>
              <w:t>台</w:t>
            </w:r>
          </w:p>
        </w:tc>
        <w:tc>
          <w:tcPr>
            <w:tcW w:w="3171" w:type="pct"/>
            <w:noWrap w:val="0"/>
            <w:vAlign w:val="center"/>
          </w:tcPr>
          <w:p w14:paraId="60D97F67">
            <w:pPr>
              <w:keepNext w:val="0"/>
              <w:keepLines w:val="0"/>
              <w:suppressLineNumbers w:val="0"/>
              <w:spacing w:before="62" w:beforeAutospacing="0" w:after="62" w:afterAutospacing="0" w:line="240" w:lineRule="auto"/>
              <w:ind w:left="42" w:leftChars="20" w:right="42" w:rightChars="20" w:firstLine="0" w:firstLineChars="0"/>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1.船长4200±50mm，船宽1820±30mm，船高585±20mm；</w:t>
            </w:r>
          </w:p>
          <w:p w14:paraId="0D8E4C1C">
            <w:pPr>
              <w:keepNext w:val="0"/>
              <w:keepLines w:val="0"/>
              <w:suppressLineNumbers w:val="0"/>
              <w:spacing w:before="62" w:beforeAutospacing="0" w:after="62" w:afterAutospacing="0" w:line="240" w:lineRule="auto"/>
              <w:ind w:left="42" w:leftChars="20" w:right="42" w:rightChars="20" w:firstLine="0" w:firstLineChars="0"/>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2.气囊数≥8个，船底增项，底部浮筒增加耐磨层；</w:t>
            </w:r>
          </w:p>
          <w:p w14:paraId="7A05DC2B">
            <w:pPr>
              <w:keepNext w:val="0"/>
              <w:keepLines w:val="0"/>
              <w:suppressLineNumbers w:val="0"/>
              <w:spacing w:before="62" w:beforeAutospacing="0" w:after="62" w:afterAutospacing="0" w:line="240" w:lineRule="auto"/>
              <w:ind w:left="42" w:leftChars="20" w:right="42" w:rightChars="20" w:firstLine="0" w:firstLineChars="0"/>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★3.艇净重≤80KG，干舷≥317mm，承载重量≥920KG；</w:t>
            </w:r>
            <w:r>
              <w:rPr>
                <w:rFonts w:hint="eastAsia" w:asciiTheme="minorEastAsia" w:hAnsiTheme="minorEastAsia" w:eastAsiaTheme="minorEastAsia" w:cstheme="minorEastAsia"/>
                <w:b/>
                <w:bCs/>
                <w:sz w:val="24"/>
                <w:lang w:eastAsia="zh-CN"/>
              </w:rPr>
              <w:t>（提供能够证明所投产品性能质量的证明材料，如原厂制造商技术说明书、宣传彩页或网页截图等）</w:t>
            </w:r>
          </w:p>
          <w:p w14:paraId="206ECD61">
            <w:pPr>
              <w:keepNext w:val="0"/>
              <w:keepLines w:val="0"/>
              <w:suppressLineNumbers w:val="0"/>
              <w:spacing w:before="62" w:beforeAutospacing="0" w:after="62" w:afterAutospacing="0" w:line="240" w:lineRule="auto"/>
              <w:ind w:left="42" w:leftChars="20" w:right="42" w:rightChars="20" w:firstLine="0" w:firstLineChars="0"/>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4.艇身材质：PVC 夹网材质，厚度 ≥0.9mm；</w:t>
            </w:r>
          </w:p>
          <w:p w14:paraId="5B89C09A">
            <w:pPr>
              <w:keepNext w:val="0"/>
              <w:keepLines w:val="0"/>
              <w:suppressLineNumbers w:val="0"/>
              <w:spacing w:before="62" w:beforeAutospacing="0" w:after="62" w:afterAutospacing="0" w:line="240" w:lineRule="auto"/>
              <w:ind w:left="42" w:leftChars="20" w:right="42" w:rightChars="20" w:firstLine="0" w:firstLineChars="0"/>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5.艇体工艺：浮筒采用热风技术、采用抛边工艺，气室密封性和耐压性更强。</w:t>
            </w:r>
          </w:p>
          <w:p w14:paraId="676431D8">
            <w:pPr>
              <w:keepNext w:val="0"/>
              <w:keepLines w:val="0"/>
              <w:suppressLineNumbers w:val="0"/>
              <w:spacing w:before="62" w:beforeAutospacing="0" w:after="62" w:afterAutospacing="0" w:line="240" w:lineRule="auto"/>
              <w:ind w:left="42" w:leftChars="20" w:right="42" w:rightChars="20" w:firstLine="0" w:firstLineChars="0"/>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★6.耐压性：满载状态，船艇各气囊加压至1.1倍额定压力后静置30min，无异常。</w:t>
            </w:r>
            <w:r>
              <w:rPr>
                <w:rFonts w:hint="eastAsia" w:asciiTheme="minorEastAsia" w:hAnsiTheme="minorEastAsia" w:eastAsiaTheme="minorEastAsia" w:cstheme="minorEastAsia"/>
                <w:b/>
                <w:bCs/>
                <w:sz w:val="24"/>
                <w:lang w:eastAsia="zh-CN"/>
              </w:rPr>
              <w:t>（提供具备国家认证认可资质的检验检测机构出具的检测报告）</w:t>
            </w:r>
          </w:p>
          <w:p w14:paraId="06A786E5">
            <w:pPr>
              <w:keepNext w:val="0"/>
              <w:keepLines w:val="0"/>
              <w:suppressLineNumbers w:val="0"/>
              <w:spacing w:before="62" w:beforeAutospacing="0" w:after="62" w:afterAutospacing="0" w:line="240" w:lineRule="auto"/>
              <w:ind w:left="42" w:leftChars="20" w:right="42" w:rightChars="20" w:firstLine="0" w:firstLineChars="0"/>
              <w:rPr>
                <w:rFonts w:hint="eastAsia" w:asciiTheme="minorEastAsia" w:hAnsiTheme="minorEastAsia" w:eastAsiaTheme="minorEastAsia" w:cstheme="minorEastAsia"/>
                <w:b/>
                <w:bCs/>
                <w:sz w:val="24"/>
                <w:lang w:eastAsia="zh-CN"/>
              </w:rPr>
            </w:pPr>
            <w:r>
              <w:rPr>
                <w:rFonts w:hint="eastAsia" w:asciiTheme="minorEastAsia" w:hAnsiTheme="minorEastAsia" w:eastAsiaTheme="minorEastAsia" w:cstheme="minorEastAsia"/>
                <w:sz w:val="24"/>
                <w:lang w:eastAsia="zh-CN"/>
              </w:rPr>
              <w:t>★7.气密性：空载状态，浮筒额定压力充气至0.025Mpa后，静置60min后剩余压力为0.025Mpa；空载状态，龙骨额定压力充气至0.035Mpa后，静置60min后剩余压力为0.035Mpa。</w:t>
            </w:r>
            <w:r>
              <w:rPr>
                <w:rFonts w:hint="eastAsia" w:asciiTheme="minorEastAsia" w:hAnsiTheme="minorEastAsia" w:eastAsiaTheme="minorEastAsia" w:cstheme="minorEastAsia"/>
                <w:b/>
                <w:bCs/>
                <w:sz w:val="24"/>
                <w:lang w:eastAsia="zh-CN"/>
              </w:rPr>
              <w:t>（提供具备国家认证认可资质的检验检测机构出具的检测报告）</w:t>
            </w:r>
          </w:p>
          <w:p w14:paraId="0018796E">
            <w:pPr>
              <w:keepNext w:val="0"/>
              <w:keepLines w:val="0"/>
              <w:suppressLineNumbers w:val="0"/>
              <w:spacing w:before="62" w:beforeAutospacing="0" w:after="62" w:afterAutospacing="0" w:line="240" w:lineRule="auto"/>
              <w:ind w:left="42" w:leftChars="20" w:right="42" w:rightChars="20" w:firstLine="0" w:firstLineChars="0"/>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★8.安全及性能要求：静态稳性≤16°；空载状态，排出500L水所用时间≤120s；载重460kg时，配30马力船外机航速≥29km/h；空载状态，航速≥16km/h时，左右回转直径均≤6.8m。</w:t>
            </w:r>
            <w:r>
              <w:rPr>
                <w:rFonts w:hint="eastAsia" w:asciiTheme="minorEastAsia" w:hAnsiTheme="minorEastAsia" w:eastAsiaTheme="minorEastAsia" w:cstheme="minorEastAsia"/>
                <w:b/>
                <w:bCs/>
                <w:sz w:val="24"/>
                <w:lang w:eastAsia="zh-CN"/>
              </w:rPr>
              <w:t>（提供具备国家认证认可资质的检验检测机构出具的检测报告）</w:t>
            </w:r>
          </w:p>
          <w:p w14:paraId="5294E118">
            <w:pPr>
              <w:keepNext w:val="0"/>
              <w:keepLines w:val="0"/>
              <w:suppressLineNumbers w:val="0"/>
              <w:spacing w:before="62" w:beforeAutospacing="0" w:after="62" w:afterAutospacing="0" w:line="240" w:lineRule="auto"/>
              <w:ind w:left="42" w:leftChars="20" w:right="42" w:rightChars="20" w:firstLine="0" w:firstLineChars="0"/>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9.艇身配置：配备三角形弧度船头油箱、隐藏式油管和油管保护套，具备常规方形油箱固定装置；底部稳定水刀一对；重心稳定绳一根；艇身安装3M防水反光条8处；翻船自救辅助绳包；高密闭医疗包用品储存包一个；艇艉安装引擎工具包一个；艇艏安装挡水片；艉板安装单向快速双排水装置(可单向、不反水)；艇身安装多功能双向不锈钢牵引环；艇身安装缆绳不锈钢固定环；根据船体重量重心，分配8处顺向抬船把手；</w:t>
            </w:r>
          </w:p>
          <w:p w14:paraId="517BCA3E">
            <w:pPr>
              <w:keepNext w:val="0"/>
              <w:keepLines w:val="0"/>
              <w:suppressLineNumbers w:val="0"/>
              <w:spacing w:before="62" w:beforeAutospacing="0" w:after="62" w:afterAutospacing="0" w:line="240" w:lineRule="auto"/>
              <w:ind w:left="42" w:leftChars="20" w:right="42" w:rightChars="20" w:firstLine="0" w:firstLineChars="0"/>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10.艇身配有不少于5条条形档；每个条形档上有安装口并配有绳索，方便救援人员及被救者抓握；拉丝底板表面增加防滑材料（非EVA）；充气底板可快速拆装，必要时作为救生浮板使用；</w:t>
            </w:r>
          </w:p>
          <w:p w14:paraId="61E86771">
            <w:pPr>
              <w:keepNext w:val="0"/>
              <w:keepLines w:val="0"/>
              <w:suppressLineNumbers w:val="0"/>
              <w:spacing w:before="62" w:beforeAutospacing="0" w:after="62" w:afterAutospacing="0" w:line="240" w:lineRule="auto"/>
              <w:ind w:left="42" w:leftChars="20" w:right="42" w:rightChars="20" w:firstLine="0" w:firstLineChars="0"/>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11.艉板采用铝镁合金材质，单独配有发动机固定销及其他固定装置(免除用绳子固定动力的程序)；</w:t>
            </w:r>
          </w:p>
          <w:p w14:paraId="03E61884">
            <w:pPr>
              <w:keepNext w:val="0"/>
              <w:keepLines w:val="0"/>
              <w:suppressLineNumbers w:val="0"/>
              <w:spacing w:before="62" w:beforeAutospacing="0" w:after="62" w:afterAutospacing="0" w:line="240" w:lineRule="auto"/>
              <w:ind w:left="42" w:leftChars="20" w:right="42" w:rightChars="20" w:firstLine="0" w:firstLineChars="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lang w:eastAsia="zh-CN"/>
              </w:rPr>
              <w:t>▲1</w:t>
            </w:r>
            <w:r>
              <w:rPr>
                <w:rFonts w:hint="eastAsia" w:asciiTheme="minorEastAsia" w:hAnsiTheme="minorEastAsia" w:eastAsiaTheme="minorEastAsia" w:cstheme="minorEastAsia"/>
                <w:sz w:val="24"/>
                <w:lang w:val="en-US" w:eastAsia="zh-CN"/>
              </w:rPr>
              <w:t>2</w:t>
            </w:r>
            <w:r>
              <w:rPr>
                <w:rFonts w:hint="eastAsia" w:asciiTheme="minorEastAsia" w:hAnsiTheme="minorEastAsia" w:eastAsiaTheme="minorEastAsia" w:cstheme="minorEastAsia"/>
                <w:sz w:val="24"/>
                <w:lang w:eastAsia="zh-CN"/>
              </w:rPr>
              <w:t>.橡皮艇资质证书：产品通过中国船级社（CCS）检测认证，提供具有中国船级社（CCS）出具的检验证扫描件或复印件加盖投标人公章；</w:t>
            </w:r>
          </w:p>
        </w:tc>
      </w:tr>
      <w:tr w14:paraId="113810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325" w:type="pct"/>
            <w:noWrap/>
            <w:vAlign w:val="center"/>
          </w:tcPr>
          <w:p w14:paraId="6E1A0471">
            <w:pPr>
              <w:keepNext w:val="0"/>
              <w:keepLines w:val="0"/>
              <w:suppressLineNumbers w:val="0"/>
              <w:spacing w:before="62" w:beforeAutospacing="0" w:after="62" w:afterAutospacing="0" w:line="240" w:lineRule="auto"/>
              <w:ind w:left="42" w:leftChars="20" w:right="42" w:rightChars="20"/>
              <w:jc w:val="center"/>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13</w:t>
            </w:r>
          </w:p>
        </w:tc>
        <w:tc>
          <w:tcPr>
            <w:tcW w:w="275" w:type="pct"/>
            <w:vMerge w:val="continue"/>
            <w:noWrap w:val="0"/>
            <w:vAlign w:val="center"/>
          </w:tcPr>
          <w:p w14:paraId="4AFDD83A">
            <w:pPr>
              <w:keepNext w:val="0"/>
              <w:keepLines w:val="0"/>
              <w:suppressLineNumbers w:val="0"/>
              <w:spacing w:before="62" w:beforeAutospacing="0" w:after="62" w:afterAutospacing="0" w:line="240" w:lineRule="auto"/>
              <w:ind w:left="42" w:leftChars="20" w:right="42" w:rightChars="20"/>
              <w:jc w:val="center"/>
              <w:rPr>
                <w:rFonts w:hint="eastAsia" w:asciiTheme="minorEastAsia" w:hAnsiTheme="minorEastAsia" w:eastAsiaTheme="minorEastAsia" w:cstheme="minorEastAsia"/>
                <w:sz w:val="24"/>
              </w:rPr>
            </w:pPr>
          </w:p>
        </w:tc>
        <w:tc>
          <w:tcPr>
            <w:tcW w:w="537" w:type="pct"/>
            <w:noWrap w:val="0"/>
            <w:vAlign w:val="center"/>
          </w:tcPr>
          <w:p w14:paraId="624977DD">
            <w:pPr>
              <w:keepNext w:val="0"/>
              <w:keepLines w:val="0"/>
              <w:suppressLineNumbers w:val="0"/>
              <w:spacing w:before="62" w:beforeAutospacing="0" w:after="62" w:afterAutospacing="0" w:line="240" w:lineRule="auto"/>
              <w:ind w:left="42" w:leftChars="20" w:right="42" w:rightChars="20" w:firstLine="0" w:firstLineChars="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遥控救生圈</w:t>
            </w:r>
          </w:p>
        </w:tc>
        <w:tc>
          <w:tcPr>
            <w:tcW w:w="344" w:type="pct"/>
            <w:noWrap w:val="0"/>
            <w:vAlign w:val="center"/>
          </w:tcPr>
          <w:p w14:paraId="00FE8ADC">
            <w:pPr>
              <w:keepNext w:val="0"/>
              <w:keepLines w:val="0"/>
              <w:suppressLineNumbers w:val="0"/>
              <w:spacing w:before="62" w:beforeAutospacing="0" w:after="62" w:afterAutospacing="0" w:line="240" w:lineRule="auto"/>
              <w:ind w:left="42" w:leftChars="20" w:right="42" w:rightChars="20"/>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Cs w:val="21"/>
                <w:lang w:val="en-US" w:eastAsia="zh-CN"/>
              </w:rPr>
              <w:t>4</w:t>
            </w:r>
          </w:p>
        </w:tc>
        <w:tc>
          <w:tcPr>
            <w:tcW w:w="344" w:type="pct"/>
            <w:noWrap w:val="0"/>
            <w:vAlign w:val="center"/>
          </w:tcPr>
          <w:p w14:paraId="6C2DD5DA">
            <w:pPr>
              <w:pStyle w:val="59"/>
              <w:keepNext w:val="0"/>
              <w:keepLines w:val="0"/>
              <w:suppressLineNumbers w:val="0"/>
              <w:spacing w:before="62" w:beforeAutospacing="0" w:after="62" w:afterAutospacing="0" w:line="240" w:lineRule="auto"/>
              <w:ind w:left="42" w:leftChars="20" w:right="42" w:rightChars="20" w:firstLine="0" w:firstLineChars="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lang w:eastAsia="zh-CN"/>
              </w:rPr>
              <w:t>台</w:t>
            </w:r>
          </w:p>
        </w:tc>
        <w:tc>
          <w:tcPr>
            <w:tcW w:w="3171" w:type="pct"/>
            <w:noWrap w:val="0"/>
            <w:vAlign w:val="center"/>
          </w:tcPr>
          <w:p w14:paraId="5949313C">
            <w:pPr>
              <w:keepNext w:val="0"/>
              <w:keepLines w:val="0"/>
              <w:suppressLineNumbers w:val="0"/>
              <w:spacing w:before="62" w:beforeAutospacing="0" w:after="62" w:afterAutospacing="0" w:line="240" w:lineRule="auto"/>
              <w:ind w:left="42" w:leftChars="20" w:right="42" w:rightChars="20" w:firstLine="0" w:firstLineChars="0"/>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1.材质：采用长寿命、耐紫外线、耐油的HDPE滚塑材料一体成型。</w:t>
            </w:r>
          </w:p>
          <w:p w14:paraId="35E0FB47">
            <w:pPr>
              <w:keepNext w:val="0"/>
              <w:keepLines w:val="0"/>
              <w:suppressLineNumbers w:val="0"/>
              <w:spacing w:before="62" w:beforeAutospacing="0" w:after="62" w:afterAutospacing="0" w:line="240" w:lineRule="auto"/>
              <w:ind w:left="42" w:leftChars="20" w:right="42" w:rightChars="20" w:firstLine="0" w:firstLineChars="0"/>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2.外形：设备为U型，两侧配置固定把手及反光拉绳索，机身两侧各有凸出来的小孔结合把手用来固定绳索，两侧绳索可用来提供更多的救援。</w:t>
            </w:r>
          </w:p>
          <w:p w14:paraId="6812A49B">
            <w:pPr>
              <w:keepNext w:val="0"/>
              <w:keepLines w:val="0"/>
              <w:suppressLineNumbers w:val="0"/>
              <w:spacing w:before="62" w:beforeAutospacing="0" w:after="62" w:afterAutospacing="0" w:line="240" w:lineRule="auto"/>
              <w:ind w:left="42" w:leftChars="20" w:right="42" w:rightChars="20" w:firstLine="0" w:firstLineChars="0"/>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3.机身尺寸： ≤980mm*780mm*200mm。</w:t>
            </w:r>
          </w:p>
          <w:p w14:paraId="27740762">
            <w:pPr>
              <w:keepNext w:val="0"/>
              <w:keepLines w:val="0"/>
              <w:suppressLineNumbers w:val="0"/>
              <w:spacing w:before="62" w:beforeAutospacing="0" w:after="62" w:afterAutospacing="0" w:line="240" w:lineRule="auto"/>
              <w:ind w:left="42" w:leftChars="20" w:right="42" w:rightChars="20" w:firstLine="0" w:firstLineChars="0"/>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4.产品重量：≤15kg。</w:t>
            </w:r>
          </w:p>
          <w:p w14:paraId="6D6AE98E">
            <w:pPr>
              <w:keepNext w:val="0"/>
              <w:keepLines w:val="0"/>
              <w:suppressLineNumbers w:val="0"/>
              <w:spacing w:before="62" w:beforeAutospacing="0" w:after="62" w:afterAutospacing="0" w:line="240" w:lineRule="auto"/>
              <w:ind w:left="42" w:leftChars="20" w:right="42" w:rightChars="20" w:firstLine="0" w:firstLineChars="0"/>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5.水上拖力：≥500 kg。</w:t>
            </w:r>
          </w:p>
          <w:p w14:paraId="267677DB">
            <w:pPr>
              <w:keepNext w:val="0"/>
              <w:keepLines w:val="0"/>
              <w:suppressLineNumbers w:val="0"/>
              <w:spacing w:before="62" w:beforeAutospacing="0" w:after="62" w:afterAutospacing="0" w:line="240" w:lineRule="auto"/>
              <w:ind w:left="42" w:leftChars="20" w:right="42" w:rightChars="20" w:firstLine="0" w:firstLineChars="0"/>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6.遥控距离：≥1800米。</w:t>
            </w:r>
          </w:p>
          <w:p w14:paraId="5A06F53C">
            <w:pPr>
              <w:keepNext w:val="0"/>
              <w:keepLines w:val="0"/>
              <w:suppressLineNumbers w:val="0"/>
              <w:spacing w:before="62" w:beforeAutospacing="0" w:after="62" w:afterAutospacing="0" w:line="240" w:lineRule="auto"/>
              <w:ind w:left="42" w:leftChars="20" w:right="42" w:rightChars="20" w:firstLine="0" w:firstLineChars="0"/>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7.空载速度：≥26 km/h。</w:t>
            </w:r>
          </w:p>
          <w:p w14:paraId="4E167743">
            <w:pPr>
              <w:keepNext w:val="0"/>
              <w:keepLines w:val="0"/>
              <w:suppressLineNumbers w:val="0"/>
              <w:spacing w:before="62" w:beforeAutospacing="0" w:after="62" w:afterAutospacing="0" w:line="240" w:lineRule="auto"/>
              <w:ind w:left="42" w:leftChars="20" w:right="42" w:rightChars="20" w:firstLine="0" w:firstLineChars="0"/>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8.载人速度：≥10 km/h。</w:t>
            </w:r>
          </w:p>
          <w:p w14:paraId="0A16689C">
            <w:pPr>
              <w:keepNext w:val="0"/>
              <w:keepLines w:val="0"/>
              <w:suppressLineNumbers w:val="0"/>
              <w:spacing w:before="62" w:beforeAutospacing="0" w:after="62" w:afterAutospacing="0" w:line="240" w:lineRule="auto"/>
              <w:ind w:left="42" w:leftChars="20" w:right="42" w:rightChars="20" w:firstLine="0" w:firstLineChars="0"/>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▲9.水上浮力：≥1500N。</w:t>
            </w:r>
          </w:p>
          <w:p w14:paraId="38E25221">
            <w:pPr>
              <w:keepNext w:val="0"/>
              <w:keepLines w:val="0"/>
              <w:suppressLineNumbers w:val="0"/>
              <w:spacing w:before="62" w:beforeAutospacing="0" w:after="62" w:afterAutospacing="0" w:line="240" w:lineRule="auto"/>
              <w:ind w:left="42" w:leftChars="20" w:right="42" w:rightChars="20" w:firstLine="0" w:firstLineChars="0"/>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▲10.电池：电池为磷酸铁锂电池，具有过充、过放、过流、高温及短路保护，充电时间：≤50分钟，续航时间：≥90分钟。</w:t>
            </w:r>
          </w:p>
          <w:p w14:paraId="24F32D7E">
            <w:pPr>
              <w:keepNext w:val="0"/>
              <w:keepLines w:val="0"/>
              <w:suppressLineNumbers w:val="0"/>
              <w:spacing w:before="62" w:beforeAutospacing="0" w:after="62" w:afterAutospacing="0" w:line="240" w:lineRule="auto"/>
              <w:ind w:left="42" w:leftChars="20" w:right="42" w:rightChars="20" w:firstLine="0" w:firstLineChars="0"/>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▲11.动力防护罩：防护罩的间距为≤5mm, 手指无法触摸桨叶位置。</w:t>
            </w:r>
          </w:p>
          <w:p w14:paraId="2C39CE82">
            <w:pPr>
              <w:keepNext w:val="0"/>
              <w:keepLines w:val="0"/>
              <w:suppressLineNumbers w:val="0"/>
              <w:spacing w:before="62" w:beforeAutospacing="0" w:after="62" w:afterAutospacing="0" w:line="240" w:lineRule="auto"/>
              <w:ind w:left="42" w:leftChars="20" w:right="42" w:rightChars="20" w:firstLine="0" w:firstLineChars="0"/>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12.双面行驶：具有自扶正功能，正反两面皆可吸水航行。</w:t>
            </w:r>
          </w:p>
          <w:p w14:paraId="46C11E28">
            <w:pPr>
              <w:keepNext w:val="0"/>
              <w:keepLines w:val="0"/>
              <w:suppressLineNumbers w:val="0"/>
              <w:spacing w:before="62" w:beforeAutospacing="0" w:after="62" w:afterAutospacing="0" w:line="240" w:lineRule="auto"/>
              <w:ind w:left="42" w:leftChars="20" w:right="42" w:rightChars="20" w:firstLine="0" w:firstLineChars="0"/>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13.防水等级： IP68。</w:t>
            </w:r>
          </w:p>
          <w:p w14:paraId="4FBBC37B">
            <w:pPr>
              <w:keepNext w:val="0"/>
              <w:keepLines w:val="0"/>
              <w:suppressLineNumbers w:val="0"/>
              <w:spacing w:before="62" w:beforeAutospacing="0" w:after="62" w:afterAutospacing="0" w:line="240" w:lineRule="auto"/>
              <w:ind w:left="42" w:leftChars="20" w:right="42" w:rightChars="20" w:firstLine="0" w:firstLineChars="0"/>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14.抛投高度： ≥25m。</w:t>
            </w:r>
          </w:p>
          <w:p w14:paraId="560DB106">
            <w:pPr>
              <w:keepNext w:val="0"/>
              <w:keepLines w:val="0"/>
              <w:suppressLineNumbers w:val="0"/>
              <w:spacing w:before="62" w:beforeAutospacing="0" w:after="62" w:afterAutospacing="0" w:line="240" w:lineRule="auto"/>
              <w:ind w:left="42" w:leftChars="20" w:right="42" w:rightChars="20" w:firstLine="0" w:firstLineChars="0"/>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★15.开关：磁吸开关，可以1秒开机连接遥控器启动。</w:t>
            </w:r>
            <w:r>
              <w:rPr>
                <w:rFonts w:hint="eastAsia" w:asciiTheme="minorEastAsia" w:hAnsiTheme="minorEastAsia" w:eastAsiaTheme="minorEastAsia" w:cstheme="minorEastAsia"/>
                <w:b/>
                <w:bCs/>
                <w:sz w:val="24"/>
                <w:lang w:eastAsia="zh-CN"/>
              </w:rPr>
              <w:t>（提供具备国家认证认可资质的检验检测机构出具的检测报告）</w:t>
            </w:r>
          </w:p>
          <w:p w14:paraId="627EF24F">
            <w:pPr>
              <w:keepNext w:val="0"/>
              <w:keepLines w:val="0"/>
              <w:suppressLineNumbers w:val="0"/>
              <w:spacing w:before="62" w:beforeAutospacing="0" w:after="62" w:afterAutospacing="0" w:line="240" w:lineRule="auto"/>
              <w:ind w:left="42" w:leftChars="20" w:right="42" w:rightChars="20" w:firstLine="0" w:firstLineChars="0"/>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16.一键返航：启动一键返航功能，主机能自动返航到起始位置，误差范围小于1米，支持GPS和北斗双模定位。</w:t>
            </w:r>
          </w:p>
          <w:p w14:paraId="4E7CD3B4">
            <w:pPr>
              <w:keepNext w:val="0"/>
              <w:keepLines w:val="0"/>
              <w:suppressLineNumbers w:val="0"/>
              <w:spacing w:before="62" w:beforeAutospacing="0" w:after="62" w:afterAutospacing="0" w:line="240" w:lineRule="auto"/>
              <w:ind w:left="42" w:leftChars="20" w:right="42" w:rightChars="20" w:firstLine="0" w:firstLineChars="0"/>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★17.遥控器：遥控器具有单手和双手遥控切换功能，人员可根据自身需要切换不同的操作模式。可显示主机和遥控器的电量，具备低电量警示和高、中、低档位的切换功能,可以续航12小时。</w:t>
            </w:r>
            <w:r>
              <w:rPr>
                <w:rFonts w:hint="eastAsia" w:asciiTheme="minorEastAsia" w:hAnsiTheme="minorEastAsia" w:eastAsiaTheme="minorEastAsia" w:cstheme="minorEastAsia"/>
                <w:b/>
                <w:bCs/>
                <w:sz w:val="24"/>
                <w:lang w:eastAsia="zh-CN"/>
              </w:rPr>
              <w:t>（提供具备国家认证认可资质的检验检测机构出具的检测报告）</w:t>
            </w:r>
          </w:p>
          <w:p w14:paraId="45D08C29">
            <w:pPr>
              <w:keepNext w:val="0"/>
              <w:keepLines w:val="0"/>
              <w:suppressLineNumbers w:val="0"/>
              <w:spacing w:before="62" w:beforeAutospacing="0" w:after="62" w:afterAutospacing="0" w:line="240" w:lineRule="auto"/>
              <w:ind w:left="42" w:leftChars="20" w:right="42" w:rightChars="20" w:firstLine="0" w:firstLineChars="0"/>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18.机身把手：把手和机身为一体化，位置位于机身两侧，把手材质与机身材质为同一材质。</w:t>
            </w:r>
          </w:p>
          <w:p w14:paraId="655FAE34">
            <w:pPr>
              <w:keepNext w:val="0"/>
              <w:keepLines w:val="0"/>
              <w:suppressLineNumbers w:val="0"/>
              <w:spacing w:before="62" w:beforeAutospacing="0" w:after="62" w:afterAutospacing="0" w:line="240" w:lineRule="auto"/>
              <w:ind w:left="42" w:leftChars="20" w:right="42" w:rightChars="20" w:firstLine="0" w:firstLineChars="0"/>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19.倒档功能：具有倒退航行功能，可左右倒退或直线缓慢倒退调整方向航行。</w:t>
            </w:r>
          </w:p>
          <w:p w14:paraId="7476641A">
            <w:pPr>
              <w:keepNext w:val="0"/>
              <w:keepLines w:val="0"/>
              <w:suppressLineNumbers w:val="0"/>
              <w:spacing w:before="62" w:beforeAutospacing="0" w:after="62" w:afterAutospacing="0" w:line="240" w:lineRule="auto"/>
              <w:ind w:left="42" w:leftChars="20" w:right="42" w:rightChars="20" w:firstLine="0" w:firstLineChars="0"/>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20.失联返航：遥控与主机信号失联3秒，主机会自动返航到定点的位置，误差范围小于1米。</w:t>
            </w:r>
          </w:p>
          <w:p w14:paraId="118CBE8E">
            <w:pPr>
              <w:keepNext w:val="0"/>
              <w:keepLines w:val="0"/>
              <w:suppressLineNumbers w:val="0"/>
              <w:spacing w:before="62" w:beforeAutospacing="0" w:after="62" w:afterAutospacing="0" w:line="240" w:lineRule="auto"/>
              <w:ind w:left="42" w:leftChars="20" w:right="42" w:rightChars="20" w:firstLine="0" w:firstLineChars="0"/>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▲21.动力配置：采用双通道推进器或4 个涵道式推进器，具备防水草及杂物缠绕，不凸出于设备主体外表面。</w:t>
            </w:r>
          </w:p>
          <w:p w14:paraId="6235C1C7">
            <w:pPr>
              <w:keepNext w:val="0"/>
              <w:keepLines w:val="0"/>
              <w:suppressLineNumbers w:val="0"/>
              <w:spacing w:before="62" w:beforeAutospacing="0" w:after="62" w:afterAutospacing="0" w:line="240" w:lineRule="auto"/>
              <w:ind w:left="42" w:leftChars="20" w:right="42" w:rightChars="20" w:firstLine="0" w:firstLineChars="0"/>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22.低电量返航：遥控器显示主机电量低于20%时，主机自动返航到起始位置，误差范围小于1米。</w:t>
            </w:r>
          </w:p>
          <w:p w14:paraId="611EC6FB">
            <w:pPr>
              <w:keepNext w:val="0"/>
              <w:keepLines w:val="0"/>
              <w:suppressLineNumbers w:val="0"/>
              <w:spacing w:before="62" w:beforeAutospacing="0" w:after="62" w:afterAutospacing="0" w:line="240" w:lineRule="auto"/>
              <w:ind w:left="42" w:leftChars="20" w:right="42" w:rightChars="20" w:firstLine="0" w:firstLineChars="0"/>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23.夜间辅助灯：具有红外爆闪灯进行夜间救援警示，夜间铺助灯隐藏于机身壳内，不凸出于设备主体外表面。</w:t>
            </w:r>
          </w:p>
          <w:p w14:paraId="39C40811">
            <w:pPr>
              <w:keepNext w:val="0"/>
              <w:keepLines w:val="0"/>
              <w:suppressLineNumbers w:val="0"/>
              <w:spacing w:before="62" w:beforeAutospacing="0" w:after="62" w:afterAutospacing="0" w:line="240" w:lineRule="auto"/>
              <w:ind w:left="42" w:leftChars="20" w:right="42" w:rightChars="20" w:firstLine="0" w:firstLineChars="0"/>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★24.无线遥控照明灯：通过遥控器远程控制照明灯开关，照明灯可在2S内快速拆装，照明灯无任何开关按键，开关照明灯全部由遥控器控制，可为夜间搜救提供不少于11小时照明。</w:t>
            </w:r>
            <w:r>
              <w:rPr>
                <w:rFonts w:hint="eastAsia" w:asciiTheme="minorEastAsia" w:hAnsiTheme="minorEastAsia" w:eastAsiaTheme="minorEastAsia" w:cstheme="minorEastAsia"/>
                <w:b/>
                <w:bCs/>
                <w:sz w:val="24"/>
                <w:lang w:eastAsia="zh-CN"/>
              </w:rPr>
              <w:t>（提供具备国家认证认可资质的检验检测机构出具的检测报告）</w:t>
            </w:r>
          </w:p>
          <w:p w14:paraId="0130818A">
            <w:pPr>
              <w:keepNext w:val="0"/>
              <w:keepLines w:val="0"/>
              <w:suppressLineNumbers w:val="0"/>
              <w:spacing w:before="62" w:beforeAutospacing="0" w:after="62" w:afterAutospacing="0" w:line="240" w:lineRule="auto"/>
              <w:ind w:left="42" w:leftChars="20" w:right="42" w:rightChars="20" w:firstLine="0" w:firstLineChars="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lang w:eastAsia="zh-CN"/>
              </w:rPr>
              <w:t>★25.定速功能：可以任意设定航行速度，将油门推到需要的航速，启动定速功能，此时松开油门机器人仍旧保持该速度航行。</w:t>
            </w:r>
            <w:r>
              <w:rPr>
                <w:rFonts w:hint="eastAsia" w:asciiTheme="minorEastAsia" w:hAnsiTheme="minorEastAsia" w:eastAsiaTheme="minorEastAsia" w:cstheme="minorEastAsia"/>
                <w:b/>
                <w:bCs/>
                <w:sz w:val="24"/>
                <w:lang w:eastAsia="zh-CN"/>
              </w:rPr>
              <w:t>（提供具备国家认证认可资质的检验检测机构出具的检测报告）</w:t>
            </w:r>
          </w:p>
        </w:tc>
      </w:tr>
      <w:tr w14:paraId="20ECEE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325" w:type="pct"/>
            <w:noWrap/>
            <w:vAlign w:val="center"/>
          </w:tcPr>
          <w:p w14:paraId="045EAE45">
            <w:pPr>
              <w:keepNext w:val="0"/>
              <w:keepLines w:val="0"/>
              <w:suppressLineNumbers w:val="0"/>
              <w:spacing w:before="62" w:beforeAutospacing="0" w:after="62" w:afterAutospacing="0" w:line="240" w:lineRule="auto"/>
              <w:ind w:left="42" w:leftChars="20" w:right="42" w:rightChars="20"/>
              <w:jc w:val="center"/>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14</w:t>
            </w:r>
          </w:p>
        </w:tc>
        <w:tc>
          <w:tcPr>
            <w:tcW w:w="275" w:type="pct"/>
            <w:noWrap w:val="0"/>
            <w:vAlign w:val="center"/>
          </w:tcPr>
          <w:p w14:paraId="3CFAA375">
            <w:pPr>
              <w:keepNext w:val="0"/>
              <w:keepLines w:val="0"/>
              <w:suppressLineNumbers w:val="0"/>
              <w:spacing w:before="62" w:beforeAutospacing="0" w:after="62" w:afterAutospacing="0" w:line="240" w:lineRule="auto"/>
              <w:ind w:left="42" w:leftChars="20" w:right="42" w:rightChars="20"/>
              <w:jc w:val="center"/>
              <w:rPr>
                <w:rFonts w:hint="eastAsia" w:asciiTheme="minorEastAsia" w:hAnsiTheme="minorEastAsia" w:eastAsiaTheme="minorEastAsia" w:cstheme="minorEastAsia"/>
                <w:sz w:val="24"/>
              </w:rPr>
            </w:pPr>
          </w:p>
        </w:tc>
        <w:tc>
          <w:tcPr>
            <w:tcW w:w="537" w:type="pct"/>
            <w:noWrap w:val="0"/>
            <w:vAlign w:val="center"/>
          </w:tcPr>
          <w:p w14:paraId="79F2AC33">
            <w:pPr>
              <w:keepNext w:val="0"/>
              <w:keepLines w:val="0"/>
              <w:suppressLineNumbers w:val="0"/>
              <w:spacing w:before="62" w:beforeAutospacing="0" w:after="62" w:afterAutospacing="0" w:line="240" w:lineRule="auto"/>
              <w:ind w:left="42" w:leftChars="20" w:right="42" w:rightChars="20" w:firstLine="0" w:firstLineChars="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液压破拆工具组</w:t>
            </w:r>
          </w:p>
        </w:tc>
        <w:tc>
          <w:tcPr>
            <w:tcW w:w="344" w:type="pct"/>
            <w:noWrap w:val="0"/>
            <w:vAlign w:val="center"/>
          </w:tcPr>
          <w:p w14:paraId="11E4A956">
            <w:pPr>
              <w:keepNext w:val="0"/>
              <w:keepLines w:val="0"/>
              <w:suppressLineNumbers w:val="0"/>
              <w:spacing w:before="62" w:beforeAutospacing="0" w:after="62" w:afterAutospacing="0" w:line="240" w:lineRule="auto"/>
              <w:ind w:left="42" w:leftChars="20" w:right="42" w:rightChars="20"/>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Cs w:val="21"/>
                <w:lang w:val="en-US" w:eastAsia="zh-CN"/>
              </w:rPr>
              <w:t>2</w:t>
            </w:r>
          </w:p>
        </w:tc>
        <w:tc>
          <w:tcPr>
            <w:tcW w:w="344" w:type="pct"/>
            <w:noWrap w:val="0"/>
            <w:vAlign w:val="center"/>
          </w:tcPr>
          <w:p w14:paraId="530574BF">
            <w:pPr>
              <w:pStyle w:val="59"/>
              <w:keepNext w:val="0"/>
              <w:keepLines w:val="0"/>
              <w:suppressLineNumbers w:val="0"/>
              <w:spacing w:before="62" w:beforeAutospacing="0" w:after="62" w:afterAutospacing="0" w:line="240" w:lineRule="auto"/>
              <w:ind w:left="42" w:leftChars="20" w:right="42" w:rightChars="20" w:firstLine="0" w:firstLineChars="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lang w:eastAsia="zh-CN"/>
              </w:rPr>
              <w:t>套</w:t>
            </w:r>
          </w:p>
        </w:tc>
        <w:tc>
          <w:tcPr>
            <w:tcW w:w="3171" w:type="pct"/>
            <w:noWrap w:val="0"/>
            <w:vAlign w:val="center"/>
          </w:tcPr>
          <w:p w14:paraId="7A7019B6">
            <w:pPr>
              <w:keepNext w:val="0"/>
              <w:keepLines w:val="0"/>
              <w:suppressLineNumbers w:val="0"/>
              <w:spacing w:before="0" w:beforeAutospacing="0" w:after="0" w:afterAutospacing="0" w:line="240" w:lineRule="auto"/>
              <w:ind w:left="0" w:right="42" w:rightChars="20"/>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一、基础要求：</w:t>
            </w:r>
          </w:p>
          <w:p w14:paraId="05955542">
            <w:pPr>
              <w:keepNext w:val="0"/>
              <w:keepLines w:val="0"/>
              <w:suppressLineNumbers w:val="0"/>
              <w:spacing w:before="0" w:beforeAutospacing="0" w:after="0" w:afterAutospacing="0" w:line="240" w:lineRule="auto"/>
              <w:ind w:left="0" w:right="42" w:rightChars="20"/>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1、★液压破拆工具符合GB/T17906-2021《液压破拆工具通用技术条件》等国家相关标准，用于消防员抢险救援破拆使用；</w:t>
            </w:r>
          </w:p>
          <w:p w14:paraId="4F73EF56">
            <w:pPr>
              <w:keepNext w:val="0"/>
              <w:keepLines w:val="0"/>
              <w:suppressLineNumbers w:val="0"/>
              <w:spacing w:before="0" w:beforeAutospacing="0" w:after="0" w:afterAutospacing="0" w:line="240" w:lineRule="auto"/>
              <w:ind w:left="0" w:right="42" w:rightChars="20"/>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2、工具采用星形手控阀设计，接口采用机械螺纹旋转式连接。</w:t>
            </w:r>
          </w:p>
          <w:p w14:paraId="40625FE7">
            <w:pPr>
              <w:keepNext w:val="0"/>
              <w:keepLines w:val="0"/>
              <w:suppressLineNumbers w:val="0"/>
              <w:spacing w:before="0" w:beforeAutospacing="0" w:after="0" w:afterAutospacing="0" w:line="240" w:lineRule="auto"/>
              <w:ind w:left="0" w:right="42" w:rightChars="20"/>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二、液压剪切器</w:t>
            </w:r>
          </w:p>
          <w:p w14:paraId="1647BC53">
            <w:pPr>
              <w:keepNext w:val="0"/>
              <w:keepLines w:val="0"/>
              <w:suppressLineNumbers w:val="0"/>
              <w:spacing w:before="0" w:beforeAutospacing="0" w:after="0" w:afterAutospacing="0" w:line="240" w:lineRule="auto"/>
              <w:ind w:left="0" w:right="42" w:rightChars="20"/>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val="en-US" w:eastAsia="zh-CN"/>
              </w:rPr>
              <w:t>1.</w:t>
            </w:r>
            <w:r>
              <w:rPr>
                <w:rFonts w:hint="eastAsia" w:asciiTheme="minorEastAsia" w:hAnsiTheme="minorEastAsia" w:eastAsiaTheme="minorEastAsia" w:cstheme="minorEastAsia"/>
                <w:b w:val="0"/>
                <w:bCs w:val="0"/>
                <w:sz w:val="24"/>
                <w:szCs w:val="24"/>
                <w:lang w:eastAsia="zh-CN"/>
              </w:rPr>
              <w:t>剪切器1台：救援中用于剪切金属结构、管道、异型钢材和钢板。超强的C型刀片完美利用弧形刀片的回拉作用：</w:t>
            </w:r>
          </w:p>
          <w:p w14:paraId="0FC081EE">
            <w:pPr>
              <w:keepNext w:val="0"/>
              <w:keepLines w:val="0"/>
              <w:suppressLineNumbers w:val="0"/>
              <w:spacing w:before="0" w:beforeAutospacing="0" w:after="0" w:afterAutospacing="0" w:line="240" w:lineRule="auto"/>
              <w:ind w:left="0" w:right="42" w:rightChars="20"/>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val="en-US" w:eastAsia="zh-CN"/>
              </w:rPr>
              <w:t>2.</w:t>
            </w:r>
            <w:r>
              <w:rPr>
                <w:rFonts w:hint="eastAsia" w:asciiTheme="minorEastAsia" w:hAnsiTheme="minorEastAsia" w:eastAsiaTheme="minorEastAsia" w:cstheme="minorEastAsia"/>
                <w:b w:val="0"/>
                <w:bCs w:val="0"/>
                <w:sz w:val="24"/>
                <w:szCs w:val="24"/>
                <w:lang w:eastAsia="zh-CN"/>
              </w:rPr>
              <w:t>工作压强≥730巴；</w:t>
            </w:r>
          </w:p>
          <w:p w14:paraId="13F8AD25">
            <w:pPr>
              <w:keepNext w:val="0"/>
              <w:keepLines w:val="0"/>
              <w:suppressLineNumbers w:val="0"/>
              <w:spacing w:before="62" w:beforeAutospacing="0" w:after="62" w:afterAutospacing="0" w:line="240" w:lineRule="auto"/>
              <w:ind w:left="42" w:leftChars="20" w:right="42" w:rightChars="20" w:firstLine="0" w:firstLineChars="0"/>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sz w:val="24"/>
                <w:lang w:eastAsia="zh-CN"/>
              </w:rPr>
              <w:t>★</w:t>
            </w:r>
            <w:r>
              <w:rPr>
                <w:rFonts w:hint="eastAsia" w:asciiTheme="minorEastAsia" w:hAnsiTheme="minorEastAsia" w:eastAsiaTheme="minorEastAsia" w:cstheme="minorEastAsia"/>
                <w:b w:val="0"/>
                <w:bCs w:val="0"/>
                <w:sz w:val="24"/>
                <w:szCs w:val="24"/>
                <w:lang w:val="en-US" w:eastAsia="zh-CN"/>
              </w:rPr>
              <w:t>3.</w:t>
            </w:r>
            <w:r>
              <w:rPr>
                <w:rFonts w:hint="eastAsia" w:asciiTheme="minorEastAsia" w:hAnsiTheme="minorEastAsia" w:eastAsiaTheme="minorEastAsia" w:cstheme="minorEastAsia"/>
                <w:b w:val="0"/>
                <w:bCs w:val="0"/>
                <w:sz w:val="24"/>
                <w:szCs w:val="24"/>
                <w:lang w:eastAsia="zh-CN"/>
              </w:rPr>
              <w:t>最大开口距离≥200mm；</w:t>
            </w:r>
            <w:r>
              <w:rPr>
                <w:rFonts w:hint="eastAsia" w:asciiTheme="minorEastAsia" w:hAnsiTheme="minorEastAsia" w:eastAsiaTheme="minorEastAsia" w:cstheme="minorEastAsia"/>
                <w:b/>
                <w:bCs/>
                <w:sz w:val="24"/>
                <w:lang w:eastAsia="zh-CN"/>
              </w:rPr>
              <w:t>（提供具备国家认证认可资质的检验检测机构出具的检测报告）</w:t>
            </w:r>
          </w:p>
          <w:p w14:paraId="229CD4DC">
            <w:pPr>
              <w:keepNext w:val="0"/>
              <w:keepLines w:val="0"/>
              <w:suppressLineNumbers w:val="0"/>
              <w:spacing w:before="0" w:beforeAutospacing="0" w:after="0" w:afterAutospacing="0" w:line="240" w:lineRule="auto"/>
              <w:ind w:left="0" w:right="42" w:rightChars="20"/>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val="en-US" w:eastAsia="zh-CN"/>
              </w:rPr>
              <w:t>4.</w:t>
            </w:r>
            <w:r>
              <w:rPr>
                <w:rFonts w:hint="eastAsia" w:asciiTheme="minorEastAsia" w:hAnsiTheme="minorEastAsia" w:eastAsiaTheme="minorEastAsia" w:cstheme="minorEastAsia"/>
                <w:b w:val="0"/>
                <w:bCs w:val="0"/>
                <w:sz w:val="24"/>
                <w:szCs w:val="24"/>
                <w:lang w:eastAsia="zh-CN"/>
              </w:rPr>
              <w:t>剪切圆钢（Q235材料）≥33mm，剪切钢板（Q235材料）厚度≥20mm；</w:t>
            </w:r>
          </w:p>
          <w:p w14:paraId="1AA0D49B">
            <w:pPr>
              <w:keepNext w:val="0"/>
              <w:keepLines w:val="0"/>
              <w:suppressLineNumbers w:val="0"/>
              <w:spacing w:before="0" w:beforeAutospacing="0" w:after="0" w:afterAutospacing="0" w:line="240" w:lineRule="auto"/>
              <w:ind w:left="0" w:right="42" w:rightChars="20"/>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val="en-US" w:eastAsia="zh-CN"/>
              </w:rPr>
              <w:t>5.</w:t>
            </w:r>
            <w:r>
              <w:rPr>
                <w:rFonts w:hint="eastAsia" w:asciiTheme="minorEastAsia" w:hAnsiTheme="minorEastAsia" w:eastAsiaTheme="minorEastAsia" w:cstheme="minorEastAsia"/>
                <w:b w:val="0"/>
                <w:bCs w:val="0"/>
                <w:sz w:val="24"/>
                <w:szCs w:val="24"/>
                <w:lang w:eastAsia="zh-CN"/>
              </w:rPr>
              <w:t>最大剪切力≥680kN；</w:t>
            </w:r>
          </w:p>
          <w:p w14:paraId="45C063C9">
            <w:pPr>
              <w:keepNext w:val="0"/>
              <w:keepLines w:val="0"/>
              <w:suppressLineNumbers w:val="0"/>
              <w:spacing w:before="0" w:beforeAutospacing="0" w:after="0" w:afterAutospacing="0" w:line="240" w:lineRule="auto"/>
              <w:ind w:left="0" w:right="42" w:rightChars="20"/>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val="en-US" w:eastAsia="zh-CN"/>
              </w:rPr>
              <w:t>6.</w:t>
            </w:r>
            <w:r>
              <w:rPr>
                <w:rFonts w:hint="eastAsia" w:asciiTheme="minorEastAsia" w:hAnsiTheme="minorEastAsia" w:eastAsiaTheme="minorEastAsia" w:cstheme="minorEastAsia"/>
                <w:b w:val="0"/>
                <w:bCs w:val="0"/>
                <w:sz w:val="24"/>
                <w:szCs w:val="24"/>
                <w:lang w:eastAsia="zh-CN"/>
              </w:rPr>
              <w:t>重量≤15kg。</w:t>
            </w:r>
          </w:p>
          <w:p w14:paraId="51F226E4">
            <w:pPr>
              <w:keepNext w:val="0"/>
              <w:keepLines w:val="0"/>
              <w:suppressLineNumbers w:val="0"/>
              <w:spacing w:before="0" w:beforeAutospacing="0" w:after="0" w:afterAutospacing="0" w:line="240" w:lineRule="auto"/>
              <w:ind w:left="0" w:right="42" w:rightChars="20"/>
              <w:rPr>
                <w:rFonts w:hint="eastAsia" w:asciiTheme="minorEastAsia" w:hAnsiTheme="minorEastAsia" w:eastAsiaTheme="minorEastAsia" w:cstheme="minorEastAsia"/>
                <w:b w:val="0"/>
                <w:bCs w:val="0"/>
                <w:sz w:val="24"/>
                <w:szCs w:val="24"/>
                <w:lang w:eastAsia="zh-CN"/>
              </w:rPr>
            </w:pPr>
          </w:p>
          <w:p w14:paraId="04814A91">
            <w:pPr>
              <w:keepNext w:val="0"/>
              <w:keepLines w:val="0"/>
              <w:suppressLineNumbers w:val="0"/>
              <w:spacing w:before="0" w:beforeAutospacing="0" w:after="0" w:afterAutospacing="0" w:line="240" w:lineRule="auto"/>
              <w:ind w:left="0" w:right="42" w:rightChars="20"/>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三、液压扩张器</w:t>
            </w:r>
          </w:p>
          <w:p w14:paraId="5A34F115">
            <w:pPr>
              <w:keepNext w:val="0"/>
              <w:keepLines w:val="0"/>
              <w:suppressLineNumbers w:val="0"/>
              <w:spacing w:before="0" w:beforeAutospacing="0" w:after="0" w:afterAutospacing="0" w:line="240" w:lineRule="auto"/>
              <w:ind w:left="0" w:right="42" w:rightChars="20"/>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val="en-US" w:eastAsia="zh-CN"/>
              </w:rPr>
              <w:t>1.</w:t>
            </w:r>
            <w:r>
              <w:rPr>
                <w:rFonts w:hint="eastAsia" w:asciiTheme="minorEastAsia" w:hAnsiTheme="minorEastAsia" w:eastAsiaTheme="minorEastAsia" w:cstheme="minorEastAsia"/>
                <w:b w:val="0"/>
                <w:bCs w:val="0"/>
                <w:sz w:val="24"/>
                <w:szCs w:val="24"/>
                <w:lang w:eastAsia="zh-CN"/>
              </w:rPr>
              <w:t>扩张器1台：扩张器在救援中用于扩张、撕裂、夹持、挤压和牵拉功能；</w:t>
            </w:r>
          </w:p>
          <w:p w14:paraId="6DFECF66">
            <w:pPr>
              <w:keepNext w:val="0"/>
              <w:keepLines w:val="0"/>
              <w:suppressLineNumbers w:val="0"/>
              <w:spacing w:before="0" w:beforeAutospacing="0" w:after="0" w:afterAutospacing="0" w:line="240" w:lineRule="auto"/>
              <w:ind w:left="0" w:right="42" w:rightChars="20"/>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val="en-US" w:eastAsia="zh-CN"/>
              </w:rPr>
              <w:t>2.</w:t>
            </w:r>
            <w:r>
              <w:rPr>
                <w:rFonts w:hint="eastAsia" w:asciiTheme="minorEastAsia" w:hAnsiTheme="minorEastAsia" w:eastAsiaTheme="minorEastAsia" w:cstheme="minorEastAsia"/>
                <w:b w:val="0"/>
                <w:bCs w:val="0"/>
                <w:sz w:val="24"/>
                <w:szCs w:val="24"/>
                <w:lang w:eastAsia="zh-CN"/>
              </w:rPr>
              <w:t>特有的鲨鱼齿扩张头，具有良好的撕裂效果；按压式机械设计，便于更换扩张头；</w:t>
            </w:r>
          </w:p>
          <w:p w14:paraId="790FCFF5">
            <w:pPr>
              <w:keepNext w:val="0"/>
              <w:keepLines w:val="0"/>
              <w:suppressLineNumbers w:val="0"/>
              <w:spacing w:before="0" w:beforeAutospacing="0" w:after="0" w:afterAutospacing="0" w:line="240" w:lineRule="auto"/>
              <w:ind w:left="0" w:right="42" w:rightChars="20"/>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val="en-US" w:eastAsia="zh-CN"/>
              </w:rPr>
              <w:t>3.</w:t>
            </w:r>
            <w:r>
              <w:rPr>
                <w:rFonts w:hint="eastAsia" w:asciiTheme="minorEastAsia" w:hAnsiTheme="minorEastAsia" w:eastAsiaTheme="minorEastAsia" w:cstheme="minorEastAsia"/>
                <w:b w:val="0"/>
                <w:bCs w:val="0"/>
                <w:sz w:val="24"/>
                <w:szCs w:val="24"/>
                <w:lang w:eastAsia="zh-CN"/>
              </w:rPr>
              <w:t>工作压强≥730巴；</w:t>
            </w:r>
          </w:p>
          <w:p w14:paraId="2CDE13FA">
            <w:pPr>
              <w:keepNext w:val="0"/>
              <w:keepLines w:val="0"/>
              <w:suppressLineNumbers w:val="0"/>
              <w:spacing w:before="62" w:beforeAutospacing="0" w:after="62" w:afterAutospacing="0" w:line="240" w:lineRule="auto"/>
              <w:ind w:left="42" w:leftChars="20" w:right="42" w:rightChars="20" w:firstLine="0" w:firstLineChars="0"/>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sz w:val="24"/>
                <w:lang w:eastAsia="zh-CN"/>
              </w:rPr>
              <w:t>★</w:t>
            </w:r>
            <w:r>
              <w:rPr>
                <w:rFonts w:hint="eastAsia" w:asciiTheme="minorEastAsia" w:hAnsiTheme="minorEastAsia" w:eastAsiaTheme="minorEastAsia" w:cstheme="minorEastAsia"/>
                <w:b w:val="0"/>
                <w:bCs w:val="0"/>
                <w:sz w:val="24"/>
                <w:szCs w:val="24"/>
                <w:lang w:val="en-US" w:eastAsia="zh-CN"/>
              </w:rPr>
              <w:t>4.</w:t>
            </w:r>
            <w:r>
              <w:rPr>
                <w:rFonts w:hint="eastAsia" w:asciiTheme="minorEastAsia" w:hAnsiTheme="minorEastAsia" w:eastAsiaTheme="minorEastAsia" w:cstheme="minorEastAsia"/>
                <w:b w:val="0"/>
                <w:bCs w:val="0"/>
                <w:sz w:val="24"/>
                <w:szCs w:val="24"/>
                <w:lang w:eastAsia="zh-CN"/>
              </w:rPr>
              <w:t>最小扩张力≥40KN，最大扩张力≥390KN；</w:t>
            </w:r>
            <w:r>
              <w:rPr>
                <w:rFonts w:hint="eastAsia" w:asciiTheme="minorEastAsia" w:hAnsiTheme="minorEastAsia" w:eastAsiaTheme="minorEastAsia" w:cstheme="minorEastAsia"/>
                <w:b/>
                <w:bCs/>
                <w:sz w:val="24"/>
                <w:lang w:eastAsia="zh-CN"/>
              </w:rPr>
              <w:t>（提供具备国家认证认可资质的检验检测机构出具的检测报告）</w:t>
            </w:r>
          </w:p>
          <w:p w14:paraId="1244FFD0">
            <w:pPr>
              <w:keepNext w:val="0"/>
              <w:keepLines w:val="0"/>
              <w:suppressLineNumbers w:val="0"/>
              <w:spacing w:before="62" w:beforeAutospacing="0" w:after="62" w:afterAutospacing="0" w:line="240" w:lineRule="auto"/>
              <w:ind w:left="42" w:leftChars="20" w:right="42" w:rightChars="20" w:firstLine="0" w:firstLineChars="0"/>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sz w:val="24"/>
                <w:lang w:eastAsia="zh-CN"/>
              </w:rPr>
              <w:t>★</w:t>
            </w:r>
            <w:r>
              <w:rPr>
                <w:rFonts w:hint="eastAsia" w:asciiTheme="minorEastAsia" w:hAnsiTheme="minorEastAsia" w:eastAsiaTheme="minorEastAsia" w:cstheme="minorEastAsia"/>
                <w:b w:val="0"/>
                <w:bCs w:val="0"/>
                <w:sz w:val="24"/>
                <w:szCs w:val="24"/>
                <w:lang w:val="en-US" w:eastAsia="zh-CN"/>
              </w:rPr>
              <w:t>5.</w:t>
            </w:r>
            <w:r>
              <w:rPr>
                <w:rFonts w:hint="eastAsia" w:asciiTheme="minorEastAsia" w:hAnsiTheme="minorEastAsia" w:eastAsiaTheme="minorEastAsia" w:cstheme="minorEastAsia"/>
                <w:b w:val="0"/>
                <w:bCs w:val="0"/>
                <w:sz w:val="24"/>
                <w:szCs w:val="24"/>
                <w:lang w:eastAsia="zh-CN"/>
              </w:rPr>
              <w:t>最大扩张距离≥600mm；</w:t>
            </w:r>
            <w:r>
              <w:rPr>
                <w:rFonts w:hint="eastAsia" w:asciiTheme="minorEastAsia" w:hAnsiTheme="minorEastAsia" w:eastAsiaTheme="minorEastAsia" w:cstheme="minorEastAsia"/>
                <w:b/>
                <w:bCs/>
                <w:sz w:val="24"/>
                <w:lang w:eastAsia="zh-CN"/>
              </w:rPr>
              <w:t>（提供具备国家认证认可资质的检验检测机构出具的检测报告）</w:t>
            </w:r>
          </w:p>
          <w:p w14:paraId="106D0CE7">
            <w:pPr>
              <w:keepNext w:val="0"/>
              <w:keepLines w:val="0"/>
              <w:suppressLineNumbers w:val="0"/>
              <w:spacing w:before="0" w:beforeAutospacing="0" w:after="0" w:afterAutospacing="0" w:line="240" w:lineRule="auto"/>
              <w:ind w:left="0" w:right="42" w:rightChars="20"/>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val="en-US" w:eastAsia="zh-CN"/>
              </w:rPr>
              <w:t>6.</w:t>
            </w:r>
            <w:r>
              <w:rPr>
                <w:rFonts w:hint="eastAsia" w:asciiTheme="minorEastAsia" w:hAnsiTheme="minorEastAsia" w:eastAsiaTheme="minorEastAsia" w:cstheme="minorEastAsia"/>
                <w:b w:val="0"/>
                <w:bCs w:val="0"/>
                <w:sz w:val="24"/>
                <w:szCs w:val="24"/>
                <w:lang w:eastAsia="zh-CN"/>
              </w:rPr>
              <w:t>最大牵拉力≥55KN，最大牵拉距离≥440mm；</w:t>
            </w:r>
          </w:p>
          <w:p w14:paraId="7C02B183">
            <w:pPr>
              <w:keepNext w:val="0"/>
              <w:keepLines w:val="0"/>
              <w:suppressLineNumbers w:val="0"/>
              <w:spacing w:before="0" w:beforeAutospacing="0" w:after="0" w:afterAutospacing="0" w:line="240" w:lineRule="auto"/>
              <w:ind w:left="0" w:right="42" w:rightChars="20"/>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w:t>
            </w:r>
            <w:r>
              <w:rPr>
                <w:rFonts w:hint="eastAsia" w:asciiTheme="minorEastAsia" w:hAnsiTheme="minorEastAsia" w:eastAsiaTheme="minorEastAsia" w:cstheme="minorEastAsia"/>
                <w:b w:val="0"/>
                <w:bCs w:val="0"/>
                <w:sz w:val="24"/>
                <w:szCs w:val="24"/>
                <w:lang w:val="en-US" w:eastAsia="zh-CN"/>
              </w:rPr>
              <w:t>7.</w:t>
            </w:r>
            <w:r>
              <w:rPr>
                <w:rFonts w:hint="eastAsia" w:asciiTheme="minorEastAsia" w:hAnsiTheme="minorEastAsia" w:eastAsiaTheme="minorEastAsia" w:cstheme="minorEastAsia"/>
                <w:b w:val="0"/>
                <w:bCs w:val="0"/>
                <w:sz w:val="24"/>
                <w:szCs w:val="24"/>
                <w:lang w:eastAsia="zh-CN"/>
              </w:rPr>
              <w:t>重量≤13.5kg；</w:t>
            </w:r>
          </w:p>
          <w:p w14:paraId="6D9001A3">
            <w:pPr>
              <w:keepNext w:val="0"/>
              <w:keepLines w:val="0"/>
              <w:suppressLineNumbers w:val="0"/>
              <w:spacing w:before="0" w:beforeAutospacing="0" w:after="0" w:afterAutospacing="0" w:line="240" w:lineRule="auto"/>
              <w:ind w:left="0" w:right="42" w:rightChars="20"/>
              <w:rPr>
                <w:rFonts w:hint="eastAsia" w:asciiTheme="minorEastAsia" w:hAnsiTheme="minorEastAsia" w:eastAsiaTheme="minorEastAsia" w:cstheme="minorEastAsia"/>
                <w:b w:val="0"/>
                <w:bCs w:val="0"/>
                <w:sz w:val="24"/>
                <w:szCs w:val="24"/>
                <w:lang w:eastAsia="zh-CN"/>
              </w:rPr>
            </w:pPr>
          </w:p>
          <w:p w14:paraId="205FA35D">
            <w:pPr>
              <w:keepNext w:val="0"/>
              <w:keepLines w:val="0"/>
              <w:suppressLineNumbers w:val="0"/>
              <w:spacing w:before="0" w:beforeAutospacing="0" w:after="0" w:afterAutospacing="0" w:line="240" w:lineRule="auto"/>
              <w:ind w:left="0" w:right="42" w:rightChars="20"/>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四、液压开缝器</w:t>
            </w:r>
          </w:p>
          <w:p w14:paraId="142B873E">
            <w:pPr>
              <w:keepNext w:val="0"/>
              <w:keepLines w:val="0"/>
              <w:suppressLineNumbers w:val="0"/>
              <w:spacing w:before="0" w:beforeAutospacing="0" w:after="0" w:afterAutospacing="0" w:line="240" w:lineRule="auto"/>
              <w:ind w:left="0" w:right="42" w:rightChars="20"/>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val="en-US" w:eastAsia="zh-CN"/>
              </w:rPr>
              <w:t>1.</w:t>
            </w:r>
            <w:r>
              <w:rPr>
                <w:rFonts w:hint="eastAsia" w:asciiTheme="minorEastAsia" w:hAnsiTheme="minorEastAsia" w:eastAsiaTheme="minorEastAsia" w:cstheme="minorEastAsia"/>
                <w:b w:val="0"/>
                <w:bCs w:val="0"/>
                <w:sz w:val="24"/>
                <w:szCs w:val="24"/>
                <w:lang w:eastAsia="zh-CN"/>
              </w:rPr>
              <w:t>剪扩器1台：液压剪扩器集剪切和扩张功能为一体，救援中具有剪切，扩张和牵拉功能。</w:t>
            </w:r>
          </w:p>
          <w:p w14:paraId="3B162F9D">
            <w:pPr>
              <w:keepNext w:val="0"/>
              <w:keepLines w:val="0"/>
              <w:suppressLineNumbers w:val="0"/>
              <w:spacing w:before="0" w:beforeAutospacing="0" w:after="0" w:afterAutospacing="0" w:line="240" w:lineRule="auto"/>
              <w:ind w:left="0" w:right="42" w:rightChars="20"/>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val="en-US" w:eastAsia="zh-CN"/>
              </w:rPr>
              <w:t>2.</w:t>
            </w:r>
            <w:r>
              <w:rPr>
                <w:rFonts w:hint="eastAsia" w:asciiTheme="minorEastAsia" w:hAnsiTheme="minorEastAsia" w:eastAsiaTheme="minorEastAsia" w:cstheme="minorEastAsia"/>
                <w:b w:val="0"/>
                <w:bCs w:val="0"/>
                <w:sz w:val="24"/>
                <w:szCs w:val="24"/>
                <w:lang w:eastAsia="zh-CN"/>
              </w:rPr>
              <w:t>工作压强≥730巴；</w:t>
            </w:r>
          </w:p>
          <w:p w14:paraId="27EF8605">
            <w:pPr>
              <w:keepNext w:val="0"/>
              <w:keepLines w:val="0"/>
              <w:suppressLineNumbers w:val="0"/>
              <w:spacing w:before="0" w:beforeAutospacing="0" w:after="0" w:afterAutospacing="0" w:line="240" w:lineRule="auto"/>
              <w:ind w:left="0" w:right="42" w:rightChars="20"/>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val="en-US" w:eastAsia="zh-CN"/>
              </w:rPr>
              <w:t>3.</w:t>
            </w:r>
            <w:r>
              <w:rPr>
                <w:rFonts w:hint="eastAsia" w:asciiTheme="minorEastAsia" w:hAnsiTheme="minorEastAsia" w:eastAsiaTheme="minorEastAsia" w:cstheme="minorEastAsia"/>
                <w:b w:val="0"/>
                <w:bCs w:val="0"/>
                <w:sz w:val="24"/>
                <w:szCs w:val="24"/>
                <w:lang w:eastAsia="zh-CN"/>
              </w:rPr>
              <w:t>最大扩张距离≥365mm;</w:t>
            </w:r>
          </w:p>
          <w:p w14:paraId="34BF63EF">
            <w:pPr>
              <w:keepNext w:val="0"/>
              <w:keepLines w:val="0"/>
              <w:suppressLineNumbers w:val="0"/>
              <w:spacing w:before="0" w:beforeAutospacing="0" w:after="0" w:afterAutospacing="0" w:line="240" w:lineRule="auto"/>
              <w:ind w:left="0" w:right="42" w:rightChars="20"/>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sz w:val="24"/>
                <w:lang w:eastAsia="zh-CN"/>
              </w:rPr>
              <w:t>★</w:t>
            </w:r>
            <w:r>
              <w:rPr>
                <w:rFonts w:hint="eastAsia" w:asciiTheme="minorEastAsia" w:hAnsiTheme="minorEastAsia" w:eastAsiaTheme="minorEastAsia" w:cstheme="minorEastAsia"/>
                <w:b w:val="0"/>
                <w:bCs w:val="0"/>
                <w:sz w:val="24"/>
                <w:szCs w:val="24"/>
                <w:lang w:val="en-US" w:eastAsia="zh-CN"/>
              </w:rPr>
              <w:t>4.</w:t>
            </w:r>
            <w:r>
              <w:rPr>
                <w:rFonts w:hint="eastAsia" w:asciiTheme="minorEastAsia" w:hAnsiTheme="minorEastAsia" w:eastAsiaTheme="minorEastAsia" w:cstheme="minorEastAsia"/>
                <w:b w:val="0"/>
                <w:bCs w:val="0"/>
                <w:sz w:val="24"/>
                <w:szCs w:val="24"/>
                <w:lang w:eastAsia="zh-CN"/>
              </w:rPr>
              <w:t>剪切圆钢（Q235材料）直径≥35mm，剪切钢板（Q235材料）厚度≥20mm；</w:t>
            </w:r>
            <w:r>
              <w:rPr>
                <w:rFonts w:hint="eastAsia" w:asciiTheme="minorEastAsia" w:hAnsiTheme="minorEastAsia" w:eastAsiaTheme="minorEastAsia" w:cstheme="minorEastAsia"/>
                <w:b/>
                <w:bCs/>
                <w:sz w:val="24"/>
                <w:lang w:eastAsia="zh-CN"/>
              </w:rPr>
              <w:t>（提供具备国家认证认可资质的检验检测机构出具的检测报告）</w:t>
            </w:r>
          </w:p>
          <w:p w14:paraId="01F05214">
            <w:pPr>
              <w:keepNext w:val="0"/>
              <w:keepLines w:val="0"/>
              <w:suppressLineNumbers w:val="0"/>
              <w:spacing w:before="0" w:beforeAutospacing="0" w:after="0" w:afterAutospacing="0" w:line="240" w:lineRule="auto"/>
              <w:ind w:left="0" w:right="42" w:rightChars="20"/>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sz w:val="24"/>
                <w:lang w:eastAsia="zh-CN"/>
              </w:rPr>
              <w:t>★</w:t>
            </w:r>
            <w:r>
              <w:rPr>
                <w:rFonts w:hint="eastAsia" w:asciiTheme="minorEastAsia" w:hAnsiTheme="minorEastAsia" w:eastAsiaTheme="minorEastAsia" w:cstheme="minorEastAsia"/>
                <w:b w:val="0"/>
                <w:bCs w:val="0"/>
                <w:sz w:val="24"/>
                <w:szCs w:val="24"/>
                <w:lang w:val="en-US" w:eastAsia="zh-CN"/>
              </w:rPr>
              <w:t>5.</w:t>
            </w:r>
            <w:r>
              <w:rPr>
                <w:rFonts w:hint="eastAsia" w:asciiTheme="minorEastAsia" w:hAnsiTheme="minorEastAsia" w:eastAsiaTheme="minorEastAsia" w:cstheme="minorEastAsia"/>
                <w:b w:val="0"/>
                <w:bCs w:val="0"/>
                <w:sz w:val="24"/>
                <w:szCs w:val="24"/>
                <w:lang w:eastAsia="zh-CN"/>
              </w:rPr>
              <w:t>最小扩张力≥60KN，最大扩张力≥125N；</w:t>
            </w:r>
            <w:r>
              <w:rPr>
                <w:rFonts w:hint="eastAsia" w:asciiTheme="minorEastAsia" w:hAnsiTheme="minorEastAsia" w:eastAsiaTheme="minorEastAsia" w:cstheme="minorEastAsia"/>
                <w:b/>
                <w:bCs/>
                <w:sz w:val="24"/>
                <w:lang w:eastAsia="zh-CN"/>
              </w:rPr>
              <w:t>（提供具备国家认证认可资质的检验检测机构出具的检测报告）</w:t>
            </w:r>
          </w:p>
          <w:p w14:paraId="6C850F6B">
            <w:pPr>
              <w:keepNext w:val="0"/>
              <w:keepLines w:val="0"/>
              <w:suppressLineNumbers w:val="0"/>
              <w:spacing w:before="0" w:beforeAutospacing="0" w:after="0" w:afterAutospacing="0" w:line="240" w:lineRule="auto"/>
              <w:ind w:left="0" w:right="42" w:rightChars="20"/>
              <w:rPr>
                <w:rFonts w:hint="default" w:asciiTheme="minorEastAsia" w:hAnsiTheme="minorEastAsia" w:eastAsiaTheme="minorEastAsia" w:cstheme="minorEastAsia"/>
                <w:b w:val="0"/>
                <w:bCs w:val="0"/>
                <w:sz w:val="24"/>
                <w:szCs w:val="24"/>
                <w:lang w:val="en" w:eastAsia="zh-CN"/>
              </w:rPr>
            </w:pPr>
            <w:r>
              <w:rPr>
                <w:rFonts w:hint="eastAsia" w:asciiTheme="minorEastAsia" w:hAnsiTheme="minorEastAsia" w:eastAsiaTheme="minorEastAsia" w:cstheme="minorEastAsia"/>
                <w:b w:val="0"/>
                <w:bCs w:val="0"/>
                <w:sz w:val="24"/>
                <w:szCs w:val="24"/>
                <w:lang w:val="en-US" w:eastAsia="zh-CN"/>
              </w:rPr>
              <w:t>6.</w:t>
            </w:r>
            <w:r>
              <w:rPr>
                <w:rFonts w:hint="eastAsia" w:asciiTheme="minorEastAsia" w:hAnsiTheme="minorEastAsia" w:eastAsiaTheme="minorEastAsia" w:cstheme="minorEastAsia"/>
                <w:b w:val="0"/>
                <w:bCs w:val="0"/>
                <w:sz w:val="24"/>
                <w:szCs w:val="24"/>
                <w:lang w:eastAsia="zh-CN"/>
              </w:rPr>
              <w:t>最大牵拉力≥60KN，最大牵拉距离≥380mm</w:t>
            </w:r>
            <w:r>
              <w:rPr>
                <w:rFonts w:hint="default" w:asciiTheme="minorEastAsia" w:hAnsiTheme="minorEastAsia" w:eastAsiaTheme="minorEastAsia" w:cstheme="minorEastAsia"/>
                <w:b w:val="0"/>
                <w:bCs w:val="0"/>
                <w:sz w:val="24"/>
                <w:szCs w:val="24"/>
                <w:lang w:val="en" w:eastAsia="zh-CN"/>
              </w:rPr>
              <w:t>;</w:t>
            </w:r>
          </w:p>
          <w:p w14:paraId="6F02052F">
            <w:pPr>
              <w:keepNext w:val="0"/>
              <w:keepLines w:val="0"/>
              <w:suppressLineNumbers w:val="0"/>
              <w:spacing w:before="0" w:beforeAutospacing="0" w:after="0" w:afterAutospacing="0" w:line="240" w:lineRule="auto"/>
              <w:ind w:left="0" w:right="42" w:rightChars="20"/>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w:t>
            </w:r>
            <w:r>
              <w:rPr>
                <w:rFonts w:hint="eastAsia" w:asciiTheme="minorEastAsia" w:hAnsiTheme="minorEastAsia" w:eastAsiaTheme="minorEastAsia" w:cstheme="minorEastAsia"/>
                <w:b w:val="0"/>
                <w:bCs w:val="0"/>
                <w:sz w:val="24"/>
                <w:szCs w:val="24"/>
                <w:lang w:val="en-US" w:eastAsia="zh-CN"/>
              </w:rPr>
              <w:t>7.</w:t>
            </w:r>
            <w:r>
              <w:rPr>
                <w:rFonts w:hint="eastAsia" w:asciiTheme="minorEastAsia" w:hAnsiTheme="minorEastAsia" w:eastAsiaTheme="minorEastAsia" w:cstheme="minorEastAsia"/>
                <w:b w:val="0"/>
                <w:bCs w:val="0"/>
                <w:sz w:val="24"/>
                <w:szCs w:val="24"/>
                <w:lang w:eastAsia="zh-CN"/>
              </w:rPr>
              <w:t>重量≤15kg；</w:t>
            </w:r>
          </w:p>
          <w:p w14:paraId="5B77CF45">
            <w:pPr>
              <w:keepNext w:val="0"/>
              <w:keepLines w:val="0"/>
              <w:suppressLineNumbers w:val="0"/>
              <w:spacing w:before="0" w:beforeAutospacing="0" w:after="0" w:afterAutospacing="0" w:line="240" w:lineRule="auto"/>
              <w:ind w:left="0" w:right="42" w:rightChars="20"/>
              <w:rPr>
                <w:rFonts w:hint="eastAsia" w:asciiTheme="minorEastAsia" w:hAnsiTheme="minorEastAsia" w:eastAsiaTheme="minorEastAsia" w:cstheme="minorEastAsia"/>
                <w:b w:val="0"/>
                <w:bCs w:val="0"/>
                <w:sz w:val="24"/>
                <w:szCs w:val="24"/>
                <w:lang w:eastAsia="zh-CN"/>
              </w:rPr>
            </w:pPr>
          </w:p>
          <w:p w14:paraId="43CD32C8">
            <w:pPr>
              <w:keepNext w:val="0"/>
              <w:keepLines w:val="0"/>
              <w:suppressLineNumbers w:val="0"/>
              <w:spacing w:before="0" w:beforeAutospacing="0" w:after="0" w:afterAutospacing="0" w:line="240" w:lineRule="auto"/>
              <w:ind w:left="0" w:right="42" w:rightChars="20"/>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五、液压撑顶器</w:t>
            </w:r>
          </w:p>
          <w:p w14:paraId="3264F207">
            <w:pPr>
              <w:keepNext w:val="0"/>
              <w:keepLines w:val="0"/>
              <w:suppressLineNumbers w:val="0"/>
              <w:spacing w:before="0" w:beforeAutospacing="0" w:after="0" w:afterAutospacing="0" w:line="240" w:lineRule="auto"/>
              <w:ind w:left="0" w:right="42" w:rightChars="20"/>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val="en-US" w:eastAsia="zh-CN"/>
              </w:rPr>
              <w:t>1.</w:t>
            </w:r>
            <w:r>
              <w:rPr>
                <w:rFonts w:hint="eastAsia" w:asciiTheme="minorEastAsia" w:hAnsiTheme="minorEastAsia" w:eastAsiaTheme="minorEastAsia" w:cstheme="minorEastAsia"/>
                <w:b w:val="0"/>
                <w:bCs w:val="0"/>
                <w:sz w:val="24"/>
                <w:szCs w:val="24"/>
                <w:lang w:eastAsia="zh-CN"/>
              </w:rPr>
              <w:t>撑顶器1台：救援顶杆用于移动障碍物、撑顶物体、创造救援通道及保持物体稳定。活塞杆末端配有防滑齿可更容易、安全地在斜坡或平滑的地面进行救援作业，防滑齿可在360度范围内任意旋转；</w:t>
            </w:r>
          </w:p>
          <w:p w14:paraId="31EFFAF2">
            <w:pPr>
              <w:keepNext w:val="0"/>
              <w:keepLines w:val="0"/>
              <w:suppressLineNumbers w:val="0"/>
              <w:spacing w:before="0" w:beforeAutospacing="0" w:after="0" w:afterAutospacing="0" w:line="240" w:lineRule="auto"/>
              <w:ind w:left="0" w:right="42" w:rightChars="20"/>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val="en-US" w:eastAsia="zh-CN"/>
              </w:rPr>
              <w:t>2.</w:t>
            </w:r>
            <w:r>
              <w:rPr>
                <w:rFonts w:hint="eastAsia" w:asciiTheme="minorEastAsia" w:hAnsiTheme="minorEastAsia" w:eastAsiaTheme="minorEastAsia" w:cstheme="minorEastAsia"/>
                <w:b w:val="0"/>
                <w:bCs w:val="0"/>
                <w:sz w:val="24"/>
                <w:szCs w:val="24"/>
                <w:lang w:eastAsia="zh-CN"/>
              </w:rPr>
              <w:t>工作压强≥730巴;</w:t>
            </w:r>
          </w:p>
          <w:p w14:paraId="3A714F6A">
            <w:pPr>
              <w:keepNext w:val="0"/>
              <w:keepLines w:val="0"/>
              <w:suppressLineNumbers w:val="0"/>
              <w:spacing w:before="0" w:beforeAutospacing="0" w:after="0" w:afterAutospacing="0" w:line="240" w:lineRule="auto"/>
              <w:ind w:left="0" w:right="42" w:rightChars="20"/>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sz w:val="24"/>
                <w:lang w:eastAsia="zh-CN"/>
              </w:rPr>
              <w:t>★</w:t>
            </w:r>
            <w:r>
              <w:rPr>
                <w:rFonts w:hint="eastAsia" w:asciiTheme="minorEastAsia" w:hAnsiTheme="minorEastAsia" w:eastAsiaTheme="minorEastAsia" w:cstheme="minorEastAsia"/>
                <w:b w:val="0"/>
                <w:bCs w:val="0"/>
                <w:sz w:val="24"/>
                <w:szCs w:val="24"/>
                <w:lang w:val="en-US" w:eastAsia="zh-CN"/>
              </w:rPr>
              <w:t>3.</w:t>
            </w:r>
            <w:r>
              <w:rPr>
                <w:rFonts w:hint="eastAsia" w:asciiTheme="minorEastAsia" w:hAnsiTheme="minorEastAsia" w:eastAsiaTheme="minorEastAsia" w:cstheme="minorEastAsia"/>
                <w:b w:val="0"/>
                <w:bCs w:val="0"/>
                <w:sz w:val="24"/>
                <w:szCs w:val="24"/>
                <w:lang w:eastAsia="zh-CN"/>
              </w:rPr>
              <w:t>一级撑顶力≥320KN，二级撑顶力≥140KN;</w:t>
            </w:r>
            <w:r>
              <w:rPr>
                <w:rFonts w:hint="eastAsia" w:asciiTheme="minorEastAsia" w:hAnsiTheme="minorEastAsia" w:eastAsiaTheme="minorEastAsia" w:cstheme="minorEastAsia"/>
                <w:b/>
                <w:bCs/>
                <w:sz w:val="24"/>
                <w:lang w:eastAsia="zh-CN"/>
              </w:rPr>
              <w:t>（提供具备国家认证认可资质的检验检测机构出具的检测报告）</w:t>
            </w:r>
          </w:p>
          <w:p w14:paraId="48E7F717">
            <w:pPr>
              <w:keepNext w:val="0"/>
              <w:keepLines w:val="0"/>
              <w:suppressLineNumbers w:val="0"/>
              <w:spacing w:before="0" w:beforeAutospacing="0" w:after="0" w:afterAutospacing="0" w:line="240" w:lineRule="auto"/>
              <w:ind w:left="0" w:right="42" w:rightChars="20"/>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sz w:val="24"/>
                <w:lang w:eastAsia="zh-CN"/>
              </w:rPr>
              <w:t>★</w:t>
            </w:r>
            <w:r>
              <w:rPr>
                <w:rFonts w:hint="eastAsia" w:asciiTheme="minorEastAsia" w:hAnsiTheme="minorEastAsia" w:eastAsiaTheme="minorEastAsia" w:cstheme="minorEastAsia"/>
                <w:b w:val="0"/>
                <w:bCs w:val="0"/>
                <w:sz w:val="24"/>
                <w:szCs w:val="24"/>
                <w:lang w:val="en-US" w:eastAsia="zh-CN"/>
              </w:rPr>
              <w:t>4.</w:t>
            </w:r>
            <w:r>
              <w:rPr>
                <w:rFonts w:hint="eastAsia" w:asciiTheme="minorEastAsia" w:hAnsiTheme="minorEastAsia" w:eastAsiaTheme="minorEastAsia" w:cstheme="minorEastAsia"/>
                <w:b w:val="0"/>
                <w:bCs w:val="0"/>
                <w:sz w:val="24"/>
                <w:szCs w:val="24"/>
                <w:lang w:eastAsia="zh-CN"/>
              </w:rPr>
              <w:t>闭合长度≤550mm，一级撑顶行程≥310mm，二级撑顶行程≥285mm;</w:t>
            </w:r>
            <w:r>
              <w:rPr>
                <w:rFonts w:hint="eastAsia" w:asciiTheme="minorEastAsia" w:hAnsiTheme="minorEastAsia" w:eastAsiaTheme="minorEastAsia" w:cstheme="minorEastAsia"/>
                <w:b/>
                <w:bCs/>
                <w:sz w:val="24"/>
                <w:lang w:eastAsia="zh-CN"/>
              </w:rPr>
              <w:t>（提供具备国家认证认可资质的检验检测机构出具的检测报告）</w:t>
            </w:r>
          </w:p>
          <w:p w14:paraId="1138907C">
            <w:pPr>
              <w:keepNext w:val="0"/>
              <w:keepLines w:val="0"/>
              <w:suppressLineNumbers w:val="0"/>
              <w:spacing w:before="0" w:beforeAutospacing="0" w:after="0" w:afterAutospacing="0" w:line="240" w:lineRule="auto"/>
              <w:ind w:left="0" w:right="42" w:rightChars="20"/>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val="en-US" w:eastAsia="zh-CN"/>
              </w:rPr>
              <w:t>5.</w:t>
            </w:r>
            <w:r>
              <w:rPr>
                <w:rFonts w:hint="eastAsia" w:asciiTheme="minorEastAsia" w:hAnsiTheme="minorEastAsia" w:eastAsiaTheme="minorEastAsia" w:cstheme="minorEastAsia"/>
                <w:b w:val="0"/>
                <w:bCs w:val="0"/>
                <w:sz w:val="24"/>
                <w:szCs w:val="24"/>
                <w:lang w:eastAsia="zh-CN"/>
              </w:rPr>
              <w:t>撑顶长度≥1070mm；</w:t>
            </w:r>
          </w:p>
          <w:p w14:paraId="22161D15">
            <w:pPr>
              <w:keepNext w:val="0"/>
              <w:keepLines w:val="0"/>
              <w:suppressLineNumbers w:val="0"/>
              <w:spacing w:before="0" w:beforeAutospacing="0" w:after="0" w:afterAutospacing="0" w:line="240" w:lineRule="auto"/>
              <w:ind w:left="0" w:right="42" w:rightChars="20"/>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val="en-US" w:eastAsia="zh-CN"/>
              </w:rPr>
              <w:t>6.</w:t>
            </w:r>
            <w:r>
              <w:rPr>
                <w:rFonts w:hint="eastAsia" w:asciiTheme="minorEastAsia" w:hAnsiTheme="minorEastAsia" w:eastAsiaTheme="minorEastAsia" w:cstheme="minorEastAsia"/>
                <w:b w:val="0"/>
                <w:bCs w:val="0"/>
                <w:sz w:val="24"/>
                <w:szCs w:val="24"/>
                <w:lang w:eastAsia="zh-CN"/>
              </w:rPr>
              <w:t>重量≤18kg；</w:t>
            </w:r>
          </w:p>
          <w:p w14:paraId="07DC30BF">
            <w:pPr>
              <w:keepNext w:val="0"/>
              <w:keepLines w:val="0"/>
              <w:suppressLineNumbers w:val="0"/>
              <w:spacing w:before="0" w:beforeAutospacing="0" w:after="0" w:afterAutospacing="0" w:line="240" w:lineRule="auto"/>
              <w:ind w:left="0" w:right="42" w:rightChars="20"/>
              <w:rPr>
                <w:rFonts w:hint="eastAsia" w:asciiTheme="minorEastAsia" w:hAnsiTheme="minorEastAsia" w:eastAsiaTheme="minorEastAsia" w:cstheme="minorEastAsia"/>
                <w:b w:val="0"/>
                <w:bCs w:val="0"/>
                <w:sz w:val="24"/>
                <w:szCs w:val="24"/>
                <w:lang w:eastAsia="zh-CN"/>
              </w:rPr>
            </w:pPr>
          </w:p>
          <w:p w14:paraId="02515A41">
            <w:pPr>
              <w:keepNext w:val="0"/>
              <w:keepLines w:val="0"/>
              <w:suppressLineNumbers w:val="0"/>
              <w:spacing w:before="0" w:beforeAutospacing="0" w:after="0" w:afterAutospacing="0" w:line="240" w:lineRule="auto"/>
              <w:ind w:left="0" w:right="42" w:rightChars="20"/>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六、液压机动泵</w:t>
            </w:r>
          </w:p>
          <w:p w14:paraId="17019E2E">
            <w:pPr>
              <w:keepNext w:val="0"/>
              <w:keepLines w:val="0"/>
              <w:suppressLineNumbers w:val="0"/>
              <w:spacing w:before="0" w:beforeAutospacing="0" w:after="0" w:afterAutospacing="0" w:line="240" w:lineRule="auto"/>
              <w:ind w:left="0" w:right="42" w:rightChars="20"/>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val="en-US" w:eastAsia="zh-CN"/>
              </w:rPr>
              <w:t>1.</w:t>
            </w:r>
            <w:r>
              <w:rPr>
                <w:rFonts w:hint="eastAsia" w:asciiTheme="minorEastAsia" w:hAnsiTheme="minorEastAsia" w:eastAsiaTheme="minorEastAsia" w:cstheme="minorEastAsia"/>
                <w:b w:val="0"/>
                <w:bCs w:val="0"/>
                <w:sz w:val="24"/>
                <w:szCs w:val="24"/>
                <w:lang w:eastAsia="zh-CN"/>
              </w:rPr>
              <w:t>机动泵1台：可同时接驳并使用两件工具；</w:t>
            </w:r>
          </w:p>
          <w:p w14:paraId="7F5F4BAD">
            <w:pPr>
              <w:keepNext w:val="0"/>
              <w:keepLines w:val="0"/>
              <w:suppressLineNumbers w:val="0"/>
              <w:spacing w:before="0" w:beforeAutospacing="0" w:after="0" w:afterAutospacing="0" w:line="240" w:lineRule="auto"/>
              <w:ind w:left="0" w:right="42" w:rightChars="20"/>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val="en-US" w:eastAsia="zh-CN"/>
              </w:rPr>
              <w:t>2.</w:t>
            </w:r>
            <w:r>
              <w:rPr>
                <w:rFonts w:hint="eastAsia" w:asciiTheme="minorEastAsia" w:hAnsiTheme="minorEastAsia" w:eastAsiaTheme="minorEastAsia" w:cstheme="minorEastAsia"/>
                <w:b w:val="0"/>
                <w:bCs w:val="0"/>
                <w:sz w:val="24"/>
                <w:szCs w:val="24"/>
                <w:lang w:eastAsia="zh-CN"/>
              </w:rPr>
              <w:t>工作压强≥730巴；</w:t>
            </w:r>
          </w:p>
          <w:p w14:paraId="5202A11E">
            <w:pPr>
              <w:keepNext w:val="0"/>
              <w:keepLines w:val="0"/>
              <w:suppressLineNumbers w:val="0"/>
              <w:spacing w:before="0" w:beforeAutospacing="0" w:after="0" w:afterAutospacing="0" w:line="240" w:lineRule="auto"/>
              <w:ind w:left="0" w:right="42" w:rightChars="20"/>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val="en-US" w:eastAsia="zh-CN"/>
              </w:rPr>
              <w:t>3.</w:t>
            </w:r>
            <w:r>
              <w:rPr>
                <w:rFonts w:hint="eastAsia" w:asciiTheme="minorEastAsia" w:hAnsiTheme="minorEastAsia" w:eastAsiaTheme="minorEastAsia" w:cstheme="minorEastAsia"/>
                <w:b w:val="0"/>
                <w:bCs w:val="0"/>
                <w:sz w:val="24"/>
                <w:szCs w:val="24"/>
                <w:lang w:eastAsia="zh-CN"/>
              </w:rPr>
              <w:t>采用径向柱塞泵，功率≥2.2KW；</w:t>
            </w:r>
          </w:p>
          <w:p w14:paraId="5FEDA6DA">
            <w:pPr>
              <w:keepNext w:val="0"/>
              <w:keepLines w:val="0"/>
              <w:suppressLineNumbers w:val="0"/>
              <w:spacing w:before="0" w:beforeAutospacing="0" w:after="0" w:afterAutospacing="0" w:line="240" w:lineRule="auto"/>
              <w:ind w:left="0" w:right="42" w:rightChars="20"/>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sz w:val="24"/>
                <w:lang w:eastAsia="zh-CN"/>
              </w:rPr>
              <w:t>★</w:t>
            </w:r>
            <w:r>
              <w:rPr>
                <w:rFonts w:hint="eastAsia" w:asciiTheme="minorEastAsia" w:hAnsiTheme="minorEastAsia" w:eastAsiaTheme="minorEastAsia" w:cstheme="minorEastAsia"/>
                <w:b w:val="0"/>
                <w:bCs w:val="0"/>
                <w:sz w:val="24"/>
                <w:szCs w:val="24"/>
                <w:lang w:val="en-US" w:eastAsia="zh-CN"/>
              </w:rPr>
              <w:t>4.</w:t>
            </w:r>
            <w:r>
              <w:rPr>
                <w:rFonts w:hint="eastAsia" w:asciiTheme="minorEastAsia" w:hAnsiTheme="minorEastAsia" w:eastAsiaTheme="minorEastAsia" w:cstheme="minorEastAsia"/>
                <w:b w:val="0"/>
                <w:bCs w:val="0"/>
                <w:sz w:val="24"/>
                <w:szCs w:val="24"/>
                <w:lang w:eastAsia="zh-CN"/>
              </w:rPr>
              <w:t>双倍流量下，高压流量≥1.3L/min，低压流量≥5.5L/min；</w:t>
            </w:r>
            <w:r>
              <w:rPr>
                <w:rFonts w:hint="eastAsia" w:asciiTheme="minorEastAsia" w:hAnsiTheme="minorEastAsia" w:eastAsiaTheme="minorEastAsia" w:cstheme="minorEastAsia"/>
                <w:b/>
                <w:bCs/>
                <w:sz w:val="24"/>
                <w:lang w:eastAsia="zh-CN"/>
              </w:rPr>
              <w:t>（提供具备国家认证认可资质的检验检测机构出具的检测报告）</w:t>
            </w:r>
          </w:p>
          <w:p w14:paraId="04FC8F57">
            <w:pPr>
              <w:keepNext w:val="0"/>
              <w:keepLines w:val="0"/>
              <w:suppressLineNumbers w:val="0"/>
              <w:spacing w:before="0" w:beforeAutospacing="0" w:after="0" w:afterAutospacing="0" w:line="240" w:lineRule="auto"/>
              <w:ind w:left="0" w:right="42" w:rightChars="20"/>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val="en-US" w:eastAsia="zh-CN"/>
              </w:rPr>
              <w:t>5.</w:t>
            </w:r>
            <w:r>
              <w:rPr>
                <w:rFonts w:hint="eastAsia" w:asciiTheme="minorEastAsia" w:hAnsiTheme="minorEastAsia" w:eastAsiaTheme="minorEastAsia" w:cstheme="minorEastAsia"/>
                <w:b w:val="0"/>
                <w:bCs w:val="0"/>
                <w:sz w:val="24"/>
                <w:szCs w:val="24"/>
                <w:lang w:eastAsia="zh-CN"/>
              </w:rPr>
              <w:t>液压油箱容量≥3L；</w:t>
            </w:r>
          </w:p>
          <w:p w14:paraId="0DCBDB0A">
            <w:pPr>
              <w:keepNext w:val="0"/>
              <w:keepLines w:val="0"/>
              <w:suppressLineNumbers w:val="0"/>
              <w:spacing w:before="0" w:beforeAutospacing="0" w:after="0" w:afterAutospacing="0" w:line="240" w:lineRule="auto"/>
              <w:ind w:left="0" w:right="42" w:rightChars="20"/>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w:t>
            </w:r>
            <w:r>
              <w:rPr>
                <w:rFonts w:hint="eastAsia" w:asciiTheme="minorEastAsia" w:hAnsiTheme="minorEastAsia" w:eastAsiaTheme="minorEastAsia" w:cstheme="minorEastAsia"/>
                <w:b w:val="0"/>
                <w:bCs w:val="0"/>
                <w:sz w:val="24"/>
                <w:szCs w:val="24"/>
                <w:lang w:val="en-US" w:eastAsia="zh-CN"/>
              </w:rPr>
              <w:t>6.</w:t>
            </w:r>
            <w:r>
              <w:rPr>
                <w:rFonts w:hint="eastAsia" w:asciiTheme="minorEastAsia" w:hAnsiTheme="minorEastAsia" w:eastAsiaTheme="minorEastAsia" w:cstheme="minorEastAsia"/>
                <w:b w:val="0"/>
                <w:bCs w:val="0"/>
                <w:sz w:val="24"/>
                <w:szCs w:val="24"/>
                <w:lang w:eastAsia="zh-CN"/>
              </w:rPr>
              <w:t>重量≤24KG；</w:t>
            </w:r>
          </w:p>
          <w:p w14:paraId="57203BC4">
            <w:pPr>
              <w:keepNext w:val="0"/>
              <w:keepLines w:val="0"/>
              <w:suppressLineNumbers w:val="0"/>
              <w:spacing w:before="0" w:beforeAutospacing="0" w:after="0" w:afterAutospacing="0" w:line="240" w:lineRule="auto"/>
              <w:ind w:left="0" w:right="42" w:rightChars="20"/>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val="en-US" w:eastAsia="zh-CN"/>
              </w:rPr>
              <w:t>7.配备双倍流量功能可使救援工具救援速度加快一倍。</w:t>
            </w:r>
          </w:p>
          <w:p w14:paraId="2DB017F5">
            <w:pPr>
              <w:keepNext w:val="0"/>
              <w:keepLines w:val="0"/>
              <w:suppressLineNumbers w:val="0"/>
              <w:spacing w:before="0" w:beforeAutospacing="0" w:after="0" w:afterAutospacing="0" w:line="240" w:lineRule="auto"/>
              <w:ind w:left="0" w:right="42" w:rightChars="20"/>
              <w:rPr>
                <w:rFonts w:hint="eastAsia" w:asciiTheme="minorEastAsia" w:hAnsiTheme="minorEastAsia" w:eastAsiaTheme="minorEastAsia" w:cstheme="minorEastAsia"/>
                <w:b w:val="0"/>
                <w:bCs w:val="0"/>
                <w:sz w:val="24"/>
                <w:szCs w:val="24"/>
                <w:lang w:eastAsia="zh-CN"/>
              </w:rPr>
            </w:pPr>
          </w:p>
          <w:p w14:paraId="60BA7E4B">
            <w:pPr>
              <w:keepNext w:val="0"/>
              <w:keepLines w:val="0"/>
              <w:suppressLineNumbers w:val="0"/>
              <w:spacing w:before="0" w:beforeAutospacing="0" w:after="0" w:afterAutospacing="0" w:line="240" w:lineRule="auto"/>
              <w:ind w:left="0" w:right="42" w:rightChars="20"/>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七、液压手动泵</w:t>
            </w:r>
          </w:p>
          <w:p w14:paraId="1BAE8F45">
            <w:pPr>
              <w:keepNext w:val="0"/>
              <w:keepLines w:val="0"/>
              <w:suppressLineNumbers w:val="0"/>
              <w:spacing w:before="0" w:beforeAutospacing="0" w:after="0" w:afterAutospacing="0" w:line="240" w:lineRule="auto"/>
              <w:ind w:left="0" w:right="42" w:rightChars="20"/>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val="en-US" w:eastAsia="zh-CN"/>
              </w:rPr>
              <w:t>1.</w:t>
            </w:r>
            <w:r>
              <w:rPr>
                <w:rFonts w:hint="eastAsia" w:asciiTheme="minorEastAsia" w:hAnsiTheme="minorEastAsia" w:eastAsiaTheme="minorEastAsia" w:cstheme="minorEastAsia"/>
                <w:b w:val="0"/>
                <w:bCs w:val="0"/>
                <w:sz w:val="24"/>
                <w:szCs w:val="24"/>
                <w:lang w:eastAsia="zh-CN"/>
              </w:rPr>
              <w:t>手动泵：液压救援工具的手动动力源，可在有爆炸危险的场合使用。</w:t>
            </w:r>
          </w:p>
          <w:p w14:paraId="43FC19C1">
            <w:pPr>
              <w:keepNext w:val="0"/>
              <w:keepLines w:val="0"/>
              <w:suppressLineNumbers w:val="0"/>
              <w:spacing w:before="0" w:beforeAutospacing="0" w:after="0" w:afterAutospacing="0" w:line="240" w:lineRule="auto"/>
              <w:ind w:left="0" w:right="42" w:rightChars="20"/>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val="en-US" w:eastAsia="zh-CN"/>
              </w:rPr>
              <w:t>2.</w:t>
            </w:r>
            <w:r>
              <w:rPr>
                <w:rFonts w:hint="eastAsia" w:asciiTheme="minorEastAsia" w:hAnsiTheme="minorEastAsia" w:eastAsiaTheme="minorEastAsia" w:cstheme="minorEastAsia"/>
                <w:b w:val="0"/>
                <w:bCs w:val="0"/>
                <w:sz w:val="24"/>
                <w:szCs w:val="24"/>
                <w:lang w:eastAsia="zh-CN"/>
              </w:rPr>
              <w:t>工作压强≥730巴、重量≤10kg。</w:t>
            </w:r>
          </w:p>
          <w:p w14:paraId="63CCED23">
            <w:pPr>
              <w:keepNext w:val="0"/>
              <w:keepLines w:val="0"/>
              <w:suppressLineNumbers w:val="0"/>
              <w:spacing w:before="0" w:beforeAutospacing="0" w:after="0" w:afterAutospacing="0" w:line="240" w:lineRule="auto"/>
              <w:ind w:left="0" w:right="42" w:rightChars="20"/>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val="en-US" w:eastAsia="zh-CN"/>
              </w:rPr>
              <w:t>3.</w:t>
            </w:r>
            <w:r>
              <w:rPr>
                <w:rFonts w:hint="eastAsia" w:asciiTheme="minorEastAsia" w:hAnsiTheme="minorEastAsia" w:eastAsiaTheme="minorEastAsia" w:cstheme="minorEastAsia"/>
                <w:b w:val="0"/>
                <w:bCs w:val="0"/>
                <w:sz w:val="24"/>
                <w:szCs w:val="24"/>
                <w:lang w:eastAsia="zh-CN"/>
              </w:rPr>
              <w:t>高压流量≥1.55ml/次，低压流量≥15ml/次；</w:t>
            </w:r>
          </w:p>
          <w:p w14:paraId="6A2DF47E">
            <w:pPr>
              <w:keepNext w:val="0"/>
              <w:keepLines w:val="0"/>
              <w:suppressLineNumbers w:val="0"/>
              <w:spacing w:before="0" w:beforeAutospacing="0" w:after="0" w:afterAutospacing="0" w:line="240" w:lineRule="auto"/>
              <w:ind w:left="0" w:right="42" w:rightChars="20"/>
              <w:rPr>
                <w:rFonts w:hint="eastAsia" w:asciiTheme="minorEastAsia" w:hAnsiTheme="minorEastAsia" w:eastAsiaTheme="minorEastAsia" w:cstheme="minorEastAsia"/>
                <w:b w:val="0"/>
                <w:bCs w:val="0"/>
                <w:sz w:val="24"/>
                <w:szCs w:val="24"/>
                <w:lang w:eastAsia="zh-CN"/>
              </w:rPr>
            </w:pPr>
          </w:p>
          <w:p w14:paraId="5697CD0A">
            <w:pPr>
              <w:keepNext w:val="0"/>
              <w:keepLines w:val="0"/>
              <w:suppressLineNumbers w:val="0"/>
              <w:spacing w:before="0" w:beforeAutospacing="0" w:after="0" w:afterAutospacing="0" w:line="240" w:lineRule="auto"/>
              <w:ind w:left="0" w:right="42" w:rightChars="20"/>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八、液压油管</w:t>
            </w:r>
          </w:p>
          <w:p w14:paraId="2FDCEE5D">
            <w:pPr>
              <w:keepNext w:val="0"/>
              <w:keepLines w:val="0"/>
              <w:suppressLineNumbers w:val="0"/>
              <w:spacing w:before="0" w:beforeAutospacing="0" w:after="0" w:afterAutospacing="0" w:line="240" w:lineRule="auto"/>
              <w:ind w:left="0" w:right="42" w:rightChars="20"/>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液压油管2套：每套长度≥10m，采用双油管单接口连接，机械螺纹螺旋式连接方式；</w:t>
            </w:r>
          </w:p>
          <w:p w14:paraId="3075FF78">
            <w:pPr>
              <w:keepNext w:val="0"/>
              <w:keepLines w:val="0"/>
              <w:suppressLineNumbers w:val="0"/>
              <w:spacing w:before="62" w:beforeAutospacing="0" w:after="62" w:afterAutospacing="0" w:line="240" w:lineRule="auto"/>
              <w:ind w:left="0" w:right="42" w:rightChars="20"/>
              <w:rPr>
                <w:rFonts w:hint="eastAsia" w:asciiTheme="minorEastAsia" w:hAnsiTheme="minorEastAsia" w:eastAsiaTheme="minorEastAsia" w:cstheme="minorEastAsia"/>
                <w:kern w:val="2"/>
                <w:sz w:val="24"/>
                <w:szCs w:val="24"/>
                <w:lang w:val="en-US" w:eastAsia="zh-CN" w:bidi="ar-SA"/>
              </w:rPr>
            </w:pPr>
          </w:p>
        </w:tc>
      </w:tr>
      <w:tr w14:paraId="3767A3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325" w:type="pct"/>
            <w:noWrap/>
            <w:vAlign w:val="center"/>
          </w:tcPr>
          <w:p w14:paraId="590E486D">
            <w:pPr>
              <w:keepNext w:val="0"/>
              <w:keepLines w:val="0"/>
              <w:suppressLineNumbers w:val="0"/>
              <w:spacing w:before="62" w:beforeAutospacing="0" w:after="62" w:afterAutospacing="0" w:line="240" w:lineRule="auto"/>
              <w:ind w:left="42" w:leftChars="20" w:right="42" w:rightChars="20"/>
              <w:jc w:val="center"/>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15</w:t>
            </w:r>
          </w:p>
        </w:tc>
        <w:tc>
          <w:tcPr>
            <w:tcW w:w="275" w:type="pct"/>
            <w:noWrap w:val="0"/>
            <w:vAlign w:val="center"/>
          </w:tcPr>
          <w:p w14:paraId="68D7BEFA">
            <w:pPr>
              <w:keepNext w:val="0"/>
              <w:keepLines w:val="0"/>
              <w:suppressLineNumbers w:val="0"/>
              <w:spacing w:before="62" w:beforeAutospacing="0" w:after="62" w:afterAutospacing="0" w:line="240" w:lineRule="auto"/>
              <w:ind w:left="42" w:leftChars="20" w:right="42" w:rightChars="20"/>
              <w:jc w:val="center"/>
              <w:rPr>
                <w:rFonts w:hint="eastAsia" w:asciiTheme="minorEastAsia" w:hAnsiTheme="minorEastAsia" w:eastAsiaTheme="minorEastAsia" w:cstheme="minorEastAsia"/>
                <w:sz w:val="24"/>
              </w:rPr>
            </w:pPr>
          </w:p>
        </w:tc>
        <w:tc>
          <w:tcPr>
            <w:tcW w:w="537" w:type="pct"/>
            <w:noWrap w:val="0"/>
            <w:vAlign w:val="center"/>
          </w:tcPr>
          <w:p w14:paraId="1361B358">
            <w:pPr>
              <w:keepNext w:val="0"/>
              <w:keepLines w:val="0"/>
              <w:suppressLineNumbers w:val="0"/>
              <w:spacing w:before="62" w:beforeAutospacing="0" w:after="62" w:afterAutospacing="0" w:line="240" w:lineRule="auto"/>
              <w:ind w:left="42" w:leftChars="20" w:right="42" w:rightChars="20" w:firstLine="0" w:firstLineChars="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油锯</w:t>
            </w:r>
          </w:p>
        </w:tc>
        <w:tc>
          <w:tcPr>
            <w:tcW w:w="344" w:type="pct"/>
            <w:noWrap w:val="0"/>
            <w:vAlign w:val="center"/>
          </w:tcPr>
          <w:p w14:paraId="714BD1BA">
            <w:pPr>
              <w:keepNext w:val="0"/>
              <w:keepLines w:val="0"/>
              <w:suppressLineNumbers w:val="0"/>
              <w:spacing w:before="62" w:beforeAutospacing="0" w:after="62" w:afterAutospacing="0" w:line="240" w:lineRule="auto"/>
              <w:ind w:left="42" w:leftChars="20" w:right="42" w:rightChars="20"/>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Cs w:val="21"/>
                <w:lang w:val="en-US" w:eastAsia="zh-CN"/>
              </w:rPr>
              <w:t>5</w:t>
            </w:r>
          </w:p>
        </w:tc>
        <w:tc>
          <w:tcPr>
            <w:tcW w:w="344" w:type="pct"/>
            <w:noWrap w:val="0"/>
            <w:vAlign w:val="center"/>
          </w:tcPr>
          <w:p w14:paraId="08C01436">
            <w:pPr>
              <w:pStyle w:val="59"/>
              <w:keepNext w:val="0"/>
              <w:keepLines w:val="0"/>
              <w:suppressLineNumbers w:val="0"/>
              <w:spacing w:before="62" w:beforeAutospacing="0" w:after="62" w:afterAutospacing="0" w:line="240" w:lineRule="auto"/>
              <w:ind w:left="42" w:leftChars="20" w:right="42" w:rightChars="20" w:firstLine="0" w:firstLineChars="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lang w:eastAsia="zh-CN"/>
              </w:rPr>
              <w:t>台</w:t>
            </w:r>
          </w:p>
        </w:tc>
        <w:tc>
          <w:tcPr>
            <w:tcW w:w="3171" w:type="pct"/>
            <w:noWrap w:val="0"/>
            <w:vAlign w:val="center"/>
          </w:tcPr>
          <w:p w14:paraId="340B38C0">
            <w:pPr>
              <w:keepNext w:val="0"/>
              <w:keepLines w:val="0"/>
              <w:suppressLineNumbers w:val="0"/>
              <w:spacing w:before="62" w:beforeAutospacing="0" w:after="62" w:afterAutospacing="0" w:line="240" w:lineRule="auto"/>
              <w:ind w:left="42" w:leftChars="20" w:right="42" w:rightChars="20" w:firstLine="0" w:firstLineChars="0"/>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★1.功率≥</w:t>
            </w:r>
            <w:r>
              <w:rPr>
                <w:rFonts w:hint="eastAsia" w:asciiTheme="minorEastAsia" w:hAnsiTheme="minorEastAsia" w:eastAsiaTheme="minorEastAsia" w:cstheme="minorEastAsia"/>
                <w:sz w:val="24"/>
                <w:lang w:val="en" w:eastAsia="zh-CN"/>
              </w:rPr>
              <w:t>2.6</w:t>
            </w:r>
            <w:r>
              <w:rPr>
                <w:rFonts w:hint="eastAsia" w:asciiTheme="minorEastAsia" w:hAnsiTheme="minorEastAsia" w:eastAsiaTheme="minorEastAsia" w:cstheme="minorEastAsia"/>
                <w:sz w:val="24"/>
                <w:lang w:eastAsia="zh-CN"/>
              </w:rPr>
              <w:t>kW</w:t>
            </w:r>
            <w:r>
              <w:rPr>
                <w:rFonts w:hint="eastAsia" w:asciiTheme="minorEastAsia" w:hAnsiTheme="minorEastAsia" w:eastAsiaTheme="minorEastAsia" w:cstheme="minorEastAsia"/>
                <w:sz w:val="24"/>
                <w:lang w:val="en" w:eastAsia="zh-CN"/>
              </w:rPr>
              <w:t>/3.5hp</w:t>
            </w:r>
            <w:r>
              <w:rPr>
                <w:rFonts w:hint="eastAsia" w:asciiTheme="minorEastAsia" w:hAnsiTheme="minorEastAsia" w:eastAsiaTheme="minorEastAsia" w:cstheme="minorEastAsia"/>
                <w:sz w:val="24"/>
                <w:lang w:eastAsia="zh-CN"/>
              </w:rPr>
              <w:t>；</w:t>
            </w:r>
            <w:r>
              <w:rPr>
                <w:rFonts w:hint="eastAsia" w:asciiTheme="minorEastAsia" w:hAnsiTheme="minorEastAsia" w:eastAsiaTheme="minorEastAsia" w:cstheme="minorEastAsia"/>
                <w:b/>
                <w:bCs/>
                <w:sz w:val="24"/>
                <w:lang w:eastAsia="zh-CN"/>
              </w:rPr>
              <w:t>（提供具备国家认证认可资质的检验检测机构出具的检测报告）</w:t>
            </w:r>
          </w:p>
          <w:p w14:paraId="06D737F1">
            <w:pPr>
              <w:keepNext w:val="0"/>
              <w:keepLines w:val="0"/>
              <w:suppressLineNumbers w:val="0"/>
              <w:spacing w:before="62" w:beforeAutospacing="0" w:after="62" w:afterAutospacing="0" w:line="240" w:lineRule="auto"/>
              <w:ind w:left="42" w:leftChars="20" w:right="42" w:rightChars="20" w:firstLine="0" w:firstLineChars="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 w:eastAsia="zh-CN" w:bidi="ar-SA"/>
              </w:rPr>
              <w:t>2.</w:t>
            </w:r>
            <w:r>
              <w:rPr>
                <w:rFonts w:hint="eastAsia" w:asciiTheme="minorEastAsia" w:hAnsiTheme="minorEastAsia" w:eastAsiaTheme="minorEastAsia" w:cstheme="minorEastAsia"/>
                <w:kern w:val="2"/>
                <w:sz w:val="24"/>
                <w:szCs w:val="24"/>
                <w:lang w:val="en-US" w:eastAsia="zh-CN" w:bidi="ar-SA"/>
              </w:rPr>
              <w:t>汽油驱动，排量≥50cc；</w:t>
            </w:r>
          </w:p>
          <w:p w14:paraId="0A28D2AC">
            <w:pPr>
              <w:keepNext w:val="0"/>
              <w:keepLines w:val="0"/>
              <w:suppressLineNumbers w:val="0"/>
              <w:spacing w:before="62" w:beforeAutospacing="0" w:after="62" w:afterAutospacing="0" w:line="240" w:lineRule="auto"/>
              <w:ind w:left="42" w:leftChars="20" w:right="42" w:rightChars="20" w:firstLine="0" w:firstLineChars="0"/>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w:t>
            </w:r>
            <w:r>
              <w:rPr>
                <w:rFonts w:hint="eastAsia" w:asciiTheme="minorEastAsia" w:hAnsiTheme="minorEastAsia" w:eastAsiaTheme="minorEastAsia" w:cstheme="minorEastAsia"/>
                <w:sz w:val="24"/>
                <w:lang w:val="en-US" w:eastAsia="zh-CN"/>
              </w:rPr>
              <w:t>3</w:t>
            </w:r>
            <w:r>
              <w:rPr>
                <w:rFonts w:hint="eastAsia" w:asciiTheme="minorEastAsia" w:hAnsiTheme="minorEastAsia" w:eastAsiaTheme="minorEastAsia" w:cstheme="minorEastAsia"/>
                <w:sz w:val="24"/>
                <w:lang w:eastAsia="zh-CN"/>
              </w:rPr>
              <w:t>.裸机净重量（不含导板、锯链及油料）≤</w:t>
            </w:r>
            <w:r>
              <w:rPr>
                <w:rFonts w:hint="eastAsia" w:asciiTheme="minorEastAsia" w:hAnsiTheme="minorEastAsia" w:eastAsiaTheme="minorEastAsia" w:cstheme="minorEastAsia"/>
                <w:sz w:val="24"/>
                <w:lang w:val="en-US" w:eastAsia="zh-CN"/>
              </w:rPr>
              <w:t>5.6</w:t>
            </w:r>
            <w:r>
              <w:rPr>
                <w:rFonts w:hint="eastAsia" w:asciiTheme="minorEastAsia" w:hAnsiTheme="minorEastAsia" w:eastAsiaTheme="minorEastAsia" w:cstheme="minorEastAsia"/>
                <w:sz w:val="24"/>
                <w:lang w:eastAsia="zh-CN"/>
              </w:rPr>
              <w:t>kg；</w:t>
            </w:r>
          </w:p>
          <w:p w14:paraId="3E366F29">
            <w:pPr>
              <w:keepNext w:val="0"/>
              <w:keepLines w:val="0"/>
              <w:suppressLineNumbers w:val="0"/>
              <w:spacing w:before="62" w:beforeAutospacing="0" w:after="62" w:afterAutospacing="0" w:line="240" w:lineRule="auto"/>
              <w:ind w:left="42" w:leftChars="20" w:right="42" w:rightChars="20" w:firstLine="0" w:firstLineChars="0"/>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w:t>
            </w:r>
            <w:r>
              <w:rPr>
                <w:rFonts w:hint="eastAsia" w:asciiTheme="minorEastAsia" w:hAnsiTheme="minorEastAsia" w:eastAsiaTheme="minorEastAsia" w:cstheme="minorEastAsia"/>
                <w:sz w:val="24"/>
                <w:lang w:val="en-US" w:eastAsia="zh-CN"/>
              </w:rPr>
              <w:t>4</w:t>
            </w:r>
            <w:r>
              <w:rPr>
                <w:rFonts w:hint="eastAsia" w:asciiTheme="minorEastAsia" w:hAnsiTheme="minorEastAsia" w:eastAsiaTheme="minorEastAsia" w:cstheme="minorEastAsia"/>
                <w:sz w:val="24"/>
                <w:lang w:eastAsia="zh-CN"/>
              </w:rPr>
              <w:t>.功率重量比≥2.0kg/kW；</w:t>
            </w:r>
          </w:p>
          <w:p w14:paraId="06381EC0">
            <w:pPr>
              <w:keepNext w:val="0"/>
              <w:keepLines w:val="0"/>
              <w:suppressLineNumbers w:val="0"/>
              <w:spacing w:before="62" w:beforeAutospacing="0" w:after="62" w:afterAutospacing="0" w:line="240" w:lineRule="auto"/>
              <w:ind w:left="42" w:leftChars="20" w:right="42" w:rightChars="20" w:firstLine="0" w:firstLineChars="0"/>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val="en-US" w:eastAsia="zh-CN"/>
              </w:rPr>
              <w:t>5.</w:t>
            </w:r>
            <w:r>
              <w:rPr>
                <w:rFonts w:hint="eastAsia" w:asciiTheme="minorEastAsia" w:hAnsiTheme="minorEastAsia" w:eastAsiaTheme="minorEastAsia" w:cstheme="minorEastAsia"/>
                <w:sz w:val="24"/>
                <w:lang w:eastAsia="zh-CN"/>
              </w:rPr>
              <w:t>燃油箱容积≥0.5L，润滑油箱容积≥0.2L，</w:t>
            </w:r>
          </w:p>
          <w:p w14:paraId="768CFFA3">
            <w:pPr>
              <w:keepNext w:val="0"/>
              <w:keepLines w:val="0"/>
              <w:suppressLineNumbers w:val="0"/>
              <w:spacing w:before="62" w:beforeAutospacing="0" w:after="62" w:afterAutospacing="0" w:line="240" w:lineRule="auto"/>
              <w:ind w:left="42" w:leftChars="20" w:right="42" w:rightChars="20" w:firstLine="0" w:firstLineChars="0"/>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val="en-US" w:eastAsia="zh-CN"/>
              </w:rPr>
              <w:t>6.</w:t>
            </w:r>
            <w:r>
              <w:rPr>
                <w:rFonts w:hint="eastAsia" w:asciiTheme="minorEastAsia" w:hAnsiTheme="minorEastAsia" w:eastAsiaTheme="minorEastAsia" w:cstheme="minorEastAsia"/>
                <w:sz w:val="24"/>
                <w:lang w:eastAsia="zh-CN"/>
              </w:rPr>
              <w:t>导板长度16寸、18寸或20寸；</w:t>
            </w:r>
          </w:p>
          <w:p w14:paraId="29191781">
            <w:pPr>
              <w:keepNext w:val="0"/>
              <w:keepLines w:val="0"/>
              <w:suppressLineNumbers w:val="0"/>
              <w:spacing w:before="62" w:beforeAutospacing="0" w:after="62" w:afterAutospacing="0" w:line="240" w:lineRule="auto"/>
              <w:ind w:left="42" w:leftChars="20" w:right="42" w:rightChars="20" w:firstLine="0" w:firstLineChars="0"/>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7.其他配置：配整机品牌原装正品全新链条，配有软胶刹车护板和快速制动链闸，</w:t>
            </w:r>
          </w:p>
          <w:p w14:paraId="68910BDA">
            <w:pPr>
              <w:keepNext w:val="0"/>
              <w:keepLines w:val="0"/>
              <w:suppressLineNumbers w:val="0"/>
              <w:spacing w:before="62" w:beforeAutospacing="0" w:after="62" w:afterAutospacing="0" w:line="240" w:lineRule="auto"/>
              <w:ind w:left="42" w:leftChars="20" w:right="42" w:rightChars="20" w:firstLine="0" w:firstLineChars="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lang w:val="en-US" w:eastAsia="zh-CN"/>
              </w:rPr>
              <w:t>8.功能：能不拆开端盖随时快速调节链条松紧，具备空气预分离系统。</w:t>
            </w:r>
          </w:p>
        </w:tc>
      </w:tr>
      <w:tr w14:paraId="76975B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325" w:type="pct"/>
            <w:noWrap/>
            <w:vAlign w:val="center"/>
          </w:tcPr>
          <w:p w14:paraId="4B98F939">
            <w:pPr>
              <w:keepNext w:val="0"/>
              <w:keepLines w:val="0"/>
              <w:suppressLineNumbers w:val="0"/>
              <w:spacing w:before="62" w:beforeAutospacing="0" w:after="62" w:afterAutospacing="0" w:line="240" w:lineRule="auto"/>
              <w:ind w:left="42" w:leftChars="20" w:right="42" w:rightChars="20"/>
              <w:jc w:val="center"/>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16</w:t>
            </w:r>
          </w:p>
        </w:tc>
        <w:tc>
          <w:tcPr>
            <w:tcW w:w="275" w:type="pct"/>
            <w:noWrap w:val="0"/>
            <w:vAlign w:val="center"/>
          </w:tcPr>
          <w:p w14:paraId="371AC1F7">
            <w:pPr>
              <w:keepNext w:val="0"/>
              <w:keepLines w:val="0"/>
              <w:suppressLineNumbers w:val="0"/>
              <w:spacing w:before="62" w:beforeAutospacing="0" w:after="62" w:afterAutospacing="0" w:line="240" w:lineRule="auto"/>
              <w:ind w:left="42" w:leftChars="20" w:right="42" w:rightChars="20"/>
              <w:jc w:val="center"/>
              <w:rPr>
                <w:rFonts w:hint="eastAsia" w:asciiTheme="minorEastAsia" w:hAnsiTheme="minorEastAsia" w:eastAsiaTheme="minorEastAsia" w:cstheme="minorEastAsia"/>
                <w:sz w:val="24"/>
              </w:rPr>
            </w:pPr>
          </w:p>
        </w:tc>
        <w:tc>
          <w:tcPr>
            <w:tcW w:w="537" w:type="pct"/>
            <w:noWrap w:val="0"/>
            <w:vAlign w:val="center"/>
          </w:tcPr>
          <w:p w14:paraId="6B9A9A7E">
            <w:pPr>
              <w:keepNext w:val="0"/>
              <w:keepLines w:val="0"/>
              <w:suppressLineNumbers w:val="0"/>
              <w:spacing w:before="62" w:beforeAutospacing="0" w:after="62" w:afterAutospacing="0" w:line="240" w:lineRule="auto"/>
              <w:ind w:left="42" w:leftChars="20" w:right="42" w:rightChars="20"/>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Cs w:val="21"/>
                <w:lang w:eastAsia="zh-CN"/>
              </w:rPr>
              <w:t>防洪子堤</w:t>
            </w:r>
          </w:p>
        </w:tc>
        <w:tc>
          <w:tcPr>
            <w:tcW w:w="344" w:type="pct"/>
            <w:noWrap w:val="0"/>
            <w:vAlign w:val="center"/>
          </w:tcPr>
          <w:p w14:paraId="29E02C1C">
            <w:pPr>
              <w:keepNext w:val="0"/>
              <w:keepLines w:val="0"/>
              <w:suppressLineNumbers w:val="0"/>
              <w:spacing w:before="62" w:beforeAutospacing="0" w:after="62" w:afterAutospacing="0" w:line="240" w:lineRule="auto"/>
              <w:ind w:left="42" w:leftChars="20" w:right="42" w:rightChars="20"/>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Cs w:val="21"/>
                <w:lang w:val="en-US" w:eastAsia="zh-CN"/>
              </w:rPr>
              <w:t>600</w:t>
            </w:r>
          </w:p>
        </w:tc>
        <w:tc>
          <w:tcPr>
            <w:tcW w:w="344" w:type="pct"/>
            <w:noWrap w:val="0"/>
            <w:vAlign w:val="center"/>
          </w:tcPr>
          <w:p w14:paraId="0F204E2C">
            <w:pPr>
              <w:pStyle w:val="59"/>
              <w:keepNext w:val="0"/>
              <w:keepLines w:val="0"/>
              <w:suppressLineNumbers w:val="0"/>
              <w:spacing w:before="62" w:beforeAutospacing="0" w:after="62" w:afterAutospacing="0" w:line="240" w:lineRule="auto"/>
              <w:ind w:left="42" w:leftChars="20" w:right="42" w:rightChars="20" w:firstLine="0" w:firstLineChars="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lang w:eastAsia="zh-CN"/>
              </w:rPr>
              <w:t>米</w:t>
            </w:r>
          </w:p>
        </w:tc>
        <w:tc>
          <w:tcPr>
            <w:tcW w:w="3171" w:type="pct"/>
            <w:noWrap w:val="0"/>
            <w:vAlign w:val="center"/>
          </w:tcPr>
          <w:p w14:paraId="6D3E76CF">
            <w:pPr>
              <w:keepNext w:val="0"/>
              <w:keepLines w:val="0"/>
              <w:suppressLineNumbers w:val="0"/>
              <w:spacing w:before="62" w:beforeAutospacing="0" w:after="62" w:afterAutospacing="0" w:line="240" w:lineRule="auto"/>
              <w:ind w:left="42" w:leftChars="20" w:right="42" w:rightChars="20" w:firstLine="0" w:firstLineChars="0"/>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用于堤防漫溢险情和地下车库、地下通道等临时加高，</w:t>
            </w:r>
            <w:r>
              <w:rPr>
                <w:rFonts w:hint="eastAsia" w:asciiTheme="minorEastAsia" w:hAnsiTheme="minorEastAsia" w:eastAsiaTheme="minorEastAsia" w:cstheme="minorEastAsia"/>
                <w:sz w:val="24"/>
                <w:lang w:val="en-US" w:eastAsia="zh-CN"/>
              </w:rPr>
              <w:t>1.</w:t>
            </w:r>
            <w:r>
              <w:rPr>
                <w:rFonts w:hint="eastAsia" w:asciiTheme="minorEastAsia" w:hAnsiTheme="minorEastAsia" w:eastAsiaTheme="minorEastAsia" w:cstheme="minorEastAsia"/>
                <w:sz w:val="24"/>
                <w:lang w:eastAsia="zh-CN"/>
              </w:rPr>
              <w:t>子堤每组长≥10m,</w:t>
            </w:r>
          </w:p>
          <w:p w14:paraId="4B4E904F">
            <w:pPr>
              <w:keepNext w:val="0"/>
              <w:keepLines w:val="0"/>
              <w:suppressLineNumbers w:val="0"/>
              <w:spacing w:before="62" w:beforeAutospacing="0" w:after="62" w:afterAutospacing="0" w:line="240" w:lineRule="auto"/>
              <w:ind w:left="42" w:leftChars="20" w:right="42" w:rightChars="20" w:firstLine="0" w:firstLineChars="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lang w:val="en-US" w:eastAsia="zh-CN"/>
              </w:rPr>
              <w:t>2.</w:t>
            </w:r>
            <w:r>
              <w:rPr>
                <w:rFonts w:hint="eastAsia" w:asciiTheme="minorEastAsia" w:hAnsiTheme="minorEastAsia" w:eastAsiaTheme="minorEastAsia" w:cstheme="minorEastAsia"/>
                <w:sz w:val="24"/>
                <w:lang w:eastAsia="zh-CN"/>
              </w:rPr>
              <w:t>单元宽≥1m,高≥1m,挡水深度≥1m。</w:t>
            </w:r>
          </w:p>
        </w:tc>
      </w:tr>
    </w:tbl>
    <w:p w14:paraId="5792B172">
      <w:pPr>
        <w:spacing w:line="360" w:lineRule="auto"/>
        <w:rPr>
          <w:rFonts w:hint="eastAsia" w:asciiTheme="minorEastAsia" w:hAnsiTheme="minorEastAsia" w:eastAsiaTheme="minorEastAsia"/>
          <w:b w:val="0"/>
          <w:bCs/>
          <w:color w:val="000000" w:themeColor="text1"/>
          <w:sz w:val="24"/>
          <w:lang w:val="en-US" w:eastAsia="zh-CN"/>
          <w14:textFill>
            <w14:solidFill>
              <w14:schemeClr w14:val="tx1"/>
            </w14:solidFill>
          </w14:textFill>
        </w:rPr>
      </w:pPr>
    </w:p>
    <w:p w14:paraId="4C041FEF">
      <w:pPr>
        <w:pStyle w:val="8"/>
        <w:spacing w:line="360" w:lineRule="auto"/>
        <w:ind w:left="0" w:leftChars="0" w:firstLine="482" w:firstLineChars="200"/>
        <w:rPr>
          <w:rFonts w:hint="eastAsia" w:cs="Times New Roman" w:asciiTheme="minorEastAsia" w:hAnsiTheme="minorEastAsia" w:eastAsiaTheme="minorEastAsia"/>
          <w:b/>
          <w:color w:val="auto"/>
          <w:kern w:val="0"/>
          <w:sz w:val="24"/>
          <w:highlight w:val="none"/>
          <w:lang w:val="en-US" w:eastAsia="zh-CN"/>
        </w:rPr>
      </w:pPr>
      <w:r>
        <w:rPr>
          <w:rFonts w:hint="eastAsia" w:cs="Times New Roman" w:asciiTheme="minorEastAsia" w:hAnsiTheme="minorEastAsia" w:eastAsiaTheme="minorEastAsia"/>
          <w:b/>
          <w:color w:val="auto"/>
          <w:kern w:val="0"/>
          <w:sz w:val="24"/>
          <w:highlight w:val="none"/>
          <w:lang w:val="en-US" w:eastAsia="zh-CN"/>
        </w:rPr>
        <w:t>（三）样品</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26"/>
        <w:gridCol w:w="3306"/>
        <w:gridCol w:w="3064"/>
      </w:tblGrid>
      <w:tr w14:paraId="48B56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7" w:hRule="atLeast"/>
        </w:trPr>
        <w:tc>
          <w:tcPr>
            <w:tcW w:w="2826" w:type="dxa"/>
            <w:vAlign w:val="center"/>
          </w:tcPr>
          <w:p w14:paraId="5B348C8C">
            <w:pPr>
              <w:keepNext w:val="0"/>
              <w:keepLines w:val="0"/>
              <w:suppressLineNumbers w:val="0"/>
              <w:spacing w:before="0" w:beforeAutospacing="0" w:after="0" w:afterAutospacing="0"/>
              <w:ind w:left="0" w:right="0"/>
              <w:jc w:val="center"/>
              <w:rPr>
                <w:rFonts w:hint="default"/>
                <w:b/>
                <w:bCs/>
                <w:color w:val="auto"/>
                <w:vertAlign w:val="baseline"/>
                <w:lang w:val="en-US" w:eastAsia="zh-CN"/>
              </w:rPr>
            </w:pPr>
            <w:r>
              <w:rPr>
                <w:rFonts w:hint="eastAsia"/>
                <w:b/>
                <w:bCs/>
                <w:color w:val="auto"/>
              </w:rPr>
              <w:t>样品内容</w:t>
            </w:r>
          </w:p>
        </w:tc>
        <w:tc>
          <w:tcPr>
            <w:tcW w:w="3306" w:type="dxa"/>
            <w:vAlign w:val="center"/>
          </w:tcPr>
          <w:p w14:paraId="05D6818F">
            <w:pPr>
              <w:keepNext w:val="0"/>
              <w:keepLines w:val="0"/>
              <w:suppressLineNumbers w:val="0"/>
              <w:spacing w:before="0" w:beforeAutospacing="0" w:after="0" w:afterAutospacing="0"/>
              <w:ind w:left="0" w:right="0"/>
              <w:jc w:val="center"/>
              <w:rPr>
                <w:rFonts w:hint="default"/>
                <w:b/>
                <w:bCs/>
                <w:color w:val="auto"/>
                <w:vertAlign w:val="baseline"/>
                <w:lang w:val="en-US" w:eastAsia="zh-CN"/>
              </w:rPr>
            </w:pPr>
            <w:r>
              <w:rPr>
                <w:rFonts w:hint="eastAsia"/>
                <w:b/>
                <w:bCs/>
                <w:color w:val="auto"/>
                <w:vertAlign w:val="baseline"/>
                <w:lang w:val="en-US" w:eastAsia="zh-CN"/>
              </w:rPr>
              <w:t>评审内容</w:t>
            </w:r>
          </w:p>
        </w:tc>
        <w:tc>
          <w:tcPr>
            <w:tcW w:w="3064" w:type="dxa"/>
            <w:vAlign w:val="center"/>
          </w:tcPr>
          <w:p w14:paraId="70404084">
            <w:pPr>
              <w:keepNext w:val="0"/>
              <w:keepLines w:val="0"/>
              <w:suppressLineNumbers w:val="0"/>
              <w:spacing w:before="0" w:beforeAutospacing="0" w:after="0" w:afterAutospacing="0"/>
              <w:ind w:left="0" w:right="0"/>
              <w:jc w:val="center"/>
              <w:rPr>
                <w:rFonts w:hint="default"/>
                <w:b/>
                <w:bCs/>
                <w:color w:val="auto"/>
                <w:vertAlign w:val="baseline"/>
                <w:lang w:val="en-US" w:eastAsia="zh-CN"/>
              </w:rPr>
            </w:pPr>
            <w:r>
              <w:rPr>
                <w:rFonts w:hint="eastAsia"/>
                <w:b/>
                <w:bCs/>
                <w:color w:val="auto"/>
                <w:vertAlign w:val="baseline"/>
                <w:lang w:val="en-US" w:eastAsia="zh-CN"/>
              </w:rPr>
              <w:t>分值</w:t>
            </w:r>
          </w:p>
        </w:tc>
      </w:tr>
      <w:tr w14:paraId="4EE55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2826" w:type="dxa"/>
            <w:vAlign w:val="center"/>
          </w:tcPr>
          <w:p w14:paraId="22B1E448">
            <w:pPr>
              <w:keepNext w:val="0"/>
              <w:keepLines w:val="0"/>
              <w:suppressLineNumbers w:val="0"/>
              <w:spacing w:before="0" w:beforeAutospacing="0" w:after="0" w:afterAutospacing="0"/>
              <w:ind w:left="0" w:right="0"/>
              <w:jc w:val="center"/>
              <w:rPr>
                <w:rFonts w:hint="eastAsia" w:eastAsia="宋体"/>
                <w:b/>
                <w:bCs w:val="0"/>
                <w:color w:val="auto"/>
                <w:vertAlign w:val="baseline"/>
                <w:lang w:val="en-US" w:eastAsia="zh-CN"/>
              </w:rPr>
            </w:pPr>
            <w:r>
              <w:rPr>
                <w:rFonts w:hint="eastAsia" w:ascii="宋体" w:hAnsi="宋体" w:eastAsia="宋体" w:cs="宋体"/>
                <w:b/>
                <w:bCs/>
                <w:color w:val="auto"/>
                <w:kern w:val="2"/>
                <w:sz w:val="21"/>
                <w:szCs w:val="21"/>
                <w:lang w:val="en-US" w:eastAsia="zh-CN" w:bidi="ar-SA"/>
              </w:rPr>
              <w:t>通信指挥设备（北斗终端）</w:t>
            </w:r>
          </w:p>
        </w:tc>
        <w:tc>
          <w:tcPr>
            <w:tcW w:w="3306" w:type="dxa"/>
            <w:vAlign w:val="center"/>
          </w:tcPr>
          <w:p w14:paraId="697E7147">
            <w:pPr>
              <w:keepNext w:val="0"/>
              <w:keepLines w:val="0"/>
              <w:suppressLineNumbers w:val="0"/>
              <w:spacing w:before="0" w:beforeAutospacing="0" w:after="0" w:afterAutospacing="0"/>
              <w:ind w:left="0" w:right="0"/>
              <w:jc w:val="center"/>
              <w:rPr>
                <w:rFonts w:hint="default"/>
                <w:color w:val="auto"/>
                <w:vertAlign w:val="baseline"/>
                <w:lang w:val="en-US" w:eastAsia="zh-CN"/>
              </w:rPr>
            </w:pPr>
            <w:r>
              <w:rPr>
                <w:rFonts w:hint="default"/>
                <w:color w:val="auto"/>
                <w:vertAlign w:val="baseline"/>
                <w:lang w:val="en-US" w:eastAsia="zh-CN"/>
              </w:rPr>
              <w:t>样品材质、工艺、质量</w:t>
            </w:r>
          </w:p>
        </w:tc>
        <w:tc>
          <w:tcPr>
            <w:tcW w:w="3064" w:type="dxa"/>
            <w:vAlign w:val="center"/>
          </w:tcPr>
          <w:p w14:paraId="2B8C80AA">
            <w:pPr>
              <w:keepNext w:val="0"/>
              <w:keepLines w:val="0"/>
              <w:suppressLineNumbers w:val="0"/>
              <w:spacing w:before="0" w:beforeAutospacing="0" w:after="0" w:afterAutospacing="0"/>
              <w:ind w:left="0" w:right="0"/>
              <w:jc w:val="center"/>
              <w:rPr>
                <w:rFonts w:hint="eastAsia" w:ascii="宋体" w:hAnsi="宋体" w:eastAsia="宋体" w:cs="宋体"/>
                <w:color w:val="auto"/>
                <w:vertAlign w:val="baseline"/>
                <w:lang w:val="en-US" w:eastAsia="zh-CN"/>
              </w:rPr>
            </w:pPr>
            <w:r>
              <w:rPr>
                <w:rFonts w:hint="eastAsia" w:ascii="宋体" w:hAnsi="宋体" w:cs="宋体"/>
                <w:color w:val="auto"/>
                <w:vertAlign w:val="baseline"/>
                <w:lang w:val="en-US" w:eastAsia="zh-CN"/>
              </w:rPr>
              <w:t>3</w:t>
            </w:r>
          </w:p>
        </w:tc>
      </w:tr>
      <w:tr w14:paraId="2602E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826" w:type="dxa"/>
            <w:vAlign w:val="center"/>
          </w:tcPr>
          <w:p w14:paraId="618FB08C">
            <w:pPr>
              <w:keepNext w:val="0"/>
              <w:keepLines w:val="0"/>
              <w:suppressLineNumbers w:val="0"/>
              <w:spacing w:before="0" w:beforeAutospacing="0" w:after="0" w:afterAutospacing="0"/>
              <w:ind w:left="0" w:right="0"/>
              <w:jc w:val="center"/>
              <w:rPr>
                <w:rFonts w:hint="default"/>
                <w:b/>
                <w:bCs w:val="0"/>
                <w:color w:val="auto"/>
                <w:vertAlign w:val="baseline"/>
                <w:lang w:val="en-US" w:eastAsia="zh-CN"/>
              </w:rPr>
            </w:pPr>
            <w:r>
              <w:rPr>
                <w:rFonts w:hint="eastAsia" w:ascii="宋体" w:hAnsi="宋体" w:eastAsia="宋体" w:cs="宋体"/>
                <w:b/>
                <w:bCs/>
                <w:color w:val="auto"/>
                <w:kern w:val="2"/>
                <w:sz w:val="21"/>
                <w:szCs w:val="21"/>
                <w:lang w:val="en-US" w:eastAsia="zh-CN" w:bidi="ar-SA"/>
              </w:rPr>
              <w:t>通信指挥设备（数字集群手持终端）</w:t>
            </w:r>
          </w:p>
        </w:tc>
        <w:tc>
          <w:tcPr>
            <w:tcW w:w="3306" w:type="dxa"/>
            <w:vAlign w:val="center"/>
          </w:tcPr>
          <w:p w14:paraId="76489D01">
            <w:pPr>
              <w:keepNext w:val="0"/>
              <w:keepLines w:val="0"/>
              <w:suppressLineNumbers w:val="0"/>
              <w:spacing w:before="0" w:beforeAutospacing="0" w:after="0" w:afterAutospacing="0"/>
              <w:ind w:left="0" w:right="0"/>
              <w:jc w:val="center"/>
              <w:rPr>
                <w:rFonts w:hint="default"/>
                <w:color w:val="auto"/>
                <w:vertAlign w:val="baseline"/>
                <w:lang w:val="en-US" w:eastAsia="zh-CN"/>
              </w:rPr>
            </w:pPr>
            <w:r>
              <w:rPr>
                <w:rFonts w:hint="default"/>
                <w:color w:val="auto"/>
                <w:vertAlign w:val="baseline"/>
                <w:lang w:val="en-US" w:eastAsia="zh-CN"/>
              </w:rPr>
              <w:t>样品材质、工艺、质量</w:t>
            </w:r>
          </w:p>
        </w:tc>
        <w:tc>
          <w:tcPr>
            <w:tcW w:w="3064" w:type="dxa"/>
            <w:vAlign w:val="center"/>
          </w:tcPr>
          <w:p w14:paraId="7F96829F">
            <w:pPr>
              <w:keepNext w:val="0"/>
              <w:keepLines w:val="0"/>
              <w:suppressLineNumbers w:val="0"/>
              <w:spacing w:before="0" w:beforeAutospacing="0" w:after="0" w:afterAutospacing="0"/>
              <w:ind w:left="0" w:right="0"/>
              <w:jc w:val="center"/>
              <w:rPr>
                <w:rFonts w:hint="eastAsia" w:ascii="宋体" w:hAnsi="宋体" w:eastAsia="宋体" w:cs="宋体"/>
                <w:color w:val="auto"/>
                <w:vertAlign w:val="baseline"/>
                <w:lang w:val="en-US" w:eastAsia="zh-CN"/>
              </w:rPr>
            </w:pPr>
            <w:r>
              <w:rPr>
                <w:rFonts w:hint="eastAsia" w:ascii="宋体" w:hAnsi="宋体" w:cs="宋体"/>
                <w:color w:val="auto"/>
                <w:vertAlign w:val="baseline"/>
                <w:lang w:val="en-US" w:eastAsia="zh-CN"/>
              </w:rPr>
              <w:t>3</w:t>
            </w:r>
          </w:p>
        </w:tc>
      </w:tr>
    </w:tbl>
    <w:p w14:paraId="364E92D2">
      <w:pPr>
        <w:pStyle w:val="12"/>
        <w:spacing w:line="360" w:lineRule="auto"/>
        <w:ind w:firstLine="420"/>
        <w:rPr>
          <w:rFonts w:hint="default" w:ascii="新宋体" w:hAnsi="新宋体" w:eastAsia="新宋体" w:cs="Times New Roman"/>
          <w:bCs/>
          <w:color w:val="auto"/>
          <w:szCs w:val="21"/>
          <w:highlight w:val="none"/>
          <w:lang w:val="en-US" w:eastAsia="zh-CN"/>
        </w:rPr>
      </w:pPr>
      <w:r>
        <w:rPr>
          <w:rFonts w:hint="default" w:ascii="新宋体" w:hAnsi="新宋体" w:eastAsia="新宋体" w:cs="Times New Roman"/>
          <w:bCs/>
          <w:color w:val="auto"/>
          <w:szCs w:val="21"/>
          <w:highlight w:val="none"/>
          <w:lang w:val="en-US" w:eastAsia="zh-CN"/>
        </w:rPr>
        <w:t>1.样品属于投标文件的组成部分。样品的生产、运输、安装、保全等一切费用由投标人自理。</w:t>
      </w:r>
    </w:p>
    <w:p w14:paraId="1BF991C4">
      <w:pPr>
        <w:pStyle w:val="12"/>
        <w:spacing w:line="360" w:lineRule="auto"/>
        <w:ind w:firstLine="420"/>
        <w:rPr>
          <w:rFonts w:hint="default" w:ascii="新宋体" w:hAnsi="新宋体" w:eastAsia="新宋体" w:cs="Times New Roman"/>
          <w:bCs/>
          <w:color w:val="auto"/>
          <w:szCs w:val="21"/>
          <w:highlight w:val="none"/>
          <w:lang w:val="en-US" w:eastAsia="zh-CN"/>
        </w:rPr>
      </w:pPr>
      <w:r>
        <w:rPr>
          <w:rFonts w:hint="default" w:ascii="新宋体" w:hAnsi="新宋体" w:eastAsia="新宋体" w:cs="Times New Roman"/>
          <w:bCs/>
          <w:color w:val="auto"/>
          <w:szCs w:val="21"/>
          <w:highlight w:val="none"/>
          <w:lang w:val="en-US" w:eastAsia="zh-CN"/>
        </w:rPr>
        <w:t>2.</w:t>
      </w:r>
      <w:r>
        <w:rPr>
          <w:rFonts w:hint="eastAsia" w:ascii="新宋体" w:hAnsi="新宋体" w:eastAsia="新宋体" w:cs="Times New Roman"/>
          <w:bCs/>
          <w:color w:val="auto"/>
          <w:szCs w:val="21"/>
          <w:highlight w:val="none"/>
          <w:lang w:val="en-US" w:eastAsia="zh-CN"/>
        </w:rPr>
        <w:t>本项目样品明标。</w:t>
      </w:r>
      <w:r>
        <w:rPr>
          <w:rFonts w:hint="default" w:ascii="新宋体" w:hAnsi="新宋体" w:eastAsia="新宋体" w:cs="Times New Roman"/>
          <w:bCs/>
          <w:color w:val="auto"/>
          <w:szCs w:val="21"/>
          <w:highlight w:val="none"/>
          <w:lang w:val="en-US" w:eastAsia="zh-CN"/>
        </w:rPr>
        <w:t>投标人应</w:t>
      </w:r>
      <w:r>
        <w:rPr>
          <w:rFonts w:hint="eastAsia" w:ascii="新宋体" w:hAnsi="新宋体" w:eastAsia="新宋体" w:cs="Times New Roman"/>
          <w:bCs/>
          <w:color w:val="auto"/>
          <w:szCs w:val="21"/>
          <w:highlight w:val="none"/>
          <w:lang w:val="en-US" w:eastAsia="zh-CN"/>
        </w:rPr>
        <w:t>在</w:t>
      </w:r>
      <w:r>
        <w:rPr>
          <w:rFonts w:hint="default" w:ascii="新宋体" w:hAnsi="新宋体" w:eastAsia="新宋体" w:cs="Times New Roman"/>
          <w:bCs/>
          <w:color w:val="auto"/>
          <w:szCs w:val="21"/>
          <w:highlight w:val="none"/>
          <w:lang w:val="en-US" w:eastAsia="zh-CN"/>
        </w:rPr>
        <w:t>投标文件规定的时间</w:t>
      </w:r>
      <w:r>
        <w:rPr>
          <w:rFonts w:hint="eastAsia" w:ascii="新宋体" w:hAnsi="新宋体" w:eastAsia="新宋体" w:cs="Times New Roman"/>
          <w:bCs/>
          <w:color w:val="auto"/>
          <w:szCs w:val="21"/>
          <w:highlight w:val="none"/>
          <w:lang w:val="en-US" w:eastAsia="zh-CN"/>
        </w:rPr>
        <w:t>内</w:t>
      </w:r>
      <w:r>
        <w:rPr>
          <w:rFonts w:hint="default" w:ascii="新宋体" w:hAnsi="新宋体" w:eastAsia="新宋体" w:cs="Times New Roman"/>
          <w:bCs/>
          <w:color w:val="auto"/>
          <w:szCs w:val="21"/>
          <w:highlight w:val="none"/>
          <w:lang w:val="en-US" w:eastAsia="zh-CN"/>
        </w:rPr>
        <w:t>将样品送达指定地点</w:t>
      </w:r>
      <w:r>
        <w:rPr>
          <w:rFonts w:hint="eastAsia" w:ascii="新宋体" w:hAnsi="新宋体" w:eastAsia="新宋体" w:cs="Times New Roman"/>
          <w:bCs/>
          <w:color w:val="auto"/>
          <w:szCs w:val="21"/>
          <w:highlight w:val="none"/>
          <w:lang w:val="en-US" w:eastAsia="zh-CN"/>
        </w:rPr>
        <w:t>（逾期递交的样品恕不接收）</w:t>
      </w:r>
      <w:r>
        <w:rPr>
          <w:rFonts w:hint="default" w:ascii="新宋体" w:hAnsi="新宋体" w:eastAsia="新宋体" w:cs="Times New Roman"/>
          <w:bCs/>
          <w:color w:val="auto"/>
          <w:szCs w:val="21"/>
          <w:highlight w:val="none"/>
          <w:lang w:val="en-US" w:eastAsia="zh-CN"/>
        </w:rPr>
        <w:t>，自行完成样品拆封、搭建。</w:t>
      </w:r>
    </w:p>
    <w:p w14:paraId="43E32F8A">
      <w:pPr>
        <w:pStyle w:val="12"/>
        <w:spacing w:line="360" w:lineRule="auto"/>
        <w:ind w:firstLine="420"/>
        <w:rPr>
          <w:rFonts w:hint="default" w:ascii="新宋体" w:hAnsi="新宋体" w:eastAsia="新宋体" w:cs="Times New Roman"/>
          <w:bCs/>
          <w:color w:val="auto"/>
          <w:szCs w:val="21"/>
          <w:highlight w:val="none"/>
          <w:lang w:val="en-US" w:eastAsia="zh-CN"/>
        </w:rPr>
      </w:pPr>
      <w:r>
        <w:rPr>
          <w:rFonts w:hint="eastAsia" w:ascii="新宋体" w:hAnsi="新宋体" w:eastAsia="新宋体" w:cs="Times New Roman"/>
          <w:bCs/>
          <w:color w:val="auto"/>
          <w:szCs w:val="21"/>
          <w:highlight w:val="none"/>
          <w:lang w:val="en-US" w:eastAsia="zh-CN"/>
        </w:rPr>
        <w:t>3</w:t>
      </w:r>
      <w:r>
        <w:rPr>
          <w:rFonts w:hint="default" w:ascii="新宋体" w:hAnsi="新宋体" w:eastAsia="新宋体" w:cs="Times New Roman"/>
          <w:bCs/>
          <w:color w:val="auto"/>
          <w:szCs w:val="21"/>
          <w:highlight w:val="none"/>
          <w:lang w:val="en-US" w:eastAsia="zh-CN"/>
        </w:rPr>
        <w:t>.样品与采购需求实质偏离较大的，经评标委员会确认，同样视为无效样品，按缺件处理。</w:t>
      </w:r>
    </w:p>
    <w:p w14:paraId="09A61378">
      <w:pPr>
        <w:pStyle w:val="12"/>
        <w:spacing w:line="360" w:lineRule="auto"/>
        <w:ind w:firstLine="420"/>
        <w:rPr>
          <w:rFonts w:hint="default" w:ascii="新宋体" w:hAnsi="新宋体" w:eastAsia="新宋体" w:cs="Times New Roman"/>
          <w:bCs/>
          <w:color w:val="auto"/>
          <w:szCs w:val="21"/>
          <w:highlight w:val="none"/>
          <w:lang w:val="en-US" w:eastAsia="zh-CN"/>
        </w:rPr>
      </w:pPr>
      <w:r>
        <w:rPr>
          <w:rFonts w:hint="eastAsia" w:ascii="新宋体" w:hAnsi="新宋体" w:eastAsia="新宋体" w:cs="Times New Roman"/>
          <w:bCs/>
          <w:color w:val="auto"/>
          <w:szCs w:val="21"/>
          <w:highlight w:val="none"/>
          <w:lang w:val="en-US" w:eastAsia="zh-CN"/>
        </w:rPr>
        <w:t>4</w:t>
      </w:r>
      <w:r>
        <w:rPr>
          <w:rFonts w:hint="default" w:ascii="新宋体" w:hAnsi="新宋体" w:eastAsia="新宋体" w:cs="Times New Roman"/>
          <w:bCs/>
          <w:color w:val="auto"/>
          <w:szCs w:val="21"/>
          <w:highlight w:val="none"/>
          <w:lang w:val="en-US" w:eastAsia="zh-CN"/>
        </w:rPr>
        <w:t>.采购结果公告发布后，中标人的样品由采购人封存，作为履约验收的依据之一。未中标人</w:t>
      </w:r>
      <w:r>
        <w:rPr>
          <w:rFonts w:hint="eastAsia" w:ascii="新宋体" w:hAnsi="新宋体" w:eastAsia="新宋体" w:cs="Times New Roman"/>
          <w:b/>
          <w:bCs w:val="0"/>
          <w:color w:val="auto"/>
          <w:szCs w:val="21"/>
          <w:highlight w:val="none"/>
          <w:lang w:val="en-US" w:eastAsia="zh-CN"/>
        </w:rPr>
        <w:t>应在1个工作日</w:t>
      </w:r>
      <w:r>
        <w:rPr>
          <w:rFonts w:hint="eastAsia" w:ascii="新宋体" w:hAnsi="新宋体" w:eastAsia="新宋体" w:cs="Times New Roman"/>
          <w:bCs/>
          <w:color w:val="auto"/>
          <w:szCs w:val="21"/>
          <w:highlight w:val="none"/>
          <w:lang w:val="en-US" w:eastAsia="zh-CN"/>
        </w:rPr>
        <w:t>内</w:t>
      </w:r>
      <w:r>
        <w:rPr>
          <w:rFonts w:hint="default" w:ascii="新宋体" w:hAnsi="新宋体" w:eastAsia="新宋体" w:cs="Times New Roman"/>
          <w:bCs/>
          <w:color w:val="auto"/>
          <w:szCs w:val="21"/>
          <w:highlight w:val="none"/>
          <w:lang w:val="en-US" w:eastAsia="zh-CN"/>
        </w:rPr>
        <w:t>将样品自行取回。如未中标人未按规定时间内自行取回的，视为同意其样品由采购组织机构处理。</w:t>
      </w:r>
    </w:p>
    <w:p w14:paraId="40596083">
      <w:pPr>
        <w:pStyle w:val="12"/>
        <w:spacing w:line="360" w:lineRule="auto"/>
        <w:ind w:firstLine="420"/>
        <w:rPr>
          <w:rFonts w:hint="default" w:cs="Times New Roman" w:asciiTheme="minorEastAsia" w:hAnsiTheme="minorEastAsia" w:eastAsiaTheme="minorEastAsia"/>
          <w:b/>
          <w:color w:val="000000" w:themeColor="text1"/>
          <w:kern w:val="0"/>
          <w:sz w:val="24"/>
          <w:highlight w:val="none"/>
          <w:lang w:val="en-US" w:eastAsia="zh-CN"/>
          <w14:textFill>
            <w14:solidFill>
              <w14:schemeClr w14:val="tx1"/>
            </w14:solidFill>
          </w14:textFill>
        </w:rPr>
      </w:pPr>
      <w:r>
        <w:rPr>
          <w:rFonts w:hint="eastAsia" w:cs="Times New Roman" w:asciiTheme="minorEastAsia" w:hAnsiTheme="minorEastAsia" w:eastAsiaTheme="minorEastAsia"/>
          <w:b/>
          <w:bCs w:val="0"/>
          <w:color w:val="000000" w:themeColor="text1"/>
          <w:sz w:val="24"/>
          <w:lang w:val="en-US" w:eastAsia="zh-CN"/>
          <w14:textFill>
            <w14:solidFill>
              <w14:schemeClr w14:val="tx1"/>
            </w14:solidFill>
          </w14:textFill>
        </w:rPr>
        <w:t>（</w:t>
      </w:r>
      <w:r>
        <w:rPr>
          <w:rFonts w:hint="eastAsia" w:asciiTheme="minorEastAsia" w:hAnsiTheme="minorEastAsia" w:eastAsiaTheme="minorEastAsia"/>
          <w:b/>
          <w:bCs w:val="0"/>
          <w:color w:val="000000" w:themeColor="text1"/>
          <w:sz w:val="24"/>
          <w:lang w:val="en-US" w:eastAsia="zh-CN"/>
          <w14:textFill>
            <w14:solidFill>
              <w14:schemeClr w14:val="tx1"/>
            </w14:solidFill>
          </w14:textFill>
        </w:rPr>
        <w:t>四）</w:t>
      </w:r>
      <w:r>
        <w:rPr>
          <w:rFonts w:hint="eastAsia" w:cs="Times New Roman" w:asciiTheme="minorEastAsia" w:hAnsiTheme="minorEastAsia" w:eastAsiaTheme="minorEastAsia"/>
          <w:b/>
          <w:color w:val="000000" w:themeColor="text1"/>
          <w:kern w:val="0"/>
          <w:sz w:val="24"/>
          <w:highlight w:val="none"/>
          <w:lang w:val="en-US" w:eastAsia="zh-CN"/>
          <w14:textFill>
            <w14:solidFill>
              <w14:schemeClr w14:val="tx1"/>
            </w14:solidFill>
          </w14:textFill>
        </w:rPr>
        <w:t>售后服务标准</w:t>
      </w:r>
    </w:p>
    <w:p w14:paraId="22652870">
      <w:pPr>
        <w:pStyle w:val="12"/>
        <w:spacing w:line="360" w:lineRule="auto"/>
        <w:ind w:firstLine="420"/>
        <w:rPr>
          <w:rFonts w:hint="eastAsia" w:ascii="新宋体" w:hAnsi="新宋体" w:eastAsia="新宋体" w:cs="Times New Roman"/>
          <w:bCs/>
          <w:strike/>
          <w:dstrike w:val="0"/>
          <w:color w:val="0000FF"/>
          <w:szCs w:val="21"/>
          <w:highlight w:val="none"/>
          <w:lang w:val="en-US" w:eastAsia="zh-CN"/>
        </w:rPr>
      </w:pPr>
      <w:r>
        <w:rPr>
          <w:rFonts w:hint="eastAsia" w:ascii="新宋体" w:hAnsi="新宋体" w:eastAsia="新宋体" w:cs="Times New Roman"/>
          <w:bCs/>
          <w:szCs w:val="21"/>
          <w:highlight w:val="none"/>
          <w:lang w:val="en-US" w:eastAsia="zh-CN"/>
        </w:rPr>
        <w:t>中标人所投产品应是全新的（包括所有零配件、专用工具等），表面无划伤，无碰撞，相关产品技术指标符合国家计量检测标准。</w:t>
      </w:r>
    </w:p>
    <w:p w14:paraId="1C9F75C4">
      <w:pPr>
        <w:pStyle w:val="12"/>
        <w:spacing w:line="360" w:lineRule="auto"/>
        <w:ind w:firstLine="420"/>
        <w:rPr>
          <w:rFonts w:hint="eastAsia" w:ascii="宋体" w:hAnsi="宋体" w:eastAsia="宋体" w:cs="宋体"/>
          <w:b w:val="0"/>
          <w:bCs/>
          <w:kern w:val="2"/>
          <w:sz w:val="24"/>
          <w:szCs w:val="24"/>
          <w:lang w:val="en-US" w:eastAsia="zh-CN" w:bidi="ar-SA"/>
        </w:rPr>
      </w:pPr>
      <w:r>
        <w:rPr>
          <w:rFonts w:hint="eastAsia" w:cs="Times New Roman" w:asciiTheme="minorEastAsia" w:hAnsiTheme="minorEastAsia" w:eastAsiaTheme="minorEastAsia"/>
          <w:b/>
          <w:color w:val="000000" w:themeColor="text1"/>
          <w:kern w:val="0"/>
          <w:sz w:val="24"/>
          <w:highlight w:val="none"/>
          <w:lang w:val="en-US" w:eastAsia="zh-CN"/>
          <w14:textFill>
            <w14:solidFill>
              <w14:schemeClr w14:val="tx1"/>
            </w14:solidFill>
          </w14:textFill>
        </w:rPr>
        <w:t>（五）培训要求</w:t>
      </w:r>
    </w:p>
    <w:p w14:paraId="0C3C65A2">
      <w:pPr>
        <w:pStyle w:val="12"/>
        <w:spacing w:line="360" w:lineRule="auto"/>
        <w:ind w:firstLine="420"/>
        <w:rPr>
          <w:rFonts w:hint="eastAsia" w:ascii="新宋体" w:hAnsi="新宋体" w:eastAsia="新宋体" w:cs="Times New Roman"/>
          <w:bCs/>
          <w:szCs w:val="21"/>
          <w:highlight w:val="none"/>
          <w:lang w:val="en-US" w:eastAsia="zh-CN"/>
        </w:rPr>
      </w:pPr>
      <w:r>
        <w:rPr>
          <w:rFonts w:hint="eastAsia" w:ascii="新宋体" w:hAnsi="新宋体" w:eastAsia="新宋体" w:cs="Times New Roman"/>
          <w:bCs/>
          <w:szCs w:val="21"/>
          <w:highlight w:val="none"/>
          <w:lang w:val="en-US" w:eastAsia="zh-CN"/>
        </w:rPr>
        <w:t>投标人需提供所有装备操作及维修保养的培训方案，包括培训方式、内容、人数、资料、进度计划等。培训的内容必须包含救援装备产品的日常操作和管理维护，以及基本的故障诊断与排错。中标人培训人员必须是公司的资深工程师。培训工作必须在首批装备交付之后20天内安排。所有培训费用（含培训教材费），已包括在投标总价中。</w:t>
      </w:r>
    </w:p>
    <w:p w14:paraId="36A7EDB7">
      <w:pPr>
        <w:pStyle w:val="8"/>
        <w:spacing w:line="360" w:lineRule="auto"/>
        <w:ind w:firstLine="482" w:firstLineChars="200"/>
        <w:rPr>
          <w:rFonts w:hint="eastAsia" w:asciiTheme="minorEastAsia" w:hAnsiTheme="minorEastAsia" w:eastAsiaTheme="minorEastAsia"/>
          <w:b/>
          <w:color w:val="auto"/>
          <w:kern w:val="0"/>
          <w:sz w:val="24"/>
          <w:highlight w:val="none"/>
          <w:lang w:eastAsia="zh-CN"/>
        </w:rPr>
      </w:pPr>
      <w:r>
        <w:rPr>
          <w:rFonts w:hint="eastAsia" w:asciiTheme="minorEastAsia" w:hAnsiTheme="minorEastAsia" w:eastAsiaTheme="minorEastAsia"/>
          <w:b/>
          <w:color w:val="auto"/>
          <w:kern w:val="0"/>
          <w:sz w:val="24"/>
          <w:highlight w:val="none"/>
          <w:lang w:eastAsia="zh-CN"/>
        </w:rPr>
        <w:t>（</w:t>
      </w:r>
      <w:r>
        <w:rPr>
          <w:rFonts w:hint="eastAsia" w:asciiTheme="minorEastAsia" w:hAnsiTheme="minorEastAsia" w:eastAsiaTheme="minorEastAsia"/>
          <w:b/>
          <w:color w:val="auto"/>
          <w:kern w:val="0"/>
          <w:sz w:val="24"/>
          <w:highlight w:val="none"/>
          <w:lang w:val="en-US" w:eastAsia="zh-CN"/>
        </w:rPr>
        <w:t>六</w:t>
      </w:r>
      <w:r>
        <w:rPr>
          <w:rFonts w:hint="eastAsia" w:asciiTheme="minorEastAsia" w:hAnsiTheme="minorEastAsia" w:eastAsiaTheme="minorEastAsia"/>
          <w:b/>
          <w:color w:val="auto"/>
          <w:kern w:val="0"/>
          <w:sz w:val="24"/>
          <w:highlight w:val="none"/>
          <w:lang w:eastAsia="zh-CN"/>
        </w:rPr>
        <w:t>）</w:t>
      </w:r>
      <w:r>
        <w:rPr>
          <w:rFonts w:hint="eastAsia" w:asciiTheme="minorEastAsia" w:hAnsiTheme="minorEastAsia" w:eastAsiaTheme="minorEastAsia"/>
          <w:b/>
          <w:color w:val="auto"/>
          <w:kern w:val="0"/>
          <w:sz w:val="24"/>
          <w:highlight w:val="none"/>
        </w:rPr>
        <w:t>项目验收标准</w:t>
      </w:r>
    </w:p>
    <w:p w14:paraId="221D4CBD">
      <w:pPr>
        <w:spacing w:line="360" w:lineRule="auto"/>
        <w:ind w:firstLine="420" w:firstLineChars="0"/>
        <w:rPr>
          <w:rFonts w:hint="eastAsia" w:ascii="新宋体" w:hAnsi="新宋体" w:eastAsia="新宋体" w:cs="Times New Roman"/>
          <w:bCs/>
          <w:color w:val="auto"/>
          <w:kern w:val="2"/>
          <w:sz w:val="24"/>
          <w:szCs w:val="21"/>
          <w:highlight w:val="none"/>
          <w:lang w:val="en-US" w:eastAsia="zh-CN" w:bidi="ar-SA"/>
        </w:rPr>
      </w:pPr>
      <w:r>
        <w:rPr>
          <w:rFonts w:hint="eastAsia" w:ascii="新宋体" w:hAnsi="新宋体" w:eastAsia="新宋体" w:cs="Times New Roman"/>
          <w:bCs/>
          <w:color w:val="auto"/>
          <w:kern w:val="2"/>
          <w:sz w:val="24"/>
          <w:szCs w:val="21"/>
          <w:highlight w:val="none"/>
          <w:lang w:val="en-US" w:eastAsia="zh-CN" w:bidi="ar-SA"/>
        </w:rPr>
        <w:t>按照采购合同的约定和现行国家标准、行业标准以及企业标准对每一项技术、服务、安全标准的履约情况进行确认。中标人需提供所投产品的第三方检测机构的检测/检验/试验/测试报告或检定/校准证书或出厂检测/检验报告原件供采购人查验。采购人有权根据需要设置出厂检验、到货检验、安装调试检验、配套服务检验等多重验收环节。必要时，采购人有权邀请第三方机构参与验收。参与验收的投标人或者第三方机构的意见作为验收书的参考资料一并存档。验收结束后，应当出具验收书，列明各项标准的验收情况及项目总体评价，由验收双方共同签署。</w:t>
      </w:r>
    </w:p>
    <w:p w14:paraId="1502C870">
      <w:pPr>
        <w:spacing w:line="360" w:lineRule="auto"/>
        <w:ind w:firstLine="482" w:firstLineChars="200"/>
        <w:rPr>
          <w:rFonts w:hint="eastAsia"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三</w:t>
      </w:r>
      <w:r>
        <w:rPr>
          <w:rFonts w:asciiTheme="minorEastAsia" w:hAnsiTheme="minorEastAsia" w:eastAsiaTheme="minorEastAsia"/>
          <w:b/>
          <w:color w:val="000000" w:themeColor="text1"/>
          <w:sz w:val="24"/>
          <w14:textFill>
            <w14:solidFill>
              <w14:schemeClr w14:val="tx1"/>
            </w14:solidFill>
          </w14:textFill>
        </w:rPr>
        <w:t>、</w:t>
      </w:r>
      <w:r>
        <w:rPr>
          <w:rFonts w:hint="eastAsia" w:asciiTheme="minorEastAsia" w:hAnsiTheme="minorEastAsia" w:eastAsiaTheme="minorEastAsia"/>
          <w:b/>
          <w:color w:val="000000" w:themeColor="text1"/>
          <w:sz w:val="24"/>
          <w14:textFill>
            <w14:solidFill>
              <w14:schemeClr w14:val="tx1"/>
            </w14:solidFill>
          </w14:textFill>
        </w:rPr>
        <w:t>商务需求</w:t>
      </w:r>
    </w:p>
    <w:tbl>
      <w:tblPr>
        <w:tblStyle w:val="24"/>
        <w:tblW w:w="90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5"/>
        <w:gridCol w:w="7256"/>
      </w:tblGrid>
      <w:tr w14:paraId="7D0A4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775" w:type="dxa"/>
            <w:vAlign w:val="center"/>
          </w:tcPr>
          <w:p w14:paraId="1ACA0293">
            <w:pPr>
              <w:pStyle w:val="13"/>
              <w:keepNext w:val="0"/>
              <w:keepLines w:val="0"/>
              <w:suppressLineNumbers w:val="0"/>
              <w:snapToGrid w:val="0"/>
              <w:spacing w:before="0" w:beforeAutospacing="0" w:after="0" w:afterAutospacing="0" w:line="240" w:lineRule="auto"/>
              <w:ind w:left="0" w:right="0"/>
              <w:jc w:val="center"/>
              <w:outlineLvl w:val="0"/>
              <w:rPr>
                <w:rFonts w:hint="default" w:asciiTheme="minorEastAsia" w:hAnsiTheme="minorEastAsia" w:eastAsiaTheme="minorEastAsia"/>
                <w:b/>
                <w:color w:val="000000" w:themeColor="text1"/>
                <w:sz w:val="24"/>
                <w:vertAlign w:val="baseline"/>
                <w:lang w:val="en-US" w:eastAsia="zh-CN"/>
                <w14:textFill>
                  <w14:solidFill>
                    <w14:schemeClr w14:val="tx1"/>
                  </w14:solidFill>
                </w14:textFill>
              </w:rPr>
            </w:pPr>
            <w:r>
              <w:rPr>
                <w:rFonts w:hint="eastAsia" w:asciiTheme="minorEastAsia" w:hAnsiTheme="minorEastAsia" w:eastAsiaTheme="minorEastAsia"/>
                <w:b/>
                <w:color w:val="000000" w:themeColor="text1"/>
                <w:sz w:val="24"/>
                <w:vertAlign w:val="baseline"/>
                <w:lang w:val="en-US" w:eastAsia="zh-CN"/>
                <w14:textFill>
                  <w14:solidFill>
                    <w14:schemeClr w14:val="tx1"/>
                  </w14:solidFill>
                </w14:textFill>
              </w:rPr>
              <w:t>▲质保期/维保期</w:t>
            </w:r>
          </w:p>
        </w:tc>
        <w:tc>
          <w:tcPr>
            <w:tcW w:w="7256" w:type="dxa"/>
            <w:vAlign w:val="center"/>
          </w:tcPr>
          <w:p w14:paraId="1FA89E5B">
            <w:pPr>
              <w:pStyle w:val="13"/>
              <w:keepNext w:val="0"/>
              <w:keepLines w:val="0"/>
              <w:suppressLineNumbers w:val="0"/>
              <w:snapToGrid w:val="0"/>
              <w:spacing w:before="0" w:beforeAutospacing="0" w:after="0" w:afterAutospacing="0" w:line="360" w:lineRule="auto"/>
              <w:ind w:left="0" w:right="0" w:firstLine="0" w:firstLineChars="0"/>
              <w:jc w:val="left"/>
              <w:outlineLvl w:val="9"/>
              <w:rPr>
                <w:rFonts w:hint="eastAsia" w:eastAsia="宋体" w:asciiTheme="minorEastAsia" w:hAnsiTheme="minorEastAsia"/>
                <w:b w:val="0"/>
                <w:bCs/>
                <w:color w:val="auto"/>
                <w:sz w:val="24"/>
                <w:vertAlign w:val="baseline"/>
                <w:lang w:val="en-US" w:eastAsia="zh-CN"/>
              </w:rPr>
            </w:pPr>
            <w:r>
              <w:rPr>
                <w:rFonts w:hint="eastAsia" w:hAnsi="宋体" w:cs="宋体"/>
                <w:color w:val="auto"/>
                <w:sz w:val="24"/>
              </w:rPr>
              <w:t>装备免费质保期/维保期至少</w:t>
            </w:r>
            <w:r>
              <w:rPr>
                <w:rFonts w:hint="eastAsia" w:hAnsi="宋体" w:cs="宋体"/>
                <w:color w:val="auto"/>
                <w:sz w:val="24"/>
                <w:u w:val="single"/>
                <w:lang w:val="en-US" w:eastAsia="zh-CN"/>
              </w:rPr>
              <w:t xml:space="preserve"> </w:t>
            </w:r>
            <w:r>
              <w:rPr>
                <w:rFonts w:hint="eastAsia" w:hAnsi="宋体" w:cs="宋体"/>
                <w:color w:val="auto"/>
                <w:sz w:val="24"/>
                <w:u w:val="single"/>
              </w:rPr>
              <w:t>5</w:t>
            </w:r>
            <w:r>
              <w:rPr>
                <w:rFonts w:hint="eastAsia" w:hAnsi="宋体" w:cs="宋体"/>
                <w:color w:val="auto"/>
                <w:sz w:val="24"/>
                <w:u w:val="single"/>
                <w:lang w:val="en-US" w:eastAsia="zh-CN"/>
              </w:rPr>
              <w:t xml:space="preserve"> </w:t>
            </w:r>
            <w:r>
              <w:rPr>
                <w:rFonts w:hint="eastAsia" w:hAnsi="宋体" w:cs="宋体"/>
                <w:color w:val="auto"/>
                <w:sz w:val="24"/>
              </w:rPr>
              <w:t>年（产品技术需求栏中有特别注明的除外）</w:t>
            </w:r>
            <w:r>
              <w:rPr>
                <w:rFonts w:hint="eastAsia" w:hAnsi="宋体" w:cs="宋体"/>
                <w:color w:val="auto"/>
                <w:sz w:val="24"/>
                <w:lang w:eastAsia="zh-CN"/>
              </w:rPr>
              <w:t>。</w:t>
            </w:r>
            <w:r>
              <w:rPr>
                <w:rFonts w:hint="eastAsia" w:hAnsi="宋体" w:cs="宋体"/>
                <w:color w:val="auto"/>
                <w:sz w:val="24"/>
              </w:rPr>
              <w:t>（中标后签订合同前</w:t>
            </w:r>
            <w:r>
              <w:rPr>
                <w:rFonts w:hint="eastAsia" w:hAnsi="宋体" w:cs="宋体"/>
                <w:color w:val="auto"/>
                <w:sz w:val="24"/>
                <w:lang w:eastAsia="zh-CN"/>
              </w:rPr>
              <w:t>，</w:t>
            </w:r>
            <w:r>
              <w:rPr>
                <w:rFonts w:hint="eastAsia" w:hAnsi="宋体" w:cs="宋体"/>
                <w:color w:val="auto"/>
                <w:sz w:val="24"/>
                <w:lang w:val="en-US" w:eastAsia="zh-CN"/>
              </w:rPr>
              <w:t>中标</w:t>
            </w:r>
            <w:r>
              <w:rPr>
                <w:rFonts w:hint="eastAsia" w:hAnsi="宋体" w:cs="宋体"/>
                <w:color w:val="auto"/>
                <w:sz w:val="24"/>
                <w:highlight w:val="none"/>
                <w:lang w:val="en-US" w:eastAsia="zh-CN"/>
              </w:rPr>
              <w:t>人</w:t>
            </w:r>
            <w:r>
              <w:rPr>
                <w:rFonts w:hint="eastAsia" w:hAnsi="宋体" w:cs="宋体"/>
                <w:strike w:val="0"/>
                <w:dstrike w:val="0"/>
                <w:color w:val="auto"/>
                <w:sz w:val="24"/>
                <w:highlight w:val="none"/>
                <w:lang w:val="en-US" w:eastAsia="zh-CN"/>
              </w:rPr>
              <w:t>应根据采购需求</w:t>
            </w:r>
            <w:r>
              <w:rPr>
                <w:rFonts w:hint="eastAsia" w:hAnsi="宋体" w:cs="宋体"/>
                <w:color w:val="auto"/>
                <w:sz w:val="24"/>
                <w:lang w:val="en-US" w:eastAsia="zh-CN"/>
              </w:rPr>
              <w:t>向采购人</w:t>
            </w:r>
            <w:r>
              <w:rPr>
                <w:rFonts w:hint="eastAsia" w:hAnsi="宋体" w:cs="宋体"/>
                <w:color w:val="auto"/>
                <w:sz w:val="24"/>
              </w:rPr>
              <w:t>提供</w:t>
            </w:r>
            <w:r>
              <w:rPr>
                <w:rFonts w:hint="eastAsia" w:hAnsi="宋体" w:cs="宋体"/>
                <w:color w:val="auto"/>
                <w:sz w:val="24"/>
                <w:lang w:eastAsia="zh-CN"/>
              </w:rPr>
              <w:t>产品</w:t>
            </w:r>
            <w:r>
              <w:rPr>
                <w:rFonts w:hint="eastAsia" w:hAnsi="宋体" w:cs="宋体"/>
                <w:color w:val="auto"/>
                <w:sz w:val="24"/>
              </w:rPr>
              <w:t>的</w:t>
            </w:r>
            <w:r>
              <w:rPr>
                <w:rFonts w:hint="eastAsia" w:hAnsi="宋体" w:cs="宋体"/>
                <w:color w:val="auto"/>
                <w:sz w:val="24"/>
                <w:lang w:eastAsia="zh-CN"/>
              </w:rPr>
              <w:t>检测报告原件、</w:t>
            </w:r>
            <w:r>
              <w:rPr>
                <w:rFonts w:hint="eastAsia" w:ascii="宋体" w:hAnsi="宋体" w:cs="宋体"/>
                <w:color w:val="auto"/>
                <w:sz w:val="24"/>
                <w:lang w:eastAsia="zh-CN"/>
              </w:rPr>
              <w:t>能够证明所投产品性能质量的证明材料</w:t>
            </w:r>
            <w:r>
              <w:rPr>
                <w:rFonts w:hint="eastAsia" w:hAnsi="宋体" w:cs="宋体"/>
                <w:color w:val="auto"/>
                <w:sz w:val="24"/>
                <w:lang w:eastAsia="zh-CN"/>
              </w:rPr>
              <w:t>原件</w:t>
            </w:r>
            <w:r>
              <w:rPr>
                <w:rFonts w:hint="eastAsia" w:ascii="宋体" w:hAnsi="宋体" w:cs="宋体"/>
                <w:color w:val="auto"/>
                <w:sz w:val="24"/>
                <w:lang w:eastAsia="zh-CN"/>
              </w:rPr>
              <w:t>（如原厂制造商技术说明书、宣传彩页等</w:t>
            </w:r>
            <w:r>
              <w:rPr>
                <w:rFonts w:hint="eastAsia" w:hAnsi="宋体" w:cs="宋体"/>
                <w:color w:val="auto"/>
                <w:sz w:val="24"/>
                <w:lang w:eastAsia="zh-CN"/>
              </w:rPr>
              <w:t>）以及</w:t>
            </w:r>
            <w:r>
              <w:rPr>
                <w:rFonts w:hint="eastAsia" w:hAnsi="宋体" w:cs="宋体"/>
                <w:color w:val="auto"/>
                <w:sz w:val="24"/>
              </w:rPr>
              <w:t>原厂售后服务承诺函。）</w:t>
            </w:r>
          </w:p>
        </w:tc>
      </w:tr>
      <w:tr w14:paraId="37A71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jc w:val="center"/>
        </w:trPr>
        <w:tc>
          <w:tcPr>
            <w:tcW w:w="1775" w:type="dxa"/>
            <w:vAlign w:val="center"/>
          </w:tcPr>
          <w:p w14:paraId="6BF63320">
            <w:pPr>
              <w:pStyle w:val="13"/>
              <w:keepNext w:val="0"/>
              <w:keepLines w:val="0"/>
              <w:suppressLineNumbers w:val="0"/>
              <w:snapToGrid w:val="0"/>
              <w:spacing w:before="0" w:beforeAutospacing="0" w:after="0" w:afterAutospacing="0" w:line="240" w:lineRule="auto"/>
              <w:ind w:left="0" w:right="0"/>
              <w:jc w:val="center"/>
              <w:outlineLvl w:val="0"/>
              <w:rPr>
                <w:rFonts w:hint="eastAsia" w:asciiTheme="minorEastAsia" w:hAnsiTheme="minorEastAsia" w:eastAsiaTheme="minorEastAsia"/>
                <w:b/>
                <w:color w:val="000000" w:themeColor="text1"/>
                <w:sz w:val="24"/>
                <w:vertAlign w:val="baseline"/>
                <w14:textFill>
                  <w14:solidFill>
                    <w14:schemeClr w14:val="tx1"/>
                  </w14:solidFill>
                </w14:textFill>
              </w:rPr>
            </w:pPr>
            <w:r>
              <w:rPr>
                <w:rFonts w:hint="eastAsia" w:asciiTheme="minorEastAsia" w:hAnsiTheme="minorEastAsia" w:eastAsiaTheme="minorEastAsia"/>
                <w:b/>
                <w:color w:val="000000" w:themeColor="text1"/>
                <w:sz w:val="24"/>
                <w:vertAlign w:val="baseline"/>
                <w:lang w:val="en-US" w:eastAsia="zh-CN"/>
                <w14:textFill>
                  <w14:solidFill>
                    <w14:schemeClr w14:val="tx1"/>
                  </w14:solidFill>
                </w14:textFill>
              </w:rPr>
              <w:t>▲交货时间及</w:t>
            </w:r>
            <w:r>
              <w:rPr>
                <w:rFonts w:hint="eastAsia" w:asciiTheme="minorEastAsia" w:hAnsiTheme="minorEastAsia" w:eastAsiaTheme="minorEastAsia"/>
                <w:b/>
                <w:color w:val="000000" w:themeColor="text1"/>
                <w:kern w:val="0"/>
                <w:sz w:val="24"/>
                <w14:textFill>
                  <w14:solidFill>
                    <w14:schemeClr w14:val="tx1"/>
                  </w14:solidFill>
                </w14:textFill>
              </w:rPr>
              <w:t>地点</w:t>
            </w:r>
          </w:p>
        </w:tc>
        <w:tc>
          <w:tcPr>
            <w:tcW w:w="7256" w:type="dxa"/>
            <w:vAlign w:val="center"/>
          </w:tcPr>
          <w:p w14:paraId="7BEF112A">
            <w:pPr>
              <w:pStyle w:val="13"/>
              <w:keepNext w:val="0"/>
              <w:keepLines w:val="0"/>
              <w:suppressLineNumbers w:val="0"/>
              <w:snapToGrid w:val="0"/>
              <w:spacing w:before="0" w:beforeAutospacing="0" w:after="0" w:afterAutospacing="0" w:line="360" w:lineRule="auto"/>
              <w:ind w:left="0" w:right="0" w:firstLine="0" w:firstLineChars="0"/>
              <w:jc w:val="left"/>
              <w:outlineLvl w:val="9"/>
              <w:rPr>
                <w:rFonts w:hint="default" w:asciiTheme="minorEastAsia" w:hAnsiTheme="minorEastAsia" w:eastAsiaTheme="minorEastAsia"/>
                <w:b w:val="0"/>
                <w:bCs/>
                <w:color w:val="auto"/>
                <w:sz w:val="24"/>
                <w:vertAlign w:val="baseline"/>
                <w:lang w:val="en-US" w:eastAsia="zh-CN"/>
              </w:rPr>
            </w:pPr>
            <w:r>
              <w:rPr>
                <w:rFonts w:hint="eastAsia" w:hAnsi="宋体" w:cs="宋体"/>
                <w:color w:val="auto"/>
                <w:sz w:val="24"/>
                <w:highlight w:val="none"/>
              </w:rPr>
              <w:t>自签订合同之日</w:t>
            </w:r>
            <w:r>
              <w:rPr>
                <w:rFonts w:hint="eastAsia" w:hAnsi="宋体" w:cs="宋体"/>
                <w:color w:val="auto"/>
                <w:sz w:val="24"/>
                <w:highlight w:val="none"/>
                <w:lang w:val="en-US" w:eastAsia="zh-CN"/>
              </w:rPr>
              <w:t>30</w:t>
            </w:r>
            <w:r>
              <w:rPr>
                <w:rFonts w:hint="eastAsia" w:hAnsi="宋体" w:cs="宋体"/>
                <w:color w:val="auto"/>
                <w:sz w:val="24"/>
                <w:highlight w:val="none"/>
              </w:rPr>
              <w:t>天内完成合同项下全部设备物资的到货、安装、调试、施工等工作，完成项目验</w:t>
            </w:r>
            <w:r>
              <w:rPr>
                <w:rFonts w:hint="eastAsia" w:hAnsi="宋体" w:cs="宋体"/>
                <w:color w:val="auto"/>
                <w:sz w:val="24"/>
                <w:highlight w:val="none"/>
                <w:lang w:val="en-US" w:eastAsia="zh-CN"/>
              </w:rPr>
              <w:t>收</w:t>
            </w:r>
            <w:r>
              <w:rPr>
                <w:rFonts w:hint="eastAsia" w:hAnsi="宋体" w:cs="宋体"/>
                <w:color w:val="auto"/>
                <w:sz w:val="24"/>
                <w:highlight w:val="none"/>
                <w:lang w:eastAsia="zh-CN"/>
              </w:rPr>
              <w:t>；</w:t>
            </w:r>
            <w:r>
              <w:rPr>
                <w:rFonts w:hint="eastAsia" w:hAnsi="宋体" w:cs="宋体"/>
                <w:color w:val="auto"/>
                <w:sz w:val="24"/>
                <w:highlight w:val="none"/>
              </w:rPr>
              <w:t>交货地点位于</w:t>
            </w:r>
            <w:r>
              <w:rPr>
                <w:rFonts w:hint="eastAsia" w:hAnsi="宋体" w:cs="宋体"/>
                <w:color w:val="auto"/>
                <w:sz w:val="24"/>
                <w:highlight w:val="none"/>
                <w:lang w:val="en-US" w:eastAsia="zh-CN"/>
              </w:rPr>
              <w:t>采购人指定地点。</w:t>
            </w:r>
            <w:r>
              <w:rPr>
                <w:rFonts w:hint="eastAsia" w:hAnsi="宋体" w:cs="宋体"/>
                <w:color w:val="auto"/>
                <w:sz w:val="24"/>
                <w:highlight w:val="none"/>
              </w:rPr>
              <w:t>（特殊情况以合同为准）</w:t>
            </w:r>
          </w:p>
        </w:tc>
      </w:tr>
      <w:tr w14:paraId="5E833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jc w:val="center"/>
        </w:trPr>
        <w:tc>
          <w:tcPr>
            <w:tcW w:w="1775" w:type="dxa"/>
            <w:vAlign w:val="center"/>
          </w:tcPr>
          <w:p w14:paraId="3E9F4B96">
            <w:pPr>
              <w:pStyle w:val="13"/>
              <w:keepNext w:val="0"/>
              <w:keepLines w:val="0"/>
              <w:suppressLineNumbers w:val="0"/>
              <w:snapToGrid w:val="0"/>
              <w:spacing w:before="0" w:beforeAutospacing="0" w:after="0" w:afterAutospacing="0" w:line="240" w:lineRule="auto"/>
              <w:ind w:left="0" w:right="0"/>
              <w:jc w:val="center"/>
              <w:outlineLvl w:val="0"/>
              <w:rPr>
                <w:rFonts w:hint="eastAsia" w:asciiTheme="minorEastAsia" w:hAnsiTheme="minorEastAsia" w:eastAsiaTheme="minorEastAsia"/>
                <w:b/>
                <w:color w:val="000000" w:themeColor="text1"/>
                <w:sz w:val="24"/>
                <w:vertAlign w:val="baseline"/>
                <w14:textFill>
                  <w14:solidFill>
                    <w14:schemeClr w14:val="tx1"/>
                  </w14:solidFill>
                </w14:textFill>
              </w:rPr>
            </w:pPr>
            <w:r>
              <w:rPr>
                <w:rFonts w:hint="eastAsia" w:asciiTheme="minorEastAsia" w:hAnsiTheme="minorEastAsia" w:eastAsiaTheme="minorEastAsia"/>
                <w:b/>
                <w:color w:val="000000" w:themeColor="text1"/>
                <w:sz w:val="24"/>
                <w:vertAlign w:val="baseline"/>
                <w:lang w:val="en-US" w:eastAsia="zh-CN"/>
                <w14:textFill>
                  <w14:solidFill>
                    <w14:schemeClr w14:val="tx1"/>
                  </w14:solidFill>
                </w14:textFill>
              </w:rPr>
              <w:t>▲</w:t>
            </w:r>
            <w:r>
              <w:rPr>
                <w:rFonts w:hint="eastAsia" w:asciiTheme="minorEastAsia" w:hAnsiTheme="minorEastAsia" w:eastAsiaTheme="minorEastAsia"/>
                <w:b/>
                <w:color w:val="000000" w:themeColor="text1"/>
                <w:sz w:val="24"/>
                <w14:textFill>
                  <w14:solidFill>
                    <w14:schemeClr w14:val="tx1"/>
                  </w14:solidFill>
                </w14:textFill>
              </w:rPr>
              <w:t>付款条件</w:t>
            </w:r>
          </w:p>
        </w:tc>
        <w:tc>
          <w:tcPr>
            <w:tcW w:w="7256" w:type="dxa"/>
            <w:vAlign w:val="center"/>
          </w:tcPr>
          <w:p w14:paraId="71E8A8A2">
            <w:pPr>
              <w:keepNext w:val="0"/>
              <w:keepLines w:val="0"/>
              <w:suppressLineNumbers w:val="0"/>
              <w:autoSpaceDE w:val="0"/>
              <w:autoSpaceDN w:val="0"/>
              <w:adjustRightInd w:val="0"/>
              <w:spacing w:before="0" w:beforeAutospacing="0" w:after="0" w:afterAutospacing="0" w:line="360" w:lineRule="auto"/>
              <w:ind w:left="0" w:right="105" w:rightChars="50"/>
              <w:rPr>
                <w:rFonts w:hint="eastAsia" w:ascii="宋体" w:hAnsi="宋体" w:cs="宋体"/>
                <w:kern w:val="0"/>
                <w:sz w:val="24"/>
              </w:rPr>
            </w:pPr>
            <w:r>
              <w:rPr>
                <w:rFonts w:hint="eastAsia" w:hAnsi="宋体" w:cs="宋体"/>
                <w:color w:val="auto"/>
                <w:sz w:val="24"/>
                <w:highlight w:val="none"/>
                <w:lang w:val="en-US" w:eastAsia="zh-CN"/>
              </w:rPr>
              <w:t>1.签订</w:t>
            </w:r>
            <w:r>
              <w:rPr>
                <w:rFonts w:hint="eastAsia" w:hAnsi="宋体" w:cs="宋体"/>
                <w:color w:val="auto"/>
                <w:sz w:val="24"/>
                <w:highlight w:val="none"/>
              </w:rPr>
              <w:t>合同后，预付合同额的30%；货到现场台套数达到采购数量的50%后</w:t>
            </w:r>
            <w:r>
              <w:rPr>
                <w:rFonts w:hint="eastAsia" w:hAnsi="宋体" w:cs="宋体"/>
                <w:color w:val="auto"/>
                <w:sz w:val="24"/>
                <w:highlight w:val="none"/>
                <w:lang w:eastAsia="zh-CN"/>
              </w:rPr>
              <w:t>，</w:t>
            </w:r>
            <w:r>
              <w:rPr>
                <w:rFonts w:hint="eastAsia" w:hAnsi="宋体" w:cs="宋体"/>
                <w:color w:val="auto"/>
                <w:sz w:val="24"/>
                <w:highlight w:val="none"/>
              </w:rPr>
              <w:t>支付合同额的40%；</w:t>
            </w:r>
            <w:r>
              <w:rPr>
                <w:rFonts w:hint="eastAsia" w:ascii="宋体" w:hAnsi="宋体" w:cs="宋体"/>
                <w:kern w:val="0"/>
                <w:sz w:val="24"/>
              </w:rPr>
              <w:t>全部安装、调试完毕，所有设备使用无质量问题，验证合格后支付合同额的30%。（以上付款条件是在</w:t>
            </w:r>
            <w:r>
              <w:rPr>
                <w:rFonts w:hint="eastAsia" w:ascii="宋体" w:hAnsi="宋体" w:cs="宋体"/>
                <w:kern w:val="0"/>
                <w:sz w:val="24"/>
                <w:lang w:val="en-US" w:eastAsia="zh-CN"/>
              </w:rPr>
              <w:t>采购人</w:t>
            </w:r>
            <w:r>
              <w:rPr>
                <w:rFonts w:hint="eastAsia" w:ascii="宋体" w:hAnsi="宋体" w:cs="宋体"/>
                <w:kern w:val="0"/>
                <w:sz w:val="24"/>
              </w:rPr>
              <w:t>所在地财政资金下达且收到</w:t>
            </w:r>
            <w:r>
              <w:rPr>
                <w:rFonts w:hint="eastAsia" w:ascii="宋体" w:hAnsi="宋体" w:cs="宋体"/>
                <w:kern w:val="0"/>
                <w:sz w:val="24"/>
                <w:lang w:val="en-US" w:eastAsia="zh-CN"/>
              </w:rPr>
              <w:t>中标人</w:t>
            </w:r>
            <w:r>
              <w:rPr>
                <w:rFonts w:hint="eastAsia" w:ascii="宋体" w:hAnsi="宋体" w:cs="宋体"/>
                <w:kern w:val="0"/>
                <w:sz w:val="24"/>
              </w:rPr>
              <w:t>正式发票并通过审核后7个工作日内支付）（特殊情况以合同为准）。</w:t>
            </w:r>
          </w:p>
          <w:p w14:paraId="438F6A9A">
            <w:pPr>
              <w:keepNext w:val="0"/>
              <w:keepLines w:val="0"/>
              <w:suppressLineNumbers w:val="0"/>
              <w:autoSpaceDE w:val="0"/>
              <w:autoSpaceDN w:val="0"/>
              <w:adjustRightInd w:val="0"/>
              <w:spacing w:before="0" w:beforeAutospacing="0" w:after="0" w:afterAutospacing="0" w:line="360" w:lineRule="auto"/>
              <w:ind w:left="0" w:right="105" w:rightChars="50"/>
              <w:rPr>
                <w:rFonts w:hint="eastAsia" w:eastAsia="宋体" w:asciiTheme="minorEastAsia" w:hAnsiTheme="minorEastAsia"/>
                <w:color w:val="000000" w:themeColor="text1"/>
                <w:kern w:val="0"/>
                <w:sz w:val="24"/>
                <w:highlight w:val="none"/>
                <w:lang w:val="en-US" w:eastAsia="zh-CN"/>
                <w14:textFill>
                  <w14:solidFill>
                    <w14:schemeClr w14:val="tx1"/>
                  </w14:solidFill>
                </w14:textFill>
              </w:rPr>
            </w:pPr>
            <w:r>
              <w:rPr>
                <w:rFonts w:hint="eastAsia" w:hAnsi="宋体" w:cs="宋体"/>
                <w:color w:val="auto"/>
                <w:sz w:val="24"/>
                <w:highlight w:val="none"/>
                <w:lang w:val="en-US" w:eastAsia="zh-CN"/>
              </w:rPr>
              <w:t>2.</w:t>
            </w:r>
            <w:r>
              <w:rPr>
                <w:rFonts w:hint="eastAsia" w:hAnsi="宋体" w:cs="宋体"/>
                <w:color w:val="auto"/>
                <w:sz w:val="24"/>
                <w:highlight w:val="none"/>
              </w:rPr>
              <w:t>在签订合同时，供应商明确表示无需预付款或者主动要求</w:t>
            </w:r>
            <w:r>
              <w:rPr>
                <w:rFonts w:hint="eastAsia" w:ascii="宋体" w:hAnsi="宋体" w:cs="宋体"/>
                <w:color w:val="auto"/>
                <w:sz w:val="24"/>
                <w:szCs w:val="32"/>
                <w:highlight w:val="none"/>
              </w:rPr>
              <w:t>降低预付款比例的，双方可另行协商确定付款方式</w:t>
            </w:r>
            <w:r>
              <w:rPr>
                <w:rFonts w:hint="eastAsia" w:ascii="宋体" w:hAnsi="宋体" w:cs="宋体"/>
                <w:color w:val="auto"/>
                <w:sz w:val="24"/>
                <w:szCs w:val="32"/>
                <w:highlight w:val="none"/>
                <w:lang w:eastAsia="zh-CN"/>
              </w:rPr>
              <w:t>。</w:t>
            </w:r>
          </w:p>
        </w:tc>
      </w:tr>
      <w:tr w14:paraId="0DCD3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 w:hRule="atLeast"/>
          <w:jc w:val="center"/>
        </w:trPr>
        <w:tc>
          <w:tcPr>
            <w:tcW w:w="1775" w:type="dxa"/>
            <w:vAlign w:val="center"/>
          </w:tcPr>
          <w:p w14:paraId="2D17A909">
            <w:pPr>
              <w:pStyle w:val="13"/>
              <w:keepNext w:val="0"/>
              <w:keepLines w:val="0"/>
              <w:suppressLineNumbers w:val="0"/>
              <w:snapToGrid w:val="0"/>
              <w:spacing w:before="0" w:beforeAutospacing="0" w:after="0" w:afterAutospacing="0" w:line="240" w:lineRule="auto"/>
              <w:ind w:left="0" w:right="0"/>
              <w:jc w:val="center"/>
              <w:outlineLvl w:val="0"/>
              <w:rPr>
                <w:rFonts w:hint="default" w:asciiTheme="minorEastAsia" w:hAnsiTheme="minorEastAsia" w:eastAsiaTheme="minorEastAsia"/>
                <w:b/>
                <w:color w:val="000000" w:themeColor="text1"/>
                <w:sz w:val="24"/>
                <w:vertAlign w:val="baseline"/>
                <w:lang w:val="en-US" w:eastAsia="zh-CN"/>
                <w14:textFill>
                  <w14:solidFill>
                    <w14:schemeClr w14:val="tx1"/>
                  </w14:solidFill>
                </w14:textFill>
              </w:rPr>
            </w:pPr>
            <w:r>
              <w:rPr>
                <w:rFonts w:hint="eastAsia" w:asciiTheme="minorEastAsia" w:hAnsiTheme="minorEastAsia" w:eastAsiaTheme="minorEastAsia"/>
                <w:b/>
                <w:color w:val="000000" w:themeColor="text1"/>
                <w:sz w:val="24"/>
                <w:vertAlign w:val="baseline"/>
                <w:lang w:val="en-US" w:eastAsia="zh-CN"/>
                <w14:textFill>
                  <w14:solidFill>
                    <w14:schemeClr w14:val="tx1"/>
                  </w14:solidFill>
                </w14:textFill>
              </w:rPr>
              <w:t>履约保证金</w:t>
            </w:r>
          </w:p>
        </w:tc>
        <w:tc>
          <w:tcPr>
            <w:tcW w:w="7256" w:type="dxa"/>
            <w:vAlign w:val="center"/>
          </w:tcPr>
          <w:p w14:paraId="2A70DAF3">
            <w:pPr>
              <w:keepNext w:val="0"/>
              <w:keepLines w:val="0"/>
              <w:suppressLineNumbers w:val="0"/>
              <w:spacing w:before="0" w:beforeAutospacing="0" w:after="0" w:afterAutospacing="0" w:line="360" w:lineRule="auto"/>
              <w:ind w:left="0" w:right="0" w:firstLine="0" w:firstLineChars="0"/>
              <w:rPr>
                <w:rFonts w:hint="eastAsia" w:hAnsi="宋体" w:cs="宋体"/>
                <w:color w:val="auto"/>
                <w:sz w:val="24"/>
                <w:highlight w:val="none"/>
              </w:rPr>
            </w:pPr>
            <w:r>
              <w:rPr>
                <w:rFonts w:hint="eastAsia" w:ascii="宋体" w:hAnsi="宋体" w:cs="宋体"/>
                <w:color w:val="auto"/>
                <w:sz w:val="24"/>
                <w:highlight w:val="none"/>
              </w:rPr>
              <w:t>中标人</w:t>
            </w:r>
            <w:r>
              <w:rPr>
                <w:rFonts w:hint="eastAsia" w:ascii="宋体" w:hAnsi="宋体" w:cs="宋体"/>
                <w:color w:val="auto"/>
                <w:sz w:val="24"/>
                <w:highlight w:val="none"/>
                <w:lang w:val="en-US" w:eastAsia="zh-CN"/>
              </w:rPr>
              <w:t>须于</w:t>
            </w:r>
            <w:r>
              <w:rPr>
                <w:rFonts w:hint="eastAsia" w:ascii="宋体" w:hAnsi="宋体" w:cs="宋体"/>
                <w:color w:val="auto"/>
                <w:sz w:val="24"/>
                <w:highlight w:val="none"/>
              </w:rPr>
              <w:t>合同签订后</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个工作日内</w:t>
            </w:r>
            <w:r>
              <w:rPr>
                <w:rFonts w:hint="eastAsia" w:ascii="宋体" w:hAnsi="宋体" w:cs="宋体"/>
                <w:color w:val="auto"/>
                <w:sz w:val="24"/>
                <w:highlight w:val="none"/>
                <w:lang w:eastAsia="zh-CN"/>
              </w:rPr>
              <w:t>，</w:t>
            </w:r>
            <w:r>
              <w:rPr>
                <w:rFonts w:hint="eastAsia" w:ascii="宋体" w:hAnsi="宋体" w:cs="宋体"/>
                <w:color w:val="auto"/>
                <w:sz w:val="24"/>
                <w:highlight w:val="none"/>
              </w:rPr>
              <w:t>缴纳合同总金额</w:t>
            </w:r>
            <w:r>
              <w:rPr>
                <w:rFonts w:hint="eastAsia" w:ascii="宋体" w:hAnsi="宋体" w:cs="宋体"/>
                <w:color w:val="auto"/>
                <w:sz w:val="24"/>
                <w:highlight w:val="none"/>
                <w:u w:val="single"/>
                <w:lang w:val="en-US" w:eastAsia="zh-CN"/>
              </w:rPr>
              <w:t xml:space="preserve">1 </w:t>
            </w:r>
            <w:r>
              <w:rPr>
                <w:rFonts w:hint="eastAsia" w:ascii="宋体" w:hAnsi="宋体" w:cs="宋体"/>
                <w:color w:val="auto"/>
                <w:sz w:val="24"/>
                <w:highlight w:val="none"/>
                <w:u w:val="single"/>
              </w:rPr>
              <w:t>%</w:t>
            </w:r>
            <w:r>
              <w:rPr>
                <w:rFonts w:hint="eastAsia" w:ascii="宋体" w:hAnsi="宋体" w:cs="宋体"/>
                <w:color w:val="auto"/>
                <w:sz w:val="24"/>
                <w:highlight w:val="none"/>
              </w:rPr>
              <w:t>的履约保证金，</w:t>
            </w:r>
            <w:r>
              <w:rPr>
                <w:rFonts w:hint="eastAsia" w:ascii="宋体" w:hAnsi="宋体" w:cs="宋体"/>
                <w:color w:val="auto"/>
                <w:sz w:val="24"/>
                <w:highlight w:val="none"/>
                <w:lang w:val="en-US" w:eastAsia="zh-CN"/>
              </w:rPr>
              <w:t>履约保证金在</w:t>
            </w:r>
            <w:r>
              <w:rPr>
                <w:rFonts w:hint="eastAsia" w:ascii="宋体" w:hAnsi="宋体" w:cs="宋体"/>
                <w:color w:val="auto"/>
                <w:sz w:val="24"/>
                <w:highlight w:val="none"/>
              </w:rPr>
              <w:t>验收合格后10个工作日内</w:t>
            </w:r>
            <w:r>
              <w:rPr>
                <w:rFonts w:hint="eastAsia" w:ascii="宋体" w:hAnsi="宋体" w:cs="宋体"/>
                <w:color w:val="auto"/>
                <w:sz w:val="24"/>
                <w:highlight w:val="none"/>
                <w:lang w:val="en-US" w:eastAsia="zh-CN"/>
              </w:rPr>
              <w:t>及时返还</w:t>
            </w:r>
            <w:r>
              <w:rPr>
                <w:rFonts w:hint="eastAsia" w:ascii="宋体" w:hAnsi="宋体" w:cs="宋体"/>
                <w:color w:val="auto"/>
                <w:sz w:val="24"/>
                <w:highlight w:val="none"/>
              </w:rPr>
              <w:t>。</w:t>
            </w:r>
            <w:r>
              <w:rPr>
                <w:rFonts w:hint="eastAsia" w:ascii="宋体" w:hAnsi="宋体" w:cs="宋体"/>
                <w:color w:val="auto"/>
                <w:sz w:val="24"/>
                <w:highlight w:val="none"/>
                <w:lang w:eastAsia="zh-CN"/>
              </w:rPr>
              <w:t>（</w:t>
            </w:r>
            <w:r>
              <w:rPr>
                <w:rFonts w:hint="eastAsia" w:ascii="宋体" w:hAnsi="宋体" w:cs="宋体"/>
                <w:color w:val="auto"/>
                <w:sz w:val="24"/>
                <w:highlight w:val="none"/>
              </w:rPr>
              <w:t>供应商</w:t>
            </w:r>
            <w:r>
              <w:rPr>
                <w:rFonts w:hint="eastAsia" w:ascii="宋体" w:hAnsi="宋体" w:cs="宋体"/>
                <w:color w:val="auto"/>
                <w:sz w:val="24"/>
                <w:highlight w:val="none"/>
                <w:lang w:val="en-US" w:eastAsia="zh-CN"/>
              </w:rPr>
              <w:t>以</w:t>
            </w:r>
            <w:r>
              <w:rPr>
                <w:rFonts w:hint="eastAsia" w:ascii="宋体" w:hAnsi="宋体" w:cs="宋体"/>
                <w:color w:val="auto"/>
                <w:sz w:val="24"/>
                <w:highlight w:val="none"/>
              </w:rPr>
              <w:t>金融机构、担保机构出具的保函形式提交履约保证金，注明用途为“履约保证金”</w:t>
            </w:r>
            <w:r>
              <w:rPr>
                <w:rFonts w:hint="eastAsia" w:ascii="宋体" w:hAnsi="宋体" w:cs="宋体"/>
                <w:color w:val="auto"/>
                <w:sz w:val="24"/>
                <w:highlight w:val="none"/>
                <w:lang w:eastAsia="zh-CN"/>
              </w:rPr>
              <w:t>。）</w:t>
            </w:r>
          </w:p>
        </w:tc>
      </w:tr>
      <w:tr w14:paraId="28DBF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 w:hRule="atLeast"/>
          <w:jc w:val="center"/>
        </w:trPr>
        <w:tc>
          <w:tcPr>
            <w:tcW w:w="1775" w:type="dxa"/>
            <w:vAlign w:val="center"/>
          </w:tcPr>
          <w:p w14:paraId="78C397B5">
            <w:pPr>
              <w:pStyle w:val="13"/>
              <w:keepNext w:val="0"/>
              <w:keepLines w:val="0"/>
              <w:suppressLineNumbers w:val="0"/>
              <w:snapToGrid w:val="0"/>
              <w:spacing w:before="0" w:beforeAutospacing="0" w:after="0" w:afterAutospacing="0" w:line="240" w:lineRule="auto"/>
              <w:ind w:left="0" w:right="0"/>
              <w:jc w:val="center"/>
              <w:outlineLvl w:val="0"/>
              <w:rPr>
                <w:rFonts w:hint="default" w:asciiTheme="minorEastAsia" w:hAnsiTheme="minorEastAsia" w:eastAsiaTheme="minorEastAsia"/>
                <w:b/>
                <w:color w:val="000000" w:themeColor="text1"/>
                <w:sz w:val="24"/>
                <w:vertAlign w:val="baseline"/>
                <w:lang w:val="en-US" w:eastAsia="zh-CN"/>
                <w14:textFill>
                  <w14:solidFill>
                    <w14:schemeClr w14:val="tx1"/>
                  </w14:solidFill>
                </w14:textFill>
              </w:rPr>
            </w:pPr>
            <w:r>
              <w:rPr>
                <w:rFonts w:hint="eastAsia" w:asciiTheme="minorEastAsia" w:hAnsiTheme="minorEastAsia" w:eastAsiaTheme="minorEastAsia"/>
                <w:b/>
                <w:color w:val="000000" w:themeColor="text1"/>
                <w:sz w:val="24"/>
                <w:vertAlign w:val="baseline"/>
                <w:lang w:val="en-US" w:eastAsia="zh-CN"/>
                <w14:textFill>
                  <w14:solidFill>
                    <w14:schemeClr w14:val="tx1"/>
                  </w14:solidFill>
                </w14:textFill>
              </w:rPr>
              <w:t>其他要求</w:t>
            </w:r>
          </w:p>
        </w:tc>
        <w:tc>
          <w:tcPr>
            <w:tcW w:w="7256" w:type="dxa"/>
            <w:vAlign w:val="center"/>
          </w:tcPr>
          <w:p w14:paraId="29442FB1">
            <w:pPr>
              <w:keepNext w:val="0"/>
              <w:keepLines w:val="0"/>
              <w:suppressLineNumbers w:val="0"/>
              <w:spacing w:before="0" w:beforeAutospacing="0" w:after="0" w:afterAutospacing="0" w:line="360" w:lineRule="auto"/>
              <w:ind w:left="0" w:right="0" w:firstLine="0" w:firstLineChars="0"/>
              <w:rPr>
                <w:rFonts w:hint="eastAsia" w:hAnsi="宋体" w:cs="宋体"/>
                <w:color w:val="auto"/>
                <w:sz w:val="24"/>
                <w:lang w:eastAsia="zh-CN"/>
              </w:rPr>
            </w:pPr>
            <w:r>
              <w:rPr>
                <w:rFonts w:hint="eastAsia" w:hAnsi="宋体" w:cs="宋体"/>
                <w:sz w:val="24"/>
                <w:lang w:val="en-US" w:eastAsia="zh-CN"/>
              </w:rPr>
              <w:t>1.</w:t>
            </w:r>
            <w:r>
              <w:rPr>
                <w:rFonts w:hint="eastAsia" w:hAnsi="宋体" w:cs="宋体"/>
                <w:sz w:val="24"/>
              </w:rPr>
              <w:t>交货时要求中标人就所投产品的合法供货渠道进行说明，经核实如中标人提供非法渠道的商品，视为欺诈，为维护采购人合法权益，中</w:t>
            </w:r>
            <w:r>
              <w:rPr>
                <w:rFonts w:hint="eastAsia" w:hAnsi="宋体" w:cs="宋体"/>
                <w:color w:val="auto"/>
                <w:sz w:val="24"/>
              </w:rPr>
              <w:t>标人要承担商品价值双倍的赔偿；同时，依据现行的法律法规依法追究其他责任，并连带追究所投产品生产企业的责任</w:t>
            </w:r>
            <w:r>
              <w:rPr>
                <w:rFonts w:hint="eastAsia" w:hAnsi="宋体" w:cs="宋体"/>
                <w:color w:val="auto"/>
                <w:sz w:val="24"/>
                <w:lang w:eastAsia="zh-CN"/>
              </w:rPr>
              <w:t>。</w:t>
            </w:r>
          </w:p>
          <w:p w14:paraId="5A8636AF">
            <w:pPr>
              <w:keepNext w:val="0"/>
              <w:keepLines w:val="0"/>
              <w:suppressLineNumbers w:val="0"/>
              <w:spacing w:before="0" w:beforeAutospacing="0" w:after="0" w:afterAutospacing="0" w:line="360" w:lineRule="auto"/>
              <w:ind w:left="0" w:right="0" w:firstLine="0" w:firstLineChars="0"/>
              <w:rPr>
                <w:rFonts w:hint="eastAsia" w:ascii="Times New Roman" w:hAnsi="宋体" w:eastAsia="宋体" w:cs="宋体"/>
                <w:color w:val="auto"/>
                <w:sz w:val="24"/>
                <w:highlight w:val="none"/>
                <w:lang w:val="en-US" w:eastAsia="zh-CN"/>
              </w:rPr>
            </w:pPr>
            <w:r>
              <w:rPr>
                <w:rFonts w:hint="eastAsia" w:ascii="Times New Roman" w:hAnsi="宋体" w:eastAsia="宋体" w:cs="宋体"/>
                <w:color w:val="auto"/>
                <w:sz w:val="24"/>
                <w:lang w:val="en-US" w:eastAsia="zh-CN"/>
              </w:rPr>
              <w:t>2.所投产品出现有质量问题（含破损）时，中标人应及时进行退（换）</w:t>
            </w:r>
            <w:r>
              <w:rPr>
                <w:rFonts w:hint="eastAsia" w:ascii="Times New Roman" w:hAnsi="宋体" w:eastAsia="宋体" w:cs="宋体"/>
                <w:color w:val="auto"/>
                <w:sz w:val="24"/>
                <w:highlight w:val="none"/>
                <w:lang w:val="en-US" w:eastAsia="zh-CN"/>
              </w:rPr>
              <w:t>货。</w:t>
            </w:r>
          </w:p>
          <w:p w14:paraId="3F3AA2B5">
            <w:pPr>
              <w:keepNext w:val="0"/>
              <w:keepLines w:val="0"/>
              <w:suppressLineNumbers w:val="0"/>
              <w:spacing w:before="0" w:beforeAutospacing="0" w:after="0" w:afterAutospacing="0" w:line="360" w:lineRule="auto"/>
              <w:ind w:left="0" w:right="0" w:firstLine="0" w:firstLineChars="0"/>
              <w:rPr>
                <w:rFonts w:hint="eastAsia" w:ascii="Times New Roman" w:hAnsi="宋体" w:eastAsia="宋体" w:cs="宋体"/>
                <w:color w:val="auto"/>
                <w:sz w:val="24"/>
                <w:lang w:val="en-US" w:eastAsia="zh-CN"/>
              </w:rPr>
            </w:pPr>
            <w:r>
              <w:rPr>
                <w:rFonts w:hint="eastAsia" w:ascii="Times New Roman" w:hAnsi="宋体" w:eastAsia="宋体" w:cs="宋体"/>
                <w:color w:val="auto"/>
                <w:sz w:val="24"/>
                <w:highlight w:val="none"/>
                <w:lang w:val="en-US" w:eastAsia="zh-CN"/>
              </w:rPr>
              <w:t>3.</w:t>
            </w:r>
            <w:r>
              <w:rPr>
                <w:rFonts w:hint="eastAsia" w:ascii="Times New Roman" w:hAnsi="宋体" w:eastAsia="宋体" w:cs="宋体"/>
                <w:color w:val="auto"/>
                <w:sz w:val="24"/>
                <w:lang w:val="en-US" w:eastAsia="zh-CN"/>
              </w:rPr>
              <w:t>中标人提供工作日24小时技术响应服务，所供产品若出现质量问题，中标人应保证在6小时内响应，并在3个工作日内解决问题。</w:t>
            </w:r>
          </w:p>
          <w:p w14:paraId="1128B347">
            <w:pPr>
              <w:keepNext w:val="0"/>
              <w:keepLines w:val="0"/>
              <w:suppressLineNumbers w:val="0"/>
              <w:spacing w:before="0" w:beforeAutospacing="0" w:after="0" w:afterAutospacing="0" w:line="360" w:lineRule="auto"/>
              <w:ind w:left="0" w:right="0" w:firstLine="0" w:firstLineChars="0"/>
              <w:rPr>
                <w:rFonts w:hint="eastAsia" w:ascii="Times New Roman" w:hAnsi="宋体" w:eastAsia="宋体" w:cs="宋体"/>
                <w:color w:val="0000FF"/>
                <w:sz w:val="24"/>
                <w:lang w:val="en-US" w:eastAsia="zh-CN"/>
              </w:rPr>
            </w:pPr>
            <w:r>
              <w:rPr>
                <w:rFonts w:hint="eastAsia" w:ascii="Times New Roman" w:hAnsi="宋体" w:eastAsia="宋体" w:cs="宋体"/>
                <w:color w:val="0000FF"/>
                <w:sz w:val="24"/>
                <w:lang w:val="en-US" w:eastAsia="zh-CN"/>
              </w:rPr>
              <w:t>4.中标人项目团队须提供通信、无人机类产品与业主现有设备系统平台的对接调试，保证正常连接。</w:t>
            </w:r>
          </w:p>
          <w:p w14:paraId="5D372E3B">
            <w:pPr>
              <w:keepNext w:val="0"/>
              <w:keepLines w:val="0"/>
              <w:suppressLineNumbers w:val="0"/>
              <w:spacing w:before="0" w:beforeAutospacing="0" w:after="0" w:afterAutospacing="0" w:line="360" w:lineRule="auto"/>
              <w:ind w:left="0" w:right="0" w:firstLine="0" w:firstLineChars="0"/>
              <w:rPr>
                <w:rFonts w:hint="eastAsia" w:ascii="Times New Roman" w:hAnsi="宋体" w:eastAsia="宋体" w:cs="宋体"/>
                <w:color w:val="0000FF"/>
                <w:sz w:val="24"/>
                <w:lang w:val="en-US" w:eastAsia="zh-CN"/>
              </w:rPr>
            </w:pPr>
            <w:r>
              <w:rPr>
                <w:rFonts w:hint="eastAsia" w:ascii="Times New Roman" w:hAnsi="宋体" w:eastAsia="宋体" w:cs="宋体"/>
                <w:color w:val="0000FF"/>
                <w:sz w:val="24"/>
                <w:lang w:val="en-US" w:eastAsia="zh-CN"/>
              </w:rPr>
              <w:t>5.中标人项目团队须保证通信类产品使用安全，保证在设备使用过程中不容易遭到攻击或被破解造成通话外泄。</w:t>
            </w:r>
          </w:p>
          <w:p w14:paraId="4EE89E0E">
            <w:pPr>
              <w:keepNext w:val="0"/>
              <w:keepLines w:val="0"/>
              <w:suppressLineNumbers w:val="0"/>
              <w:spacing w:before="0" w:beforeAutospacing="0" w:after="0" w:afterAutospacing="0" w:line="360" w:lineRule="auto"/>
              <w:ind w:left="0" w:right="0" w:firstLine="0" w:firstLineChars="0"/>
              <w:rPr>
                <w:rFonts w:hint="eastAsia"/>
                <w:lang w:eastAsia="zh-CN"/>
              </w:rPr>
            </w:pPr>
            <w:r>
              <w:rPr>
                <w:rFonts w:hint="eastAsia" w:ascii="Times New Roman" w:hAnsi="宋体" w:eastAsia="宋体" w:cs="宋体"/>
                <w:color w:val="0000FF"/>
                <w:sz w:val="24"/>
                <w:lang w:val="en-US" w:eastAsia="zh-CN"/>
              </w:rPr>
              <w:t>6.中标人项目团队须做好无人机飞行演练指导，确保无人机飞行安全，防止出现无人机掉机等问题。</w:t>
            </w:r>
          </w:p>
        </w:tc>
      </w:tr>
    </w:tbl>
    <w:p w14:paraId="7BAD2D49">
      <w:pPr>
        <w:rPr>
          <w:rFonts w:asciiTheme="minorEastAsia" w:hAnsiTheme="minorEastAsia" w:eastAsiaTheme="minorEastAsia"/>
          <w:b/>
          <w:sz w:val="24"/>
        </w:rPr>
      </w:pPr>
      <w:r>
        <w:rPr>
          <w:rFonts w:asciiTheme="minorEastAsia" w:hAnsiTheme="minorEastAsia" w:eastAsiaTheme="minorEastAsia"/>
          <w:b/>
          <w:sz w:val="24"/>
        </w:rPr>
        <w:br w:type="page"/>
      </w:r>
    </w:p>
    <w:p w14:paraId="1522A030">
      <w:pPr>
        <w:pStyle w:val="19"/>
      </w:pPr>
    </w:p>
    <w:p w14:paraId="3B1CCB6C">
      <w:pPr>
        <w:rPr>
          <w:rFonts w:asciiTheme="minorEastAsia" w:hAnsiTheme="minorEastAsia" w:eastAsiaTheme="minorEastAsia" w:cstheme="minorEastAsia"/>
          <w:sz w:val="24"/>
        </w:rPr>
      </w:pPr>
    </w:p>
    <w:p w14:paraId="1FBC1A48">
      <w:pPr>
        <w:pStyle w:val="2"/>
      </w:pPr>
    </w:p>
    <w:p w14:paraId="088028B4">
      <w:pPr>
        <w:numPr>
          <w:ilvl w:val="0"/>
          <w:numId w:val="4"/>
        </w:numPr>
        <w:spacing w:line="360" w:lineRule="auto"/>
        <w:jc w:val="center"/>
        <w:rPr>
          <w:rFonts w:asciiTheme="minorEastAsia" w:hAnsiTheme="minorEastAsia" w:eastAsiaTheme="minorEastAsia"/>
          <w:b/>
          <w:sz w:val="36"/>
          <w:szCs w:val="36"/>
        </w:rPr>
      </w:pPr>
      <w:bookmarkStart w:id="37" w:name="_Toc31173_WPSOffice_Level1"/>
      <w:r>
        <w:rPr>
          <w:rFonts w:hint="eastAsia" w:asciiTheme="minorEastAsia" w:hAnsiTheme="minorEastAsia" w:eastAsiaTheme="minorEastAsia"/>
          <w:b/>
          <w:sz w:val="36"/>
          <w:szCs w:val="36"/>
        </w:rPr>
        <w:t>评标</w:t>
      </w:r>
      <w:bookmarkEnd w:id="37"/>
    </w:p>
    <w:p w14:paraId="57CF5882">
      <w:pPr>
        <w:spacing w:line="360" w:lineRule="auto"/>
        <w:ind w:firstLine="482" w:firstLineChars="200"/>
        <w:rPr>
          <w:rFonts w:ascii="宋体" w:hAnsi="宋体" w:cs="宋体"/>
          <w:b/>
          <w:bCs/>
          <w:sz w:val="24"/>
        </w:rPr>
      </w:pPr>
      <w:r>
        <w:rPr>
          <w:rFonts w:hint="eastAsia" w:ascii="宋体" w:hAnsi="宋体" w:cs="宋体"/>
          <w:b/>
          <w:bCs/>
          <w:sz w:val="24"/>
        </w:rPr>
        <w:t>一、评标原则</w:t>
      </w:r>
    </w:p>
    <w:p w14:paraId="45604FC0">
      <w:pPr>
        <w:spacing w:line="360" w:lineRule="auto"/>
        <w:ind w:firstLine="480" w:firstLineChars="200"/>
        <w:rPr>
          <w:rFonts w:ascii="宋体" w:hAnsi="宋体" w:cs="宋体"/>
          <w:sz w:val="24"/>
        </w:rPr>
      </w:pPr>
      <w:r>
        <w:rPr>
          <w:rFonts w:hint="eastAsia" w:ascii="宋体" w:hAnsi="宋体" w:cs="宋体"/>
          <w:sz w:val="24"/>
        </w:rPr>
        <w:t>（一）评标活动遵循公平、公正、科学和择优的原则，以招标文件和投标文件为评标的基本依据，并按照招标文件规定的评标方法和评标标准进行评标。</w:t>
      </w:r>
    </w:p>
    <w:p w14:paraId="3F238256">
      <w:pPr>
        <w:spacing w:line="360" w:lineRule="auto"/>
        <w:ind w:firstLine="480" w:firstLineChars="200"/>
        <w:rPr>
          <w:rFonts w:ascii="宋体" w:hAnsi="宋体" w:cs="宋体"/>
          <w:sz w:val="24"/>
        </w:rPr>
      </w:pPr>
      <w:r>
        <w:rPr>
          <w:rFonts w:hint="eastAsia" w:ascii="宋体" w:hAnsi="宋体" w:cs="宋体"/>
          <w:sz w:val="24"/>
        </w:rPr>
        <w:t>（二）任何单位和个人不得干扰、影响评标的正常进行；评标委员会及有关工作人员应不带任何倾向性和启发性，不得向外界透露任何与评标有关的内容，不得私下与投标人接触。</w:t>
      </w:r>
    </w:p>
    <w:p w14:paraId="50A9F406">
      <w:pPr>
        <w:spacing w:line="360" w:lineRule="auto"/>
        <w:ind w:firstLine="482" w:firstLineChars="200"/>
        <w:rPr>
          <w:rFonts w:ascii="宋体" w:hAnsi="宋体" w:cs="宋体"/>
          <w:b/>
          <w:bCs/>
          <w:sz w:val="24"/>
        </w:rPr>
      </w:pPr>
      <w:r>
        <w:rPr>
          <w:rFonts w:hint="eastAsia" w:ascii="宋体" w:hAnsi="宋体" w:cs="宋体"/>
          <w:b/>
          <w:bCs/>
          <w:sz w:val="24"/>
        </w:rPr>
        <w:t>二、评标方法</w:t>
      </w:r>
    </w:p>
    <w:p w14:paraId="4FE3CA9C">
      <w:pPr>
        <w:spacing w:line="360" w:lineRule="auto"/>
        <w:ind w:firstLine="480" w:firstLineChars="200"/>
      </w:pPr>
      <w:r>
        <w:rPr>
          <w:rFonts w:hint="eastAsia" w:ascii="宋体" w:hAnsi="宋体" w:cs="宋体"/>
          <w:sz w:val="24"/>
        </w:rPr>
        <w:t>综合评分法</w:t>
      </w:r>
      <w:r>
        <w:rPr>
          <w:rFonts w:hint="eastAsia" w:ascii="宋体" w:hAnsi="宋体" w:cs="宋体"/>
          <w:sz w:val="24"/>
          <w:lang w:eastAsia="zh-CN"/>
        </w:rPr>
        <w:t>，</w:t>
      </w:r>
      <w:r>
        <w:rPr>
          <w:rFonts w:hint="eastAsia" w:ascii="宋体" w:hAnsi="宋体" w:cs="宋体"/>
          <w:sz w:val="24"/>
        </w:rPr>
        <w:t>是指投标文件满足招标文件全部实质性要求，且按照评审因素的量化指标评审得分最高的投标人为中标候选人的评标方法。</w:t>
      </w:r>
    </w:p>
    <w:p w14:paraId="23E42C82">
      <w:pPr>
        <w:pStyle w:val="2"/>
        <w:spacing w:after="0" w:line="360" w:lineRule="auto"/>
        <w:ind w:left="0" w:leftChars="0" w:firstLine="482" w:firstLineChars="200"/>
        <w:rPr>
          <w:rFonts w:asciiTheme="minorEastAsia" w:hAnsiTheme="minorEastAsia" w:eastAsiaTheme="minorEastAsia"/>
          <w:b/>
          <w:sz w:val="24"/>
        </w:rPr>
      </w:pPr>
      <w:r>
        <w:rPr>
          <w:rFonts w:hint="eastAsia" w:asciiTheme="minorEastAsia" w:hAnsiTheme="minorEastAsia" w:eastAsiaTheme="minorEastAsia"/>
          <w:b/>
          <w:sz w:val="24"/>
        </w:rPr>
        <w:t>三、评标委员会</w:t>
      </w:r>
    </w:p>
    <w:p w14:paraId="7CB85196">
      <w:pPr>
        <w:pStyle w:val="8"/>
        <w:spacing w:line="360" w:lineRule="auto"/>
        <w:ind w:firstLine="480" w:firstLineChars="200"/>
        <w:rPr>
          <w:rFonts w:ascii="宋体" w:hAnsi="宋体" w:cs="宋体"/>
          <w:sz w:val="24"/>
          <w:szCs w:val="24"/>
        </w:rPr>
      </w:pPr>
      <w:r>
        <w:rPr>
          <w:rFonts w:hint="eastAsia" w:ascii="宋体" w:hAnsi="宋体" w:cs="宋体"/>
          <w:sz w:val="24"/>
          <w:szCs w:val="24"/>
        </w:rPr>
        <w:t>（一）本项目评标委员会由采购人代表和评审专家组成。</w:t>
      </w:r>
    </w:p>
    <w:p w14:paraId="449C5B84">
      <w:pPr>
        <w:pStyle w:val="8"/>
        <w:spacing w:line="360" w:lineRule="auto"/>
        <w:ind w:firstLine="480" w:firstLineChars="200"/>
        <w:rPr>
          <w:rFonts w:ascii="宋体" w:hAnsi="宋体" w:cs="宋体"/>
          <w:sz w:val="24"/>
          <w:szCs w:val="24"/>
        </w:rPr>
      </w:pPr>
      <w:r>
        <w:rPr>
          <w:rFonts w:hint="eastAsia" w:ascii="宋体" w:hAnsi="宋体" w:cs="宋体"/>
          <w:sz w:val="24"/>
          <w:szCs w:val="24"/>
        </w:rPr>
        <w:t>（二）评标委员会成员与参与投标的供应商有下列情形之一的，应当回避：</w:t>
      </w:r>
    </w:p>
    <w:p w14:paraId="61415BB0">
      <w:pPr>
        <w:pStyle w:val="8"/>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1.参加采购活动前3年内与供应商存在劳动关系；</w:t>
      </w:r>
    </w:p>
    <w:p w14:paraId="139A4382">
      <w:pPr>
        <w:pStyle w:val="8"/>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2.参加采购活动前3年内担任供应商的董事、监事；</w:t>
      </w:r>
    </w:p>
    <w:p w14:paraId="277BA85F">
      <w:pPr>
        <w:pStyle w:val="8"/>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3.参加采购活动前3年内是供应商的控股股东或者实际控制人；</w:t>
      </w:r>
    </w:p>
    <w:p w14:paraId="7AF3E43C">
      <w:pPr>
        <w:pStyle w:val="8"/>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4.与供应商的法定代表人或者负责人有夫妻、直系血亲、三代以内旁系血亲或者近姻亲关系；</w:t>
      </w:r>
    </w:p>
    <w:p w14:paraId="01681425">
      <w:pPr>
        <w:pStyle w:val="8"/>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5.与供应商有其他可能影响政府采购活动公平、公正进行的关系；</w:t>
      </w:r>
    </w:p>
    <w:p w14:paraId="1E31F5EF">
      <w:pPr>
        <w:pStyle w:val="8"/>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6.法律法规规定的其他情形。</w:t>
      </w:r>
    </w:p>
    <w:p w14:paraId="15F226EC">
      <w:pPr>
        <w:pStyle w:val="8"/>
        <w:spacing w:line="360" w:lineRule="auto"/>
        <w:ind w:firstLine="480" w:firstLineChars="200"/>
        <w:rPr>
          <w:rFonts w:asciiTheme="minorEastAsia" w:hAnsiTheme="minorEastAsia" w:eastAsiaTheme="minorEastAsia"/>
          <w:b w:val="0"/>
          <w:bCs w:val="0"/>
          <w:sz w:val="24"/>
        </w:rPr>
      </w:pPr>
      <w:r>
        <w:rPr>
          <w:rFonts w:hint="eastAsia" w:asciiTheme="minorEastAsia" w:hAnsiTheme="minorEastAsia" w:eastAsiaTheme="minorEastAsia"/>
          <w:b w:val="0"/>
          <w:bCs w:val="0"/>
          <w:sz w:val="24"/>
        </w:rPr>
        <w:t>（三）评标委员会负责具体评标事务，并独立履行下列职责：</w:t>
      </w:r>
    </w:p>
    <w:p w14:paraId="163B572C">
      <w:pPr>
        <w:pStyle w:val="8"/>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1.审查、评价投标文件是否符合招标文件的商务、技术等实质性要求；</w:t>
      </w:r>
    </w:p>
    <w:p w14:paraId="59930518">
      <w:pPr>
        <w:pStyle w:val="8"/>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2.要求投标人对投标文件有关事项作出澄清或者说明；</w:t>
      </w:r>
    </w:p>
    <w:p w14:paraId="3EA90A2A">
      <w:pPr>
        <w:pStyle w:val="8"/>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3.对投标文件进行比较和评价；</w:t>
      </w:r>
    </w:p>
    <w:p w14:paraId="20C66081">
      <w:pPr>
        <w:pStyle w:val="8"/>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4.确定中标候选人名单，以及根据采购人委托直接确定中标人；</w:t>
      </w:r>
    </w:p>
    <w:p w14:paraId="59EF397C">
      <w:pPr>
        <w:pStyle w:val="8"/>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5.向采购人、采购组织机构或者有关部门报告评标中发现的违法行为；</w:t>
      </w:r>
    </w:p>
    <w:p w14:paraId="630472E6">
      <w:pPr>
        <w:pStyle w:val="8"/>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6.法律法规规定的其他职责。</w:t>
      </w:r>
    </w:p>
    <w:p w14:paraId="03DC479C">
      <w:pPr>
        <w:pStyle w:val="21"/>
        <w:spacing w:before="0" w:beforeAutospacing="0" w:after="0" w:afterAutospacing="0" w:line="360" w:lineRule="auto"/>
        <w:ind w:firstLine="482" w:firstLineChars="200"/>
        <w:jc w:val="both"/>
        <w:rPr>
          <w:rFonts w:asciiTheme="minorEastAsia" w:hAnsiTheme="minorEastAsia" w:eastAsiaTheme="minorEastAsia"/>
          <w:b/>
          <w:highlight w:val="none"/>
        </w:rPr>
      </w:pPr>
      <w:r>
        <w:rPr>
          <w:rFonts w:asciiTheme="minorEastAsia" w:hAnsiTheme="minorEastAsia" w:eastAsiaTheme="minorEastAsia"/>
          <w:b/>
          <w:highlight w:val="none"/>
        </w:rPr>
        <w:t>四、</w:t>
      </w:r>
      <w:r>
        <w:rPr>
          <w:rFonts w:hint="eastAsia" w:asciiTheme="minorEastAsia" w:hAnsiTheme="minorEastAsia" w:eastAsiaTheme="minorEastAsia"/>
          <w:b/>
          <w:highlight w:val="none"/>
          <w:lang w:val="en-US" w:eastAsia="zh-CN"/>
        </w:rPr>
        <w:t>投标无效</w:t>
      </w:r>
      <w:r>
        <w:rPr>
          <w:rFonts w:asciiTheme="minorEastAsia" w:hAnsiTheme="minorEastAsia" w:eastAsiaTheme="minorEastAsia"/>
          <w:b/>
          <w:highlight w:val="none"/>
        </w:rPr>
        <w:t>情形</w:t>
      </w:r>
    </w:p>
    <w:p w14:paraId="556436BA">
      <w:pPr>
        <w:pStyle w:val="8"/>
        <w:spacing w:line="360" w:lineRule="auto"/>
        <w:ind w:firstLine="480" w:firstLineChars="200"/>
        <w:rPr>
          <w:rFonts w:hint="default" w:cs="Times New Roman" w:asciiTheme="minorEastAsia" w:hAnsiTheme="minorEastAsia" w:eastAsiaTheme="minorEastAsia"/>
          <w:sz w:val="24"/>
          <w:highlight w:val="none"/>
        </w:rPr>
      </w:pPr>
      <w:r>
        <w:rPr>
          <w:rFonts w:hint="eastAsia" w:cs="Times New Roman" w:asciiTheme="minorEastAsia" w:hAnsiTheme="minorEastAsia" w:eastAsiaTheme="minorEastAsia"/>
          <w:sz w:val="24"/>
          <w:highlight w:val="none"/>
          <w:lang w:val="en-US" w:eastAsia="zh-CN"/>
        </w:rPr>
        <w:t>存在</w:t>
      </w:r>
      <w:r>
        <w:rPr>
          <w:rFonts w:hint="eastAsia" w:cs="Times New Roman" w:asciiTheme="minorEastAsia" w:hAnsiTheme="minorEastAsia" w:eastAsiaTheme="minorEastAsia"/>
          <w:sz w:val="24"/>
          <w:highlight w:val="none"/>
        </w:rPr>
        <w:t>下列情形之一的，投标文件将被视为无效：</w:t>
      </w:r>
    </w:p>
    <w:tbl>
      <w:tblPr>
        <w:tblStyle w:val="23"/>
        <w:tblpPr w:leftFromText="181" w:rightFromText="181" w:bottomFromText="170" w:vertAnchor="text" w:tblpXSpec="center" w:tblpY="1"/>
        <w:tblOverlap w:val="never"/>
        <w:tblW w:w="9189" w:type="dxa"/>
        <w:jc w:val="center"/>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0" w:type="dxa"/>
          <w:bottom w:w="0" w:type="dxa"/>
          <w:right w:w="0" w:type="dxa"/>
        </w:tblCellMar>
      </w:tblPr>
      <w:tblGrid>
        <w:gridCol w:w="681"/>
        <w:gridCol w:w="8508"/>
      </w:tblGrid>
      <w:tr w14:paraId="266AAE5B">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681" w:type="dxa"/>
            <w:tcBorders>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0352BC6C">
            <w:pPr>
              <w:keepNext w:val="0"/>
              <w:keepLines w:val="0"/>
              <w:suppressLineNumbers w:val="0"/>
              <w:spacing w:before="0" w:beforeAutospacing="0" w:after="0" w:afterAutospacing="0"/>
              <w:ind w:left="0" w:right="0"/>
              <w:jc w:val="center"/>
              <w:rPr>
                <w:rFonts w:hint="eastAsia"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序号</w:t>
            </w:r>
          </w:p>
        </w:tc>
        <w:tc>
          <w:tcPr>
            <w:tcW w:w="8508" w:type="dxa"/>
            <w:tcBorders>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3F598246">
            <w:pPr>
              <w:keepNext w:val="0"/>
              <w:keepLines w:val="0"/>
              <w:suppressLineNumbers w:val="0"/>
              <w:spacing w:before="0" w:beforeAutospacing="0" w:after="0" w:afterAutospacing="0"/>
              <w:ind w:left="0" w:right="0"/>
              <w:jc w:val="center"/>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color w:val="000000" w:themeColor="text1"/>
                <w:sz w:val="24"/>
                <w:szCs w:val="24"/>
                <w:lang w:val="en-US" w:eastAsia="zh-CN"/>
                <w14:textFill>
                  <w14:solidFill>
                    <w14:schemeClr w14:val="tx1"/>
                  </w14:solidFill>
                </w14:textFill>
              </w:rPr>
              <w:t>投标无效情形</w:t>
            </w:r>
          </w:p>
        </w:tc>
      </w:tr>
      <w:tr w14:paraId="3D5F5BC9">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7865E847">
            <w:pPr>
              <w:keepNext w:val="0"/>
              <w:keepLines w:val="0"/>
              <w:suppressLineNumbers w:val="0"/>
              <w:spacing w:before="0" w:beforeAutospacing="0" w:after="0" w:afterAutospacing="0"/>
              <w:ind w:left="0" w:right="0"/>
              <w:jc w:val="center"/>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1</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339764C7">
            <w:pPr>
              <w:keepNext w:val="0"/>
              <w:keepLines w:val="0"/>
              <w:suppressLineNumbers w:val="0"/>
              <w:spacing w:before="0" w:beforeAutospacing="0" w:after="0" w:afterAutospacing="0" w:line="240" w:lineRule="auto"/>
              <w:ind w:left="0" w:right="0"/>
              <w:jc w:val="left"/>
              <w:rPr>
                <w:rFonts w:hint="eastAsia" w:ascii="宋体" w:hAnsi="宋体" w:eastAsia="宋体" w:cs="宋体"/>
                <w:sz w:val="24"/>
                <w:szCs w:val="24"/>
                <w:lang w:val="en-US" w:eastAsia="zh-CN"/>
              </w:rPr>
            </w:pPr>
            <w:r>
              <w:rPr>
                <w:rFonts w:hint="eastAsia" w:ascii="宋体" w:hAnsi="宋体" w:eastAsia="宋体" w:cs="宋体"/>
                <w:kern w:val="0"/>
                <w:sz w:val="24"/>
                <w:szCs w:val="24"/>
              </w:rPr>
              <w:t>资格证明文件或商务与技术文件中出现投标报价的，或者报价文件中报价的</w:t>
            </w:r>
            <w:r>
              <w:rPr>
                <w:rFonts w:hint="eastAsia" w:ascii="宋体" w:hAnsi="宋体" w:cs="宋体"/>
                <w:kern w:val="0"/>
                <w:sz w:val="24"/>
                <w:szCs w:val="24"/>
                <w:lang w:val="en-US" w:eastAsia="zh-CN"/>
              </w:rPr>
              <w:t>货物</w:t>
            </w:r>
            <w:r>
              <w:rPr>
                <w:rFonts w:hint="eastAsia" w:ascii="宋体" w:hAnsi="宋体" w:eastAsia="宋体" w:cs="宋体"/>
                <w:kern w:val="0"/>
                <w:sz w:val="24"/>
                <w:szCs w:val="24"/>
              </w:rPr>
              <w:t>跟商务与技术文件中的投标</w:t>
            </w:r>
            <w:r>
              <w:rPr>
                <w:rFonts w:hint="eastAsia" w:ascii="宋体" w:hAnsi="宋体" w:cs="宋体"/>
                <w:kern w:val="0"/>
                <w:sz w:val="24"/>
                <w:szCs w:val="24"/>
                <w:lang w:val="en-US" w:eastAsia="zh-CN"/>
              </w:rPr>
              <w:t>货物</w:t>
            </w:r>
            <w:r>
              <w:rPr>
                <w:rFonts w:hint="eastAsia" w:ascii="宋体" w:hAnsi="宋体" w:eastAsia="宋体" w:cs="宋体"/>
                <w:kern w:val="0"/>
                <w:sz w:val="24"/>
                <w:szCs w:val="24"/>
              </w:rPr>
              <w:t>出现重大偏差的</w:t>
            </w:r>
          </w:p>
        </w:tc>
      </w:tr>
      <w:tr w14:paraId="2D26BBA3">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5DB459EF">
            <w:pPr>
              <w:keepNext w:val="0"/>
              <w:keepLines w:val="0"/>
              <w:suppressLineNumbers w:val="0"/>
              <w:spacing w:before="0" w:beforeAutospacing="0" w:after="0" w:afterAutospacing="0"/>
              <w:ind w:left="0" w:right="0"/>
              <w:jc w:val="center"/>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2</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0A882291">
            <w:pPr>
              <w:keepNext w:val="0"/>
              <w:keepLines w:val="0"/>
              <w:suppressLineNumbers w:val="0"/>
              <w:spacing w:before="0" w:beforeAutospacing="0" w:after="0" w:afterAutospacing="0" w:line="240" w:lineRule="auto"/>
              <w:ind w:left="0" w:right="0"/>
              <w:jc w:val="left"/>
              <w:rPr>
                <w:rFonts w:hint="eastAsia" w:ascii="宋体" w:hAnsi="宋体" w:eastAsia="宋体" w:cs="宋体"/>
                <w:sz w:val="24"/>
                <w:szCs w:val="24"/>
                <w:highlight w:val="none"/>
                <w:lang w:eastAsia="zh-CN"/>
              </w:rPr>
            </w:pPr>
            <w:r>
              <w:rPr>
                <w:rFonts w:hint="eastAsia" w:ascii="宋体" w:hAnsi="宋体" w:cs="宋体"/>
                <w:sz w:val="24"/>
                <w:szCs w:val="24"/>
                <w:highlight w:val="none"/>
                <w:lang w:val="en-US" w:eastAsia="zh-CN"/>
              </w:rPr>
              <w:t>不</w:t>
            </w:r>
            <w:r>
              <w:rPr>
                <w:rFonts w:hint="eastAsia" w:ascii="宋体" w:hAnsi="宋体" w:eastAsia="宋体" w:cs="宋体"/>
                <w:sz w:val="24"/>
                <w:szCs w:val="24"/>
                <w:highlight w:val="none"/>
              </w:rPr>
              <w:t>具备招标文件中规定的资格要求</w:t>
            </w:r>
            <w:r>
              <w:rPr>
                <w:rFonts w:hint="eastAsia" w:ascii="宋体" w:hAnsi="宋体" w:eastAsia="宋体" w:cs="宋体"/>
                <w:color w:val="auto"/>
                <w:sz w:val="24"/>
                <w:szCs w:val="24"/>
                <w:highlight w:val="none"/>
                <w:lang w:val="en-US" w:eastAsia="zh-CN"/>
              </w:rPr>
              <w:t>或</w:t>
            </w:r>
            <w:r>
              <w:rPr>
                <w:rFonts w:hint="eastAsia" w:ascii="宋体" w:hAnsi="宋体" w:eastAsia="宋体" w:cs="宋体"/>
                <w:color w:val="auto"/>
                <w:sz w:val="24"/>
                <w:szCs w:val="24"/>
                <w:highlight w:val="none"/>
                <w:lang w:eastAsia="zh-CN"/>
              </w:rPr>
              <w:t>未</w:t>
            </w:r>
            <w:r>
              <w:rPr>
                <w:rFonts w:hint="eastAsia" w:ascii="宋体" w:hAnsi="宋体" w:eastAsia="宋体" w:cs="宋体"/>
                <w:color w:val="auto"/>
                <w:kern w:val="0"/>
                <w:sz w:val="24"/>
                <w:szCs w:val="24"/>
                <w:highlight w:val="none"/>
                <w:lang w:eastAsia="zh-CN"/>
              </w:rPr>
              <w:t>按要求提供资格证明文件的</w:t>
            </w:r>
          </w:p>
        </w:tc>
      </w:tr>
      <w:tr w14:paraId="33720A93">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0DC9C5A4">
            <w:pPr>
              <w:keepNext w:val="0"/>
              <w:keepLines w:val="0"/>
              <w:suppressLineNumbers w:val="0"/>
              <w:spacing w:before="0" w:beforeAutospacing="0" w:after="0" w:afterAutospacing="0"/>
              <w:ind w:left="0" w:right="0"/>
              <w:jc w:val="center"/>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3</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73B03935">
            <w:pPr>
              <w:keepNext w:val="0"/>
              <w:keepLines w:val="0"/>
              <w:suppressLineNumbers w:val="0"/>
              <w:spacing w:before="0" w:beforeAutospacing="0" w:after="0" w:afterAutospacing="0" w:line="240" w:lineRule="auto"/>
              <w:ind w:left="0" w:right="0"/>
              <w:jc w:val="left"/>
              <w:rPr>
                <w:rFonts w:hint="eastAsia" w:ascii="宋体" w:hAnsi="宋体" w:eastAsia="宋体" w:cs="宋体"/>
                <w:sz w:val="24"/>
                <w:szCs w:val="24"/>
                <w:lang w:eastAsia="zh-CN"/>
              </w:rPr>
            </w:pPr>
            <w:r>
              <w:rPr>
                <w:rFonts w:hint="eastAsia" w:ascii="宋体" w:hAnsi="宋体" w:eastAsia="宋体" w:cs="宋体"/>
                <w:sz w:val="24"/>
                <w:szCs w:val="24"/>
              </w:rPr>
              <w:t>投标文件含有采购人不能接受的附加条件的</w:t>
            </w:r>
          </w:p>
        </w:tc>
      </w:tr>
      <w:tr w14:paraId="57056C18">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0B6C468F">
            <w:pPr>
              <w:keepNext w:val="0"/>
              <w:keepLines w:val="0"/>
              <w:suppressLineNumbers w:val="0"/>
              <w:spacing w:before="0" w:beforeAutospacing="0" w:after="0" w:afterAutospacing="0"/>
              <w:ind w:left="0" w:right="0"/>
              <w:jc w:val="center"/>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4</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548B67F1">
            <w:pPr>
              <w:keepNext w:val="0"/>
              <w:keepLines w:val="0"/>
              <w:suppressLineNumbers w:val="0"/>
              <w:spacing w:before="0" w:beforeAutospacing="0" w:after="0" w:afterAutospacing="0" w:line="240" w:lineRule="auto"/>
              <w:ind w:left="0" w:right="0"/>
              <w:jc w:val="left"/>
              <w:rPr>
                <w:rFonts w:hint="eastAsia" w:ascii="宋体" w:hAnsi="宋体" w:eastAsia="宋体" w:cs="宋体"/>
                <w:sz w:val="24"/>
                <w:szCs w:val="24"/>
                <w:lang w:eastAsia="zh-CN"/>
              </w:rPr>
            </w:pPr>
            <w:r>
              <w:rPr>
                <w:rFonts w:hint="eastAsia" w:ascii="宋体" w:hAnsi="宋体" w:eastAsia="宋体" w:cs="宋体"/>
                <w:kern w:val="0"/>
                <w:sz w:val="24"/>
                <w:szCs w:val="24"/>
              </w:rPr>
              <w:t>评标委员会认为投标人的报价明显低于其他通过符合性审查投标人的报价，有可能影响服务质量或者不能诚信履约的，投标人在限定的时间内不能证明其报价合理性的，评标委员会应当将其作为无效投标处理</w:t>
            </w:r>
          </w:p>
        </w:tc>
      </w:tr>
      <w:tr w14:paraId="2DAF6643">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668DD827">
            <w:pPr>
              <w:keepNext w:val="0"/>
              <w:keepLines w:val="0"/>
              <w:suppressLineNumbers w:val="0"/>
              <w:spacing w:before="0" w:beforeAutospacing="0" w:after="0" w:afterAutospacing="0"/>
              <w:ind w:left="0" w:right="0"/>
              <w:jc w:val="center"/>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5</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39E6F290">
            <w:pPr>
              <w:keepNext w:val="0"/>
              <w:keepLines w:val="0"/>
              <w:suppressLineNumbers w:val="0"/>
              <w:spacing w:before="0" w:beforeAutospacing="0" w:after="0" w:afterAutospacing="0" w:line="240" w:lineRule="auto"/>
              <w:ind w:left="0" w:right="0"/>
              <w:jc w:val="left"/>
              <w:rPr>
                <w:rFonts w:hint="eastAsia" w:ascii="宋体" w:hAnsi="宋体" w:eastAsia="宋体" w:cs="宋体"/>
                <w:sz w:val="24"/>
                <w:szCs w:val="24"/>
                <w:lang w:val="en-US" w:eastAsia="zh-CN"/>
              </w:rPr>
            </w:pPr>
            <w:r>
              <w:rPr>
                <w:rFonts w:hint="eastAsia" w:ascii="宋体" w:hAnsi="宋体" w:eastAsia="宋体" w:cs="宋体"/>
                <w:sz w:val="24"/>
                <w:szCs w:val="24"/>
              </w:rPr>
              <w:t>报价超过招标文件中规定的预算金额/最高限价或未填写投标报价的</w:t>
            </w:r>
          </w:p>
        </w:tc>
      </w:tr>
      <w:tr w14:paraId="7747191D">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3F1B3B45">
            <w:pPr>
              <w:keepNext w:val="0"/>
              <w:keepLines w:val="0"/>
              <w:suppressLineNumbers w:val="0"/>
              <w:spacing w:before="0" w:beforeAutospacing="0" w:after="0" w:afterAutospacing="0"/>
              <w:ind w:left="0" w:right="0"/>
              <w:jc w:val="center"/>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6</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043BD9BD">
            <w:pPr>
              <w:keepNext w:val="0"/>
              <w:keepLines w:val="0"/>
              <w:suppressLineNumbers w:val="0"/>
              <w:spacing w:before="0" w:beforeAutospacing="0" w:after="0" w:afterAutospacing="0" w:line="240" w:lineRule="auto"/>
              <w:ind w:left="0" w:right="0"/>
              <w:jc w:val="left"/>
              <w:rPr>
                <w:rFonts w:hint="eastAsia" w:ascii="宋体" w:hAnsi="宋体" w:eastAsia="宋体" w:cs="宋体"/>
                <w:sz w:val="24"/>
                <w:szCs w:val="24"/>
                <w:highlight w:val="none"/>
              </w:rPr>
            </w:pPr>
            <w:r>
              <w:rPr>
                <w:rFonts w:hint="eastAsia" w:ascii="宋体" w:hAnsi="宋体" w:eastAsia="宋体" w:cs="宋体"/>
                <w:kern w:val="0"/>
                <w:sz w:val="24"/>
                <w:szCs w:val="24"/>
                <w:highlight w:val="none"/>
              </w:rPr>
              <w:t>重要性能指标（标“★”）负偏</w:t>
            </w:r>
            <w:r>
              <w:rPr>
                <w:rFonts w:hint="eastAsia" w:ascii="宋体" w:hAnsi="宋体" w:eastAsia="宋体" w:cs="宋体"/>
                <w:color w:val="auto"/>
                <w:kern w:val="0"/>
                <w:sz w:val="24"/>
                <w:szCs w:val="24"/>
                <w:highlight w:val="none"/>
              </w:rPr>
              <w:t>离</w:t>
            </w:r>
            <w:r>
              <w:rPr>
                <w:rFonts w:hint="eastAsia" w:ascii="宋体" w:hAnsi="宋体" w:eastAsia="宋体" w:cs="宋体"/>
                <w:color w:val="auto"/>
                <w:kern w:val="0"/>
                <w:sz w:val="24"/>
                <w:szCs w:val="24"/>
                <w:highlight w:val="none"/>
                <w:u w:val="single"/>
              </w:rPr>
              <w:t xml:space="preserve"> </w:t>
            </w:r>
            <w:r>
              <w:rPr>
                <w:rFonts w:hint="eastAsia" w:ascii="宋体" w:hAnsi="宋体" w:cs="宋体"/>
                <w:color w:val="auto"/>
                <w:kern w:val="0"/>
                <w:sz w:val="24"/>
                <w:szCs w:val="24"/>
                <w:highlight w:val="none"/>
                <w:u w:val="single"/>
                <w:lang w:val="en-US" w:eastAsia="zh-CN"/>
              </w:rPr>
              <w:t>25</w:t>
            </w:r>
            <w:r>
              <w:rPr>
                <w:rFonts w:hint="default" w:ascii="宋体" w:hAnsi="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项</w:t>
            </w:r>
            <w:r>
              <w:rPr>
                <w:rFonts w:hint="eastAsia" w:ascii="宋体" w:hAnsi="宋体" w:eastAsia="宋体" w:cs="宋体"/>
                <w:kern w:val="0"/>
                <w:sz w:val="24"/>
                <w:szCs w:val="24"/>
                <w:highlight w:val="none"/>
              </w:rPr>
              <w:t>（含）以上的</w:t>
            </w:r>
          </w:p>
        </w:tc>
      </w:tr>
      <w:tr w14:paraId="382755BB">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53B77D5F">
            <w:pPr>
              <w:keepNext w:val="0"/>
              <w:keepLines w:val="0"/>
              <w:suppressLineNumbers w:val="0"/>
              <w:spacing w:before="0" w:beforeAutospacing="0" w:after="0" w:afterAutospacing="0"/>
              <w:ind w:left="0" w:right="0"/>
              <w:jc w:val="center"/>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7</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206976E3">
            <w:pPr>
              <w:keepNext w:val="0"/>
              <w:keepLines w:val="0"/>
              <w:suppressLineNumbers w:val="0"/>
              <w:spacing w:before="0" w:beforeAutospacing="0" w:after="0" w:afterAutospacing="0" w:line="240" w:lineRule="auto"/>
              <w:ind w:left="0" w:right="0"/>
              <w:jc w:val="left"/>
              <w:rPr>
                <w:rFonts w:hint="eastAsia" w:ascii="宋体" w:hAnsi="宋体" w:eastAsia="宋体" w:cs="宋体"/>
                <w:sz w:val="24"/>
                <w:szCs w:val="24"/>
              </w:rPr>
            </w:pPr>
            <w:r>
              <w:rPr>
                <w:rFonts w:hint="eastAsia" w:ascii="宋体" w:hAnsi="宋体" w:eastAsia="宋体" w:cs="宋体"/>
                <w:kern w:val="0"/>
                <w:sz w:val="24"/>
                <w:szCs w:val="24"/>
              </w:rPr>
              <w:t>投标参数未如实填写，完全复制粘贴招标参数的</w:t>
            </w:r>
          </w:p>
        </w:tc>
      </w:tr>
      <w:tr w14:paraId="00ED44F8">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419"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6E868E30">
            <w:pPr>
              <w:keepNext w:val="0"/>
              <w:keepLines w:val="0"/>
              <w:suppressLineNumbers w:val="0"/>
              <w:spacing w:before="0" w:beforeAutospacing="0" w:after="0" w:afterAutospacing="0"/>
              <w:ind w:left="0" w:right="0"/>
              <w:jc w:val="center"/>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8</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14633F09">
            <w:pPr>
              <w:keepNext w:val="0"/>
              <w:keepLines w:val="0"/>
              <w:suppressLineNumbers w:val="0"/>
              <w:spacing w:before="0" w:beforeAutospacing="0" w:after="0" w:afterAutospacing="0" w:line="240" w:lineRule="auto"/>
              <w:ind w:left="0" w:right="0"/>
              <w:jc w:val="left"/>
              <w:rPr>
                <w:rFonts w:hint="eastAsia" w:ascii="宋体" w:hAnsi="宋体" w:eastAsia="宋体" w:cs="宋体"/>
                <w:sz w:val="24"/>
                <w:szCs w:val="24"/>
                <w:lang w:val="en-US" w:eastAsia="zh-CN"/>
              </w:rPr>
            </w:pPr>
            <w:r>
              <w:rPr>
                <w:rFonts w:hint="eastAsia" w:ascii="宋体" w:hAnsi="宋体" w:eastAsia="宋体" w:cs="宋体"/>
                <w:kern w:val="0"/>
                <w:sz w:val="24"/>
                <w:szCs w:val="24"/>
              </w:rPr>
              <w:t>投标文件存在虚假材料的</w:t>
            </w:r>
          </w:p>
        </w:tc>
      </w:tr>
      <w:tr w14:paraId="201D41AA">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14EBD809">
            <w:pPr>
              <w:keepNext w:val="0"/>
              <w:keepLines w:val="0"/>
              <w:suppressLineNumbers w:val="0"/>
              <w:spacing w:before="0" w:beforeAutospacing="0" w:after="0" w:afterAutospacing="0"/>
              <w:ind w:left="0" w:right="0"/>
              <w:jc w:val="center"/>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9</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78850970">
            <w:pPr>
              <w:keepNext w:val="0"/>
              <w:keepLines w:val="0"/>
              <w:suppressLineNumbers w:val="0"/>
              <w:tabs>
                <w:tab w:val="left" w:pos="1898"/>
              </w:tabs>
              <w:autoSpaceDE w:val="0"/>
              <w:autoSpaceDN w:val="0"/>
              <w:adjustRightInd w:val="0"/>
              <w:snapToGrid w:val="0"/>
              <w:spacing w:before="0" w:beforeAutospacing="0" w:after="0" w:afterAutospacing="0" w:line="240" w:lineRule="auto"/>
              <w:ind w:left="0" w:right="0"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有中华人民共和国财政部令第87号《政府采购货物和服务招标投标管理办法》第三十七条情形之一的，视为投标人串通投标，其投标无效，并移送采购监管部门：</w:t>
            </w:r>
          </w:p>
          <w:p w14:paraId="786E90B6">
            <w:pPr>
              <w:keepNext w:val="0"/>
              <w:keepLines w:val="0"/>
              <w:suppressLineNumbers w:val="0"/>
              <w:tabs>
                <w:tab w:val="left" w:pos="1898"/>
              </w:tabs>
              <w:autoSpaceDE w:val="0"/>
              <w:autoSpaceDN w:val="0"/>
              <w:adjustRightInd w:val="0"/>
              <w:snapToGrid w:val="0"/>
              <w:spacing w:before="0" w:beforeAutospacing="0" w:after="0" w:afterAutospacing="0" w:line="240" w:lineRule="auto"/>
              <w:ind w:left="0" w:right="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rPr>
              <w:t>1</w:t>
            </w:r>
            <w:r>
              <w:rPr>
                <w:rFonts w:hint="eastAsia" w:ascii="宋体" w:hAnsi="宋体" w:eastAsia="宋体" w:cs="宋体"/>
                <w:sz w:val="24"/>
                <w:szCs w:val="24"/>
                <w:lang w:eastAsia="zh-CN"/>
              </w:rPr>
              <w:t>）</w:t>
            </w:r>
            <w:r>
              <w:rPr>
                <w:rFonts w:hint="eastAsia" w:ascii="宋体" w:hAnsi="宋体" w:eastAsia="宋体" w:cs="宋体"/>
                <w:sz w:val="24"/>
                <w:szCs w:val="24"/>
              </w:rPr>
              <w:t>不同投标人的投标文件由同一单位或者个人编制；</w:t>
            </w:r>
          </w:p>
          <w:p w14:paraId="07A0ED07">
            <w:pPr>
              <w:pStyle w:val="21"/>
              <w:keepNext w:val="0"/>
              <w:keepLines w:val="0"/>
              <w:suppressLineNumbers w:val="0"/>
              <w:spacing w:before="0" w:beforeAutospacing="0" w:after="0" w:afterAutospacing="0" w:line="240" w:lineRule="auto"/>
              <w:ind w:left="0" w:right="0"/>
              <w:jc w:val="both"/>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rPr>
              <w:t>2</w:t>
            </w:r>
            <w:r>
              <w:rPr>
                <w:rFonts w:hint="eastAsia" w:ascii="宋体" w:hAnsi="宋体" w:eastAsia="宋体" w:cs="宋体"/>
                <w:sz w:val="24"/>
                <w:szCs w:val="24"/>
                <w:lang w:eastAsia="zh-CN"/>
              </w:rPr>
              <w:t>）</w:t>
            </w:r>
            <w:r>
              <w:rPr>
                <w:rFonts w:hint="eastAsia" w:ascii="宋体" w:hAnsi="宋体" w:eastAsia="宋体" w:cs="宋体"/>
                <w:sz w:val="24"/>
                <w:szCs w:val="24"/>
              </w:rPr>
              <w:t>不同投标人委托同一单位或者个人办理投标事宜；</w:t>
            </w:r>
          </w:p>
          <w:p w14:paraId="20476B41">
            <w:pPr>
              <w:pStyle w:val="21"/>
              <w:keepNext w:val="0"/>
              <w:keepLines w:val="0"/>
              <w:suppressLineNumbers w:val="0"/>
              <w:spacing w:before="0" w:beforeAutospacing="0" w:after="0" w:afterAutospacing="0" w:line="240" w:lineRule="auto"/>
              <w:ind w:left="0" w:right="0"/>
              <w:jc w:val="both"/>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rPr>
              <w:t>3</w:t>
            </w:r>
            <w:r>
              <w:rPr>
                <w:rFonts w:hint="eastAsia" w:ascii="宋体" w:hAnsi="宋体" w:eastAsia="宋体" w:cs="宋体"/>
                <w:sz w:val="24"/>
                <w:szCs w:val="24"/>
                <w:lang w:eastAsia="zh-CN"/>
              </w:rPr>
              <w:t>）</w:t>
            </w:r>
            <w:r>
              <w:rPr>
                <w:rFonts w:hint="eastAsia" w:ascii="宋体" w:hAnsi="宋体" w:eastAsia="宋体" w:cs="宋体"/>
                <w:sz w:val="24"/>
                <w:szCs w:val="24"/>
              </w:rPr>
              <w:t>不同投标人的投标文件载明的项目管理成员或者联系人员为同一人；</w:t>
            </w:r>
          </w:p>
          <w:p w14:paraId="5769E243">
            <w:pPr>
              <w:pStyle w:val="21"/>
              <w:keepNext w:val="0"/>
              <w:keepLines w:val="0"/>
              <w:suppressLineNumbers w:val="0"/>
              <w:spacing w:before="0" w:beforeAutospacing="0" w:after="0" w:afterAutospacing="0" w:line="240" w:lineRule="auto"/>
              <w:ind w:left="0" w:right="0"/>
              <w:jc w:val="both"/>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rPr>
              <w:t>4</w:t>
            </w:r>
            <w:r>
              <w:rPr>
                <w:rFonts w:hint="eastAsia" w:ascii="宋体" w:hAnsi="宋体" w:eastAsia="宋体" w:cs="宋体"/>
                <w:sz w:val="24"/>
                <w:szCs w:val="24"/>
                <w:lang w:eastAsia="zh-CN"/>
              </w:rPr>
              <w:t>）</w:t>
            </w:r>
            <w:r>
              <w:rPr>
                <w:rFonts w:hint="eastAsia" w:ascii="宋体" w:hAnsi="宋体" w:eastAsia="宋体" w:cs="宋体"/>
                <w:sz w:val="24"/>
                <w:szCs w:val="24"/>
              </w:rPr>
              <w:t>不同投标人的投标文件异常一致或者投标报价呈规律性差异；</w:t>
            </w:r>
          </w:p>
          <w:p w14:paraId="6F0C8631">
            <w:pPr>
              <w:pStyle w:val="21"/>
              <w:keepNext w:val="0"/>
              <w:keepLines w:val="0"/>
              <w:suppressLineNumbers w:val="0"/>
              <w:spacing w:before="0" w:beforeAutospacing="0" w:after="0" w:afterAutospacing="0" w:line="240" w:lineRule="auto"/>
              <w:ind w:left="0" w:right="0"/>
              <w:jc w:val="both"/>
              <w:rPr>
                <w:rFonts w:hint="eastAsia" w:ascii="宋体" w:hAnsi="宋体" w:eastAsia="宋体" w:cs="宋体"/>
                <w:sz w:val="24"/>
                <w:szCs w:val="24"/>
                <w:lang w:val="en-US" w:eastAsia="zh-CN"/>
              </w:rPr>
            </w:pPr>
            <w:r>
              <w:rPr>
                <w:rFonts w:hint="eastAsia" w:ascii="宋体" w:hAnsi="宋体" w:eastAsia="宋体" w:cs="宋体"/>
                <w:sz w:val="24"/>
                <w:szCs w:val="24"/>
                <w:lang w:eastAsia="zh-CN"/>
              </w:rPr>
              <w:t>（</w:t>
            </w:r>
            <w:r>
              <w:rPr>
                <w:rFonts w:hint="eastAsia" w:ascii="宋体" w:hAnsi="宋体" w:eastAsia="宋体" w:cs="宋体"/>
                <w:sz w:val="24"/>
                <w:szCs w:val="24"/>
              </w:rPr>
              <w:t>5</w:t>
            </w:r>
            <w:r>
              <w:rPr>
                <w:rFonts w:hint="eastAsia" w:ascii="宋体" w:hAnsi="宋体" w:eastAsia="宋体" w:cs="宋体"/>
                <w:sz w:val="24"/>
                <w:szCs w:val="24"/>
                <w:lang w:eastAsia="zh-CN"/>
              </w:rPr>
              <w:t>）</w:t>
            </w:r>
            <w:r>
              <w:rPr>
                <w:rFonts w:hint="eastAsia" w:ascii="宋体" w:hAnsi="宋体" w:eastAsia="宋体" w:cs="宋体"/>
                <w:sz w:val="24"/>
                <w:szCs w:val="24"/>
              </w:rPr>
              <w:t>不同投标人的投标文件相互混装。</w:t>
            </w:r>
          </w:p>
        </w:tc>
      </w:tr>
      <w:tr w14:paraId="182E2A5C">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7A860112">
            <w:pPr>
              <w:keepNext w:val="0"/>
              <w:keepLines w:val="0"/>
              <w:suppressLineNumbers w:val="0"/>
              <w:spacing w:before="0" w:beforeAutospacing="0" w:after="0" w:afterAutospacing="0"/>
              <w:ind w:left="0" w:right="0"/>
              <w:jc w:val="center"/>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10</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4BC4C968">
            <w:pPr>
              <w:keepNext w:val="0"/>
              <w:keepLines w:val="0"/>
              <w:suppressLineNumbers w:val="0"/>
              <w:spacing w:before="0" w:beforeAutospacing="0" w:after="0" w:afterAutospacing="0" w:line="240" w:lineRule="auto"/>
              <w:ind w:left="0" w:right="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实质性</w:t>
            </w:r>
            <w:r>
              <w:rPr>
                <w:rFonts w:hint="eastAsia" w:ascii="宋体" w:hAnsi="宋体" w:eastAsia="宋体" w:cs="宋体"/>
                <w:sz w:val="24"/>
                <w:szCs w:val="24"/>
                <w:highlight w:val="none"/>
                <w:lang w:val="en-US" w:eastAsia="zh-CN"/>
              </w:rPr>
              <w:t>条款</w:t>
            </w:r>
            <w:r>
              <w:rPr>
                <w:rFonts w:hint="eastAsia" w:ascii="宋体" w:hAnsi="宋体" w:eastAsia="宋体" w:cs="宋体"/>
                <w:sz w:val="24"/>
                <w:szCs w:val="24"/>
                <w:highlight w:val="none"/>
              </w:rPr>
              <w:t>（招标文件中打“▲”内容）不响应的</w:t>
            </w:r>
          </w:p>
        </w:tc>
      </w:tr>
      <w:tr w14:paraId="56C4DDFC">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22297A36">
            <w:pPr>
              <w:keepNext w:val="0"/>
              <w:keepLines w:val="0"/>
              <w:suppressLineNumbers w:val="0"/>
              <w:spacing w:before="0" w:beforeAutospacing="0" w:after="0" w:afterAutospacing="0"/>
              <w:ind w:left="0" w:right="0"/>
              <w:jc w:val="center"/>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11</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23E9100B">
            <w:pPr>
              <w:keepNext w:val="0"/>
              <w:keepLines w:val="0"/>
              <w:suppressLineNumbers w:val="0"/>
              <w:spacing w:before="0" w:beforeAutospacing="0" w:after="0" w:afterAutospacing="0" w:line="240" w:lineRule="auto"/>
              <w:ind w:left="0" w:right="0"/>
              <w:jc w:val="left"/>
              <w:rPr>
                <w:rFonts w:hint="eastAsia" w:ascii="宋体" w:hAnsi="宋体" w:eastAsia="宋体" w:cs="宋体"/>
                <w:sz w:val="24"/>
                <w:szCs w:val="24"/>
              </w:rPr>
            </w:pPr>
            <w:r>
              <w:rPr>
                <w:rFonts w:hint="eastAsia" w:ascii="宋体" w:hAnsi="宋体" w:eastAsia="宋体" w:cs="宋体"/>
                <w:kern w:val="0"/>
                <w:sz w:val="24"/>
                <w:szCs w:val="24"/>
              </w:rPr>
              <w:t>投标文件有效期不足的</w:t>
            </w:r>
          </w:p>
        </w:tc>
      </w:tr>
      <w:tr w14:paraId="76141290">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3485E8E6">
            <w:pPr>
              <w:keepNext w:val="0"/>
              <w:keepLines w:val="0"/>
              <w:suppressLineNumbers w:val="0"/>
              <w:spacing w:before="0" w:beforeAutospacing="0" w:after="0" w:afterAutospacing="0"/>
              <w:ind w:left="0" w:right="0"/>
              <w:jc w:val="center"/>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12</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36441C0C">
            <w:pPr>
              <w:keepNext w:val="0"/>
              <w:keepLines w:val="0"/>
              <w:suppressLineNumbers w:val="0"/>
              <w:spacing w:before="0" w:beforeAutospacing="0" w:after="0" w:afterAutospacing="0" w:line="240" w:lineRule="auto"/>
              <w:ind w:left="0" w:right="0"/>
              <w:jc w:val="left"/>
              <w:rPr>
                <w:rFonts w:hint="eastAsia" w:ascii="宋体" w:hAnsi="宋体" w:eastAsia="宋体" w:cs="宋体"/>
                <w:sz w:val="24"/>
                <w:szCs w:val="24"/>
              </w:rPr>
            </w:pPr>
            <w:r>
              <w:rPr>
                <w:rFonts w:hint="eastAsia" w:ascii="宋体" w:hAnsi="宋体" w:eastAsia="宋体" w:cs="宋体"/>
                <w:kern w:val="0"/>
                <w:sz w:val="24"/>
                <w:szCs w:val="24"/>
              </w:rPr>
              <w:t>逾期或未按要求提交投标文件的</w:t>
            </w:r>
          </w:p>
        </w:tc>
      </w:tr>
      <w:tr w14:paraId="318B3408">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1A85924D">
            <w:pPr>
              <w:keepNext w:val="0"/>
              <w:keepLines w:val="0"/>
              <w:suppressLineNumbers w:val="0"/>
              <w:spacing w:before="0" w:beforeAutospacing="0" w:after="0" w:afterAutospacing="0"/>
              <w:ind w:left="0" w:right="0"/>
              <w:jc w:val="center"/>
              <w:rPr>
                <w:rFonts w:hint="default"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13</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307E97B9">
            <w:pPr>
              <w:keepNext w:val="0"/>
              <w:keepLines w:val="0"/>
              <w:suppressLineNumbers w:val="0"/>
              <w:spacing w:before="0" w:beforeAutospacing="0" w:after="0" w:afterAutospacing="0" w:line="240" w:lineRule="auto"/>
              <w:ind w:left="0" w:right="0"/>
              <w:jc w:val="left"/>
              <w:rPr>
                <w:rFonts w:hint="default"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未按照要求加盖公章的</w:t>
            </w:r>
          </w:p>
        </w:tc>
      </w:tr>
      <w:tr w14:paraId="10A047CF">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tcMar>
              <w:top w:w="57" w:type="dxa"/>
              <w:left w:w="108" w:type="dxa"/>
              <w:bottom w:w="0" w:type="dxa"/>
              <w:right w:w="108" w:type="dxa"/>
            </w:tcMar>
            <w:vAlign w:val="center"/>
          </w:tcPr>
          <w:p w14:paraId="7FC2173C">
            <w:pPr>
              <w:keepNext w:val="0"/>
              <w:keepLines w:val="0"/>
              <w:suppressLineNumbers w:val="0"/>
              <w:spacing w:before="0" w:beforeAutospacing="0" w:after="0" w:afterAutospacing="0"/>
              <w:ind w:left="0" w:right="0"/>
              <w:jc w:val="center"/>
              <w:rPr>
                <w:rFonts w:hint="default"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14</w:t>
            </w:r>
          </w:p>
        </w:tc>
        <w:tc>
          <w:tcPr>
            <w:tcW w:w="8508" w:type="dxa"/>
            <w:tcBorders>
              <w:top w:val="single" w:color="auto" w:sz="4" w:space="0"/>
              <w:left w:val="single" w:color="auto" w:sz="4" w:space="0"/>
              <w:bottom w:val="single" w:color="auto" w:sz="4" w:space="0"/>
              <w:tl2br w:val="nil"/>
              <w:tr2bl w:val="nil"/>
            </w:tcBorders>
            <w:shd w:val="clear" w:color="auto" w:fill="auto"/>
            <w:tcMar>
              <w:top w:w="57" w:type="dxa"/>
              <w:left w:w="108" w:type="dxa"/>
              <w:bottom w:w="0" w:type="dxa"/>
              <w:right w:w="108" w:type="dxa"/>
            </w:tcMar>
            <w:vAlign w:val="center"/>
          </w:tcPr>
          <w:p w14:paraId="5081CA49">
            <w:pPr>
              <w:keepNext w:val="0"/>
              <w:keepLines w:val="0"/>
              <w:suppressLineNumbers w:val="0"/>
              <w:spacing w:before="0" w:beforeAutospacing="0" w:after="0" w:afterAutospacing="0" w:line="240" w:lineRule="auto"/>
              <w:ind w:left="0" w:right="0"/>
              <w:jc w:val="left"/>
              <w:rPr>
                <w:rFonts w:hint="eastAsia" w:ascii="宋体" w:hAnsi="宋体" w:eastAsia="宋体" w:cs="宋体"/>
                <w:sz w:val="24"/>
                <w:szCs w:val="24"/>
              </w:rPr>
            </w:pPr>
            <w:r>
              <w:rPr>
                <w:rFonts w:hint="eastAsia" w:ascii="宋体" w:hAnsi="宋体" w:eastAsia="宋体" w:cs="宋体"/>
                <w:color w:val="auto"/>
                <w:kern w:val="0"/>
                <w:sz w:val="24"/>
                <w:szCs w:val="24"/>
              </w:rPr>
              <w:t>其他</w:t>
            </w:r>
            <w:r>
              <w:rPr>
                <w:rFonts w:hint="eastAsia" w:ascii="宋体" w:hAnsi="宋体" w:eastAsia="宋体" w:cs="宋体"/>
                <w:color w:val="auto"/>
                <w:sz w:val="24"/>
                <w:szCs w:val="24"/>
              </w:rPr>
              <w:t>不</w:t>
            </w:r>
            <w:r>
              <w:rPr>
                <w:rFonts w:hint="eastAsia" w:ascii="宋体" w:hAnsi="宋体" w:eastAsia="宋体" w:cs="宋体"/>
                <w:sz w:val="24"/>
                <w:szCs w:val="24"/>
              </w:rPr>
              <w:t>符合法律法规相关规定的</w:t>
            </w:r>
          </w:p>
        </w:tc>
      </w:tr>
    </w:tbl>
    <w:p w14:paraId="59881003"/>
    <w:p w14:paraId="624CC96B">
      <w:pPr>
        <w:autoSpaceDE w:val="0"/>
        <w:autoSpaceDN w:val="0"/>
        <w:adjustRightInd w:val="0"/>
        <w:spacing w:line="360" w:lineRule="auto"/>
        <w:ind w:firstLine="482" w:firstLineChars="200"/>
        <w:rPr>
          <w:rFonts w:ascii="宋体" w:hAnsi="宋体" w:cs="宋体"/>
          <w:kern w:val="0"/>
          <w:sz w:val="24"/>
        </w:rPr>
      </w:pPr>
      <w:r>
        <w:rPr>
          <w:rFonts w:hint="eastAsia" w:ascii="宋体" w:hAnsi="宋体" w:cs="宋体"/>
          <w:b/>
          <w:kern w:val="0"/>
          <w:sz w:val="24"/>
        </w:rPr>
        <w:t>五、废标情形</w:t>
      </w:r>
    </w:p>
    <w:p w14:paraId="27908880">
      <w:pPr>
        <w:pStyle w:val="21"/>
        <w:spacing w:before="0" w:beforeAutospacing="0" w:after="0" w:afterAutospacing="0" w:line="360" w:lineRule="auto"/>
        <w:ind w:firstLine="480" w:firstLineChars="200"/>
        <w:jc w:val="both"/>
        <w:rPr>
          <w:rFonts w:hint="default" w:cs="宋体"/>
        </w:rPr>
      </w:pPr>
      <w:r>
        <w:rPr>
          <w:rFonts w:asciiTheme="minorEastAsia" w:hAnsiTheme="minorEastAsia" w:eastAsiaTheme="minorEastAsia"/>
        </w:rPr>
        <w:t>（一）</w:t>
      </w:r>
      <w:r>
        <w:rPr>
          <w:rFonts w:cs="宋体"/>
        </w:rPr>
        <w:t>出现影响采购公正的违法、违规行为的；</w:t>
      </w:r>
    </w:p>
    <w:p w14:paraId="44187933">
      <w:pPr>
        <w:pStyle w:val="21"/>
        <w:spacing w:before="0" w:beforeAutospacing="0" w:after="0" w:afterAutospacing="0" w:line="360" w:lineRule="auto"/>
        <w:ind w:firstLine="480" w:firstLineChars="200"/>
        <w:jc w:val="both"/>
        <w:rPr>
          <w:rFonts w:hint="default" w:cs="宋体"/>
          <w:b/>
          <w:bCs/>
        </w:rPr>
      </w:pPr>
      <w:r>
        <w:rPr>
          <w:rFonts w:asciiTheme="minorEastAsia" w:hAnsiTheme="minorEastAsia" w:eastAsiaTheme="minorEastAsia"/>
        </w:rPr>
        <w:t>（二）</w:t>
      </w:r>
      <w:r>
        <w:rPr>
          <w:rFonts w:cs="宋体"/>
        </w:rPr>
        <w:t>评标委员会发现招标文件存在歧义、重大缺陷导致评标工作无法进行，或者招标文件内容违反国家有关强制性规定的；</w:t>
      </w:r>
    </w:p>
    <w:p w14:paraId="3BD44F7E">
      <w:pPr>
        <w:pStyle w:val="21"/>
        <w:spacing w:before="0" w:beforeAutospacing="0" w:after="0" w:afterAutospacing="0" w:line="360" w:lineRule="auto"/>
        <w:ind w:firstLine="480" w:firstLineChars="200"/>
        <w:jc w:val="both"/>
        <w:rPr>
          <w:rFonts w:hint="default" w:cs="宋体"/>
        </w:rPr>
      </w:pPr>
      <w:r>
        <w:rPr>
          <w:rFonts w:asciiTheme="minorEastAsia" w:hAnsiTheme="minorEastAsia" w:eastAsiaTheme="minorEastAsia"/>
        </w:rPr>
        <w:t>（三）</w:t>
      </w:r>
      <w:r>
        <w:rPr>
          <w:rFonts w:cs="宋体"/>
        </w:rPr>
        <w:t>因重大变故，采购任务取消的；</w:t>
      </w:r>
    </w:p>
    <w:p w14:paraId="5D5F4ED7">
      <w:pPr>
        <w:pStyle w:val="21"/>
        <w:spacing w:before="0" w:beforeAutospacing="0" w:after="0" w:afterAutospacing="0" w:line="360" w:lineRule="auto"/>
        <w:ind w:firstLine="480" w:firstLineChars="200"/>
        <w:jc w:val="both"/>
        <w:rPr>
          <w:rFonts w:hint="default" w:cs="宋体"/>
        </w:rPr>
      </w:pPr>
      <w:r>
        <w:rPr>
          <w:rFonts w:asciiTheme="minorEastAsia" w:hAnsiTheme="minorEastAsia" w:eastAsiaTheme="minorEastAsia"/>
        </w:rPr>
        <w:t>（四）</w:t>
      </w:r>
      <w:r>
        <w:rPr>
          <w:rFonts w:cs="宋体"/>
        </w:rPr>
        <w:t>法律、法规和招标文件规定的其他导致评标结果无效的。</w:t>
      </w:r>
    </w:p>
    <w:p w14:paraId="51B6B2AC">
      <w:pPr>
        <w:pStyle w:val="13"/>
        <w:snapToGrid w:val="0"/>
        <w:spacing w:line="360" w:lineRule="auto"/>
        <w:ind w:firstLine="482" w:firstLineChars="200"/>
        <w:rPr>
          <w:rFonts w:hAnsi="宋体" w:cs="宋体"/>
          <w:b/>
          <w:sz w:val="24"/>
        </w:rPr>
      </w:pPr>
      <w:r>
        <w:rPr>
          <w:rFonts w:hint="eastAsia" w:hAnsi="宋体" w:cs="宋体"/>
          <w:b/>
          <w:sz w:val="24"/>
        </w:rPr>
        <w:t>六、评标过程的监控</w:t>
      </w:r>
    </w:p>
    <w:p w14:paraId="37303DFB">
      <w:pPr>
        <w:pStyle w:val="21"/>
        <w:spacing w:before="0" w:beforeAutospacing="0" w:after="0" w:afterAutospacing="0" w:line="360" w:lineRule="auto"/>
        <w:ind w:firstLine="480" w:firstLineChars="200"/>
        <w:jc w:val="both"/>
        <w:rPr>
          <w:rFonts w:hint="default" w:cs="宋体"/>
        </w:rPr>
      </w:pPr>
      <w:r>
        <w:rPr>
          <w:rFonts w:cs="宋体"/>
        </w:rPr>
        <w:t>本项目评标过程实行全程录音、录像监控，政府采购监管部门视情进行现场监督，投标人在评标过程中所进行的试图影响评标结果的不公正活动，可能导致其投标被拒绝。</w:t>
      </w:r>
    </w:p>
    <w:p w14:paraId="2C311495">
      <w:pPr>
        <w:pStyle w:val="13"/>
        <w:snapToGrid w:val="0"/>
        <w:spacing w:line="360" w:lineRule="auto"/>
        <w:ind w:firstLine="482" w:firstLineChars="200"/>
        <w:rPr>
          <w:rFonts w:hAnsi="宋体" w:cs="宋体"/>
          <w:b/>
          <w:bCs/>
          <w:sz w:val="24"/>
        </w:rPr>
      </w:pPr>
      <w:r>
        <w:rPr>
          <w:rFonts w:hint="eastAsia" w:hAnsi="宋体" w:cs="宋体"/>
          <w:b/>
          <w:bCs/>
          <w:sz w:val="24"/>
        </w:rPr>
        <w:t>七、政府采购政策落实</w:t>
      </w:r>
    </w:p>
    <w:p w14:paraId="3D45FCD0">
      <w:pPr>
        <w:autoSpaceDE w:val="0"/>
        <w:autoSpaceDN w:val="0"/>
        <w:adjustRightInd w:val="0"/>
        <w:spacing w:line="360" w:lineRule="auto"/>
        <w:ind w:firstLine="482" w:firstLineChars="200"/>
        <w:rPr>
          <w:rFonts w:ascii="宋体"/>
          <w:b/>
          <w:bCs/>
          <w:sz w:val="24"/>
          <w:lang w:val="zh-CN"/>
        </w:rPr>
      </w:pPr>
      <w:r>
        <w:rPr>
          <w:rFonts w:hint="eastAsia" w:ascii="宋体"/>
          <w:b/>
          <w:bCs/>
          <w:sz w:val="24"/>
        </w:rPr>
        <w:t>（一）</w:t>
      </w:r>
      <w:r>
        <w:rPr>
          <w:rFonts w:hint="eastAsia" w:ascii="宋体"/>
          <w:b/>
          <w:bCs/>
          <w:sz w:val="24"/>
          <w:lang w:val="zh-CN"/>
        </w:rPr>
        <w:t>政府采购政策：</w:t>
      </w:r>
    </w:p>
    <w:p w14:paraId="40CC0F3B">
      <w:pPr>
        <w:autoSpaceDE w:val="0"/>
        <w:autoSpaceDN w:val="0"/>
        <w:adjustRightInd w:val="0"/>
        <w:spacing w:line="360" w:lineRule="auto"/>
        <w:ind w:firstLine="480" w:firstLineChars="200"/>
        <w:rPr>
          <w:rFonts w:hint="eastAsia" w:ascii="宋体" w:eastAsia="宋体"/>
          <w:sz w:val="24"/>
          <w:lang w:eastAsia="zh-CN"/>
        </w:rPr>
      </w:pPr>
      <w:r>
        <w:rPr>
          <w:rFonts w:hint="eastAsia" w:ascii="宋体"/>
          <w:sz w:val="24"/>
        </w:rPr>
        <w:t>1.</w:t>
      </w:r>
      <w:r>
        <w:rPr>
          <w:rFonts w:hint="eastAsia" w:ascii="宋体"/>
          <w:sz w:val="24"/>
          <w:lang w:val="zh-CN"/>
        </w:rPr>
        <w:t>关于小型、微型企业（简称小微企业）投标：小微企业投标是指符合《中小企业划型标准规定》的投标人，通过投标提供本企业制造的货物、承担的工程或者服务，或者提供其他小微企业制造的货物。本项所指货物不包括使用大、中型企业注册商标的货物。小微企业投标应提供《</w:t>
      </w:r>
      <w:r>
        <w:rPr>
          <w:rFonts w:hint="eastAsia" w:ascii="宋体"/>
          <w:sz w:val="24"/>
        </w:rPr>
        <w:t>中</w:t>
      </w:r>
      <w:r>
        <w:rPr>
          <w:rFonts w:hint="eastAsia" w:ascii="宋体"/>
          <w:sz w:val="24"/>
          <w:lang w:val="zh-CN"/>
        </w:rPr>
        <w:t>小企业声明函》（</w:t>
      </w:r>
      <w:r>
        <w:rPr>
          <w:rFonts w:hint="eastAsia" w:ascii="宋体"/>
          <w:sz w:val="24"/>
        </w:rPr>
        <w:t>见附件1</w:t>
      </w:r>
      <w:r>
        <w:rPr>
          <w:rFonts w:hint="eastAsia" w:ascii="宋体"/>
          <w:sz w:val="24"/>
          <w:lang w:val="en-US" w:eastAsia="zh-CN"/>
        </w:rPr>
        <w:t>8</w:t>
      </w:r>
      <w:r>
        <w:rPr>
          <w:rFonts w:hint="eastAsia" w:ascii="宋体"/>
          <w:color w:val="auto"/>
          <w:sz w:val="24"/>
          <w:lang w:val="en-US" w:eastAsia="zh-CN"/>
        </w:rPr>
        <w:t>，</w:t>
      </w:r>
      <w:r>
        <w:rPr>
          <w:rFonts w:hint="eastAsia" w:ascii="宋体" w:hAnsi="宋体" w:eastAsia="宋体" w:cs="宋体"/>
          <w:color w:val="auto"/>
          <w:sz w:val="24"/>
          <w:lang w:val="en-US" w:eastAsia="zh-CN"/>
        </w:rPr>
        <w:t>须完整填写标的名称、所属行业、企业名称、从业人员、营业收入、资产总额并加盖投标人公章</w:t>
      </w:r>
      <w:r>
        <w:rPr>
          <w:rFonts w:hint="eastAsia" w:ascii="宋体"/>
          <w:color w:val="auto"/>
          <w:sz w:val="24"/>
          <w:lang w:val="zh-CN"/>
        </w:rPr>
        <w:t>），</w:t>
      </w:r>
      <w:r>
        <w:rPr>
          <w:rFonts w:hint="eastAsia" w:ascii="宋体"/>
          <w:color w:val="auto"/>
          <w:sz w:val="24"/>
        </w:rPr>
        <w:t>投标</w:t>
      </w:r>
      <w:r>
        <w:rPr>
          <w:rFonts w:hint="eastAsia" w:ascii="宋体"/>
          <w:sz w:val="24"/>
        </w:rPr>
        <w:t>人未提供以上资料或者经</w:t>
      </w:r>
      <w:r>
        <w:rPr>
          <w:rFonts w:hint="eastAsia" w:ascii="宋体"/>
          <w:sz w:val="24"/>
          <w:lang w:val="zh-CN"/>
        </w:rPr>
        <w:t>评标委员会核查不符的</w:t>
      </w:r>
      <w:r>
        <w:rPr>
          <w:rFonts w:hint="eastAsia" w:ascii="宋体"/>
          <w:sz w:val="24"/>
        </w:rPr>
        <w:t>，将不能享受</w:t>
      </w:r>
      <w:r>
        <w:rPr>
          <w:rFonts w:hint="eastAsia"/>
          <w:sz w:val="24"/>
        </w:rPr>
        <w:t>相应的</w:t>
      </w:r>
      <w:r>
        <w:rPr>
          <w:rFonts w:hint="eastAsia" w:ascii="宋体"/>
          <w:sz w:val="24"/>
        </w:rPr>
        <w:t>小微企业优惠政策</w:t>
      </w:r>
      <w:r>
        <w:rPr>
          <w:rFonts w:hint="eastAsia" w:ascii="宋体"/>
          <w:sz w:val="24"/>
          <w:lang w:eastAsia="zh-CN"/>
        </w:rPr>
        <w:t>。</w:t>
      </w:r>
    </w:p>
    <w:p w14:paraId="0ABF19F9">
      <w:pPr>
        <w:autoSpaceDE w:val="0"/>
        <w:autoSpaceDN w:val="0"/>
        <w:adjustRightInd w:val="0"/>
        <w:spacing w:line="360" w:lineRule="auto"/>
        <w:ind w:firstLine="480" w:firstLineChars="200"/>
        <w:rPr>
          <w:rFonts w:ascii="宋体"/>
          <w:sz w:val="24"/>
          <w:lang w:val="zh-CN"/>
        </w:rPr>
      </w:pPr>
      <w:r>
        <w:rPr>
          <w:rFonts w:hint="eastAsia" w:ascii="宋体"/>
          <w:sz w:val="24"/>
        </w:rPr>
        <w:t>2.</w:t>
      </w:r>
      <w:r>
        <w:rPr>
          <w:rFonts w:hint="eastAsia" w:ascii="宋体"/>
          <w:sz w:val="24"/>
          <w:lang w:val="zh-CN"/>
        </w:rPr>
        <w:t>监狱企业参加政府采购活动时，应当提供由省级以上监狱管理局、戒毒管理局（含新疆生产建设兵团）出具的属于监狱企业的证明文件，视同小型、微型企业，享受小微企业政府采购优惠政策。</w:t>
      </w:r>
    </w:p>
    <w:p w14:paraId="3B78E1F9">
      <w:pPr>
        <w:autoSpaceDE w:val="0"/>
        <w:autoSpaceDN w:val="0"/>
        <w:adjustRightInd w:val="0"/>
        <w:spacing w:line="360" w:lineRule="auto"/>
        <w:ind w:firstLine="480" w:firstLineChars="200"/>
        <w:rPr>
          <w:rFonts w:ascii="宋体"/>
          <w:sz w:val="24"/>
          <w:lang w:val="zh-CN"/>
        </w:rPr>
      </w:pPr>
      <w:r>
        <w:rPr>
          <w:rFonts w:hint="eastAsia" w:ascii="宋体"/>
          <w:sz w:val="24"/>
        </w:rPr>
        <w:t>3.</w:t>
      </w:r>
      <w:r>
        <w:rPr>
          <w:rFonts w:hint="eastAsia" w:ascii="宋体"/>
          <w:sz w:val="24"/>
          <w:lang w:val="zh-CN"/>
        </w:rPr>
        <w:t>残疾人福利性单位在参加政府采购活动时，应提供《残疾人福利性单位声明函》（见附件</w:t>
      </w:r>
      <w:r>
        <w:rPr>
          <w:rFonts w:hint="eastAsia" w:ascii="宋体"/>
          <w:sz w:val="24"/>
        </w:rPr>
        <w:t>1</w:t>
      </w:r>
      <w:r>
        <w:rPr>
          <w:rFonts w:hint="eastAsia" w:ascii="宋体"/>
          <w:sz w:val="24"/>
          <w:lang w:val="en-US" w:eastAsia="zh-CN"/>
        </w:rPr>
        <w:t>8</w:t>
      </w:r>
      <w:r>
        <w:rPr>
          <w:rFonts w:hint="eastAsia" w:ascii="宋体"/>
          <w:sz w:val="24"/>
          <w:lang w:val="zh-CN"/>
        </w:rPr>
        <w:t>），视同小型、微型企业，享受小微企业政府采购优惠政策。</w:t>
      </w:r>
    </w:p>
    <w:p w14:paraId="49F67FD9">
      <w:pPr>
        <w:autoSpaceDE w:val="0"/>
        <w:autoSpaceDN w:val="0"/>
        <w:adjustRightInd w:val="0"/>
        <w:spacing w:line="360" w:lineRule="auto"/>
        <w:ind w:firstLine="482" w:firstLineChars="200"/>
        <w:rPr>
          <w:b/>
          <w:bCs/>
          <w:lang w:val="zh-CN"/>
        </w:rPr>
      </w:pPr>
      <w:r>
        <w:rPr>
          <w:rFonts w:hint="eastAsia" w:ascii="宋体"/>
          <w:b/>
          <w:bCs/>
          <w:sz w:val="24"/>
        </w:rPr>
        <w:t>（二）政府采购政策优惠措施：</w:t>
      </w:r>
    </w:p>
    <w:p w14:paraId="5CDC10DB">
      <w:pPr>
        <w:autoSpaceDE w:val="0"/>
        <w:autoSpaceDN w:val="0"/>
        <w:adjustRightInd w:val="0"/>
        <w:spacing w:line="360" w:lineRule="auto"/>
        <w:ind w:firstLine="480" w:firstLineChars="200"/>
        <w:rPr>
          <w:rFonts w:ascii="宋体"/>
          <w:sz w:val="24"/>
          <w:lang w:val="zh-CN"/>
        </w:rPr>
      </w:pPr>
      <w:r>
        <w:rPr>
          <w:rFonts w:hint="eastAsia" w:ascii="宋体"/>
          <w:color w:val="000000"/>
          <w:sz w:val="24"/>
          <w:lang w:val="en-US" w:eastAsia="zh-CN"/>
        </w:rPr>
        <w:t xml:space="preserve">  </w:t>
      </w:r>
      <w:r>
        <w:rPr>
          <w:rFonts w:hint="eastAsia" w:ascii="宋体"/>
          <w:color w:val="000000"/>
          <w:sz w:val="24"/>
          <w:lang w:val="zh-CN"/>
        </w:rPr>
        <w:t>预留份额项目中的非</w:t>
      </w:r>
      <w:r>
        <w:rPr>
          <w:rFonts w:hint="eastAsia" w:ascii="宋体"/>
          <w:color w:val="000000"/>
          <w:sz w:val="24"/>
          <w:highlight w:val="none"/>
          <w:lang w:val="zh-CN"/>
        </w:rPr>
        <w:t>预留部分：</w:t>
      </w:r>
      <w:r>
        <w:rPr>
          <w:rFonts w:hint="eastAsia" w:ascii="宋体"/>
          <w:color w:val="000000"/>
          <w:sz w:val="24"/>
          <w:highlight w:val="none"/>
        </w:rPr>
        <w:t>对</w:t>
      </w:r>
      <w:r>
        <w:rPr>
          <w:rFonts w:hint="eastAsia" w:ascii="宋体"/>
          <w:color w:val="000000"/>
          <w:sz w:val="24"/>
          <w:highlight w:val="none"/>
          <w:lang w:val="zh-CN"/>
        </w:rPr>
        <w:t>小微企业</w:t>
      </w:r>
      <w:r>
        <w:rPr>
          <w:rFonts w:hint="eastAsia" w:ascii="宋体"/>
          <w:color w:val="000000"/>
          <w:sz w:val="24"/>
          <w:highlight w:val="none"/>
        </w:rPr>
        <w:t>报价</w:t>
      </w:r>
      <w:r>
        <w:rPr>
          <w:rFonts w:hint="eastAsia" w:ascii="宋体"/>
          <w:color w:val="000000"/>
          <w:sz w:val="24"/>
          <w:highlight w:val="none"/>
          <w:lang w:val="zh-CN"/>
        </w:rPr>
        <w:t>给予</w:t>
      </w:r>
      <w:r>
        <w:rPr>
          <w:rFonts w:hint="eastAsia" w:ascii="宋体"/>
          <w:color w:val="000000"/>
          <w:sz w:val="24"/>
          <w:highlight w:val="none"/>
          <w:lang w:val="en-US" w:eastAsia="zh-CN"/>
        </w:rPr>
        <w:t>10</w:t>
      </w:r>
      <w:r>
        <w:rPr>
          <w:rFonts w:hint="eastAsia" w:ascii="宋体"/>
          <w:color w:val="000000"/>
          <w:sz w:val="24"/>
          <w:highlight w:val="none"/>
          <w:lang w:val="zh-CN"/>
        </w:rPr>
        <w:t>%-</w:t>
      </w:r>
      <w:r>
        <w:rPr>
          <w:rFonts w:hint="eastAsia" w:ascii="宋体"/>
          <w:color w:val="000000"/>
          <w:sz w:val="24"/>
          <w:highlight w:val="none"/>
          <w:lang w:val="en-US" w:eastAsia="zh-CN"/>
        </w:rPr>
        <w:t>20</w:t>
      </w:r>
      <w:r>
        <w:rPr>
          <w:rFonts w:hint="eastAsia" w:ascii="宋体"/>
          <w:color w:val="000000"/>
          <w:sz w:val="24"/>
          <w:highlight w:val="none"/>
          <w:lang w:val="zh-CN"/>
        </w:rPr>
        <w:t>%的扣除，用扣除后的价格计算评标基准价和投标报价。联合体各方均为小微企业的，联合体视同为小微企业，</w:t>
      </w:r>
      <w:r>
        <w:rPr>
          <w:rFonts w:hint="eastAsia" w:ascii="宋体"/>
          <w:color w:val="000000"/>
          <w:sz w:val="24"/>
          <w:highlight w:val="none"/>
        </w:rPr>
        <w:t>对报价</w:t>
      </w:r>
      <w:r>
        <w:rPr>
          <w:rFonts w:hint="eastAsia" w:ascii="宋体"/>
          <w:color w:val="000000"/>
          <w:sz w:val="24"/>
          <w:highlight w:val="none"/>
          <w:lang w:val="zh-CN"/>
        </w:rPr>
        <w:t>给予</w:t>
      </w:r>
      <w:r>
        <w:rPr>
          <w:rFonts w:hint="eastAsia" w:ascii="宋体"/>
          <w:color w:val="000000"/>
          <w:sz w:val="24"/>
          <w:highlight w:val="none"/>
          <w:lang w:val="en-US" w:eastAsia="zh-CN"/>
        </w:rPr>
        <w:t>10</w:t>
      </w:r>
      <w:r>
        <w:rPr>
          <w:rFonts w:hint="eastAsia" w:ascii="宋体"/>
          <w:color w:val="000000"/>
          <w:sz w:val="24"/>
          <w:highlight w:val="none"/>
          <w:lang w:val="zh-CN"/>
        </w:rPr>
        <w:t>%-</w:t>
      </w:r>
      <w:r>
        <w:rPr>
          <w:rFonts w:hint="eastAsia" w:ascii="宋体"/>
          <w:color w:val="000000"/>
          <w:sz w:val="24"/>
          <w:highlight w:val="none"/>
          <w:lang w:val="en-US" w:eastAsia="zh-CN"/>
        </w:rPr>
        <w:t>20</w:t>
      </w:r>
      <w:r>
        <w:rPr>
          <w:rFonts w:hint="eastAsia" w:ascii="宋体"/>
          <w:color w:val="000000"/>
          <w:sz w:val="24"/>
          <w:highlight w:val="none"/>
          <w:lang w:val="zh-CN"/>
        </w:rPr>
        <w:t>%的扣除；联合协议或者分包意向协议约定小微企业的合同份额占到合同总金额30%以上的，</w:t>
      </w:r>
      <w:r>
        <w:rPr>
          <w:rFonts w:hint="eastAsia" w:ascii="宋体"/>
          <w:color w:val="000000"/>
          <w:sz w:val="24"/>
          <w:highlight w:val="none"/>
        </w:rPr>
        <w:t>对报价</w:t>
      </w:r>
      <w:r>
        <w:rPr>
          <w:rFonts w:hint="eastAsia" w:ascii="宋体"/>
          <w:color w:val="000000"/>
          <w:sz w:val="24"/>
          <w:highlight w:val="none"/>
          <w:lang w:val="zh-CN"/>
        </w:rPr>
        <w:t>给予</w:t>
      </w:r>
      <w:r>
        <w:rPr>
          <w:rFonts w:hint="eastAsia" w:ascii="宋体"/>
          <w:color w:val="000000"/>
          <w:sz w:val="24"/>
          <w:highlight w:val="none"/>
          <w:lang w:val="en-US" w:eastAsia="zh-CN"/>
        </w:rPr>
        <w:t>4</w:t>
      </w:r>
      <w:r>
        <w:rPr>
          <w:rFonts w:hint="eastAsia" w:ascii="宋体"/>
          <w:color w:val="000000"/>
          <w:sz w:val="24"/>
          <w:highlight w:val="none"/>
          <w:lang w:val="zh-CN"/>
        </w:rPr>
        <w:t>%</w:t>
      </w:r>
      <w:r>
        <w:rPr>
          <w:rFonts w:hint="eastAsia" w:ascii="宋体"/>
          <w:color w:val="000000"/>
          <w:sz w:val="24"/>
          <w:highlight w:val="none"/>
        </w:rPr>
        <w:t>-</w:t>
      </w:r>
      <w:r>
        <w:rPr>
          <w:rFonts w:hint="eastAsia" w:ascii="宋体"/>
          <w:color w:val="000000"/>
          <w:sz w:val="24"/>
          <w:highlight w:val="none"/>
          <w:lang w:val="en-US" w:eastAsia="zh-CN"/>
        </w:rPr>
        <w:t>6</w:t>
      </w:r>
      <w:r>
        <w:rPr>
          <w:rFonts w:hint="eastAsia" w:ascii="宋体"/>
          <w:color w:val="000000"/>
          <w:sz w:val="24"/>
          <w:highlight w:val="none"/>
        </w:rPr>
        <w:t>%</w:t>
      </w:r>
      <w:r>
        <w:rPr>
          <w:rFonts w:hint="eastAsia" w:ascii="宋体"/>
          <w:color w:val="000000"/>
          <w:sz w:val="24"/>
          <w:highlight w:val="none"/>
          <w:lang w:val="zh-CN"/>
        </w:rPr>
        <w:t>的价格扣除，用扣除后的价格计算评标基准价和响应报价</w:t>
      </w:r>
      <w:r>
        <w:rPr>
          <w:rFonts w:hint="eastAsia" w:ascii="宋体"/>
          <w:sz w:val="24"/>
          <w:highlight w:val="none"/>
          <w:lang w:val="zh-CN"/>
        </w:rPr>
        <w:t>。同一投标人（包括联合体），小微</w:t>
      </w:r>
      <w:r>
        <w:rPr>
          <w:rFonts w:hint="eastAsia" w:ascii="宋体"/>
          <w:sz w:val="24"/>
          <w:lang w:val="zh-CN"/>
        </w:rPr>
        <w:t>企业、监狱企业、残疾人福利性单位价格扣除优惠只享受一次，不得重复享受。</w:t>
      </w:r>
    </w:p>
    <w:p w14:paraId="01C47CD9">
      <w:pPr>
        <w:pStyle w:val="13"/>
        <w:snapToGrid w:val="0"/>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bCs/>
          <w:sz w:val="24"/>
        </w:rPr>
        <w:t>八、</w:t>
      </w:r>
      <w:r>
        <w:rPr>
          <w:rFonts w:asciiTheme="minorEastAsia" w:hAnsiTheme="minorEastAsia" w:eastAsiaTheme="minorEastAsia"/>
          <w:b/>
          <w:bCs/>
          <w:sz w:val="24"/>
        </w:rPr>
        <w:t>评标程序</w:t>
      </w:r>
    </w:p>
    <w:p w14:paraId="76C2D7EE">
      <w:pPr>
        <w:snapToGrid w:val="0"/>
        <w:spacing w:line="360" w:lineRule="auto"/>
        <w:ind w:firstLine="482" w:firstLineChars="200"/>
        <w:rPr>
          <w:rFonts w:asciiTheme="minorEastAsia" w:hAnsiTheme="minorEastAsia" w:eastAsiaTheme="minorEastAsia"/>
          <w:b/>
          <w:bCs/>
          <w:sz w:val="24"/>
        </w:rPr>
      </w:pPr>
      <w:r>
        <w:rPr>
          <w:rFonts w:hint="eastAsia" w:asciiTheme="minorEastAsia" w:hAnsiTheme="minorEastAsia" w:eastAsiaTheme="minorEastAsia"/>
          <w:b/>
          <w:bCs/>
          <w:sz w:val="24"/>
        </w:rPr>
        <w:t>（一）资格</w:t>
      </w:r>
      <w:r>
        <w:rPr>
          <w:rFonts w:asciiTheme="minorEastAsia" w:hAnsiTheme="minorEastAsia" w:eastAsiaTheme="minorEastAsia"/>
          <w:b/>
          <w:bCs/>
          <w:sz w:val="24"/>
        </w:rPr>
        <w:t>审查</w:t>
      </w:r>
    </w:p>
    <w:p w14:paraId="058375A4">
      <w:pPr>
        <w:numPr>
          <w:ilvl w:val="0"/>
          <w:numId w:val="0"/>
        </w:numPr>
        <w:snapToGrid w:val="0"/>
        <w:spacing w:line="360" w:lineRule="auto"/>
        <w:ind w:firstLine="480" w:firstLineChars="200"/>
        <w:rPr>
          <w:rFonts w:hint="eastAsia" w:asciiTheme="minorEastAsia" w:hAnsiTheme="minorEastAsia" w:eastAsiaTheme="minorEastAsia"/>
          <w:b/>
          <w:bCs/>
          <w:sz w:val="24"/>
        </w:rPr>
      </w:pPr>
      <w:r>
        <w:rPr>
          <w:rFonts w:hint="eastAsia" w:ascii="宋体" w:hAnsi="宋体" w:cs="宋体"/>
          <w:sz w:val="24"/>
          <w:highlight w:val="none"/>
          <w:lang w:val="en-US" w:eastAsia="zh-CN"/>
        </w:rPr>
        <w:t>投标文件开启</w:t>
      </w:r>
      <w:r>
        <w:rPr>
          <w:rFonts w:hint="eastAsia" w:ascii="宋体" w:hAnsi="宋体" w:cs="宋体"/>
          <w:sz w:val="24"/>
          <w:highlight w:val="none"/>
        </w:rPr>
        <w:t>后</w:t>
      </w:r>
      <w:r>
        <w:rPr>
          <w:rFonts w:asciiTheme="minorEastAsia" w:hAnsiTheme="minorEastAsia" w:eastAsiaTheme="minorEastAsia"/>
          <w:sz w:val="24"/>
          <w:highlight w:val="none"/>
        </w:rPr>
        <w:t>，采购人或采购组织机构</w:t>
      </w:r>
      <w:r>
        <w:rPr>
          <w:rFonts w:hint="eastAsia" w:asciiTheme="minorEastAsia" w:hAnsiTheme="minorEastAsia" w:eastAsiaTheme="minorEastAsia"/>
          <w:sz w:val="24"/>
          <w:highlight w:val="none"/>
          <w:lang w:val="en-US" w:eastAsia="zh-CN"/>
        </w:rPr>
        <w:t>将根据</w:t>
      </w:r>
      <w:r>
        <w:rPr>
          <w:rFonts w:hint="eastAsia" w:asciiTheme="minorEastAsia" w:hAnsiTheme="minorEastAsia" w:eastAsiaTheme="minorEastAsia"/>
          <w:sz w:val="24"/>
          <w:highlight w:val="none"/>
          <w:u w:val="single"/>
          <w:lang w:val="en-US" w:eastAsia="zh-CN"/>
        </w:rPr>
        <w:t>“第二章 投标人须知”4.1.1中的</w:t>
      </w:r>
      <w:r>
        <w:rPr>
          <w:rFonts w:hint="eastAsia" w:asciiTheme="minorEastAsia" w:hAnsiTheme="minorEastAsia" w:eastAsiaTheme="minorEastAsia"/>
          <w:b/>
          <w:color w:val="000000" w:themeColor="text1"/>
          <w:sz w:val="24"/>
          <w:highlight w:val="none"/>
          <w:u w:val="single"/>
          <w14:textFill>
            <w14:solidFill>
              <w14:schemeClr w14:val="tx1"/>
            </w14:solidFill>
          </w14:textFill>
        </w:rPr>
        <w:t>资格证明</w:t>
      </w:r>
      <w:r>
        <w:rPr>
          <w:rFonts w:asciiTheme="minorEastAsia" w:hAnsiTheme="minorEastAsia" w:eastAsiaTheme="minorEastAsia"/>
          <w:b/>
          <w:color w:val="000000" w:themeColor="text1"/>
          <w:sz w:val="24"/>
          <w:highlight w:val="none"/>
          <w:u w:val="single"/>
          <w14:textFill>
            <w14:solidFill>
              <w14:schemeClr w14:val="tx1"/>
            </w14:solidFill>
          </w14:textFill>
        </w:rPr>
        <w:t>文件</w:t>
      </w:r>
      <w:r>
        <w:rPr>
          <w:rFonts w:hint="eastAsia" w:ascii="宋体" w:hAnsi="宋体"/>
          <w:b/>
          <w:color w:val="000000" w:themeColor="text1"/>
          <w:sz w:val="24"/>
          <w:highlight w:val="none"/>
          <w:u w:val="single"/>
          <w14:textFill>
            <w14:solidFill>
              <w14:schemeClr w14:val="tx1"/>
            </w14:solidFill>
          </w14:textFill>
        </w:rPr>
        <w:t>的组成</w:t>
      </w:r>
      <w:r>
        <w:rPr>
          <w:rFonts w:hint="eastAsia" w:ascii="宋体" w:hAnsi="宋体" w:eastAsia="宋体" w:cs="宋体"/>
          <w:b/>
          <w:bCs/>
          <w:strike w:val="0"/>
          <w:dstrike w:val="0"/>
          <w:color w:val="000000" w:themeColor="text1"/>
          <w:sz w:val="24"/>
          <w:szCs w:val="24"/>
          <w:highlight w:val="none"/>
          <w:u w:val="single"/>
          <w:lang w:val="en-US" w:eastAsia="zh-CN"/>
          <w14:textFill>
            <w14:solidFill>
              <w14:schemeClr w14:val="tx1"/>
            </w14:solidFill>
          </w14:textFill>
        </w:rPr>
        <w:t>要求</w:t>
      </w:r>
      <w:r>
        <w:rPr>
          <w:rFonts w:asciiTheme="minorEastAsia" w:hAnsiTheme="minorEastAsia" w:eastAsiaTheme="minorEastAsia"/>
          <w:sz w:val="24"/>
          <w:highlight w:val="none"/>
        </w:rPr>
        <w:t>依法</w:t>
      </w:r>
      <w:r>
        <w:rPr>
          <w:rFonts w:asciiTheme="minorEastAsia" w:hAnsiTheme="minorEastAsia" w:eastAsiaTheme="minorEastAsia"/>
          <w:sz w:val="24"/>
        </w:rPr>
        <w:t>对投标人的资格进行审查</w:t>
      </w:r>
      <w:r>
        <w:rPr>
          <w:rFonts w:hint="eastAsia" w:asciiTheme="minorEastAsia" w:hAnsiTheme="minorEastAsia" w:eastAsiaTheme="minorEastAsia"/>
          <w:sz w:val="24"/>
          <w:lang w:eastAsia="zh-CN"/>
        </w:rPr>
        <w:t>，</w:t>
      </w:r>
      <w:r>
        <w:rPr>
          <w:rFonts w:asciiTheme="minorEastAsia" w:hAnsiTheme="minorEastAsia" w:eastAsiaTheme="minorEastAsia"/>
          <w:sz w:val="24"/>
        </w:rPr>
        <w:t>对审查发现无效的进行必要的</w:t>
      </w:r>
      <w:r>
        <w:rPr>
          <w:rFonts w:hint="eastAsia" w:ascii="宋体" w:hAnsi="宋体" w:cs="宋体"/>
          <w:color w:val="000000" w:themeColor="text1"/>
          <w:sz w:val="24"/>
          <w14:textFill>
            <w14:solidFill>
              <w14:schemeClr w14:val="tx1"/>
            </w14:solidFill>
          </w14:textFill>
        </w:rPr>
        <w:t>询问</w:t>
      </w:r>
      <w:r>
        <w:rPr>
          <w:rFonts w:asciiTheme="minorEastAsia" w:hAnsiTheme="minorEastAsia" w:eastAsiaTheme="minorEastAsia"/>
          <w:color w:val="000000" w:themeColor="text1"/>
          <w:sz w:val="24"/>
          <w14:textFill>
            <w14:solidFill>
              <w14:schemeClr w14:val="tx1"/>
            </w14:solidFill>
          </w14:textFill>
        </w:rPr>
        <w:t>，</w:t>
      </w:r>
      <w:r>
        <w:rPr>
          <w:rFonts w:hint="eastAsia"/>
          <w:sz w:val="24"/>
        </w:rPr>
        <w:t>在政采云平台公布</w:t>
      </w:r>
      <w:r>
        <w:rPr>
          <w:rFonts w:asciiTheme="minorEastAsia" w:hAnsiTheme="minorEastAsia" w:eastAsiaTheme="minorEastAsia"/>
          <w:sz w:val="24"/>
        </w:rPr>
        <w:t>无效投标的投标人名单、投标无效的原因。</w:t>
      </w:r>
    </w:p>
    <w:p w14:paraId="57C2DA59">
      <w:pPr>
        <w:pStyle w:val="11"/>
        <w:spacing w:line="360" w:lineRule="auto"/>
        <w:ind w:firstLine="482" w:firstLineChars="200"/>
        <w:rPr>
          <w:rFonts w:asciiTheme="minorEastAsia" w:hAnsiTheme="minorEastAsia" w:eastAsiaTheme="minorEastAsia"/>
          <w:b/>
          <w:bCs/>
          <w:sz w:val="24"/>
        </w:rPr>
      </w:pPr>
      <w:r>
        <w:rPr>
          <w:rFonts w:hint="eastAsia" w:asciiTheme="minorEastAsia" w:hAnsiTheme="minorEastAsia" w:eastAsiaTheme="minorEastAsia"/>
          <w:b/>
          <w:bCs/>
          <w:sz w:val="24"/>
        </w:rPr>
        <w:t>（二）</w:t>
      </w:r>
      <w:r>
        <w:rPr>
          <w:rFonts w:asciiTheme="minorEastAsia" w:hAnsiTheme="minorEastAsia" w:eastAsiaTheme="minorEastAsia"/>
          <w:b/>
          <w:bCs/>
          <w:sz w:val="24"/>
        </w:rPr>
        <w:t>符合性审查</w:t>
      </w:r>
    </w:p>
    <w:p w14:paraId="512A61A4">
      <w:pPr>
        <w:pStyle w:val="11"/>
        <w:spacing w:line="360" w:lineRule="auto"/>
        <w:ind w:firstLine="480" w:firstLineChars="200"/>
        <w:rPr>
          <w:rFonts w:hint="eastAsia" w:asciiTheme="minorEastAsia" w:hAnsiTheme="minorEastAsia" w:eastAsiaTheme="minorEastAsia"/>
          <w:sz w:val="24"/>
        </w:rPr>
      </w:pPr>
      <w:r>
        <w:rPr>
          <w:rFonts w:asciiTheme="minorEastAsia" w:hAnsiTheme="minorEastAsia" w:eastAsiaTheme="minorEastAsia"/>
          <w:sz w:val="24"/>
        </w:rPr>
        <w:t>评标委员会</w:t>
      </w:r>
      <w:r>
        <w:rPr>
          <w:rFonts w:hint="eastAsia" w:asciiTheme="minorEastAsia" w:hAnsiTheme="minorEastAsia" w:eastAsiaTheme="minorEastAsia"/>
          <w:sz w:val="24"/>
          <w:lang w:val="en-US" w:eastAsia="zh-CN"/>
        </w:rPr>
        <w:t>将对照</w:t>
      </w:r>
      <w:r>
        <w:rPr>
          <w:rFonts w:hint="eastAsia" w:asciiTheme="minorEastAsia" w:hAnsiTheme="minorEastAsia" w:eastAsiaTheme="minorEastAsia"/>
          <w:b w:val="0"/>
          <w:bCs w:val="0"/>
          <w:sz w:val="24"/>
          <w:highlight w:val="none"/>
          <w:u w:val="single"/>
          <w:lang w:val="en-US" w:eastAsia="zh-CN"/>
        </w:rPr>
        <w:t>本章中的</w:t>
      </w:r>
      <w:r>
        <w:rPr>
          <w:rFonts w:hint="eastAsia" w:asciiTheme="minorEastAsia" w:hAnsiTheme="minorEastAsia" w:eastAsiaTheme="minorEastAsia"/>
          <w:b/>
          <w:bCs/>
          <w:sz w:val="24"/>
          <w:highlight w:val="none"/>
          <w:u w:val="single"/>
          <w:lang w:val="en-US" w:eastAsia="zh-CN"/>
        </w:rPr>
        <w:t>四、投标无效情形</w:t>
      </w:r>
      <w:r>
        <w:rPr>
          <w:rFonts w:asciiTheme="minorEastAsia" w:hAnsiTheme="minorEastAsia" w:eastAsiaTheme="minorEastAsia"/>
          <w:sz w:val="24"/>
          <w:highlight w:val="none"/>
        </w:rPr>
        <w:t>对</w:t>
      </w:r>
      <w:r>
        <w:rPr>
          <w:rFonts w:asciiTheme="minorEastAsia" w:hAnsiTheme="minorEastAsia" w:eastAsiaTheme="minorEastAsia"/>
          <w:sz w:val="24"/>
        </w:rPr>
        <w:t>符合资格的投标人的投标文件进行符合性审查，以确定其是否满足招标文件的实质性要求，对审查发现无效的进行必要的</w:t>
      </w:r>
      <w:r>
        <w:rPr>
          <w:rFonts w:hint="eastAsia" w:asciiTheme="minorEastAsia" w:hAnsiTheme="minorEastAsia" w:eastAsiaTheme="minorEastAsia"/>
          <w:sz w:val="24"/>
        </w:rPr>
        <w:t>询问</w:t>
      </w:r>
      <w:r>
        <w:rPr>
          <w:rFonts w:asciiTheme="minorEastAsia" w:hAnsiTheme="minorEastAsia" w:eastAsiaTheme="minorEastAsia"/>
          <w:sz w:val="24"/>
        </w:rPr>
        <w:t>，</w:t>
      </w:r>
      <w:r>
        <w:rPr>
          <w:rFonts w:hint="eastAsia" w:ascii="宋体" w:hAnsi="宋体" w:cs="宋体"/>
          <w:sz w:val="24"/>
        </w:rPr>
        <w:t>在政采云平台公布无效投标的投标人名单、投标无效的原因</w:t>
      </w:r>
      <w:r>
        <w:rPr>
          <w:rFonts w:hint="eastAsia" w:asciiTheme="minorEastAsia" w:hAnsiTheme="minorEastAsia" w:eastAsiaTheme="minorEastAsia"/>
          <w:sz w:val="24"/>
        </w:rPr>
        <w:t>。</w:t>
      </w:r>
    </w:p>
    <w:p w14:paraId="64445412">
      <w:pPr>
        <w:pStyle w:val="21"/>
        <w:spacing w:before="0" w:beforeAutospacing="0" w:after="0" w:afterAutospacing="0" w:line="360" w:lineRule="auto"/>
        <w:ind w:firstLine="482" w:firstLineChars="200"/>
        <w:jc w:val="both"/>
        <w:rPr>
          <w:rFonts w:hint="default" w:asciiTheme="minorEastAsia" w:hAnsiTheme="minorEastAsia" w:eastAsiaTheme="minorEastAsia"/>
        </w:rPr>
      </w:pPr>
      <w:r>
        <w:rPr>
          <w:rFonts w:asciiTheme="minorEastAsia" w:hAnsiTheme="minorEastAsia" w:eastAsiaTheme="minorEastAsia"/>
          <w:b/>
          <w:bCs/>
        </w:rPr>
        <w:t>（三）</w:t>
      </w:r>
      <w:r>
        <w:rPr>
          <w:rFonts w:ascii="Arial" w:hAnsi="Arial" w:cs="Arial" w:eastAsiaTheme="minorEastAsia"/>
          <w:b/>
          <w:bCs/>
        </w:rPr>
        <w:t>商务技术及价格评审</w:t>
      </w:r>
    </w:p>
    <w:p w14:paraId="30B22C75">
      <w:pPr>
        <w:pStyle w:val="13"/>
        <w:snapToGrid w:val="0"/>
        <w:spacing w:line="360" w:lineRule="auto"/>
        <w:ind w:firstLine="482" w:firstLineChars="200"/>
        <w:rPr>
          <w:rFonts w:hint="eastAsia" w:asciiTheme="minorEastAsia" w:hAnsiTheme="minorEastAsia" w:eastAsiaTheme="minorEastAsia"/>
          <w:b/>
          <w:sz w:val="24"/>
        </w:rPr>
      </w:pPr>
      <w:r>
        <w:rPr>
          <w:rFonts w:hint="eastAsia" w:asciiTheme="minorEastAsia" w:hAnsiTheme="minorEastAsia" w:eastAsiaTheme="minorEastAsia"/>
          <w:b/>
          <w:sz w:val="24"/>
          <w:lang w:val="en-US" w:eastAsia="zh-CN"/>
        </w:rPr>
        <w:t>1.</w:t>
      </w:r>
      <w:r>
        <w:rPr>
          <w:rFonts w:hint="eastAsia" w:asciiTheme="minorEastAsia" w:hAnsiTheme="minorEastAsia" w:eastAsiaTheme="minorEastAsia"/>
          <w:b/>
          <w:sz w:val="24"/>
        </w:rPr>
        <w:t>评分标准</w:t>
      </w:r>
    </w:p>
    <w:p w14:paraId="21B2ED65">
      <w:pPr>
        <w:autoSpaceDE w:val="0"/>
        <w:autoSpaceDN w:val="0"/>
        <w:spacing w:line="360" w:lineRule="auto"/>
        <w:ind w:firstLine="480" w:firstLineChars="200"/>
        <w:rPr>
          <w:rFonts w:hint="eastAsia" w:asciiTheme="minorEastAsia" w:hAnsiTheme="minorEastAsia" w:eastAsiaTheme="minorEastAsia"/>
          <w:kern w:val="0"/>
          <w:sz w:val="24"/>
        </w:rPr>
      </w:pPr>
      <w:r>
        <w:rPr>
          <w:rFonts w:hint="eastAsia" w:asciiTheme="minorEastAsia" w:hAnsiTheme="minorEastAsia" w:eastAsiaTheme="minorEastAsia"/>
          <w:kern w:val="0"/>
          <w:sz w:val="24"/>
        </w:rPr>
        <w:t>标项</w:t>
      </w:r>
      <w:r>
        <w:rPr>
          <w:rFonts w:hint="eastAsia" w:asciiTheme="minorEastAsia" w:hAnsiTheme="minorEastAsia" w:eastAsiaTheme="minorEastAsia"/>
          <w:kern w:val="0"/>
          <w:sz w:val="24"/>
          <w:u w:val="single"/>
          <w:lang w:val="en-US" w:eastAsia="zh-CN"/>
        </w:rPr>
        <w:t xml:space="preserve"> </w:t>
      </w:r>
      <w:r>
        <w:rPr>
          <w:rFonts w:hint="eastAsia" w:ascii="宋体" w:hAnsi="宋体" w:cs="宋体"/>
          <w:sz w:val="24"/>
          <w:u w:val="single"/>
          <w:lang w:val="en-US" w:eastAsia="zh-CN"/>
        </w:rPr>
        <w:t>1</w:t>
      </w:r>
      <w:r>
        <w:rPr>
          <w:rFonts w:hint="eastAsia" w:ascii="宋体" w:hAnsi="宋体" w:cs="宋体"/>
          <w:sz w:val="24"/>
          <w:u w:val="single"/>
        </w:rPr>
        <w:t xml:space="preserve"> </w:t>
      </w:r>
      <w:r>
        <w:rPr>
          <w:rFonts w:hint="eastAsia" w:asciiTheme="minorEastAsia" w:hAnsiTheme="minorEastAsia" w:eastAsiaTheme="minorEastAsia"/>
          <w:kern w:val="0"/>
          <w:sz w:val="24"/>
        </w:rPr>
        <w:t>评标方法为综合评分法，总计100分，评标按以下标准及要求进行：</w:t>
      </w:r>
    </w:p>
    <w:tbl>
      <w:tblPr>
        <w:tblStyle w:val="23"/>
        <w:tblW w:w="90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6"/>
        <w:gridCol w:w="1091"/>
        <w:gridCol w:w="5977"/>
        <w:gridCol w:w="664"/>
      </w:tblGrid>
      <w:tr w14:paraId="5A702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1286" w:type="dxa"/>
            <w:shd w:val="clear" w:color="auto" w:fill="BEBEBE"/>
            <w:noWrap w:val="0"/>
            <w:tcMar>
              <w:top w:w="57" w:type="dxa"/>
              <w:left w:w="108" w:type="dxa"/>
              <w:bottom w:w="0" w:type="dxa"/>
              <w:right w:w="108" w:type="dxa"/>
            </w:tcMar>
            <w:vAlign w:val="center"/>
          </w:tcPr>
          <w:p w14:paraId="167CD6E9">
            <w:pPr>
              <w:keepNext w:val="0"/>
              <w:keepLines w:val="0"/>
              <w:suppressLineNumbers w:val="0"/>
              <w:spacing w:before="0" w:beforeAutospacing="0" w:after="0" w:afterAutospacing="0"/>
              <w:ind w:left="0" w:right="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评分项目</w:t>
            </w:r>
          </w:p>
        </w:tc>
        <w:tc>
          <w:tcPr>
            <w:tcW w:w="7068" w:type="dxa"/>
            <w:gridSpan w:val="2"/>
            <w:shd w:val="clear" w:color="auto" w:fill="BEBEBE"/>
            <w:noWrap w:val="0"/>
            <w:tcMar>
              <w:top w:w="57" w:type="dxa"/>
              <w:left w:w="108" w:type="dxa"/>
              <w:bottom w:w="0" w:type="dxa"/>
              <w:right w:w="108" w:type="dxa"/>
            </w:tcMar>
            <w:vAlign w:val="center"/>
          </w:tcPr>
          <w:p w14:paraId="2E2185B3">
            <w:pPr>
              <w:keepNext w:val="0"/>
              <w:keepLines w:val="0"/>
              <w:suppressLineNumbers w:val="0"/>
              <w:spacing w:before="0" w:beforeAutospacing="0" w:after="0" w:afterAutospacing="0"/>
              <w:ind w:left="0" w:right="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评分细则</w:t>
            </w:r>
          </w:p>
        </w:tc>
        <w:tc>
          <w:tcPr>
            <w:tcW w:w="664" w:type="dxa"/>
            <w:shd w:val="clear" w:color="auto" w:fill="BEBEBE"/>
            <w:noWrap w:val="0"/>
            <w:tcMar>
              <w:top w:w="57" w:type="dxa"/>
              <w:left w:w="108" w:type="dxa"/>
              <w:bottom w:w="0" w:type="dxa"/>
              <w:right w:w="108" w:type="dxa"/>
            </w:tcMar>
            <w:vAlign w:val="center"/>
          </w:tcPr>
          <w:p w14:paraId="741EF9F6">
            <w:pPr>
              <w:keepNext w:val="0"/>
              <w:keepLines w:val="0"/>
              <w:suppressLineNumbers w:val="0"/>
              <w:spacing w:before="0" w:beforeAutospacing="0" w:after="0" w:afterAutospacing="0"/>
              <w:ind w:left="0" w:right="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分值</w:t>
            </w:r>
          </w:p>
        </w:tc>
      </w:tr>
      <w:tr w14:paraId="1BE87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286" w:type="dxa"/>
            <w:vMerge w:val="restart"/>
            <w:noWrap w:val="0"/>
            <w:tcMar>
              <w:top w:w="57" w:type="dxa"/>
              <w:left w:w="108" w:type="dxa"/>
              <w:bottom w:w="0" w:type="dxa"/>
              <w:right w:w="108" w:type="dxa"/>
            </w:tcMar>
            <w:vAlign w:val="center"/>
          </w:tcPr>
          <w:p w14:paraId="4D3518AF">
            <w:pPr>
              <w:pStyle w:val="8"/>
              <w:keepNext w:val="0"/>
              <w:keepLines w:val="0"/>
              <w:suppressLineNumbers w:val="0"/>
              <w:spacing w:before="0" w:beforeAutospacing="0" w:after="0" w:afterAutospacing="0"/>
              <w:ind w:left="0" w:right="0" w:firstLine="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技术性能</w:t>
            </w:r>
          </w:p>
          <w:p w14:paraId="459469E2">
            <w:pPr>
              <w:keepNext w:val="0"/>
              <w:keepLines w:val="0"/>
              <w:suppressLineNumbers w:val="0"/>
              <w:spacing w:before="0" w:beforeAutospacing="0" w:after="0" w:afterAutospacing="0"/>
              <w:ind w:left="0" w:right="0"/>
              <w:jc w:val="center"/>
              <w:rPr>
                <w:rFonts w:hint="default"/>
                <w:color w:val="auto"/>
                <w:sz w:val="24"/>
                <w:szCs w:val="24"/>
              </w:rPr>
            </w:pPr>
            <w:r>
              <w:rPr>
                <w:rFonts w:hint="eastAsia" w:ascii="宋体" w:hAnsi="宋体" w:eastAsia="宋体" w:cs="宋体"/>
                <w:b/>
                <w:bCs/>
                <w:color w:val="auto"/>
                <w:sz w:val="24"/>
                <w:szCs w:val="24"/>
                <w:lang w:val="en-US" w:eastAsia="zh-CN"/>
              </w:rPr>
              <w:t>4</w:t>
            </w:r>
            <w:r>
              <w:rPr>
                <w:rFonts w:hint="eastAsia" w:ascii="宋体" w:hAnsi="宋体" w:cs="宋体"/>
                <w:b/>
                <w:bCs/>
                <w:color w:val="auto"/>
                <w:sz w:val="24"/>
                <w:szCs w:val="24"/>
                <w:lang w:val="en-US" w:eastAsia="zh-CN"/>
              </w:rPr>
              <w:t>8</w:t>
            </w:r>
            <w:r>
              <w:rPr>
                <w:rFonts w:hint="eastAsia" w:ascii="宋体" w:hAnsi="宋体" w:eastAsia="宋体" w:cs="宋体"/>
                <w:b/>
                <w:bCs/>
                <w:color w:val="auto"/>
                <w:sz w:val="24"/>
                <w:szCs w:val="24"/>
              </w:rPr>
              <w:t>分</w:t>
            </w:r>
          </w:p>
        </w:tc>
        <w:tc>
          <w:tcPr>
            <w:tcW w:w="1091" w:type="dxa"/>
            <w:noWrap w:val="0"/>
            <w:tcMar>
              <w:top w:w="57" w:type="dxa"/>
              <w:left w:w="108" w:type="dxa"/>
              <w:bottom w:w="0" w:type="dxa"/>
              <w:right w:w="108" w:type="dxa"/>
            </w:tcMar>
            <w:vAlign w:val="center"/>
          </w:tcPr>
          <w:p w14:paraId="1D930F5B">
            <w:pPr>
              <w:pStyle w:val="31"/>
              <w:keepNext w:val="0"/>
              <w:keepLines w:val="0"/>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color w:val="auto"/>
                <w:kern w:val="2"/>
                <w:sz w:val="24"/>
                <w:szCs w:val="24"/>
                <w:lang w:val="en-US" w:eastAsia="zh-CN" w:bidi="ar-SA"/>
              </w:rPr>
            </w:pPr>
            <w:r>
              <w:rPr>
                <w:rFonts w:hint="eastAsia" w:ascii="宋体" w:hAnsi="宋体" w:eastAsia="宋体" w:cs="宋体"/>
                <w:b/>
                <w:color w:val="auto"/>
                <w:sz w:val="24"/>
                <w:szCs w:val="24"/>
              </w:rPr>
              <w:t>技术参数偏离情况</w:t>
            </w:r>
          </w:p>
        </w:tc>
        <w:tc>
          <w:tcPr>
            <w:tcW w:w="5977" w:type="dxa"/>
            <w:noWrap w:val="0"/>
            <w:tcMar>
              <w:top w:w="57" w:type="dxa"/>
              <w:left w:w="108" w:type="dxa"/>
              <w:bottom w:w="0" w:type="dxa"/>
              <w:right w:w="108" w:type="dxa"/>
            </w:tcMar>
            <w:vAlign w:val="center"/>
          </w:tcPr>
          <w:p w14:paraId="7987DB85">
            <w:pPr>
              <w:pStyle w:val="11"/>
              <w:keepNext w:val="0"/>
              <w:keepLines w:val="0"/>
              <w:pageBreakBefore w:val="0"/>
              <w:suppressLineNumbers w:val="0"/>
              <w:kinsoku/>
              <w:wordWrap/>
              <w:overflowPunct/>
              <w:topLinePunct w:val="0"/>
              <w:bidi w:val="0"/>
              <w:adjustRightInd/>
              <w:snapToGrid/>
              <w:spacing w:before="0" w:beforeAutospacing="0" w:after="0" w:afterAutospacing="0" w:line="240" w:lineRule="auto"/>
              <w:ind w:left="0" w:right="0"/>
              <w:jc w:val="left"/>
              <w:textAlignment w:val="auto"/>
              <w:rPr>
                <w:rFonts w:hint="eastAsia" w:ascii="宋体" w:hAnsi="宋体"/>
                <w:color w:val="auto"/>
                <w:kern w:val="0"/>
                <w:sz w:val="24"/>
                <w:szCs w:val="24"/>
              </w:rPr>
            </w:pPr>
            <w:r>
              <w:rPr>
                <w:rFonts w:hint="eastAsia" w:ascii="宋体" w:hAnsi="宋体"/>
                <w:color w:val="auto"/>
                <w:kern w:val="0"/>
                <w:sz w:val="24"/>
                <w:szCs w:val="24"/>
              </w:rPr>
              <w:t>根据投标产品的技术参数和功能实现是否完全满足招标文件要求，技术指标偏离情况逐条进行评分：</w:t>
            </w:r>
          </w:p>
          <w:p w14:paraId="5A988FD4">
            <w:pPr>
              <w:pStyle w:val="11"/>
              <w:keepNext w:val="0"/>
              <w:keepLines w:val="0"/>
              <w:pageBreakBefore w:val="0"/>
              <w:suppressLineNumbers w:val="0"/>
              <w:kinsoku/>
              <w:wordWrap/>
              <w:overflowPunct/>
              <w:topLinePunct w:val="0"/>
              <w:bidi w:val="0"/>
              <w:adjustRightInd/>
              <w:snapToGrid/>
              <w:spacing w:before="0" w:beforeAutospacing="0" w:after="0" w:afterAutospacing="0" w:line="240" w:lineRule="auto"/>
              <w:ind w:left="0"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①</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完全满足或高于招标文件要求的，得</w:t>
            </w:r>
            <w:r>
              <w:rPr>
                <w:rFonts w:hint="eastAsia" w:ascii="宋体" w:hAnsi="宋体" w:eastAsia="宋体" w:cs="宋体"/>
                <w:color w:val="auto"/>
                <w:sz w:val="24"/>
                <w:szCs w:val="24"/>
                <w:lang w:val="en-US" w:eastAsia="zh-CN"/>
              </w:rPr>
              <w:t>3</w:t>
            </w:r>
            <w:r>
              <w:rPr>
                <w:rFonts w:hint="eastAsia" w:ascii="宋体" w:hAnsi="宋体" w:cs="宋体"/>
                <w:color w:val="auto"/>
                <w:sz w:val="24"/>
                <w:szCs w:val="24"/>
                <w:lang w:val="en-US" w:eastAsia="zh-CN"/>
              </w:rPr>
              <w:t>6</w:t>
            </w:r>
            <w:r>
              <w:rPr>
                <w:rFonts w:hint="eastAsia" w:ascii="宋体" w:hAnsi="宋体" w:eastAsia="宋体" w:cs="宋体"/>
                <w:color w:val="auto"/>
                <w:sz w:val="24"/>
                <w:szCs w:val="24"/>
              </w:rPr>
              <w:t>分；</w:t>
            </w:r>
          </w:p>
          <w:p w14:paraId="2DF66484">
            <w:pPr>
              <w:keepNext w:val="0"/>
              <w:keepLines w:val="0"/>
              <w:suppressLineNumbers w:val="0"/>
              <w:snapToGrid w:val="0"/>
              <w:spacing w:before="0" w:beforeAutospacing="0" w:after="0" w:afterAutospacing="0" w:line="240" w:lineRule="auto"/>
              <w:ind w:left="0" w:right="0"/>
              <w:rPr>
                <w:rFonts w:hint="eastAsia" w:ascii="宋体" w:hAnsi="宋体" w:eastAsia="宋体" w:cs="宋体"/>
                <w:color w:val="auto"/>
                <w:kern w:val="0"/>
                <w:sz w:val="24"/>
                <w:szCs w:val="24"/>
                <w:lang w:val="zh-CN"/>
              </w:rPr>
            </w:pPr>
            <w:r>
              <w:rPr>
                <w:rFonts w:hint="eastAsia" w:ascii="宋体" w:hAnsi="宋体" w:eastAsia="宋体" w:cs="宋体"/>
                <w:color w:val="auto"/>
                <w:sz w:val="24"/>
                <w:szCs w:val="24"/>
                <w:lang w:val="en-US" w:eastAsia="zh-CN"/>
              </w:rPr>
              <w:t xml:space="preserve">② </w:t>
            </w:r>
            <w:r>
              <w:rPr>
                <w:rFonts w:hint="eastAsia" w:ascii="宋体" w:hAnsi="宋体" w:eastAsia="宋体" w:cs="宋体"/>
                <w:color w:val="auto"/>
                <w:sz w:val="24"/>
                <w:szCs w:val="24"/>
              </w:rPr>
              <w:t>重要性能指标（</w:t>
            </w:r>
            <w:r>
              <w:rPr>
                <w:rFonts w:hint="eastAsia" w:ascii="宋体" w:hAnsi="宋体" w:eastAsia="宋体" w:cs="宋体"/>
                <w:color w:val="auto"/>
                <w:kern w:val="0"/>
                <w:sz w:val="24"/>
                <w:szCs w:val="24"/>
                <w:lang w:val="zh-CN"/>
              </w:rPr>
              <w:t>标“</w:t>
            </w:r>
            <w:r>
              <w:rPr>
                <w:rFonts w:hint="eastAsia" w:ascii="宋体" w:hAnsi="宋体" w:eastAsia="宋体" w:cs="宋体"/>
                <w:b/>
                <w:bCs/>
                <w:color w:val="auto"/>
                <w:sz w:val="24"/>
                <w:szCs w:val="24"/>
              </w:rPr>
              <w:t>★</w:t>
            </w:r>
            <w:r>
              <w:rPr>
                <w:rFonts w:hint="eastAsia" w:ascii="宋体" w:hAnsi="宋体" w:eastAsia="宋体" w:cs="宋体"/>
                <w:color w:val="auto"/>
                <w:kern w:val="0"/>
                <w:sz w:val="24"/>
                <w:szCs w:val="24"/>
                <w:lang w:val="zh-CN"/>
              </w:rPr>
              <w:t>”</w:t>
            </w:r>
            <w:r>
              <w:rPr>
                <w:rFonts w:hint="eastAsia" w:ascii="宋体" w:hAnsi="宋体" w:eastAsia="宋体" w:cs="宋体"/>
                <w:color w:val="auto"/>
                <w:sz w:val="24"/>
                <w:szCs w:val="24"/>
              </w:rPr>
              <w:t>）每有一项负偏离或未响应的扣</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分，其他性能指标每有一项负偏离或未响应的扣</w:t>
            </w:r>
            <w:r>
              <w:rPr>
                <w:rFonts w:hint="eastAsia" w:ascii="宋体" w:hAnsi="宋体" w:eastAsia="宋体" w:cs="宋体"/>
                <w:color w:val="auto"/>
                <w:sz w:val="24"/>
                <w:szCs w:val="24"/>
                <w:lang w:val="en-US" w:eastAsia="zh-CN"/>
              </w:rPr>
              <w:t>0.5</w:t>
            </w:r>
            <w:r>
              <w:rPr>
                <w:rFonts w:hint="eastAsia" w:ascii="宋体" w:hAnsi="宋体" w:eastAsia="宋体" w:cs="宋体"/>
                <w:color w:val="auto"/>
                <w:sz w:val="24"/>
                <w:szCs w:val="24"/>
              </w:rPr>
              <w:t>分，扣完为止。</w:t>
            </w:r>
          </w:p>
          <w:p w14:paraId="4B73A595">
            <w:pPr>
              <w:pStyle w:val="11"/>
              <w:keepNext w:val="0"/>
              <w:keepLines w:val="0"/>
              <w:pageBreakBefore w:val="0"/>
              <w:suppressLineNumbers w:val="0"/>
              <w:kinsoku/>
              <w:wordWrap/>
              <w:overflowPunct/>
              <w:topLinePunct w:val="0"/>
              <w:bidi w:val="0"/>
              <w:adjustRightInd/>
              <w:snapToGrid/>
              <w:spacing w:before="0" w:beforeAutospacing="0" w:after="0" w:afterAutospacing="0" w:line="240" w:lineRule="auto"/>
              <w:ind w:left="0" w:right="0"/>
              <w:jc w:val="left"/>
              <w:textAlignment w:val="auto"/>
              <w:rPr>
                <w:rFonts w:hint="eastAsia" w:ascii="宋体" w:hAnsi="宋体" w:eastAsia="宋体" w:cs="宋体"/>
                <w:b/>
                <w:color w:val="auto"/>
                <w:kern w:val="2"/>
                <w:sz w:val="24"/>
                <w:szCs w:val="24"/>
                <w:lang w:val="zh-CN" w:eastAsia="zh-CN" w:bidi="ar-SA"/>
              </w:rPr>
            </w:pPr>
            <w:r>
              <w:rPr>
                <w:rFonts w:hint="eastAsia" w:ascii="宋体" w:hAnsi="宋体" w:cs="宋体"/>
                <w:b/>
                <w:bCs/>
                <w:color w:val="auto"/>
                <w:sz w:val="24"/>
                <w:szCs w:val="24"/>
                <w:lang w:val="en-US" w:eastAsia="zh-CN"/>
              </w:rPr>
              <w:t>注：</w:t>
            </w:r>
            <w:r>
              <w:rPr>
                <w:rFonts w:hint="eastAsia" w:ascii="宋体" w:hAnsi="宋体" w:eastAsia="宋体" w:cs="宋体"/>
                <w:b/>
                <w:bCs/>
                <w:color w:val="auto"/>
                <w:sz w:val="24"/>
                <w:szCs w:val="24"/>
              </w:rPr>
              <w:t>技术参数中要求提供证明材料而未提供的，视为负偏离；所有产品重要性能指标（</w:t>
            </w:r>
            <w:r>
              <w:rPr>
                <w:rFonts w:hint="eastAsia" w:ascii="宋体" w:hAnsi="宋体" w:eastAsia="宋体" w:cs="宋体"/>
                <w:b/>
                <w:bCs/>
                <w:color w:val="auto"/>
                <w:kern w:val="0"/>
                <w:sz w:val="24"/>
                <w:szCs w:val="24"/>
                <w:lang w:val="zh-CN"/>
              </w:rPr>
              <w:t>标“</w:t>
            </w:r>
            <w:r>
              <w:rPr>
                <w:rFonts w:hint="eastAsia" w:ascii="宋体" w:hAnsi="宋体" w:eastAsia="宋体" w:cs="宋体"/>
                <w:b/>
                <w:bCs/>
                <w:color w:val="auto"/>
                <w:sz w:val="24"/>
                <w:szCs w:val="24"/>
              </w:rPr>
              <w:t>★</w:t>
            </w:r>
            <w:r>
              <w:rPr>
                <w:rFonts w:hint="eastAsia" w:ascii="宋体" w:hAnsi="宋体" w:eastAsia="宋体" w:cs="宋体"/>
                <w:b/>
                <w:bCs/>
                <w:color w:val="auto"/>
                <w:kern w:val="0"/>
                <w:sz w:val="24"/>
                <w:szCs w:val="24"/>
                <w:lang w:val="zh-CN"/>
              </w:rPr>
              <w:t>”</w:t>
            </w:r>
            <w:r>
              <w:rPr>
                <w:rFonts w:hint="eastAsia" w:ascii="宋体" w:hAnsi="宋体" w:eastAsia="宋体" w:cs="宋体"/>
                <w:b/>
                <w:bCs/>
                <w:color w:val="auto"/>
                <w:sz w:val="24"/>
                <w:szCs w:val="24"/>
              </w:rPr>
              <w:t>）负偏离</w:t>
            </w:r>
            <w:r>
              <w:rPr>
                <w:rFonts w:hint="eastAsia" w:ascii="宋体" w:hAnsi="宋体" w:cs="宋体"/>
                <w:b/>
                <w:bCs/>
                <w:color w:val="auto"/>
                <w:sz w:val="24"/>
                <w:szCs w:val="24"/>
                <w:u w:val="single"/>
                <w:lang w:val="en-US" w:eastAsia="zh-CN"/>
              </w:rPr>
              <w:t>25</w:t>
            </w:r>
            <w:r>
              <w:rPr>
                <w:rFonts w:hint="eastAsia" w:ascii="宋体" w:hAnsi="宋体" w:eastAsia="宋体" w:cs="宋体"/>
                <w:b/>
                <w:bCs/>
                <w:color w:val="auto"/>
                <w:sz w:val="24"/>
                <w:szCs w:val="24"/>
              </w:rPr>
              <w:t>项（含）以上的为无效标</w:t>
            </w:r>
            <w:r>
              <w:rPr>
                <w:rFonts w:hint="eastAsia" w:ascii="宋体" w:hAnsi="宋体" w:eastAsia="宋体" w:cs="宋体"/>
                <w:b/>
                <w:bCs/>
                <w:color w:val="auto"/>
                <w:sz w:val="24"/>
                <w:szCs w:val="24"/>
                <w:lang w:eastAsia="zh-CN"/>
              </w:rPr>
              <w:t>。</w:t>
            </w:r>
          </w:p>
        </w:tc>
        <w:tc>
          <w:tcPr>
            <w:tcW w:w="664" w:type="dxa"/>
            <w:noWrap w:val="0"/>
            <w:tcMar>
              <w:top w:w="57" w:type="dxa"/>
              <w:left w:w="108" w:type="dxa"/>
              <w:bottom w:w="0" w:type="dxa"/>
              <w:right w:w="108" w:type="dxa"/>
            </w:tcMar>
            <w:vAlign w:val="center"/>
          </w:tcPr>
          <w:p w14:paraId="34798E30">
            <w:pPr>
              <w:keepNext w:val="0"/>
              <w:keepLines w:val="0"/>
              <w:widowControl/>
              <w:suppressLineNumbers w:val="0"/>
              <w:spacing w:before="0" w:beforeAutospacing="0" w:after="0" w:afterAutospacing="0" w:line="240" w:lineRule="auto"/>
              <w:ind w:left="0" w:right="0"/>
              <w:jc w:val="center"/>
              <w:rPr>
                <w:rFonts w:hint="default" w:ascii="宋体" w:hAnsi="宋体" w:eastAsia="宋体" w:cs="宋体"/>
                <w:b/>
                <w:bCs/>
                <w:color w:val="auto"/>
                <w:kern w:val="0"/>
                <w:sz w:val="24"/>
                <w:szCs w:val="24"/>
                <w:lang w:val="en" w:eastAsia="zh-CN" w:bidi="ar-SA"/>
              </w:rPr>
            </w:pPr>
            <w:r>
              <w:rPr>
                <w:rFonts w:hint="eastAsia" w:ascii="宋体" w:hAnsi="宋体" w:cs="宋体"/>
                <w:b w:val="0"/>
                <w:bCs w:val="0"/>
                <w:color w:val="auto"/>
                <w:kern w:val="0"/>
                <w:sz w:val="24"/>
                <w:szCs w:val="24"/>
                <w:lang w:val="en-US" w:eastAsia="zh-CN" w:bidi="ar-SA"/>
              </w:rPr>
              <w:t>36</w:t>
            </w:r>
          </w:p>
        </w:tc>
      </w:tr>
      <w:tr w14:paraId="0733C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286" w:type="dxa"/>
            <w:vMerge w:val="continue"/>
            <w:noWrap w:val="0"/>
            <w:tcMar>
              <w:top w:w="57" w:type="dxa"/>
              <w:left w:w="108" w:type="dxa"/>
              <w:bottom w:w="0" w:type="dxa"/>
              <w:right w:w="108" w:type="dxa"/>
            </w:tcMar>
            <w:vAlign w:val="center"/>
          </w:tcPr>
          <w:p w14:paraId="36416DD6">
            <w:pPr>
              <w:keepNext w:val="0"/>
              <w:keepLines w:val="0"/>
              <w:suppressLineNumbers w:val="0"/>
              <w:spacing w:before="0" w:beforeAutospacing="0" w:after="0" w:afterAutospacing="0"/>
              <w:ind w:left="0" w:right="0"/>
              <w:jc w:val="center"/>
              <w:rPr>
                <w:rFonts w:hint="eastAsia" w:ascii="宋体" w:hAnsi="宋体" w:eastAsia="宋体" w:cs="宋体"/>
                <w:b/>
                <w:bCs/>
                <w:color w:val="auto"/>
                <w:sz w:val="24"/>
                <w:szCs w:val="24"/>
                <w:lang w:val="en-US" w:eastAsia="zh-CN"/>
              </w:rPr>
            </w:pPr>
          </w:p>
        </w:tc>
        <w:tc>
          <w:tcPr>
            <w:tcW w:w="1091" w:type="dxa"/>
            <w:vMerge w:val="restart"/>
            <w:noWrap w:val="0"/>
            <w:tcMar>
              <w:top w:w="57" w:type="dxa"/>
              <w:left w:w="108" w:type="dxa"/>
              <w:bottom w:w="0" w:type="dxa"/>
              <w:right w:w="108" w:type="dxa"/>
            </w:tcMar>
            <w:vAlign w:val="center"/>
          </w:tcPr>
          <w:p w14:paraId="07390FCF">
            <w:pPr>
              <w:keepNext w:val="0"/>
              <w:keepLines w:val="0"/>
              <w:pageBreakBefore w:val="0"/>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宋体" w:hAnsi="宋体" w:cs="宋体"/>
                <w:b/>
                <w:color w:val="auto"/>
                <w:sz w:val="24"/>
                <w:szCs w:val="24"/>
                <w:lang w:val="en-US" w:eastAsia="zh-CN"/>
              </w:rPr>
            </w:pPr>
            <w:r>
              <w:rPr>
                <w:rFonts w:hint="eastAsia" w:asciiTheme="minorEastAsia" w:hAnsiTheme="minorEastAsia" w:eastAsiaTheme="minorEastAsia" w:cstheme="minorEastAsia"/>
                <w:b/>
                <w:bCs/>
                <w:color w:val="auto"/>
                <w:sz w:val="24"/>
                <w:szCs w:val="24"/>
                <w:lang w:val="en-US" w:eastAsia="zh-CN"/>
              </w:rPr>
              <w:t>样品</w:t>
            </w:r>
          </w:p>
        </w:tc>
        <w:tc>
          <w:tcPr>
            <w:tcW w:w="5977" w:type="dxa"/>
            <w:noWrap w:val="0"/>
            <w:tcMar>
              <w:top w:w="57" w:type="dxa"/>
              <w:left w:w="108" w:type="dxa"/>
              <w:bottom w:w="0" w:type="dxa"/>
              <w:right w:w="108" w:type="dxa"/>
            </w:tcMar>
            <w:vAlign w:val="center"/>
          </w:tcPr>
          <w:p w14:paraId="21758FCA">
            <w:pPr>
              <w:keepNext w:val="0"/>
              <w:keepLines w:val="0"/>
              <w:pageBreakBefore w:val="0"/>
              <w:widowControl/>
              <w:suppressLineNumbers w:val="0"/>
              <w:kinsoku/>
              <w:wordWrap/>
              <w:overflowPunct/>
              <w:topLinePunct w:val="0"/>
              <w:autoSpaceDE/>
              <w:autoSpaceDN/>
              <w:bidi w:val="0"/>
              <w:spacing w:before="0" w:beforeAutospacing="0" w:after="0" w:afterAutospacing="0"/>
              <w:ind w:left="0" w:leftChars="0" w:right="0" w:rightChars="0" w:firstLine="0" w:firstLineChars="0"/>
              <w:textAlignment w:val="auto"/>
              <w:rPr>
                <w:rFonts w:hint="eastAsia" w:ascii="宋体" w:hAnsi="宋体" w:eastAsia="宋体" w:cs="宋体"/>
                <w:b w:val="0"/>
                <w:bCs w:val="0"/>
                <w:color w:val="auto"/>
                <w:sz w:val="24"/>
                <w:szCs w:val="24"/>
                <w:highlight w:val="none"/>
                <w:lang w:eastAsia="zh-CN"/>
              </w:rPr>
            </w:pPr>
            <w:r>
              <w:rPr>
                <w:rFonts w:hint="eastAsia" w:ascii="宋体" w:hAnsi="宋体" w:cs="宋体"/>
                <w:kern w:val="0"/>
                <w:sz w:val="24"/>
                <w:szCs w:val="24"/>
                <w:highlight w:val="none"/>
                <w:lang w:val="en-US" w:eastAsia="zh-CN"/>
              </w:rPr>
              <w:t>根据投标人提供的</w:t>
            </w:r>
            <w:r>
              <w:rPr>
                <w:rFonts w:hint="eastAsia" w:ascii="宋体" w:hAnsi="宋体" w:eastAsia="宋体" w:cs="宋体"/>
                <w:b/>
                <w:bCs/>
                <w:color w:val="auto"/>
                <w:kern w:val="2"/>
                <w:sz w:val="24"/>
                <w:szCs w:val="24"/>
                <w:lang w:val="en-US" w:eastAsia="zh-CN" w:bidi="ar-SA"/>
              </w:rPr>
              <w:t>通信指挥设备（北斗终端）</w:t>
            </w:r>
            <w:r>
              <w:rPr>
                <w:rFonts w:hint="eastAsia" w:ascii="宋体" w:hAnsi="宋体" w:cs="宋体"/>
                <w:kern w:val="0"/>
                <w:sz w:val="24"/>
                <w:szCs w:val="24"/>
                <w:highlight w:val="none"/>
              </w:rPr>
              <w:t>样品进行综合评审</w:t>
            </w:r>
            <w:r>
              <w:rPr>
                <w:rFonts w:hint="eastAsia" w:ascii="宋体" w:hAnsi="宋体" w:cs="宋体"/>
                <w:kern w:val="0"/>
                <w:sz w:val="24"/>
                <w:szCs w:val="24"/>
                <w:highlight w:val="none"/>
                <w:lang w:eastAsia="zh-CN"/>
              </w:rPr>
              <w:t>（</w:t>
            </w:r>
            <w:r>
              <w:rPr>
                <w:rFonts w:hint="eastAsia" w:ascii="宋体" w:hAnsi="宋体" w:eastAsia="宋体" w:cs="宋体"/>
                <w:b w:val="0"/>
                <w:bCs w:val="0"/>
                <w:color w:val="auto"/>
                <w:sz w:val="24"/>
                <w:szCs w:val="24"/>
                <w:highlight w:val="none"/>
              </w:rPr>
              <w:t>样品与投标产品不一致、未提供样品</w:t>
            </w:r>
            <w:r>
              <w:rPr>
                <w:rFonts w:hint="eastAsia" w:ascii="宋体" w:hAnsi="宋体" w:cs="宋体"/>
                <w:b w:val="0"/>
                <w:bCs w:val="0"/>
                <w:color w:val="auto"/>
                <w:sz w:val="24"/>
                <w:szCs w:val="24"/>
                <w:highlight w:val="none"/>
                <w:lang w:eastAsia="zh-CN"/>
              </w:rPr>
              <w:t>、</w:t>
            </w:r>
            <w:r>
              <w:rPr>
                <w:rFonts w:hint="eastAsia" w:ascii="宋体" w:hAnsi="宋体" w:cs="宋体"/>
                <w:b w:val="0"/>
                <w:bCs w:val="0"/>
                <w:color w:val="auto"/>
                <w:sz w:val="24"/>
                <w:szCs w:val="24"/>
                <w:highlight w:val="none"/>
                <w:lang w:val="en-US" w:eastAsia="zh-CN"/>
              </w:rPr>
              <w:t>样品不完整</w:t>
            </w:r>
            <w:r>
              <w:rPr>
                <w:rFonts w:hint="eastAsia" w:ascii="宋体" w:hAnsi="宋体" w:eastAsia="宋体" w:cs="宋体"/>
                <w:b w:val="0"/>
                <w:bCs w:val="0"/>
                <w:color w:val="auto"/>
                <w:sz w:val="24"/>
                <w:szCs w:val="24"/>
                <w:highlight w:val="none"/>
              </w:rPr>
              <w:t>的</w:t>
            </w:r>
            <w:r>
              <w:rPr>
                <w:rFonts w:hint="eastAsia" w:ascii="宋体" w:hAnsi="宋体" w:eastAsia="宋体" w:cs="宋体"/>
                <w:b w:val="0"/>
                <w:bCs w:val="0"/>
                <w:color w:val="auto"/>
                <w:sz w:val="24"/>
                <w:szCs w:val="24"/>
                <w:highlight w:val="none"/>
                <w:lang w:val="en-US" w:eastAsia="zh-CN"/>
              </w:rPr>
              <w:t>此项</w:t>
            </w:r>
            <w:r>
              <w:rPr>
                <w:rFonts w:hint="eastAsia" w:ascii="宋体" w:hAnsi="宋体" w:eastAsia="宋体" w:cs="宋体"/>
                <w:b w:val="0"/>
                <w:bCs w:val="0"/>
                <w:color w:val="auto"/>
                <w:sz w:val="24"/>
                <w:szCs w:val="24"/>
                <w:highlight w:val="none"/>
              </w:rPr>
              <w:t>不得分</w:t>
            </w:r>
            <w:r>
              <w:rPr>
                <w:rFonts w:hint="eastAsia" w:ascii="宋体" w:hAnsi="宋体" w:cs="宋体"/>
                <w:kern w:val="0"/>
                <w:sz w:val="24"/>
                <w:szCs w:val="24"/>
                <w:highlight w:val="none"/>
                <w:lang w:eastAsia="zh-CN"/>
              </w:rPr>
              <w:t>）：</w:t>
            </w:r>
          </w:p>
          <w:p w14:paraId="4BD8BF47">
            <w:pPr>
              <w:keepNext w:val="0"/>
              <w:keepLines w:val="0"/>
              <w:pageBreakBefore w:val="0"/>
              <w:widowControl/>
              <w:suppressLineNumbers w:val="0"/>
              <w:kinsoku/>
              <w:wordWrap/>
              <w:overflowPunct/>
              <w:topLinePunct w:val="0"/>
              <w:autoSpaceDE/>
              <w:autoSpaceDN/>
              <w:bidi w:val="0"/>
              <w:spacing w:before="0" w:beforeAutospacing="0" w:after="0" w:afterAutospacing="0"/>
              <w:ind w:left="0" w:leftChars="0" w:right="0" w:rightChars="0" w:firstLine="0" w:firstLineChars="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①</w:t>
            </w:r>
            <w:r>
              <w:rPr>
                <w:rFonts w:hint="eastAsia" w:ascii="宋体" w:hAnsi="宋体" w:cs="宋体"/>
                <w:b w:val="0"/>
                <w:bCs w:val="0"/>
                <w:color w:val="auto"/>
                <w:sz w:val="24"/>
                <w:szCs w:val="24"/>
                <w:highlight w:val="none"/>
                <w:lang w:eastAsia="zh-CN"/>
              </w:rPr>
              <w:t>【</w:t>
            </w:r>
            <w:r>
              <w:rPr>
                <w:rFonts w:hint="eastAsia" w:ascii="宋体" w:hAnsi="宋体" w:cs="宋体"/>
                <w:b w:val="0"/>
                <w:bCs w:val="0"/>
                <w:color w:val="auto"/>
                <w:sz w:val="24"/>
                <w:szCs w:val="24"/>
                <w:highlight w:val="none"/>
                <w:lang w:val="en-US" w:eastAsia="zh-CN"/>
              </w:rPr>
              <w:t>外观结</w:t>
            </w:r>
            <w:r>
              <w:rPr>
                <w:rFonts w:hint="eastAsia" w:ascii="宋体" w:hAnsi="宋体" w:eastAsia="宋体" w:cs="宋体"/>
                <w:b w:val="0"/>
                <w:bCs w:val="0"/>
                <w:color w:val="auto"/>
                <w:sz w:val="24"/>
                <w:szCs w:val="24"/>
                <w:highlight w:val="none"/>
                <w:lang w:val="en-US" w:eastAsia="zh-CN"/>
              </w:rPr>
              <w:t>构】：设计美观、</w:t>
            </w:r>
            <w:r>
              <w:rPr>
                <w:rFonts w:hint="eastAsia" w:ascii="宋体" w:hAnsi="宋体" w:cs="宋体"/>
                <w:sz w:val="24"/>
                <w:szCs w:val="24"/>
                <w:highlight w:val="none"/>
              </w:rPr>
              <w:t>结构完整</w:t>
            </w:r>
            <w:r>
              <w:rPr>
                <w:rFonts w:hint="eastAsia" w:ascii="宋体" w:hAnsi="宋体" w:eastAsia="宋体" w:cs="宋体"/>
                <w:b w:val="0"/>
                <w:bCs w:val="0"/>
                <w:color w:val="auto"/>
                <w:sz w:val="24"/>
                <w:szCs w:val="24"/>
                <w:highlight w:val="none"/>
                <w:lang w:val="en-US" w:eastAsia="zh-CN"/>
              </w:rPr>
              <w:t>（评分范围：1,0.5,0）。</w:t>
            </w:r>
          </w:p>
          <w:p w14:paraId="43F27646">
            <w:pPr>
              <w:keepNext w:val="0"/>
              <w:keepLines w:val="0"/>
              <w:pageBreakBefore w:val="0"/>
              <w:widowControl/>
              <w:suppressLineNumbers w:val="0"/>
              <w:kinsoku/>
              <w:wordWrap/>
              <w:overflowPunct/>
              <w:topLinePunct w:val="0"/>
              <w:autoSpaceDE/>
              <w:autoSpaceDN/>
              <w:bidi w:val="0"/>
              <w:spacing w:before="0" w:beforeAutospacing="0" w:after="0" w:afterAutospacing="0"/>
              <w:ind w:left="0" w:leftChars="0" w:right="0" w:rightChars="0" w:firstLine="0" w:firstLineChars="0"/>
              <w:textAlignment w:val="auto"/>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②【材质】：质感结实厚实、无异味（评分范围：1,0.5,0）。</w:t>
            </w:r>
          </w:p>
          <w:p w14:paraId="4BBFEAE3">
            <w:pPr>
              <w:keepNext w:val="0"/>
              <w:keepLines w:val="0"/>
              <w:pageBreakBefore w:val="0"/>
              <w:suppressLineNumbers w:val="0"/>
              <w:kinsoku/>
              <w:wordWrap/>
              <w:overflowPunct/>
              <w:topLinePunct w:val="0"/>
              <w:bidi w:val="0"/>
              <w:adjustRightInd/>
              <w:snapToGrid/>
              <w:spacing w:before="0" w:beforeAutospacing="0" w:after="0" w:afterAutospacing="0" w:line="240" w:lineRule="auto"/>
              <w:ind w:left="0" w:right="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highlight w:val="none"/>
                <w:lang w:val="en-US" w:eastAsia="zh-CN"/>
              </w:rPr>
              <w:t>③【工艺及质量】：物体光滑无毛刺、外表结合处缝隙小、组装牢固（评分范围：1,0.5,0）。</w:t>
            </w:r>
          </w:p>
        </w:tc>
        <w:tc>
          <w:tcPr>
            <w:tcW w:w="664" w:type="dxa"/>
            <w:noWrap w:val="0"/>
            <w:tcMar>
              <w:top w:w="57" w:type="dxa"/>
              <w:left w:w="108" w:type="dxa"/>
              <w:bottom w:w="0" w:type="dxa"/>
              <w:right w:w="108" w:type="dxa"/>
            </w:tcMar>
            <w:vAlign w:val="center"/>
          </w:tcPr>
          <w:p w14:paraId="44ED410E">
            <w:pPr>
              <w:keepNext w:val="0"/>
              <w:keepLines w:val="0"/>
              <w:widowControl/>
              <w:suppressLineNumbers w:val="0"/>
              <w:spacing w:before="0" w:beforeAutospacing="0" w:after="0" w:afterAutospacing="0" w:line="240" w:lineRule="auto"/>
              <w:ind w:left="0" w:right="0"/>
              <w:jc w:val="center"/>
              <w:rPr>
                <w:rFonts w:hint="default" w:ascii="宋体" w:hAnsi="宋体" w:cs="宋体"/>
                <w:b w:val="0"/>
                <w:bCs w:val="0"/>
                <w:color w:val="auto"/>
                <w:kern w:val="0"/>
                <w:sz w:val="24"/>
                <w:szCs w:val="24"/>
                <w:lang w:val="en-US" w:eastAsia="zh-CN" w:bidi="ar-SA"/>
              </w:rPr>
            </w:pPr>
            <w:r>
              <w:rPr>
                <w:rFonts w:hint="eastAsia" w:ascii="宋体" w:hAnsi="宋体" w:cs="宋体"/>
                <w:b w:val="0"/>
                <w:bCs w:val="0"/>
                <w:color w:val="auto"/>
                <w:kern w:val="0"/>
                <w:sz w:val="24"/>
                <w:szCs w:val="24"/>
                <w:lang w:val="en-US" w:eastAsia="zh-CN" w:bidi="ar-SA"/>
              </w:rPr>
              <w:t>3</w:t>
            </w:r>
          </w:p>
        </w:tc>
      </w:tr>
      <w:tr w14:paraId="2E0D0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286" w:type="dxa"/>
            <w:vMerge w:val="continue"/>
            <w:noWrap w:val="0"/>
            <w:tcMar>
              <w:top w:w="57" w:type="dxa"/>
              <w:left w:w="108" w:type="dxa"/>
              <w:bottom w:w="0" w:type="dxa"/>
              <w:right w:w="108" w:type="dxa"/>
            </w:tcMar>
            <w:vAlign w:val="center"/>
          </w:tcPr>
          <w:p w14:paraId="2C2AB176">
            <w:pPr>
              <w:keepNext w:val="0"/>
              <w:keepLines w:val="0"/>
              <w:suppressLineNumbers w:val="0"/>
              <w:spacing w:before="0" w:beforeAutospacing="0" w:after="0" w:afterAutospacing="0"/>
              <w:ind w:left="0" w:right="0"/>
              <w:jc w:val="center"/>
              <w:rPr>
                <w:rFonts w:hint="eastAsia" w:ascii="宋体" w:hAnsi="宋体" w:eastAsia="宋体" w:cs="宋体"/>
                <w:b/>
                <w:bCs/>
                <w:color w:val="auto"/>
                <w:sz w:val="24"/>
                <w:szCs w:val="24"/>
                <w:lang w:val="en-US" w:eastAsia="zh-CN"/>
              </w:rPr>
            </w:pPr>
          </w:p>
        </w:tc>
        <w:tc>
          <w:tcPr>
            <w:tcW w:w="1091" w:type="dxa"/>
            <w:vMerge w:val="continue"/>
            <w:noWrap w:val="0"/>
            <w:tcMar>
              <w:top w:w="57" w:type="dxa"/>
              <w:left w:w="108" w:type="dxa"/>
              <w:bottom w:w="0" w:type="dxa"/>
              <w:right w:w="108" w:type="dxa"/>
            </w:tcMar>
            <w:vAlign w:val="center"/>
          </w:tcPr>
          <w:p w14:paraId="02FFD7F9">
            <w:pPr>
              <w:keepNext w:val="0"/>
              <w:keepLines w:val="0"/>
              <w:pageBreakBefore w:val="0"/>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Theme="minorEastAsia" w:hAnsiTheme="minorEastAsia" w:eastAsiaTheme="minorEastAsia" w:cstheme="minorEastAsia"/>
                <w:b/>
                <w:bCs/>
                <w:color w:val="auto"/>
                <w:sz w:val="24"/>
                <w:szCs w:val="24"/>
                <w:lang w:val="en-US" w:eastAsia="zh-CN"/>
              </w:rPr>
            </w:pPr>
          </w:p>
        </w:tc>
        <w:tc>
          <w:tcPr>
            <w:tcW w:w="5977" w:type="dxa"/>
            <w:noWrap w:val="0"/>
            <w:tcMar>
              <w:top w:w="57" w:type="dxa"/>
              <w:left w:w="108" w:type="dxa"/>
              <w:bottom w:w="0" w:type="dxa"/>
              <w:right w:w="108" w:type="dxa"/>
            </w:tcMar>
            <w:vAlign w:val="center"/>
          </w:tcPr>
          <w:p w14:paraId="671430EC">
            <w:pPr>
              <w:keepNext w:val="0"/>
              <w:keepLines w:val="0"/>
              <w:pageBreakBefore w:val="0"/>
              <w:widowControl/>
              <w:suppressLineNumbers w:val="0"/>
              <w:kinsoku/>
              <w:wordWrap/>
              <w:overflowPunct/>
              <w:topLinePunct w:val="0"/>
              <w:autoSpaceDE/>
              <w:autoSpaceDN/>
              <w:bidi w:val="0"/>
              <w:spacing w:before="0" w:beforeAutospacing="0" w:after="0" w:afterAutospacing="0"/>
              <w:ind w:left="0" w:leftChars="0" w:right="0" w:rightChars="0" w:firstLine="0" w:firstLineChars="0"/>
              <w:textAlignment w:val="auto"/>
              <w:rPr>
                <w:rFonts w:hint="eastAsia" w:ascii="宋体" w:hAnsi="宋体" w:eastAsia="宋体" w:cs="宋体"/>
                <w:b w:val="0"/>
                <w:bCs w:val="0"/>
                <w:color w:val="auto"/>
                <w:sz w:val="24"/>
                <w:szCs w:val="24"/>
                <w:highlight w:val="none"/>
                <w:lang w:eastAsia="zh-CN"/>
              </w:rPr>
            </w:pPr>
            <w:r>
              <w:rPr>
                <w:rFonts w:hint="eastAsia" w:ascii="宋体" w:hAnsi="宋体" w:cs="宋体"/>
                <w:kern w:val="0"/>
                <w:sz w:val="24"/>
                <w:szCs w:val="24"/>
                <w:highlight w:val="none"/>
                <w:lang w:val="en-US" w:eastAsia="zh-CN"/>
              </w:rPr>
              <w:t>根据投标人提供的</w:t>
            </w:r>
            <w:r>
              <w:rPr>
                <w:rFonts w:hint="eastAsia" w:ascii="宋体" w:hAnsi="宋体" w:eastAsia="宋体" w:cs="宋体"/>
                <w:b/>
                <w:bCs/>
                <w:color w:val="auto"/>
                <w:kern w:val="2"/>
                <w:sz w:val="24"/>
                <w:szCs w:val="24"/>
                <w:lang w:val="en-US" w:eastAsia="zh-CN" w:bidi="ar-SA"/>
              </w:rPr>
              <w:t>通信指挥设备（数字集群手持终端）</w:t>
            </w:r>
            <w:r>
              <w:rPr>
                <w:rFonts w:hint="eastAsia" w:ascii="宋体" w:hAnsi="宋体" w:cs="宋体"/>
                <w:kern w:val="0"/>
                <w:sz w:val="24"/>
                <w:szCs w:val="24"/>
                <w:highlight w:val="none"/>
              </w:rPr>
              <w:t>样品进行综合评审</w:t>
            </w:r>
            <w:r>
              <w:rPr>
                <w:rFonts w:hint="eastAsia" w:ascii="宋体" w:hAnsi="宋体" w:cs="宋体"/>
                <w:kern w:val="0"/>
                <w:sz w:val="24"/>
                <w:szCs w:val="24"/>
                <w:highlight w:val="none"/>
                <w:lang w:eastAsia="zh-CN"/>
              </w:rPr>
              <w:t>（</w:t>
            </w:r>
            <w:r>
              <w:rPr>
                <w:rFonts w:hint="eastAsia" w:ascii="宋体" w:hAnsi="宋体" w:eastAsia="宋体" w:cs="宋体"/>
                <w:b w:val="0"/>
                <w:bCs w:val="0"/>
                <w:color w:val="auto"/>
                <w:sz w:val="24"/>
                <w:szCs w:val="24"/>
                <w:highlight w:val="none"/>
              </w:rPr>
              <w:t>样品与投标产品不一致、未提供样品</w:t>
            </w:r>
            <w:r>
              <w:rPr>
                <w:rFonts w:hint="eastAsia" w:ascii="宋体" w:hAnsi="宋体" w:cs="宋体"/>
                <w:b w:val="0"/>
                <w:bCs w:val="0"/>
                <w:color w:val="auto"/>
                <w:sz w:val="24"/>
                <w:szCs w:val="24"/>
                <w:highlight w:val="none"/>
                <w:lang w:eastAsia="zh-CN"/>
              </w:rPr>
              <w:t>、</w:t>
            </w:r>
            <w:r>
              <w:rPr>
                <w:rFonts w:hint="eastAsia" w:ascii="宋体" w:hAnsi="宋体" w:cs="宋体"/>
                <w:b w:val="0"/>
                <w:bCs w:val="0"/>
                <w:color w:val="auto"/>
                <w:sz w:val="24"/>
                <w:szCs w:val="24"/>
                <w:highlight w:val="none"/>
                <w:lang w:val="en-US" w:eastAsia="zh-CN"/>
              </w:rPr>
              <w:t>样品不完整</w:t>
            </w:r>
            <w:r>
              <w:rPr>
                <w:rFonts w:hint="eastAsia" w:ascii="宋体" w:hAnsi="宋体" w:eastAsia="宋体" w:cs="宋体"/>
                <w:b w:val="0"/>
                <w:bCs w:val="0"/>
                <w:color w:val="auto"/>
                <w:sz w:val="24"/>
                <w:szCs w:val="24"/>
                <w:highlight w:val="none"/>
              </w:rPr>
              <w:t>的</w:t>
            </w:r>
            <w:r>
              <w:rPr>
                <w:rFonts w:hint="eastAsia" w:ascii="宋体" w:hAnsi="宋体" w:eastAsia="宋体" w:cs="宋体"/>
                <w:b w:val="0"/>
                <w:bCs w:val="0"/>
                <w:color w:val="auto"/>
                <w:sz w:val="24"/>
                <w:szCs w:val="24"/>
                <w:highlight w:val="none"/>
                <w:lang w:val="en-US" w:eastAsia="zh-CN"/>
              </w:rPr>
              <w:t>此项</w:t>
            </w:r>
            <w:r>
              <w:rPr>
                <w:rFonts w:hint="eastAsia" w:ascii="宋体" w:hAnsi="宋体" w:eastAsia="宋体" w:cs="宋体"/>
                <w:b w:val="0"/>
                <w:bCs w:val="0"/>
                <w:color w:val="auto"/>
                <w:sz w:val="24"/>
                <w:szCs w:val="24"/>
                <w:highlight w:val="none"/>
              </w:rPr>
              <w:t>不得分</w:t>
            </w:r>
            <w:r>
              <w:rPr>
                <w:rFonts w:hint="eastAsia" w:ascii="宋体" w:hAnsi="宋体" w:cs="宋体"/>
                <w:kern w:val="0"/>
                <w:sz w:val="24"/>
                <w:szCs w:val="24"/>
                <w:highlight w:val="none"/>
                <w:lang w:eastAsia="zh-CN"/>
              </w:rPr>
              <w:t>）：</w:t>
            </w:r>
          </w:p>
          <w:p w14:paraId="2A70525D">
            <w:pPr>
              <w:keepNext w:val="0"/>
              <w:keepLines w:val="0"/>
              <w:pageBreakBefore w:val="0"/>
              <w:widowControl/>
              <w:suppressLineNumbers w:val="0"/>
              <w:kinsoku/>
              <w:wordWrap/>
              <w:overflowPunct/>
              <w:topLinePunct w:val="0"/>
              <w:autoSpaceDE/>
              <w:autoSpaceDN/>
              <w:bidi w:val="0"/>
              <w:spacing w:before="0" w:beforeAutospacing="0" w:after="0" w:afterAutospacing="0"/>
              <w:ind w:left="0" w:leftChars="0" w:right="0" w:rightChars="0" w:firstLine="0" w:firstLineChars="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①</w:t>
            </w:r>
            <w:r>
              <w:rPr>
                <w:rFonts w:hint="eastAsia" w:ascii="宋体" w:hAnsi="宋体" w:cs="宋体"/>
                <w:b w:val="0"/>
                <w:bCs w:val="0"/>
                <w:color w:val="auto"/>
                <w:sz w:val="24"/>
                <w:szCs w:val="24"/>
                <w:highlight w:val="none"/>
                <w:lang w:eastAsia="zh-CN"/>
              </w:rPr>
              <w:t>【</w:t>
            </w:r>
            <w:r>
              <w:rPr>
                <w:rFonts w:hint="eastAsia" w:ascii="宋体" w:hAnsi="宋体" w:cs="宋体"/>
                <w:b w:val="0"/>
                <w:bCs w:val="0"/>
                <w:color w:val="auto"/>
                <w:sz w:val="24"/>
                <w:szCs w:val="24"/>
                <w:highlight w:val="none"/>
                <w:lang w:val="en-US" w:eastAsia="zh-CN"/>
              </w:rPr>
              <w:t>外观结</w:t>
            </w:r>
            <w:r>
              <w:rPr>
                <w:rFonts w:hint="eastAsia" w:ascii="宋体" w:hAnsi="宋体" w:eastAsia="宋体" w:cs="宋体"/>
                <w:b w:val="0"/>
                <w:bCs w:val="0"/>
                <w:color w:val="auto"/>
                <w:sz w:val="24"/>
                <w:szCs w:val="24"/>
                <w:highlight w:val="none"/>
                <w:lang w:val="en-US" w:eastAsia="zh-CN"/>
              </w:rPr>
              <w:t>构】：设计美观、</w:t>
            </w:r>
            <w:r>
              <w:rPr>
                <w:rFonts w:hint="eastAsia" w:ascii="宋体" w:hAnsi="宋体" w:cs="宋体"/>
                <w:sz w:val="24"/>
                <w:szCs w:val="24"/>
                <w:highlight w:val="none"/>
              </w:rPr>
              <w:t>结构完整</w:t>
            </w:r>
            <w:r>
              <w:rPr>
                <w:rFonts w:hint="eastAsia" w:ascii="宋体" w:hAnsi="宋体" w:eastAsia="宋体" w:cs="宋体"/>
                <w:b w:val="0"/>
                <w:bCs w:val="0"/>
                <w:color w:val="auto"/>
                <w:sz w:val="24"/>
                <w:szCs w:val="24"/>
                <w:highlight w:val="none"/>
                <w:lang w:val="en-US" w:eastAsia="zh-CN"/>
              </w:rPr>
              <w:t>（评分范围：1,0.5,0）。</w:t>
            </w:r>
          </w:p>
          <w:p w14:paraId="134B397F">
            <w:pPr>
              <w:keepNext w:val="0"/>
              <w:keepLines w:val="0"/>
              <w:pageBreakBefore w:val="0"/>
              <w:widowControl/>
              <w:suppressLineNumbers w:val="0"/>
              <w:kinsoku/>
              <w:wordWrap/>
              <w:overflowPunct/>
              <w:topLinePunct w:val="0"/>
              <w:autoSpaceDE/>
              <w:autoSpaceDN/>
              <w:bidi w:val="0"/>
              <w:spacing w:before="0" w:beforeAutospacing="0" w:after="0" w:afterAutospacing="0"/>
              <w:ind w:left="0" w:leftChars="0" w:right="0" w:rightChars="0" w:firstLine="0" w:firstLineChars="0"/>
              <w:textAlignment w:val="auto"/>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②【材质】：质感结实厚实、无异味（评分范围：1,0.5,0）。</w:t>
            </w:r>
          </w:p>
          <w:p w14:paraId="0FCC1BEB">
            <w:pPr>
              <w:keepNext w:val="0"/>
              <w:keepLines w:val="0"/>
              <w:pageBreakBefore w:val="0"/>
              <w:suppressLineNumbers w:val="0"/>
              <w:kinsoku/>
              <w:wordWrap/>
              <w:overflowPunct/>
              <w:topLinePunct w:val="0"/>
              <w:bidi w:val="0"/>
              <w:adjustRightInd/>
              <w:snapToGrid/>
              <w:spacing w:before="0" w:beforeAutospacing="0" w:after="0" w:afterAutospacing="0" w:line="240" w:lineRule="auto"/>
              <w:ind w:left="0" w:right="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③【工艺及质量】：物体光滑无毛刺、外表结合处缝隙小、组装牢固（评分范围：1,0.5,0）。</w:t>
            </w:r>
          </w:p>
        </w:tc>
        <w:tc>
          <w:tcPr>
            <w:tcW w:w="664" w:type="dxa"/>
            <w:noWrap w:val="0"/>
            <w:tcMar>
              <w:top w:w="57" w:type="dxa"/>
              <w:left w:w="108" w:type="dxa"/>
              <w:bottom w:w="0" w:type="dxa"/>
              <w:right w:w="108" w:type="dxa"/>
            </w:tcMar>
            <w:vAlign w:val="center"/>
          </w:tcPr>
          <w:p w14:paraId="0AD47134">
            <w:pPr>
              <w:keepNext w:val="0"/>
              <w:keepLines w:val="0"/>
              <w:widowControl/>
              <w:suppressLineNumbers w:val="0"/>
              <w:spacing w:before="0" w:beforeAutospacing="0" w:after="0" w:afterAutospacing="0" w:line="240" w:lineRule="auto"/>
              <w:ind w:left="0" w:right="0"/>
              <w:jc w:val="center"/>
              <w:rPr>
                <w:rFonts w:hint="default" w:ascii="宋体" w:hAnsi="宋体" w:cs="宋体"/>
                <w:b w:val="0"/>
                <w:bCs w:val="0"/>
                <w:color w:val="auto"/>
                <w:kern w:val="0"/>
                <w:sz w:val="24"/>
                <w:szCs w:val="24"/>
                <w:lang w:val="en-US" w:eastAsia="zh-CN" w:bidi="ar-SA"/>
              </w:rPr>
            </w:pPr>
            <w:r>
              <w:rPr>
                <w:rFonts w:hint="eastAsia" w:ascii="宋体" w:hAnsi="宋体" w:cs="宋体"/>
                <w:b w:val="0"/>
                <w:bCs w:val="0"/>
                <w:color w:val="auto"/>
                <w:kern w:val="0"/>
                <w:sz w:val="24"/>
                <w:szCs w:val="24"/>
                <w:lang w:val="en-US" w:eastAsia="zh-CN" w:bidi="ar-SA"/>
              </w:rPr>
              <w:t>3</w:t>
            </w:r>
          </w:p>
        </w:tc>
      </w:tr>
      <w:tr w14:paraId="6FE5D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286" w:type="dxa"/>
            <w:vMerge w:val="continue"/>
            <w:noWrap w:val="0"/>
            <w:tcMar>
              <w:top w:w="57" w:type="dxa"/>
              <w:left w:w="108" w:type="dxa"/>
              <w:bottom w:w="0" w:type="dxa"/>
              <w:right w:w="108" w:type="dxa"/>
            </w:tcMar>
            <w:vAlign w:val="center"/>
          </w:tcPr>
          <w:p w14:paraId="7723D158">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p>
        </w:tc>
        <w:tc>
          <w:tcPr>
            <w:tcW w:w="1091" w:type="dxa"/>
            <w:noWrap w:val="0"/>
            <w:tcMar>
              <w:top w:w="57" w:type="dxa"/>
              <w:left w:w="108" w:type="dxa"/>
              <w:bottom w:w="0" w:type="dxa"/>
              <w:right w:w="108" w:type="dxa"/>
            </w:tcMar>
            <w:vAlign w:val="center"/>
          </w:tcPr>
          <w:p w14:paraId="0FE6D423">
            <w:pPr>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b/>
                <w:bCs/>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rPr>
              <w:t>组织实施方案</w:t>
            </w:r>
          </w:p>
        </w:tc>
        <w:tc>
          <w:tcPr>
            <w:tcW w:w="5977" w:type="dxa"/>
            <w:noWrap w:val="0"/>
            <w:tcMar>
              <w:top w:w="57" w:type="dxa"/>
              <w:left w:w="108" w:type="dxa"/>
              <w:bottom w:w="0" w:type="dxa"/>
              <w:right w:w="108" w:type="dxa"/>
            </w:tcMar>
            <w:vAlign w:val="center"/>
          </w:tcPr>
          <w:p w14:paraId="3AEED475">
            <w:pPr>
              <w:pStyle w:val="11"/>
              <w:keepNext w:val="0"/>
              <w:keepLines w:val="0"/>
              <w:pageBreakBefore w:val="0"/>
              <w:numPr>
                <w:ilvl w:val="0"/>
                <w:numId w:val="0"/>
              </w:numPr>
              <w:suppressLineNumbers w:val="0"/>
              <w:kinsoku/>
              <w:wordWrap/>
              <w:overflowPunct/>
              <w:topLinePunct w:val="0"/>
              <w:autoSpaceDE/>
              <w:autoSpaceDN/>
              <w:bidi w:val="0"/>
              <w:snapToGrid w:val="0"/>
              <w:spacing w:before="0" w:beforeAutospacing="0" w:after="0" w:afterAutospacing="0"/>
              <w:ind w:left="0" w:right="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投标人针对本项目提供内容详实，逻辑缜密的组织实施方案：</w:t>
            </w:r>
          </w:p>
          <w:p w14:paraId="469BDC39">
            <w:pPr>
              <w:pStyle w:val="11"/>
              <w:keepNext w:val="0"/>
              <w:keepLines w:val="0"/>
              <w:pageBreakBefore w:val="0"/>
              <w:numPr>
                <w:ilvl w:val="0"/>
                <w:numId w:val="0"/>
              </w:numPr>
              <w:suppressLineNumbers w:val="0"/>
              <w:kinsoku/>
              <w:wordWrap/>
              <w:overflowPunct/>
              <w:topLinePunct w:val="0"/>
              <w:autoSpaceDE/>
              <w:autoSpaceDN/>
              <w:bidi w:val="0"/>
              <w:snapToGrid w:val="0"/>
              <w:spacing w:before="0" w:beforeAutospacing="0" w:after="0" w:afterAutospacing="0"/>
              <w:ind w:left="0" w:right="0"/>
              <w:textAlignment w:val="auto"/>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zh-CN" w:eastAsia="zh-CN"/>
              </w:rPr>
              <w:t>①</w:t>
            </w:r>
            <w:r>
              <w:rPr>
                <w:rFonts w:hint="eastAsia" w:ascii="宋体" w:hAnsi="宋体" w:eastAsia="宋体" w:cs="宋体"/>
                <w:color w:val="auto"/>
                <w:kern w:val="0"/>
                <w:sz w:val="24"/>
                <w:szCs w:val="24"/>
                <w:highlight w:val="none"/>
                <w:lang w:val="en-US" w:eastAsia="zh-CN"/>
              </w:rPr>
              <w:t xml:space="preserve"> 有运输、</w:t>
            </w:r>
            <w:r>
              <w:rPr>
                <w:rFonts w:hint="eastAsia" w:ascii="宋体" w:hAnsi="宋体" w:eastAsia="宋体" w:cs="宋体"/>
                <w:color w:val="auto"/>
                <w:kern w:val="0"/>
                <w:sz w:val="24"/>
                <w:szCs w:val="24"/>
                <w:highlight w:val="none"/>
                <w:lang w:val="zh-CN" w:eastAsia="zh-CN"/>
              </w:rPr>
              <w:t>到货、安装、调试、施工等</w:t>
            </w:r>
            <w:r>
              <w:rPr>
                <w:rFonts w:hint="eastAsia" w:ascii="宋体" w:hAnsi="宋体" w:eastAsia="宋体" w:cs="宋体"/>
                <w:color w:val="auto"/>
                <w:kern w:val="0"/>
                <w:sz w:val="24"/>
                <w:szCs w:val="24"/>
                <w:highlight w:val="none"/>
                <w:lang w:val="en-US" w:eastAsia="zh-CN"/>
              </w:rPr>
              <w:t>各阶段的</w:t>
            </w:r>
            <w:r>
              <w:rPr>
                <w:rFonts w:hint="eastAsia" w:ascii="宋体" w:hAnsi="宋体" w:eastAsia="宋体" w:cs="宋体"/>
                <w:color w:val="auto"/>
                <w:kern w:val="0"/>
                <w:sz w:val="24"/>
                <w:szCs w:val="24"/>
                <w:highlight w:val="none"/>
                <w:lang w:val="zh-CN" w:eastAsia="zh-CN"/>
              </w:rPr>
              <w:t>工作</w:t>
            </w:r>
            <w:r>
              <w:rPr>
                <w:rFonts w:hint="eastAsia" w:ascii="宋体" w:hAnsi="宋体" w:eastAsia="宋体" w:cs="宋体"/>
                <w:color w:val="auto"/>
                <w:kern w:val="0"/>
                <w:sz w:val="24"/>
                <w:szCs w:val="24"/>
                <w:highlight w:val="none"/>
                <w:lang w:val="en-US" w:eastAsia="zh-CN"/>
              </w:rPr>
              <w:t>进度计划；</w:t>
            </w:r>
          </w:p>
          <w:p w14:paraId="3E69C163">
            <w:pPr>
              <w:pStyle w:val="11"/>
              <w:keepNext w:val="0"/>
              <w:keepLines w:val="0"/>
              <w:pageBreakBefore w:val="0"/>
              <w:numPr>
                <w:ilvl w:val="0"/>
                <w:numId w:val="0"/>
              </w:numPr>
              <w:suppressLineNumbers w:val="0"/>
              <w:kinsoku/>
              <w:wordWrap/>
              <w:overflowPunct/>
              <w:topLinePunct w:val="0"/>
              <w:autoSpaceDE/>
              <w:autoSpaceDN/>
              <w:bidi w:val="0"/>
              <w:snapToGrid w:val="0"/>
              <w:spacing w:before="0" w:beforeAutospacing="0" w:after="0" w:afterAutospacing="0"/>
              <w:ind w:left="0" w:right="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zh-CN" w:eastAsia="zh-CN"/>
              </w:rPr>
              <w:t>②</w:t>
            </w:r>
            <w:r>
              <w:rPr>
                <w:rFonts w:hint="eastAsia" w:ascii="宋体" w:hAnsi="宋体" w:eastAsia="宋体" w:cs="宋体"/>
                <w:color w:val="auto"/>
                <w:kern w:val="0"/>
                <w:sz w:val="24"/>
                <w:szCs w:val="24"/>
                <w:highlight w:val="none"/>
                <w:lang w:val="en-US" w:eastAsia="zh-CN"/>
              </w:rPr>
              <w:t xml:space="preserve"> 包含具体的安装调试方案，附有项目实施人员的基本情况；</w:t>
            </w:r>
          </w:p>
          <w:p w14:paraId="43F9BFAE">
            <w:pPr>
              <w:pStyle w:val="11"/>
              <w:keepNext w:val="0"/>
              <w:keepLines w:val="0"/>
              <w:pageBreakBefore w:val="0"/>
              <w:numPr>
                <w:ilvl w:val="0"/>
                <w:numId w:val="0"/>
              </w:numPr>
              <w:suppressLineNumbers w:val="0"/>
              <w:kinsoku/>
              <w:wordWrap/>
              <w:overflowPunct/>
              <w:topLinePunct w:val="0"/>
              <w:autoSpaceDE/>
              <w:autoSpaceDN/>
              <w:bidi w:val="0"/>
              <w:snapToGrid w:val="0"/>
              <w:spacing w:before="0" w:beforeAutospacing="0" w:after="0" w:afterAutospacing="0"/>
              <w:ind w:left="0" w:right="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③ 根据采购人的项目验收标准，提供项目验收方案；</w:t>
            </w:r>
          </w:p>
          <w:p w14:paraId="212F7111">
            <w:pPr>
              <w:pStyle w:val="11"/>
              <w:keepNext w:val="0"/>
              <w:keepLines w:val="0"/>
              <w:pageBreakBefore w:val="0"/>
              <w:numPr>
                <w:ilvl w:val="0"/>
                <w:numId w:val="0"/>
              </w:numPr>
              <w:suppressLineNumbers w:val="0"/>
              <w:kinsoku/>
              <w:wordWrap/>
              <w:overflowPunct/>
              <w:topLinePunct w:val="0"/>
              <w:autoSpaceDE/>
              <w:autoSpaceDN/>
              <w:bidi w:val="0"/>
              <w:snapToGrid w:val="0"/>
              <w:spacing w:before="0" w:beforeAutospacing="0" w:after="0" w:afterAutospacing="0"/>
              <w:ind w:left="0" w:right="0"/>
              <w:textAlignment w:val="auto"/>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④ 针对项目验收前可能出现的突发情况，有具体的应急措施。</w:t>
            </w:r>
          </w:p>
          <w:p w14:paraId="6F7504C7">
            <w:pPr>
              <w:keepNext w:val="0"/>
              <w:keepLines w:val="0"/>
              <w:suppressLineNumbers w:val="0"/>
              <w:snapToGrid w:val="0"/>
              <w:spacing w:before="0" w:beforeAutospacing="0" w:after="0" w:afterAutospacing="0" w:line="240" w:lineRule="auto"/>
              <w:ind w:left="0" w:right="0"/>
              <w:rPr>
                <w:rFonts w:hint="eastAsia" w:ascii="宋体" w:hAnsi="宋体" w:eastAsia="宋体" w:cs="宋体"/>
                <w:color w:val="auto"/>
                <w:kern w:val="0"/>
                <w:sz w:val="24"/>
                <w:szCs w:val="24"/>
                <w:lang w:val="zh-CN" w:eastAsia="zh-CN" w:bidi="ar-SA"/>
              </w:rPr>
            </w:pPr>
            <w:r>
              <w:rPr>
                <w:rFonts w:hint="eastAsia" w:ascii="宋体" w:hAnsi="宋体" w:eastAsia="宋体" w:cs="宋体"/>
                <w:color w:val="auto"/>
                <w:kern w:val="0"/>
                <w:sz w:val="24"/>
                <w:szCs w:val="24"/>
                <w:highlight w:val="none"/>
                <w:lang w:val="en-US" w:eastAsia="zh-CN"/>
              </w:rPr>
              <w:t>每</w:t>
            </w:r>
            <w:r>
              <w:rPr>
                <w:rFonts w:hint="eastAsia" w:ascii="宋体" w:hAnsi="宋体" w:eastAsia="宋体" w:cs="宋体"/>
                <w:color w:val="auto"/>
                <w:sz w:val="24"/>
                <w:szCs w:val="24"/>
                <w:lang w:val="en-US" w:eastAsia="zh-CN"/>
              </w:rPr>
              <w:t>项满足基本要求的</w:t>
            </w:r>
            <w:r>
              <w:rPr>
                <w:rFonts w:hint="eastAsia" w:ascii="宋体" w:hAnsi="宋体" w:eastAsia="宋体" w:cs="宋体"/>
                <w:color w:val="auto"/>
                <w:kern w:val="0"/>
                <w:sz w:val="24"/>
                <w:szCs w:val="24"/>
                <w:highlight w:val="none"/>
                <w:lang w:val="en-US" w:eastAsia="zh-CN"/>
              </w:rPr>
              <w:t>得</w:t>
            </w:r>
            <w:r>
              <w:rPr>
                <w:rFonts w:hint="eastAsia" w:ascii="宋体" w:hAnsi="宋体" w:cs="宋体"/>
                <w:color w:val="auto"/>
                <w:kern w:val="0"/>
                <w:sz w:val="24"/>
                <w:szCs w:val="24"/>
                <w:highlight w:val="none"/>
                <w:lang w:val="en-US" w:eastAsia="zh-CN"/>
              </w:rPr>
              <w:t>0.5</w:t>
            </w:r>
            <w:r>
              <w:rPr>
                <w:rFonts w:hint="eastAsia" w:ascii="宋体" w:hAnsi="宋体" w:eastAsia="宋体" w:cs="宋体"/>
                <w:color w:val="auto"/>
                <w:kern w:val="0"/>
                <w:sz w:val="24"/>
                <w:szCs w:val="24"/>
                <w:highlight w:val="none"/>
                <w:lang w:val="en-US" w:eastAsia="zh-CN"/>
              </w:rPr>
              <w:t>分，提出更合理科学方案的得</w:t>
            </w:r>
            <w:r>
              <w:rPr>
                <w:rFonts w:hint="default" w:ascii="宋体" w:hAnsi="宋体" w:cs="宋体"/>
                <w:color w:val="auto"/>
                <w:kern w:val="0"/>
                <w:sz w:val="24"/>
                <w:szCs w:val="24"/>
                <w:highlight w:val="none"/>
                <w:lang w:val="en" w:eastAsia="zh-CN"/>
              </w:rPr>
              <w:t>0.75</w:t>
            </w:r>
            <w:r>
              <w:rPr>
                <w:rFonts w:hint="eastAsia" w:ascii="宋体" w:hAnsi="宋体" w:eastAsia="宋体" w:cs="宋体"/>
                <w:color w:val="auto"/>
                <w:kern w:val="0"/>
                <w:sz w:val="24"/>
                <w:szCs w:val="24"/>
                <w:highlight w:val="none"/>
                <w:lang w:val="en-US" w:eastAsia="zh-CN"/>
              </w:rPr>
              <w:t>分，未提供或不满足不得分，最高得</w:t>
            </w:r>
            <w:r>
              <w:rPr>
                <w:rFonts w:hint="default" w:ascii="宋体" w:hAnsi="宋体" w:cs="宋体"/>
                <w:color w:val="auto"/>
                <w:kern w:val="0"/>
                <w:sz w:val="24"/>
                <w:szCs w:val="24"/>
                <w:highlight w:val="none"/>
                <w:lang w:val="en" w:eastAsia="zh-CN"/>
              </w:rPr>
              <w:t>3</w:t>
            </w:r>
            <w:r>
              <w:rPr>
                <w:rFonts w:hint="eastAsia" w:ascii="宋体" w:hAnsi="宋体" w:eastAsia="宋体" w:cs="宋体"/>
                <w:color w:val="auto"/>
                <w:kern w:val="0"/>
                <w:sz w:val="24"/>
                <w:szCs w:val="24"/>
                <w:highlight w:val="none"/>
                <w:lang w:val="en-US" w:eastAsia="zh-CN"/>
              </w:rPr>
              <w:t>分。</w:t>
            </w:r>
          </w:p>
        </w:tc>
        <w:tc>
          <w:tcPr>
            <w:tcW w:w="664" w:type="dxa"/>
            <w:noWrap w:val="0"/>
            <w:tcMar>
              <w:top w:w="57" w:type="dxa"/>
              <w:left w:w="108" w:type="dxa"/>
              <w:bottom w:w="0" w:type="dxa"/>
              <w:right w:w="108" w:type="dxa"/>
            </w:tcMar>
            <w:vAlign w:val="center"/>
          </w:tcPr>
          <w:p w14:paraId="5ED704A3">
            <w:pPr>
              <w:keepNext w:val="0"/>
              <w:keepLines w:val="0"/>
              <w:widowControl/>
              <w:suppressLineNumbers w:val="0"/>
              <w:spacing w:before="0" w:beforeAutospacing="0" w:after="0" w:afterAutospacing="0" w:line="240" w:lineRule="auto"/>
              <w:ind w:left="0" w:right="0"/>
              <w:jc w:val="center"/>
              <w:rPr>
                <w:rFonts w:hint="default" w:ascii="宋体" w:hAnsi="宋体" w:eastAsia="宋体" w:cs="宋体"/>
                <w:b/>
                <w:bCs/>
                <w:color w:val="auto"/>
                <w:kern w:val="0"/>
                <w:sz w:val="24"/>
                <w:szCs w:val="24"/>
                <w:lang w:val="en" w:eastAsia="zh-CN" w:bidi="ar-SA"/>
              </w:rPr>
            </w:pPr>
            <w:r>
              <w:rPr>
                <w:rFonts w:hint="default" w:ascii="宋体" w:hAnsi="宋体" w:cs="宋体"/>
                <w:b w:val="0"/>
                <w:bCs w:val="0"/>
                <w:color w:val="auto"/>
                <w:kern w:val="0"/>
                <w:sz w:val="24"/>
                <w:szCs w:val="24"/>
                <w:lang w:val="en" w:eastAsia="zh-CN"/>
              </w:rPr>
              <w:t>3</w:t>
            </w:r>
          </w:p>
        </w:tc>
      </w:tr>
      <w:tr w14:paraId="76F39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286" w:type="dxa"/>
            <w:vMerge w:val="continue"/>
            <w:noWrap w:val="0"/>
            <w:tcMar>
              <w:top w:w="57" w:type="dxa"/>
              <w:left w:w="108" w:type="dxa"/>
              <w:bottom w:w="0" w:type="dxa"/>
              <w:right w:w="108" w:type="dxa"/>
            </w:tcMar>
            <w:vAlign w:val="center"/>
          </w:tcPr>
          <w:p w14:paraId="39B7A67C">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rPr>
            </w:pPr>
          </w:p>
        </w:tc>
        <w:tc>
          <w:tcPr>
            <w:tcW w:w="1091" w:type="dxa"/>
            <w:noWrap w:val="0"/>
            <w:tcMar>
              <w:top w:w="57" w:type="dxa"/>
              <w:left w:w="108" w:type="dxa"/>
              <w:bottom w:w="0" w:type="dxa"/>
              <w:right w:w="108" w:type="dxa"/>
            </w:tcMar>
            <w:vAlign w:val="center"/>
          </w:tcPr>
          <w:p w14:paraId="132F57FE">
            <w:pPr>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rPr>
              <w:t>质量保证方案</w:t>
            </w:r>
          </w:p>
        </w:tc>
        <w:tc>
          <w:tcPr>
            <w:tcW w:w="5977" w:type="dxa"/>
            <w:noWrap w:val="0"/>
            <w:tcMar>
              <w:top w:w="57" w:type="dxa"/>
              <w:left w:w="108" w:type="dxa"/>
              <w:bottom w:w="0" w:type="dxa"/>
              <w:right w:w="108" w:type="dxa"/>
            </w:tcMar>
            <w:vAlign w:val="center"/>
          </w:tcPr>
          <w:p w14:paraId="2C0BE236">
            <w:pPr>
              <w:keepNext w:val="0"/>
              <w:keepLines w:val="0"/>
              <w:pageBreakBefore w:val="0"/>
              <w:suppressLineNumbers w:val="0"/>
              <w:kinsoku/>
              <w:wordWrap/>
              <w:overflowPunct/>
              <w:topLinePunct w:val="0"/>
              <w:autoSpaceDE/>
              <w:autoSpaceDN/>
              <w:bidi w:val="0"/>
              <w:spacing w:before="0" w:beforeAutospacing="0" w:after="0" w:afterAutospacing="0"/>
              <w:ind w:left="0" w:right="0" w:firstLine="0" w:firstLineChars="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投标人针对本项目提供的质量保证方案：</w:t>
            </w:r>
          </w:p>
          <w:p w14:paraId="6809992F">
            <w:pPr>
              <w:keepNext w:val="0"/>
              <w:keepLines w:val="0"/>
              <w:pageBreakBefore w:val="0"/>
              <w:suppressLineNumbers w:val="0"/>
              <w:kinsoku/>
              <w:wordWrap/>
              <w:overflowPunct/>
              <w:topLinePunct w:val="0"/>
              <w:autoSpaceDE/>
              <w:autoSpaceDN/>
              <w:bidi w:val="0"/>
              <w:spacing w:before="0" w:beforeAutospacing="0" w:after="0" w:afterAutospacing="0"/>
              <w:ind w:left="0" w:right="0" w:firstLine="0" w:firstLineChars="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① 提供供货质量控制方案，内容包括货物包装、运输、卸货、安装、调试阶段的质量控制流程及控制措施；</w:t>
            </w:r>
          </w:p>
          <w:p w14:paraId="6CE9E97C">
            <w:pPr>
              <w:keepNext w:val="0"/>
              <w:keepLines w:val="0"/>
              <w:pageBreakBefore w:val="0"/>
              <w:suppressLineNumbers w:val="0"/>
              <w:kinsoku/>
              <w:wordWrap/>
              <w:overflowPunct/>
              <w:topLinePunct w:val="0"/>
              <w:autoSpaceDE/>
              <w:autoSpaceDN/>
              <w:bidi w:val="0"/>
              <w:spacing w:before="0" w:beforeAutospacing="0" w:after="0" w:afterAutospacing="0"/>
              <w:ind w:left="0" w:right="0" w:firstLine="0" w:firstLineChars="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② 提供质量检验方案，内容包括货物出厂运输前、安装、调试、验收交付阶段的质量检验检测措施；</w:t>
            </w:r>
          </w:p>
          <w:p w14:paraId="28201DCC">
            <w:pPr>
              <w:keepNext w:val="0"/>
              <w:keepLines w:val="0"/>
              <w:pageBreakBefore w:val="0"/>
              <w:suppressLineNumbers w:val="0"/>
              <w:kinsoku/>
              <w:wordWrap/>
              <w:overflowPunct/>
              <w:topLinePunct w:val="0"/>
              <w:autoSpaceDE/>
              <w:autoSpaceDN/>
              <w:bidi w:val="0"/>
              <w:spacing w:before="0" w:beforeAutospacing="0" w:after="0" w:afterAutospacing="0"/>
              <w:ind w:left="0" w:right="0" w:firstLine="0" w:firstLineChars="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③ 提供质量技术维护方案，内容包括对验收后可能出现的技术缺陷、技术更新迭代的维护流程及措施；</w:t>
            </w:r>
          </w:p>
          <w:p w14:paraId="64F189CC">
            <w:pPr>
              <w:keepNext w:val="0"/>
              <w:keepLines w:val="0"/>
              <w:pageBreakBefore w:val="0"/>
              <w:suppressLineNumbers w:val="0"/>
              <w:kinsoku/>
              <w:wordWrap/>
              <w:overflowPunct/>
              <w:topLinePunct w:val="0"/>
              <w:autoSpaceDE/>
              <w:autoSpaceDN/>
              <w:bidi w:val="0"/>
              <w:spacing w:before="0" w:beforeAutospacing="0" w:after="0" w:afterAutospacing="0"/>
              <w:ind w:left="0" w:right="0" w:firstLine="0" w:firstLineChars="0"/>
              <w:textAlignment w:val="auto"/>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④ 提供质量应急保障方案，内容包括对验收后可能出现的突发质量问题的预估与对应解决措施。</w:t>
            </w:r>
          </w:p>
          <w:p w14:paraId="301ED370">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b w:val="0"/>
                <w:bCs w:val="0"/>
                <w:color w:val="auto"/>
                <w:kern w:val="0"/>
                <w:sz w:val="24"/>
                <w:szCs w:val="24"/>
                <w:lang w:val="en-US" w:eastAsia="zh-CN"/>
              </w:rPr>
            </w:pPr>
            <w:r>
              <w:rPr>
                <w:rFonts w:hint="eastAsia" w:ascii="宋体" w:hAnsi="宋体" w:eastAsia="宋体" w:cs="宋体"/>
                <w:color w:val="auto"/>
                <w:kern w:val="0"/>
                <w:sz w:val="24"/>
                <w:szCs w:val="24"/>
                <w:highlight w:val="none"/>
                <w:lang w:val="en-US" w:eastAsia="zh-CN"/>
              </w:rPr>
              <w:t>每</w:t>
            </w:r>
            <w:r>
              <w:rPr>
                <w:rFonts w:hint="eastAsia" w:ascii="宋体" w:hAnsi="宋体" w:eastAsia="宋体" w:cs="宋体"/>
                <w:color w:val="auto"/>
                <w:sz w:val="24"/>
                <w:szCs w:val="24"/>
                <w:lang w:val="en-US" w:eastAsia="zh-CN"/>
              </w:rPr>
              <w:t>项满足基本要求的</w:t>
            </w:r>
            <w:r>
              <w:rPr>
                <w:rFonts w:hint="eastAsia" w:ascii="宋体" w:hAnsi="宋体" w:eastAsia="宋体" w:cs="宋体"/>
                <w:color w:val="auto"/>
                <w:kern w:val="0"/>
                <w:sz w:val="24"/>
                <w:szCs w:val="24"/>
                <w:highlight w:val="none"/>
                <w:lang w:val="en-US" w:eastAsia="zh-CN"/>
              </w:rPr>
              <w:t>得</w:t>
            </w:r>
            <w:r>
              <w:rPr>
                <w:rFonts w:hint="eastAsia" w:ascii="宋体" w:hAnsi="宋体" w:cs="宋体"/>
                <w:color w:val="auto"/>
                <w:kern w:val="0"/>
                <w:sz w:val="24"/>
                <w:szCs w:val="24"/>
                <w:highlight w:val="none"/>
                <w:lang w:val="en-US" w:eastAsia="zh-CN"/>
              </w:rPr>
              <w:t>0.5</w:t>
            </w:r>
            <w:r>
              <w:rPr>
                <w:rFonts w:hint="eastAsia" w:ascii="宋体" w:hAnsi="宋体" w:eastAsia="宋体" w:cs="宋体"/>
                <w:color w:val="auto"/>
                <w:kern w:val="0"/>
                <w:sz w:val="24"/>
                <w:szCs w:val="24"/>
                <w:highlight w:val="none"/>
                <w:lang w:val="en-US" w:eastAsia="zh-CN"/>
              </w:rPr>
              <w:t>分，提出更合理科学方案的得</w:t>
            </w:r>
            <w:r>
              <w:rPr>
                <w:rFonts w:hint="default" w:ascii="宋体" w:hAnsi="宋体" w:cs="宋体"/>
                <w:color w:val="auto"/>
                <w:kern w:val="0"/>
                <w:sz w:val="24"/>
                <w:szCs w:val="24"/>
                <w:highlight w:val="none"/>
                <w:lang w:val="en" w:eastAsia="zh-CN"/>
              </w:rPr>
              <w:t>0.75</w:t>
            </w:r>
            <w:r>
              <w:rPr>
                <w:rFonts w:hint="eastAsia" w:ascii="宋体" w:hAnsi="宋体" w:eastAsia="宋体" w:cs="宋体"/>
                <w:color w:val="auto"/>
                <w:kern w:val="0"/>
                <w:sz w:val="24"/>
                <w:szCs w:val="24"/>
                <w:highlight w:val="none"/>
                <w:lang w:val="en-US" w:eastAsia="zh-CN"/>
              </w:rPr>
              <w:t>分，未提供或不满足不得分，最高得</w:t>
            </w:r>
            <w:r>
              <w:rPr>
                <w:rFonts w:hint="default" w:ascii="宋体" w:hAnsi="宋体" w:cs="宋体"/>
                <w:color w:val="auto"/>
                <w:kern w:val="0"/>
                <w:sz w:val="24"/>
                <w:szCs w:val="24"/>
                <w:highlight w:val="none"/>
                <w:lang w:val="en" w:eastAsia="zh-CN"/>
              </w:rPr>
              <w:t>3</w:t>
            </w:r>
            <w:r>
              <w:rPr>
                <w:rFonts w:hint="eastAsia" w:ascii="宋体" w:hAnsi="宋体" w:eastAsia="宋体" w:cs="宋体"/>
                <w:color w:val="auto"/>
                <w:kern w:val="0"/>
                <w:sz w:val="24"/>
                <w:szCs w:val="24"/>
                <w:highlight w:val="none"/>
                <w:lang w:val="en-US" w:eastAsia="zh-CN"/>
              </w:rPr>
              <w:t>分。</w:t>
            </w:r>
          </w:p>
        </w:tc>
        <w:tc>
          <w:tcPr>
            <w:tcW w:w="664" w:type="dxa"/>
            <w:noWrap w:val="0"/>
            <w:tcMar>
              <w:top w:w="57" w:type="dxa"/>
              <w:left w:w="108" w:type="dxa"/>
              <w:bottom w:w="0" w:type="dxa"/>
              <w:right w:w="108" w:type="dxa"/>
            </w:tcMar>
            <w:vAlign w:val="center"/>
          </w:tcPr>
          <w:p w14:paraId="208780EE">
            <w:pPr>
              <w:keepNext w:val="0"/>
              <w:keepLines w:val="0"/>
              <w:suppressLineNumbers w:val="0"/>
              <w:snapToGrid w:val="0"/>
              <w:spacing w:before="0" w:beforeAutospacing="0" w:after="0" w:afterAutospacing="0" w:line="240" w:lineRule="auto"/>
              <w:ind w:left="0" w:right="0"/>
              <w:jc w:val="center"/>
              <w:rPr>
                <w:rFonts w:hint="default" w:ascii="宋体" w:hAnsi="宋体" w:eastAsia="宋体" w:cs="宋体"/>
                <w:b w:val="0"/>
                <w:bCs w:val="0"/>
                <w:color w:val="auto"/>
                <w:kern w:val="0"/>
                <w:sz w:val="24"/>
                <w:szCs w:val="24"/>
                <w:lang w:val="en" w:eastAsia="zh-CN"/>
              </w:rPr>
            </w:pPr>
            <w:r>
              <w:rPr>
                <w:rFonts w:hint="default" w:ascii="宋体" w:hAnsi="宋体" w:cs="宋体"/>
                <w:b w:val="0"/>
                <w:bCs w:val="0"/>
                <w:color w:val="auto"/>
                <w:kern w:val="0"/>
                <w:sz w:val="24"/>
                <w:szCs w:val="24"/>
                <w:lang w:val="en" w:eastAsia="zh-CN"/>
              </w:rPr>
              <w:t>3</w:t>
            </w:r>
          </w:p>
        </w:tc>
      </w:tr>
      <w:tr w14:paraId="1F75F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 w:hRule="atLeast"/>
          <w:jc w:val="center"/>
        </w:trPr>
        <w:tc>
          <w:tcPr>
            <w:tcW w:w="1286" w:type="dxa"/>
            <w:vMerge w:val="restart"/>
            <w:noWrap w:val="0"/>
            <w:tcMar>
              <w:top w:w="57" w:type="dxa"/>
              <w:left w:w="108" w:type="dxa"/>
              <w:bottom w:w="0" w:type="dxa"/>
              <w:right w:w="108" w:type="dxa"/>
            </w:tcMar>
            <w:vAlign w:val="center"/>
          </w:tcPr>
          <w:p w14:paraId="62277726">
            <w:pPr>
              <w:pStyle w:val="8"/>
              <w:keepNext w:val="0"/>
              <w:keepLines w:val="0"/>
              <w:suppressLineNumbers w:val="0"/>
              <w:spacing w:before="0" w:beforeAutospacing="0" w:after="0" w:afterAutospacing="0"/>
              <w:ind w:left="0" w:right="0" w:firstLine="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实力信誉及业绩</w:t>
            </w:r>
          </w:p>
          <w:p w14:paraId="4E3D7BF7">
            <w:pPr>
              <w:keepNext w:val="0"/>
              <w:keepLines w:val="0"/>
              <w:suppressLineNumbers w:val="0"/>
              <w:spacing w:before="0" w:beforeAutospacing="0" w:after="0" w:afterAutospacing="0" w:line="220" w:lineRule="exact"/>
              <w:ind w:left="0" w:right="0"/>
              <w:jc w:val="center"/>
              <w:rPr>
                <w:rFonts w:hint="eastAsia" w:ascii="宋体" w:hAnsi="宋体" w:eastAsia="宋体" w:cs="宋体"/>
                <w:b/>
                <w:bCs w:val="0"/>
                <w:color w:val="auto"/>
                <w:sz w:val="24"/>
                <w:szCs w:val="24"/>
                <w:highlight w:val="none"/>
              </w:rPr>
            </w:pPr>
            <w:r>
              <w:rPr>
                <w:rFonts w:hint="eastAsia" w:ascii="宋体" w:hAnsi="宋体" w:eastAsia="宋体" w:cs="宋体"/>
                <w:b/>
                <w:bCs/>
                <w:color w:val="auto"/>
                <w:sz w:val="24"/>
                <w:szCs w:val="24"/>
                <w:highlight w:val="none"/>
                <w:lang w:val="en-US" w:eastAsia="zh-CN"/>
              </w:rPr>
              <w:t>1</w:t>
            </w:r>
            <w:r>
              <w:rPr>
                <w:rFonts w:hint="eastAsia" w:ascii="宋体" w:hAnsi="宋体" w:cs="宋体"/>
                <w:b/>
                <w:bCs/>
                <w:color w:val="auto"/>
                <w:sz w:val="24"/>
                <w:szCs w:val="24"/>
                <w:highlight w:val="none"/>
                <w:lang w:val="en-US" w:eastAsia="zh-CN"/>
              </w:rPr>
              <w:t>5</w:t>
            </w:r>
            <w:r>
              <w:rPr>
                <w:rFonts w:hint="eastAsia" w:ascii="宋体" w:hAnsi="宋体" w:eastAsia="宋体" w:cs="宋体"/>
                <w:b/>
                <w:bCs/>
                <w:color w:val="auto"/>
                <w:sz w:val="24"/>
                <w:szCs w:val="24"/>
                <w:highlight w:val="none"/>
              </w:rPr>
              <w:t>分</w:t>
            </w:r>
          </w:p>
        </w:tc>
        <w:tc>
          <w:tcPr>
            <w:tcW w:w="1091" w:type="dxa"/>
            <w:noWrap w:val="0"/>
            <w:tcMar>
              <w:top w:w="57" w:type="dxa"/>
              <w:left w:w="108" w:type="dxa"/>
              <w:bottom w:w="0" w:type="dxa"/>
              <w:right w:w="108" w:type="dxa"/>
            </w:tcMar>
            <w:vAlign w:val="center"/>
          </w:tcPr>
          <w:p w14:paraId="6C6EC7F9">
            <w:pPr>
              <w:keepNext w:val="0"/>
              <w:keepLines w:val="0"/>
              <w:widowControl/>
              <w:suppressLineNumbers w:val="0"/>
              <w:spacing w:before="0" w:beforeAutospacing="0" w:after="0" w:afterAutospacing="0" w:line="240" w:lineRule="auto"/>
              <w:ind w:left="0" w:right="0"/>
              <w:jc w:val="center"/>
              <w:textAlignment w:val="center"/>
              <w:rPr>
                <w:rFonts w:hint="default" w:ascii="宋体" w:hAnsi="宋体" w:eastAsia="宋体" w:cs="宋体"/>
                <w:b/>
                <w:color w:val="auto"/>
                <w:kern w:val="0"/>
                <w:sz w:val="24"/>
                <w:szCs w:val="24"/>
                <w:highlight w:val="none"/>
                <w:lang w:val="en-US" w:eastAsia="zh-CN"/>
              </w:rPr>
            </w:pPr>
            <w:r>
              <w:rPr>
                <w:rFonts w:hint="eastAsia" w:ascii="宋体" w:hAnsi="宋体" w:cs="宋体"/>
                <w:b/>
                <w:color w:val="auto"/>
                <w:kern w:val="0"/>
                <w:sz w:val="24"/>
                <w:szCs w:val="24"/>
                <w:highlight w:val="none"/>
                <w:lang w:val="en-US" w:eastAsia="zh-CN"/>
              </w:rPr>
              <w:t>投标人实力</w:t>
            </w:r>
          </w:p>
        </w:tc>
        <w:tc>
          <w:tcPr>
            <w:tcW w:w="5977" w:type="dxa"/>
            <w:noWrap w:val="0"/>
            <w:tcMar>
              <w:top w:w="57" w:type="dxa"/>
              <w:left w:w="108" w:type="dxa"/>
              <w:bottom w:w="0" w:type="dxa"/>
              <w:right w:w="108" w:type="dxa"/>
            </w:tcMar>
            <w:vAlign w:val="center"/>
          </w:tcPr>
          <w:p w14:paraId="65D3EC88">
            <w:pPr>
              <w:keepNext w:val="0"/>
              <w:keepLines w:val="0"/>
              <w:suppressLineNumbers w:val="0"/>
              <w:snapToGrid w:val="0"/>
              <w:spacing w:before="0" w:beforeAutospacing="0" w:after="0" w:afterAutospacing="0" w:line="240" w:lineRule="auto"/>
              <w:ind w:left="0" w:right="0"/>
              <w:jc w:val="left"/>
              <w:rPr>
                <w:rFonts w:hint="eastAsia" w:ascii="宋体" w:hAnsi="宋体" w:cs="宋体"/>
                <w:b w:val="0"/>
                <w:bCs w:val="0"/>
                <w:color w:val="auto"/>
                <w:kern w:val="0"/>
                <w:sz w:val="24"/>
                <w:szCs w:val="24"/>
                <w:lang w:val="en-US" w:eastAsia="zh-CN"/>
              </w:rPr>
            </w:pPr>
            <w:r>
              <w:rPr>
                <w:rFonts w:hint="eastAsia" w:ascii="宋体" w:hAnsi="宋体" w:cs="宋体"/>
                <w:b w:val="0"/>
                <w:bCs w:val="0"/>
                <w:color w:val="auto"/>
                <w:kern w:val="0"/>
                <w:sz w:val="24"/>
                <w:szCs w:val="24"/>
                <w:lang w:val="en-US" w:eastAsia="zh-CN"/>
              </w:rPr>
              <w:t>投标人（如联合体参与则联合体牵头人）具有有效的ISO/IEC9001质量管理体系认证、ISO 31000风险管理体系认证证书、ISO/IEC 27001信息安全管理体系认证证书、GB/T 27922-2011五星级及以上售后服务认证证书的，每个得1分，最高得4分。</w:t>
            </w:r>
          </w:p>
          <w:p w14:paraId="4B55B140">
            <w:pPr>
              <w:keepNext w:val="0"/>
              <w:keepLines w:val="0"/>
              <w:suppressLineNumbers w:val="0"/>
              <w:snapToGrid w:val="0"/>
              <w:spacing w:before="0" w:beforeAutospacing="0" w:after="0" w:afterAutospacing="0" w:line="240" w:lineRule="auto"/>
              <w:ind w:left="0" w:right="0"/>
              <w:jc w:val="left"/>
              <w:rPr>
                <w:rFonts w:hint="eastAsia" w:ascii="宋体" w:hAnsi="宋体" w:cs="宋体"/>
                <w:b w:val="0"/>
                <w:bCs w:val="0"/>
                <w:color w:val="auto"/>
                <w:kern w:val="0"/>
                <w:sz w:val="24"/>
                <w:szCs w:val="24"/>
                <w:lang w:val="en-US" w:eastAsia="zh-CN"/>
              </w:rPr>
            </w:pPr>
            <w:r>
              <w:rPr>
                <w:rFonts w:hint="eastAsia" w:ascii="宋体" w:hAnsi="宋体" w:cs="宋体"/>
                <w:b w:val="0"/>
                <w:bCs w:val="0"/>
                <w:color w:val="auto"/>
                <w:kern w:val="0"/>
                <w:sz w:val="24"/>
                <w:szCs w:val="24"/>
                <w:lang w:val="en-US" w:eastAsia="zh-CN"/>
              </w:rPr>
              <w:t>注：提供有效的证书扫描件并加盖公章，否则不得分。</w:t>
            </w:r>
          </w:p>
        </w:tc>
        <w:tc>
          <w:tcPr>
            <w:tcW w:w="664" w:type="dxa"/>
            <w:noWrap w:val="0"/>
            <w:tcMar>
              <w:top w:w="57" w:type="dxa"/>
              <w:left w:w="108" w:type="dxa"/>
              <w:bottom w:w="0" w:type="dxa"/>
              <w:right w:w="108" w:type="dxa"/>
            </w:tcMar>
            <w:vAlign w:val="center"/>
          </w:tcPr>
          <w:p w14:paraId="79F7267C">
            <w:pPr>
              <w:keepNext w:val="0"/>
              <w:keepLines w:val="0"/>
              <w:suppressLineNumbers w:val="0"/>
              <w:snapToGrid w:val="0"/>
              <w:spacing w:before="0" w:beforeAutospacing="0" w:after="0" w:afterAutospacing="0" w:line="240" w:lineRule="auto"/>
              <w:ind w:left="0" w:right="0"/>
              <w:jc w:val="center"/>
              <w:rPr>
                <w:rFonts w:hint="eastAsia" w:ascii="宋体" w:hAnsi="宋体" w:cs="宋体"/>
                <w:b w:val="0"/>
                <w:bCs w:val="0"/>
                <w:color w:val="auto"/>
                <w:kern w:val="0"/>
                <w:sz w:val="24"/>
                <w:szCs w:val="24"/>
                <w:lang w:val="en-US" w:eastAsia="zh-CN"/>
              </w:rPr>
            </w:pPr>
            <w:r>
              <w:rPr>
                <w:rFonts w:hint="eastAsia" w:ascii="宋体" w:hAnsi="宋体" w:cs="宋体"/>
                <w:b w:val="0"/>
                <w:bCs w:val="0"/>
                <w:color w:val="auto"/>
                <w:kern w:val="0"/>
                <w:sz w:val="24"/>
                <w:szCs w:val="24"/>
                <w:lang w:val="en-US" w:eastAsia="zh-CN"/>
              </w:rPr>
              <w:t>4</w:t>
            </w:r>
          </w:p>
        </w:tc>
      </w:tr>
      <w:tr w14:paraId="14A91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 w:hRule="atLeast"/>
          <w:jc w:val="center"/>
        </w:trPr>
        <w:tc>
          <w:tcPr>
            <w:tcW w:w="1286" w:type="dxa"/>
            <w:vMerge w:val="continue"/>
            <w:noWrap w:val="0"/>
            <w:tcMar>
              <w:top w:w="57" w:type="dxa"/>
              <w:left w:w="108" w:type="dxa"/>
              <w:bottom w:w="0" w:type="dxa"/>
              <w:right w:w="108" w:type="dxa"/>
            </w:tcMar>
            <w:vAlign w:val="center"/>
          </w:tcPr>
          <w:p w14:paraId="55B42712">
            <w:pPr>
              <w:keepNext w:val="0"/>
              <w:keepLines w:val="0"/>
              <w:suppressLineNumbers w:val="0"/>
              <w:spacing w:before="0" w:beforeAutospacing="0" w:after="0" w:afterAutospacing="0" w:line="220" w:lineRule="exact"/>
              <w:ind w:left="0" w:right="0"/>
              <w:jc w:val="center"/>
              <w:rPr>
                <w:rFonts w:hint="eastAsia" w:ascii="宋体" w:hAnsi="宋体" w:eastAsia="宋体" w:cs="宋体"/>
                <w:b/>
                <w:bCs w:val="0"/>
                <w:color w:val="auto"/>
                <w:sz w:val="24"/>
                <w:szCs w:val="24"/>
                <w:highlight w:val="none"/>
              </w:rPr>
            </w:pPr>
          </w:p>
        </w:tc>
        <w:tc>
          <w:tcPr>
            <w:tcW w:w="1091" w:type="dxa"/>
            <w:noWrap w:val="0"/>
            <w:tcMar>
              <w:top w:w="57" w:type="dxa"/>
              <w:left w:w="108" w:type="dxa"/>
              <w:bottom w:w="0" w:type="dxa"/>
              <w:right w:w="108" w:type="dxa"/>
            </w:tcMar>
            <w:vAlign w:val="center"/>
          </w:tcPr>
          <w:p w14:paraId="3AEA1A5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kern w:val="0"/>
                <w:sz w:val="24"/>
                <w:szCs w:val="24"/>
                <w:highlight w:val="none"/>
              </w:rPr>
              <w:t>类似业绩</w:t>
            </w:r>
          </w:p>
        </w:tc>
        <w:tc>
          <w:tcPr>
            <w:tcW w:w="5977" w:type="dxa"/>
            <w:noWrap w:val="0"/>
            <w:tcMar>
              <w:top w:w="57" w:type="dxa"/>
              <w:left w:w="108" w:type="dxa"/>
              <w:bottom w:w="0" w:type="dxa"/>
              <w:right w:w="108" w:type="dxa"/>
            </w:tcMar>
            <w:vAlign w:val="center"/>
          </w:tcPr>
          <w:p w14:paraId="0DC82860">
            <w:pPr>
              <w:keepNext w:val="0"/>
              <w:keepLines w:val="0"/>
              <w:widowControl/>
              <w:suppressLineNumbers w:val="0"/>
              <w:spacing w:before="0" w:beforeAutospacing="0" w:after="0" w:afterAutospacing="0" w:line="240" w:lineRule="auto"/>
              <w:ind w:left="0" w:right="0"/>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根据</w:t>
            </w:r>
            <w:r>
              <w:rPr>
                <w:rFonts w:hint="eastAsia" w:ascii="宋体" w:hAnsi="宋体" w:cs="宋体"/>
                <w:color w:val="auto"/>
                <w:sz w:val="24"/>
                <w:szCs w:val="24"/>
              </w:rPr>
              <w:t>制造商或</w:t>
            </w:r>
            <w:r>
              <w:rPr>
                <w:rFonts w:hint="eastAsia" w:ascii="宋体" w:hAnsi="宋体" w:cs="宋体"/>
                <w:color w:val="auto"/>
                <w:sz w:val="24"/>
                <w:szCs w:val="24"/>
                <w:lang w:val="en-US" w:eastAsia="zh-CN"/>
              </w:rPr>
              <w:t>投标人</w:t>
            </w:r>
            <w:r>
              <w:rPr>
                <w:rFonts w:hint="eastAsia" w:ascii="宋体" w:hAnsi="宋体" w:eastAsia="宋体" w:cs="宋体"/>
                <w:color w:val="auto"/>
                <w:kern w:val="0"/>
                <w:sz w:val="24"/>
                <w:szCs w:val="24"/>
              </w:rPr>
              <w:t>自202</w:t>
            </w:r>
            <w:r>
              <w:rPr>
                <w:rFonts w:hint="eastAsia" w:ascii="宋体" w:hAnsi="宋体" w:cs="宋体"/>
                <w:color w:val="auto"/>
                <w:kern w:val="0"/>
                <w:sz w:val="24"/>
                <w:szCs w:val="24"/>
                <w:lang w:val="en-US" w:eastAsia="zh-CN"/>
              </w:rPr>
              <w:t>2</w:t>
            </w:r>
            <w:r>
              <w:rPr>
                <w:rFonts w:hint="eastAsia" w:ascii="宋体" w:hAnsi="宋体" w:eastAsia="宋体" w:cs="宋体"/>
                <w:color w:val="auto"/>
                <w:kern w:val="0"/>
                <w:sz w:val="24"/>
                <w:szCs w:val="24"/>
              </w:rPr>
              <w:t>年</w:t>
            </w:r>
            <w:r>
              <w:rPr>
                <w:rFonts w:hint="eastAsia" w:ascii="宋体" w:hAnsi="宋体" w:cs="宋体"/>
                <w:color w:val="auto"/>
                <w:kern w:val="0"/>
                <w:sz w:val="24"/>
                <w:szCs w:val="24"/>
                <w:lang w:val="en-US" w:eastAsia="zh-CN"/>
              </w:rPr>
              <w:t>4月</w:t>
            </w:r>
            <w:r>
              <w:rPr>
                <w:rFonts w:hint="eastAsia" w:ascii="宋体" w:hAnsi="宋体" w:eastAsia="宋体" w:cs="宋体"/>
                <w:color w:val="auto"/>
                <w:kern w:val="0"/>
                <w:sz w:val="24"/>
                <w:szCs w:val="24"/>
              </w:rPr>
              <w:t>（含）至今（以合同签订时间为准）承担过同类</w:t>
            </w:r>
            <w:r>
              <w:rPr>
                <w:rFonts w:hint="eastAsia" w:ascii="宋体" w:hAnsi="宋体" w:eastAsia="宋体" w:cs="宋体"/>
                <w:color w:val="auto"/>
                <w:kern w:val="0"/>
                <w:sz w:val="24"/>
                <w:szCs w:val="24"/>
                <w:highlight w:val="none"/>
              </w:rPr>
              <w:t>项目（至少包括核心产品）实施业绩情</w:t>
            </w:r>
            <w:r>
              <w:rPr>
                <w:rFonts w:hint="eastAsia" w:ascii="宋体" w:hAnsi="宋体" w:eastAsia="宋体" w:cs="宋体"/>
                <w:color w:val="auto"/>
                <w:kern w:val="0"/>
                <w:sz w:val="24"/>
                <w:szCs w:val="24"/>
              </w:rPr>
              <w:t>况，每提供一份业绩得</w:t>
            </w:r>
            <w:r>
              <w:rPr>
                <w:rFonts w:hint="eastAsia" w:ascii="宋体" w:hAnsi="宋体" w:cs="宋体"/>
                <w:color w:val="auto"/>
                <w:kern w:val="0"/>
                <w:sz w:val="24"/>
                <w:szCs w:val="24"/>
                <w:lang w:val="en-US" w:eastAsia="zh-CN"/>
              </w:rPr>
              <w:t>1</w:t>
            </w:r>
            <w:r>
              <w:rPr>
                <w:rFonts w:hint="eastAsia" w:ascii="宋体" w:hAnsi="宋体" w:eastAsia="宋体" w:cs="宋体"/>
                <w:color w:val="auto"/>
                <w:kern w:val="0"/>
                <w:sz w:val="24"/>
                <w:szCs w:val="24"/>
              </w:rPr>
              <w:t>分，最高得3分。</w:t>
            </w:r>
          </w:p>
          <w:p w14:paraId="588370DA">
            <w:pPr>
              <w:keepNext w:val="0"/>
              <w:keepLines w:val="0"/>
              <w:widowControl/>
              <w:suppressLineNumbers w:val="0"/>
              <w:spacing w:before="0" w:beforeAutospacing="0" w:after="0" w:afterAutospacing="0" w:line="240" w:lineRule="auto"/>
              <w:ind w:left="0" w:right="0"/>
              <w:textAlignment w:val="center"/>
              <w:rPr>
                <w:rFonts w:hint="eastAsia" w:ascii="宋体" w:hAnsi="宋体" w:eastAsia="宋体" w:cs="宋体"/>
                <w:color w:val="auto"/>
                <w:kern w:val="2"/>
                <w:sz w:val="24"/>
                <w:szCs w:val="24"/>
                <w:lang w:val="en-US" w:eastAsia="zh-CN" w:bidi="ar-SA"/>
              </w:rPr>
            </w:pPr>
            <w:r>
              <w:rPr>
                <w:rFonts w:hint="eastAsia" w:ascii="宋体" w:hAnsi="宋体" w:cs="宋体"/>
                <w:b w:val="0"/>
                <w:bCs w:val="0"/>
                <w:color w:val="auto"/>
                <w:kern w:val="0"/>
                <w:sz w:val="24"/>
                <w:szCs w:val="24"/>
                <w:lang w:val="en-US" w:eastAsia="zh-CN"/>
              </w:rPr>
              <w:t>注：</w:t>
            </w:r>
            <w:r>
              <w:rPr>
                <w:rFonts w:hint="eastAsia" w:ascii="宋体" w:hAnsi="宋体" w:eastAsia="宋体" w:cs="宋体"/>
                <w:b w:val="0"/>
                <w:bCs w:val="0"/>
                <w:color w:val="auto"/>
                <w:kern w:val="0"/>
                <w:sz w:val="24"/>
                <w:szCs w:val="24"/>
              </w:rPr>
              <w:t>须提供合同扫描件</w:t>
            </w:r>
            <w:r>
              <w:rPr>
                <w:rFonts w:hint="eastAsia" w:ascii="宋体" w:hAnsi="宋体" w:cs="宋体"/>
                <w:b w:val="0"/>
                <w:bCs w:val="0"/>
                <w:color w:val="auto"/>
                <w:kern w:val="0"/>
                <w:sz w:val="24"/>
                <w:szCs w:val="24"/>
                <w:lang w:val="en-US" w:eastAsia="zh-CN"/>
              </w:rPr>
              <w:t>加盖公章</w:t>
            </w:r>
            <w:r>
              <w:rPr>
                <w:rFonts w:hint="eastAsia" w:ascii="宋体" w:hAnsi="宋体" w:eastAsia="宋体" w:cs="宋体"/>
                <w:b w:val="0"/>
                <w:bCs w:val="0"/>
                <w:color w:val="auto"/>
                <w:kern w:val="0"/>
                <w:sz w:val="24"/>
                <w:szCs w:val="24"/>
              </w:rPr>
              <w:t>，未提供不得分</w:t>
            </w:r>
            <w:r>
              <w:rPr>
                <w:rFonts w:hint="eastAsia" w:ascii="宋体" w:hAnsi="宋体" w:cs="宋体"/>
                <w:b w:val="0"/>
                <w:bCs w:val="0"/>
                <w:color w:val="auto"/>
                <w:kern w:val="0"/>
                <w:sz w:val="24"/>
                <w:szCs w:val="24"/>
                <w:lang w:eastAsia="zh-CN"/>
              </w:rPr>
              <w:t>；字迹模糊无法辨识的，该笔业绩不予计分。</w:t>
            </w:r>
          </w:p>
        </w:tc>
        <w:tc>
          <w:tcPr>
            <w:tcW w:w="664" w:type="dxa"/>
            <w:noWrap w:val="0"/>
            <w:tcMar>
              <w:top w:w="57" w:type="dxa"/>
              <w:left w:w="108" w:type="dxa"/>
              <w:bottom w:w="0" w:type="dxa"/>
              <w:right w:w="108" w:type="dxa"/>
            </w:tcMar>
            <w:vAlign w:val="center"/>
          </w:tcPr>
          <w:p w14:paraId="73292ADD">
            <w:pPr>
              <w:keepNext w:val="0"/>
              <w:keepLines w:val="0"/>
              <w:suppressLineNumbers w:val="0"/>
              <w:snapToGrid w:val="0"/>
              <w:spacing w:before="0" w:beforeAutospacing="0" w:after="0" w:afterAutospacing="0" w:line="240" w:lineRule="auto"/>
              <w:ind w:left="0" w:right="0"/>
              <w:jc w:val="center"/>
              <w:rPr>
                <w:rFonts w:hint="eastAsia" w:ascii="宋体" w:hAnsi="宋体" w:cs="宋体"/>
                <w:b w:val="0"/>
                <w:bCs w:val="0"/>
                <w:color w:val="auto"/>
                <w:kern w:val="0"/>
                <w:sz w:val="24"/>
                <w:szCs w:val="24"/>
                <w:lang w:val="en-US" w:eastAsia="zh-CN"/>
              </w:rPr>
            </w:pPr>
            <w:r>
              <w:rPr>
                <w:rFonts w:hint="eastAsia" w:ascii="宋体" w:hAnsi="宋体" w:cs="宋体"/>
                <w:b w:val="0"/>
                <w:bCs w:val="0"/>
                <w:color w:val="auto"/>
                <w:kern w:val="0"/>
                <w:sz w:val="24"/>
                <w:szCs w:val="24"/>
                <w:lang w:val="en-US" w:eastAsia="zh-CN"/>
              </w:rPr>
              <w:t>3</w:t>
            </w:r>
          </w:p>
        </w:tc>
      </w:tr>
      <w:tr w14:paraId="01D9F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 w:hRule="atLeast"/>
          <w:jc w:val="center"/>
        </w:trPr>
        <w:tc>
          <w:tcPr>
            <w:tcW w:w="1286" w:type="dxa"/>
            <w:vMerge w:val="continue"/>
            <w:noWrap w:val="0"/>
            <w:tcMar>
              <w:top w:w="57" w:type="dxa"/>
              <w:left w:w="108" w:type="dxa"/>
              <w:bottom w:w="0" w:type="dxa"/>
              <w:right w:w="108" w:type="dxa"/>
            </w:tcMar>
            <w:vAlign w:val="center"/>
          </w:tcPr>
          <w:p w14:paraId="20F4CCBB">
            <w:pPr>
              <w:keepNext w:val="0"/>
              <w:keepLines w:val="0"/>
              <w:suppressLineNumbers w:val="0"/>
              <w:spacing w:before="0" w:beforeAutospacing="0" w:after="0" w:afterAutospacing="0" w:line="220" w:lineRule="exact"/>
              <w:ind w:left="0" w:right="0"/>
              <w:jc w:val="center"/>
              <w:rPr>
                <w:rFonts w:hint="eastAsia" w:ascii="宋体" w:hAnsi="宋体" w:eastAsia="宋体" w:cs="宋体"/>
                <w:b/>
                <w:bCs/>
                <w:color w:val="auto"/>
                <w:sz w:val="24"/>
                <w:szCs w:val="24"/>
                <w:highlight w:val="none"/>
                <w:lang w:val="en-US" w:eastAsia="zh-CN"/>
              </w:rPr>
            </w:pPr>
          </w:p>
        </w:tc>
        <w:tc>
          <w:tcPr>
            <w:tcW w:w="1091" w:type="dxa"/>
            <w:vMerge w:val="restart"/>
            <w:noWrap w:val="0"/>
            <w:tcMar>
              <w:top w:w="57" w:type="dxa"/>
              <w:left w:w="108" w:type="dxa"/>
              <w:bottom w:w="0" w:type="dxa"/>
              <w:right w:w="108" w:type="dxa"/>
            </w:tcMar>
            <w:vAlign w:val="center"/>
          </w:tcPr>
          <w:p w14:paraId="4D31BBB3">
            <w:pPr>
              <w:keepNext w:val="0"/>
              <w:keepLines w:val="0"/>
              <w:suppressLineNumbers w:val="0"/>
              <w:snapToGrid w:val="0"/>
              <w:spacing w:before="0" w:beforeAutospacing="0" w:after="0" w:afterAutospacing="0" w:line="240" w:lineRule="auto"/>
              <w:ind w:left="0" w:right="0"/>
              <w:jc w:val="center"/>
              <w:rPr>
                <w:rFonts w:hint="eastAsia" w:ascii="宋体" w:hAnsi="宋体" w:cs="宋体"/>
                <w:b/>
                <w:bCs/>
                <w:color w:val="auto"/>
                <w:kern w:val="0"/>
                <w:sz w:val="24"/>
                <w:szCs w:val="24"/>
                <w:highlight w:val="none"/>
                <w:lang w:val="en-US" w:eastAsia="zh-CN"/>
              </w:rPr>
            </w:pPr>
            <w:r>
              <w:rPr>
                <w:rFonts w:hint="eastAsia" w:ascii="宋体" w:hAnsi="宋体" w:cs="宋体"/>
                <w:b/>
                <w:bCs/>
                <w:color w:val="auto"/>
                <w:kern w:val="0"/>
                <w:sz w:val="24"/>
                <w:szCs w:val="24"/>
                <w:highlight w:val="none"/>
                <w:lang w:val="en-US" w:eastAsia="zh-CN"/>
              </w:rPr>
              <w:t>项目团队能力</w:t>
            </w:r>
          </w:p>
        </w:tc>
        <w:tc>
          <w:tcPr>
            <w:tcW w:w="5977" w:type="dxa"/>
            <w:noWrap w:val="0"/>
            <w:tcMar>
              <w:top w:w="57" w:type="dxa"/>
              <w:left w:w="108" w:type="dxa"/>
              <w:bottom w:w="0" w:type="dxa"/>
              <w:right w:w="108" w:type="dxa"/>
            </w:tcMar>
            <w:vAlign w:val="center"/>
          </w:tcPr>
          <w:p w14:paraId="4D2C9406">
            <w:pPr>
              <w:keepNext w:val="0"/>
              <w:keepLines w:val="0"/>
              <w:suppressLineNumbers w:val="0"/>
              <w:spacing w:before="0" w:beforeAutospacing="0" w:after="0" w:afterAutospacing="0"/>
              <w:ind w:left="0" w:right="0"/>
              <w:rPr>
                <w:rFonts w:hint="eastAsia" w:ascii="宋体" w:hAnsi="宋体" w:cs="宋体"/>
                <w:sz w:val="24"/>
                <w:szCs w:val="24"/>
              </w:rPr>
            </w:pPr>
            <w:r>
              <w:rPr>
                <w:rFonts w:hint="eastAsia" w:ascii="宋体" w:hAnsi="宋体" w:cs="宋体"/>
                <w:sz w:val="24"/>
                <w:szCs w:val="24"/>
              </w:rPr>
              <w:t>拟投入的项目负责人</w:t>
            </w:r>
            <w:r>
              <w:rPr>
                <w:rFonts w:hint="eastAsia" w:ascii="宋体" w:hAnsi="宋体" w:cs="宋体"/>
                <w:color w:val="auto"/>
                <w:sz w:val="24"/>
                <w:szCs w:val="24"/>
              </w:rPr>
              <w:t>（如联合体参与且有多个项目团队，按联合体牵头人的项目负责人资质计分）</w:t>
            </w:r>
            <w:r>
              <w:rPr>
                <w:rFonts w:hint="eastAsia" w:ascii="宋体" w:hAnsi="宋体" w:cs="宋体"/>
                <w:sz w:val="24"/>
                <w:szCs w:val="24"/>
              </w:rPr>
              <w:t>具有人社部</w:t>
            </w:r>
            <w:r>
              <w:rPr>
                <w:rFonts w:hint="eastAsia" w:ascii="宋体" w:hAnsi="宋体" w:cs="宋体"/>
                <w:sz w:val="24"/>
                <w:szCs w:val="24"/>
                <w:lang w:eastAsia="zh-CN"/>
              </w:rPr>
              <w:t>或工信部</w:t>
            </w:r>
            <w:r>
              <w:rPr>
                <w:rFonts w:hint="eastAsia" w:ascii="宋体" w:hAnsi="宋体" w:cs="宋体"/>
                <w:sz w:val="24"/>
                <w:szCs w:val="24"/>
              </w:rPr>
              <w:t>颁发的</w:t>
            </w:r>
            <w:r>
              <w:rPr>
                <w:rFonts w:hint="eastAsia" w:ascii="宋体" w:hAnsi="宋体" w:cs="宋体"/>
                <w:sz w:val="24"/>
                <w:szCs w:val="24"/>
                <w:lang w:eastAsia="zh-CN"/>
              </w:rPr>
              <w:t>信息技术工程师、通信工程师、</w:t>
            </w:r>
            <w:r>
              <w:rPr>
                <w:rFonts w:hint="eastAsia" w:ascii="宋体" w:hAnsi="宋体" w:cs="宋体"/>
                <w:sz w:val="24"/>
                <w:szCs w:val="24"/>
              </w:rPr>
              <w:t>信息安全工程师、信息系统</w:t>
            </w:r>
            <w:r>
              <w:rPr>
                <w:rFonts w:hint="eastAsia" w:ascii="宋体" w:hAnsi="宋体" w:cs="宋体"/>
                <w:sz w:val="24"/>
                <w:szCs w:val="24"/>
                <w:lang w:eastAsia="zh-CN"/>
              </w:rPr>
              <w:t>项目</w:t>
            </w:r>
            <w:r>
              <w:rPr>
                <w:rFonts w:hint="eastAsia" w:ascii="宋体" w:hAnsi="宋体" w:cs="宋体"/>
                <w:sz w:val="24"/>
                <w:szCs w:val="24"/>
              </w:rPr>
              <w:t>管理</w:t>
            </w:r>
            <w:r>
              <w:rPr>
                <w:rFonts w:hint="eastAsia" w:ascii="宋体" w:hAnsi="宋体" w:cs="宋体"/>
                <w:sz w:val="24"/>
                <w:szCs w:val="24"/>
                <w:lang w:eastAsia="zh-CN"/>
              </w:rPr>
              <w:t>师证书</w:t>
            </w:r>
            <w:r>
              <w:rPr>
                <w:rFonts w:hint="eastAsia" w:ascii="宋体" w:hAnsi="宋体" w:cs="宋体"/>
                <w:sz w:val="24"/>
                <w:szCs w:val="24"/>
              </w:rPr>
              <w:t>的，每本得</w:t>
            </w:r>
            <w:r>
              <w:rPr>
                <w:rFonts w:hint="eastAsia" w:ascii="宋体" w:hAnsi="宋体" w:cs="宋体"/>
                <w:sz w:val="24"/>
                <w:szCs w:val="24"/>
                <w:lang w:val="en-US" w:eastAsia="zh-CN"/>
              </w:rPr>
              <w:t>1</w:t>
            </w:r>
            <w:r>
              <w:rPr>
                <w:rFonts w:hint="eastAsia" w:ascii="宋体" w:hAnsi="宋体" w:cs="宋体"/>
                <w:sz w:val="24"/>
                <w:szCs w:val="24"/>
              </w:rPr>
              <w:t>分；本项最高得</w:t>
            </w:r>
            <w:r>
              <w:rPr>
                <w:rFonts w:hint="eastAsia" w:ascii="宋体" w:hAnsi="宋体" w:cs="宋体"/>
                <w:sz w:val="24"/>
                <w:szCs w:val="24"/>
                <w:lang w:val="en-US" w:eastAsia="zh-CN"/>
              </w:rPr>
              <w:t>4</w:t>
            </w:r>
            <w:r>
              <w:rPr>
                <w:rFonts w:hint="eastAsia" w:ascii="宋体" w:hAnsi="宋体" w:cs="宋体"/>
                <w:sz w:val="24"/>
                <w:szCs w:val="24"/>
              </w:rPr>
              <w:t>分。</w:t>
            </w:r>
          </w:p>
          <w:p w14:paraId="7474DC80">
            <w:pPr>
              <w:keepNext w:val="0"/>
              <w:keepLines w:val="0"/>
              <w:suppressLineNumbers w:val="0"/>
              <w:spacing w:before="0" w:beforeAutospacing="0" w:after="0" w:afterAutospacing="0"/>
              <w:ind w:left="0" w:right="0"/>
              <w:rPr>
                <w:rFonts w:hint="eastAsia" w:ascii="宋体" w:hAnsi="宋体" w:cs="宋体"/>
                <w:b w:val="0"/>
                <w:bCs w:val="0"/>
                <w:color w:val="auto"/>
                <w:kern w:val="0"/>
                <w:sz w:val="24"/>
                <w:szCs w:val="24"/>
                <w:lang w:val="en-US" w:eastAsia="zh-CN"/>
              </w:rPr>
            </w:pPr>
            <w:r>
              <w:rPr>
                <w:rFonts w:hint="eastAsia" w:ascii="宋体" w:hAnsi="宋体" w:cs="宋体"/>
                <w:sz w:val="24"/>
                <w:szCs w:val="24"/>
              </w:rPr>
              <w:t>注：提供相应的资质证书扫描件及近三个月任意一个月投标人为其缴纳社保证明，并加盖投标人公章，未提供或提供不全的均不得分。</w:t>
            </w:r>
          </w:p>
        </w:tc>
        <w:tc>
          <w:tcPr>
            <w:tcW w:w="664" w:type="dxa"/>
            <w:noWrap w:val="0"/>
            <w:tcMar>
              <w:top w:w="57" w:type="dxa"/>
              <w:left w:w="108" w:type="dxa"/>
              <w:bottom w:w="0" w:type="dxa"/>
              <w:right w:w="108" w:type="dxa"/>
            </w:tcMar>
            <w:vAlign w:val="center"/>
          </w:tcPr>
          <w:p w14:paraId="48E61F7B">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b w:val="0"/>
                <w:bCs w:val="0"/>
                <w:color w:val="auto"/>
                <w:kern w:val="0"/>
                <w:sz w:val="24"/>
                <w:szCs w:val="24"/>
                <w:lang w:eastAsia="zh-CN"/>
              </w:rPr>
            </w:pPr>
            <w:r>
              <w:rPr>
                <w:rFonts w:hint="eastAsia" w:ascii="宋体" w:hAnsi="宋体" w:cs="宋体"/>
                <w:b w:val="0"/>
                <w:bCs w:val="0"/>
                <w:color w:val="auto"/>
                <w:kern w:val="0"/>
                <w:sz w:val="24"/>
                <w:szCs w:val="24"/>
                <w:lang w:val="en-US" w:eastAsia="zh-CN"/>
              </w:rPr>
              <w:t>4</w:t>
            </w:r>
          </w:p>
        </w:tc>
      </w:tr>
      <w:tr w14:paraId="7D7E8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 w:hRule="atLeast"/>
          <w:jc w:val="center"/>
        </w:trPr>
        <w:tc>
          <w:tcPr>
            <w:tcW w:w="1286" w:type="dxa"/>
            <w:vMerge w:val="continue"/>
            <w:noWrap w:val="0"/>
            <w:tcMar>
              <w:top w:w="57" w:type="dxa"/>
              <w:left w:w="108" w:type="dxa"/>
              <w:bottom w:w="0" w:type="dxa"/>
              <w:right w:w="108" w:type="dxa"/>
            </w:tcMar>
            <w:vAlign w:val="center"/>
          </w:tcPr>
          <w:p w14:paraId="3A108273">
            <w:pPr>
              <w:keepNext w:val="0"/>
              <w:keepLines w:val="0"/>
              <w:suppressLineNumbers w:val="0"/>
              <w:spacing w:before="0" w:beforeAutospacing="0" w:after="0" w:afterAutospacing="0" w:line="220" w:lineRule="exact"/>
              <w:ind w:left="0" w:right="0"/>
              <w:jc w:val="center"/>
              <w:rPr>
                <w:rFonts w:hint="eastAsia" w:ascii="宋体" w:hAnsi="宋体" w:eastAsia="宋体" w:cs="宋体"/>
                <w:b/>
                <w:bCs/>
                <w:color w:val="auto"/>
                <w:sz w:val="24"/>
                <w:szCs w:val="24"/>
                <w:lang w:val="en-US" w:eastAsia="zh-CN"/>
              </w:rPr>
            </w:pPr>
          </w:p>
        </w:tc>
        <w:tc>
          <w:tcPr>
            <w:tcW w:w="1091" w:type="dxa"/>
            <w:vMerge w:val="continue"/>
            <w:noWrap w:val="0"/>
            <w:tcMar>
              <w:top w:w="57" w:type="dxa"/>
              <w:left w:w="108" w:type="dxa"/>
              <w:bottom w:w="0" w:type="dxa"/>
              <w:right w:w="108" w:type="dxa"/>
            </w:tcMar>
            <w:vAlign w:val="center"/>
          </w:tcPr>
          <w:p w14:paraId="2A1AF703">
            <w:pPr>
              <w:keepNext w:val="0"/>
              <w:keepLines w:val="0"/>
              <w:suppressLineNumbers w:val="0"/>
              <w:snapToGrid w:val="0"/>
              <w:spacing w:before="0" w:beforeAutospacing="0" w:after="0" w:afterAutospacing="0" w:line="240" w:lineRule="auto"/>
              <w:ind w:left="0" w:right="0"/>
              <w:jc w:val="center"/>
              <w:rPr>
                <w:rFonts w:hint="eastAsia" w:ascii="宋体" w:hAnsi="宋体" w:cs="宋体"/>
                <w:b/>
                <w:bCs/>
                <w:color w:val="auto"/>
                <w:kern w:val="0"/>
                <w:sz w:val="24"/>
                <w:szCs w:val="24"/>
                <w:lang w:val="en-US" w:eastAsia="zh-CN"/>
              </w:rPr>
            </w:pPr>
          </w:p>
        </w:tc>
        <w:tc>
          <w:tcPr>
            <w:tcW w:w="5977" w:type="dxa"/>
            <w:noWrap w:val="0"/>
            <w:tcMar>
              <w:top w:w="57" w:type="dxa"/>
              <w:left w:w="108" w:type="dxa"/>
              <w:bottom w:w="0" w:type="dxa"/>
              <w:right w:w="108" w:type="dxa"/>
            </w:tcMar>
            <w:vAlign w:val="center"/>
          </w:tcPr>
          <w:p w14:paraId="5B87CE5E">
            <w:pPr>
              <w:pStyle w:val="8"/>
              <w:keepNext w:val="0"/>
              <w:keepLines w:val="0"/>
              <w:suppressLineNumbers w:val="0"/>
              <w:spacing w:before="0" w:beforeAutospacing="0" w:after="0" w:afterAutospacing="0"/>
              <w:ind w:left="0" w:leftChars="0" w:right="0" w:firstLine="0" w:firstLineChars="0"/>
              <w:rPr>
                <w:rFonts w:hint="eastAsia" w:ascii="宋体" w:hAnsi="宋体" w:cs="宋体"/>
                <w:sz w:val="24"/>
                <w:szCs w:val="24"/>
              </w:rPr>
            </w:pPr>
            <w:r>
              <w:rPr>
                <w:rFonts w:hint="eastAsia" w:ascii="宋体" w:hAnsi="宋体" w:cs="宋体"/>
                <w:sz w:val="24"/>
                <w:szCs w:val="24"/>
              </w:rPr>
              <w:t>拟投入</w:t>
            </w:r>
            <w:r>
              <w:rPr>
                <w:rFonts w:hint="eastAsia" w:ascii="宋体" w:hAnsi="宋体" w:cs="宋体"/>
                <w:sz w:val="24"/>
                <w:szCs w:val="24"/>
                <w:lang w:val="en-US" w:eastAsia="zh-CN"/>
              </w:rPr>
              <w:t>的</w:t>
            </w:r>
            <w:r>
              <w:rPr>
                <w:rFonts w:hint="eastAsia" w:ascii="宋体" w:hAnsi="宋体" w:cs="宋体"/>
                <w:sz w:val="24"/>
                <w:szCs w:val="24"/>
              </w:rPr>
              <w:t>项目</w:t>
            </w:r>
            <w:r>
              <w:rPr>
                <w:rFonts w:hint="eastAsia" w:ascii="宋体" w:hAnsi="宋体" w:cs="宋体"/>
                <w:sz w:val="24"/>
                <w:szCs w:val="24"/>
                <w:lang w:eastAsia="zh-CN"/>
              </w:rPr>
              <w:t>团队（包括技术负责人）</w:t>
            </w:r>
            <w:r>
              <w:rPr>
                <w:rFonts w:hint="eastAsia" w:ascii="宋体" w:hAnsi="宋体" w:cs="宋体"/>
                <w:sz w:val="24"/>
                <w:szCs w:val="24"/>
              </w:rPr>
              <w:t>具备人社部</w:t>
            </w:r>
            <w:r>
              <w:rPr>
                <w:rFonts w:hint="eastAsia" w:ascii="宋体" w:hAnsi="宋体" w:cs="宋体"/>
                <w:sz w:val="24"/>
                <w:szCs w:val="24"/>
                <w:lang w:eastAsia="zh-CN"/>
              </w:rPr>
              <w:t>或工信部</w:t>
            </w:r>
            <w:r>
              <w:rPr>
                <w:rFonts w:hint="eastAsia" w:ascii="宋体" w:hAnsi="宋体" w:cs="宋体"/>
                <w:sz w:val="24"/>
                <w:szCs w:val="24"/>
              </w:rPr>
              <w:t>颁发的</w:t>
            </w:r>
            <w:r>
              <w:rPr>
                <w:rFonts w:hint="eastAsia" w:ascii="宋体" w:hAnsi="宋体" w:cs="宋体"/>
                <w:sz w:val="24"/>
                <w:szCs w:val="24"/>
                <w:lang w:eastAsia="zh-CN"/>
              </w:rPr>
              <w:t>终端与业务通信工程师、</w:t>
            </w:r>
            <w:r>
              <w:rPr>
                <w:rFonts w:hint="eastAsia" w:ascii="宋体" w:hAnsi="宋体" w:cs="宋体"/>
                <w:sz w:val="24"/>
                <w:szCs w:val="24"/>
              </w:rPr>
              <w:t>信息系统项目管理师、通信工程师互联网技术</w:t>
            </w:r>
            <w:r>
              <w:rPr>
                <w:rFonts w:hint="eastAsia" w:ascii="宋体" w:hAnsi="宋体" w:cs="宋体"/>
                <w:sz w:val="24"/>
                <w:szCs w:val="24"/>
                <w:lang w:eastAsia="zh-CN"/>
              </w:rPr>
              <w:t>证书的，具备中国民用航空局颁发的无人机操控员执照的，</w:t>
            </w:r>
            <w:r>
              <w:rPr>
                <w:rFonts w:hint="eastAsia" w:ascii="宋体" w:hAnsi="宋体" w:cs="宋体"/>
                <w:sz w:val="24"/>
                <w:szCs w:val="24"/>
              </w:rPr>
              <w:t>每</w:t>
            </w:r>
            <w:r>
              <w:rPr>
                <w:rFonts w:hint="eastAsia" w:ascii="宋体" w:hAnsi="宋体" w:cs="宋体"/>
                <w:sz w:val="24"/>
                <w:szCs w:val="24"/>
                <w:lang w:eastAsia="zh-CN"/>
              </w:rPr>
              <w:t>本</w:t>
            </w:r>
            <w:r>
              <w:rPr>
                <w:rFonts w:hint="eastAsia" w:ascii="宋体" w:hAnsi="宋体" w:cs="宋体"/>
                <w:sz w:val="24"/>
                <w:szCs w:val="24"/>
              </w:rPr>
              <w:t>得</w:t>
            </w:r>
            <w:r>
              <w:rPr>
                <w:rFonts w:hint="eastAsia" w:ascii="宋体" w:hAnsi="宋体" w:cs="宋体"/>
                <w:sz w:val="24"/>
                <w:szCs w:val="24"/>
                <w:lang w:val="en-US" w:eastAsia="zh-CN"/>
              </w:rPr>
              <w:t>1</w:t>
            </w:r>
            <w:r>
              <w:rPr>
                <w:rFonts w:hint="eastAsia" w:ascii="宋体" w:hAnsi="宋体" w:cs="宋体"/>
                <w:sz w:val="24"/>
                <w:szCs w:val="24"/>
              </w:rPr>
              <w:t>分</w:t>
            </w:r>
            <w:r>
              <w:rPr>
                <w:rFonts w:hint="eastAsia" w:ascii="宋体" w:hAnsi="宋体" w:cs="宋体"/>
                <w:sz w:val="24"/>
                <w:szCs w:val="24"/>
                <w:lang w:eastAsia="zh-CN"/>
              </w:rPr>
              <w:t>，</w:t>
            </w:r>
            <w:r>
              <w:rPr>
                <w:rFonts w:hint="eastAsia" w:ascii="宋体" w:hAnsi="宋体" w:cs="宋体"/>
                <w:sz w:val="24"/>
                <w:szCs w:val="24"/>
              </w:rPr>
              <w:t>最高得</w:t>
            </w:r>
            <w:r>
              <w:rPr>
                <w:rFonts w:hint="eastAsia" w:ascii="宋体" w:hAnsi="宋体" w:cs="宋体"/>
                <w:sz w:val="24"/>
                <w:szCs w:val="24"/>
                <w:lang w:val="en-US" w:eastAsia="zh-CN"/>
              </w:rPr>
              <w:t>4</w:t>
            </w:r>
            <w:r>
              <w:rPr>
                <w:rFonts w:hint="eastAsia" w:ascii="宋体" w:hAnsi="宋体" w:cs="宋体"/>
                <w:sz w:val="24"/>
                <w:szCs w:val="24"/>
              </w:rPr>
              <w:t>分。</w:t>
            </w:r>
          </w:p>
          <w:p w14:paraId="2E175091">
            <w:pPr>
              <w:pStyle w:val="8"/>
              <w:keepNext w:val="0"/>
              <w:keepLines w:val="0"/>
              <w:suppressLineNumbers w:val="0"/>
              <w:spacing w:before="0" w:beforeAutospacing="0" w:after="0" w:afterAutospacing="0"/>
              <w:ind w:left="0" w:leftChars="0" w:right="0" w:firstLine="0" w:firstLineChars="0"/>
              <w:rPr>
                <w:rFonts w:hint="eastAsia" w:ascii="宋体" w:hAnsi="宋体" w:cs="宋体"/>
                <w:b w:val="0"/>
                <w:bCs w:val="0"/>
                <w:color w:val="auto"/>
                <w:kern w:val="0"/>
                <w:sz w:val="24"/>
                <w:szCs w:val="24"/>
                <w:lang w:val="en-US" w:eastAsia="zh-CN"/>
              </w:rPr>
            </w:pPr>
            <w:r>
              <w:rPr>
                <w:rFonts w:hint="eastAsia" w:ascii="宋体" w:hAnsi="宋体" w:cs="宋体"/>
                <w:sz w:val="24"/>
                <w:szCs w:val="24"/>
              </w:rPr>
              <w:t>注：提供相应的资质证书扫描件及近三个月</w:t>
            </w:r>
            <w:r>
              <w:rPr>
                <w:rFonts w:hint="eastAsia" w:ascii="宋体" w:hAnsi="宋体" w:cs="宋体"/>
                <w:sz w:val="24"/>
                <w:szCs w:val="24"/>
                <w:lang w:val="en-US" w:eastAsia="zh-CN"/>
              </w:rPr>
              <w:t>任意一个月</w:t>
            </w:r>
            <w:r>
              <w:rPr>
                <w:rFonts w:hint="eastAsia" w:ascii="宋体" w:hAnsi="宋体" w:cs="宋体"/>
                <w:sz w:val="24"/>
                <w:szCs w:val="24"/>
              </w:rPr>
              <w:t>投标人为其缴纳社保证明，并加盖投标人公章，未提供或提供不全的均不得分。</w:t>
            </w:r>
          </w:p>
        </w:tc>
        <w:tc>
          <w:tcPr>
            <w:tcW w:w="664" w:type="dxa"/>
            <w:noWrap w:val="0"/>
            <w:tcMar>
              <w:top w:w="57" w:type="dxa"/>
              <w:left w:w="108" w:type="dxa"/>
              <w:bottom w:w="0" w:type="dxa"/>
              <w:right w:w="108" w:type="dxa"/>
            </w:tcMar>
            <w:vAlign w:val="center"/>
          </w:tcPr>
          <w:p w14:paraId="5F618769">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b w:val="0"/>
                <w:bCs w:val="0"/>
                <w:color w:val="auto"/>
                <w:kern w:val="0"/>
                <w:sz w:val="24"/>
                <w:szCs w:val="24"/>
                <w:lang w:eastAsia="zh-CN"/>
              </w:rPr>
            </w:pPr>
            <w:r>
              <w:rPr>
                <w:rFonts w:hint="eastAsia" w:ascii="宋体" w:hAnsi="宋体" w:cs="宋体"/>
                <w:b w:val="0"/>
                <w:bCs w:val="0"/>
                <w:color w:val="auto"/>
                <w:kern w:val="0"/>
                <w:sz w:val="24"/>
                <w:szCs w:val="24"/>
                <w:lang w:val="en-US" w:eastAsia="zh-CN"/>
              </w:rPr>
              <w:t>4</w:t>
            </w:r>
          </w:p>
        </w:tc>
      </w:tr>
      <w:tr w14:paraId="59818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1286" w:type="dxa"/>
            <w:vMerge w:val="restart"/>
            <w:noWrap w:val="0"/>
            <w:tcMar>
              <w:top w:w="57" w:type="dxa"/>
              <w:left w:w="108" w:type="dxa"/>
              <w:bottom w:w="0" w:type="dxa"/>
              <w:right w:w="108" w:type="dxa"/>
            </w:tcMar>
            <w:vAlign w:val="center"/>
          </w:tcPr>
          <w:p w14:paraId="47154F12">
            <w:pPr>
              <w:pStyle w:val="8"/>
              <w:keepNext w:val="0"/>
              <w:keepLines w:val="0"/>
              <w:suppressLineNumbers w:val="0"/>
              <w:spacing w:before="0" w:beforeAutospacing="0" w:after="0" w:afterAutospacing="0"/>
              <w:ind w:left="0" w:right="0" w:firstLine="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售后服务承诺</w:t>
            </w:r>
          </w:p>
          <w:p w14:paraId="0F9497A8">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bCs/>
                <w:color w:val="auto"/>
                <w:sz w:val="24"/>
                <w:szCs w:val="24"/>
              </w:rPr>
            </w:pPr>
            <w:r>
              <w:rPr>
                <w:rFonts w:hint="eastAsia" w:ascii="宋体" w:hAnsi="宋体" w:cs="宋体"/>
                <w:b/>
                <w:bCs/>
                <w:color w:val="auto"/>
                <w:sz w:val="24"/>
                <w:szCs w:val="24"/>
                <w:lang w:val="en-US" w:eastAsia="zh-CN"/>
              </w:rPr>
              <w:t>7</w:t>
            </w:r>
            <w:r>
              <w:rPr>
                <w:rFonts w:hint="eastAsia" w:ascii="宋体" w:hAnsi="宋体" w:eastAsia="宋体" w:cs="宋体"/>
                <w:b/>
                <w:bCs/>
                <w:color w:val="auto"/>
                <w:sz w:val="24"/>
                <w:szCs w:val="24"/>
              </w:rPr>
              <w:t>分</w:t>
            </w:r>
          </w:p>
        </w:tc>
        <w:tc>
          <w:tcPr>
            <w:tcW w:w="1091" w:type="dxa"/>
            <w:noWrap w:val="0"/>
            <w:tcMar>
              <w:top w:w="57" w:type="dxa"/>
              <w:left w:w="108" w:type="dxa"/>
              <w:bottom w:w="0" w:type="dxa"/>
              <w:right w:w="108" w:type="dxa"/>
            </w:tcMar>
            <w:vAlign w:val="center"/>
          </w:tcPr>
          <w:p w14:paraId="73CA137F">
            <w:pPr>
              <w:keepNext w:val="0"/>
              <w:keepLines w:val="0"/>
              <w:suppressLineNumbers w:val="0"/>
              <w:snapToGrid w:val="0"/>
              <w:spacing w:before="0" w:beforeAutospacing="0" w:after="0" w:afterAutospacing="0" w:line="240" w:lineRule="auto"/>
              <w:ind w:left="0" w:right="0"/>
              <w:jc w:val="center"/>
              <w:rPr>
                <w:rFonts w:hint="eastAsia" w:ascii="宋体" w:hAnsi="宋体" w:cs="宋体"/>
                <w:b/>
                <w:bCs/>
                <w:color w:val="auto"/>
                <w:kern w:val="0"/>
                <w:sz w:val="24"/>
                <w:szCs w:val="24"/>
                <w:lang w:val="en-US" w:eastAsia="zh-CN"/>
              </w:rPr>
            </w:pPr>
            <w:r>
              <w:rPr>
                <w:rFonts w:hint="eastAsia" w:ascii="宋体" w:hAnsi="宋体" w:cs="宋体"/>
                <w:b/>
                <w:bCs/>
                <w:color w:val="auto"/>
                <w:kern w:val="0"/>
                <w:sz w:val="24"/>
                <w:szCs w:val="24"/>
                <w:lang w:val="en-US" w:eastAsia="zh-CN"/>
              </w:rPr>
              <w:t>售后服务方案</w:t>
            </w:r>
          </w:p>
        </w:tc>
        <w:tc>
          <w:tcPr>
            <w:tcW w:w="5977" w:type="dxa"/>
            <w:noWrap w:val="0"/>
            <w:tcMar>
              <w:top w:w="57" w:type="dxa"/>
              <w:left w:w="108" w:type="dxa"/>
              <w:bottom w:w="0" w:type="dxa"/>
              <w:right w:w="108" w:type="dxa"/>
            </w:tcMar>
            <w:vAlign w:val="center"/>
          </w:tcPr>
          <w:p w14:paraId="2F17941D">
            <w:pPr>
              <w:keepNext w:val="0"/>
              <w:keepLines w:val="0"/>
              <w:widowControl/>
              <w:suppressLineNumbers w:val="0"/>
              <w:spacing w:before="0" w:beforeAutospacing="0" w:after="0" w:afterAutospacing="0" w:line="240" w:lineRule="auto"/>
              <w:ind w:left="0" w:right="0"/>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投标人针对本项目提供的售后服务方案：</w:t>
            </w:r>
          </w:p>
          <w:p w14:paraId="0BDCEEE0">
            <w:pPr>
              <w:keepNext w:val="0"/>
              <w:keepLines w:val="0"/>
              <w:widowControl/>
              <w:suppressLineNumbers w:val="0"/>
              <w:spacing w:before="0" w:beforeAutospacing="0" w:after="0" w:afterAutospacing="0" w:line="240" w:lineRule="auto"/>
              <w:ind w:left="0" w:right="0"/>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①能提供7×24小时的电话响应售后服务；</w:t>
            </w:r>
          </w:p>
          <w:p w14:paraId="3267D517">
            <w:pPr>
              <w:keepNext w:val="0"/>
              <w:keepLines w:val="0"/>
              <w:widowControl/>
              <w:suppressLineNumbers w:val="0"/>
              <w:spacing w:before="0" w:beforeAutospacing="0" w:after="0" w:afterAutospacing="0" w:line="240" w:lineRule="auto"/>
              <w:ind w:left="0" w:right="0"/>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②提供每年365天的专业技术支持服务，随时解答解决采购人问题；</w:t>
            </w:r>
          </w:p>
          <w:p w14:paraId="768A6407">
            <w:pPr>
              <w:keepNext w:val="0"/>
              <w:keepLines w:val="0"/>
              <w:widowControl/>
              <w:suppressLineNumbers w:val="0"/>
              <w:spacing w:before="0" w:beforeAutospacing="0" w:after="0" w:afterAutospacing="0" w:line="240" w:lineRule="auto"/>
              <w:ind w:left="0" w:right="0"/>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③出现一般性故障，接到维修通知后，能在3小时内响应，并在2个工作日内解决问题；</w:t>
            </w:r>
          </w:p>
          <w:p w14:paraId="3A9E79C6">
            <w:pPr>
              <w:keepNext w:val="0"/>
              <w:keepLines w:val="0"/>
              <w:widowControl/>
              <w:suppressLineNumbers w:val="0"/>
              <w:spacing w:before="0" w:beforeAutospacing="0" w:after="0" w:afterAutospacing="0" w:line="240" w:lineRule="auto"/>
              <w:ind w:left="0" w:right="0"/>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④包含</w:t>
            </w:r>
            <w:r>
              <w:rPr>
                <w:rFonts w:hint="eastAsia" w:ascii="宋体" w:hAnsi="宋体" w:eastAsia="宋体" w:cs="宋体"/>
                <w:color w:val="auto"/>
                <w:sz w:val="24"/>
                <w:szCs w:val="24"/>
                <w:lang w:val="zh-CN" w:eastAsia="zh-CN"/>
              </w:rPr>
              <w:t>在服务期间</w:t>
            </w:r>
            <w:r>
              <w:rPr>
                <w:rFonts w:hint="eastAsia" w:ascii="宋体" w:hAnsi="宋体" w:eastAsia="宋体" w:cs="宋体"/>
                <w:color w:val="auto"/>
                <w:sz w:val="24"/>
                <w:szCs w:val="24"/>
                <w:lang w:val="en-US" w:eastAsia="zh-CN"/>
              </w:rPr>
              <w:t>内</w:t>
            </w:r>
            <w:r>
              <w:rPr>
                <w:rFonts w:hint="eastAsia" w:ascii="宋体" w:hAnsi="宋体" w:eastAsia="宋体" w:cs="宋体"/>
                <w:color w:val="auto"/>
                <w:sz w:val="24"/>
                <w:szCs w:val="24"/>
                <w:lang w:val="zh-CN" w:eastAsia="zh-CN"/>
              </w:rPr>
              <w:t>故障处理的组织和联系机制。</w:t>
            </w:r>
          </w:p>
          <w:p w14:paraId="270AB981">
            <w:pPr>
              <w:keepNext w:val="0"/>
              <w:keepLines w:val="0"/>
              <w:widowControl/>
              <w:suppressLineNumbers w:val="0"/>
              <w:spacing w:before="0" w:beforeAutospacing="0" w:after="0" w:afterAutospacing="0" w:line="240" w:lineRule="auto"/>
              <w:ind w:left="0" w:right="0"/>
              <w:textAlignment w:val="center"/>
              <w:rPr>
                <w:rFonts w:hint="eastAsia" w:ascii="宋体" w:hAnsi="宋体" w:eastAsia="宋体" w:cs="宋体"/>
                <w:color w:val="auto"/>
                <w:kern w:val="0"/>
                <w:sz w:val="24"/>
                <w:szCs w:val="24"/>
                <w:lang w:val="zh-CN" w:eastAsia="zh-CN" w:bidi="ar-SA"/>
              </w:rPr>
            </w:pPr>
            <w:r>
              <w:rPr>
                <w:rFonts w:hint="eastAsia" w:ascii="宋体" w:hAnsi="宋体" w:eastAsia="宋体" w:cs="宋体"/>
                <w:color w:val="auto"/>
                <w:sz w:val="24"/>
                <w:szCs w:val="24"/>
                <w:lang w:val="en-US" w:eastAsia="zh-CN"/>
              </w:rPr>
              <w:t>每项满足基本要求的得</w:t>
            </w:r>
            <w:r>
              <w:rPr>
                <w:rFonts w:hint="eastAsia" w:ascii="宋体" w:hAnsi="宋体" w:cs="宋体"/>
                <w:color w:val="auto"/>
                <w:sz w:val="24"/>
                <w:szCs w:val="24"/>
                <w:lang w:val="en-US" w:eastAsia="zh-CN"/>
              </w:rPr>
              <w:t>0.75</w:t>
            </w:r>
            <w:r>
              <w:rPr>
                <w:rFonts w:hint="eastAsia" w:ascii="宋体" w:hAnsi="宋体" w:eastAsia="宋体" w:cs="宋体"/>
                <w:color w:val="auto"/>
                <w:sz w:val="24"/>
                <w:szCs w:val="24"/>
                <w:lang w:val="en-US" w:eastAsia="zh-CN"/>
              </w:rPr>
              <w:t>分，提出更合理科学方案的得1分，未提供或不满足不得分，最高得</w:t>
            </w:r>
            <w:r>
              <w:rPr>
                <w:rFonts w:hint="eastAsia" w:ascii="宋体" w:hAnsi="宋体" w:cs="宋体"/>
                <w:color w:val="auto"/>
                <w:sz w:val="24"/>
                <w:szCs w:val="24"/>
                <w:lang w:val="en-US" w:eastAsia="zh-CN"/>
              </w:rPr>
              <w:t>4</w:t>
            </w:r>
            <w:r>
              <w:rPr>
                <w:rFonts w:hint="eastAsia" w:ascii="宋体" w:hAnsi="宋体" w:eastAsia="宋体" w:cs="宋体"/>
                <w:color w:val="auto"/>
                <w:sz w:val="24"/>
                <w:szCs w:val="24"/>
                <w:lang w:val="en-US" w:eastAsia="zh-CN"/>
              </w:rPr>
              <w:t>分。</w:t>
            </w:r>
          </w:p>
        </w:tc>
        <w:tc>
          <w:tcPr>
            <w:tcW w:w="664" w:type="dxa"/>
            <w:noWrap w:val="0"/>
            <w:tcMar>
              <w:top w:w="57" w:type="dxa"/>
              <w:left w:w="108" w:type="dxa"/>
              <w:bottom w:w="0" w:type="dxa"/>
              <w:right w:w="108" w:type="dxa"/>
            </w:tcMar>
            <w:vAlign w:val="center"/>
          </w:tcPr>
          <w:p w14:paraId="0A317674">
            <w:pPr>
              <w:keepNext w:val="0"/>
              <w:keepLines w:val="0"/>
              <w:widowControl/>
              <w:suppressLineNumbers w:val="0"/>
              <w:spacing w:before="0" w:beforeAutospacing="0" w:after="0" w:afterAutospacing="0" w:line="240" w:lineRule="auto"/>
              <w:ind w:left="0" w:right="0"/>
              <w:jc w:val="center"/>
              <w:rPr>
                <w:rFonts w:hint="default" w:ascii="宋体" w:hAnsi="宋体" w:eastAsia="宋体" w:cs="宋体"/>
                <w:b/>
                <w:bCs/>
                <w:color w:val="auto"/>
                <w:kern w:val="0"/>
                <w:sz w:val="24"/>
                <w:szCs w:val="24"/>
                <w:lang w:val="en-US" w:eastAsia="zh-CN" w:bidi="ar-SA"/>
              </w:rPr>
            </w:pPr>
            <w:r>
              <w:rPr>
                <w:rFonts w:hint="eastAsia" w:ascii="宋体" w:hAnsi="宋体" w:cs="宋体"/>
                <w:b w:val="0"/>
                <w:bCs w:val="0"/>
                <w:color w:val="auto"/>
                <w:kern w:val="0"/>
                <w:sz w:val="24"/>
                <w:szCs w:val="24"/>
                <w:lang w:val="en-US" w:eastAsia="zh-CN"/>
              </w:rPr>
              <w:t>4</w:t>
            </w:r>
          </w:p>
        </w:tc>
      </w:tr>
      <w:tr w14:paraId="097DA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1286" w:type="dxa"/>
            <w:vMerge w:val="continue"/>
            <w:noWrap w:val="0"/>
            <w:tcMar>
              <w:top w:w="57" w:type="dxa"/>
              <w:left w:w="108" w:type="dxa"/>
              <w:bottom w:w="0" w:type="dxa"/>
              <w:right w:w="108" w:type="dxa"/>
            </w:tcMar>
            <w:vAlign w:val="center"/>
          </w:tcPr>
          <w:p w14:paraId="5ABA0BB5">
            <w:pPr>
              <w:keepNext w:val="0"/>
              <w:keepLines w:val="0"/>
              <w:suppressLineNumbers w:val="0"/>
              <w:spacing w:before="0" w:beforeAutospacing="0" w:after="0" w:afterAutospacing="0" w:line="220" w:lineRule="exact"/>
              <w:ind w:left="0" w:right="0"/>
              <w:jc w:val="center"/>
              <w:rPr>
                <w:rFonts w:hint="eastAsia" w:ascii="宋体" w:hAnsi="宋体" w:eastAsia="宋体" w:cs="宋体"/>
                <w:b/>
                <w:bCs w:val="0"/>
                <w:color w:val="auto"/>
                <w:sz w:val="24"/>
                <w:szCs w:val="24"/>
              </w:rPr>
            </w:pPr>
          </w:p>
        </w:tc>
        <w:tc>
          <w:tcPr>
            <w:tcW w:w="1091" w:type="dxa"/>
            <w:noWrap w:val="0"/>
            <w:tcMar>
              <w:top w:w="57" w:type="dxa"/>
              <w:left w:w="108" w:type="dxa"/>
              <w:bottom w:w="0" w:type="dxa"/>
              <w:right w:w="108" w:type="dxa"/>
            </w:tcMar>
            <w:vAlign w:val="center"/>
          </w:tcPr>
          <w:p w14:paraId="53006E56">
            <w:pPr>
              <w:keepNext w:val="0"/>
              <w:keepLines w:val="0"/>
              <w:suppressLineNumbers w:val="0"/>
              <w:spacing w:before="0" w:beforeAutospacing="0" w:after="0" w:afterAutospacing="0" w:line="220" w:lineRule="exact"/>
              <w:ind w:left="0" w:right="0"/>
              <w:jc w:val="center"/>
              <w:rPr>
                <w:rFonts w:hint="default" w:ascii="宋体" w:hAnsi="宋体" w:eastAsia="宋体" w:cs="宋体"/>
                <w:b/>
                <w:bCs w:val="0"/>
                <w:color w:val="auto"/>
                <w:sz w:val="24"/>
                <w:szCs w:val="24"/>
                <w:lang w:val="en-US" w:eastAsia="zh-CN"/>
              </w:rPr>
            </w:pPr>
            <w:r>
              <w:rPr>
                <w:rFonts w:hint="eastAsia" w:ascii="宋体" w:hAnsi="宋体" w:eastAsia="宋体" w:cs="宋体"/>
                <w:b/>
                <w:bCs w:val="0"/>
                <w:color w:val="auto"/>
                <w:sz w:val="24"/>
                <w:szCs w:val="24"/>
                <w:highlight w:val="none"/>
                <w:lang w:val="en-US" w:eastAsia="zh-CN"/>
              </w:rPr>
              <w:t>培训方案</w:t>
            </w:r>
          </w:p>
        </w:tc>
        <w:tc>
          <w:tcPr>
            <w:tcW w:w="5977" w:type="dxa"/>
            <w:noWrap w:val="0"/>
            <w:tcMar>
              <w:top w:w="57" w:type="dxa"/>
              <w:left w:w="108" w:type="dxa"/>
              <w:bottom w:w="0" w:type="dxa"/>
              <w:right w:w="108" w:type="dxa"/>
            </w:tcMar>
            <w:vAlign w:val="center"/>
          </w:tcPr>
          <w:p w14:paraId="422B2125">
            <w:pPr>
              <w:keepNext w:val="0"/>
              <w:keepLines w:val="0"/>
              <w:widowControl/>
              <w:suppressLineNumbers w:val="0"/>
              <w:spacing w:before="0" w:beforeAutospacing="0" w:after="0" w:afterAutospacing="0" w:line="240" w:lineRule="auto"/>
              <w:ind w:left="0" w:right="0"/>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投标人需提供</w:t>
            </w:r>
            <w:r>
              <w:rPr>
                <w:rFonts w:hint="eastAsia" w:ascii="宋体" w:hAnsi="宋体" w:cs="宋体"/>
                <w:color w:val="auto"/>
                <w:sz w:val="24"/>
                <w:szCs w:val="24"/>
                <w:lang w:val="en-US" w:eastAsia="zh-CN"/>
              </w:rPr>
              <w:t>除</w:t>
            </w:r>
            <w:r>
              <w:rPr>
                <w:rFonts w:hint="eastAsia" w:ascii="宋体" w:hAnsi="宋体" w:eastAsia="宋体" w:cs="宋体"/>
                <w:color w:val="auto"/>
                <w:sz w:val="24"/>
                <w:szCs w:val="24"/>
                <w:lang w:val="en-US" w:eastAsia="zh-CN"/>
              </w:rPr>
              <w:t>装备操作及维修保养的培训方案</w:t>
            </w:r>
            <w:r>
              <w:rPr>
                <w:rFonts w:hint="eastAsia" w:ascii="宋体" w:hAnsi="宋体" w:cs="宋体"/>
                <w:color w:val="auto"/>
                <w:sz w:val="24"/>
                <w:szCs w:val="24"/>
                <w:lang w:val="en-US" w:eastAsia="zh-CN"/>
              </w:rPr>
              <w:t>（无人机培训要求已在参数表中参与负偏离扣分，此处不重复评分）</w:t>
            </w:r>
            <w:r>
              <w:rPr>
                <w:rFonts w:hint="eastAsia" w:ascii="宋体" w:hAnsi="宋体" w:eastAsia="宋体" w:cs="宋体"/>
                <w:color w:val="auto"/>
                <w:sz w:val="24"/>
                <w:szCs w:val="24"/>
                <w:lang w:val="en-US" w:eastAsia="zh-CN"/>
              </w:rPr>
              <w:t>：</w:t>
            </w:r>
          </w:p>
          <w:p w14:paraId="623705E3">
            <w:pPr>
              <w:keepNext w:val="0"/>
              <w:keepLines w:val="0"/>
              <w:widowControl/>
              <w:suppressLineNumbers w:val="0"/>
              <w:spacing w:before="0" w:beforeAutospacing="0" w:after="0" w:afterAutospacing="0" w:line="240" w:lineRule="auto"/>
              <w:ind w:left="0" w:right="0"/>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①培训的内容包含</w:t>
            </w:r>
            <w:r>
              <w:rPr>
                <w:rFonts w:hint="eastAsia" w:ascii="宋体" w:hAnsi="宋体" w:cs="宋体"/>
                <w:color w:val="auto"/>
                <w:sz w:val="24"/>
                <w:szCs w:val="24"/>
                <w:lang w:val="en-US" w:eastAsia="zh-CN"/>
              </w:rPr>
              <w:t>无人机、应急电源、通信指挥设备</w:t>
            </w:r>
            <w:r>
              <w:rPr>
                <w:rFonts w:hint="eastAsia" w:ascii="宋体" w:hAnsi="宋体" w:eastAsia="宋体" w:cs="宋体"/>
                <w:color w:val="auto"/>
                <w:sz w:val="24"/>
                <w:szCs w:val="24"/>
                <w:lang w:val="en-US" w:eastAsia="zh-CN"/>
              </w:rPr>
              <w:t>等装备产品的日常操作和管理维护，以及基本的故障诊断与排错；</w:t>
            </w:r>
          </w:p>
          <w:p w14:paraId="1968704A">
            <w:pPr>
              <w:keepNext w:val="0"/>
              <w:keepLines w:val="0"/>
              <w:widowControl/>
              <w:suppressLineNumbers w:val="0"/>
              <w:spacing w:before="0" w:beforeAutospacing="0" w:after="0" w:afterAutospacing="0" w:line="240" w:lineRule="auto"/>
              <w:ind w:left="0" w:right="0"/>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②培训以线下面授形式开展并提供纸质培训资料；</w:t>
            </w:r>
          </w:p>
          <w:p w14:paraId="76FF364D">
            <w:pPr>
              <w:keepNext w:val="0"/>
              <w:keepLines w:val="0"/>
              <w:widowControl/>
              <w:suppressLineNumbers w:val="0"/>
              <w:spacing w:before="0" w:beforeAutospacing="0" w:after="0" w:afterAutospacing="0" w:line="240" w:lineRule="auto"/>
              <w:ind w:left="0" w:right="0"/>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③培训人员是公司的资深工程师，不少于3人次；</w:t>
            </w:r>
          </w:p>
          <w:p w14:paraId="3E9E2842">
            <w:pPr>
              <w:keepNext w:val="0"/>
              <w:keepLines w:val="0"/>
              <w:widowControl/>
              <w:suppressLineNumbers w:val="0"/>
              <w:spacing w:before="0" w:beforeAutospacing="0" w:after="0" w:afterAutospacing="0" w:line="240" w:lineRule="auto"/>
              <w:ind w:left="0" w:right="0"/>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④培训工作在首批装备交付之后20天内安排。</w:t>
            </w:r>
          </w:p>
          <w:p w14:paraId="59E043A6">
            <w:pPr>
              <w:keepNext w:val="0"/>
              <w:keepLines w:val="0"/>
              <w:suppressLineNumbers w:val="0"/>
              <w:spacing w:before="0" w:beforeAutospacing="0" w:after="0" w:afterAutospacing="0" w:line="240" w:lineRule="auto"/>
              <w:ind w:left="0" w:right="0"/>
              <w:rPr>
                <w:rFonts w:hint="eastAsia" w:ascii="宋体" w:hAnsi="宋体" w:eastAsia="宋体" w:cs="宋体"/>
                <w:color w:val="auto"/>
                <w:kern w:val="0"/>
                <w:sz w:val="24"/>
                <w:szCs w:val="24"/>
                <w:lang w:val="zh-CN" w:eastAsia="zh-CN" w:bidi="ar-SA"/>
              </w:rPr>
            </w:pPr>
            <w:r>
              <w:rPr>
                <w:rFonts w:hint="eastAsia" w:ascii="宋体" w:hAnsi="宋体" w:eastAsia="宋体" w:cs="宋体"/>
                <w:color w:val="auto"/>
                <w:sz w:val="24"/>
                <w:szCs w:val="24"/>
                <w:lang w:val="en-US" w:eastAsia="zh-CN"/>
              </w:rPr>
              <w:t>每项满足基本要求的得</w:t>
            </w:r>
            <w:r>
              <w:rPr>
                <w:rFonts w:hint="eastAsia" w:ascii="宋体" w:hAnsi="宋体" w:cs="宋体"/>
                <w:color w:val="auto"/>
                <w:sz w:val="24"/>
                <w:szCs w:val="24"/>
                <w:lang w:val="en-US" w:eastAsia="zh-CN"/>
              </w:rPr>
              <w:t>0.5</w:t>
            </w:r>
            <w:r>
              <w:rPr>
                <w:rFonts w:hint="eastAsia" w:ascii="宋体" w:hAnsi="宋体" w:eastAsia="宋体" w:cs="宋体"/>
                <w:color w:val="auto"/>
                <w:sz w:val="24"/>
                <w:szCs w:val="24"/>
                <w:lang w:val="en-US" w:eastAsia="zh-CN"/>
              </w:rPr>
              <w:t>分，提出更合理科学方案的得</w:t>
            </w:r>
            <w:r>
              <w:rPr>
                <w:rFonts w:hint="eastAsia" w:ascii="宋体" w:hAnsi="宋体" w:cs="宋体"/>
                <w:color w:val="auto"/>
                <w:sz w:val="24"/>
                <w:szCs w:val="24"/>
                <w:lang w:val="en-US" w:eastAsia="zh-CN"/>
              </w:rPr>
              <w:t>0.7</w:t>
            </w:r>
            <w:r>
              <w:rPr>
                <w:rFonts w:hint="eastAsia" w:ascii="宋体" w:hAnsi="宋体" w:eastAsia="宋体" w:cs="宋体"/>
                <w:color w:val="auto"/>
                <w:sz w:val="24"/>
                <w:szCs w:val="24"/>
                <w:lang w:val="en-US" w:eastAsia="zh-CN"/>
              </w:rPr>
              <w:t>5分，未提供或不满足不得分，最高得</w:t>
            </w:r>
            <w:r>
              <w:rPr>
                <w:rFonts w:hint="eastAsia" w:ascii="宋体" w:hAnsi="宋体" w:cs="宋体"/>
                <w:color w:val="auto"/>
                <w:sz w:val="24"/>
                <w:szCs w:val="24"/>
                <w:lang w:val="en-US" w:eastAsia="zh-CN"/>
              </w:rPr>
              <w:t>3</w:t>
            </w:r>
            <w:r>
              <w:rPr>
                <w:rFonts w:hint="eastAsia" w:ascii="宋体" w:hAnsi="宋体" w:eastAsia="宋体" w:cs="宋体"/>
                <w:color w:val="auto"/>
                <w:sz w:val="24"/>
                <w:szCs w:val="24"/>
                <w:lang w:val="en-US" w:eastAsia="zh-CN"/>
              </w:rPr>
              <w:t>分。</w:t>
            </w:r>
          </w:p>
        </w:tc>
        <w:tc>
          <w:tcPr>
            <w:tcW w:w="664" w:type="dxa"/>
            <w:noWrap w:val="0"/>
            <w:tcMar>
              <w:top w:w="57" w:type="dxa"/>
              <w:left w:w="108" w:type="dxa"/>
              <w:bottom w:w="0" w:type="dxa"/>
              <w:right w:w="108" w:type="dxa"/>
            </w:tcMar>
            <w:vAlign w:val="center"/>
          </w:tcPr>
          <w:p w14:paraId="5D9A815A">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b w:val="0"/>
                <w:bCs/>
                <w:color w:val="auto"/>
                <w:kern w:val="0"/>
                <w:sz w:val="24"/>
                <w:szCs w:val="24"/>
                <w:lang w:val="en-US" w:eastAsia="zh-CN" w:bidi="ar-SA"/>
              </w:rPr>
            </w:pPr>
            <w:r>
              <w:rPr>
                <w:rFonts w:hint="eastAsia" w:ascii="宋体" w:hAnsi="宋体" w:cs="宋体"/>
                <w:b w:val="0"/>
                <w:bCs/>
                <w:color w:val="auto"/>
                <w:kern w:val="0"/>
                <w:sz w:val="24"/>
                <w:szCs w:val="24"/>
                <w:lang w:val="en-US" w:eastAsia="zh-CN"/>
              </w:rPr>
              <w:t>3</w:t>
            </w:r>
          </w:p>
        </w:tc>
      </w:tr>
      <w:tr w14:paraId="12025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jc w:val="center"/>
        </w:trPr>
        <w:tc>
          <w:tcPr>
            <w:tcW w:w="1286" w:type="dxa"/>
            <w:noWrap w:val="0"/>
            <w:tcMar>
              <w:top w:w="57" w:type="dxa"/>
              <w:left w:w="108" w:type="dxa"/>
              <w:bottom w:w="0" w:type="dxa"/>
              <w:right w:w="108" w:type="dxa"/>
            </w:tcMar>
            <w:vAlign w:val="center"/>
          </w:tcPr>
          <w:p w14:paraId="4CAF4039">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价格</w:t>
            </w:r>
            <w:r>
              <w:rPr>
                <w:rFonts w:hint="eastAsia" w:ascii="宋体" w:hAnsi="宋体" w:eastAsia="宋体" w:cs="宋体"/>
                <w:b/>
                <w:color w:val="auto"/>
                <w:sz w:val="24"/>
                <w:szCs w:val="24"/>
                <w:highlight w:val="none"/>
                <w:lang w:val="en-US" w:eastAsia="zh-CN"/>
              </w:rPr>
              <w:t>30</w:t>
            </w:r>
            <w:r>
              <w:rPr>
                <w:rFonts w:hint="eastAsia" w:ascii="宋体" w:hAnsi="宋体" w:eastAsia="宋体" w:cs="宋体"/>
                <w:b/>
                <w:color w:val="auto"/>
                <w:sz w:val="24"/>
                <w:szCs w:val="24"/>
                <w:highlight w:val="none"/>
              </w:rPr>
              <w:t>分</w:t>
            </w:r>
          </w:p>
        </w:tc>
        <w:tc>
          <w:tcPr>
            <w:tcW w:w="7068" w:type="dxa"/>
            <w:gridSpan w:val="2"/>
            <w:noWrap w:val="0"/>
            <w:tcMar>
              <w:top w:w="57" w:type="dxa"/>
              <w:left w:w="108" w:type="dxa"/>
              <w:bottom w:w="0" w:type="dxa"/>
              <w:right w:w="108" w:type="dxa"/>
            </w:tcMar>
            <w:vAlign w:val="center"/>
          </w:tcPr>
          <w:p w14:paraId="1976DF95">
            <w:pPr>
              <w:keepNext w:val="0"/>
              <w:keepLines w:val="0"/>
              <w:suppressLineNumbers w:val="0"/>
              <w:spacing w:before="0" w:beforeAutospacing="0" w:after="0" w:afterAutospacing="0"/>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以合格投标人有效投标总报价中的最低价为基准价，基准价为</w:t>
            </w: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rPr>
              <w:t>分。投标报价得分＝（评标基准价/投标报价）×</w:t>
            </w:r>
            <w:r>
              <w:rPr>
                <w:rFonts w:hint="eastAsia" w:ascii="宋体" w:hAnsi="宋体" w:eastAsia="宋体" w:cs="宋体"/>
                <w:color w:val="auto"/>
                <w:kern w:val="0"/>
                <w:sz w:val="24"/>
                <w:szCs w:val="24"/>
                <w:highlight w:val="none"/>
                <w:lang w:val="en-US" w:eastAsia="zh-CN"/>
              </w:rPr>
              <w:t>30</w:t>
            </w:r>
            <w:r>
              <w:rPr>
                <w:rFonts w:hint="eastAsia" w:ascii="宋体" w:hAnsi="宋体" w:eastAsia="宋体" w:cs="宋体"/>
                <w:color w:val="auto"/>
                <w:kern w:val="0"/>
                <w:sz w:val="24"/>
                <w:szCs w:val="24"/>
                <w:highlight w:val="none"/>
              </w:rPr>
              <w:t>%</w:t>
            </w:r>
            <w:r>
              <w:rPr>
                <w:rFonts w:hint="eastAsia" w:ascii="宋体" w:hAnsi="宋体" w:eastAsia="宋体" w:cs="宋体"/>
                <w:color w:val="auto"/>
                <w:sz w:val="24"/>
                <w:szCs w:val="24"/>
                <w:highlight w:val="none"/>
              </w:rPr>
              <w:t>×</w:t>
            </w:r>
            <w:r>
              <w:rPr>
                <w:rFonts w:hint="eastAsia" w:ascii="宋体" w:hAnsi="宋体" w:eastAsia="宋体" w:cs="宋体"/>
                <w:color w:val="auto"/>
                <w:kern w:val="0"/>
                <w:sz w:val="24"/>
                <w:szCs w:val="24"/>
                <w:highlight w:val="none"/>
              </w:rPr>
              <w:t>100</w:t>
            </w:r>
            <w:r>
              <w:rPr>
                <w:rFonts w:hint="eastAsia" w:ascii="宋体" w:hAnsi="宋体" w:eastAsia="宋体" w:cs="宋体"/>
                <w:color w:val="auto"/>
                <w:sz w:val="24"/>
                <w:szCs w:val="24"/>
                <w:highlight w:val="none"/>
              </w:rPr>
              <w:t>（小数点后保留2位小数）。注：符合本章第</w:t>
            </w:r>
            <w:r>
              <w:rPr>
                <w:rFonts w:hint="eastAsia" w:ascii="宋体" w:hAnsi="宋体" w:eastAsia="宋体" w:cs="宋体"/>
                <w:color w:val="auto"/>
                <w:sz w:val="24"/>
                <w:szCs w:val="24"/>
                <w:highlight w:val="none"/>
                <w:lang w:val="en-US" w:eastAsia="zh-CN"/>
              </w:rPr>
              <w:t>七</w:t>
            </w:r>
            <w:r>
              <w:rPr>
                <w:rFonts w:hint="eastAsia" w:ascii="宋体" w:hAnsi="宋体" w:eastAsia="宋体" w:cs="宋体"/>
                <w:color w:val="auto"/>
                <w:sz w:val="24"/>
                <w:szCs w:val="24"/>
                <w:highlight w:val="none"/>
              </w:rPr>
              <w:t>点政府采购政策的，</w:t>
            </w:r>
            <w:r>
              <w:rPr>
                <w:rFonts w:hint="eastAsia" w:ascii="宋体" w:hAnsi="宋体" w:eastAsia="宋体" w:cs="宋体"/>
                <w:color w:val="auto"/>
                <w:sz w:val="24"/>
                <w:szCs w:val="24"/>
                <w:highlight w:val="none"/>
                <w:lang w:val="en-US" w:eastAsia="zh-CN"/>
              </w:rPr>
              <w:t>根据对应情形，</w:t>
            </w:r>
            <w:r>
              <w:rPr>
                <w:rFonts w:hint="eastAsia" w:ascii="宋体" w:hAnsi="宋体" w:eastAsia="宋体" w:cs="宋体"/>
                <w:color w:val="auto"/>
                <w:sz w:val="24"/>
                <w:szCs w:val="24"/>
                <w:highlight w:val="none"/>
              </w:rPr>
              <w:t>对报价给予</w:t>
            </w:r>
            <w:r>
              <w:rPr>
                <w:rFonts w:hint="eastAsia" w:ascii="宋体" w:hAnsi="宋体" w:eastAsia="宋体" w:cs="宋体"/>
                <w:color w:val="auto"/>
                <w:sz w:val="24"/>
                <w:szCs w:val="24"/>
                <w:highlight w:val="none"/>
                <w:u w:val="single"/>
                <w:lang w:val="en-US" w:eastAsia="zh-CN"/>
              </w:rPr>
              <w:t xml:space="preserve"> 10%</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none"/>
                <w:lang w:val="en-US" w:eastAsia="zh-CN"/>
              </w:rPr>
              <w:t>或</w:t>
            </w:r>
            <w:r>
              <w:rPr>
                <w:rFonts w:hint="eastAsia" w:ascii="宋体" w:hAnsi="宋体" w:eastAsia="宋体" w:cs="宋体"/>
                <w:color w:val="auto"/>
                <w:sz w:val="24"/>
                <w:szCs w:val="24"/>
                <w:highlight w:val="none"/>
                <w:u w:val="single"/>
                <w:lang w:val="en-US" w:eastAsia="zh-CN"/>
              </w:rPr>
              <w:t xml:space="preserve"> 4%</w:t>
            </w:r>
            <w:r>
              <w:rPr>
                <w:rFonts w:hint="eastAsia" w:ascii="宋体" w:hAnsi="宋体" w:eastAsia="宋体" w:cs="宋体"/>
                <w:color w:val="auto"/>
                <w:sz w:val="24"/>
                <w:szCs w:val="24"/>
                <w:highlight w:val="none"/>
              </w:rPr>
              <w:t>的价格扣除，用扣除后的价格参与评审。</w:t>
            </w:r>
          </w:p>
        </w:tc>
        <w:tc>
          <w:tcPr>
            <w:tcW w:w="664" w:type="dxa"/>
            <w:noWrap w:val="0"/>
            <w:tcMar>
              <w:top w:w="57" w:type="dxa"/>
              <w:left w:w="108" w:type="dxa"/>
              <w:bottom w:w="0" w:type="dxa"/>
              <w:right w:w="108" w:type="dxa"/>
            </w:tcMar>
            <w:vAlign w:val="center"/>
          </w:tcPr>
          <w:p w14:paraId="78650B6C">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30</w:t>
            </w:r>
          </w:p>
        </w:tc>
      </w:tr>
    </w:tbl>
    <w:p w14:paraId="28EB4277">
      <w:pPr>
        <w:spacing w:line="360" w:lineRule="auto"/>
        <w:rPr>
          <w:rFonts w:hint="eastAsia"/>
        </w:rPr>
      </w:pPr>
      <w:r>
        <w:rPr>
          <w:rFonts w:hint="eastAsia"/>
          <w:b/>
          <w:bCs/>
        </w:rPr>
        <w:t>注</w:t>
      </w:r>
      <w:r>
        <w:rPr>
          <w:rFonts w:hint="eastAsia"/>
        </w:rPr>
        <w:t>：①请扫描上传合同、证书、报告及其他相关证明材料的原件</w:t>
      </w:r>
      <w:r>
        <w:rPr>
          <w:rFonts w:hint="eastAsia"/>
          <w:lang w:val="en-US" w:eastAsia="zh-CN"/>
        </w:rPr>
        <w:t>扫描件</w:t>
      </w:r>
      <w:r>
        <w:rPr>
          <w:rFonts w:hint="eastAsia"/>
        </w:rPr>
        <w:t>至投标文件，并加盖公章。</w:t>
      </w:r>
    </w:p>
    <w:p w14:paraId="38B49288">
      <w:pPr>
        <w:spacing w:line="360" w:lineRule="auto"/>
        <w:rPr>
          <w:rFonts w:hint="eastAsia"/>
          <w:color w:val="auto"/>
        </w:rPr>
      </w:pPr>
      <w:r>
        <w:rPr>
          <w:rFonts w:hint="eastAsia"/>
          <w:color w:val="auto"/>
          <w:highlight w:val="none"/>
          <w:lang w:val="en-US" w:eastAsia="zh-CN"/>
        </w:rPr>
        <w:t>②对省级以上主管部门认定的首台套产品，自纳入《省推广应用指导目录》起三年内参加政府采购活动时,视同已具备相应销售业绩，业绩分为满分（货物类项目适用）。</w:t>
      </w:r>
    </w:p>
    <w:p w14:paraId="1681F66C">
      <w:pPr>
        <w:spacing w:line="360" w:lineRule="auto"/>
        <w:rPr>
          <w:rFonts w:hint="eastAsia"/>
        </w:rPr>
      </w:pPr>
    </w:p>
    <w:p w14:paraId="008DFB58">
      <w:pPr>
        <w:pStyle w:val="13"/>
        <w:snapToGrid w:val="0"/>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2.评审要求</w:t>
      </w:r>
    </w:p>
    <w:p w14:paraId="33825385">
      <w:pPr>
        <w:spacing w:line="360" w:lineRule="auto"/>
        <w:ind w:firstLine="480" w:firstLineChars="200"/>
        <w:rPr>
          <w:rFonts w:ascii="宋体" w:hAnsi="宋体" w:cs="宋体"/>
          <w:sz w:val="24"/>
        </w:rPr>
      </w:pPr>
      <w:r>
        <w:rPr>
          <w:rFonts w:hint="eastAsia" w:ascii="宋体" w:hAnsi="宋体" w:cs="宋体"/>
          <w:sz w:val="24"/>
          <w:lang w:val="en-US" w:eastAsia="zh-CN"/>
        </w:rPr>
        <w:t>（1）</w:t>
      </w:r>
      <w:r>
        <w:rPr>
          <w:rFonts w:hint="eastAsia" w:ascii="宋体" w:hAnsi="宋体" w:cs="宋体"/>
          <w:sz w:val="24"/>
        </w:rPr>
        <w:t>评标委员会应当按照招标文件中规定的评标方法和标准，对符合性审查合格的投标文件的商务部分和技术部分进行综合比较与评价，其中</w:t>
      </w:r>
      <w:r>
        <w:rPr>
          <w:rFonts w:hint="eastAsia" w:ascii="宋体"/>
          <w:bCs/>
          <w:sz w:val="24"/>
          <w:lang w:val="zh-CN"/>
        </w:rPr>
        <w:t>客观</w:t>
      </w:r>
      <w:r>
        <w:rPr>
          <w:rFonts w:hint="eastAsia" w:ascii="宋体"/>
          <w:bCs/>
          <w:sz w:val="24"/>
        </w:rPr>
        <w:t>评分项的分值</w:t>
      </w:r>
      <w:r>
        <w:rPr>
          <w:rFonts w:hint="eastAsia" w:ascii="宋体"/>
          <w:bCs/>
          <w:sz w:val="24"/>
          <w:lang w:val="zh-CN"/>
        </w:rPr>
        <w:t>应当一致。</w:t>
      </w:r>
    </w:p>
    <w:p w14:paraId="111801C3">
      <w:pPr>
        <w:spacing w:line="360" w:lineRule="auto"/>
        <w:ind w:firstLine="480" w:firstLineChars="200"/>
        <w:rPr>
          <w:rFonts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2</w:t>
      </w:r>
      <w:r>
        <w:rPr>
          <w:rFonts w:hint="eastAsia" w:ascii="宋体" w:hAnsi="宋体" w:cs="宋体"/>
          <w:sz w:val="24"/>
          <w:lang w:eastAsia="zh-CN"/>
        </w:rPr>
        <w:t>）</w:t>
      </w:r>
      <w:r>
        <w:rPr>
          <w:rFonts w:hint="eastAsia" w:ascii="宋体" w:hAnsi="宋体" w:cs="宋体"/>
          <w:sz w:val="24"/>
        </w:rPr>
        <w:t>对于投标文件报价出现前后不一致的，除招标文件另有规定外，按照下列规定修正：</w:t>
      </w:r>
    </w:p>
    <w:p w14:paraId="2E495877">
      <w:pPr>
        <w:spacing w:line="360" w:lineRule="auto"/>
        <w:ind w:firstLine="480" w:firstLineChars="200"/>
        <w:rPr>
          <w:rFonts w:ascii="宋体" w:hAnsi="宋体" w:cs="宋体"/>
          <w:sz w:val="24"/>
        </w:rPr>
      </w:pPr>
      <w:r>
        <w:rPr>
          <w:rFonts w:hint="eastAsia" w:ascii="宋体" w:hAnsi="宋体" w:cs="宋体"/>
          <w:sz w:val="24"/>
        </w:rPr>
        <w:t>①</w:t>
      </w:r>
      <w:r>
        <w:rPr>
          <w:rFonts w:hint="eastAsia" w:ascii="宋体" w:hAnsi="宋体" w:cs="宋体"/>
          <w:sz w:val="24"/>
          <w:lang w:val="en-US" w:eastAsia="zh-CN"/>
        </w:rPr>
        <w:t>“</w:t>
      </w:r>
      <w:r>
        <w:rPr>
          <w:rFonts w:hint="eastAsia" w:ascii="宋体" w:hAnsi="宋体" w:cs="宋体"/>
          <w:sz w:val="24"/>
        </w:rPr>
        <w:t>政采云平台</w:t>
      </w:r>
      <w:r>
        <w:rPr>
          <w:rFonts w:hint="eastAsia" w:ascii="宋体" w:hAnsi="宋体" w:cs="宋体"/>
          <w:sz w:val="24"/>
          <w:lang w:val="en-US" w:eastAsia="zh-CN"/>
        </w:rPr>
        <w:t>”</w:t>
      </w:r>
      <w:r>
        <w:rPr>
          <w:rFonts w:hint="eastAsia" w:ascii="宋体" w:hAnsi="宋体" w:cs="宋体"/>
          <w:sz w:val="24"/>
        </w:rPr>
        <w:t>上开启的投标报价与电子投标文件中开标一览表（报价表）内容不一致的，以电子投标文件中开标一览表（报价表）为准；</w:t>
      </w:r>
    </w:p>
    <w:p w14:paraId="12D28A36">
      <w:pPr>
        <w:spacing w:line="360" w:lineRule="auto"/>
        <w:ind w:firstLine="480" w:firstLineChars="200"/>
        <w:rPr>
          <w:rFonts w:ascii="宋体" w:hAnsi="宋体" w:cs="宋体"/>
          <w:sz w:val="24"/>
        </w:rPr>
      </w:pPr>
      <w:r>
        <w:rPr>
          <w:rFonts w:hint="eastAsia" w:ascii="宋体" w:hAnsi="宋体" w:cs="宋体"/>
          <w:sz w:val="24"/>
        </w:rPr>
        <w:t>②投标文件中开标一览表（报价表）内容与投标文件中相应内容不一致的，以开标一览表（报价表）为准；</w:t>
      </w:r>
    </w:p>
    <w:p w14:paraId="5BF02147">
      <w:pPr>
        <w:spacing w:line="360" w:lineRule="auto"/>
        <w:ind w:firstLine="480" w:firstLineChars="200"/>
        <w:rPr>
          <w:rFonts w:ascii="宋体" w:hAnsi="宋体" w:cs="宋体"/>
          <w:sz w:val="24"/>
        </w:rPr>
      </w:pPr>
      <w:r>
        <w:rPr>
          <w:rFonts w:hint="eastAsia" w:ascii="宋体" w:hAnsi="宋体" w:cs="宋体"/>
          <w:sz w:val="24"/>
        </w:rPr>
        <w:t>③大写金额和小写金额不一致的，以大写金额为准；</w:t>
      </w:r>
    </w:p>
    <w:p w14:paraId="06CD1F20">
      <w:pPr>
        <w:spacing w:line="360" w:lineRule="auto"/>
        <w:ind w:firstLine="480" w:firstLineChars="200"/>
        <w:rPr>
          <w:rFonts w:ascii="宋体" w:hAnsi="宋体" w:cs="宋体"/>
          <w:sz w:val="24"/>
        </w:rPr>
      </w:pPr>
      <w:r>
        <w:rPr>
          <w:rFonts w:hint="eastAsia" w:ascii="宋体" w:hAnsi="宋体" w:cs="宋体"/>
          <w:sz w:val="24"/>
        </w:rPr>
        <w:t>④单价金额小数点或者百分比有明显错位的，以开标一览表的总价为准，并修改单价；</w:t>
      </w:r>
    </w:p>
    <w:p w14:paraId="4760DCEA">
      <w:pPr>
        <w:spacing w:line="360" w:lineRule="auto"/>
        <w:ind w:firstLine="480" w:firstLineChars="200"/>
        <w:rPr>
          <w:rFonts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5 \* GB3 \* MERGEFORMAT </w:instrText>
      </w:r>
      <w:r>
        <w:rPr>
          <w:rFonts w:hint="eastAsia" w:ascii="宋体" w:hAnsi="宋体" w:cs="宋体"/>
          <w:sz w:val="24"/>
        </w:rPr>
        <w:fldChar w:fldCharType="separate"/>
      </w:r>
      <w:r>
        <w:rPr>
          <w:rFonts w:hint="eastAsia" w:ascii="宋体" w:hAnsi="宋体" w:cs="宋体"/>
          <w:sz w:val="24"/>
        </w:rPr>
        <w:t>⑤</w:t>
      </w:r>
      <w:r>
        <w:rPr>
          <w:rFonts w:hint="eastAsia" w:ascii="宋体" w:hAnsi="宋体" w:cs="宋体"/>
          <w:sz w:val="24"/>
        </w:rPr>
        <w:fldChar w:fldCharType="end"/>
      </w:r>
      <w:r>
        <w:rPr>
          <w:rFonts w:hint="eastAsia" w:ascii="宋体" w:hAnsi="宋体" w:cs="宋体"/>
          <w:sz w:val="24"/>
        </w:rPr>
        <w:t>总价金额与按单价汇总金额不一致的，以单价金额计算结果为准。</w:t>
      </w:r>
    </w:p>
    <w:p w14:paraId="31020579">
      <w:pPr>
        <w:spacing w:line="360" w:lineRule="auto"/>
        <w:ind w:firstLine="480" w:firstLineChars="200"/>
        <w:rPr>
          <w:rFonts w:ascii="宋体" w:hAnsi="宋体" w:cs="宋体"/>
          <w:sz w:val="24"/>
        </w:rPr>
      </w:pPr>
      <w:r>
        <w:rPr>
          <w:rFonts w:hint="eastAsia" w:ascii="宋体" w:hAnsi="宋体" w:cs="宋体"/>
          <w:sz w:val="24"/>
        </w:rPr>
        <w:t>同时出现两种以上不一致的，按照前款规定的顺序修正。修正应当采用询标的形式，并加盖公章。</w:t>
      </w:r>
    </w:p>
    <w:p w14:paraId="184DD2B0">
      <w:pPr>
        <w:spacing w:line="360" w:lineRule="auto"/>
        <w:ind w:firstLine="480" w:firstLineChars="200"/>
        <w:rPr>
          <w:rFonts w:ascii="宋体" w:hAnsi="宋体" w:cs="宋体"/>
          <w:sz w:val="24"/>
        </w:rPr>
      </w:pPr>
      <w:r>
        <w:rPr>
          <w:rFonts w:hint="eastAsia" w:ascii="宋体" w:hAnsi="宋体" w:cs="宋体"/>
          <w:sz w:val="24"/>
        </w:rPr>
        <w:t>（3）对于投标文件中含义不明确、同类问题表述不一致或者有明显文字和计算错误的内容，评标委员会应当要求投标人作出必要的澄清、说明或者补正。</w:t>
      </w:r>
    </w:p>
    <w:p w14:paraId="7D13D4BD">
      <w:pPr>
        <w:spacing w:line="360" w:lineRule="auto"/>
        <w:ind w:firstLine="480" w:firstLineChars="200"/>
        <w:rPr>
          <w:rFonts w:ascii="宋体" w:hAnsi="宋体" w:cs="宋体"/>
          <w:sz w:val="24"/>
        </w:rPr>
      </w:pPr>
      <w:r>
        <w:rPr>
          <w:rFonts w:hint="eastAsia" w:ascii="宋体" w:hAnsi="宋体" w:cs="宋体"/>
          <w:sz w:val="24"/>
        </w:rPr>
        <w:t>（4）投标人的澄清、说明或者补正采用书面形式，并加盖公章或者由法定代表人或授权代表签字，且不得超出投标文件的范围或者改变投标文件的实质性内容。</w:t>
      </w:r>
    </w:p>
    <w:p w14:paraId="111987E4">
      <w:pPr>
        <w:spacing w:line="360" w:lineRule="auto"/>
        <w:ind w:firstLine="482" w:firstLineChars="200"/>
        <w:rPr>
          <w:rFonts w:ascii="宋体"/>
          <w:sz w:val="24"/>
        </w:rPr>
      </w:pPr>
      <w:r>
        <w:rPr>
          <w:rFonts w:hint="eastAsia" w:ascii="宋体" w:hAnsi="宋体" w:cs="宋体"/>
          <w:b/>
          <w:bCs/>
          <w:sz w:val="24"/>
        </w:rPr>
        <w:t>（四）结果汇总及排序</w:t>
      </w:r>
    </w:p>
    <w:p w14:paraId="5123167A">
      <w:pPr>
        <w:spacing w:line="360" w:lineRule="auto"/>
        <w:ind w:firstLine="480" w:firstLineChars="200"/>
        <w:rPr>
          <w:rFonts w:hint="eastAsia" w:ascii="宋体" w:hAnsi="宋体" w:cs="宋体"/>
          <w:sz w:val="24"/>
        </w:rPr>
      </w:pPr>
      <w:r>
        <w:rPr>
          <w:rFonts w:hint="eastAsia" w:ascii="宋体" w:hAnsi="宋体" w:cs="宋体"/>
          <w:sz w:val="24"/>
        </w:rPr>
        <w:t>评标结果按评审后综合得分由高到低顺序排列。</w:t>
      </w:r>
      <w:r>
        <w:rPr>
          <w:rFonts w:hint="eastAsia" w:ascii="宋体" w:hAnsi="宋体" w:cs="宋体"/>
          <w:sz w:val="24"/>
          <w:lang w:val="zh-CN"/>
        </w:rPr>
        <w:t>得分相同</w:t>
      </w:r>
      <w:r>
        <w:rPr>
          <w:rFonts w:hint="eastAsia" w:ascii="宋体" w:hAnsi="宋体" w:cs="宋体"/>
          <w:sz w:val="24"/>
        </w:rPr>
        <w:t>的</w:t>
      </w:r>
      <w:r>
        <w:rPr>
          <w:rFonts w:hint="eastAsia" w:ascii="宋体" w:hAnsi="宋体" w:cs="宋体"/>
          <w:sz w:val="24"/>
          <w:lang w:val="zh-CN"/>
        </w:rPr>
        <w:t>，</w:t>
      </w:r>
      <w:r>
        <w:rPr>
          <w:rFonts w:hint="eastAsia" w:ascii="宋体" w:hAnsi="宋体" w:cs="宋体"/>
          <w:sz w:val="24"/>
        </w:rPr>
        <w:t>按</w:t>
      </w:r>
      <w:r>
        <w:rPr>
          <w:rFonts w:hint="eastAsia" w:ascii="宋体" w:hAnsi="宋体" w:cs="宋体"/>
          <w:sz w:val="24"/>
          <w:lang w:val="zh-CN"/>
        </w:rPr>
        <w:t>投标报价</w:t>
      </w:r>
      <w:r>
        <w:rPr>
          <w:rFonts w:hint="eastAsia" w:ascii="宋体" w:hAnsi="宋体" w:cs="宋体"/>
          <w:sz w:val="24"/>
        </w:rPr>
        <w:t>由</w:t>
      </w:r>
      <w:r>
        <w:rPr>
          <w:rFonts w:hint="eastAsia" w:ascii="宋体" w:hAnsi="宋体" w:cs="宋体"/>
          <w:sz w:val="24"/>
          <w:lang w:val="zh-CN"/>
        </w:rPr>
        <w:t>低</w:t>
      </w:r>
      <w:r>
        <w:rPr>
          <w:rFonts w:hint="eastAsia" w:ascii="宋体" w:hAnsi="宋体" w:cs="宋体"/>
          <w:sz w:val="24"/>
        </w:rPr>
        <w:t>到高顺序排列。</w:t>
      </w:r>
      <w:r>
        <w:rPr>
          <w:rFonts w:hint="eastAsia" w:ascii="宋体" w:hAnsi="宋体" w:cs="宋体"/>
          <w:sz w:val="24"/>
          <w:lang w:val="zh-CN"/>
        </w:rPr>
        <w:t>得分且投标报价相同的</w:t>
      </w:r>
      <w:r>
        <w:rPr>
          <w:rFonts w:hint="eastAsia" w:ascii="宋体" w:hAnsi="宋体" w:cs="宋体"/>
          <w:sz w:val="24"/>
        </w:rPr>
        <w:t>并列</w:t>
      </w:r>
      <w:r>
        <w:rPr>
          <w:rFonts w:hint="eastAsia" w:ascii="宋体" w:hAnsi="宋体" w:cs="宋体"/>
          <w:sz w:val="24"/>
          <w:lang w:val="zh-CN"/>
        </w:rPr>
        <w:t>。</w:t>
      </w:r>
      <w:r>
        <w:rPr>
          <w:rFonts w:hint="eastAsia" w:ascii="宋体" w:hAnsi="宋体" w:cs="宋体"/>
          <w:sz w:val="24"/>
        </w:rPr>
        <w:t>投标文件满足招标文件全部实质性要求，且按照评审因素的量化指标评审得分最高的投标人为排名第一的中标候选人。</w:t>
      </w:r>
    </w:p>
    <w:p w14:paraId="2BB61364">
      <w:pPr>
        <w:spacing w:line="360" w:lineRule="auto"/>
        <w:ind w:firstLine="482" w:firstLineChars="200"/>
        <w:rPr>
          <w:rFonts w:ascii="宋体" w:hAnsi="宋体" w:cs="宋体"/>
          <w:b/>
          <w:bCs/>
          <w:sz w:val="24"/>
        </w:rPr>
      </w:pPr>
      <w:r>
        <w:rPr>
          <w:rFonts w:hint="eastAsia" w:ascii="宋体" w:hAnsi="宋体" w:cs="宋体"/>
          <w:b/>
          <w:bCs/>
          <w:sz w:val="24"/>
        </w:rPr>
        <w:t>（五）评标报告撰写</w:t>
      </w:r>
    </w:p>
    <w:p w14:paraId="0F834E73">
      <w:pPr>
        <w:spacing w:line="360" w:lineRule="auto"/>
        <w:ind w:firstLine="480" w:firstLineChars="200"/>
        <w:rPr>
          <w:rFonts w:ascii="宋体" w:hAnsi="宋体" w:cs="宋体"/>
          <w:sz w:val="24"/>
        </w:rPr>
      </w:pPr>
      <w:r>
        <w:rPr>
          <w:rFonts w:hint="eastAsia" w:ascii="宋体" w:hAnsi="宋体" w:cs="宋体"/>
          <w:sz w:val="24"/>
        </w:rPr>
        <w:t>评标委员会根据全体评标成员签字的原始评标记录和评标结果编写评标报告。</w:t>
      </w:r>
    </w:p>
    <w:p w14:paraId="11A6FC8A">
      <w:pPr>
        <w:pStyle w:val="30"/>
      </w:pPr>
    </w:p>
    <w:p w14:paraId="33900457">
      <w:pPr>
        <w:spacing w:line="360" w:lineRule="auto"/>
        <w:jc w:val="both"/>
        <w:rPr>
          <w:rFonts w:hint="eastAsia" w:asciiTheme="minorEastAsia" w:hAnsiTheme="minorEastAsia" w:eastAsiaTheme="minorEastAsia"/>
          <w:b/>
          <w:sz w:val="36"/>
          <w:szCs w:val="36"/>
        </w:rPr>
      </w:pPr>
      <w:bookmarkStart w:id="38" w:name="_Toc27944_WPSOffice_Level1"/>
    </w:p>
    <w:p w14:paraId="358AEE2E">
      <w:pPr>
        <w:rPr>
          <w:rFonts w:hint="eastAsia" w:asciiTheme="minorEastAsia" w:hAnsiTheme="minorEastAsia" w:eastAsiaTheme="minorEastAsia"/>
          <w:b/>
          <w:sz w:val="36"/>
          <w:szCs w:val="36"/>
        </w:rPr>
      </w:pPr>
      <w:r>
        <w:rPr>
          <w:rFonts w:hint="eastAsia" w:asciiTheme="minorEastAsia" w:hAnsiTheme="minorEastAsia" w:eastAsiaTheme="minorEastAsia"/>
          <w:b/>
          <w:sz w:val="36"/>
          <w:szCs w:val="36"/>
        </w:rPr>
        <w:br w:type="page"/>
      </w:r>
    </w:p>
    <w:bookmarkEnd w:id="38"/>
    <w:p w14:paraId="1FB6CB1C">
      <w:pPr>
        <w:spacing w:line="360" w:lineRule="auto"/>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rPr>
        <w:t>第五章 拟签订的合同文本</w:t>
      </w:r>
    </w:p>
    <w:p w14:paraId="25E55CEE">
      <w:pPr>
        <w:pStyle w:val="12"/>
        <w:spacing w:after="0"/>
        <w:jc w:val="both"/>
        <w:rPr>
          <w:rFonts w:ascii="宋体" w:hAnsi="宋体" w:cs="宋体"/>
          <w:b/>
          <w:bCs/>
          <w:spacing w:val="-20"/>
          <w:kern w:val="44"/>
          <w:sz w:val="48"/>
          <w:szCs w:val="48"/>
        </w:rPr>
      </w:pPr>
    </w:p>
    <w:p w14:paraId="7AFFA80C">
      <w:pPr>
        <w:rPr>
          <w:rFonts w:ascii="宋体" w:hAnsi="宋体" w:cs="宋体"/>
          <w:b/>
          <w:bCs/>
          <w:spacing w:val="-20"/>
          <w:kern w:val="44"/>
          <w:sz w:val="40"/>
          <w:szCs w:val="40"/>
        </w:rPr>
      </w:pPr>
    </w:p>
    <w:p w14:paraId="152A07FB">
      <w:pPr>
        <w:pStyle w:val="28"/>
        <w:rPr>
          <w:rFonts w:ascii="宋体" w:hAnsi="宋体" w:cs="宋体"/>
          <w:b/>
          <w:bCs/>
          <w:spacing w:val="-20"/>
          <w:kern w:val="44"/>
          <w:sz w:val="40"/>
          <w:szCs w:val="40"/>
        </w:rPr>
      </w:pPr>
    </w:p>
    <w:p w14:paraId="1747649E">
      <w:pPr>
        <w:pStyle w:val="28"/>
        <w:rPr>
          <w:rFonts w:ascii="宋体" w:hAnsi="宋体" w:cs="宋体"/>
          <w:b/>
          <w:bCs/>
          <w:spacing w:val="-20"/>
          <w:kern w:val="44"/>
          <w:sz w:val="40"/>
          <w:szCs w:val="40"/>
        </w:rPr>
      </w:pPr>
    </w:p>
    <w:p w14:paraId="11239736">
      <w:pPr>
        <w:pStyle w:val="28"/>
        <w:rPr>
          <w:rFonts w:ascii="宋体" w:hAnsi="宋体" w:cs="宋体"/>
          <w:b/>
          <w:bCs/>
          <w:spacing w:val="-20"/>
          <w:kern w:val="44"/>
          <w:sz w:val="40"/>
          <w:szCs w:val="40"/>
        </w:rPr>
      </w:pPr>
    </w:p>
    <w:p w14:paraId="3017AA56">
      <w:pPr>
        <w:pStyle w:val="28"/>
        <w:rPr>
          <w:rFonts w:ascii="宋体" w:hAnsi="宋体" w:cs="宋体"/>
          <w:b/>
          <w:bCs/>
          <w:spacing w:val="-20"/>
          <w:kern w:val="44"/>
          <w:sz w:val="40"/>
          <w:szCs w:val="40"/>
        </w:rPr>
      </w:pPr>
    </w:p>
    <w:p w14:paraId="12C5D085">
      <w:pPr>
        <w:pStyle w:val="28"/>
        <w:rPr>
          <w:rFonts w:ascii="宋体" w:hAnsi="宋体" w:cs="宋体"/>
          <w:b/>
          <w:bCs/>
          <w:spacing w:val="-20"/>
          <w:kern w:val="44"/>
          <w:sz w:val="40"/>
          <w:szCs w:val="40"/>
        </w:rPr>
      </w:pPr>
    </w:p>
    <w:p w14:paraId="15FDFF0A">
      <w:pPr>
        <w:pStyle w:val="28"/>
        <w:rPr>
          <w:rFonts w:ascii="宋体" w:hAnsi="宋体" w:cs="宋体"/>
          <w:b/>
          <w:bCs/>
          <w:spacing w:val="-20"/>
          <w:kern w:val="44"/>
          <w:sz w:val="40"/>
          <w:szCs w:val="40"/>
        </w:rPr>
      </w:pPr>
    </w:p>
    <w:p w14:paraId="5FDE7DC3">
      <w:pPr>
        <w:pStyle w:val="28"/>
        <w:rPr>
          <w:rFonts w:ascii="宋体" w:hAnsi="宋体" w:cs="宋体"/>
          <w:b/>
          <w:bCs/>
          <w:spacing w:val="-20"/>
          <w:kern w:val="44"/>
          <w:sz w:val="40"/>
          <w:szCs w:val="40"/>
        </w:rPr>
      </w:pPr>
    </w:p>
    <w:p w14:paraId="20456E75">
      <w:pPr>
        <w:pStyle w:val="28"/>
        <w:ind w:left="0" w:leftChars="0" w:firstLine="0" w:firstLineChars="0"/>
        <w:rPr>
          <w:rFonts w:ascii="宋体" w:hAnsi="宋体" w:cs="宋体"/>
          <w:b/>
          <w:bCs/>
          <w:spacing w:val="-20"/>
          <w:kern w:val="44"/>
          <w:sz w:val="40"/>
          <w:szCs w:val="40"/>
        </w:rPr>
      </w:pPr>
    </w:p>
    <w:p w14:paraId="62DEAAB3">
      <w:pPr>
        <w:jc w:val="center"/>
        <w:rPr>
          <w:rFonts w:hint="eastAsia" w:ascii="宋体" w:hAnsi="宋体" w:cs="宋体"/>
          <w:b/>
          <w:bCs/>
          <w:spacing w:val="-20"/>
          <w:kern w:val="44"/>
          <w:sz w:val="48"/>
          <w:szCs w:val="48"/>
        </w:rPr>
      </w:pPr>
      <w:r>
        <w:rPr>
          <w:rFonts w:hint="eastAsia" w:ascii="宋体" w:hAnsi="宋体" w:cs="宋体"/>
          <w:b/>
          <w:bCs/>
          <w:spacing w:val="-20"/>
          <w:kern w:val="44"/>
          <w:sz w:val="48"/>
          <w:szCs w:val="48"/>
        </w:rPr>
        <w:t>政府采购</w:t>
      </w:r>
      <w:r>
        <w:rPr>
          <w:rFonts w:hint="eastAsia" w:ascii="宋体" w:hAnsi="宋体" w:cs="宋体"/>
          <w:b/>
          <w:bCs/>
          <w:spacing w:val="-20"/>
          <w:kern w:val="44"/>
          <w:sz w:val="48"/>
          <w:szCs w:val="48"/>
          <w:lang w:eastAsia="zh-CN"/>
        </w:rPr>
        <w:t>货物买卖</w:t>
      </w:r>
      <w:r>
        <w:rPr>
          <w:rFonts w:hint="eastAsia" w:ascii="宋体" w:hAnsi="宋体" w:cs="宋体"/>
          <w:b/>
          <w:bCs/>
          <w:spacing w:val="-20"/>
          <w:kern w:val="44"/>
          <w:sz w:val="48"/>
          <w:szCs w:val="48"/>
        </w:rPr>
        <w:t>合同</w:t>
      </w:r>
    </w:p>
    <w:p w14:paraId="1B225AD3">
      <w:pPr>
        <w:jc w:val="center"/>
        <w:rPr>
          <w:rFonts w:hint="eastAsia" w:ascii="宋体" w:hAnsi="宋体" w:cs="宋体"/>
          <w:b/>
          <w:bCs/>
          <w:spacing w:val="-20"/>
          <w:kern w:val="44"/>
          <w:sz w:val="48"/>
          <w:szCs w:val="48"/>
          <w:lang w:eastAsia="zh-CN"/>
        </w:rPr>
      </w:pPr>
      <w:r>
        <w:rPr>
          <w:rFonts w:hint="eastAsia" w:ascii="宋体" w:hAnsi="宋体" w:cs="宋体"/>
          <w:b/>
          <w:bCs/>
          <w:spacing w:val="-20"/>
          <w:kern w:val="44"/>
          <w:sz w:val="48"/>
          <w:szCs w:val="48"/>
          <w:lang w:eastAsia="zh-CN"/>
        </w:rPr>
        <w:t>（试行）</w:t>
      </w:r>
    </w:p>
    <w:p w14:paraId="418E63BE">
      <w:pPr>
        <w:rPr>
          <w:rFonts w:ascii="宋体" w:hAnsi="宋体" w:cs="宋体"/>
          <w:b/>
          <w:bCs/>
          <w:spacing w:val="-20"/>
          <w:kern w:val="44"/>
          <w:sz w:val="40"/>
          <w:szCs w:val="40"/>
        </w:rPr>
      </w:pPr>
    </w:p>
    <w:p w14:paraId="62B9289D">
      <w:pPr>
        <w:rPr>
          <w:rFonts w:hint="eastAsia" w:ascii="宋体" w:hAnsi="宋体" w:eastAsia="宋体" w:cs="宋体"/>
          <w:b/>
          <w:bCs/>
          <w:spacing w:val="-20"/>
          <w:kern w:val="44"/>
          <w:sz w:val="40"/>
          <w:szCs w:val="40"/>
          <w:lang w:eastAsia="zh-CN"/>
        </w:rPr>
      </w:pPr>
    </w:p>
    <w:p w14:paraId="527B9F56">
      <w:pPr>
        <w:pStyle w:val="28"/>
        <w:rPr>
          <w:rFonts w:hint="eastAsia"/>
          <w:lang w:eastAsia="zh-CN"/>
        </w:rPr>
      </w:pPr>
    </w:p>
    <w:p w14:paraId="6F029207">
      <w:pPr>
        <w:rPr>
          <w:rFonts w:ascii="宋体" w:hAnsi="宋体" w:cs="宋体"/>
          <w:b/>
          <w:bCs/>
          <w:spacing w:val="-20"/>
          <w:kern w:val="44"/>
          <w:sz w:val="40"/>
          <w:szCs w:val="40"/>
        </w:rPr>
      </w:pPr>
    </w:p>
    <w:p w14:paraId="658AA10A">
      <w:pPr>
        <w:spacing w:line="360" w:lineRule="auto"/>
        <w:ind w:left="420" w:leftChars="200"/>
        <w:rPr>
          <w:sz w:val="32"/>
          <w:szCs w:val="32"/>
        </w:rPr>
      </w:pPr>
      <w:r>
        <w:rPr>
          <w:rFonts w:hint="eastAsia" w:ascii="宋体" w:hAnsi="宋体" w:cs="宋体"/>
          <w:kern w:val="0"/>
          <w:sz w:val="32"/>
          <w:szCs w:val="32"/>
        </w:rPr>
        <w:t>项目名称：</w:t>
      </w:r>
      <w:r>
        <w:rPr>
          <w:rFonts w:hint="eastAsia"/>
          <w:sz w:val="32"/>
          <w:szCs w:val="32"/>
          <w:u w:val="single"/>
        </w:rPr>
        <w:t xml:space="preserve">                             </w:t>
      </w:r>
    </w:p>
    <w:p w14:paraId="05E03CCB">
      <w:pPr>
        <w:spacing w:line="360" w:lineRule="auto"/>
        <w:ind w:left="420" w:leftChars="200"/>
        <w:rPr>
          <w:sz w:val="32"/>
          <w:szCs w:val="32"/>
          <w:u w:val="single"/>
        </w:rPr>
      </w:pPr>
      <w:r>
        <w:rPr>
          <w:rFonts w:hint="eastAsia"/>
          <w:sz w:val="32"/>
          <w:szCs w:val="32"/>
        </w:rPr>
        <w:t>合同编号：</w:t>
      </w:r>
      <w:r>
        <w:rPr>
          <w:rFonts w:hint="eastAsia"/>
          <w:sz w:val="32"/>
          <w:szCs w:val="32"/>
          <w:u w:val="single"/>
        </w:rPr>
        <w:t xml:space="preserve">                             </w:t>
      </w:r>
    </w:p>
    <w:p w14:paraId="276CD708">
      <w:pPr>
        <w:spacing w:line="360" w:lineRule="auto"/>
        <w:ind w:left="420" w:leftChars="200"/>
        <w:rPr>
          <w:sz w:val="32"/>
          <w:szCs w:val="32"/>
        </w:rPr>
      </w:pPr>
      <w:r>
        <w:rPr>
          <w:rFonts w:hint="eastAsia"/>
          <w:sz w:val="32"/>
          <w:szCs w:val="32"/>
        </w:rPr>
        <w:t>甲    方：</w:t>
      </w:r>
      <w:r>
        <w:rPr>
          <w:rFonts w:hint="eastAsia"/>
          <w:sz w:val="32"/>
          <w:szCs w:val="32"/>
          <w:u w:val="single"/>
        </w:rPr>
        <w:t xml:space="preserve">                             </w:t>
      </w:r>
    </w:p>
    <w:p w14:paraId="59C698AC">
      <w:pPr>
        <w:spacing w:line="360" w:lineRule="auto"/>
        <w:ind w:left="420" w:leftChars="200"/>
        <w:rPr>
          <w:sz w:val="32"/>
          <w:szCs w:val="32"/>
          <w:u w:val="single"/>
        </w:rPr>
      </w:pPr>
      <w:r>
        <w:rPr>
          <w:rFonts w:hint="eastAsia"/>
          <w:sz w:val="32"/>
          <w:szCs w:val="32"/>
        </w:rPr>
        <w:t>乙    方：</w:t>
      </w:r>
      <w:r>
        <w:rPr>
          <w:rFonts w:hint="eastAsia"/>
          <w:sz w:val="32"/>
          <w:szCs w:val="32"/>
          <w:u w:val="single"/>
        </w:rPr>
        <w:t xml:space="preserve">                             </w:t>
      </w:r>
    </w:p>
    <w:p w14:paraId="63907A0E">
      <w:pPr>
        <w:spacing w:line="360" w:lineRule="auto"/>
        <w:ind w:left="420" w:leftChars="200"/>
        <w:rPr>
          <w:sz w:val="32"/>
          <w:szCs w:val="32"/>
        </w:rPr>
      </w:pPr>
      <w:r>
        <w:rPr>
          <w:rFonts w:hint="eastAsia"/>
          <w:sz w:val="32"/>
          <w:szCs w:val="32"/>
        </w:rPr>
        <w:t>签订时间：</w:t>
      </w:r>
      <w:r>
        <w:rPr>
          <w:rFonts w:hint="eastAsia"/>
          <w:sz w:val="32"/>
          <w:szCs w:val="32"/>
          <w:u w:val="single"/>
        </w:rPr>
        <w:t xml:space="preserve">      </w:t>
      </w:r>
      <w:r>
        <w:rPr>
          <w:sz w:val="32"/>
          <w:szCs w:val="32"/>
          <w:u w:val="single"/>
        </w:rPr>
        <w:t xml:space="preserve">           </w:t>
      </w:r>
      <w:r>
        <w:rPr>
          <w:rFonts w:hint="eastAsia"/>
          <w:sz w:val="32"/>
          <w:szCs w:val="32"/>
          <w:u w:val="single"/>
        </w:rPr>
        <w:t xml:space="preserve">            </w:t>
      </w:r>
    </w:p>
    <w:p w14:paraId="0217482C"/>
    <w:p w14:paraId="7B37B27E">
      <w:pPr>
        <w:rPr>
          <w:rFonts w:eastAsia="黑体"/>
          <w:sz w:val="44"/>
          <w:szCs w:val="44"/>
        </w:rPr>
      </w:pPr>
      <w:r>
        <w:rPr>
          <w:rFonts w:eastAsia="黑体"/>
          <w:sz w:val="44"/>
          <w:szCs w:val="44"/>
        </w:rPr>
        <w:br w:type="page"/>
      </w:r>
    </w:p>
    <w:p w14:paraId="626102F4">
      <w:pPr>
        <w:rPr>
          <w:rFonts w:eastAsia="黑体"/>
          <w:sz w:val="44"/>
          <w:szCs w:val="44"/>
        </w:rPr>
      </w:pPr>
    </w:p>
    <w:p w14:paraId="15938618">
      <w:pPr>
        <w:rPr>
          <w:rFonts w:eastAsia="黑体"/>
          <w:sz w:val="44"/>
          <w:szCs w:val="44"/>
        </w:rPr>
      </w:pPr>
    </w:p>
    <w:p w14:paraId="382758CA">
      <w:pPr>
        <w:jc w:val="center"/>
        <w:rPr>
          <w:rFonts w:hint="eastAsia" w:eastAsia="黑体"/>
          <w:sz w:val="44"/>
          <w:szCs w:val="44"/>
          <w:lang w:eastAsia="zh-CN"/>
        </w:rPr>
      </w:pPr>
      <w:r>
        <w:rPr>
          <w:rFonts w:hint="eastAsia" w:eastAsia="黑体"/>
          <w:sz w:val="44"/>
          <w:szCs w:val="44"/>
          <w:lang w:eastAsia="zh-CN"/>
        </w:rPr>
        <w:t>使</w:t>
      </w:r>
      <w:r>
        <w:rPr>
          <w:rFonts w:hint="eastAsia" w:eastAsia="黑体"/>
          <w:sz w:val="44"/>
          <w:szCs w:val="44"/>
          <w:lang w:val="en-US" w:eastAsia="zh-CN"/>
        </w:rPr>
        <w:t xml:space="preserve"> </w:t>
      </w:r>
      <w:r>
        <w:rPr>
          <w:rFonts w:hint="eastAsia" w:eastAsia="黑体"/>
          <w:sz w:val="44"/>
          <w:szCs w:val="44"/>
          <w:lang w:eastAsia="zh-CN"/>
        </w:rPr>
        <w:t>用</w:t>
      </w:r>
      <w:r>
        <w:rPr>
          <w:rFonts w:hint="eastAsia" w:eastAsia="黑体"/>
          <w:sz w:val="44"/>
          <w:szCs w:val="44"/>
          <w:lang w:val="en-US" w:eastAsia="zh-CN"/>
        </w:rPr>
        <w:t xml:space="preserve"> </w:t>
      </w:r>
      <w:r>
        <w:rPr>
          <w:rFonts w:hint="eastAsia" w:eastAsia="黑体"/>
          <w:sz w:val="44"/>
          <w:szCs w:val="44"/>
          <w:lang w:eastAsia="zh-CN"/>
        </w:rPr>
        <w:t>说</w:t>
      </w:r>
      <w:r>
        <w:rPr>
          <w:rFonts w:hint="eastAsia" w:eastAsia="黑体"/>
          <w:sz w:val="44"/>
          <w:szCs w:val="44"/>
          <w:lang w:val="en-US" w:eastAsia="zh-CN"/>
        </w:rPr>
        <w:t xml:space="preserve"> </w:t>
      </w:r>
      <w:r>
        <w:rPr>
          <w:rFonts w:hint="eastAsia" w:eastAsia="黑体"/>
          <w:sz w:val="44"/>
          <w:szCs w:val="44"/>
          <w:lang w:eastAsia="zh-CN"/>
        </w:rPr>
        <w:t>明</w:t>
      </w:r>
    </w:p>
    <w:p w14:paraId="289A165A">
      <w:pPr>
        <w:ind w:firstLine="640" w:firstLineChars="200"/>
        <w:rPr>
          <w:rFonts w:hint="eastAsia" w:ascii="仿宋_GB2312" w:hAnsi="仿宋_GB2312" w:eastAsia="仿宋_GB2312" w:cs="仿宋_GB2312"/>
          <w:sz w:val="32"/>
          <w:szCs w:val="32"/>
          <w:lang w:val="en-US" w:eastAsia="zh-CN"/>
        </w:rPr>
      </w:pPr>
    </w:p>
    <w:p w14:paraId="37007CC9">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1.本合同标准文本适用于购买现成货物的采购项目，不包括需要供应商定制开发、创新研发的货物采购项目。</w:t>
      </w:r>
    </w:p>
    <w:p w14:paraId="74F3E79A">
      <w:pPr>
        <w:ind w:firstLine="0" w:firstLineChars="0"/>
        <w:rPr>
          <w:rFonts w:hint="default" w:eastAsia="黑体"/>
          <w:sz w:val="44"/>
          <w:szCs w:val="44"/>
          <w:lang w:val="en-US" w:eastAsia="zh-CN"/>
        </w:rPr>
      </w:pPr>
      <w:r>
        <w:rPr>
          <w:rFonts w:hint="eastAsia" w:eastAsia="黑体"/>
          <w:sz w:val="44"/>
          <w:szCs w:val="44"/>
          <w:lang w:val="en-US" w:eastAsia="zh-CN"/>
        </w:rPr>
        <w:t xml:space="preserve">   </w:t>
      </w:r>
      <w:r>
        <w:rPr>
          <w:rFonts w:hint="eastAsia" w:ascii="仿宋_GB2312" w:hAnsi="仿宋_GB2312" w:eastAsia="仿宋_GB2312" w:cs="仿宋_GB2312"/>
          <w:sz w:val="32"/>
          <w:szCs w:val="32"/>
          <w:lang w:val="en-US" w:eastAsia="zh-CN"/>
        </w:rPr>
        <w:t>2.本合同标准文本为政府采购货物买卖合同编制提供参考，可以结合采购项目具体情况，对文本作必要的调整修订后使用。</w:t>
      </w:r>
    </w:p>
    <w:p w14:paraId="3C6D6D89">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3.本合同标准文本各条款中，如涉及填写多家供应商、制造商，多种采购标的、分包主要内容等信息的，可根据采购项目具体情况添加信息项。</w:t>
      </w:r>
    </w:p>
    <w:p w14:paraId="493C420D">
      <w:pPr>
        <w:ind w:firstLine="880" w:firstLineChars="200"/>
        <w:jc w:val="both"/>
        <w:rPr>
          <w:rFonts w:eastAsia="黑体"/>
          <w:sz w:val="44"/>
          <w:szCs w:val="44"/>
        </w:rPr>
        <w:sectPr>
          <w:headerReference r:id="rId3" w:type="default"/>
          <w:footerReference r:id="rId4" w:type="default"/>
          <w:pgSz w:w="11906" w:h="16838"/>
          <w:pgMar w:top="1440" w:right="1463" w:bottom="1440" w:left="1463" w:header="851" w:footer="992" w:gutter="0"/>
          <w:pgBorders>
            <w:top w:val="none" w:sz="0" w:space="0"/>
            <w:left w:val="none" w:sz="0" w:space="0"/>
            <w:bottom w:val="none" w:sz="0" w:space="0"/>
            <w:right w:val="none" w:sz="0" w:space="0"/>
          </w:pgBorders>
          <w:cols w:space="425" w:num="1"/>
          <w:docGrid w:type="lines" w:linePitch="312" w:charSpace="0"/>
        </w:sectPr>
      </w:pPr>
    </w:p>
    <w:p w14:paraId="53722FA7">
      <w:pPr>
        <w:pStyle w:val="5"/>
        <w:adjustRightInd w:val="0"/>
        <w:snapToGrid w:val="0"/>
        <w:spacing w:beforeLines="0" w:line="400" w:lineRule="exact"/>
        <w:jc w:val="center"/>
        <w:rPr>
          <w:rFonts w:hint="eastAsia" w:ascii="黑体" w:hAnsi="黑体" w:eastAsia="黑体"/>
          <w:sz w:val="28"/>
          <w:szCs w:val="28"/>
        </w:rPr>
      </w:pPr>
      <w:bookmarkStart w:id="39" w:name="_Toc22209"/>
    </w:p>
    <w:p w14:paraId="0942F950">
      <w:pPr>
        <w:pStyle w:val="5"/>
        <w:adjustRightInd w:val="0"/>
        <w:snapToGrid w:val="0"/>
        <w:spacing w:beforeLines="0" w:line="400" w:lineRule="exact"/>
        <w:jc w:val="center"/>
        <w:rPr>
          <w:rFonts w:hint="eastAsia" w:ascii="黑体" w:hAnsi="华文中宋" w:eastAsia="黑体"/>
          <w:b w:val="0"/>
          <w:bCs w:val="0"/>
          <w:sz w:val="28"/>
          <w:szCs w:val="28"/>
        </w:rPr>
      </w:pPr>
      <w:r>
        <w:rPr>
          <w:rFonts w:hint="eastAsia" w:ascii="黑体" w:hAnsi="黑体" w:eastAsia="黑体"/>
          <w:b w:val="0"/>
          <w:bCs w:val="0"/>
          <w:sz w:val="28"/>
          <w:szCs w:val="28"/>
        </w:rPr>
        <w:t xml:space="preserve">第一节 </w:t>
      </w:r>
      <w:r>
        <w:rPr>
          <w:rFonts w:hint="eastAsia" w:ascii="黑体" w:hAnsi="华文中宋" w:eastAsia="黑体"/>
          <w:b w:val="0"/>
          <w:bCs w:val="0"/>
          <w:sz w:val="28"/>
          <w:szCs w:val="28"/>
        </w:rPr>
        <w:t>政府采购合同协议书</w:t>
      </w:r>
      <w:bookmarkEnd w:id="39"/>
    </w:p>
    <w:p w14:paraId="1B333AC6">
      <w:pPr>
        <w:pStyle w:val="5"/>
        <w:adjustRightInd w:val="0"/>
        <w:snapToGrid w:val="0"/>
        <w:spacing w:beforeLines="0" w:line="400" w:lineRule="exact"/>
        <w:jc w:val="center"/>
        <w:rPr>
          <w:rFonts w:hint="eastAsia" w:ascii="黑体" w:hAnsi="华文中宋" w:eastAsia="黑体"/>
          <w:b w:val="0"/>
          <w:bCs w:val="0"/>
          <w:sz w:val="28"/>
          <w:szCs w:val="28"/>
        </w:rPr>
      </w:pPr>
    </w:p>
    <w:p w14:paraId="4B9C3D6E">
      <w:pPr>
        <w:adjustRightInd w:val="0"/>
        <w:snapToGrid w:val="0"/>
        <w:spacing w:before="0" w:beforeLines="0" w:line="400" w:lineRule="exact"/>
        <w:rPr>
          <w:rFonts w:ascii="宋体" w:hAnsi="宋体"/>
          <w:szCs w:val="21"/>
        </w:rPr>
      </w:pPr>
      <w:r>
        <w:rPr>
          <w:rFonts w:hint="eastAsia" w:ascii="宋体" w:hAnsi="宋体"/>
          <w:szCs w:val="21"/>
        </w:rPr>
        <w:t>甲方（全称）：</w:t>
      </w:r>
      <w:r>
        <w:rPr>
          <w:rFonts w:hint="eastAsia" w:ascii="宋体" w:hAnsi="宋体"/>
          <w:szCs w:val="21"/>
          <w:u w:val="single"/>
        </w:rPr>
        <w:t xml:space="preserve">                        </w:t>
      </w:r>
      <w:r>
        <w:rPr>
          <w:rFonts w:hint="eastAsia" w:ascii="宋体" w:hAnsi="宋体"/>
          <w:szCs w:val="21"/>
        </w:rPr>
        <w:t>（采购人</w:t>
      </w:r>
      <w:r>
        <w:rPr>
          <w:rFonts w:hint="eastAsia" w:ascii="宋体" w:hAnsi="宋体"/>
          <w:szCs w:val="21"/>
          <w:lang w:eastAsia="zh-CN"/>
        </w:rPr>
        <w:t>、受采购人委托签订合同的单位</w:t>
      </w:r>
      <w:r>
        <w:rPr>
          <w:rFonts w:hint="eastAsia" w:ascii="宋体" w:hAnsi="宋体"/>
          <w:szCs w:val="21"/>
        </w:rPr>
        <w:t>或采购</w:t>
      </w:r>
      <w:r>
        <w:rPr>
          <w:rFonts w:hint="eastAsia" w:ascii="宋体" w:hAnsi="宋体"/>
          <w:szCs w:val="21"/>
          <w:lang w:val="en-US" w:eastAsia="zh-CN"/>
        </w:rPr>
        <w:tab/>
      </w:r>
      <w:r>
        <w:rPr>
          <w:rFonts w:hint="eastAsia" w:ascii="宋体" w:hAnsi="宋体"/>
          <w:szCs w:val="21"/>
          <w:lang w:val="en-US" w:eastAsia="zh-CN"/>
        </w:rPr>
        <w:t xml:space="preserve">                                   </w:t>
      </w:r>
      <w:r>
        <w:rPr>
          <w:rFonts w:hint="eastAsia" w:ascii="宋体" w:hAnsi="宋体"/>
          <w:szCs w:val="21"/>
        </w:rPr>
        <w:t>文件约定的合同甲方）</w:t>
      </w:r>
    </w:p>
    <w:p w14:paraId="7C6221BE">
      <w:pPr>
        <w:adjustRightInd w:val="0"/>
        <w:snapToGrid w:val="0"/>
        <w:spacing w:before="0" w:beforeLines="0" w:line="400" w:lineRule="exact"/>
        <w:rPr>
          <w:rFonts w:ascii="宋体" w:hAnsi="宋体"/>
          <w:szCs w:val="21"/>
        </w:rPr>
      </w:pPr>
      <w:r>
        <w:rPr>
          <w:rFonts w:hint="eastAsia" w:ascii="宋体" w:hAnsi="宋体"/>
          <w:szCs w:val="21"/>
        </w:rPr>
        <w:t>乙方</w:t>
      </w:r>
      <w:r>
        <w:rPr>
          <w:rFonts w:hint="eastAsia" w:ascii="宋体" w:hAnsi="宋体"/>
          <w:szCs w:val="21"/>
          <w:lang w:val="en-US" w:eastAsia="zh-CN"/>
        </w:rPr>
        <w:t>1</w:t>
      </w:r>
      <w:r>
        <w:rPr>
          <w:rFonts w:hint="eastAsia" w:ascii="宋体" w:hAnsi="宋体"/>
          <w:szCs w:val="21"/>
        </w:rPr>
        <w:t>（全称）：</w:t>
      </w:r>
      <w:r>
        <w:rPr>
          <w:rFonts w:hint="eastAsia" w:ascii="宋体" w:hAnsi="宋体"/>
          <w:szCs w:val="21"/>
          <w:u w:val="single"/>
        </w:rPr>
        <w:t xml:space="preserve">                       </w:t>
      </w:r>
      <w:r>
        <w:rPr>
          <w:rFonts w:hint="eastAsia" w:ascii="宋体" w:hAnsi="宋体"/>
          <w:szCs w:val="21"/>
        </w:rPr>
        <w:t>（供应商）</w:t>
      </w:r>
    </w:p>
    <w:p w14:paraId="114B4F03">
      <w:pPr>
        <w:adjustRightInd w:val="0"/>
        <w:snapToGrid w:val="0"/>
        <w:spacing w:before="0" w:beforeLines="0" w:line="400" w:lineRule="exact"/>
        <w:rPr>
          <w:rFonts w:hint="eastAsia" w:ascii="宋体" w:hAnsi="宋体"/>
          <w:szCs w:val="21"/>
        </w:rPr>
      </w:pPr>
      <w:r>
        <w:rPr>
          <w:rFonts w:hint="eastAsia" w:ascii="宋体" w:hAnsi="宋体"/>
          <w:szCs w:val="21"/>
        </w:rPr>
        <w:t>乙方2（全称）：</w:t>
      </w:r>
      <w:r>
        <w:rPr>
          <w:rFonts w:hint="eastAsia" w:ascii="宋体" w:hAnsi="宋体"/>
          <w:szCs w:val="21"/>
          <w:u w:val="single"/>
        </w:rPr>
        <w:t xml:space="preserve">                        </w:t>
      </w:r>
      <w:r>
        <w:rPr>
          <w:rFonts w:hint="eastAsia" w:ascii="宋体" w:hAnsi="宋体"/>
          <w:szCs w:val="21"/>
        </w:rPr>
        <w:t>（联合体成员供应商或其他合同主体）（如有）</w:t>
      </w:r>
    </w:p>
    <w:p w14:paraId="2DEC7C3C">
      <w:pPr>
        <w:adjustRightInd w:val="0"/>
        <w:snapToGrid w:val="0"/>
        <w:spacing w:before="0" w:beforeLines="0" w:line="400" w:lineRule="exact"/>
        <w:rPr>
          <w:rFonts w:hint="eastAsia" w:ascii="宋体" w:hAnsi="宋体"/>
          <w:szCs w:val="21"/>
        </w:rPr>
      </w:pPr>
      <w:r>
        <w:rPr>
          <w:rFonts w:hint="eastAsia"/>
          <w:lang w:eastAsia="zh-CN"/>
        </w:rPr>
        <w:t>乙方</w:t>
      </w:r>
      <w:r>
        <w:rPr>
          <w:rFonts w:hint="eastAsia" w:ascii="宋体" w:hAnsi="宋体"/>
          <w:szCs w:val="21"/>
          <w:lang w:val="en-US" w:eastAsia="zh-CN"/>
        </w:rPr>
        <w:t>3</w:t>
      </w:r>
      <w:r>
        <w:rPr>
          <w:rFonts w:hint="eastAsia"/>
          <w:lang w:val="en-US" w:eastAsia="zh-CN"/>
        </w:rPr>
        <w:t>（全称）</w:t>
      </w:r>
      <w:r>
        <w:rPr>
          <w:rFonts w:hint="eastAsia" w:ascii="宋体" w:hAnsi="宋体"/>
          <w:szCs w:val="21"/>
          <w:u w:val="single"/>
        </w:rPr>
        <w:t xml:space="preserve">                          </w:t>
      </w:r>
      <w:r>
        <w:rPr>
          <w:rFonts w:hint="eastAsia" w:ascii="宋体" w:hAnsi="宋体"/>
          <w:szCs w:val="21"/>
        </w:rPr>
        <w:t>（联合体成员供应商或其他合同主体）（如有）</w:t>
      </w:r>
    </w:p>
    <w:p w14:paraId="62B3DBEF">
      <w:pPr>
        <w:spacing w:beforeLines="0" w:line="400" w:lineRule="exact"/>
        <w:rPr>
          <w:rFonts w:hint="default" w:eastAsia="宋体"/>
          <w:lang w:val="en-US" w:eastAsia="zh-CN"/>
        </w:rPr>
      </w:pPr>
    </w:p>
    <w:p w14:paraId="513A3E7A">
      <w:pPr>
        <w:pStyle w:val="3"/>
        <w:adjustRightInd w:val="0"/>
        <w:snapToGrid w:val="0"/>
        <w:spacing w:before="0" w:beforeLines="0" w:after="0" w:line="400" w:lineRule="exact"/>
        <w:ind w:left="0" w:leftChars="0" w:firstLine="420" w:firstLineChars="200"/>
        <w:rPr>
          <w:rFonts w:ascii="宋体" w:hAnsi="宋体"/>
          <w:szCs w:val="21"/>
        </w:rPr>
      </w:pPr>
      <w:r>
        <w:rPr>
          <w:rFonts w:hint="eastAsia" w:ascii="宋体" w:hAnsi="宋体"/>
          <w:szCs w:val="21"/>
        </w:rPr>
        <w:t>依据《中华人民共和国民法典》</w:t>
      </w:r>
      <w:r>
        <w:rPr>
          <w:rFonts w:hint="eastAsia" w:ascii="宋体" w:hAnsi="宋体"/>
          <w:szCs w:val="21"/>
          <w:lang w:eastAsia="zh-CN"/>
        </w:rPr>
        <w:t>、</w:t>
      </w:r>
      <w:r>
        <w:rPr>
          <w:rFonts w:hint="eastAsia" w:ascii="宋体" w:hAnsi="宋体"/>
          <w:szCs w:val="21"/>
        </w:rPr>
        <w:t>《中华人民共和国政府采购法》等有关的法律法规，以及</w:t>
      </w:r>
      <w:r>
        <w:rPr>
          <w:rFonts w:hint="eastAsia" w:ascii="宋体" w:hAnsi="宋体"/>
          <w:i w:val="0"/>
          <w:iCs w:val="0"/>
          <w:szCs w:val="21"/>
          <w:u w:val="none"/>
          <w:lang w:eastAsia="zh-CN"/>
        </w:rPr>
        <w:t>本采购项目</w:t>
      </w:r>
      <w:r>
        <w:rPr>
          <w:rFonts w:hint="eastAsia" w:ascii="宋体" w:hAnsi="宋体"/>
          <w:szCs w:val="21"/>
        </w:rPr>
        <w:t>的</w:t>
      </w:r>
      <w:r>
        <w:rPr>
          <w:rFonts w:hint="eastAsia" w:ascii="宋体" w:hAnsi="宋体"/>
          <w:szCs w:val="21"/>
          <w:lang w:eastAsia="zh-CN"/>
        </w:rPr>
        <w:t>招标</w:t>
      </w:r>
      <w:r>
        <w:rPr>
          <w:rFonts w:hint="eastAsia" w:ascii="宋体" w:hAnsi="宋体"/>
          <w:szCs w:val="21"/>
          <w:lang w:val="en-US" w:eastAsia="zh-CN"/>
        </w:rPr>
        <w:t>/谈判</w:t>
      </w:r>
      <w:r>
        <w:rPr>
          <w:rFonts w:hint="eastAsia" w:ascii="宋体" w:hAnsi="宋体"/>
          <w:szCs w:val="21"/>
          <w:lang w:eastAsia="zh-CN"/>
        </w:rPr>
        <w:t>文件等</w:t>
      </w:r>
      <w:r>
        <w:rPr>
          <w:rFonts w:hint="eastAsia" w:ascii="宋体" w:hAnsi="宋体"/>
          <w:szCs w:val="21"/>
        </w:rPr>
        <w:t>采购文件</w:t>
      </w:r>
      <w:r>
        <w:rPr>
          <w:rFonts w:hint="eastAsia" w:ascii="宋体" w:hAnsi="宋体"/>
          <w:szCs w:val="21"/>
          <w:lang w:eastAsia="zh-CN"/>
        </w:rPr>
        <w:t>、</w:t>
      </w:r>
      <w:r>
        <w:rPr>
          <w:rFonts w:hint="eastAsia" w:ascii="宋体" w:hAnsi="宋体"/>
          <w:szCs w:val="21"/>
        </w:rPr>
        <w:t xml:space="preserve">乙方的《投标（响应）文件》及《中标（成交）通知书》，甲乙双方同意签订本合同。具体情况及要求如下：     </w:t>
      </w:r>
    </w:p>
    <w:p w14:paraId="5095787C">
      <w:pPr>
        <w:numPr>
          <w:ilvl w:val="0"/>
          <w:numId w:val="10"/>
        </w:numPr>
        <w:adjustRightInd w:val="0"/>
        <w:snapToGrid w:val="0"/>
        <w:spacing w:before="0" w:beforeLines="0" w:line="400" w:lineRule="exact"/>
        <w:ind w:firstLine="422" w:firstLineChars="200"/>
        <w:rPr>
          <w:rFonts w:ascii="宋体" w:hAnsi="宋体"/>
          <w:b/>
          <w:szCs w:val="21"/>
        </w:rPr>
      </w:pPr>
      <w:r>
        <w:rPr>
          <w:rFonts w:hint="eastAsia" w:ascii="宋体" w:hAnsi="宋体"/>
          <w:b/>
          <w:szCs w:val="21"/>
        </w:rPr>
        <w:t>项目信息</w:t>
      </w:r>
    </w:p>
    <w:p w14:paraId="162866C1">
      <w:pPr>
        <w:pStyle w:val="3"/>
        <w:numPr>
          <w:ilvl w:val="0"/>
          <w:numId w:val="11"/>
        </w:numPr>
        <w:adjustRightInd w:val="0"/>
        <w:snapToGrid w:val="0"/>
        <w:spacing w:before="0" w:beforeLines="0" w:after="0" w:line="400" w:lineRule="exact"/>
        <w:ind w:left="0" w:leftChars="0" w:firstLine="420" w:firstLineChars="200"/>
        <w:rPr>
          <w:rFonts w:ascii="宋体" w:hAnsi="宋体"/>
          <w:szCs w:val="21"/>
          <w:u w:val="single"/>
        </w:rPr>
      </w:pPr>
      <w:r>
        <w:rPr>
          <w:rFonts w:hint="eastAsia" w:ascii="宋体" w:hAnsi="宋体"/>
          <w:szCs w:val="21"/>
        </w:rPr>
        <w:t>采购项目名称：</w:t>
      </w:r>
      <w:r>
        <w:rPr>
          <w:rFonts w:ascii="宋体" w:hAnsi="宋体"/>
          <w:szCs w:val="21"/>
          <w:u w:val="single"/>
        </w:rPr>
        <w:t xml:space="preserve">                                          </w:t>
      </w:r>
    </w:p>
    <w:p w14:paraId="7AAB55CE">
      <w:pPr>
        <w:pStyle w:val="3"/>
        <w:numPr>
          <w:ilvl w:val="-1"/>
          <w:numId w:val="0"/>
        </w:numPr>
        <w:tabs>
          <w:tab w:val="left" w:pos="999"/>
        </w:tabs>
        <w:adjustRightInd w:val="0"/>
        <w:snapToGrid w:val="0"/>
        <w:spacing w:before="0" w:beforeLines="0" w:after="0" w:line="400" w:lineRule="exact"/>
        <w:ind w:left="0" w:leftChars="0" w:firstLine="0" w:firstLineChars="0"/>
        <w:rPr>
          <w:rFonts w:hint="default" w:ascii="宋体" w:hAnsi="宋体" w:eastAsia="宋体"/>
          <w:szCs w:val="21"/>
          <w:u w:val="none"/>
          <w:lang w:val="en-US" w:eastAsia="zh-CN"/>
        </w:rPr>
      </w:pPr>
      <w:r>
        <w:rPr>
          <w:rFonts w:hint="eastAsia" w:ascii="宋体" w:hAnsi="宋体"/>
          <w:szCs w:val="21"/>
          <w:u w:val="none"/>
          <w:lang w:val="en-US" w:eastAsia="zh-CN"/>
        </w:rPr>
        <w:t xml:space="preserve">         采购项目编号：</w:t>
      </w:r>
      <w:r>
        <w:rPr>
          <w:rFonts w:ascii="宋体" w:hAnsi="宋体"/>
          <w:szCs w:val="21"/>
          <w:u w:val="single"/>
        </w:rPr>
        <w:t xml:space="preserve">                                          </w:t>
      </w:r>
    </w:p>
    <w:p w14:paraId="2A7B6404">
      <w:pPr>
        <w:pStyle w:val="3"/>
        <w:adjustRightInd w:val="0"/>
        <w:snapToGrid w:val="0"/>
        <w:spacing w:before="0" w:beforeLines="0" w:after="0" w:line="400" w:lineRule="exact"/>
        <w:ind w:left="0" w:leftChars="0" w:firstLine="420" w:firstLineChars="200"/>
        <w:rPr>
          <w:rFonts w:ascii="宋体" w:hAnsi="宋体"/>
          <w:szCs w:val="21"/>
        </w:rPr>
      </w:pPr>
      <w:r>
        <w:rPr>
          <w:rFonts w:hint="eastAsia" w:ascii="宋体" w:hAnsi="宋体"/>
          <w:szCs w:val="21"/>
        </w:rPr>
        <w:t>（2）采购计划编号：</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 xml:space="preserve"> </w:t>
      </w:r>
    </w:p>
    <w:p w14:paraId="5D3E1D78">
      <w:pPr>
        <w:adjustRightInd w:val="0"/>
        <w:snapToGrid w:val="0"/>
        <w:spacing w:before="0" w:beforeLines="0" w:line="400" w:lineRule="exact"/>
        <w:ind w:firstLine="420" w:firstLineChars="200"/>
        <w:rPr>
          <w:rFonts w:hint="eastAsia" w:ascii="宋体" w:hAnsi="宋体"/>
          <w:szCs w:val="21"/>
        </w:rPr>
      </w:pPr>
      <w:r>
        <w:rPr>
          <w:rFonts w:hint="eastAsia" w:ascii="宋体" w:hAnsi="宋体"/>
          <w:szCs w:val="21"/>
        </w:rPr>
        <w:t>（3）项目内容：</w:t>
      </w:r>
    </w:p>
    <w:p w14:paraId="6D41C85F">
      <w:pPr>
        <w:adjustRightInd w:val="0"/>
        <w:snapToGrid w:val="0"/>
        <w:spacing w:before="0" w:beforeLines="0" w:line="400" w:lineRule="exact"/>
        <w:ind w:firstLine="420" w:firstLineChars="200"/>
        <w:rPr>
          <w:rFonts w:hint="eastAsia" w:ascii="宋体" w:hAnsi="宋体"/>
          <w:szCs w:val="21"/>
          <w:lang w:val="en-US" w:eastAsia="zh-CN"/>
        </w:rPr>
      </w:pPr>
      <w:r>
        <w:rPr>
          <w:rFonts w:hint="eastAsia" w:ascii="宋体" w:hAnsi="宋体"/>
          <w:szCs w:val="21"/>
          <w:lang w:val="en-US" w:eastAsia="zh-CN"/>
        </w:rPr>
        <w:t xml:space="preserve">     </w:t>
      </w:r>
      <w:r>
        <w:rPr>
          <w:rFonts w:hint="eastAsia" w:ascii="宋体" w:hAnsi="宋体"/>
          <w:szCs w:val="21"/>
          <w:lang w:eastAsia="zh-CN"/>
        </w:rPr>
        <w:t>采购标的及数量</w:t>
      </w:r>
      <w:r>
        <w:rPr>
          <w:rFonts w:hint="eastAsia" w:ascii="宋体" w:hAnsi="宋体"/>
          <w:szCs w:val="21"/>
          <w:lang w:val="en-US" w:eastAsia="zh-CN"/>
        </w:rPr>
        <w:t>（台/套</w:t>
      </w:r>
      <w:r>
        <w:rPr>
          <w:rFonts w:hint="default" w:ascii="宋体" w:hAnsi="宋体"/>
          <w:szCs w:val="21"/>
          <w:lang w:val="en" w:eastAsia="zh-CN"/>
        </w:rPr>
        <w:t>/</w:t>
      </w:r>
      <w:r>
        <w:rPr>
          <w:rFonts w:hint="eastAsia" w:ascii="宋体" w:hAnsi="宋体"/>
          <w:szCs w:val="21"/>
          <w:lang w:val="en" w:eastAsia="zh-CN"/>
        </w:rPr>
        <w:t>个</w:t>
      </w:r>
      <w:r>
        <w:rPr>
          <w:rFonts w:hint="default" w:ascii="宋体" w:hAnsi="宋体"/>
          <w:szCs w:val="21"/>
          <w:lang w:val="en" w:eastAsia="zh-CN"/>
        </w:rPr>
        <w:t>/</w:t>
      </w:r>
      <w:r>
        <w:rPr>
          <w:rFonts w:hint="eastAsia" w:ascii="宋体" w:hAnsi="宋体"/>
          <w:szCs w:val="21"/>
          <w:lang w:val="en" w:eastAsia="zh-CN"/>
        </w:rPr>
        <w:t>架</w:t>
      </w:r>
      <w:r>
        <w:rPr>
          <w:rFonts w:hint="default" w:ascii="宋体" w:hAnsi="宋体"/>
          <w:szCs w:val="21"/>
          <w:lang w:val="en" w:eastAsia="zh-CN"/>
        </w:rPr>
        <w:t>/</w:t>
      </w:r>
      <w:r>
        <w:rPr>
          <w:rFonts w:hint="eastAsia" w:ascii="宋体" w:hAnsi="宋体"/>
          <w:szCs w:val="21"/>
          <w:lang w:val="en" w:eastAsia="zh-CN"/>
        </w:rPr>
        <w:t>组等</w:t>
      </w:r>
      <w:r>
        <w:rPr>
          <w:rFonts w:hint="eastAsia" w:ascii="宋体" w:hAnsi="宋体"/>
          <w:szCs w:val="21"/>
          <w:lang w:val="en-US" w:eastAsia="zh-CN"/>
        </w:rPr>
        <w:t>）</w:t>
      </w:r>
      <w:r>
        <w:rPr>
          <w:rFonts w:hint="eastAsia" w:ascii="宋体" w:hAnsi="宋体"/>
          <w:szCs w:val="21"/>
          <w:lang w:eastAsia="zh-CN"/>
        </w:rPr>
        <w:t>：</w:t>
      </w:r>
      <w:r>
        <w:rPr>
          <w:rFonts w:hint="eastAsia" w:ascii="宋体" w:hAnsi="宋体"/>
          <w:szCs w:val="21"/>
          <w:u w:val="single"/>
          <w:lang w:val="en-US" w:eastAsia="zh-CN"/>
        </w:rPr>
        <w:t xml:space="preserve">                                     </w:t>
      </w:r>
      <w:r>
        <w:rPr>
          <w:rFonts w:hint="eastAsia" w:ascii="宋体" w:hAnsi="宋体"/>
          <w:szCs w:val="21"/>
          <w:lang w:val="en-US" w:eastAsia="zh-CN"/>
        </w:rPr>
        <w:t xml:space="preserve"> </w:t>
      </w:r>
    </w:p>
    <w:p w14:paraId="7B34E998">
      <w:pPr>
        <w:numPr>
          <w:ilvl w:val="-1"/>
          <w:numId w:val="0"/>
        </w:numPr>
        <w:adjustRightInd w:val="0"/>
        <w:snapToGrid w:val="0"/>
        <w:spacing w:before="0" w:beforeLines="0" w:line="400" w:lineRule="exact"/>
        <w:ind w:firstLine="420" w:firstLineChars="200"/>
        <w:rPr>
          <w:rFonts w:hint="default" w:ascii="宋体" w:hAnsi="宋体" w:cs="宋体"/>
          <w:szCs w:val="21"/>
          <w:lang w:val="en" w:eastAsia="zh-CN"/>
        </w:rPr>
      </w:pPr>
      <w:r>
        <w:rPr>
          <w:rFonts w:hint="eastAsia" w:ascii="宋体" w:hAnsi="宋体"/>
          <w:szCs w:val="21"/>
          <w:highlight w:val="none"/>
          <w:u w:val="none"/>
          <w:lang w:val="en-US" w:eastAsia="zh-CN"/>
        </w:rPr>
        <w:t xml:space="preserve">     </w:t>
      </w:r>
      <w:r>
        <w:rPr>
          <w:rFonts w:hint="eastAsia" w:ascii="宋体" w:hAnsi="宋体" w:cs="宋体"/>
          <w:szCs w:val="21"/>
          <w:lang w:val="en-US" w:eastAsia="zh-CN"/>
        </w:rPr>
        <w:t>品牌：</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r>
        <w:rPr>
          <w:rFonts w:hint="eastAsia" w:ascii="宋体" w:hAnsi="宋体" w:cs="宋体"/>
          <w:szCs w:val="21"/>
          <w:u w:val="single"/>
          <w:lang w:val="en-US" w:eastAsia="zh-CN"/>
        </w:rPr>
        <w:t xml:space="preserve"> </w:t>
      </w:r>
      <w:r>
        <w:rPr>
          <w:rFonts w:hint="default" w:ascii="宋体" w:hAnsi="宋体" w:cs="宋体"/>
          <w:szCs w:val="21"/>
          <w:u w:val="none"/>
          <w:lang w:val="en" w:eastAsia="zh-CN"/>
        </w:rPr>
        <w:t xml:space="preserve">     </w:t>
      </w:r>
      <w:r>
        <w:rPr>
          <w:rFonts w:hint="eastAsia" w:ascii="宋体" w:hAnsi="宋体" w:cs="宋体"/>
          <w:szCs w:val="21"/>
          <w:lang w:val="en-US" w:eastAsia="zh-CN"/>
        </w:rPr>
        <w:t>规格型号：</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r>
        <w:rPr>
          <w:rFonts w:hint="eastAsia" w:ascii="宋体" w:hAnsi="宋体" w:cs="宋体"/>
          <w:szCs w:val="21"/>
          <w:u w:val="single"/>
          <w:lang w:val="en-US" w:eastAsia="zh-CN"/>
        </w:rPr>
        <w:t xml:space="preserve">       </w:t>
      </w:r>
      <w:r>
        <w:rPr>
          <w:rFonts w:hint="default" w:ascii="宋体" w:hAnsi="宋体" w:cs="宋体"/>
          <w:szCs w:val="21"/>
          <w:u w:val="single"/>
          <w:lang w:val="en" w:eastAsia="zh-CN"/>
        </w:rPr>
        <w:t xml:space="preserve">   </w:t>
      </w:r>
    </w:p>
    <w:p w14:paraId="50BAA445">
      <w:pPr>
        <w:adjustRightInd w:val="0"/>
        <w:snapToGrid w:val="0"/>
        <w:spacing w:before="0" w:beforeLines="0" w:line="400" w:lineRule="exact"/>
        <w:ind w:firstLine="945" w:firstLineChars="450"/>
        <w:rPr>
          <w:rFonts w:ascii="宋体" w:hAnsi="宋体"/>
          <w:szCs w:val="21"/>
          <w:highlight w:val="none"/>
          <w:u w:val="single"/>
        </w:rPr>
      </w:pPr>
      <w:r>
        <w:rPr>
          <w:rFonts w:hint="eastAsia" w:ascii="宋体" w:hAnsi="宋体"/>
          <w:szCs w:val="21"/>
          <w:highlight w:val="none"/>
          <w:u w:val="none"/>
          <w:lang w:val="en-US" w:eastAsia="zh-CN"/>
        </w:rPr>
        <w:t>采购标的的技术要求、商务要求具体见附件。</w:t>
      </w:r>
    </w:p>
    <w:p w14:paraId="7D8F62A2">
      <w:pPr>
        <w:numPr>
          <w:ilvl w:val="-1"/>
          <w:numId w:val="0"/>
        </w:numPr>
        <w:adjustRightInd w:val="0"/>
        <w:snapToGrid w:val="0"/>
        <w:spacing w:before="0" w:beforeLines="0" w:line="400" w:lineRule="exact"/>
        <w:ind w:firstLine="945" w:firstLineChars="450"/>
        <w:rPr>
          <w:rFonts w:hint="eastAsia" w:ascii="宋体" w:hAnsi="宋体" w:cs="宋体"/>
          <w:szCs w:val="21"/>
          <w:lang w:val="en-US" w:eastAsia="zh-CN"/>
        </w:rPr>
      </w:pPr>
      <w:r>
        <w:rPr>
          <w:rFonts w:hint="eastAsia" w:ascii="汉仪书宋二S" w:hAnsi="汉仪书宋二S" w:eastAsia="汉仪书宋二S" w:cs="汉仪书宋二S"/>
          <w:szCs w:val="21"/>
          <w:lang w:val="en-US" w:eastAsia="zh-CN"/>
        </w:rPr>
        <w:t>①</w:t>
      </w:r>
      <w:r>
        <w:rPr>
          <w:rFonts w:hint="eastAsia" w:ascii="宋体" w:hAnsi="宋体" w:cs="宋体"/>
          <w:szCs w:val="21"/>
          <w:lang w:val="en-US" w:eastAsia="zh-CN"/>
        </w:rPr>
        <w:t>涉及信息类产品，请填写该产品关键部件的品牌、型号：</w:t>
      </w:r>
    </w:p>
    <w:p w14:paraId="6C233498">
      <w:pPr>
        <w:numPr>
          <w:ilvl w:val="-1"/>
          <w:numId w:val="0"/>
        </w:numPr>
        <w:adjustRightInd w:val="0"/>
        <w:snapToGrid w:val="0"/>
        <w:spacing w:before="0" w:beforeLines="0" w:line="400" w:lineRule="exact"/>
        <w:ind w:firstLine="420" w:firstLineChars="200"/>
        <w:rPr>
          <w:rFonts w:hint="eastAsia" w:ascii="宋体" w:hAnsi="宋体" w:cs="宋体"/>
          <w:kern w:val="0"/>
          <w:szCs w:val="21"/>
          <w:u w:val="single"/>
          <w:lang w:val="en-US" w:eastAsia="zh-CN"/>
        </w:rPr>
      </w:pPr>
      <w:r>
        <w:rPr>
          <w:rFonts w:hint="eastAsia" w:ascii="宋体" w:hAnsi="宋体" w:cs="宋体"/>
          <w:szCs w:val="21"/>
          <w:lang w:val="en-US" w:eastAsia="zh-CN"/>
        </w:rPr>
        <w:t xml:space="preserve">     标的名称：</w:t>
      </w:r>
      <w:r>
        <w:rPr>
          <w:rFonts w:hint="eastAsia" w:ascii="宋体" w:hAnsi="宋体" w:cs="宋体"/>
          <w:kern w:val="0"/>
          <w:szCs w:val="21"/>
          <w:u w:val="single"/>
          <w:lang w:val="en-US" w:eastAsia="zh-CN"/>
        </w:rPr>
        <w:t xml:space="preserve">      </w:t>
      </w:r>
      <w:r>
        <w:rPr>
          <w:rFonts w:hint="default" w:ascii="宋体" w:hAnsi="宋体" w:cs="宋体"/>
          <w:kern w:val="0"/>
          <w:szCs w:val="21"/>
          <w:u w:val="single"/>
          <w:lang w:val="en" w:eastAsia="zh-CN"/>
        </w:rPr>
        <w:t xml:space="preserve">               </w:t>
      </w:r>
      <w:r>
        <w:rPr>
          <w:rFonts w:hint="eastAsia" w:ascii="宋体" w:hAnsi="宋体" w:cs="宋体"/>
          <w:kern w:val="0"/>
          <w:szCs w:val="21"/>
          <w:u w:val="single"/>
          <w:lang w:val="en-US" w:eastAsia="zh-CN"/>
        </w:rPr>
        <w:t xml:space="preserve">    </w:t>
      </w:r>
    </w:p>
    <w:p w14:paraId="5E34F68D">
      <w:pPr>
        <w:numPr>
          <w:ilvl w:val="-1"/>
          <w:numId w:val="0"/>
        </w:numPr>
        <w:adjustRightInd w:val="0"/>
        <w:snapToGrid w:val="0"/>
        <w:spacing w:before="0" w:beforeLines="0" w:line="400" w:lineRule="exact"/>
        <w:ind w:firstLine="420" w:firstLineChars="200"/>
        <w:rPr>
          <w:rFonts w:hint="eastAsia" w:ascii="宋体" w:hAnsi="宋体" w:cs="宋体"/>
          <w:szCs w:val="21"/>
          <w:lang w:val="en-US" w:eastAsia="zh-CN"/>
        </w:rPr>
      </w:pPr>
      <w:r>
        <w:rPr>
          <w:rFonts w:hint="eastAsia" w:ascii="宋体" w:hAnsi="宋体" w:cs="宋体"/>
          <w:szCs w:val="21"/>
          <w:lang w:val="en-US" w:eastAsia="zh-CN"/>
        </w:rPr>
        <w:t xml:space="preserve">     关键部件：</w:t>
      </w:r>
      <w:r>
        <w:rPr>
          <w:rFonts w:hint="eastAsia" w:ascii="宋体" w:hAnsi="宋体" w:cs="宋体"/>
          <w:kern w:val="0"/>
          <w:szCs w:val="21"/>
          <w:u w:val="single"/>
          <w:lang w:val="en-US" w:eastAsia="zh-CN"/>
        </w:rPr>
        <w:t xml:space="preserve">          </w:t>
      </w:r>
      <w:r>
        <w:rPr>
          <w:rFonts w:hint="eastAsia" w:ascii="宋体" w:hAnsi="宋体" w:cs="宋体"/>
          <w:kern w:val="0"/>
          <w:szCs w:val="21"/>
          <w:u w:val="none"/>
          <w:lang w:val="en-US" w:eastAsia="zh-CN"/>
        </w:rPr>
        <w:t xml:space="preserve"> </w:t>
      </w:r>
      <w:r>
        <w:rPr>
          <w:rFonts w:hint="eastAsia" w:ascii="宋体" w:hAnsi="宋体" w:cs="宋体"/>
          <w:szCs w:val="21"/>
          <w:lang w:val="en-US" w:eastAsia="zh-CN"/>
        </w:rPr>
        <w:t>品牌：</w:t>
      </w:r>
      <w:r>
        <w:rPr>
          <w:rFonts w:hint="eastAsia" w:ascii="宋体" w:hAnsi="宋体" w:cs="宋体"/>
          <w:szCs w:val="21"/>
          <w:u w:val="single"/>
          <w:lang w:val="en-US" w:eastAsia="zh-CN"/>
        </w:rPr>
        <w:t xml:space="preserve">        </w:t>
      </w:r>
      <w:r>
        <w:rPr>
          <w:rFonts w:hint="eastAsia" w:ascii="宋体" w:hAnsi="宋体" w:cs="宋体"/>
          <w:szCs w:val="21"/>
          <w:u w:val="none"/>
          <w:lang w:val="en-US" w:eastAsia="zh-CN"/>
        </w:rPr>
        <w:t xml:space="preserve"> </w:t>
      </w:r>
      <w:r>
        <w:rPr>
          <w:rFonts w:hint="eastAsia" w:ascii="宋体" w:hAnsi="宋体" w:cs="宋体"/>
          <w:szCs w:val="21"/>
          <w:lang w:val="en-US" w:eastAsia="zh-CN"/>
        </w:rPr>
        <w:t>型号：</w:t>
      </w:r>
      <w:r>
        <w:rPr>
          <w:rFonts w:hint="eastAsia" w:ascii="宋体" w:hAnsi="宋体" w:cs="宋体"/>
          <w:szCs w:val="21"/>
          <w:u w:val="single"/>
          <w:lang w:val="en-US" w:eastAsia="zh-CN"/>
        </w:rPr>
        <w:t xml:space="preserve">       </w:t>
      </w:r>
      <w:r>
        <w:rPr>
          <w:rFonts w:hint="eastAsia" w:ascii="宋体" w:hAnsi="宋体" w:cs="宋体"/>
          <w:szCs w:val="21"/>
          <w:lang w:val="en-US" w:eastAsia="zh-CN"/>
        </w:rPr>
        <w:t xml:space="preserve"> </w:t>
      </w:r>
    </w:p>
    <w:p w14:paraId="5626A095">
      <w:pPr>
        <w:pStyle w:val="28"/>
        <w:spacing w:beforeLine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r>
        <w:rPr>
          <w:rFonts w:hint="eastAsia" w:ascii="宋体" w:hAnsi="宋体" w:eastAsia="宋体" w:cs="宋体"/>
          <w:kern w:val="2"/>
          <w:sz w:val="21"/>
          <w:szCs w:val="21"/>
          <w:lang w:val="en-US" w:eastAsia="zh-CN"/>
        </w:rPr>
        <w:t>关键部件</w:t>
      </w:r>
      <w:r>
        <w:rPr>
          <w:rFonts w:hint="eastAsia" w:ascii="宋体" w:hAnsi="宋体" w:eastAsia="宋体" w:cs="宋体"/>
          <w:sz w:val="21"/>
          <w:szCs w:val="21"/>
          <w:lang w:val="en-US" w:eastAsia="zh-CN"/>
        </w:rPr>
        <w:t>：</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品牌：</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型号：</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lang w:val="en-US" w:eastAsia="zh-CN"/>
        </w:rPr>
        <w:t xml:space="preserve"> </w:t>
      </w:r>
    </w:p>
    <w:p w14:paraId="57A76EC5">
      <w:pPr>
        <w:pStyle w:val="28"/>
        <w:spacing w:beforeLine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关键部件：</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品牌：</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 xml:space="preserve"> </w:t>
      </w:r>
      <w:r>
        <w:rPr>
          <w:rFonts w:hint="eastAsia" w:ascii="宋体" w:hAnsi="宋体" w:eastAsia="宋体" w:cs="宋体"/>
          <w:sz w:val="21"/>
          <w:szCs w:val="21"/>
          <w:lang w:val="en-US" w:eastAsia="zh-CN"/>
        </w:rPr>
        <w:t>型号：</w:t>
      </w:r>
      <w:r>
        <w:rPr>
          <w:rFonts w:hint="eastAsia" w:ascii="宋体" w:hAnsi="宋体" w:eastAsia="宋体" w:cs="宋体"/>
          <w:sz w:val="21"/>
          <w:szCs w:val="21"/>
          <w:u w:val="single"/>
          <w:lang w:val="en-US" w:eastAsia="zh-CN"/>
        </w:rPr>
        <w:t xml:space="preserve">       </w:t>
      </w:r>
    </w:p>
    <w:p w14:paraId="3C643145">
      <w:pPr>
        <w:pStyle w:val="28"/>
        <w:numPr>
          <w:ilvl w:val="-1"/>
          <w:numId w:val="0"/>
        </w:numPr>
        <w:adjustRightInd w:val="0"/>
        <w:snapToGrid w:val="0"/>
        <w:spacing w:before="0" w:beforeLines="0" w:line="400" w:lineRule="exact"/>
        <w:ind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（注：关键部件是指财政部会同有关部门发布的政府采购需求标准规定的需要通过国家有关部门指定的测评机构开展的安全可靠测评的软硬件，如CPU芯片、操作系统、数据库等。）</w:t>
      </w:r>
    </w:p>
    <w:p w14:paraId="7496A405">
      <w:pPr>
        <w:pStyle w:val="28"/>
        <w:numPr>
          <w:ilvl w:val="-1"/>
          <w:numId w:val="0"/>
        </w:numPr>
        <w:adjustRightInd w:val="0"/>
        <w:snapToGrid w:val="0"/>
        <w:spacing w:before="0" w:beforeLines="0" w:line="400" w:lineRule="exact"/>
        <w:ind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r>
        <w:rPr>
          <w:rFonts w:hint="eastAsia" w:ascii="汉仪书宋二S" w:hAnsi="汉仪书宋二S" w:eastAsia="汉仪书宋二S" w:cs="汉仪书宋二S"/>
          <w:sz w:val="21"/>
          <w:szCs w:val="21"/>
          <w:lang w:val="en-US" w:eastAsia="zh-CN"/>
        </w:rPr>
        <w:t>②</w:t>
      </w:r>
      <w:r>
        <w:rPr>
          <w:rFonts w:hint="eastAsia" w:ascii="宋体" w:hAnsi="宋体" w:eastAsia="宋体" w:cs="宋体"/>
          <w:sz w:val="21"/>
          <w:szCs w:val="21"/>
          <w:lang w:val="en-US" w:eastAsia="zh-CN"/>
        </w:rPr>
        <w:t>涉及车辆采购，请填写是否属于新能源汽车：</w:t>
      </w:r>
    </w:p>
    <w:p w14:paraId="2191BC7E">
      <w:pPr>
        <w:pStyle w:val="28"/>
        <w:numPr>
          <w:ilvl w:val="-1"/>
          <w:numId w:val="0"/>
        </w:numPr>
        <w:adjustRightInd w:val="0"/>
        <w:snapToGrid w:val="0"/>
        <w:spacing w:before="0" w:beforeLines="0" w:line="400" w:lineRule="exact"/>
        <w:ind w:firstLine="0" w:firstLineChars="0"/>
        <w:rPr>
          <w:rFonts w:hint="eastAsia" w:asciiTheme="minorEastAsia" w:hAnsiTheme="minorEastAsia" w:eastAsiaTheme="minorEastAsia" w:cstheme="minorEastAsia"/>
          <w:iCs w:val="0"/>
          <w:sz w:val="21"/>
          <w:szCs w:val="21"/>
          <w:lang w:val="en-US" w:eastAsia="zh-CN"/>
        </w:rPr>
      </w:pP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rPr>
        <w:t>是</w:t>
      </w:r>
      <w:r>
        <w:rPr>
          <w:rFonts w:hint="eastAsia" w:asciiTheme="minorEastAsia" w:hAnsiTheme="minorEastAsia" w:eastAsiaTheme="minorEastAsia" w:cstheme="minorEastAsia"/>
          <w:iCs w:val="0"/>
          <w:sz w:val="21"/>
          <w:szCs w:val="21"/>
          <w:lang w:eastAsia="zh-CN"/>
        </w:rPr>
        <w:t>，《政府采购品目分类目录》底级品目名称</w:t>
      </w:r>
      <w:r>
        <w:rPr>
          <w:rFonts w:hint="eastAsia" w:asciiTheme="minorEastAsia" w:hAnsiTheme="minorEastAsia" w:eastAsiaTheme="minorEastAsia" w:cstheme="minorEastAsia"/>
          <w:sz w:val="21"/>
          <w:szCs w:val="21"/>
          <w:lang w:val="en-US" w:eastAsia="zh-CN"/>
        </w:rPr>
        <w:t>：</w:t>
      </w:r>
      <w:r>
        <w:rPr>
          <w:rFonts w:hint="eastAsia" w:ascii="宋体" w:hAnsi="宋体" w:eastAsia="宋体" w:cs="宋体"/>
          <w:sz w:val="21"/>
          <w:szCs w:val="21"/>
          <w:u w:val="single"/>
          <w:lang w:val="en-US" w:eastAsia="zh-CN"/>
        </w:rPr>
        <w:t xml:space="preserve">     </w:t>
      </w:r>
      <w:r>
        <w:rPr>
          <w:rFonts w:hint="eastAsia" w:asciiTheme="minorEastAsia" w:hAnsiTheme="minorEastAsia" w:eastAsiaTheme="minorEastAsia" w:cstheme="minorEastAsia"/>
          <w:sz w:val="21"/>
          <w:szCs w:val="21"/>
          <w:lang w:val="en-US" w:eastAsia="zh-CN"/>
        </w:rPr>
        <w:t xml:space="preserve"> 数量：</w:t>
      </w:r>
      <w:r>
        <w:rPr>
          <w:rFonts w:hint="eastAsia" w:asciiTheme="minorEastAsia" w:hAnsiTheme="minorEastAsia" w:eastAsiaTheme="minorEastAsia" w:cstheme="minorEastAsia"/>
          <w:sz w:val="21"/>
          <w:szCs w:val="21"/>
          <w:u w:val="single"/>
          <w:lang w:val="en-US" w:eastAsia="zh-CN"/>
        </w:rPr>
        <w:t xml:space="preserve"> </w:t>
      </w:r>
      <w:r>
        <w:rPr>
          <w:rFonts w:hint="eastAsia" w:ascii="宋体" w:hAnsi="宋体" w:eastAsia="宋体" w:cs="宋体"/>
          <w:sz w:val="21"/>
          <w:szCs w:val="21"/>
          <w:u w:val="single"/>
          <w:lang w:val="en-US" w:eastAsia="zh-CN"/>
        </w:rPr>
        <w:t xml:space="preserve">   </w:t>
      </w:r>
      <w:r>
        <w:rPr>
          <w:rFonts w:hint="eastAsia" w:asciiTheme="minorEastAsia" w:hAnsiTheme="minorEastAsia" w:eastAsiaTheme="minorEastAsia" w:cstheme="minorEastAsia"/>
          <w:sz w:val="21"/>
          <w:szCs w:val="21"/>
          <w:lang w:val="en-US" w:eastAsia="zh-CN"/>
        </w:rPr>
        <w:t xml:space="preserve"> 金额：</w:t>
      </w:r>
      <w:r>
        <w:rPr>
          <w:rFonts w:hint="eastAsia" w:ascii="宋体" w:hAnsi="宋体" w:eastAsia="宋体" w:cs="宋体"/>
          <w:sz w:val="21"/>
          <w:szCs w:val="21"/>
          <w:u w:val="single"/>
          <w:lang w:val="en-US" w:eastAsia="zh-CN"/>
        </w:rPr>
        <w:t xml:space="preserve">     </w:t>
      </w:r>
      <w:r>
        <w:rPr>
          <w:rFonts w:hint="eastAsia" w:asciiTheme="minorEastAsia" w:hAnsiTheme="minorEastAsia" w:eastAsiaTheme="minorEastAsia" w:cstheme="minorEastAsia"/>
          <w:iCs w:val="0"/>
          <w:sz w:val="21"/>
          <w:szCs w:val="21"/>
          <w:lang w:val="en-US" w:eastAsia="zh-CN"/>
        </w:rPr>
        <w:t xml:space="preserve"> </w:t>
      </w:r>
    </w:p>
    <w:p w14:paraId="255C1C9F">
      <w:pPr>
        <w:pStyle w:val="28"/>
        <w:numPr>
          <w:ilvl w:val="-1"/>
          <w:numId w:val="0"/>
        </w:numPr>
        <w:adjustRightInd w:val="0"/>
        <w:snapToGrid w:val="0"/>
        <w:spacing w:before="0" w:beforeLines="0" w:line="400" w:lineRule="exact"/>
        <w:ind w:firstLine="0" w:firstLineChars="0"/>
        <w:rPr>
          <w:rFonts w:hint="eastAsia" w:asciiTheme="minorEastAsia" w:hAnsiTheme="minorEastAsia" w:eastAsiaTheme="minorEastAsia" w:cstheme="minorEastAsia"/>
          <w:iCs w:val="0"/>
          <w:sz w:val="21"/>
          <w:szCs w:val="21"/>
          <w:lang w:eastAsia="zh-CN"/>
        </w:rPr>
      </w:pP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否</w:t>
      </w:r>
    </w:p>
    <w:p w14:paraId="4EEFA3B2">
      <w:pPr>
        <w:pStyle w:val="28"/>
        <w:numPr>
          <w:ilvl w:val="-1"/>
          <w:numId w:val="0"/>
        </w:numPr>
        <w:adjustRightInd w:val="0"/>
        <w:snapToGrid w:val="0"/>
        <w:spacing w:before="0" w:beforeLines="0" w:line="400" w:lineRule="exact"/>
        <w:ind w:left="0" w:firstLine="0" w:firstLineChars="0"/>
        <w:rPr>
          <w:rFonts w:hint="eastAsia" w:asciiTheme="minorEastAsia" w:hAnsiTheme="minorEastAsia" w:eastAsiaTheme="minorEastAsia" w:cstheme="minorEastAsia"/>
          <w:iCs w:val="0"/>
          <w:sz w:val="21"/>
          <w:szCs w:val="21"/>
          <w:lang w:val="en-US" w:eastAsia="zh-CN"/>
        </w:rPr>
      </w:pPr>
      <w:r>
        <w:rPr>
          <w:rFonts w:hint="eastAsia" w:asciiTheme="minorEastAsia" w:hAnsiTheme="minorEastAsia" w:eastAsiaTheme="minorEastAsia" w:cstheme="minorEastAsia"/>
          <w:iCs w:val="0"/>
          <w:sz w:val="21"/>
          <w:szCs w:val="21"/>
          <w:lang w:val="en-US" w:eastAsia="zh-CN"/>
        </w:rPr>
        <w:t xml:space="preserve">    （</w:t>
      </w:r>
      <w:r>
        <w:rPr>
          <w:rFonts w:hint="default" w:asciiTheme="minorEastAsia" w:hAnsiTheme="minorEastAsia" w:eastAsiaTheme="minorEastAsia" w:cstheme="minorEastAsia"/>
          <w:iCs w:val="0"/>
          <w:sz w:val="21"/>
          <w:szCs w:val="21"/>
          <w:lang w:val="en" w:eastAsia="zh-CN"/>
        </w:rPr>
        <w:t>4</w:t>
      </w:r>
      <w:r>
        <w:rPr>
          <w:rFonts w:hint="eastAsia" w:asciiTheme="minorEastAsia" w:hAnsiTheme="minorEastAsia" w:eastAsiaTheme="minorEastAsia" w:cstheme="minorEastAsia"/>
          <w:iCs w:val="0"/>
          <w:sz w:val="21"/>
          <w:szCs w:val="21"/>
          <w:lang w:val="en-US" w:eastAsia="zh-CN"/>
        </w:rPr>
        <w:t>）政府采购组织形式：</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政府集中采购</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val="en-US" w:eastAsia="zh-CN"/>
        </w:rPr>
        <w:t xml:space="preserve">部门集中采购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val="en-US" w:eastAsia="zh-CN"/>
        </w:rPr>
        <w:t>分散采购</w:t>
      </w:r>
    </w:p>
    <w:p w14:paraId="71273447">
      <w:pPr>
        <w:pStyle w:val="28"/>
        <w:numPr>
          <w:ilvl w:val="-1"/>
          <w:numId w:val="0"/>
        </w:numPr>
        <w:adjustRightInd w:val="0"/>
        <w:snapToGrid w:val="0"/>
        <w:spacing w:before="0" w:beforeLines="0" w:line="400" w:lineRule="exact"/>
        <w:ind w:left="0" w:firstLine="420" w:firstLineChars="0"/>
        <w:rPr>
          <w:rFonts w:hint="eastAsia" w:asciiTheme="minorEastAsia" w:hAnsiTheme="minorEastAsia" w:eastAsiaTheme="minorEastAsia" w:cstheme="minorEastAsia"/>
          <w:iCs w:val="0"/>
          <w:sz w:val="21"/>
          <w:szCs w:val="21"/>
          <w:lang w:eastAsia="zh-CN"/>
        </w:rPr>
      </w:pPr>
      <w:r>
        <w:rPr>
          <w:rFonts w:hint="eastAsia" w:asciiTheme="minorEastAsia" w:hAnsiTheme="minorEastAsia" w:eastAsiaTheme="minorEastAsia" w:cstheme="minorEastAsia"/>
          <w:iCs w:val="0"/>
          <w:sz w:val="21"/>
          <w:szCs w:val="21"/>
          <w:lang w:val="en-US" w:eastAsia="zh-CN"/>
        </w:rPr>
        <w:t>（</w:t>
      </w:r>
      <w:r>
        <w:rPr>
          <w:rFonts w:hint="default" w:asciiTheme="minorEastAsia" w:hAnsiTheme="minorEastAsia" w:eastAsiaTheme="minorEastAsia" w:cstheme="minorEastAsia"/>
          <w:iCs w:val="0"/>
          <w:sz w:val="21"/>
          <w:szCs w:val="21"/>
          <w:lang w:val="en" w:eastAsia="zh-CN"/>
        </w:rPr>
        <w:t>5</w:t>
      </w:r>
      <w:r>
        <w:rPr>
          <w:rFonts w:hint="eastAsia" w:asciiTheme="minorEastAsia" w:hAnsiTheme="minorEastAsia" w:eastAsiaTheme="minorEastAsia" w:cstheme="minorEastAsia"/>
          <w:iCs w:val="0"/>
          <w:sz w:val="21"/>
          <w:szCs w:val="21"/>
          <w:lang w:val="en-US" w:eastAsia="zh-CN"/>
        </w:rPr>
        <w:t>）政府采购方式：</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公开招标</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邀请招标</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竞争性谈判</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竞争性磋商</w:t>
      </w:r>
    </w:p>
    <w:p w14:paraId="7A625152">
      <w:pPr>
        <w:pStyle w:val="28"/>
        <w:numPr>
          <w:ilvl w:val="-1"/>
          <w:numId w:val="0"/>
        </w:numPr>
        <w:adjustRightInd w:val="0"/>
        <w:snapToGrid w:val="0"/>
        <w:spacing w:before="0" w:beforeLines="0" w:line="400" w:lineRule="exact"/>
        <w:ind w:left="0" w:firstLine="420" w:firstLineChars="0"/>
        <w:rPr>
          <w:rFonts w:hint="eastAsia" w:ascii="宋体" w:hAnsi="宋体" w:eastAsia="宋体" w:cs="宋体"/>
          <w:iCs w:val="0"/>
          <w:sz w:val="21"/>
          <w:szCs w:val="21"/>
          <w:u w:val="single"/>
          <w:lang w:val="en-US" w:eastAsia="zh-CN"/>
        </w:rPr>
      </w:pPr>
      <w:r>
        <w:rPr>
          <w:rFonts w:hint="eastAsia" w:ascii="宋体" w:hAnsi="宋体" w:cs="宋体"/>
          <w:szCs w:val="21"/>
          <w:u w:val="none"/>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询价</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单一来源</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框架协议</w:t>
      </w:r>
      <w:r>
        <w:rPr>
          <w:rFonts w:hint="eastAsia" w:asciiTheme="minorEastAsia" w:hAnsiTheme="minorEastAsia" w:eastAsiaTheme="minorEastAsia" w:cstheme="minorEastAsia"/>
          <w:iCs w:val="0"/>
          <w:sz w:val="21"/>
          <w:szCs w:val="21"/>
          <w:lang w:val="en-US" w:eastAsia="zh-CN"/>
        </w:rPr>
        <w:t xml:space="preserve"> </w:t>
      </w:r>
      <w:r>
        <w:rPr>
          <w:rFonts w:hint="eastAsia" w:asciiTheme="minorEastAsia" w:hAnsiTheme="minorEastAsia" w:eastAsiaTheme="minorEastAsia" w:cstheme="minorEastAsia"/>
          <w:iCs w:val="0"/>
          <w:sz w:val="21"/>
          <w:szCs w:val="21"/>
        </w:rPr>
        <w:sym w:font="Wingdings" w:char="00A8"/>
      </w:r>
      <w:r>
        <w:rPr>
          <w:rFonts w:hint="eastAsia" w:asciiTheme="minorEastAsia" w:hAnsiTheme="minorEastAsia" w:eastAsiaTheme="minorEastAsia" w:cstheme="minorEastAsia"/>
          <w:iCs w:val="0"/>
          <w:sz w:val="21"/>
          <w:szCs w:val="21"/>
          <w:lang w:eastAsia="zh-CN"/>
        </w:rPr>
        <w:t>其他：</w:t>
      </w:r>
      <w:r>
        <w:rPr>
          <w:rFonts w:hint="eastAsia" w:ascii="宋体" w:hAnsi="宋体" w:eastAsia="宋体" w:cs="宋体"/>
          <w:iCs w:val="0"/>
          <w:sz w:val="21"/>
          <w:szCs w:val="21"/>
          <w:u w:val="single"/>
          <w:lang w:val="en-US" w:eastAsia="zh-CN"/>
        </w:rPr>
        <w:t xml:space="preserve">          </w:t>
      </w:r>
    </w:p>
    <w:p w14:paraId="61D9E804">
      <w:pPr>
        <w:pStyle w:val="28"/>
        <w:numPr>
          <w:ilvl w:val="-1"/>
          <w:numId w:val="0"/>
        </w:numPr>
        <w:adjustRightInd w:val="0"/>
        <w:snapToGrid w:val="0"/>
        <w:spacing w:before="0" w:beforeLines="0" w:line="400" w:lineRule="exact"/>
        <w:ind w:left="0" w:firstLine="420" w:firstLineChars="0"/>
        <w:rPr>
          <w:rFonts w:hint="default" w:ascii="宋体" w:hAnsi="宋体" w:eastAsia="宋体" w:cs="宋体"/>
          <w:iCs w:val="0"/>
          <w:sz w:val="21"/>
          <w:szCs w:val="21"/>
          <w:u w:val="none"/>
          <w:lang w:val="en-US" w:eastAsia="zh-CN"/>
        </w:rPr>
      </w:pPr>
      <w:r>
        <w:rPr>
          <w:rFonts w:hint="eastAsia" w:ascii="宋体" w:hAnsi="宋体" w:eastAsia="宋体" w:cs="宋体"/>
          <w:iCs w:val="0"/>
          <w:sz w:val="21"/>
          <w:szCs w:val="21"/>
          <w:u w:val="none"/>
          <w:lang w:val="en-US" w:eastAsia="zh-CN"/>
        </w:rPr>
        <w:t>（注：在框架协议采购的第二阶段，可选择使用该合同文本）</w:t>
      </w:r>
    </w:p>
    <w:p w14:paraId="319C0CB9">
      <w:pPr>
        <w:pStyle w:val="28"/>
        <w:numPr>
          <w:ilvl w:val="-1"/>
          <w:numId w:val="0"/>
        </w:numPr>
        <w:adjustRightInd w:val="0"/>
        <w:snapToGrid w:val="0"/>
        <w:spacing w:before="0" w:beforeLines="0" w:line="400" w:lineRule="exact"/>
        <w:ind w:firstLine="220" w:firstLineChars="100"/>
        <w:rPr>
          <w:rFonts w:hint="eastAsia" w:ascii="宋体" w:hAnsi="宋体" w:eastAsia="宋体" w:cs="Times New Roman"/>
          <w:w w:val="100"/>
          <w:kern w:val="2"/>
          <w:sz w:val="21"/>
          <w:szCs w:val="21"/>
          <w:lang w:val="en-US" w:eastAsia="zh-CN" w:bidi="ar-SA"/>
        </w:rPr>
      </w:pPr>
      <w:r>
        <w:rPr>
          <w:rFonts w:hint="eastAsia" w:ascii="宋体" w:hAnsi="宋体"/>
          <w:szCs w:val="21"/>
          <w:lang w:val="en-US" w:eastAsia="zh-CN"/>
        </w:rPr>
        <w:t xml:space="preserve"> （</w:t>
      </w:r>
      <w:r>
        <w:rPr>
          <w:rFonts w:hint="default" w:ascii="宋体" w:hAnsi="宋体"/>
          <w:szCs w:val="21"/>
          <w:lang w:val="en" w:eastAsia="zh-CN"/>
        </w:rPr>
        <w:t>6</w:t>
      </w:r>
      <w:r>
        <w:rPr>
          <w:rFonts w:hint="eastAsia" w:ascii="宋体" w:hAnsi="宋体"/>
          <w:szCs w:val="21"/>
          <w:lang w:val="en-US" w:eastAsia="zh-CN"/>
        </w:rPr>
        <w:t>）</w:t>
      </w:r>
      <w:r>
        <w:rPr>
          <w:rFonts w:hint="eastAsia" w:ascii="宋体" w:hAnsi="宋体" w:eastAsia="宋体" w:cs="Times New Roman"/>
          <w:w w:val="100"/>
          <w:kern w:val="2"/>
          <w:sz w:val="21"/>
          <w:szCs w:val="21"/>
          <w:lang w:val="en-US" w:eastAsia="zh-CN" w:bidi="ar-SA"/>
        </w:rPr>
        <w:t>中标（成交）采购标的制造商是否为中小企业：</w:t>
      </w:r>
      <w:r>
        <w:rPr>
          <w:rFonts w:hint="eastAsia" w:ascii="宋体" w:hAnsi="宋体" w:eastAsia="宋体" w:cs="Times New Roman"/>
          <w:w w:val="100"/>
          <w:kern w:val="2"/>
          <w:sz w:val="21"/>
          <w:szCs w:val="21"/>
          <w:lang w:val="en-US" w:eastAsia="zh-CN" w:bidi="ar-SA"/>
        </w:rPr>
        <w:sym w:font="Wingdings" w:char="00A8"/>
      </w:r>
      <w:r>
        <w:rPr>
          <w:rFonts w:hint="eastAsia" w:ascii="宋体" w:hAnsi="宋体" w:eastAsia="宋体" w:cs="Times New Roman"/>
          <w:w w:val="100"/>
          <w:kern w:val="2"/>
          <w:sz w:val="21"/>
          <w:szCs w:val="21"/>
          <w:lang w:val="en-US" w:eastAsia="zh-CN" w:bidi="ar-SA"/>
        </w:rPr>
        <w:t xml:space="preserve">是      </w:t>
      </w:r>
      <w:r>
        <w:rPr>
          <w:rFonts w:hint="eastAsia" w:ascii="宋体" w:hAnsi="宋体" w:eastAsia="宋体" w:cs="Times New Roman"/>
          <w:w w:val="100"/>
          <w:kern w:val="2"/>
          <w:sz w:val="21"/>
          <w:szCs w:val="21"/>
          <w:lang w:val="en-US" w:eastAsia="zh-CN" w:bidi="ar-SA"/>
        </w:rPr>
        <w:sym w:font="Wingdings" w:char="00A8"/>
      </w:r>
      <w:r>
        <w:rPr>
          <w:rFonts w:hint="eastAsia" w:ascii="宋体" w:hAnsi="宋体" w:eastAsia="宋体" w:cs="Times New Roman"/>
          <w:w w:val="100"/>
          <w:kern w:val="2"/>
          <w:sz w:val="21"/>
          <w:szCs w:val="21"/>
          <w:lang w:val="en-US" w:eastAsia="zh-CN" w:bidi="ar-SA"/>
        </w:rPr>
        <w:t>否</w:t>
      </w:r>
    </w:p>
    <w:p w14:paraId="0823A5E8">
      <w:pPr>
        <w:numPr>
          <w:ilvl w:val="-1"/>
          <w:numId w:val="0"/>
        </w:numPr>
        <w:adjustRightInd w:val="0"/>
        <w:snapToGrid w:val="0"/>
        <w:spacing w:before="0" w:beforeLines="0" w:line="400" w:lineRule="exact"/>
        <w:ind w:left="0" w:leftChars="0" w:firstLine="0" w:firstLineChars="0"/>
        <w:rPr>
          <w:rFonts w:hint="eastAsia" w:ascii="宋体" w:hAnsi="宋体"/>
          <w:iCs/>
          <w:szCs w:val="21"/>
        </w:rPr>
      </w:pPr>
      <w:r>
        <w:rPr>
          <w:rFonts w:hint="eastAsia" w:ascii="宋体" w:hAnsi="宋体"/>
          <w:w w:val="100"/>
          <w:szCs w:val="21"/>
          <w:lang w:val="en-US" w:eastAsia="zh-CN"/>
        </w:rPr>
        <w:t xml:space="preserve">         本合同</w:t>
      </w:r>
      <w:r>
        <w:rPr>
          <w:rFonts w:hint="eastAsia" w:ascii="宋体" w:hAnsi="宋体"/>
          <w:w w:val="100"/>
          <w:szCs w:val="21"/>
        </w:rPr>
        <w:t>是否</w:t>
      </w:r>
      <w:r>
        <w:rPr>
          <w:rFonts w:hint="eastAsia" w:ascii="宋体" w:hAnsi="宋体"/>
          <w:w w:val="100"/>
          <w:szCs w:val="21"/>
          <w:lang w:eastAsia="zh-CN"/>
        </w:rPr>
        <w:t>为专门面向</w:t>
      </w:r>
      <w:r>
        <w:rPr>
          <w:rFonts w:hint="eastAsia" w:ascii="宋体" w:hAnsi="宋体"/>
          <w:w w:val="100"/>
          <w:szCs w:val="21"/>
        </w:rPr>
        <w:t>中小企业</w:t>
      </w:r>
      <w:r>
        <w:rPr>
          <w:rFonts w:hint="eastAsia" w:ascii="宋体" w:hAnsi="宋体"/>
          <w:w w:val="100"/>
          <w:szCs w:val="21"/>
          <w:lang w:eastAsia="zh-CN"/>
        </w:rPr>
        <w:t>的采</w:t>
      </w:r>
      <w:r>
        <w:rPr>
          <w:rFonts w:hint="eastAsia" w:ascii="宋体" w:hAnsi="宋体"/>
          <w:w w:val="100"/>
          <w:szCs w:val="21"/>
          <w:shd w:val="clear"/>
          <w:lang w:eastAsia="zh-CN"/>
        </w:rPr>
        <w:t>购</w:t>
      </w:r>
      <w:r>
        <w:rPr>
          <w:rFonts w:hint="eastAsia" w:ascii="宋体" w:hAnsi="宋体"/>
          <w:w w:val="100"/>
          <w:szCs w:val="21"/>
          <w:shd w:val="clear"/>
        </w:rPr>
        <w:t>合同</w:t>
      </w:r>
      <w:r>
        <w:rPr>
          <w:rFonts w:hint="eastAsia" w:ascii="宋体" w:hAnsi="宋体"/>
          <w:w w:val="100"/>
          <w:szCs w:val="21"/>
          <w:shd w:val="clear"/>
          <w:lang w:eastAsia="zh-CN"/>
        </w:rPr>
        <w:t>（中小企业预留合同）</w:t>
      </w:r>
      <w:r>
        <w:rPr>
          <w:rFonts w:hint="eastAsia" w:ascii="宋体" w:hAnsi="宋体"/>
          <w:szCs w:val="21"/>
          <w:shd w:val="clear"/>
        </w:rPr>
        <w:t>：</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lang w:val="en-US" w:eastAsia="zh-CN"/>
        </w:rPr>
        <w:t xml:space="preserve">  </w:t>
      </w: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否</w:t>
      </w:r>
    </w:p>
    <w:p w14:paraId="698F14BE">
      <w:pPr>
        <w:numPr>
          <w:ilvl w:val="-1"/>
          <w:numId w:val="0"/>
        </w:numPr>
        <w:adjustRightInd w:val="0"/>
        <w:snapToGrid w:val="0"/>
        <w:spacing w:before="0" w:beforeLines="0" w:line="400" w:lineRule="exact"/>
        <w:ind w:firstLine="0" w:firstLineChars="0"/>
        <w:rPr>
          <w:rFonts w:hint="eastAsia" w:ascii="宋体" w:hAnsi="宋体"/>
          <w:iCs/>
          <w:szCs w:val="21"/>
        </w:rPr>
      </w:pPr>
      <w:r>
        <w:rPr>
          <w:rFonts w:hint="eastAsia"/>
          <w:lang w:val="en-US" w:eastAsia="zh-CN"/>
        </w:rPr>
        <w:t xml:space="preserve">         若本项目不专门面向中小企业采购，是否给予小微企业评审优惠：</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6C983E79">
      <w:pPr>
        <w:numPr>
          <w:ilvl w:val="-1"/>
          <w:numId w:val="0"/>
        </w:numPr>
        <w:adjustRightInd w:val="0"/>
        <w:snapToGrid w:val="0"/>
        <w:spacing w:before="0" w:beforeLines="0" w:line="400" w:lineRule="exact"/>
        <w:ind w:firstLine="0" w:firstLineChars="0"/>
        <w:rPr>
          <w:rFonts w:hint="eastAsia" w:ascii="宋体" w:hAnsi="宋体"/>
          <w:iCs/>
          <w:szCs w:val="21"/>
        </w:rPr>
      </w:pPr>
      <w:r>
        <w:rPr>
          <w:rFonts w:hint="eastAsia"/>
          <w:lang w:val="en-US" w:eastAsia="zh-CN"/>
        </w:rPr>
        <w:t xml:space="preserve">         中标（成交）采购标的制造商是否为残疾人福利性单位：</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4C35FA81">
      <w:pPr>
        <w:numPr>
          <w:ilvl w:val="0"/>
          <w:numId w:val="0"/>
        </w:numPr>
        <w:snapToGrid w:val="0"/>
        <w:spacing w:beforeLines="0" w:line="400" w:lineRule="exact"/>
        <w:ind w:firstLine="0" w:firstLineChars="0"/>
        <w:rPr>
          <w:rFonts w:hint="default"/>
          <w:lang w:val="en-US" w:eastAsia="zh-CN"/>
        </w:rPr>
      </w:pPr>
      <w:r>
        <w:rPr>
          <w:rFonts w:hint="eastAsia"/>
          <w:lang w:val="en-US" w:eastAsia="zh-CN"/>
        </w:rPr>
        <w:t xml:space="preserve">         中标（成交）采购标的制造商是否为监狱企业：</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17F3781B">
      <w:pPr>
        <w:adjustRightInd w:val="0"/>
        <w:snapToGrid w:val="0"/>
        <w:spacing w:before="0" w:beforeLines="0" w:line="400" w:lineRule="exact"/>
        <w:ind w:firstLine="420" w:firstLineChars="200"/>
        <w:rPr>
          <w:rFonts w:ascii="宋体" w:hAnsi="宋体"/>
          <w:szCs w:val="21"/>
        </w:rPr>
      </w:pPr>
      <w:r>
        <w:rPr>
          <w:rFonts w:hint="eastAsia" w:ascii="宋体" w:hAnsi="宋体"/>
          <w:szCs w:val="21"/>
        </w:rPr>
        <w:t>（</w:t>
      </w:r>
      <w:r>
        <w:rPr>
          <w:rFonts w:hint="default" w:ascii="宋体" w:hAnsi="宋体"/>
          <w:szCs w:val="21"/>
          <w:lang w:val="en" w:eastAsia="zh-CN"/>
        </w:rPr>
        <w:t>7</w:t>
      </w:r>
      <w:r>
        <w:rPr>
          <w:rFonts w:hint="eastAsia" w:ascii="宋体" w:hAnsi="宋体"/>
          <w:szCs w:val="21"/>
        </w:rPr>
        <w:t>）合同是否分包：</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090099E5">
      <w:pPr>
        <w:adjustRightInd w:val="0"/>
        <w:snapToGrid w:val="0"/>
        <w:spacing w:before="0" w:beforeLines="0" w:line="400" w:lineRule="exact"/>
        <w:ind w:firstLine="840" w:firstLineChars="400"/>
        <w:rPr>
          <w:rFonts w:hint="eastAsia" w:ascii="宋体" w:hAnsi="宋体"/>
          <w:szCs w:val="21"/>
          <w:u w:val="single"/>
        </w:rPr>
      </w:pPr>
      <w:r>
        <w:rPr>
          <w:rFonts w:hint="eastAsia" w:ascii="宋体" w:hAnsi="宋体"/>
          <w:szCs w:val="21"/>
          <w:lang w:val="en-US" w:eastAsia="zh-CN"/>
        </w:rPr>
        <w:t xml:space="preserve"> </w:t>
      </w:r>
      <w:r>
        <w:rPr>
          <w:rFonts w:hint="eastAsia" w:ascii="宋体" w:hAnsi="宋体"/>
          <w:szCs w:val="21"/>
        </w:rPr>
        <w:t>分包主要内容：</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14:paraId="522DAA84">
      <w:pPr>
        <w:adjustRightInd w:val="0"/>
        <w:snapToGrid w:val="0"/>
        <w:spacing w:before="0" w:beforeLines="0" w:line="400" w:lineRule="exact"/>
        <w:ind w:firstLine="840" w:firstLineChars="400"/>
        <w:rPr>
          <w:rFonts w:hint="eastAsia" w:ascii="宋体" w:hAnsi="宋体"/>
          <w:szCs w:val="21"/>
          <w:highlight w:val="none"/>
        </w:rPr>
      </w:pPr>
      <w:r>
        <w:rPr>
          <w:rFonts w:hint="eastAsia" w:ascii="宋体" w:hAnsi="宋体"/>
          <w:szCs w:val="21"/>
          <w:u w:val="none"/>
          <w:lang w:val="en-US" w:eastAsia="zh-CN"/>
        </w:rPr>
        <w:t xml:space="preserve"> </w:t>
      </w:r>
      <w:r>
        <w:rPr>
          <w:rFonts w:hint="eastAsia" w:ascii="宋体" w:hAnsi="宋体"/>
          <w:szCs w:val="21"/>
        </w:rPr>
        <w:t>分包</w:t>
      </w:r>
      <w:r>
        <w:rPr>
          <w:rFonts w:hint="eastAsia" w:ascii="宋体" w:hAnsi="宋体"/>
          <w:szCs w:val="21"/>
          <w:highlight w:val="none"/>
        </w:rPr>
        <w:t>供应商</w:t>
      </w:r>
      <w:r>
        <w:rPr>
          <w:rFonts w:hint="eastAsia" w:ascii="宋体" w:hAnsi="宋体"/>
          <w:szCs w:val="21"/>
          <w:highlight w:val="none"/>
          <w:lang w:eastAsia="zh-CN"/>
        </w:rPr>
        <w:t>/制造商</w:t>
      </w:r>
      <w:r>
        <w:rPr>
          <w:rFonts w:hint="eastAsia" w:ascii="宋体" w:hAnsi="宋体"/>
          <w:szCs w:val="21"/>
          <w:highlight w:val="none"/>
        </w:rPr>
        <w:t>名称</w:t>
      </w:r>
      <w:r>
        <w:rPr>
          <w:rFonts w:hint="eastAsia" w:ascii="宋体" w:hAnsi="宋体"/>
          <w:szCs w:val="21"/>
          <w:highlight w:val="none"/>
          <w:lang w:eastAsia="zh-CN"/>
        </w:rPr>
        <w:t>（如供应商和制造商不同，请分别填写）</w:t>
      </w:r>
      <w:r>
        <w:rPr>
          <w:rFonts w:hint="eastAsia" w:ascii="宋体" w:hAnsi="宋体"/>
          <w:szCs w:val="21"/>
          <w:highlight w:val="none"/>
        </w:rPr>
        <w:t>：</w:t>
      </w:r>
    </w:p>
    <w:p w14:paraId="1AF24E82">
      <w:pPr>
        <w:adjustRightInd w:val="0"/>
        <w:snapToGrid w:val="0"/>
        <w:spacing w:before="0" w:beforeLines="0" w:line="400" w:lineRule="exact"/>
        <w:ind w:firstLine="840" w:firstLineChars="400"/>
        <w:rPr>
          <w:rFonts w:ascii="宋体" w:hAnsi="宋体"/>
          <w:szCs w:val="21"/>
          <w:highlight w:val="none"/>
          <w:u w:val="single"/>
        </w:rPr>
      </w:pPr>
      <w:r>
        <w:rPr>
          <w:rFonts w:hint="eastAsia" w:ascii="宋体" w:hAnsi="宋体"/>
          <w:szCs w:val="21"/>
          <w:highlight w:val="none"/>
          <w:u w:val="none"/>
        </w:rPr>
        <w:t xml:space="preserve"> </w:t>
      </w:r>
      <w:r>
        <w:rPr>
          <w:rFonts w:hint="eastAsia" w:ascii="宋体" w:hAnsi="宋体"/>
          <w:szCs w:val="21"/>
          <w:highlight w:val="none"/>
          <w:u w:val="single"/>
          <w:lang w:val="en-US" w:eastAsia="zh-CN"/>
        </w:rPr>
        <w:t xml:space="preserve">  </w:t>
      </w:r>
      <w:r>
        <w:rPr>
          <w:rFonts w:hint="eastAsia" w:ascii="宋体" w:hAnsi="宋体"/>
          <w:szCs w:val="21"/>
          <w:highlight w:val="none"/>
          <w:u w:val="single"/>
        </w:rPr>
        <w:t xml:space="preserve">                                 </w:t>
      </w:r>
      <w:r>
        <w:rPr>
          <w:rFonts w:hint="eastAsia" w:ascii="宋体" w:hAnsi="宋体"/>
          <w:szCs w:val="21"/>
          <w:highlight w:val="none"/>
          <w:u w:val="single"/>
          <w:lang w:val="en-US" w:eastAsia="zh-CN"/>
        </w:rPr>
        <w:t xml:space="preserve">                       </w:t>
      </w:r>
    </w:p>
    <w:p w14:paraId="2C00D055">
      <w:pPr>
        <w:adjustRightInd w:val="0"/>
        <w:snapToGrid w:val="0"/>
        <w:spacing w:before="0" w:beforeLines="0" w:line="400" w:lineRule="exact"/>
        <w:ind w:firstLine="840" w:firstLineChars="400"/>
        <w:rPr>
          <w:rFonts w:hint="eastAsia" w:ascii="宋体" w:hAnsi="宋体"/>
          <w:szCs w:val="21"/>
        </w:rPr>
      </w:pPr>
      <w:r>
        <w:rPr>
          <w:rFonts w:hint="eastAsia" w:ascii="宋体" w:hAnsi="宋体"/>
          <w:szCs w:val="21"/>
          <w:highlight w:val="none"/>
          <w:lang w:val="en-US" w:eastAsia="zh-CN"/>
        </w:rPr>
        <w:t xml:space="preserve"> </w:t>
      </w:r>
      <w:r>
        <w:rPr>
          <w:rFonts w:hint="eastAsia" w:ascii="宋体" w:hAnsi="宋体"/>
          <w:szCs w:val="21"/>
          <w:highlight w:val="none"/>
        </w:rPr>
        <w:t>分包供应商</w:t>
      </w:r>
      <w:r>
        <w:rPr>
          <w:rFonts w:hint="eastAsia" w:ascii="宋体" w:hAnsi="宋体"/>
          <w:szCs w:val="21"/>
          <w:highlight w:val="none"/>
          <w:lang w:val="en-US" w:eastAsia="zh-CN"/>
        </w:rPr>
        <w:t>/</w:t>
      </w:r>
      <w:r>
        <w:rPr>
          <w:rFonts w:hint="eastAsia" w:ascii="宋体" w:hAnsi="宋体"/>
          <w:szCs w:val="21"/>
          <w:highlight w:val="none"/>
          <w:lang w:eastAsia="zh-CN"/>
        </w:rPr>
        <w:t>制造商</w:t>
      </w:r>
      <w:r>
        <w:rPr>
          <w:rFonts w:hint="eastAsia" w:ascii="宋体" w:hAnsi="宋体"/>
          <w:szCs w:val="21"/>
        </w:rPr>
        <w:t>类型</w:t>
      </w:r>
      <w:r>
        <w:rPr>
          <w:rFonts w:hint="eastAsia" w:ascii="宋体" w:hAnsi="宋体"/>
          <w:szCs w:val="21"/>
          <w:highlight w:val="none"/>
          <w:lang w:eastAsia="zh-CN"/>
        </w:rPr>
        <w:t>（如果供应商和制造商不同，只填写制造商类型）</w:t>
      </w:r>
      <w:r>
        <w:rPr>
          <w:rFonts w:hint="eastAsia" w:ascii="宋体" w:hAnsi="宋体"/>
          <w:szCs w:val="21"/>
        </w:rPr>
        <w:t>：</w:t>
      </w:r>
    </w:p>
    <w:p w14:paraId="377466C4">
      <w:pPr>
        <w:adjustRightInd w:val="0"/>
        <w:snapToGrid w:val="0"/>
        <w:spacing w:beforeLines="0" w:line="400" w:lineRule="exact"/>
        <w:ind w:firstLine="840" w:firstLineChars="400"/>
        <w:rPr>
          <w:rFonts w:hint="eastAsia" w:ascii="宋体" w:hAnsi="宋体"/>
          <w:iCs/>
          <w:szCs w:val="21"/>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rPr>
        <w:t xml:space="preserve">大型企业  </w:t>
      </w:r>
      <w:r>
        <w:rPr>
          <w:rFonts w:hint="eastAsia" w:ascii="宋体" w:hAnsi="宋体"/>
          <w:iCs/>
          <w:szCs w:val="21"/>
        </w:rPr>
        <w:sym w:font="Wingdings" w:char="00A8"/>
      </w:r>
      <w:r>
        <w:rPr>
          <w:rFonts w:hint="eastAsia" w:ascii="宋体" w:hAnsi="宋体"/>
          <w:iCs/>
          <w:szCs w:val="21"/>
        </w:rPr>
        <w:t xml:space="preserve">中型企业  </w:t>
      </w:r>
      <w:r>
        <w:rPr>
          <w:rFonts w:hint="eastAsia" w:ascii="宋体" w:hAnsi="宋体"/>
          <w:iCs/>
          <w:szCs w:val="21"/>
        </w:rPr>
        <w:sym w:font="Wingdings" w:char="00A8"/>
      </w:r>
      <w:r>
        <w:rPr>
          <w:rFonts w:hint="eastAsia" w:ascii="宋体" w:hAnsi="宋体"/>
          <w:iCs/>
          <w:szCs w:val="21"/>
        </w:rPr>
        <w:t>小微型企业</w:t>
      </w:r>
      <w:r>
        <w:rPr>
          <w:rFonts w:hint="eastAsia" w:ascii="宋体" w:hAnsi="宋体"/>
          <w:iCs/>
          <w:szCs w:val="21"/>
          <w:lang w:val="en-US" w:eastAsia="zh-CN"/>
        </w:rPr>
        <w:t xml:space="preserve">  </w:t>
      </w:r>
    </w:p>
    <w:p w14:paraId="30783998">
      <w:pPr>
        <w:adjustRightInd w:val="0"/>
        <w:snapToGrid w:val="0"/>
        <w:spacing w:beforeLines="0" w:line="400" w:lineRule="exact"/>
        <w:ind w:firstLine="840" w:firstLineChars="400"/>
        <w:rPr>
          <w:rFonts w:hint="default" w:eastAsia="华文楷体"/>
          <w:u w:val="none"/>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残疾人福利性单位</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监狱</w:t>
      </w:r>
      <w:r>
        <w:rPr>
          <w:rFonts w:hint="eastAsia" w:ascii="宋体" w:hAnsi="宋体"/>
          <w:iCs/>
          <w:szCs w:val="21"/>
        </w:rPr>
        <w:t>企业</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其他</w:t>
      </w:r>
    </w:p>
    <w:p w14:paraId="40378004">
      <w:pPr>
        <w:numPr>
          <w:ilvl w:val="-1"/>
          <w:numId w:val="0"/>
        </w:numPr>
        <w:adjustRightInd w:val="0"/>
        <w:snapToGrid w:val="0"/>
        <w:spacing w:before="0" w:beforeLines="0" w:line="400" w:lineRule="exact"/>
        <w:ind w:left="0" w:leftChars="0" w:firstLine="0" w:firstLineChars="0"/>
        <w:rPr>
          <w:rFonts w:hint="eastAsia" w:ascii="宋体" w:hAnsi="宋体" w:cs="宋体"/>
          <w:iCs/>
          <w:szCs w:val="21"/>
          <w:highlight w:val="none"/>
        </w:rPr>
      </w:pPr>
      <w:r>
        <w:rPr>
          <w:rFonts w:hint="eastAsia" w:ascii="宋体" w:hAnsi="宋体"/>
          <w:szCs w:val="21"/>
          <w:highlight w:val="none"/>
          <w:u w:val="none"/>
          <w:lang w:val="en-US" w:eastAsia="zh-CN"/>
        </w:rPr>
        <w:t xml:space="preserve">    </w:t>
      </w:r>
      <w:r>
        <w:rPr>
          <w:rFonts w:hint="eastAsia" w:ascii="宋体" w:hAnsi="宋体" w:cs="宋体"/>
          <w:szCs w:val="21"/>
          <w:highlight w:val="none"/>
          <w:u w:val="none"/>
          <w:lang w:val="en-US" w:eastAsia="zh-CN"/>
        </w:rPr>
        <w:t>（</w:t>
      </w:r>
      <w:r>
        <w:rPr>
          <w:rFonts w:hint="default" w:ascii="宋体" w:hAnsi="宋体" w:cs="宋体"/>
          <w:szCs w:val="21"/>
          <w:highlight w:val="none"/>
          <w:u w:val="none"/>
          <w:lang w:val="en" w:eastAsia="zh-CN"/>
        </w:rPr>
        <w:t>8</w:t>
      </w:r>
      <w:r>
        <w:rPr>
          <w:rFonts w:hint="eastAsia" w:ascii="宋体" w:hAnsi="宋体" w:cs="宋体"/>
          <w:szCs w:val="21"/>
          <w:highlight w:val="none"/>
          <w:u w:val="none"/>
          <w:lang w:val="en-US" w:eastAsia="zh-CN"/>
        </w:rPr>
        <w:t>）中标（成交）供应商是否为外商投资企业：</w:t>
      </w:r>
      <w:r>
        <w:rPr>
          <w:rFonts w:hint="eastAsia" w:ascii="宋体" w:hAnsi="宋体" w:cs="宋体"/>
          <w:iCs/>
          <w:szCs w:val="21"/>
          <w:highlight w:val="none"/>
        </w:rPr>
        <w:sym w:font="Wingdings" w:char="00A8"/>
      </w:r>
      <w:r>
        <w:rPr>
          <w:rFonts w:hint="eastAsia" w:ascii="宋体" w:hAnsi="宋体" w:cs="宋体"/>
          <w:iCs/>
          <w:szCs w:val="21"/>
          <w:highlight w:val="none"/>
        </w:rPr>
        <w:t xml:space="preserve">是       </w:t>
      </w:r>
      <w:r>
        <w:rPr>
          <w:rFonts w:hint="eastAsia" w:ascii="宋体" w:hAnsi="宋体" w:cs="宋体"/>
          <w:iCs/>
          <w:szCs w:val="21"/>
          <w:highlight w:val="none"/>
        </w:rPr>
        <w:sym w:font="Wingdings" w:char="00A8"/>
      </w:r>
      <w:r>
        <w:rPr>
          <w:rFonts w:hint="eastAsia" w:ascii="宋体" w:hAnsi="宋体" w:cs="宋体"/>
          <w:iCs/>
          <w:szCs w:val="21"/>
          <w:highlight w:val="none"/>
        </w:rPr>
        <w:t>否</w:t>
      </w:r>
    </w:p>
    <w:p w14:paraId="0F4CD301">
      <w:pPr>
        <w:pStyle w:val="28"/>
        <w:tabs>
          <w:tab w:val="left" w:pos="1340"/>
        </w:tabs>
        <w:spacing w:beforeLines="0"/>
        <w:rPr>
          <w:rFonts w:hint="eastAsia" w:ascii="宋体" w:hAnsi="宋体" w:eastAsia="宋体" w:cs="宋体"/>
          <w:sz w:val="21"/>
          <w:szCs w:val="21"/>
          <w:highlight w:val="none"/>
          <w:u w:val="single"/>
        </w:rPr>
      </w:pPr>
      <w:r>
        <w:rPr>
          <w:rFonts w:hint="eastAsia" w:ascii="宋体" w:hAnsi="宋体" w:eastAsia="宋体" w:cs="宋体"/>
          <w:sz w:val="21"/>
          <w:szCs w:val="21"/>
          <w:highlight w:val="none"/>
          <w:u w:val="none"/>
          <w:lang w:val="en-US" w:eastAsia="zh-CN"/>
        </w:rPr>
        <w:t xml:space="preserve">     外商投资企业类型：</w:t>
      </w:r>
      <w:r>
        <w:rPr>
          <w:rFonts w:hint="eastAsia" w:ascii="宋体" w:hAnsi="宋体" w:eastAsia="宋体" w:cs="宋体"/>
          <w:iCs/>
          <w:sz w:val="21"/>
          <w:szCs w:val="21"/>
          <w:highlight w:val="none"/>
        </w:rPr>
        <w:sym w:font="Wingdings" w:char="00A8"/>
      </w:r>
      <w:r>
        <w:rPr>
          <w:rFonts w:hint="eastAsia" w:ascii="宋体" w:hAnsi="宋体" w:eastAsia="宋体" w:cs="宋体"/>
          <w:sz w:val="21"/>
          <w:szCs w:val="21"/>
          <w:highlight w:val="none"/>
          <w:u w:val="none"/>
          <w:lang w:val="en-US" w:eastAsia="zh-CN"/>
        </w:rPr>
        <w:t xml:space="preserve">全部由外国投资者投资  </w:t>
      </w:r>
      <w:r>
        <w:rPr>
          <w:rFonts w:hint="eastAsia" w:ascii="宋体" w:hAnsi="宋体" w:eastAsia="宋体" w:cs="宋体"/>
          <w:iCs/>
          <w:sz w:val="21"/>
          <w:szCs w:val="21"/>
          <w:highlight w:val="none"/>
        </w:rPr>
        <w:sym w:font="Wingdings" w:char="00A8"/>
      </w:r>
      <w:r>
        <w:rPr>
          <w:rFonts w:hint="eastAsia" w:ascii="宋体" w:hAnsi="宋体" w:eastAsia="宋体" w:cs="宋体"/>
          <w:iCs/>
          <w:sz w:val="21"/>
          <w:szCs w:val="21"/>
          <w:highlight w:val="none"/>
          <w:lang w:val="en-US" w:eastAsia="zh-CN"/>
        </w:rPr>
        <w:t>部分由外国投资者投资</w:t>
      </w:r>
    </w:p>
    <w:p w14:paraId="0E7DD4DE">
      <w:pPr>
        <w:numPr>
          <w:ilvl w:val="-1"/>
          <w:numId w:val="0"/>
        </w:numPr>
        <w:adjustRightInd w:val="0"/>
        <w:snapToGrid w:val="0"/>
        <w:spacing w:before="0" w:beforeLines="0" w:line="400" w:lineRule="exact"/>
        <w:ind w:firstLine="420" w:firstLineChars="200"/>
        <w:rPr>
          <w:rFonts w:hint="eastAsia" w:ascii="宋体" w:hAnsi="宋体" w:eastAsia="宋体" w:cs="宋体"/>
          <w:b w:val="0"/>
          <w:bCs w:val="0"/>
          <w:sz w:val="21"/>
          <w:szCs w:val="21"/>
          <w:u w:val="none"/>
          <w:lang w:val="en-US" w:eastAsia="zh-CN"/>
        </w:rPr>
      </w:pPr>
      <w:r>
        <w:rPr>
          <w:rFonts w:hint="eastAsia" w:ascii="宋体" w:hAnsi="宋体" w:eastAsia="宋体" w:cs="宋体"/>
          <w:b w:val="0"/>
          <w:bCs w:val="0"/>
          <w:sz w:val="21"/>
          <w:szCs w:val="21"/>
          <w:u w:val="none"/>
          <w:lang w:val="en-US" w:eastAsia="zh-CN"/>
        </w:rPr>
        <w:t>（</w:t>
      </w:r>
      <w:r>
        <w:rPr>
          <w:rFonts w:hint="default" w:ascii="宋体" w:hAnsi="宋体" w:cs="宋体"/>
          <w:b w:val="0"/>
          <w:bCs w:val="0"/>
          <w:sz w:val="21"/>
          <w:szCs w:val="21"/>
          <w:u w:val="none"/>
          <w:lang w:val="en" w:eastAsia="zh-CN"/>
        </w:rPr>
        <w:t>9</w:t>
      </w:r>
      <w:r>
        <w:rPr>
          <w:rFonts w:hint="eastAsia" w:ascii="宋体" w:hAnsi="宋体" w:eastAsia="宋体" w:cs="宋体"/>
          <w:b w:val="0"/>
          <w:bCs w:val="0"/>
          <w:sz w:val="21"/>
          <w:szCs w:val="21"/>
          <w:u w:val="none"/>
          <w:lang w:val="en-US" w:eastAsia="zh-CN"/>
        </w:rPr>
        <w:t>）是否涉及进口产品：</w:t>
      </w:r>
    </w:p>
    <w:p w14:paraId="1CB96ECB">
      <w:pPr>
        <w:numPr>
          <w:ilvl w:val="-1"/>
          <w:numId w:val="0"/>
        </w:numPr>
        <w:adjustRightInd w:val="0"/>
        <w:snapToGrid w:val="0"/>
        <w:spacing w:before="0" w:beforeLines="0" w:line="400" w:lineRule="exact"/>
        <w:ind w:firstLine="840" w:firstLineChars="400"/>
        <w:rPr>
          <w:rFonts w:hint="eastAsia" w:ascii="宋体" w:hAnsi="宋体" w:eastAsia="宋体" w:cs="宋体"/>
          <w:szCs w:val="21"/>
          <w:u w:val="single"/>
          <w:lang w:val="en-US" w:eastAsia="zh-CN"/>
        </w:rPr>
      </w:pPr>
      <w:r>
        <w:rPr>
          <w:rFonts w:hint="eastAsia" w:ascii="宋体" w:hAnsi="宋体" w:cs="宋体"/>
          <w:iCs w:val="0"/>
          <w:szCs w:val="21"/>
          <w:lang w:val="en-US" w:eastAsia="zh-CN"/>
        </w:rPr>
        <w:t xml:space="preserve"> </w:t>
      </w:r>
      <w:r>
        <w:rPr>
          <w:rFonts w:hint="eastAsia" w:ascii="宋体" w:hAnsi="宋体" w:eastAsia="宋体" w:cs="宋体"/>
          <w:iCs w:val="0"/>
          <w:szCs w:val="21"/>
        </w:rPr>
        <w:sym w:font="Wingdings" w:char="00A8"/>
      </w:r>
      <w:r>
        <w:rPr>
          <w:rFonts w:hint="eastAsia" w:ascii="宋体" w:hAnsi="宋体" w:eastAsia="宋体" w:cs="宋体"/>
          <w:iCs w:val="0"/>
          <w:szCs w:val="21"/>
        </w:rPr>
        <w:t>是</w:t>
      </w:r>
      <w:r>
        <w:rPr>
          <w:rFonts w:hint="eastAsia" w:ascii="宋体" w:hAnsi="宋体" w:eastAsia="宋体" w:cs="宋体"/>
          <w:iCs w:val="0"/>
          <w:szCs w:val="21"/>
          <w:lang w:eastAsia="zh-CN"/>
        </w:rPr>
        <w:t>，</w:t>
      </w:r>
      <w:r>
        <w:rPr>
          <w:rFonts w:hint="eastAsia" w:ascii="宋体" w:hAnsi="宋体" w:cs="宋体"/>
          <w:iCs w:val="0"/>
          <w:szCs w:val="21"/>
          <w:lang w:eastAsia="zh-CN"/>
        </w:rPr>
        <w:t>《政府采购品目分类目录》底级品目名称</w:t>
      </w:r>
      <w:r>
        <w:rPr>
          <w:rFonts w:hint="eastAsia" w:ascii="宋体" w:hAnsi="宋体" w:eastAsia="宋体" w:cs="宋体"/>
          <w:szCs w:val="21"/>
          <w:lang w:val="en-US" w:eastAsia="zh-CN"/>
        </w:rPr>
        <w:t>：</w:t>
      </w:r>
      <w:r>
        <w:rPr>
          <w:rFonts w:hint="eastAsia" w:ascii="宋体" w:hAnsi="宋体" w:eastAsia="宋体" w:cs="宋体"/>
          <w:szCs w:val="21"/>
          <w:u w:val="single"/>
          <w:lang w:val="en-US" w:eastAsia="zh-CN"/>
        </w:rPr>
        <w:t xml:space="preserve">         </w:t>
      </w:r>
      <w:r>
        <w:rPr>
          <w:rFonts w:hint="eastAsia" w:ascii="宋体" w:hAnsi="宋体" w:eastAsia="宋体" w:cs="宋体"/>
          <w:szCs w:val="21"/>
          <w:lang w:val="en-US" w:eastAsia="zh-CN"/>
        </w:rPr>
        <w:t xml:space="preserve"> </w:t>
      </w:r>
      <w:r>
        <w:rPr>
          <w:rFonts w:hint="eastAsia" w:ascii="宋体" w:hAnsi="宋体" w:cs="宋体"/>
          <w:szCs w:val="21"/>
          <w:lang w:val="en-US" w:eastAsia="zh-CN"/>
        </w:rPr>
        <w:t>金额：</w:t>
      </w:r>
      <w:r>
        <w:rPr>
          <w:rFonts w:hint="eastAsia" w:ascii="宋体" w:hAnsi="宋体" w:eastAsia="宋体" w:cs="宋体"/>
          <w:szCs w:val="21"/>
          <w:u w:val="single"/>
          <w:lang w:val="en-US" w:eastAsia="zh-CN"/>
        </w:rPr>
        <w:t xml:space="preserve">  </w:t>
      </w:r>
      <w:r>
        <w:rPr>
          <w:rFonts w:hint="eastAsia" w:ascii="宋体" w:hAnsi="宋体" w:cs="宋体"/>
          <w:szCs w:val="21"/>
          <w:u w:val="single"/>
          <w:lang w:val="en-US" w:eastAsia="zh-CN"/>
        </w:rPr>
        <w:t xml:space="preserve">     </w:t>
      </w:r>
      <w:r>
        <w:rPr>
          <w:rFonts w:hint="eastAsia" w:ascii="宋体" w:hAnsi="宋体" w:eastAsia="宋体" w:cs="宋体"/>
          <w:szCs w:val="21"/>
          <w:u w:val="single"/>
          <w:lang w:val="en-US" w:eastAsia="zh-CN"/>
        </w:rPr>
        <w:t xml:space="preserve"> </w:t>
      </w:r>
    </w:p>
    <w:p w14:paraId="597569F3">
      <w:pPr>
        <w:numPr>
          <w:ilvl w:val="-1"/>
          <w:numId w:val="0"/>
        </w:numPr>
        <w:adjustRightInd w:val="0"/>
        <w:snapToGrid w:val="0"/>
        <w:spacing w:before="0" w:beforeLines="0" w:line="400" w:lineRule="exact"/>
        <w:ind w:firstLine="840" w:firstLineChars="400"/>
        <w:rPr>
          <w:rFonts w:hint="eastAsia" w:ascii="宋体" w:hAnsi="宋体" w:eastAsia="宋体"/>
          <w:iCs w:val="0"/>
          <w:szCs w:val="21"/>
        </w:rPr>
      </w:pPr>
      <w:r>
        <w:rPr>
          <w:rFonts w:hint="eastAsia" w:ascii="宋体" w:hAnsi="宋体" w:cs="宋体"/>
          <w:szCs w:val="21"/>
          <w:lang w:val="en-US" w:eastAsia="zh-CN"/>
        </w:rPr>
        <w:t xml:space="preserve">        国别：</w:t>
      </w:r>
      <w:r>
        <w:rPr>
          <w:rFonts w:hint="eastAsia" w:ascii="宋体" w:hAnsi="宋体" w:eastAsia="宋体" w:cs="宋体"/>
          <w:szCs w:val="21"/>
          <w:u w:val="single"/>
          <w:lang w:val="en-US" w:eastAsia="zh-CN"/>
        </w:rPr>
        <w:t xml:space="preserve">  </w:t>
      </w:r>
      <w:r>
        <w:rPr>
          <w:rFonts w:hint="eastAsia" w:ascii="宋体" w:hAnsi="宋体" w:cs="宋体"/>
          <w:szCs w:val="21"/>
          <w:u w:val="single"/>
          <w:lang w:val="en-US" w:eastAsia="zh-CN"/>
        </w:rPr>
        <w:t xml:space="preserve">     </w:t>
      </w:r>
      <w:r>
        <w:rPr>
          <w:rFonts w:hint="eastAsia" w:ascii="宋体" w:hAnsi="宋体" w:eastAsia="宋体" w:cs="宋体"/>
          <w:szCs w:val="21"/>
          <w:u w:val="single"/>
          <w:lang w:val="en-US" w:eastAsia="zh-CN"/>
        </w:rPr>
        <w:t xml:space="preserve"> </w:t>
      </w:r>
      <w:r>
        <w:rPr>
          <w:rFonts w:hint="eastAsia" w:ascii="宋体" w:hAnsi="宋体" w:cs="宋体"/>
          <w:szCs w:val="21"/>
          <w:lang w:val="en-US" w:eastAsia="zh-CN"/>
        </w:rPr>
        <w:t xml:space="preserve"> </w:t>
      </w:r>
      <w:r>
        <w:rPr>
          <w:rFonts w:hint="eastAsia" w:ascii="宋体" w:hAnsi="宋体" w:eastAsia="宋体" w:cs="宋体"/>
          <w:szCs w:val="21"/>
          <w:lang w:val="en-US" w:eastAsia="zh-CN"/>
        </w:rPr>
        <w:t>品牌：</w:t>
      </w:r>
      <w:r>
        <w:rPr>
          <w:rFonts w:hint="eastAsia" w:ascii="宋体" w:hAnsi="宋体" w:eastAsia="宋体" w:cs="宋体"/>
          <w:szCs w:val="21"/>
          <w:u w:val="single"/>
          <w:lang w:val="en-US" w:eastAsia="zh-CN"/>
        </w:rPr>
        <w:t xml:space="preserve">        </w:t>
      </w:r>
      <w:r>
        <w:rPr>
          <w:rFonts w:hint="eastAsia" w:ascii="宋体" w:hAnsi="宋体" w:eastAsia="宋体" w:cs="宋体"/>
          <w:szCs w:val="21"/>
          <w:u w:val="none"/>
          <w:lang w:val="en-US" w:eastAsia="zh-CN"/>
        </w:rPr>
        <w:t xml:space="preserve"> 规格型号：</w:t>
      </w:r>
      <w:r>
        <w:rPr>
          <w:rFonts w:hint="eastAsia" w:ascii="宋体" w:hAnsi="宋体" w:eastAsia="宋体" w:cs="宋体"/>
          <w:szCs w:val="21"/>
          <w:u w:val="single"/>
          <w:lang w:val="en-US" w:eastAsia="zh-CN"/>
        </w:rPr>
        <w:t xml:space="preserve">        </w:t>
      </w:r>
      <w:r>
        <w:rPr>
          <w:rFonts w:hint="eastAsia" w:ascii="宋体" w:hAnsi="宋体" w:eastAsia="宋体"/>
          <w:iCs w:val="0"/>
          <w:szCs w:val="21"/>
        </w:rPr>
        <w:t xml:space="preserve">      </w:t>
      </w:r>
    </w:p>
    <w:p w14:paraId="153531E9">
      <w:pPr>
        <w:adjustRightInd w:val="0"/>
        <w:snapToGrid w:val="0"/>
        <w:spacing w:before="0" w:beforeLines="0" w:line="400" w:lineRule="exact"/>
        <w:ind w:firstLine="840" w:firstLineChars="400"/>
        <w:rPr>
          <w:rFonts w:hint="eastAsia" w:ascii="宋体" w:hAnsi="宋体"/>
          <w:szCs w:val="21"/>
          <w:u w:val="none"/>
          <w:lang w:val="en-US" w:eastAsia="zh-CN"/>
        </w:rPr>
      </w:pPr>
      <w:r>
        <w:rPr>
          <w:rFonts w:hint="eastAsia" w:ascii="宋体" w:hAnsi="宋体"/>
          <w:iCs w:val="0"/>
          <w:szCs w:val="21"/>
          <w:lang w:val="en-US" w:eastAsia="zh-CN"/>
        </w:rPr>
        <w:t xml:space="preserve"> </w:t>
      </w:r>
      <w:r>
        <w:rPr>
          <w:rFonts w:hint="eastAsia" w:ascii="宋体" w:hAnsi="宋体"/>
          <w:iCs w:val="0"/>
          <w:szCs w:val="21"/>
        </w:rPr>
        <w:sym w:font="Wingdings" w:char="00A8"/>
      </w:r>
      <w:r>
        <w:rPr>
          <w:rFonts w:hint="eastAsia" w:ascii="宋体" w:hAnsi="宋体" w:eastAsia="宋体"/>
          <w:iCs w:val="0"/>
          <w:szCs w:val="21"/>
          <w:lang w:eastAsia="zh-CN"/>
        </w:rPr>
        <w:t>否</w:t>
      </w:r>
    </w:p>
    <w:p w14:paraId="6EFDFC30">
      <w:pPr>
        <w:numPr>
          <w:ilvl w:val="-1"/>
          <w:numId w:val="0"/>
        </w:numPr>
        <w:tabs>
          <w:tab w:val="left" w:pos="740"/>
        </w:tabs>
        <w:adjustRightInd w:val="0"/>
        <w:snapToGrid w:val="0"/>
        <w:spacing w:before="0" w:beforeLines="0" w:line="400" w:lineRule="exact"/>
        <w:ind w:left="0" w:firstLine="0" w:firstLineChars="0"/>
        <w:rPr>
          <w:rFonts w:hint="eastAsia" w:ascii="宋体" w:hAnsi="宋体" w:eastAsia="宋体"/>
          <w:b w:val="0"/>
          <w:bCs w:val="0"/>
          <w:sz w:val="21"/>
          <w:szCs w:val="21"/>
          <w:u w:val="none"/>
          <w:lang w:val="en-US" w:eastAsia="zh-CN"/>
        </w:rPr>
      </w:pPr>
      <w:r>
        <w:rPr>
          <w:rFonts w:hint="eastAsia" w:ascii="宋体" w:hAnsi="宋体"/>
          <w:b w:val="0"/>
          <w:bCs w:val="0"/>
          <w:sz w:val="21"/>
          <w:szCs w:val="21"/>
          <w:u w:val="none"/>
          <w:lang w:val="en-US" w:eastAsia="zh-CN"/>
        </w:rPr>
        <w:t xml:space="preserve">    （1</w:t>
      </w:r>
      <w:r>
        <w:rPr>
          <w:rFonts w:hint="default" w:ascii="宋体" w:hAnsi="宋体"/>
          <w:b w:val="0"/>
          <w:bCs w:val="0"/>
          <w:sz w:val="21"/>
          <w:szCs w:val="21"/>
          <w:u w:val="none"/>
          <w:lang w:val="en" w:eastAsia="zh-CN"/>
        </w:rPr>
        <w:t>0</w:t>
      </w:r>
      <w:r>
        <w:rPr>
          <w:rFonts w:hint="eastAsia" w:ascii="宋体" w:hAnsi="宋体"/>
          <w:b w:val="0"/>
          <w:bCs w:val="0"/>
          <w:sz w:val="21"/>
          <w:szCs w:val="21"/>
          <w:u w:val="none"/>
          <w:lang w:val="en-US" w:eastAsia="zh-CN"/>
        </w:rPr>
        <w:t>）</w:t>
      </w:r>
      <w:r>
        <w:rPr>
          <w:rFonts w:hint="eastAsia" w:ascii="宋体" w:hAnsi="宋体" w:eastAsia="宋体"/>
          <w:b w:val="0"/>
          <w:bCs w:val="0"/>
          <w:sz w:val="21"/>
          <w:szCs w:val="21"/>
          <w:u w:val="none"/>
          <w:lang w:val="en-US" w:eastAsia="zh-CN"/>
        </w:rPr>
        <w:t>是否涉及节能产品：</w:t>
      </w:r>
    </w:p>
    <w:p w14:paraId="5872DF90">
      <w:pPr>
        <w:numPr>
          <w:ilvl w:val="-1"/>
          <w:numId w:val="0"/>
        </w:numPr>
        <w:tabs>
          <w:tab w:val="left" w:pos="740"/>
        </w:tabs>
        <w:adjustRightInd w:val="0"/>
        <w:snapToGrid w:val="0"/>
        <w:spacing w:before="0" w:beforeLines="0" w:line="400" w:lineRule="exact"/>
        <w:ind w:firstLine="0" w:firstLineChars="0"/>
        <w:rPr>
          <w:rFonts w:hint="eastAsia" w:ascii="宋体" w:hAnsi="宋体"/>
          <w:iCs/>
          <w:szCs w:val="21"/>
          <w:lang w:val="en-US" w:eastAsia="zh-CN"/>
        </w:rPr>
      </w:pPr>
      <w:r>
        <w:rPr>
          <w:rFonts w:hint="eastAsia" w:ascii="宋体" w:hAnsi="宋体"/>
          <w:b w:val="0"/>
          <w:bCs w:val="0"/>
          <w:sz w:val="21"/>
          <w:szCs w:val="21"/>
          <w:u w:val="none"/>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是</w:t>
      </w:r>
      <w:r>
        <w:rPr>
          <w:rFonts w:hint="eastAsia" w:ascii="宋体" w:hAnsi="宋体" w:eastAsia="宋体"/>
          <w:iCs w:val="0"/>
          <w:szCs w:val="21"/>
          <w:lang w:eastAsia="zh-CN"/>
        </w:rPr>
        <w:t>，</w:t>
      </w:r>
      <w:r>
        <w:rPr>
          <w:rFonts w:hint="eastAsia" w:ascii="宋体" w:hAnsi="宋体"/>
          <w:iCs w:val="0"/>
          <w:szCs w:val="21"/>
          <w:lang w:eastAsia="zh-CN"/>
        </w:rPr>
        <w:t>《节能产品政府采购品目清单》的底级品目名称：</w:t>
      </w:r>
      <w:r>
        <w:rPr>
          <w:rFonts w:hint="eastAsia" w:ascii="宋体" w:hAnsi="宋体" w:eastAsia="宋体"/>
          <w:szCs w:val="21"/>
          <w:u w:val="single"/>
          <w:lang w:val="en-US" w:eastAsia="zh-CN"/>
        </w:rPr>
        <w:t xml:space="preserve">      </w:t>
      </w:r>
      <w:r>
        <w:rPr>
          <w:rFonts w:hint="eastAsia" w:ascii="宋体" w:hAnsi="宋体"/>
          <w:szCs w:val="21"/>
          <w:u w:val="single"/>
          <w:lang w:val="en-US" w:eastAsia="zh-CN"/>
        </w:rPr>
        <w:t xml:space="preserve">   </w:t>
      </w:r>
      <w:r>
        <w:rPr>
          <w:rFonts w:hint="eastAsia" w:ascii="宋体" w:hAnsi="宋体"/>
          <w:iCs/>
          <w:szCs w:val="21"/>
          <w:lang w:val="en-US" w:eastAsia="zh-CN"/>
        </w:rPr>
        <w:t xml:space="preserve">     </w:t>
      </w:r>
    </w:p>
    <w:p w14:paraId="144C4D84">
      <w:pPr>
        <w:numPr>
          <w:ilvl w:val="-1"/>
          <w:numId w:val="0"/>
        </w:numPr>
        <w:tabs>
          <w:tab w:val="left" w:pos="740"/>
        </w:tabs>
        <w:adjustRightInd w:val="0"/>
        <w:snapToGrid w:val="0"/>
        <w:spacing w:before="0" w:beforeLines="0" w:line="400" w:lineRule="exact"/>
        <w:ind w:firstLine="0" w:firstLineChars="0"/>
        <w:rPr>
          <w:rFonts w:hint="eastAsia" w:ascii="宋体" w:hAnsi="宋体"/>
          <w:iCs/>
          <w:szCs w:val="21"/>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强制采购</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优先采购</w:t>
      </w:r>
      <w:r>
        <w:rPr>
          <w:rFonts w:hint="eastAsia" w:ascii="宋体" w:hAnsi="宋体"/>
          <w:iCs/>
          <w:szCs w:val="21"/>
          <w:lang w:val="en-US" w:eastAsia="zh-CN"/>
        </w:rPr>
        <w:t xml:space="preserve">    </w:t>
      </w:r>
    </w:p>
    <w:p w14:paraId="03A7ACD9">
      <w:pPr>
        <w:numPr>
          <w:ilvl w:val="-1"/>
          <w:numId w:val="0"/>
        </w:numPr>
        <w:tabs>
          <w:tab w:val="left" w:pos="740"/>
        </w:tabs>
        <w:adjustRightInd w:val="0"/>
        <w:snapToGrid w:val="0"/>
        <w:spacing w:before="0" w:beforeLines="0" w:line="400" w:lineRule="exact"/>
        <w:ind w:firstLine="0" w:firstLineChars="0"/>
        <w:rPr>
          <w:rFonts w:hint="eastAsia" w:ascii="宋体" w:hAnsi="宋体" w:eastAsia="宋体"/>
          <w:iCs w:val="0"/>
          <w:szCs w:val="21"/>
        </w:rPr>
      </w:pPr>
      <w:r>
        <w:rPr>
          <w:rFonts w:hint="eastAsia" w:ascii="宋体" w:hAnsi="宋体"/>
          <w:iCs/>
          <w:szCs w:val="21"/>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否</w:t>
      </w:r>
    </w:p>
    <w:p w14:paraId="14DF3449">
      <w:pPr>
        <w:numPr>
          <w:ilvl w:val="-1"/>
          <w:numId w:val="0"/>
        </w:numPr>
        <w:tabs>
          <w:tab w:val="left" w:pos="740"/>
        </w:tabs>
        <w:adjustRightInd w:val="0"/>
        <w:snapToGrid w:val="0"/>
        <w:spacing w:before="0" w:beforeLines="0" w:line="400" w:lineRule="exact"/>
        <w:ind w:left="0" w:firstLine="0" w:firstLineChars="0"/>
        <w:rPr>
          <w:rFonts w:hint="eastAsia" w:ascii="宋体" w:hAnsi="宋体" w:eastAsia="宋体"/>
          <w:b w:val="0"/>
          <w:bCs w:val="0"/>
          <w:sz w:val="21"/>
          <w:szCs w:val="21"/>
          <w:u w:val="none"/>
          <w:lang w:val="en-US" w:eastAsia="zh-CN"/>
        </w:rPr>
      </w:pPr>
      <w:r>
        <w:rPr>
          <w:rFonts w:hint="eastAsia" w:ascii="宋体" w:hAnsi="宋体"/>
          <w:b w:val="0"/>
          <w:bCs w:val="0"/>
          <w:sz w:val="21"/>
          <w:szCs w:val="21"/>
          <w:u w:val="none"/>
          <w:lang w:val="en-US" w:eastAsia="zh-CN"/>
        </w:rPr>
        <w:t xml:space="preserve">          </w:t>
      </w:r>
      <w:r>
        <w:rPr>
          <w:rFonts w:hint="eastAsia" w:ascii="宋体" w:hAnsi="宋体" w:eastAsia="宋体"/>
          <w:b w:val="0"/>
          <w:bCs w:val="0"/>
          <w:sz w:val="21"/>
          <w:szCs w:val="21"/>
          <w:u w:val="none"/>
          <w:lang w:val="en-US" w:eastAsia="zh-CN"/>
        </w:rPr>
        <w:t>是否涉及</w:t>
      </w:r>
      <w:r>
        <w:rPr>
          <w:rFonts w:hint="eastAsia" w:ascii="宋体" w:hAnsi="宋体"/>
          <w:b w:val="0"/>
          <w:bCs w:val="0"/>
          <w:sz w:val="21"/>
          <w:szCs w:val="21"/>
          <w:u w:val="none"/>
          <w:lang w:val="en-US" w:eastAsia="zh-CN"/>
        </w:rPr>
        <w:t>环境标志</w:t>
      </w:r>
      <w:r>
        <w:rPr>
          <w:rFonts w:hint="eastAsia" w:ascii="宋体" w:hAnsi="宋体" w:eastAsia="宋体"/>
          <w:b w:val="0"/>
          <w:bCs w:val="0"/>
          <w:sz w:val="21"/>
          <w:szCs w:val="21"/>
          <w:u w:val="none"/>
          <w:lang w:val="en-US" w:eastAsia="zh-CN"/>
        </w:rPr>
        <w:t>产品：</w:t>
      </w:r>
    </w:p>
    <w:p w14:paraId="0339BE83">
      <w:pPr>
        <w:numPr>
          <w:ilvl w:val="-1"/>
          <w:numId w:val="0"/>
        </w:numPr>
        <w:tabs>
          <w:tab w:val="left" w:pos="740"/>
        </w:tabs>
        <w:adjustRightInd w:val="0"/>
        <w:snapToGrid w:val="0"/>
        <w:spacing w:before="0" w:beforeLines="0" w:line="400" w:lineRule="exact"/>
        <w:ind w:firstLine="0" w:firstLineChars="0"/>
        <w:rPr>
          <w:rFonts w:hint="eastAsia" w:ascii="宋体" w:hAnsi="宋体"/>
          <w:iCs w:val="0"/>
          <w:szCs w:val="21"/>
          <w:lang w:eastAsia="zh-CN"/>
        </w:rPr>
      </w:pPr>
      <w:r>
        <w:rPr>
          <w:rFonts w:hint="eastAsia" w:ascii="宋体" w:hAnsi="宋体"/>
          <w:b w:val="0"/>
          <w:bCs w:val="0"/>
          <w:sz w:val="21"/>
          <w:szCs w:val="21"/>
          <w:u w:val="none"/>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是</w:t>
      </w:r>
      <w:r>
        <w:rPr>
          <w:rFonts w:hint="eastAsia" w:ascii="宋体" w:hAnsi="宋体" w:eastAsia="宋体"/>
          <w:iCs w:val="0"/>
          <w:szCs w:val="21"/>
          <w:lang w:eastAsia="zh-CN"/>
        </w:rPr>
        <w:t>，</w:t>
      </w:r>
      <w:r>
        <w:rPr>
          <w:rFonts w:hint="eastAsia" w:ascii="宋体" w:hAnsi="宋体"/>
          <w:iCs w:val="0"/>
          <w:szCs w:val="21"/>
          <w:lang w:eastAsia="zh-CN"/>
        </w:rPr>
        <w:t>《环境标志产品政府采购品目清单》的底级品目名称：</w:t>
      </w:r>
      <w:r>
        <w:rPr>
          <w:rFonts w:hint="eastAsia" w:ascii="宋体" w:hAnsi="宋体" w:eastAsia="宋体"/>
          <w:szCs w:val="21"/>
          <w:u w:val="single"/>
          <w:lang w:val="en-US" w:eastAsia="zh-CN"/>
        </w:rPr>
        <w:t xml:space="preserve">      </w:t>
      </w:r>
      <w:r>
        <w:rPr>
          <w:rFonts w:hint="eastAsia" w:ascii="宋体" w:hAnsi="宋体"/>
          <w:szCs w:val="21"/>
          <w:u w:val="single"/>
          <w:lang w:val="en-US" w:eastAsia="zh-CN"/>
        </w:rPr>
        <w:t xml:space="preserve">   </w:t>
      </w:r>
      <w:r>
        <w:rPr>
          <w:rFonts w:hint="eastAsia" w:ascii="宋体" w:hAnsi="宋体"/>
          <w:iCs/>
          <w:szCs w:val="21"/>
          <w:lang w:val="en-US" w:eastAsia="zh-CN"/>
        </w:rPr>
        <w:t xml:space="preserve"> </w:t>
      </w:r>
    </w:p>
    <w:p w14:paraId="002FB065">
      <w:pPr>
        <w:numPr>
          <w:ilvl w:val="-1"/>
          <w:numId w:val="0"/>
        </w:numPr>
        <w:tabs>
          <w:tab w:val="left" w:pos="740"/>
        </w:tabs>
        <w:adjustRightInd w:val="0"/>
        <w:snapToGrid w:val="0"/>
        <w:spacing w:before="0" w:beforeLines="0" w:line="400" w:lineRule="exact"/>
        <w:ind w:firstLine="0" w:firstLineChars="0"/>
        <w:rPr>
          <w:rFonts w:hint="eastAsia" w:ascii="宋体" w:hAnsi="宋体"/>
          <w:iCs/>
          <w:szCs w:val="21"/>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强制采购</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优先采购</w:t>
      </w:r>
      <w:r>
        <w:rPr>
          <w:rFonts w:hint="eastAsia" w:ascii="宋体" w:hAnsi="宋体"/>
          <w:iCs/>
          <w:szCs w:val="21"/>
          <w:lang w:val="en-US" w:eastAsia="zh-CN"/>
        </w:rPr>
        <w:t xml:space="preserve">    </w:t>
      </w:r>
    </w:p>
    <w:p w14:paraId="611285D5">
      <w:pPr>
        <w:numPr>
          <w:ilvl w:val="-1"/>
          <w:numId w:val="0"/>
        </w:numPr>
        <w:tabs>
          <w:tab w:val="left" w:pos="740"/>
        </w:tabs>
        <w:adjustRightInd w:val="0"/>
        <w:snapToGrid w:val="0"/>
        <w:spacing w:before="0" w:beforeLines="0" w:line="400" w:lineRule="exact"/>
        <w:ind w:firstLine="0" w:firstLineChars="0"/>
        <w:rPr>
          <w:rFonts w:hint="eastAsia" w:ascii="宋体" w:hAnsi="宋体"/>
          <w:b w:val="0"/>
          <w:bCs w:val="0"/>
          <w:sz w:val="21"/>
          <w:szCs w:val="21"/>
          <w:u w:val="none"/>
          <w:lang w:val="en-US" w:eastAsia="zh-CN"/>
        </w:rPr>
      </w:pPr>
      <w:r>
        <w:rPr>
          <w:rFonts w:hint="eastAsia" w:ascii="宋体" w:hAnsi="宋体"/>
          <w:iCs/>
          <w:szCs w:val="21"/>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否</w:t>
      </w:r>
    </w:p>
    <w:p w14:paraId="4196F64F">
      <w:pPr>
        <w:pStyle w:val="28"/>
        <w:numPr>
          <w:ilvl w:val="-1"/>
          <w:numId w:val="0"/>
        </w:numPr>
        <w:adjustRightInd w:val="0"/>
        <w:snapToGrid w:val="0"/>
        <w:spacing w:before="0" w:beforeLines="0" w:line="400" w:lineRule="exact"/>
        <w:ind w:firstLine="0" w:firstLineChars="0"/>
        <w:rPr>
          <w:rFonts w:hint="eastAsia" w:ascii="宋体" w:hAnsi="宋体" w:eastAsia="宋体" w:cs="Times New Roman"/>
          <w:iCs w:val="0"/>
          <w:kern w:val="2"/>
          <w:sz w:val="21"/>
          <w:szCs w:val="21"/>
          <w:u w:val="none"/>
          <w:lang w:val="en-US" w:eastAsia="zh-CN"/>
        </w:rPr>
      </w:pPr>
      <w:r>
        <w:rPr>
          <w:rFonts w:hint="eastAsia" w:ascii="宋体" w:hAnsi="宋体"/>
          <w:b w:val="0"/>
          <w:bCs w:val="0"/>
          <w:sz w:val="21"/>
          <w:szCs w:val="21"/>
          <w:u w:val="none"/>
          <w:lang w:val="en-US" w:eastAsia="zh-CN"/>
        </w:rPr>
        <w:t xml:space="preserve">          </w:t>
      </w:r>
      <w:r>
        <w:rPr>
          <w:rFonts w:hint="eastAsia" w:ascii="宋体" w:hAnsi="宋体" w:eastAsia="宋体" w:cs="Times New Roman"/>
          <w:b w:val="0"/>
          <w:bCs w:val="0"/>
          <w:kern w:val="2"/>
          <w:sz w:val="21"/>
          <w:szCs w:val="21"/>
          <w:u w:val="none"/>
          <w:lang w:val="en-US" w:eastAsia="zh-CN"/>
        </w:rPr>
        <w:t>是否涉及绿色产品：</w:t>
      </w:r>
      <w:r>
        <w:rPr>
          <w:rFonts w:hint="eastAsia" w:ascii="宋体" w:hAnsi="宋体" w:eastAsia="宋体" w:cs="Times New Roman"/>
          <w:iCs w:val="0"/>
          <w:kern w:val="2"/>
          <w:sz w:val="21"/>
          <w:szCs w:val="21"/>
          <w:u w:val="none"/>
          <w:lang w:val="en-US" w:eastAsia="zh-CN"/>
        </w:rPr>
        <w:t xml:space="preserve"> </w:t>
      </w:r>
    </w:p>
    <w:p w14:paraId="2743ACFB">
      <w:pPr>
        <w:pStyle w:val="28"/>
        <w:spacing w:beforeLines="0"/>
        <w:ind w:firstLine="420" w:firstLineChars="0"/>
        <w:rPr>
          <w:rFonts w:hint="eastAsia" w:ascii="宋体" w:hAnsi="宋体" w:eastAsia="宋体"/>
          <w:szCs w:val="21"/>
          <w:u w:val="single"/>
          <w:lang w:val="en-US" w:eastAsia="zh-CN"/>
        </w:rPr>
      </w:pPr>
      <w:r>
        <w:rPr>
          <w:rFonts w:hint="eastAsia" w:ascii="宋体" w:hAnsi="宋体" w:eastAsia="宋体" w:cs="Times New Roman"/>
          <w:iCs w:val="0"/>
          <w:kern w:val="2"/>
          <w:sz w:val="21"/>
          <w:szCs w:val="21"/>
          <w:u w:val="none"/>
          <w:lang w:val="en-US" w:eastAsia="zh-CN"/>
        </w:rPr>
        <w:t xml:space="preserve">     </w:t>
      </w:r>
      <w:r>
        <w:rPr>
          <w:rFonts w:hint="eastAsia" w:ascii="宋体" w:hAnsi="宋体" w:eastAsia="宋体" w:cs="Times New Roman"/>
          <w:iCs w:val="0"/>
          <w:kern w:val="2"/>
          <w:sz w:val="21"/>
          <w:szCs w:val="21"/>
          <w:u w:val="none"/>
        </w:rPr>
        <w:sym w:font="Wingdings" w:char="00A8"/>
      </w:r>
      <w:r>
        <w:rPr>
          <w:rFonts w:hint="eastAsia" w:ascii="宋体" w:hAnsi="宋体" w:eastAsia="宋体" w:cs="Times New Roman"/>
          <w:iCs w:val="0"/>
          <w:kern w:val="2"/>
          <w:sz w:val="21"/>
          <w:szCs w:val="21"/>
          <w:u w:val="none"/>
        </w:rPr>
        <w:t>是</w:t>
      </w:r>
      <w:r>
        <w:rPr>
          <w:rFonts w:hint="eastAsia" w:ascii="宋体" w:hAnsi="宋体" w:eastAsia="宋体" w:cs="Times New Roman"/>
          <w:iCs w:val="0"/>
          <w:kern w:val="2"/>
          <w:sz w:val="21"/>
          <w:szCs w:val="21"/>
          <w:u w:val="none"/>
          <w:lang w:eastAsia="zh-CN"/>
        </w:rPr>
        <w:t>，绿色产品政府采购相关政策确定的底级品目名称：</w:t>
      </w:r>
      <w:r>
        <w:rPr>
          <w:rFonts w:hint="eastAsia" w:ascii="宋体" w:hAnsi="宋体" w:eastAsia="宋体"/>
          <w:szCs w:val="21"/>
          <w:u w:val="single"/>
          <w:lang w:val="en-US" w:eastAsia="zh-CN"/>
        </w:rPr>
        <w:t xml:space="preserve">         </w:t>
      </w:r>
    </w:p>
    <w:p w14:paraId="01D193F5">
      <w:pPr>
        <w:numPr>
          <w:ilvl w:val="-1"/>
          <w:numId w:val="0"/>
        </w:numPr>
        <w:tabs>
          <w:tab w:val="left" w:pos="740"/>
        </w:tabs>
        <w:adjustRightInd w:val="0"/>
        <w:snapToGrid w:val="0"/>
        <w:spacing w:before="0" w:beforeLines="0" w:line="400" w:lineRule="exact"/>
        <w:ind w:firstLine="0" w:firstLineChars="0"/>
        <w:rPr>
          <w:rFonts w:hint="eastAsia" w:ascii="宋体" w:hAnsi="宋体"/>
          <w:iCs/>
          <w:szCs w:val="21"/>
          <w:lang w:val="en-US"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强制采购</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优先采购</w:t>
      </w:r>
      <w:r>
        <w:rPr>
          <w:rFonts w:hint="eastAsia" w:ascii="宋体" w:hAnsi="宋体"/>
          <w:iCs/>
          <w:szCs w:val="21"/>
          <w:lang w:val="en-US" w:eastAsia="zh-CN"/>
        </w:rPr>
        <w:t xml:space="preserve">    </w:t>
      </w:r>
    </w:p>
    <w:p w14:paraId="0778A5F7">
      <w:pPr>
        <w:pStyle w:val="28"/>
        <w:spacing w:beforeLines="0"/>
        <w:ind w:firstLine="420" w:firstLineChars="0"/>
        <w:rPr>
          <w:rFonts w:hint="eastAsia" w:ascii="宋体" w:hAnsi="宋体"/>
          <w:b w:val="0"/>
          <w:bCs w:val="0"/>
          <w:sz w:val="21"/>
          <w:szCs w:val="21"/>
          <w:u w:val="none"/>
          <w:lang w:val="en-US" w:eastAsia="zh-CN"/>
        </w:rPr>
      </w:pPr>
      <w:r>
        <w:rPr>
          <w:rFonts w:hint="eastAsia" w:ascii="宋体" w:hAnsi="宋体" w:eastAsia="宋体" w:cs="Times New Roman"/>
          <w:iCs w:val="0"/>
          <w:kern w:val="2"/>
          <w:sz w:val="21"/>
          <w:szCs w:val="21"/>
          <w:u w:val="none"/>
          <w:lang w:val="en-US" w:eastAsia="zh-CN"/>
        </w:rPr>
        <w:t xml:space="preserve">     </w:t>
      </w:r>
      <w:r>
        <w:rPr>
          <w:rFonts w:hint="eastAsia" w:ascii="宋体" w:hAnsi="宋体" w:eastAsia="宋体" w:cs="Times New Roman"/>
          <w:iCs w:val="0"/>
          <w:kern w:val="2"/>
          <w:sz w:val="21"/>
          <w:szCs w:val="21"/>
          <w:u w:val="none"/>
        </w:rPr>
        <w:sym w:font="Wingdings" w:char="00A8"/>
      </w:r>
      <w:r>
        <w:rPr>
          <w:rFonts w:hint="eastAsia" w:ascii="宋体" w:hAnsi="宋体" w:eastAsia="宋体" w:cs="Times New Roman"/>
          <w:iCs w:val="0"/>
          <w:kern w:val="2"/>
          <w:sz w:val="21"/>
          <w:szCs w:val="21"/>
          <w:u w:val="none"/>
        </w:rPr>
        <w:t>否</w:t>
      </w:r>
    </w:p>
    <w:p w14:paraId="57A3E872">
      <w:pPr>
        <w:numPr>
          <w:ilvl w:val="-1"/>
          <w:numId w:val="0"/>
        </w:numPr>
        <w:adjustRightInd w:val="0"/>
        <w:snapToGrid w:val="0"/>
        <w:spacing w:before="0" w:beforeLines="0" w:line="400" w:lineRule="exact"/>
        <w:ind w:firstLine="0" w:firstLineChars="0"/>
        <w:rPr>
          <w:rFonts w:hint="eastAsia" w:ascii="宋体" w:hAnsi="宋体" w:eastAsia="宋体"/>
          <w:szCs w:val="21"/>
          <w:lang w:val="en-US" w:eastAsia="zh-CN"/>
        </w:rPr>
      </w:pPr>
      <w:r>
        <w:rPr>
          <w:rFonts w:hint="eastAsia" w:ascii="宋体" w:hAnsi="宋体"/>
          <w:szCs w:val="21"/>
          <w:lang w:val="en-US" w:eastAsia="zh-CN"/>
        </w:rPr>
        <w:t xml:space="preserve">    （1</w:t>
      </w:r>
      <w:r>
        <w:rPr>
          <w:rFonts w:hint="default" w:ascii="宋体" w:hAnsi="宋体"/>
          <w:szCs w:val="21"/>
          <w:lang w:val="en" w:eastAsia="zh-CN"/>
        </w:rPr>
        <w:t>1</w:t>
      </w:r>
      <w:r>
        <w:rPr>
          <w:rFonts w:hint="eastAsia" w:ascii="宋体" w:hAnsi="宋体"/>
          <w:szCs w:val="21"/>
          <w:lang w:val="en-US" w:eastAsia="zh-CN"/>
        </w:rPr>
        <w:t>）</w:t>
      </w:r>
      <w:r>
        <w:rPr>
          <w:rFonts w:hint="eastAsia" w:ascii="宋体" w:hAnsi="宋体" w:eastAsia="宋体"/>
          <w:szCs w:val="21"/>
          <w:lang w:val="en-US" w:eastAsia="zh-CN"/>
        </w:rPr>
        <w:t>涉及商品包装和快递包装的，是否参考</w:t>
      </w:r>
      <w:r>
        <w:rPr>
          <w:rFonts w:hint="eastAsia" w:ascii="宋体" w:hAnsi="宋体"/>
          <w:szCs w:val="21"/>
        </w:rPr>
        <w:t>《商品包装政府采购需求标准（试行）》、《快递包装政府采购需求标准（试行）》</w:t>
      </w:r>
      <w:r>
        <w:rPr>
          <w:rFonts w:hint="eastAsia" w:ascii="宋体" w:hAnsi="宋体" w:eastAsia="宋体"/>
          <w:szCs w:val="21"/>
          <w:lang w:eastAsia="zh-CN"/>
        </w:rPr>
        <w:t>明确产品及相关快递服务的具体包装要求：</w:t>
      </w:r>
    </w:p>
    <w:p w14:paraId="641DC54E">
      <w:pPr>
        <w:numPr>
          <w:ilvl w:val="-1"/>
          <w:numId w:val="0"/>
        </w:numPr>
        <w:adjustRightInd w:val="0"/>
        <w:snapToGrid w:val="0"/>
        <w:spacing w:before="0" w:beforeLines="0" w:line="400" w:lineRule="exact"/>
        <w:ind w:firstLine="840" w:firstLineChars="400"/>
        <w:rPr>
          <w:rFonts w:hint="eastAsia" w:ascii="宋体" w:hAnsi="宋体" w:eastAsia="宋体"/>
          <w:iCs w:val="0"/>
          <w:szCs w:val="21"/>
          <w:lang w:val="en-US" w:eastAsia="zh-CN"/>
        </w:rPr>
      </w:pPr>
      <w:r>
        <w:rPr>
          <w:rFonts w:hint="eastAsia" w:ascii="宋体" w:hAnsi="宋体" w:eastAsia="宋体"/>
          <w:iCs w:val="0"/>
          <w:szCs w:val="21"/>
        </w:rPr>
        <w:sym w:font="Wingdings" w:char="00A8"/>
      </w:r>
      <w:r>
        <w:rPr>
          <w:rFonts w:hint="eastAsia" w:ascii="宋体" w:hAnsi="宋体" w:eastAsia="宋体"/>
          <w:iCs w:val="0"/>
          <w:szCs w:val="21"/>
        </w:rPr>
        <w:t xml:space="preserve">是       </w:t>
      </w:r>
      <w:r>
        <w:rPr>
          <w:rFonts w:hint="eastAsia" w:ascii="宋体" w:hAnsi="宋体" w:eastAsia="宋体"/>
          <w:iCs w:val="0"/>
          <w:szCs w:val="21"/>
        </w:rPr>
        <w:sym w:font="Wingdings" w:char="00A8"/>
      </w:r>
      <w:r>
        <w:rPr>
          <w:rFonts w:hint="eastAsia" w:ascii="宋体" w:hAnsi="宋体" w:eastAsia="宋体"/>
          <w:iCs w:val="0"/>
          <w:szCs w:val="21"/>
        </w:rPr>
        <w:t>否</w:t>
      </w:r>
      <w:r>
        <w:rPr>
          <w:rFonts w:hint="eastAsia" w:ascii="宋体" w:hAnsi="宋体" w:eastAsia="宋体"/>
          <w:iCs w:val="0"/>
          <w:szCs w:val="21"/>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lang w:eastAsia="zh-CN"/>
        </w:rPr>
        <w:t>不涉及</w:t>
      </w:r>
    </w:p>
    <w:p w14:paraId="13EAA740">
      <w:pPr>
        <w:numPr>
          <w:ilvl w:val="0"/>
          <w:numId w:val="10"/>
        </w:numPr>
        <w:adjustRightInd w:val="0"/>
        <w:snapToGrid w:val="0"/>
        <w:spacing w:before="0" w:beforeLines="0" w:line="400" w:lineRule="exact"/>
        <w:ind w:firstLine="422" w:firstLineChars="200"/>
        <w:rPr>
          <w:rFonts w:ascii="宋体" w:hAnsi="宋体"/>
          <w:b/>
          <w:szCs w:val="21"/>
          <w:highlight w:val="none"/>
        </w:rPr>
      </w:pPr>
      <w:r>
        <w:rPr>
          <w:rFonts w:hint="eastAsia" w:ascii="宋体" w:hAnsi="宋体"/>
          <w:b/>
          <w:szCs w:val="21"/>
          <w:highlight w:val="none"/>
        </w:rPr>
        <w:t>合同金额</w:t>
      </w:r>
    </w:p>
    <w:p w14:paraId="719B8371">
      <w:pPr>
        <w:adjustRightInd w:val="0"/>
        <w:snapToGrid w:val="0"/>
        <w:spacing w:before="0" w:beforeLines="0" w:line="400" w:lineRule="exact"/>
        <w:ind w:firstLine="420" w:firstLineChars="200"/>
        <w:rPr>
          <w:rFonts w:ascii="宋体" w:hAnsi="宋体"/>
          <w:szCs w:val="21"/>
        </w:rPr>
      </w:pPr>
      <w:r>
        <w:rPr>
          <w:rFonts w:hint="eastAsia" w:ascii="宋体" w:hAnsi="宋体"/>
          <w:szCs w:val="21"/>
        </w:rPr>
        <w:t>（1）合同金额小写：</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14:paraId="7A78353B">
      <w:pPr>
        <w:adjustRightInd w:val="0"/>
        <w:snapToGrid w:val="0"/>
        <w:spacing w:before="0" w:beforeLines="0" w:line="400" w:lineRule="exact"/>
        <w:ind w:left="0" w:firstLine="0" w:firstLineChars="0"/>
        <w:rPr>
          <w:rFonts w:ascii="宋体" w:hAnsi="宋体"/>
          <w:szCs w:val="21"/>
          <w:u w:val="single"/>
        </w:rPr>
      </w:pPr>
      <w:r>
        <w:rPr>
          <w:rFonts w:hint="eastAsia" w:ascii="宋体" w:hAnsi="宋体"/>
          <w:szCs w:val="21"/>
          <w:lang w:val="en-US" w:eastAsia="zh-CN"/>
        </w:rPr>
        <w:t xml:space="preserve">                 </w:t>
      </w:r>
      <w:r>
        <w:rPr>
          <w:rFonts w:hint="eastAsia" w:ascii="宋体" w:hAnsi="宋体"/>
          <w:szCs w:val="21"/>
        </w:rPr>
        <w:t>大写：</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14:paraId="7F824A6D">
      <w:pPr>
        <w:adjustRightInd w:val="0"/>
        <w:snapToGrid w:val="0"/>
        <w:spacing w:before="0" w:beforeLines="0" w:line="400" w:lineRule="exact"/>
        <w:ind w:firstLine="0" w:firstLineChars="0"/>
        <w:rPr>
          <w:rFonts w:ascii="宋体" w:hAnsi="宋体"/>
          <w:szCs w:val="21"/>
        </w:rPr>
      </w:pPr>
      <w:r>
        <w:rPr>
          <w:rFonts w:hint="eastAsia" w:ascii="宋体" w:hAnsi="宋体"/>
          <w:szCs w:val="21"/>
          <w:lang w:val="en-US" w:eastAsia="zh-CN"/>
        </w:rPr>
        <w:t xml:space="preserve">         </w:t>
      </w:r>
      <w:r>
        <w:rPr>
          <w:rFonts w:hint="eastAsia" w:ascii="宋体" w:hAnsi="宋体"/>
          <w:szCs w:val="21"/>
        </w:rPr>
        <w:t>分包金额</w:t>
      </w:r>
      <w:r>
        <w:rPr>
          <w:rFonts w:hint="eastAsia" w:ascii="宋体" w:hAnsi="宋体"/>
          <w:szCs w:val="21"/>
          <w:lang w:eastAsia="zh-CN"/>
        </w:rPr>
        <w:t>（如有）</w:t>
      </w:r>
      <w:r>
        <w:rPr>
          <w:rFonts w:hint="eastAsia" w:ascii="宋体" w:hAnsi="宋体"/>
          <w:szCs w:val="21"/>
        </w:rPr>
        <w:t>小写：</w:t>
      </w:r>
      <w:r>
        <w:rPr>
          <w:rFonts w:hint="eastAsia" w:ascii="宋体" w:hAnsi="宋体"/>
          <w:szCs w:val="21"/>
          <w:u w:val="single"/>
        </w:rPr>
        <w:t xml:space="preserve">                   </w:t>
      </w:r>
    </w:p>
    <w:p w14:paraId="38EBA0D1">
      <w:pPr>
        <w:adjustRightInd w:val="0"/>
        <w:snapToGrid w:val="0"/>
        <w:spacing w:before="0" w:beforeLines="0" w:line="400" w:lineRule="exact"/>
        <w:ind w:firstLine="0" w:firstLineChars="0"/>
        <w:rPr>
          <w:rFonts w:hint="eastAsia" w:ascii="宋体" w:hAnsi="宋体"/>
          <w:szCs w:val="21"/>
          <w:u w:val="single"/>
        </w:rPr>
      </w:pPr>
      <w:r>
        <w:rPr>
          <w:rFonts w:hint="eastAsia" w:ascii="宋体" w:hAnsi="宋体"/>
          <w:szCs w:val="21"/>
          <w:lang w:val="en-US" w:eastAsia="zh-CN"/>
        </w:rPr>
        <w:t xml:space="preserve">                     </w:t>
      </w:r>
      <w:r>
        <w:rPr>
          <w:rFonts w:hint="eastAsia" w:ascii="宋体" w:hAnsi="宋体"/>
          <w:szCs w:val="21"/>
        </w:rPr>
        <w:t>大写：</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14:paraId="6CB5DFC0">
      <w:pPr>
        <w:adjustRightInd w:val="0"/>
        <w:snapToGrid w:val="0"/>
        <w:spacing w:before="0" w:beforeLines="0" w:line="400" w:lineRule="exact"/>
        <w:ind w:firstLine="0" w:firstLineChars="0"/>
        <w:rPr>
          <w:rFonts w:hint="eastAsia" w:ascii="宋体" w:hAnsi="宋体"/>
          <w:szCs w:val="21"/>
          <w:lang w:val="en-US" w:eastAsia="zh-CN"/>
        </w:rPr>
      </w:pPr>
      <w:r>
        <w:rPr>
          <w:rFonts w:hint="eastAsia" w:ascii="宋体" w:hAnsi="宋体"/>
          <w:szCs w:val="21"/>
          <w:lang w:val="en-US" w:eastAsia="zh-CN"/>
        </w:rPr>
        <w:t xml:space="preserve">    （注：固定单价合同应填写单价和最高限价）</w:t>
      </w:r>
    </w:p>
    <w:p w14:paraId="7900C06A">
      <w:pPr>
        <w:numPr>
          <w:ilvl w:val="-1"/>
          <w:numId w:val="0"/>
        </w:numPr>
        <w:adjustRightInd w:val="0"/>
        <w:snapToGrid w:val="0"/>
        <w:spacing w:before="0" w:beforeLines="0" w:line="400" w:lineRule="exact"/>
        <w:ind w:firstLine="0" w:firstLineChars="0"/>
        <w:rPr>
          <w:rFonts w:hint="eastAsia" w:ascii="宋体" w:hAnsi="宋体"/>
          <w:szCs w:val="21"/>
        </w:rPr>
      </w:pPr>
      <w:r>
        <w:rPr>
          <w:rFonts w:hint="eastAsia" w:ascii="宋体" w:hAnsi="宋体"/>
          <w:szCs w:val="21"/>
          <w:lang w:val="en-US" w:eastAsia="zh-CN"/>
        </w:rPr>
        <w:t xml:space="preserve">    </w:t>
      </w:r>
      <w:r>
        <w:rPr>
          <w:rFonts w:hint="eastAsia" w:ascii="宋体" w:hAnsi="宋体"/>
          <w:szCs w:val="21"/>
          <w:lang w:eastAsia="zh-CN"/>
        </w:rPr>
        <w:t>（</w:t>
      </w:r>
      <w:r>
        <w:rPr>
          <w:rFonts w:hint="eastAsia" w:ascii="宋体" w:hAnsi="宋体"/>
          <w:szCs w:val="21"/>
          <w:lang w:val="en-US" w:eastAsia="zh-CN"/>
        </w:rPr>
        <w:t>2</w:t>
      </w:r>
      <w:r>
        <w:rPr>
          <w:rFonts w:hint="eastAsia" w:ascii="宋体" w:hAnsi="宋体"/>
          <w:szCs w:val="21"/>
          <w:lang w:eastAsia="zh-CN"/>
        </w:rPr>
        <w:t>）</w:t>
      </w:r>
      <w:r>
        <w:rPr>
          <w:rFonts w:hint="eastAsia" w:ascii="宋体" w:hAnsi="宋体"/>
          <w:szCs w:val="21"/>
        </w:rPr>
        <w:t>合同定价方式</w:t>
      </w:r>
      <w:r>
        <w:rPr>
          <w:rFonts w:hint="eastAsia" w:ascii="宋体" w:hAnsi="宋体"/>
          <w:szCs w:val="21"/>
          <w:lang w:eastAsia="zh-CN"/>
        </w:rPr>
        <w:t>（采用组合定价方式的，可以勾选多项）</w:t>
      </w:r>
      <w:r>
        <w:rPr>
          <w:rFonts w:hint="eastAsia" w:ascii="宋体" w:hAnsi="宋体"/>
          <w:szCs w:val="21"/>
        </w:rPr>
        <w:t>：</w:t>
      </w:r>
    </w:p>
    <w:p w14:paraId="2C34FDF3">
      <w:pPr>
        <w:adjustRightInd w:val="0"/>
        <w:snapToGrid w:val="0"/>
        <w:spacing w:before="0" w:beforeLines="0" w:line="400" w:lineRule="exact"/>
        <w:ind w:firstLine="420" w:firstLineChars="200"/>
        <w:rPr>
          <w:rFonts w:hint="eastAsia" w:ascii="宋体" w:hAnsi="宋体" w:eastAsia="宋体"/>
          <w:szCs w:val="21"/>
          <w:lang w:eastAsia="zh-CN"/>
        </w:rPr>
      </w:pP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rPr>
        <w:t xml:space="preserve">固定总价 </w:t>
      </w:r>
      <w:r>
        <w:rPr>
          <w:rFonts w:hint="eastAsia" w:ascii="宋体" w:hAnsi="宋体"/>
          <w:iCs/>
          <w:szCs w:val="21"/>
        </w:rPr>
        <w:sym w:font="Wingdings" w:char="00A8"/>
      </w:r>
      <w:r>
        <w:rPr>
          <w:rFonts w:hint="eastAsia" w:ascii="宋体" w:hAnsi="宋体"/>
          <w:iCs/>
          <w:szCs w:val="21"/>
        </w:rPr>
        <w:t>固定单价</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固定费率</w:t>
      </w: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 xml:space="preserve">成本补偿 </w:t>
      </w:r>
      <w:r>
        <w:rPr>
          <w:rFonts w:hint="eastAsia" w:ascii="宋体" w:hAnsi="宋体"/>
          <w:iCs/>
          <w:szCs w:val="21"/>
        </w:rPr>
        <w:sym w:font="Wingdings" w:char="00A8"/>
      </w:r>
      <w:r>
        <w:rPr>
          <w:rFonts w:hint="eastAsia" w:ascii="宋体" w:hAnsi="宋体"/>
          <w:iCs/>
          <w:szCs w:val="21"/>
        </w:rPr>
        <w:t>绩效激励</w:t>
      </w:r>
      <w:r>
        <w:rPr>
          <w:rFonts w:hint="eastAsia" w:ascii="宋体" w:hAnsi="宋体"/>
          <w:iCs/>
          <w:szCs w:val="21"/>
          <w:lang w:val="en-US" w:eastAsia="zh-CN"/>
        </w:rPr>
        <w:t xml:space="preserve"> </w:t>
      </w:r>
      <w:r>
        <w:rPr>
          <w:rFonts w:hint="eastAsia" w:ascii="宋体" w:hAnsi="宋体"/>
          <w:iCs/>
          <w:szCs w:val="21"/>
        </w:rPr>
        <w:sym w:font="Wingdings" w:char="00A8"/>
      </w:r>
      <w:r>
        <w:rPr>
          <w:rFonts w:hint="eastAsia" w:ascii="宋体" w:hAnsi="宋体"/>
          <w:iCs/>
          <w:szCs w:val="21"/>
          <w:lang w:eastAsia="zh-CN"/>
        </w:rPr>
        <w:t>其他</w:t>
      </w:r>
      <w:r>
        <w:rPr>
          <w:rFonts w:hint="eastAsia" w:ascii="宋体" w:hAnsi="宋体"/>
          <w:szCs w:val="21"/>
          <w:u w:val="single"/>
        </w:rPr>
        <w:t xml:space="preserve">       </w:t>
      </w:r>
    </w:p>
    <w:p w14:paraId="3D7AA2F0">
      <w:pPr>
        <w:pStyle w:val="60"/>
        <w:spacing w:beforeLines="0" w:line="400" w:lineRule="exact"/>
      </w:pPr>
      <w:r>
        <w:rPr>
          <w:rFonts w:hint="eastAsia" w:ascii="宋体" w:hAnsi="宋体"/>
        </w:rPr>
        <w:t>（</w:t>
      </w:r>
      <w:r>
        <w:rPr>
          <w:rFonts w:hint="eastAsia" w:ascii="宋体" w:hAnsi="宋体"/>
          <w:lang w:val="en-US" w:eastAsia="zh-CN"/>
        </w:rPr>
        <w:t>3</w:t>
      </w:r>
      <w:r>
        <w:rPr>
          <w:rFonts w:hint="eastAsia" w:ascii="宋体" w:hAnsi="宋体"/>
        </w:rPr>
        <w:t>）付款方式（按项目实际勾选填写）：</w:t>
      </w:r>
    </w:p>
    <w:p w14:paraId="41D9D115">
      <w:pPr>
        <w:adjustRightInd w:val="0"/>
        <w:snapToGrid w:val="0"/>
        <w:spacing w:before="0" w:beforeLines="0" w:line="400" w:lineRule="exact"/>
        <w:ind w:firstLine="630" w:firstLineChars="300"/>
        <w:rPr>
          <w:rFonts w:ascii="宋体" w:hAnsi="宋体"/>
          <w:szCs w:val="21"/>
          <w:u w:val="single"/>
        </w:rPr>
      </w:pPr>
      <w:r>
        <w:rPr>
          <w:rFonts w:hint="eastAsia" w:ascii="宋体" w:hAnsi="宋体"/>
          <w:szCs w:val="21"/>
        </w:rPr>
        <w:sym w:font="Wingdings" w:char="00A8"/>
      </w:r>
      <w:r>
        <w:rPr>
          <w:rFonts w:hint="eastAsia" w:ascii="宋体" w:hAnsi="宋体"/>
          <w:szCs w:val="21"/>
        </w:rPr>
        <w:t>全额付款：</w:t>
      </w:r>
      <w:r>
        <w:rPr>
          <w:rFonts w:hint="eastAsia" w:ascii="宋体" w:hAnsi="宋体"/>
          <w:szCs w:val="21"/>
          <w:u w:val="single"/>
        </w:rPr>
        <w:t xml:space="preserve">     （应</w:t>
      </w:r>
      <w:r>
        <w:rPr>
          <w:rFonts w:hint="eastAsia" w:ascii="宋体" w:hAnsi="宋体"/>
          <w:szCs w:val="21"/>
          <w:u w:val="single"/>
          <w:lang w:eastAsia="zh-CN"/>
        </w:rPr>
        <w:t>明确</w:t>
      </w:r>
      <w:r>
        <w:rPr>
          <w:rFonts w:hint="eastAsia" w:ascii="宋体" w:hAnsi="宋体"/>
          <w:szCs w:val="21"/>
          <w:u w:val="single"/>
        </w:rPr>
        <w:t>一次性支付合同款项</w:t>
      </w:r>
      <w:r>
        <w:rPr>
          <w:rFonts w:hint="eastAsia" w:ascii="宋体" w:hAnsi="宋体"/>
          <w:szCs w:val="21"/>
          <w:u w:val="single"/>
          <w:lang w:eastAsia="zh-CN"/>
        </w:rPr>
        <w:t>的条件</w:t>
      </w:r>
      <w:r>
        <w:rPr>
          <w:rFonts w:hint="eastAsia" w:ascii="宋体" w:hAnsi="宋体"/>
          <w:szCs w:val="21"/>
          <w:u w:val="single"/>
        </w:rPr>
        <w:t xml:space="preserve">）                    </w:t>
      </w:r>
    </w:p>
    <w:p w14:paraId="554D0536">
      <w:pPr>
        <w:snapToGrid w:val="0"/>
        <w:spacing w:beforeLines="0" w:line="400" w:lineRule="exact"/>
        <w:ind w:firstLine="630" w:firstLineChars="300"/>
      </w:pPr>
      <w:r>
        <w:rPr>
          <w:rFonts w:hint="eastAsia" w:ascii="宋体" w:hAnsi="宋体"/>
          <w:szCs w:val="21"/>
        </w:rPr>
        <w:sym w:font="Wingdings" w:char="00A8"/>
      </w:r>
      <w:r>
        <w:rPr>
          <w:rFonts w:hint="eastAsia" w:ascii="宋体" w:hAnsi="宋体"/>
          <w:szCs w:val="21"/>
        </w:rPr>
        <w:t>分期付款：</w:t>
      </w:r>
      <w:r>
        <w:rPr>
          <w:rFonts w:hint="eastAsia" w:ascii="宋体" w:hAnsi="宋体"/>
          <w:szCs w:val="21"/>
          <w:u w:val="single"/>
        </w:rPr>
        <w:t xml:space="preserve">  （应明确分期支付合同款项的各期比例和支付条件</w:t>
      </w:r>
      <w:r>
        <w:rPr>
          <w:rFonts w:hint="eastAsia" w:ascii="宋体" w:hAnsi="宋体"/>
          <w:szCs w:val="21"/>
          <w:u w:val="single"/>
          <w:lang w:eastAsia="zh-CN"/>
        </w:rPr>
        <w:t>，各期支付条件应与分期履约验收情况挂钩</w:t>
      </w:r>
      <w:r>
        <w:rPr>
          <w:rFonts w:hint="eastAsia" w:ascii="宋体" w:hAnsi="宋体"/>
          <w:szCs w:val="21"/>
          <w:u w:val="single"/>
        </w:rPr>
        <w:t xml:space="preserve">） </w:t>
      </w:r>
      <w:r>
        <w:rPr>
          <w:rFonts w:hint="eastAsia" w:ascii="宋体" w:hAnsi="宋体"/>
          <w:szCs w:val="21"/>
          <w:u w:val="none"/>
          <w:lang w:eastAsia="zh-CN"/>
        </w:rPr>
        <w:t>，</w:t>
      </w:r>
      <w:r>
        <w:rPr>
          <w:rFonts w:hint="eastAsia" w:ascii="宋体" w:hAnsi="宋体"/>
          <w:szCs w:val="21"/>
          <w:lang w:eastAsia="zh-CN"/>
        </w:rPr>
        <w:t>其中涉及预付款的</w:t>
      </w:r>
      <w:r>
        <w:rPr>
          <w:rFonts w:hint="eastAsia" w:ascii="宋体" w:hAnsi="宋体"/>
          <w:szCs w:val="21"/>
        </w:rPr>
        <w:t>：</w:t>
      </w:r>
      <w:r>
        <w:rPr>
          <w:rFonts w:hint="eastAsia" w:ascii="宋体" w:hAnsi="宋体"/>
          <w:szCs w:val="21"/>
          <w:u w:val="single"/>
        </w:rPr>
        <w:t xml:space="preserve"> （应明确预付款的支付比例和支付条件） </w:t>
      </w:r>
    </w:p>
    <w:p w14:paraId="101AEAC1">
      <w:pPr>
        <w:adjustRightInd w:val="0"/>
        <w:snapToGrid w:val="0"/>
        <w:spacing w:before="0" w:beforeLines="0" w:line="400" w:lineRule="exact"/>
        <w:ind w:firstLine="630" w:firstLineChars="300"/>
        <w:rPr>
          <w:rFonts w:ascii="宋体" w:hAnsi="宋体"/>
          <w:szCs w:val="21"/>
          <w:u w:val="single"/>
        </w:rPr>
      </w:pPr>
      <w:r>
        <w:rPr>
          <w:rFonts w:hint="eastAsia" w:ascii="宋体" w:hAnsi="宋体"/>
          <w:szCs w:val="21"/>
        </w:rPr>
        <w:sym w:font="Wingdings" w:char="00A8"/>
      </w:r>
      <w:r>
        <w:rPr>
          <w:rFonts w:hint="eastAsia" w:ascii="宋体" w:hAnsi="宋体"/>
          <w:szCs w:val="21"/>
        </w:rPr>
        <w:t>成本补偿：</w:t>
      </w:r>
      <w:r>
        <w:rPr>
          <w:rFonts w:hint="eastAsia" w:ascii="宋体" w:hAnsi="宋体"/>
          <w:szCs w:val="21"/>
          <w:u w:val="single"/>
        </w:rPr>
        <w:t xml:space="preserve">      （应明确按照成本补偿方式的支付方式和支付条件）   </w:t>
      </w:r>
    </w:p>
    <w:p w14:paraId="353EACA2">
      <w:pPr>
        <w:adjustRightInd w:val="0"/>
        <w:snapToGrid w:val="0"/>
        <w:spacing w:before="0" w:beforeLines="0" w:line="400" w:lineRule="exact"/>
        <w:ind w:firstLine="630" w:firstLineChars="300"/>
        <w:rPr>
          <w:rFonts w:ascii="宋体" w:hAnsi="宋体"/>
          <w:szCs w:val="21"/>
        </w:rPr>
      </w:pPr>
      <w:r>
        <w:rPr>
          <w:rFonts w:hint="eastAsia" w:ascii="宋体" w:hAnsi="宋体"/>
          <w:szCs w:val="21"/>
        </w:rPr>
        <w:sym w:font="Wingdings" w:char="00A8"/>
      </w:r>
      <w:r>
        <w:rPr>
          <w:rFonts w:hint="eastAsia" w:ascii="宋体" w:hAnsi="宋体"/>
          <w:szCs w:val="21"/>
        </w:rPr>
        <w:t>绩效激励：</w:t>
      </w:r>
      <w:r>
        <w:rPr>
          <w:rFonts w:hint="eastAsia" w:ascii="宋体" w:hAnsi="宋体"/>
          <w:szCs w:val="21"/>
          <w:u w:val="single"/>
        </w:rPr>
        <w:t xml:space="preserve">      （应明确按照绩效激励方式的支付方式和支付条件）   </w:t>
      </w:r>
    </w:p>
    <w:p w14:paraId="025503BE">
      <w:pPr>
        <w:numPr>
          <w:ilvl w:val="0"/>
          <w:numId w:val="10"/>
        </w:numPr>
        <w:adjustRightInd w:val="0"/>
        <w:snapToGrid w:val="0"/>
        <w:spacing w:before="0" w:beforeLines="0" w:line="400" w:lineRule="exact"/>
        <w:ind w:firstLine="422" w:firstLineChars="200"/>
        <w:rPr>
          <w:rFonts w:ascii="宋体" w:hAnsi="宋体"/>
          <w:b/>
          <w:bCs w:val="0"/>
          <w:szCs w:val="21"/>
          <w:u w:val="single"/>
        </w:rPr>
      </w:pPr>
      <w:r>
        <w:rPr>
          <w:rFonts w:hint="eastAsia" w:ascii="宋体" w:hAnsi="宋体"/>
          <w:b/>
          <w:bCs w:val="0"/>
          <w:szCs w:val="21"/>
        </w:rPr>
        <w:t>合同履行</w:t>
      </w:r>
    </w:p>
    <w:p w14:paraId="2D65EE5A">
      <w:pPr>
        <w:adjustRightInd w:val="0"/>
        <w:snapToGrid w:val="0"/>
        <w:spacing w:before="0" w:beforeLines="0" w:line="400" w:lineRule="exact"/>
        <w:ind w:firstLine="420" w:firstLineChars="200"/>
        <w:rPr>
          <w:rFonts w:hint="eastAsia" w:ascii="宋体" w:hAnsi="宋体" w:cs="宋体"/>
          <w:szCs w:val="21"/>
        </w:rPr>
      </w:pPr>
      <w:r>
        <w:rPr>
          <w:rFonts w:hint="eastAsia" w:ascii="宋体" w:hAnsi="宋体" w:cs="宋体"/>
          <w:szCs w:val="21"/>
        </w:rPr>
        <w:t>（1）起始日期：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日，完成日期：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6134000A">
      <w:pPr>
        <w:adjustRightInd w:val="0"/>
        <w:snapToGrid w:val="0"/>
        <w:spacing w:before="0" w:beforeLines="0" w:line="400" w:lineRule="exact"/>
        <w:ind w:firstLine="420" w:firstLineChars="200"/>
        <w:rPr>
          <w:rFonts w:hint="eastAsia" w:ascii="宋体" w:hAnsi="宋体" w:cs="宋体"/>
          <w:szCs w:val="21"/>
          <w:u w:val="single"/>
        </w:rPr>
      </w:pPr>
      <w:r>
        <w:rPr>
          <w:rFonts w:hint="eastAsia" w:ascii="宋体" w:hAnsi="宋体" w:cs="宋体"/>
          <w:szCs w:val="21"/>
        </w:rPr>
        <w:t>（2）</w:t>
      </w:r>
      <w:r>
        <w:rPr>
          <w:rFonts w:hint="eastAsia" w:ascii="宋体" w:hAnsi="宋体" w:cs="宋体"/>
          <w:szCs w:val="21"/>
          <w:lang w:eastAsia="zh-CN"/>
        </w:rPr>
        <w:t>履约</w:t>
      </w:r>
      <w:r>
        <w:rPr>
          <w:rFonts w:hint="eastAsia" w:ascii="宋体" w:hAnsi="宋体" w:cs="宋体"/>
          <w:szCs w:val="21"/>
        </w:rPr>
        <w:t>地点</w:t>
      </w:r>
      <w:r>
        <w:rPr>
          <w:rFonts w:hint="eastAsia" w:ascii="宋体" w:hAnsi="宋体" w:cs="宋体"/>
          <w:b w:val="0"/>
          <w:bCs/>
          <w:szCs w:val="21"/>
        </w:rPr>
        <w:t>：</w:t>
      </w:r>
      <w:r>
        <w:rPr>
          <w:rFonts w:hint="eastAsia" w:ascii="宋体" w:hAnsi="宋体" w:cs="宋体"/>
          <w:szCs w:val="21"/>
          <w:u w:val="single"/>
        </w:rPr>
        <w:t xml:space="preserve">                             </w:t>
      </w:r>
    </w:p>
    <w:p w14:paraId="1EEE272E">
      <w:pPr>
        <w:adjustRightInd w:val="0"/>
        <w:snapToGrid w:val="0"/>
        <w:spacing w:before="0" w:beforeLines="0" w:line="400" w:lineRule="exact"/>
        <w:ind w:firstLine="420" w:firstLineChars="200"/>
        <w:rPr>
          <w:rFonts w:hint="eastAsia" w:ascii="宋体" w:hAnsi="宋体" w:eastAsia="宋体" w:cs="宋体"/>
          <w:sz w:val="21"/>
          <w:szCs w:val="21"/>
          <w:lang w:eastAsia="zh-CN"/>
        </w:rPr>
      </w:pPr>
      <w:r>
        <w:rPr>
          <w:rFonts w:hint="eastAsia" w:ascii="宋体" w:hAnsi="宋体" w:cs="宋体"/>
          <w:bCs/>
          <w:szCs w:val="21"/>
        </w:rPr>
        <w:t>（3）履约担保：</w:t>
      </w:r>
      <w:r>
        <w:rPr>
          <w:rFonts w:hint="eastAsia" w:ascii="宋体" w:hAnsi="宋体" w:eastAsia="宋体" w:cs="宋体"/>
          <w:sz w:val="21"/>
          <w:lang w:val="en-US" w:eastAsia="zh-CN"/>
        </w:rPr>
        <w:t>是否收取履约保证金：</w:t>
      </w:r>
      <w:r>
        <w:rPr>
          <w:rFonts w:hint="eastAsia" w:ascii="宋体" w:hAnsi="宋体" w:eastAsia="宋体" w:cs="宋体"/>
          <w:sz w:val="21"/>
          <w:szCs w:val="21"/>
        </w:rPr>
        <w:sym w:font="Wingdings" w:char="00A8"/>
      </w:r>
      <w:r>
        <w:rPr>
          <w:rFonts w:hint="eastAsia" w:ascii="宋体" w:hAnsi="宋体" w:eastAsia="宋体" w:cs="宋体"/>
          <w:sz w:val="21"/>
          <w:szCs w:val="21"/>
          <w:lang w:eastAsia="zh-CN"/>
        </w:rPr>
        <w:t>是</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sym w:font="Wingdings" w:char="00A8"/>
      </w:r>
      <w:r>
        <w:rPr>
          <w:rFonts w:hint="eastAsia" w:ascii="宋体" w:hAnsi="宋体" w:eastAsia="宋体" w:cs="宋体"/>
          <w:sz w:val="21"/>
          <w:szCs w:val="21"/>
          <w:lang w:eastAsia="zh-CN"/>
        </w:rPr>
        <w:t>否</w:t>
      </w:r>
    </w:p>
    <w:p w14:paraId="583DDE2E">
      <w:pPr>
        <w:pStyle w:val="28"/>
        <w:spacing w:beforeLines="0"/>
        <w:rPr>
          <w:rFonts w:hint="eastAsia" w:ascii="宋体" w:hAnsi="宋体" w:eastAsia="宋体" w:cs="宋体"/>
          <w:sz w:val="21"/>
          <w:lang w:val="en-US" w:eastAsia="zh-CN"/>
        </w:rPr>
      </w:pPr>
      <w:r>
        <w:rPr>
          <w:rFonts w:hint="eastAsia" w:ascii="宋体" w:hAnsi="宋体" w:cs="宋体"/>
          <w:bCs/>
          <w:szCs w:val="21"/>
          <w:u w:val="none"/>
          <w:lang w:val="en-US" w:eastAsia="zh-CN"/>
        </w:rPr>
        <w:t xml:space="preserve">  </w:t>
      </w:r>
      <w:r>
        <w:rPr>
          <w:rFonts w:hint="eastAsia" w:ascii="宋体" w:hAnsi="宋体" w:eastAsia="宋体" w:cs="宋体"/>
          <w:sz w:val="21"/>
          <w:lang w:val="en-US" w:eastAsia="zh-CN"/>
        </w:rPr>
        <w:t xml:space="preserve">  收取履约保证金形式：</w:t>
      </w:r>
      <w:r>
        <w:rPr>
          <w:rFonts w:hint="eastAsia" w:ascii="宋体" w:hAnsi="宋体" w:eastAsia="宋体" w:cs="宋体"/>
          <w:bCs/>
          <w:sz w:val="21"/>
          <w:szCs w:val="21"/>
          <w:u w:val="single"/>
        </w:rPr>
        <w:t xml:space="preserve">                            </w:t>
      </w:r>
    </w:p>
    <w:p w14:paraId="1A7068AD">
      <w:pPr>
        <w:pStyle w:val="28"/>
        <w:spacing w:beforeLines="0"/>
        <w:rPr>
          <w:rFonts w:hint="eastAsia" w:ascii="宋体" w:hAnsi="宋体" w:eastAsia="宋体" w:cs="宋体"/>
          <w:sz w:val="21"/>
          <w:lang w:val="en-US" w:eastAsia="zh-CN"/>
        </w:rPr>
      </w:pPr>
      <w:r>
        <w:rPr>
          <w:rFonts w:hint="eastAsia" w:ascii="宋体" w:hAnsi="宋体" w:eastAsia="宋体" w:cs="宋体"/>
          <w:sz w:val="21"/>
          <w:lang w:val="en-US" w:eastAsia="zh-CN"/>
        </w:rPr>
        <w:t xml:space="preserve">    收取履约保证金金额：</w:t>
      </w:r>
      <w:r>
        <w:rPr>
          <w:rFonts w:hint="eastAsia" w:ascii="宋体" w:hAnsi="宋体" w:eastAsia="宋体" w:cs="宋体"/>
          <w:bCs/>
          <w:sz w:val="21"/>
          <w:szCs w:val="21"/>
          <w:u w:val="single"/>
        </w:rPr>
        <w:t xml:space="preserve">                            </w:t>
      </w:r>
    </w:p>
    <w:p w14:paraId="48FFE164">
      <w:pPr>
        <w:snapToGrid w:val="0"/>
        <w:spacing w:beforeLines="0" w:line="400" w:lineRule="exact"/>
        <w:ind w:firstLine="420" w:firstLineChars="200"/>
        <w:rPr>
          <w:rFonts w:hint="eastAsia" w:ascii="宋体" w:hAnsi="宋体" w:eastAsia="宋体" w:cs="宋体"/>
          <w:sz w:val="21"/>
          <w:lang w:val="en-US" w:eastAsia="zh-CN"/>
        </w:rPr>
      </w:pPr>
      <w:r>
        <w:rPr>
          <w:rFonts w:hint="eastAsia" w:ascii="宋体" w:hAnsi="宋体" w:cs="宋体"/>
          <w:bCs/>
          <w:szCs w:val="21"/>
          <w:u w:val="none"/>
          <w:lang w:val="en-US" w:eastAsia="zh-CN"/>
        </w:rPr>
        <w:t xml:space="preserve">    履约担保期限</w:t>
      </w:r>
      <w:r>
        <w:rPr>
          <w:rFonts w:hint="eastAsia" w:ascii="宋体" w:hAnsi="宋体" w:cs="宋体"/>
          <w:bCs/>
          <w:szCs w:val="21"/>
          <w:u w:val="none"/>
          <w:lang w:eastAsia="zh-CN"/>
        </w:rPr>
        <w:t>：</w:t>
      </w:r>
      <w:r>
        <w:rPr>
          <w:rFonts w:hint="eastAsia" w:ascii="宋体" w:hAnsi="宋体" w:eastAsia="宋体" w:cs="宋体"/>
          <w:bCs/>
          <w:sz w:val="21"/>
          <w:szCs w:val="21"/>
          <w:u w:val="single"/>
        </w:rPr>
        <w:t xml:space="preserve">      </w:t>
      </w:r>
      <w:r>
        <w:rPr>
          <w:rFonts w:hint="eastAsia" w:ascii="宋体" w:hAnsi="宋体" w:cs="宋体"/>
          <w:bCs/>
          <w:sz w:val="21"/>
          <w:szCs w:val="21"/>
          <w:u w:val="single"/>
          <w:lang w:val="en-US" w:eastAsia="zh-CN"/>
        </w:rPr>
        <w:t xml:space="preserve">                     </w:t>
      </w:r>
      <w:r>
        <w:rPr>
          <w:rFonts w:hint="eastAsia" w:ascii="宋体" w:hAnsi="宋体" w:eastAsia="宋体" w:cs="宋体"/>
          <w:bCs/>
          <w:sz w:val="21"/>
          <w:szCs w:val="21"/>
          <w:u w:val="single"/>
        </w:rPr>
        <w:t xml:space="preserve">       </w:t>
      </w:r>
    </w:p>
    <w:p w14:paraId="52802412">
      <w:pPr>
        <w:adjustRightInd w:val="0"/>
        <w:snapToGrid w:val="0"/>
        <w:spacing w:before="0" w:beforeLines="0" w:line="400" w:lineRule="exact"/>
        <w:ind w:firstLine="420" w:firstLineChars="200"/>
        <w:rPr>
          <w:rFonts w:hint="eastAsia" w:ascii="宋体" w:hAnsi="宋体" w:cs="宋体"/>
          <w:bCs/>
          <w:szCs w:val="21"/>
        </w:rPr>
      </w:pPr>
      <w:r>
        <w:rPr>
          <w:rFonts w:hint="eastAsia" w:ascii="宋体" w:hAnsi="宋体" w:cs="宋体"/>
          <w:bCs/>
          <w:szCs w:val="21"/>
        </w:rPr>
        <w:t>（4）分期履行要求：</w:t>
      </w:r>
      <w:r>
        <w:rPr>
          <w:rFonts w:hint="eastAsia" w:ascii="宋体" w:hAnsi="宋体" w:cs="宋体"/>
          <w:bCs/>
          <w:szCs w:val="21"/>
          <w:u w:val="single"/>
        </w:rPr>
        <w:t xml:space="preserve">                                                   </w:t>
      </w:r>
      <w:r>
        <w:rPr>
          <w:rFonts w:hint="eastAsia" w:ascii="宋体" w:hAnsi="宋体" w:cs="宋体"/>
          <w:bCs/>
          <w:szCs w:val="21"/>
          <w:u w:val="single"/>
          <w:lang w:val="en-US" w:eastAsia="zh-CN"/>
        </w:rPr>
        <w:t xml:space="preserve">    </w:t>
      </w:r>
      <w:r>
        <w:rPr>
          <w:rFonts w:hint="eastAsia" w:ascii="宋体" w:hAnsi="宋体" w:cs="宋体"/>
          <w:bCs/>
          <w:szCs w:val="21"/>
          <w:u w:val="single"/>
        </w:rPr>
        <w:t xml:space="preserve"> </w:t>
      </w:r>
    </w:p>
    <w:p w14:paraId="08BB7D34">
      <w:pPr>
        <w:adjustRightInd w:val="0"/>
        <w:snapToGrid w:val="0"/>
        <w:spacing w:before="0" w:beforeLines="0" w:line="400" w:lineRule="exact"/>
        <w:ind w:firstLine="420" w:firstLineChars="200"/>
        <w:rPr>
          <w:rFonts w:hint="eastAsia" w:ascii="宋体" w:hAnsi="宋体" w:cs="宋体"/>
          <w:szCs w:val="21"/>
          <w:u w:val="single"/>
        </w:rPr>
      </w:pPr>
      <w:r>
        <w:rPr>
          <w:rFonts w:hint="eastAsia" w:ascii="宋体" w:hAnsi="宋体" w:cs="宋体"/>
          <w:bCs/>
          <w:szCs w:val="21"/>
        </w:rPr>
        <w:t>（5）</w:t>
      </w:r>
      <w:r>
        <w:rPr>
          <w:rFonts w:hint="eastAsia" w:ascii="宋体" w:hAnsi="宋体" w:cs="宋体"/>
          <w:bCs/>
          <w:szCs w:val="21"/>
          <w:lang w:eastAsia="zh-CN"/>
        </w:rPr>
        <w:t>风险处置措施和替代方案</w:t>
      </w:r>
      <w:r>
        <w:rPr>
          <w:rFonts w:hint="eastAsia" w:ascii="宋体" w:hAnsi="宋体" w:cs="宋体"/>
          <w:bCs/>
          <w:szCs w:val="21"/>
        </w:rPr>
        <w:t>：</w:t>
      </w:r>
      <w:r>
        <w:rPr>
          <w:rFonts w:hint="eastAsia" w:ascii="宋体" w:hAnsi="宋体" w:cs="宋体"/>
          <w:color w:val="0000FF"/>
          <w:szCs w:val="21"/>
          <w:u w:val="single"/>
        </w:rPr>
        <w:t xml:space="preserve"> </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szCs w:val="21"/>
          <w:u w:val="single"/>
        </w:rPr>
        <w:t xml:space="preserve">                                                </w:t>
      </w:r>
    </w:p>
    <w:p w14:paraId="250B150B">
      <w:pPr>
        <w:numPr>
          <w:ilvl w:val="0"/>
          <w:numId w:val="10"/>
        </w:numPr>
        <w:adjustRightInd w:val="0"/>
        <w:snapToGrid w:val="0"/>
        <w:spacing w:before="0" w:beforeLines="0" w:line="400" w:lineRule="exact"/>
        <w:ind w:firstLine="422" w:firstLineChars="200"/>
        <w:rPr>
          <w:rFonts w:ascii="宋体" w:hAnsi="宋体"/>
          <w:b/>
          <w:szCs w:val="21"/>
        </w:rPr>
      </w:pPr>
      <w:r>
        <w:rPr>
          <w:rFonts w:hint="eastAsia" w:ascii="宋体" w:hAnsi="宋体"/>
          <w:b/>
          <w:szCs w:val="21"/>
        </w:rPr>
        <w:t>合同验收</w:t>
      </w:r>
    </w:p>
    <w:p w14:paraId="7ABB3FC6">
      <w:pPr>
        <w:numPr>
          <w:ilvl w:val="0"/>
          <w:numId w:val="12"/>
        </w:numPr>
        <w:adjustRightInd w:val="0"/>
        <w:snapToGrid w:val="0"/>
        <w:spacing w:before="0" w:beforeLines="0" w:line="400" w:lineRule="exact"/>
        <w:ind w:firstLine="420" w:firstLineChars="200"/>
        <w:rPr>
          <w:rFonts w:hint="eastAsia" w:ascii="宋体" w:hAnsi="宋体"/>
          <w:bCs/>
          <w:szCs w:val="21"/>
        </w:rPr>
      </w:pPr>
      <w:r>
        <w:rPr>
          <w:rFonts w:hint="eastAsia" w:ascii="宋体" w:hAnsi="宋体"/>
          <w:bCs/>
          <w:szCs w:val="21"/>
        </w:rPr>
        <w:t>验收组织方式：</w:t>
      </w:r>
      <w:r>
        <w:rPr>
          <w:rFonts w:hint="eastAsia" w:ascii="宋体" w:hAnsi="宋体" w:eastAsia="宋体" w:cs="宋体"/>
          <w:sz w:val="21"/>
          <w:szCs w:val="21"/>
        </w:rPr>
        <w:sym w:font="Wingdings" w:char="00A8"/>
      </w:r>
      <w:r>
        <w:rPr>
          <w:rFonts w:hint="eastAsia" w:ascii="宋体" w:hAnsi="宋体"/>
          <w:bCs/>
          <w:szCs w:val="21"/>
        </w:rPr>
        <w:t xml:space="preserve">自行组织 </w:t>
      </w:r>
      <w:r>
        <w:rPr>
          <w:rFonts w:hint="eastAsia" w:ascii="宋体" w:hAnsi="宋体" w:eastAsia="宋体" w:cs="宋体"/>
          <w:sz w:val="21"/>
          <w:szCs w:val="21"/>
        </w:rPr>
        <w:sym w:font="Wingdings" w:char="00A8"/>
      </w:r>
      <w:r>
        <w:rPr>
          <w:rFonts w:hint="eastAsia" w:ascii="宋体" w:hAnsi="宋体"/>
          <w:bCs/>
          <w:szCs w:val="21"/>
        </w:rPr>
        <w:t>委托第三方组织</w:t>
      </w:r>
    </w:p>
    <w:p w14:paraId="47398455">
      <w:pPr>
        <w:numPr>
          <w:ilvl w:val="0"/>
          <w:numId w:val="0"/>
        </w:numPr>
        <w:adjustRightInd w:val="0"/>
        <w:snapToGrid w:val="0"/>
        <w:spacing w:before="0" w:beforeLines="0" w:line="400" w:lineRule="exact"/>
        <w:rPr>
          <w:rFonts w:ascii="宋体" w:hAnsi="宋体"/>
          <w:bCs/>
          <w:szCs w:val="21"/>
        </w:rPr>
      </w:pPr>
      <w:r>
        <w:rPr>
          <w:rFonts w:hint="eastAsia" w:ascii="宋体" w:hAnsi="宋体"/>
          <w:bCs/>
          <w:szCs w:val="21"/>
          <w:lang w:val="en-US" w:eastAsia="zh-CN"/>
        </w:rPr>
        <w:t xml:space="preserve">         </w:t>
      </w:r>
      <w:r>
        <w:rPr>
          <w:rFonts w:hint="eastAsia" w:ascii="宋体" w:hAnsi="宋体"/>
          <w:bCs/>
          <w:szCs w:val="21"/>
        </w:rPr>
        <w:t>验收主体：</w:t>
      </w:r>
      <w:r>
        <w:rPr>
          <w:rFonts w:hint="eastAsia" w:ascii="宋体" w:hAnsi="宋体"/>
          <w:bCs/>
          <w:szCs w:val="21"/>
          <w:u w:val="single"/>
        </w:rPr>
        <w:t xml:space="preserve">                  </w:t>
      </w:r>
    </w:p>
    <w:p w14:paraId="25C23C16">
      <w:pPr>
        <w:adjustRightInd w:val="0"/>
        <w:snapToGrid w:val="0"/>
        <w:spacing w:before="0" w:beforeLines="0" w:line="400" w:lineRule="exact"/>
        <w:ind w:firstLine="0" w:firstLineChars="0"/>
        <w:rPr>
          <w:rFonts w:ascii="宋体" w:hAnsi="宋体"/>
          <w:bCs/>
          <w:szCs w:val="21"/>
        </w:rPr>
      </w:pPr>
      <w:r>
        <w:rPr>
          <w:rFonts w:hint="eastAsia" w:ascii="宋体" w:hAnsi="宋体"/>
          <w:bCs/>
          <w:szCs w:val="21"/>
          <w:lang w:val="en-US" w:eastAsia="zh-CN"/>
        </w:rPr>
        <w:t xml:space="preserve">        </w:t>
      </w:r>
      <w:r>
        <w:rPr>
          <w:rFonts w:hint="eastAsia" w:ascii="宋体" w:hAnsi="宋体"/>
          <w:bCs/>
          <w:szCs w:val="21"/>
        </w:rPr>
        <w:t>是否邀请本项目的其他供应商</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14:paraId="2498C1BA">
      <w:pPr>
        <w:adjustRightInd w:val="0"/>
        <w:snapToGrid w:val="0"/>
        <w:spacing w:before="0" w:beforeLines="0" w:line="400" w:lineRule="exact"/>
        <w:ind w:firstLine="840" w:firstLineChars="400"/>
        <w:rPr>
          <w:rFonts w:ascii="宋体" w:hAnsi="宋体"/>
          <w:bCs/>
          <w:szCs w:val="21"/>
        </w:rPr>
      </w:pPr>
      <w:r>
        <w:rPr>
          <w:rFonts w:hint="eastAsia" w:ascii="宋体" w:hAnsi="宋体"/>
          <w:bCs/>
          <w:szCs w:val="21"/>
        </w:rPr>
        <w:t>是否邀请专家</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14:paraId="7C491ABB">
      <w:pPr>
        <w:adjustRightInd w:val="0"/>
        <w:snapToGrid w:val="0"/>
        <w:spacing w:before="0" w:beforeLines="0" w:line="400" w:lineRule="exact"/>
        <w:ind w:firstLine="840" w:firstLineChars="400"/>
        <w:rPr>
          <w:rFonts w:ascii="宋体" w:hAnsi="宋体"/>
          <w:bCs/>
          <w:szCs w:val="21"/>
        </w:rPr>
      </w:pPr>
      <w:r>
        <w:rPr>
          <w:rFonts w:hint="eastAsia" w:ascii="宋体" w:hAnsi="宋体"/>
          <w:bCs/>
          <w:szCs w:val="21"/>
        </w:rPr>
        <w:t>是否邀请服务对象</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14:paraId="4A5D6101">
      <w:pPr>
        <w:adjustRightInd w:val="0"/>
        <w:snapToGrid w:val="0"/>
        <w:spacing w:before="0" w:beforeLines="0" w:line="400" w:lineRule="exact"/>
        <w:ind w:firstLine="840" w:firstLineChars="400"/>
        <w:rPr>
          <w:rFonts w:ascii="宋体" w:hAnsi="宋体"/>
          <w:bCs/>
          <w:szCs w:val="21"/>
        </w:rPr>
      </w:pPr>
      <w:r>
        <w:rPr>
          <w:rFonts w:hint="eastAsia" w:ascii="宋体" w:hAnsi="宋体"/>
          <w:bCs/>
          <w:szCs w:val="21"/>
        </w:rPr>
        <w:t>是否邀请第三方检测机构</w:t>
      </w:r>
      <w:r>
        <w:rPr>
          <w:rFonts w:hint="eastAsia" w:ascii="宋体" w:hAnsi="宋体"/>
          <w:bCs/>
          <w:szCs w:val="21"/>
          <w:lang w:eastAsia="zh-CN"/>
        </w:rPr>
        <w:t>参加验收</w:t>
      </w:r>
      <w:r>
        <w:rPr>
          <w:rFonts w:hint="eastAsia" w:ascii="宋体" w:hAnsi="宋体"/>
          <w:bCs/>
          <w:szCs w:val="21"/>
        </w:rPr>
        <w:t>：</w:t>
      </w:r>
      <w:r>
        <w:rPr>
          <w:rFonts w:hint="eastAsia" w:ascii="宋体" w:hAnsi="宋体" w:eastAsia="宋体" w:cs="宋体"/>
          <w:sz w:val="21"/>
          <w:szCs w:val="21"/>
        </w:rPr>
        <w:sym w:font="Wingdings" w:char="00A8"/>
      </w:r>
      <w:r>
        <w:rPr>
          <w:rFonts w:hint="eastAsia" w:ascii="宋体" w:hAnsi="宋体"/>
          <w:bCs/>
          <w:szCs w:val="21"/>
        </w:rPr>
        <w:t xml:space="preserve">是  </w:t>
      </w:r>
      <w:r>
        <w:rPr>
          <w:rFonts w:hint="eastAsia" w:ascii="宋体" w:hAnsi="宋体" w:eastAsia="宋体" w:cs="宋体"/>
          <w:sz w:val="21"/>
          <w:szCs w:val="21"/>
        </w:rPr>
        <w:sym w:font="Wingdings" w:char="00A8"/>
      </w:r>
      <w:r>
        <w:rPr>
          <w:rFonts w:hint="eastAsia" w:ascii="宋体" w:hAnsi="宋体"/>
          <w:bCs/>
          <w:szCs w:val="21"/>
        </w:rPr>
        <w:t>否</w:t>
      </w:r>
    </w:p>
    <w:p w14:paraId="5146D860">
      <w:pPr>
        <w:adjustRightInd w:val="0"/>
        <w:snapToGrid w:val="0"/>
        <w:spacing w:before="0" w:beforeLines="0" w:line="400" w:lineRule="exact"/>
        <w:ind w:firstLine="840" w:firstLineChars="400"/>
        <w:rPr>
          <w:rFonts w:hint="eastAsia" w:ascii="宋体" w:hAnsi="宋体"/>
          <w:bCs/>
          <w:szCs w:val="21"/>
        </w:rPr>
      </w:pPr>
      <w:r>
        <w:rPr>
          <w:rFonts w:hint="eastAsia" w:ascii="宋体" w:hAnsi="宋体"/>
          <w:bCs/>
          <w:szCs w:val="21"/>
          <w:lang w:eastAsia="zh-CN"/>
        </w:rPr>
        <w:t>是否进行抽查检测：</w:t>
      </w:r>
      <w:r>
        <w:rPr>
          <w:rFonts w:hint="eastAsia" w:ascii="宋体" w:hAnsi="宋体" w:eastAsia="宋体" w:cs="宋体"/>
          <w:sz w:val="21"/>
          <w:szCs w:val="21"/>
        </w:rPr>
        <w:sym w:font="Wingdings" w:char="00A8"/>
      </w:r>
      <w:r>
        <w:rPr>
          <w:rFonts w:hint="eastAsia" w:ascii="宋体" w:hAnsi="宋体"/>
          <w:bCs/>
          <w:szCs w:val="21"/>
        </w:rPr>
        <w:t>是</w:t>
      </w:r>
      <w:r>
        <w:rPr>
          <w:rFonts w:hint="eastAsia" w:ascii="宋体" w:hAnsi="宋体"/>
          <w:bCs/>
          <w:szCs w:val="21"/>
          <w:lang w:eastAsia="zh-CN"/>
        </w:rPr>
        <w:t>，抽查比例：</w:t>
      </w:r>
      <w:r>
        <w:rPr>
          <w:rFonts w:hint="eastAsia" w:ascii="宋体" w:hAnsi="宋体"/>
          <w:bCs/>
          <w:szCs w:val="21"/>
          <w:u w:val="single"/>
        </w:rPr>
        <w:t xml:space="preserve">   </w:t>
      </w:r>
      <w:r>
        <w:rPr>
          <w:rFonts w:hint="eastAsia" w:ascii="宋体" w:hAnsi="宋体"/>
          <w:bCs/>
          <w:szCs w:val="21"/>
          <w:u w:val="single"/>
          <w:lang w:val="en-US" w:eastAsia="zh-CN"/>
        </w:rPr>
        <w:t xml:space="preserve">     </w:t>
      </w:r>
      <w:r>
        <w:rPr>
          <w:rFonts w:hint="eastAsia" w:ascii="宋体" w:hAnsi="宋体"/>
          <w:bCs/>
          <w:szCs w:val="21"/>
        </w:rPr>
        <w:t xml:space="preserve"> </w:t>
      </w:r>
      <w:r>
        <w:rPr>
          <w:rFonts w:hint="eastAsia" w:ascii="宋体" w:hAnsi="宋体" w:eastAsia="宋体" w:cs="宋体"/>
          <w:sz w:val="21"/>
          <w:szCs w:val="21"/>
        </w:rPr>
        <w:sym w:font="Wingdings" w:char="00A8"/>
      </w:r>
      <w:r>
        <w:rPr>
          <w:rFonts w:hint="eastAsia" w:ascii="宋体" w:hAnsi="宋体"/>
          <w:bCs/>
          <w:szCs w:val="21"/>
        </w:rPr>
        <w:t>否</w:t>
      </w:r>
    </w:p>
    <w:p w14:paraId="6801D7B4">
      <w:pPr>
        <w:adjustRightInd w:val="0"/>
        <w:snapToGrid w:val="0"/>
        <w:spacing w:before="0" w:beforeLines="0" w:line="400" w:lineRule="exact"/>
        <w:ind w:firstLine="840" w:firstLineChars="400"/>
        <w:rPr>
          <w:rFonts w:hint="eastAsia" w:ascii="宋体" w:hAnsi="宋体" w:eastAsia="宋体"/>
          <w:bCs/>
          <w:szCs w:val="21"/>
          <w:u w:val="single"/>
          <w:lang w:eastAsia="zh-CN"/>
        </w:rPr>
      </w:pPr>
      <w:r>
        <w:rPr>
          <w:rFonts w:hint="eastAsia" w:ascii="宋体" w:hAnsi="宋体" w:eastAsia="宋体"/>
          <w:bCs/>
          <w:szCs w:val="21"/>
          <w:lang w:val="en-US" w:eastAsia="zh-CN"/>
        </w:rPr>
        <w:t>是否存在破坏性检测：</w:t>
      </w:r>
      <w:r>
        <w:rPr>
          <w:rFonts w:hint="eastAsia" w:ascii="宋体" w:hAnsi="宋体" w:eastAsia="宋体" w:cs="宋体"/>
          <w:sz w:val="21"/>
          <w:szCs w:val="21"/>
        </w:rPr>
        <w:sym w:font="Wingdings" w:char="00A8"/>
      </w:r>
      <w:r>
        <w:rPr>
          <w:rFonts w:hint="eastAsia" w:ascii="宋体" w:hAnsi="宋体" w:eastAsia="宋体"/>
          <w:bCs/>
          <w:szCs w:val="21"/>
        </w:rPr>
        <w:t>是</w:t>
      </w:r>
      <w:r>
        <w:rPr>
          <w:rFonts w:hint="eastAsia" w:ascii="宋体" w:hAnsi="宋体" w:eastAsia="宋体"/>
          <w:bCs/>
          <w:szCs w:val="21"/>
          <w:lang w:eastAsia="zh-CN"/>
        </w:rPr>
        <w:t>，</w:t>
      </w:r>
      <w:r>
        <w:rPr>
          <w:rFonts w:hint="eastAsia" w:ascii="宋体" w:hAnsi="宋体" w:eastAsia="宋体"/>
          <w:bCs/>
          <w:szCs w:val="21"/>
          <w:u w:val="single"/>
          <w:lang w:eastAsia="zh-CN"/>
        </w:rPr>
        <w:t>（应明确对被破坏的检测产品的处理方式）</w:t>
      </w:r>
    </w:p>
    <w:p w14:paraId="70859AC7">
      <w:pPr>
        <w:adjustRightInd w:val="0"/>
        <w:snapToGrid w:val="0"/>
        <w:spacing w:before="0" w:beforeLines="0" w:line="400" w:lineRule="exact"/>
        <w:ind w:firstLine="840" w:firstLineChars="400"/>
        <w:rPr>
          <w:rFonts w:hint="eastAsia" w:ascii="宋体" w:hAnsi="宋体" w:eastAsia="宋体"/>
          <w:bCs/>
          <w:szCs w:val="21"/>
          <w:lang w:eastAsia="zh-CN"/>
        </w:rPr>
      </w:pPr>
      <w:r>
        <w:rPr>
          <w:rFonts w:hint="eastAsia" w:ascii="宋体" w:hAnsi="宋体" w:eastAsia="宋体"/>
          <w:bCs/>
          <w:szCs w:val="21"/>
          <w:lang w:val="en-US" w:eastAsia="zh-CN"/>
        </w:rPr>
        <w:t xml:space="preserve">                    </w:t>
      </w:r>
      <w:r>
        <w:rPr>
          <w:rFonts w:hint="eastAsia" w:ascii="宋体" w:hAnsi="宋体" w:eastAsia="宋体" w:cs="宋体"/>
          <w:sz w:val="21"/>
          <w:szCs w:val="21"/>
        </w:rPr>
        <w:sym w:font="Wingdings" w:char="00A8"/>
      </w:r>
      <w:r>
        <w:rPr>
          <w:rFonts w:hint="eastAsia" w:ascii="宋体" w:hAnsi="宋体" w:eastAsia="宋体"/>
          <w:bCs/>
          <w:szCs w:val="21"/>
        </w:rPr>
        <w:t>否</w:t>
      </w:r>
    </w:p>
    <w:p w14:paraId="134255F5">
      <w:pPr>
        <w:adjustRightInd w:val="0"/>
        <w:snapToGrid w:val="0"/>
        <w:spacing w:before="0" w:beforeLines="0" w:line="400" w:lineRule="exact"/>
        <w:ind w:firstLine="840" w:firstLineChars="400"/>
        <w:rPr>
          <w:rFonts w:hint="eastAsia" w:ascii="宋体" w:hAnsi="宋体"/>
          <w:bCs/>
          <w:szCs w:val="21"/>
          <w:u w:val="single"/>
        </w:rPr>
      </w:pPr>
      <w:r>
        <w:rPr>
          <w:rFonts w:hint="eastAsia" w:ascii="宋体" w:hAnsi="宋体"/>
          <w:bCs/>
          <w:szCs w:val="21"/>
        </w:rPr>
        <w:t>验收组织的其他事项：</w:t>
      </w:r>
      <w:r>
        <w:rPr>
          <w:rFonts w:hint="eastAsia" w:ascii="宋体" w:hAnsi="宋体"/>
          <w:bCs/>
          <w:szCs w:val="21"/>
          <w:u w:val="single"/>
        </w:rPr>
        <w:t xml:space="preserve">                </w:t>
      </w:r>
    </w:p>
    <w:p w14:paraId="1B4E3579">
      <w:pPr>
        <w:adjustRightInd w:val="0"/>
        <w:snapToGrid w:val="0"/>
        <w:spacing w:before="0" w:beforeLines="0" w:line="400" w:lineRule="exact"/>
        <w:ind w:firstLine="420" w:firstLineChars="200"/>
        <w:rPr>
          <w:rFonts w:hint="eastAsia" w:ascii="宋体" w:hAnsi="宋体"/>
          <w:bCs/>
          <w:szCs w:val="21"/>
          <w:u w:val="single"/>
        </w:rPr>
      </w:pPr>
      <w:r>
        <w:rPr>
          <w:rFonts w:hint="eastAsia" w:ascii="宋体" w:hAnsi="宋体"/>
          <w:bCs/>
          <w:szCs w:val="21"/>
        </w:rPr>
        <w:t>（2）履约验收时间：</w:t>
      </w:r>
      <w:r>
        <w:rPr>
          <w:rFonts w:hint="eastAsia" w:ascii="宋体" w:hAnsi="宋体"/>
          <w:bCs/>
          <w:szCs w:val="21"/>
          <w:u w:val="single"/>
        </w:rPr>
        <w:t>（计划于何时验收/供应商提出验收申请之日起   日内组织验收）</w:t>
      </w:r>
      <w:r>
        <w:rPr>
          <w:rFonts w:hint="eastAsia" w:ascii="宋体" w:hAnsi="宋体"/>
          <w:bCs/>
          <w:szCs w:val="21"/>
          <w:u w:val="single"/>
          <w:lang w:val="en-US" w:eastAsia="zh-CN"/>
        </w:rPr>
        <w:t xml:space="preserve"> </w:t>
      </w:r>
    </w:p>
    <w:p w14:paraId="4B18C553">
      <w:pPr>
        <w:adjustRightInd w:val="0"/>
        <w:snapToGrid w:val="0"/>
        <w:spacing w:before="0" w:beforeLines="0" w:line="400" w:lineRule="exact"/>
        <w:ind w:firstLine="420" w:firstLineChars="200"/>
        <w:rPr>
          <w:rFonts w:hint="eastAsia" w:ascii="宋体" w:hAnsi="宋体"/>
          <w:bCs/>
          <w:szCs w:val="21"/>
        </w:rPr>
      </w:pPr>
      <w:r>
        <w:rPr>
          <w:rFonts w:hint="eastAsia" w:ascii="宋体" w:hAnsi="宋体"/>
          <w:bCs/>
          <w:szCs w:val="21"/>
        </w:rPr>
        <w:t>（3）履约验收方式：</w:t>
      </w:r>
      <w:r>
        <w:rPr>
          <w:rFonts w:hint="eastAsia" w:ascii="宋体" w:hAnsi="宋体" w:eastAsia="宋体" w:cs="宋体"/>
          <w:sz w:val="21"/>
          <w:szCs w:val="21"/>
        </w:rPr>
        <w:sym w:font="Wingdings" w:char="00A8"/>
      </w:r>
      <w:r>
        <w:rPr>
          <w:rFonts w:hint="eastAsia" w:ascii="宋体" w:hAnsi="宋体"/>
          <w:bCs/>
          <w:szCs w:val="21"/>
        </w:rPr>
        <w:t xml:space="preserve">一次性验收         </w:t>
      </w:r>
    </w:p>
    <w:p w14:paraId="2256A506">
      <w:pPr>
        <w:adjustRightInd w:val="0"/>
        <w:snapToGrid w:val="0"/>
        <w:spacing w:before="0" w:beforeLines="0" w:line="400" w:lineRule="exact"/>
        <w:ind w:firstLine="0" w:firstLineChars="0"/>
        <w:rPr>
          <w:rFonts w:hint="eastAsia" w:ascii="宋体" w:hAnsi="宋体" w:eastAsia="宋体"/>
          <w:bCs/>
          <w:szCs w:val="21"/>
          <w:lang w:val="en-US" w:eastAsia="zh-CN"/>
        </w:rPr>
      </w:pPr>
      <w:r>
        <w:rPr>
          <w:rFonts w:hint="eastAsia" w:ascii="宋体" w:hAnsi="宋体"/>
          <w:bCs/>
          <w:szCs w:val="21"/>
          <w:lang w:val="en-US" w:eastAsia="zh-CN"/>
        </w:rPr>
        <w:t xml:space="preserve">                       </w:t>
      </w:r>
      <w:r>
        <w:rPr>
          <w:rFonts w:hint="eastAsia" w:ascii="宋体" w:hAnsi="宋体" w:eastAsia="宋体" w:cs="宋体"/>
          <w:sz w:val="21"/>
          <w:szCs w:val="21"/>
        </w:rPr>
        <w:sym w:font="Wingdings" w:char="00A8"/>
      </w:r>
      <w:r>
        <w:rPr>
          <w:rFonts w:hint="eastAsia" w:ascii="宋体" w:hAnsi="宋体"/>
          <w:bCs/>
          <w:szCs w:val="21"/>
        </w:rPr>
        <w:t>分期/分项验收</w:t>
      </w:r>
      <w:r>
        <w:rPr>
          <w:rFonts w:hint="eastAsia" w:ascii="宋体" w:hAnsi="宋体"/>
          <w:bCs/>
          <w:szCs w:val="21"/>
          <w:lang w:eastAsia="zh-CN"/>
        </w:rPr>
        <w:t>：</w:t>
      </w:r>
      <w:r>
        <w:rPr>
          <w:rFonts w:hint="eastAsia" w:ascii="宋体" w:hAnsi="宋体"/>
          <w:bCs/>
          <w:szCs w:val="21"/>
          <w:u w:val="single"/>
        </w:rPr>
        <w:t xml:space="preserve"> </w:t>
      </w:r>
      <w:r>
        <w:rPr>
          <w:rFonts w:hint="eastAsia" w:ascii="宋体" w:hAnsi="宋体"/>
          <w:bCs/>
          <w:szCs w:val="21"/>
          <w:u w:val="single"/>
          <w:lang w:eastAsia="zh-CN"/>
        </w:rPr>
        <w:t>（应明确分期</w:t>
      </w:r>
      <w:r>
        <w:rPr>
          <w:rFonts w:hint="default" w:ascii="宋体" w:hAnsi="宋体"/>
          <w:bCs/>
          <w:szCs w:val="21"/>
          <w:u w:val="single"/>
          <w:lang w:val="en" w:eastAsia="zh-CN"/>
        </w:rPr>
        <w:t>/</w:t>
      </w:r>
      <w:r>
        <w:rPr>
          <w:rFonts w:hint="eastAsia" w:ascii="宋体" w:hAnsi="宋体"/>
          <w:bCs/>
          <w:szCs w:val="21"/>
          <w:u w:val="single"/>
          <w:lang w:val="en" w:eastAsia="zh-CN"/>
        </w:rPr>
        <w:t>分项验收的工作安排</w:t>
      </w:r>
      <w:r>
        <w:rPr>
          <w:rFonts w:hint="eastAsia" w:ascii="宋体" w:hAnsi="宋体"/>
          <w:bCs/>
          <w:szCs w:val="21"/>
          <w:u w:val="single"/>
          <w:lang w:eastAsia="zh-CN"/>
        </w:rPr>
        <w:t>）</w:t>
      </w:r>
      <w:r>
        <w:rPr>
          <w:rFonts w:hint="eastAsia" w:ascii="宋体" w:hAnsi="宋体"/>
          <w:bCs/>
          <w:szCs w:val="21"/>
          <w:u w:val="single"/>
        </w:rPr>
        <w:t xml:space="preserve"> </w:t>
      </w:r>
      <w:r>
        <w:rPr>
          <w:rFonts w:hint="eastAsia" w:ascii="宋体" w:hAnsi="宋体"/>
          <w:bCs/>
          <w:szCs w:val="21"/>
          <w:u w:val="single"/>
          <w:lang w:val="en-US" w:eastAsia="zh-CN"/>
        </w:rPr>
        <w:t xml:space="preserve"> </w:t>
      </w:r>
    </w:p>
    <w:p w14:paraId="17528C92">
      <w:pPr>
        <w:adjustRightInd w:val="0"/>
        <w:snapToGrid w:val="0"/>
        <w:spacing w:before="0" w:beforeLines="0" w:line="400" w:lineRule="exact"/>
        <w:ind w:firstLine="420" w:firstLineChars="200"/>
        <w:rPr>
          <w:rFonts w:ascii="宋体" w:hAnsi="宋体"/>
          <w:bCs/>
          <w:szCs w:val="21"/>
        </w:rPr>
      </w:pPr>
      <w:r>
        <w:rPr>
          <w:rFonts w:hint="eastAsia" w:ascii="宋体" w:hAnsi="宋体"/>
          <w:bCs/>
          <w:szCs w:val="21"/>
        </w:rPr>
        <w:t>（4）履约验收程序：</w:t>
      </w:r>
      <w:r>
        <w:rPr>
          <w:rFonts w:hint="eastAsia" w:ascii="宋体" w:hAnsi="宋体"/>
          <w:bCs/>
          <w:szCs w:val="21"/>
          <w:u w:val="single"/>
        </w:rPr>
        <w:t xml:space="preserve">                                         </w:t>
      </w:r>
    </w:p>
    <w:p w14:paraId="521314EC">
      <w:pPr>
        <w:adjustRightInd w:val="0"/>
        <w:snapToGrid w:val="0"/>
        <w:spacing w:before="0" w:beforeLines="0" w:line="400" w:lineRule="exact"/>
        <w:ind w:firstLine="420" w:firstLineChars="200"/>
        <w:rPr>
          <w:rFonts w:ascii="宋体" w:hAnsi="宋体"/>
          <w:bCs/>
          <w:szCs w:val="21"/>
          <w:u w:val="single"/>
        </w:rPr>
      </w:pPr>
      <w:r>
        <w:rPr>
          <w:rFonts w:hint="eastAsia" w:ascii="宋体" w:hAnsi="宋体"/>
          <w:bCs/>
          <w:szCs w:val="21"/>
        </w:rPr>
        <w:t>（5）履约验收的内容：</w:t>
      </w:r>
      <w:r>
        <w:rPr>
          <w:rFonts w:hint="eastAsia" w:ascii="宋体" w:hAnsi="宋体"/>
          <w:bCs/>
          <w:szCs w:val="21"/>
          <w:u w:val="single"/>
        </w:rPr>
        <w:t xml:space="preserve"> </w:t>
      </w:r>
      <w:r>
        <w:rPr>
          <w:rFonts w:hint="eastAsia" w:ascii="宋体" w:hAnsi="宋体"/>
          <w:bCs/>
          <w:szCs w:val="21"/>
          <w:u w:val="single"/>
          <w:lang w:eastAsia="zh-CN"/>
        </w:rPr>
        <w:t>（应当包括每一项技术和商务要求的履约情况，特别是落实政府采购扶持中小企业，支持绿色发展和乡村振兴等政策情况）</w:t>
      </w:r>
      <w:r>
        <w:rPr>
          <w:rFonts w:hint="eastAsia" w:ascii="宋体" w:hAnsi="宋体"/>
          <w:bCs/>
          <w:szCs w:val="21"/>
          <w:u w:val="single"/>
        </w:rPr>
        <w:t xml:space="preserve">                                      </w:t>
      </w:r>
    </w:p>
    <w:p w14:paraId="30F028A0">
      <w:pPr>
        <w:adjustRightInd w:val="0"/>
        <w:snapToGrid w:val="0"/>
        <w:spacing w:before="0" w:beforeLines="0" w:line="400" w:lineRule="exact"/>
        <w:ind w:firstLine="420" w:firstLineChars="200"/>
        <w:rPr>
          <w:rFonts w:hint="eastAsia" w:ascii="宋体" w:hAnsi="宋体"/>
          <w:bCs/>
          <w:szCs w:val="21"/>
          <w:u w:val="single"/>
        </w:rPr>
      </w:pPr>
      <w:r>
        <w:rPr>
          <w:rFonts w:hint="eastAsia" w:ascii="宋体" w:hAnsi="宋体"/>
          <w:bCs/>
          <w:szCs w:val="21"/>
        </w:rPr>
        <w:t>（6）履约验收标准：</w:t>
      </w:r>
      <w:r>
        <w:rPr>
          <w:rFonts w:hint="eastAsia" w:ascii="宋体" w:hAnsi="宋体"/>
          <w:bCs/>
          <w:szCs w:val="21"/>
          <w:u w:val="single"/>
        </w:rPr>
        <w:t xml:space="preserve">                                         </w:t>
      </w:r>
    </w:p>
    <w:p w14:paraId="48BC7F36">
      <w:pPr>
        <w:pStyle w:val="28"/>
        <w:spacing w:beforeLines="0"/>
        <w:rPr>
          <w:rFonts w:hint="eastAsia" w:ascii="宋体" w:hAnsi="宋体" w:eastAsia="宋体" w:cs="宋体"/>
          <w:sz w:val="21"/>
          <w:lang w:eastAsia="zh-CN"/>
        </w:rPr>
      </w:pPr>
      <w:r>
        <w:rPr>
          <w:rFonts w:hint="eastAsia" w:ascii="宋体" w:hAnsi="宋体" w:eastAsia="宋体" w:cs="宋体"/>
          <w:bCs/>
          <w:sz w:val="21"/>
          <w:szCs w:val="21"/>
          <w:u w:val="none"/>
          <w:lang w:eastAsia="zh-CN"/>
        </w:rPr>
        <w:t>（</w:t>
      </w:r>
      <w:r>
        <w:rPr>
          <w:rFonts w:hint="eastAsia" w:ascii="宋体" w:hAnsi="宋体" w:eastAsia="宋体" w:cs="宋体"/>
          <w:bCs/>
          <w:sz w:val="21"/>
          <w:szCs w:val="21"/>
          <w:u w:val="none"/>
          <w:lang w:val="en-US" w:eastAsia="zh-CN"/>
        </w:rPr>
        <w:t>7</w:t>
      </w:r>
      <w:r>
        <w:rPr>
          <w:rFonts w:hint="eastAsia" w:ascii="宋体" w:hAnsi="宋体" w:eastAsia="宋体" w:cs="宋体"/>
          <w:bCs/>
          <w:sz w:val="21"/>
          <w:szCs w:val="21"/>
          <w:u w:val="none"/>
          <w:lang w:eastAsia="zh-CN"/>
        </w:rPr>
        <w:t>）是否以采购活动中供应商提供的样品作为参考：</w:t>
      </w:r>
      <w:r>
        <w:rPr>
          <w:rFonts w:hint="eastAsia" w:ascii="宋体" w:hAnsi="宋体" w:eastAsia="宋体" w:cs="宋体"/>
          <w:sz w:val="21"/>
          <w:szCs w:val="21"/>
        </w:rPr>
        <w:sym w:font="Wingdings" w:char="00A8"/>
      </w:r>
      <w:r>
        <w:rPr>
          <w:rFonts w:hint="eastAsia" w:ascii="宋体" w:hAnsi="宋体" w:eastAsia="宋体" w:cs="宋体"/>
          <w:bCs/>
          <w:sz w:val="21"/>
          <w:szCs w:val="21"/>
        </w:rPr>
        <w:t xml:space="preserve">是  </w:t>
      </w:r>
      <w:r>
        <w:rPr>
          <w:rFonts w:hint="eastAsia" w:ascii="宋体" w:hAnsi="宋体" w:eastAsia="宋体" w:cs="宋体"/>
          <w:sz w:val="21"/>
          <w:szCs w:val="21"/>
        </w:rPr>
        <w:sym w:font="Wingdings" w:char="00A8"/>
      </w:r>
      <w:r>
        <w:rPr>
          <w:rFonts w:hint="eastAsia" w:ascii="宋体" w:hAnsi="宋体" w:eastAsia="宋体" w:cs="宋体"/>
          <w:bCs/>
          <w:sz w:val="21"/>
          <w:szCs w:val="21"/>
        </w:rPr>
        <w:t>否</w:t>
      </w:r>
    </w:p>
    <w:p w14:paraId="39ED39FF">
      <w:pPr>
        <w:adjustRightInd w:val="0"/>
        <w:snapToGrid w:val="0"/>
        <w:spacing w:before="0" w:beforeLines="0" w:line="400" w:lineRule="exact"/>
        <w:ind w:firstLine="420" w:firstLineChars="200"/>
        <w:rPr>
          <w:rFonts w:hint="eastAsia" w:ascii="宋体" w:hAnsi="宋体" w:cs="宋体"/>
          <w:bCs/>
          <w:szCs w:val="21"/>
          <w:u w:val="single"/>
        </w:rPr>
      </w:pPr>
      <w:r>
        <w:rPr>
          <w:rFonts w:hint="eastAsia" w:ascii="宋体" w:hAnsi="宋体" w:cs="宋体"/>
          <w:bCs/>
          <w:szCs w:val="21"/>
        </w:rPr>
        <w:t>（8）履约验收其他事项：</w:t>
      </w:r>
      <w:r>
        <w:rPr>
          <w:rFonts w:hint="eastAsia" w:ascii="宋体" w:hAnsi="宋体" w:cs="宋体"/>
          <w:bCs/>
          <w:szCs w:val="21"/>
          <w:u w:val="single"/>
        </w:rPr>
        <w:t xml:space="preserve">      </w:t>
      </w:r>
      <w:r>
        <w:rPr>
          <w:rFonts w:hint="eastAsia" w:ascii="宋体" w:hAnsi="宋体" w:cs="宋体"/>
          <w:bCs/>
          <w:i w:val="0"/>
          <w:iCs w:val="0"/>
          <w:szCs w:val="21"/>
          <w:u w:val="single"/>
        </w:rPr>
        <w:t>（产权过户登记等）</w:t>
      </w:r>
      <w:r>
        <w:rPr>
          <w:rFonts w:hint="eastAsia" w:ascii="宋体" w:hAnsi="宋体" w:cs="宋体"/>
          <w:bCs/>
          <w:szCs w:val="21"/>
          <w:u w:val="single"/>
        </w:rPr>
        <w:t xml:space="preserve">          </w:t>
      </w:r>
    </w:p>
    <w:p w14:paraId="25D6F72F">
      <w:pPr>
        <w:numPr>
          <w:ilvl w:val="0"/>
          <w:numId w:val="10"/>
        </w:numPr>
        <w:adjustRightInd w:val="0"/>
        <w:snapToGrid w:val="0"/>
        <w:spacing w:before="0" w:beforeLines="0" w:line="400" w:lineRule="exact"/>
        <w:ind w:firstLine="422" w:firstLineChars="200"/>
        <w:rPr>
          <w:rFonts w:hint="eastAsia" w:ascii="宋体" w:hAnsi="宋体"/>
          <w:b/>
          <w:szCs w:val="21"/>
        </w:rPr>
      </w:pPr>
      <w:r>
        <w:rPr>
          <w:rFonts w:hint="eastAsia" w:ascii="宋体" w:hAnsi="宋体"/>
          <w:b/>
          <w:szCs w:val="21"/>
        </w:rPr>
        <w:t>组成合同的文件</w:t>
      </w:r>
    </w:p>
    <w:p w14:paraId="7999D003">
      <w:pPr>
        <w:adjustRightInd w:val="0"/>
        <w:snapToGrid w:val="0"/>
        <w:spacing w:before="0" w:beforeLines="0" w:line="400" w:lineRule="exact"/>
        <w:ind w:firstLine="420" w:firstLineChars="200"/>
        <w:rPr>
          <w:rFonts w:ascii="宋体" w:hAnsi="宋体"/>
          <w:szCs w:val="21"/>
        </w:rPr>
      </w:pPr>
      <w:r>
        <w:rPr>
          <w:rFonts w:hint="eastAsia" w:ascii="宋体" w:hAnsi="宋体"/>
          <w:szCs w:val="21"/>
        </w:rPr>
        <w:t>本协议书与下列文件一起构成合同文件，如下述文件之间有任何抵触、矛盾或歧义，应按以下顺序解释：</w:t>
      </w:r>
    </w:p>
    <w:p w14:paraId="1C98B6F8">
      <w:pPr>
        <w:adjustRightInd w:val="0"/>
        <w:snapToGrid w:val="0"/>
        <w:spacing w:before="0" w:beforeLines="0" w:line="400" w:lineRule="exact"/>
        <w:ind w:firstLine="420" w:firstLineChars="200"/>
        <w:rPr>
          <w:rFonts w:hint="eastAsia" w:ascii="宋体" w:hAnsi="宋体"/>
          <w:color w:val="auto"/>
          <w:szCs w:val="21"/>
          <w:lang w:eastAsia="zh-CN"/>
        </w:rPr>
      </w:pPr>
      <w:r>
        <w:rPr>
          <w:rFonts w:hint="eastAsia" w:ascii="宋体" w:hAnsi="宋体"/>
          <w:color w:val="auto"/>
          <w:szCs w:val="21"/>
        </w:rPr>
        <w:t>（1）</w:t>
      </w:r>
      <w:r>
        <w:rPr>
          <w:rFonts w:hint="eastAsia" w:ascii="宋体" w:hAnsi="宋体"/>
          <w:color w:val="auto"/>
          <w:szCs w:val="21"/>
          <w:lang w:eastAsia="zh-CN"/>
        </w:rPr>
        <w:t>政府采购</w:t>
      </w:r>
      <w:r>
        <w:rPr>
          <w:rFonts w:hint="eastAsia" w:ascii="宋体" w:hAnsi="宋体"/>
          <w:color w:val="auto"/>
          <w:szCs w:val="21"/>
        </w:rPr>
        <w:t>合同协议书及其变更、补充</w:t>
      </w:r>
      <w:r>
        <w:rPr>
          <w:rFonts w:hint="eastAsia" w:ascii="宋体" w:hAnsi="宋体"/>
          <w:color w:val="auto"/>
          <w:szCs w:val="21"/>
          <w:lang w:eastAsia="zh-CN"/>
        </w:rPr>
        <w:t>协议</w:t>
      </w:r>
    </w:p>
    <w:p w14:paraId="46A59019">
      <w:pPr>
        <w:adjustRightInd w:val="0"/>
        <w:snapToGrid w:val="0"/>
        <w:spacing w:before="0" w:beforeLines="0" w:line="400" w:lineRule="exact"/>
        <w:ind w:firstLine="420" w:firstLineChars="200"/>
        <w:rPr>
          <w:rFonts w:ascii="宋体" w:hAnsi="宋体"/>
          <w:szCs w:val="21"/>
        </w:rPr>
      </w:pPr>
      <w:r>
        <w:rPr>
          <w:rFonts w:hint="eastAsia" w:ascii="宋体" w:hAnsi="宋体"/>
          <w:szCs w:val="21"/>
        </w:rPr>
        <w:t>（</w:t>
      </w:r>
      <w:r>
        <w:rPr>
          <w:rFonts w:hint="eastAsia" w:ascii="宋体" w:hAnsi="宋体"/>
          <w:szCs w:val="21"/>
          <w:lang w:val="en-US" w:eastAsia="zh-CN"/>
        </w:rPr>
        <w:t>2</w:t>
      </w:r>
      <w:r>
        <w:rPr>
          <w:rFonts w:hint="eastAsia" w:ascii="宋体" w:hAnsi="宋体"/>
          <w:szCs w:val="21"/>
        </w:rPr>
        <w:t>）政府采购合同专用条款</w:t>
      </w:r>
    </w:p>
    <w:p w14:paraId="34189770">
      <w:pPr>
        <w:adjustRightInd w:val="0"/>
        <w:snapToGrid w:val="0"/>
        <w:spacing w:before="0" w:beforeLines="0" w:line="400" w:lineRule="exact"/>
        <w:ind w:firstLine="420" w:firstLineChars="200"/>
        <w:rPr>
          <w:rFonts w:ascii="宋体" w:hAnsi="宋体"/>
          <w:szCs w:val="21"/>
        </w:rPr>
      </w:pPr>
      <w:r>
        <w:rPr>
          <w:rFonts w:hint="eastAsia" w:ascii="宋体" w:hAnsi="宋体"/>
          <w:szCs w:val="21"/>
        </w:rPr>
        <w:t>（</w:t>
      </w:r>
      <w:r>
        <w:rPr>
          <w:rFonts w:hint="eastAsia" w:ascii="宋体" w:hAnsi="宋体"/>
          <w:szCs w:val="21"/>
          <w:lang w:val="en-US" w:eastAsia="zh-CN"/>
        </w:rPr>
        <w:t>3</w:t>
      </w:r>
      <w:r>
        <w:rPr>
          <w:rFonts w:hint="eastAsia" w:ascii="宋体" w:hAnsi="宋体"/>
          <w:szCs w:val="21"/>
        </w:rPr>
        <w:t>）政府采购合同通用条款</w:t>
      </w:r>
    </w:p>
    <w:p w14:paraId="0F1895CF">
      <w:pPr>
        <w:adjustRightInd w:val="0"/>
        <w:snapToGrid w:val="0"/>
        <w:spacing w:before="0" w:beforeLines="0" w:line="400" w:lineRule="exact"/>
        <w:ind w:firstLine="420" w:firstLineChars="200"/>
        <w:rPr>
          <w:rFonts w:ascii="宋体" w:hAnsi="宋体"/>
          <w:color w:val="auto"/>
          <w:szCs w:val="21"/>
        </w:rPr>
      </w:pPr>
      <w:r>
        <w:rPr>
          <w:rFonts w:hint="eastAsia" w:ascii="宋体" w:hAnsi="宋体"/>
          <w:color w:val="auto"/>
          <w:szCs w:val="21"/>
        </w:rPr>
        <w:t>（</w:t>
      </w:r>
      <w:r>
        <w:rPr>
          <w:rFonts w:hint="eastAsia" w:ascii="宋体" w:hAnsi="宋体"/>
          <w:color w:val="auto"/>
          <w:szCs w:val="21"/>
          <w:lang w:val="en-US" w:eastAsia="zh-CN"/>
        </w:rPr>
        <w:t>4</w:t>
      </w:r>
      <w:r>
        <w:rPr>
          <w:rFonts w:hint="eastAsia" w:ascii="宋体" w:hAnsi="宋体"/>
          <w:color w:val="auto"/>
          <w:szCs w:val="21"/>
        </w:rPr>
        <w:t>）中标</w:t>
      </w:r>
      <w:r>
        <w:rPr>
          <w:rFonts w:hint="eastAsia" w:ascii="宋体" w:hAnsi="宋体"/>
          <w:color w:val="auto"/>
          <w:szCs w:val="21"/>
          <w:lang w:eastAsia="zh-CN"/>
        </w:rPr>
        <w:t>（成交）</w:t>
      </w:r>
      <w:r>
        <w:rPr>
          <w:rFonts w:hint="eastAsia" w:ascii="宋体" w:hAnsi="宋体"/>
          <w:color w:val="auto"/>
          <w:szCs w:val="21"/>
        </w:rPr>
        <w:t>通知书</w:t>
      </w:r>
    </w:p>
    <w:p w14:paraId="50939CCF">
      <w:pPr>
        <w:adjustRightInd w:val="0"/>
        <w:snapToGrid w:val="0"/>
        <w:spacing w:before="0" w:beforeLines="0" w:line="400" w:lineRule="exact"/>
        <w:ind w:firstLine="420" w:firstLineChars="200"/>
        <w:rPr>
          <w:rFonts w:ascii="宋体" w:hAnsi="宋体"/>
          <w:szCs w:val="21"/>
        </w:rPr>
      </w:pPr>
      <w:r>
        <w:rPr>
          <w:rFonts w:hint="eastAsia" w:ascii="宋体" w:hAnsi="宋体"/>
          <w:szCs w:val="21"/>
        </w:rPr>
        <w:t>（</w:t>
      </w:r>
      <w:r>
        <w:rPr>
          <w:rFonts w:hint="eastAsia" w:ascii="宋体" w:hAnsi="宋体"/>
          <w:szCs w:val="21"/>
          <w:lang w:val="en-US" w:eastAsia="zh-CN"/>
        </w:rPr>
        <w:t>5</w:t>
      </w:r>
      <w:r>
        <w:rPr>
          <w:rFonts w:hint="eastAsia" w:ascii="宋体" w:hAnsi="宋体"/>
          <w:szCs w:val="21"/>
        </w:rPr>
        <w:t>）投标（响应）文件</w:t>
      </w:r>
    </w:p>
    <w:p w14:paraId="6977A4CA">
      <w:pPr>
        <w:adjustRightInd w:val="0"/>
        <w:snapToGrid w:val="0"/>
        <w:spacing w:before="0" w:beforeLines="0" w:line="400" w:lineRule="exact"/>
        <w:ind w:firstLine="420" w:firstLineChars="200"/>
        <w:rPr>
          <w:rFonts w:ascii="宋体" w:hAnsi="宋体"/>
          <w:szCs w:val="21"/>
        </w:rPr>
      </w:pPr>
      <w:r>
        <w:rPr>
          <w:rFonts w:hint="eastAsia" w:ascii="宋体" w:hAnsi="宋体"/>
          <w:szCs w:val="21"/>
        </w:rPr>
        <w:t>（6）采购文件</w:t>
      </w:r>
    </w:p>
    <w:p w14:paraId="501B4B38">
      <w:pPr>
        <w:adjustRightInd w:val="0"/>
        <w:snapToGrid w:val="0"/>
        <w:spacing w:before="0" w:beforeLines="0" w:line="400" w:lineRule="exact"/>
        <w:ind w:firstLine="420" w:firstLineChars="200"/>
        <w:rPr>
          <w:rFonts w:ascii="宋体" w:hAnsi="宋体"/>
          <w:szCs w:val="21"/>
        </w:rPr>
      </w:pPr>
      <w:r>
        <w:rPr>
          <w:rFonts w:hint="eastAsia" w:ascii="宋体" w:hAnsi="宋体"/>
          <w:szCs w:val="21"/>
        </w:rPr>
        <w:t>（7）有关技术文件，图纸</w:t>
      </w:r>
    </w:p>
    <w:p w14:paraId="6CDA27F0">
      <w:pPr>
        <w:pStyle w:val="28"/>
        <w:spacing w:beforeLines="0"/>
        <w:rPr>
          <w:rFonts w:hint="eastAsia" w:ascii="宋体" w:hAnsi="宋体" w:eastAsia="宋体" w:cs="宋体"/>
          <w:kern w:val="2"/>
          <w:sz w:val="21"/>
          <w:highlight w:val="none"/>
          <w:lang w:eastAsia="zh-CN"/>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8</w:t>
      </w:r>
      <w:r>
        <w:rPr>
          <w:rFonts w:hint="eastAsia" w:ascii="宋体" w:hAnsi="宋体" w:eastAsia="宋体" w:cs="宋体"/>
          <w:sz w:val="21"/>
          <w:szCs w:val="21"/>
          <w:highlight w:val="none"/>
          <w:lang w:eastAsia="zh-CN"/>
        </w:rPr>
        <w:t>）</w:t>
      </w:r>
      <w:r>
        <w:rPr>
          <w:rFonts w:hint="eastAsia" w:ascii="宋体" w:hAnsi="宋体" w:eastAsia="宋体" w:cs="宋体"/>
          <w:bCs w:val="0"/>
          <w:color w:val="000000" w:themeColor="text1"/>
          <w:kern w:val="2"/>
          <w:sz w:val="21"/>
          <w:szCs w:val="21"/>
          <w:highlight w:val="none"/>
          <w:lang w:eastAsia="zh-CN"/>
          <w14:textFill>
            <w14:solidFill>
              <w14:schemeClr w14:val="tx1"/>
            </w14:solidFill>
          </w14:textFill>
        </w:rPr>
        <w:t>国家法律、行政法规和规章制度规定或合同约定的作为合同组成部分的其他文件</w:t>
      </w:r>
    </w:p>
    <w:p w14:paraId="3FC8A697">
      <w:pPr>
        <w:numPr>
          <w:ilvl w:val="0"/>
          <w:numId w:val="10"/>
        </w:numPr>
        <w:adjustRightInd w:val="0"/>
        <w:snapToGrid w:val="0"/>
        <w:spacing w:before="0" w:beforeLines="0" w:line="400" w:lineRule="exact"/>
        <w:ind w:firstLine="422" w:firstLineChars="200"/>
        <w:rPr>
          <w:rFonts w:hint="eastAsia" w:ascii="宋体" w:hAnsi="宋体"/>
          <w:b/>
          <w:szCs w:val="21"/>
        </w:rPr>
      </w:pPr>
      <w:r>
        <w:rPr>
          <w:rFonts w:hint="eastAsia" w:ascii="宋体" w:hAnsi="宋体"/>
          <w:b/>
          <w:szCs w:val="21"/>
        </w:rPr>
        <w:t>合同生效</w:t>
      </w:r>
    </w:p>
    <w:p w14:paraId="661D53E2">
      <w:pPr>
        <w:adjustRightInd w:val="0"/>
        <w:snapToGrid w:val="0"/>
        <w:spacing w:before="0" w:beforeLines="0" w:line="400" w:lineRule="exact"/>
        <w:ind w:firstLine="420" w:firstLineChars="200"/>
        <w:rPr>
          <w:rFonts w:ascii="宋体" w:hAnsi="宋体"/>
          <w:szCs w:val="21"/>
        </w:rPr>
      </w:pPr>
      <w:r>
        <w:rPr>
          <w:rFonts w:hint="eastAsia" w:ascii="宋体" w:hAnsi="宋体"/>
          <w:szCs w:val="21"/>
        </w:rPr>
        <w:t>本合同自</w:t>
      </w:r>
      <w:r>
        <w:rPr>
          <w:rFonts w:hint="eastAsia" w:ascii="宋体" w:hAnsi="宋体"/>
          <w:szCs w:val="21"/>
          <w:u w:val="single"/>
        </w:rPr>
        <w:t xml:space="preserve">                             </w:t>
      </w:r>
      <w:r>
        <w:rPr>
          <w:rFonts w:hint="eastAsia" w:ascii="宋体" w:hAnsi="宋体"/>
          <w:szCs w:val="21"/>
        </w:rPr>
        <w:t>生效。</w:t>
      </w:r>
    </w:p>
    <w:p w14:paraId="7E83CDE2">
      <w:pPr>
        <w:numPr>
          <w:ilvl w:val="0"/>
          <w:numId w:val="10"/>
        </w:numPr>
        <w:adjustRightInd w:val="0"/>
        <w:snapToGrid w:val="0"/>
        <w:spacing w:before="0" w:beforeLines="0" w:line="400" w:lineRule="exact"/>
        <w:ind w:firstLine="422" w:firstLineChars="200"/>
        <w:rPr>
          <w:rFonts w:hint="eastAsia" w:ascii="宋体" w:hAnsi="宋体"/>
          <w:b/>
          <w:szCs w:val="21"/>
        </w:rPr>
      </w:pPr>
      <w:r>
        <w:rPr>
          <w:rFonts w:hint="eastAsia" w:ascii="宋体" w:hAnsi="宋体"/>
          <w:b/>
          <w:szCs w:val="21"/>
        </w:rPr>
        <w:t>合同份数</w:t>
      </w:r>
    </w:p>
    <w:p w14:paraId="4B4EC20C">
      <w:pPr>
        <w:adjustRightInd w:val="0"/>
        <w:snapToGrid w:val="0"/>
        <w:spacing w:before="0" w:beforeLines="0" w:line="400" w:lineRule="exact"/>
        <w:ind w:firstLine="420" w:firstLineChars="200"/>
        <w:rPr>
          <w:rFonts w:ascii="宋体" w:hAnsi="宋体"/>
          <w:szCs w:val="21"/>
        </w:rPr>
      </w:pPr>
      <w:r>
        <w:rPr>
          <w:rFonts w:hint="eastAsia" w:ascii="宋体" w:hAnsi="宋体"/>
          <w:szCs w:val="21"/>
        </w:rPr>
        <w:t>本合同一式</w:t>
      </w:r>
      <w:r>
        <w:rPr>
          <w:rFonts w:hint="eastAsia" w:ascii="宋体" w:hAnsi="宋体"/>
          <w:szCs w:val="21"/>
          <w:u w:val="single"/>
        </w:rPr>
        <w:t xml:space="preserve">    </w:t>
      </w:r>
      <w:r>
        <w:rPr>
          <w:rFonts w:hint="eastAsia" w:ascii="宋体" w:hAnsi="宋体"/>
          <w:szCs w:val="21"/>
        </w:rPr>
        <w:t>份，</w:t>
      </w:r>
      <w:r>
        <w:rPr>
          <w:rFonts w:hint="eastAsia" w:ascii="宋体" w:hAnsi="宋体"/>
          <w:szCs w:val="21"/>
          <w:lang w:eastAsia="zh-CN"/>
        </w:rPr>
        <w:t>甲方</w:t>
      </w:r>
      <w:r>
        <w:rPr>
          <w:rFonts w:hint="eastAsia" w:ascii="宋体" w:hAnsi="宋体"/>
          <w:szCs w:val="21"/>
        </w:rPr>
        <w:t>执</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rPr>
        <w:t>份，</w:t>
      </w:r>
      <w:r>
        <w:rPr>
          <w:rFonts w:hint="eastAsia" w:ascii="宋体" w:hAnsi="宋体"/>
          <w:szCs w:val="21"/>
          <w:lang w:eastAsia="zh-CN"/>
        </w:rPr>
        <w:t>乙方</w:t>
      </w:r>
      <w:r>
        <w:rPr>
          <w:rFonts w:hint="eastAsia" w:ascii="宋体" w:hAnsi="宋体"/>
          <w:szCs w:val="21"/>
        </w:rPr>
        <w:t>执</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rPr>
        <w:t>份，均具有同等法律效力。</w:t>
      </w:r>
    </w:p>
    <w:p w14:paraId="5B26E925">
      <w:pPr>
        <w:adjustRightInd w:val="0"/>
        <w:snapToGrid w:val="0"/>
        <w:spacing w:before="0" w:beforeLines="0" w:line="400" w:lineRule="exact"/>
        <w:ind w:firstLine="420" w:firstLineChars="200"/>
        <w:rPr>
          <w:rFonts w:ascii="宋体" w:hAnsi="宋体"/>
          <w:szCs w:val="21"/>
        </w:rPr>
      </w:pPr>
      <w:r>
        <w:rPr>
          <w:rFonts w:hint="eastAsia" w:ascii="宋体" w:hAnsi="宋体"/>
          <w:szCs w:val="21"/>
        </w:rPr>
        <w:t>合同订立时间：</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14:paraId="5A388831">
      <w:pPr>
        <w:adjustRightInd w:val="0"/>
        <w:snapToGrid w:val="0"/>
        <w:spacing w:before="0" w:beforeLines="0" w:line="400" w:lineRule="exact"/>
        <w:ind w:firstLine="420" w:firstLineChars="200"/>
        <w:rPr>
          <w:rFonts w:ascii="宋体" w:hAnsi="宋体"/>
          <w:szCs w:val="21"/>
        </w:rPr>
      </w:pPr>
      <w:r>
        <w:rPr>
          <w:rFonts w:hint="eastAsia" w:ascii="宋体" w:hAnsi="宋体"/>
          <w:szCs w:val="21"/>
        </w:rPr>
        <w:t>合同订立地点：</w:t>
      </w:r>
      <w:r>
        <w:rPr>
          <w:rFonts w:hint="eastAsia" w:ascii="宋体" w:hAnsi="宋体"/>
          <w:szCs w:val="21"/>
          <w:u w:val="single"/>
        </w:rPr>
        <w:t xml:space="preserve">                           </w:t>
      </w:r>
    </w:p>
    <w:p w14:paraId="7CF3FD90">
      <w:pPr>
        <w:adjustRightInd w:val="0"/>
        <w:snapToGrid w:val="0"/>
        <w:spacing w:before="0" w:beforeLines="0" w:line="400" w:lineRule="exact"/>
        <w:ind w:firstLine="420" w:firstLineChars="200"/>
      </w:pPr>
      <w:r>
        <w:rPr>
          <w:rFonts w:hint="eastAsia" w:ascii="宋体" w:hAnsi="宋体"/>
          <w:szCs w:val="21"/>
        </w:rPr>
        <w:t>附件：具体标</w:t>
      </w:r>
      <w:r>
        <w:rPr>
          <w:rFonts w:hint="eastAsia" w:ascii="宋体" w:hAnsi="宋体"/>
          <w:szCs w:val="21"/>
          <w:lang w:eastAsia="zh-CN"/>
        </w:rPr>
        <w:t>的及其</w:t>
      </w:r>
      <w:r>
        <w:rPr>
          <w:rFonts w:hint="eastAsia" w:ascii="宋体" w:hAnsi="宋体"/>
          <w:szCs w:val="21"/>
          <w:highlight w:val="none"/>
          <w:u w:val="none"/>
          <w:lang w:val="en-US" w:eastAsia="zh-CN"/>
        </w:rPr>
        <w:t>技术要求和商务要求</w:t>
      </w:r>
      <w:r>
        <w:rPr>
          <w:rFonts w:hint="eastAsia" w:ascii="宋体" w:hAnsi="宋体"/>
          <w:szCs w:val="21"/>
        </w:rPr>
        <w:t>、联合协议、分包</w:t>
      </w:r>
      <w:r>
        <w:rPr>
          <w:rFonts w:hint="eastAsia" w:ascii="宋体" w:hAnsi="宋体"/>
          <w:szCs w:val="21"/>
          <w:lang w:eastAsia="zh-CN"/>
        </w:rPr>
        <w:t>意向</w:t>
      </w:r>
      <w:r>
        <w:rPr>
          <w:rFonts w:hint="eastAsia" w:ascii="宋体" w:hAnsi="宋体"/>
          <w:szCs w:val="21"/>
        </w:rPr>
        <w:t>协议等。</w:t>
      </w:r>
    </w:p>
    <w:p w14:paraId="403F3457">
      <w:pPr>
        <w:pStyle w:val="60"/>
        <w:spacing w:beforeLines="0" w:line="400" w:lineRule="exact"/>
      </w:pPr>
    </w:p>
    <w:p w14:paraId="2CC297B2">
      <w:pPr>
        <w:pStyle w:val="5"/>
        <w:spacing w:beforeLines="0" w:line="400" w:lineRule="exact"/>
        <w:rPr>
          <w:rFonts w:hint="eastAsia" w:ascii="宋体" w:hAnsi="宋体" w:cs="Times New Roman"/>
          <w:b w:val="0"/>
          <w:bCs w:val="0"/>
          <w:sz w:val="21"/>
          <w:szCs w:val="21"/>
          <w:highlight w:val="none"/>
          <w:lang w:val="en-US" w:eastAsia="zh-CN"/>
        </w:rPr>
      </w:pPr>
      <w:r>
        <w:rPr>
          <w:rFonts w:hint="default"/>
          <w:lang w:val="en"/>
        </w:rPr>
        <w:t xml:space="preserve">   </w:t>
      </w:r>
    </w:p>
    <w:p w14:paraId="2B3C7CB0">
      <w:pPr>
        <w:rPr>
          <w:rFonts w:hint="eastAsia"/>
        </w:rPr>
      </w:pPr>
      <w:r>
        <w:rPr>
          <w:rFonts w:hint="eastAsia"/>
        </w:rPr>
        <w:br w:type="page"/>
      </w:r>
    </w:p>
    <w:p w14:paraId="2049503C">
      <w:pPr>
        <w:pStyle w:val="60"/>
        <w:rPr>
          <w:rFonts w:hint="eastAsia"/>
        </w:rPr>
      </w:pPr>
    </w:p>
    <w:tbl>
      <w:tblPr>
        <w:tblStyle w:val="23"/>
        <w:tblW w:w="4927" w:type="pct"/>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2054"/>
        <w:gridCol w:w="2620"/>
        <w:gridCol w:w="2149"/>
        <w:gridCol w:w="2298"/>
      </w:tblGrid>
      <w:tr w14:paraId="114DC5A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2562" w:type="pct"/>
            <w:gridSpan w:val="2"/>
            <w:tcBorders>
              <w:bottom w:val="single" w:color="auto" w:sz="2" w:space="0"/>
              <w:right w:val="single" w:color="auto" w:sz="2" w:space="0"/>
            </w:tcBorders>
            <w:vAlign w:val="center"/>
          </w:tcPr>
          <w:p w14:paraId="324C956B">
            <w:pPr>
              <w:keepNext w:val="0"/>
              <w:keepLines w:val="0"/>
              <w:suppressLineNumbers w:val="0"/>
              <w:adjustRightInd w:val="0"/>
              <w:snapToGrid w:val="0"/>
              <w:spacing w:before="0" w:beforeAutospacing="0" w:after="0" w:afterAutospacing="0" w:line="300" w:lineRule="exact"/>
              <w:ind w:left="0" w:right="0"/>
              <w:jc w:val="center"/>
              <w:rPr>
                <w:rFonts w:hint="default"/>
              </w:rPr>
            </w:pPr>
            <w:r>
              <w:rPr>
                <w:rFonts w:hint="default"/>
                <w:szCs w:val="21"/>
              </w:rPr>
              <w:t>甲方</w:t>
            </w:r>
            <w:r>
              <w:rPr>
                <w:rFonts w:hint="eastAsia"/>
                <w:szCs w:val="21"/>
              </w:rPr>
              <w:t>（采购人</w:t>
            </w:r>
            <w:r>
              <w:rPr>
                <w:rFonts w:hint="eastAsia" w:ascii="宋体" w:hAnsi="宋体"/>
                <w:szCs w:val="21"/>
                <w:lang w:eastAsia="zh-CN"/>
              </w:rPr>
              <w:t>、受采购人委托签订合同的单位</w:t>
            </w:r>
            <w:r>
              <w:rPr>
                <w:rFonts w:hint="eastAsia" w:ascii="宋体" w:hAnsi="宋体"/>
                <w:szCs w:val="21"/>
              </w:rPr>
              <w:t>或</w:t>
            </w:r>
            <w:r>
              <w:rPr>
                <w:rFonts w:hint="eastAsia"/>
                <w:szCs w:val="21"/>
              </w:rPr>
              <w:t>采购文件约定的合同甲方）</w:t>
            </w:r>
          </w:p>
        </w:tc>
        <w:tc>
          <w:tcPr>
            <w:tcW w:w="2437" w:type="pct"/>
            <w:gridSpan w:val="2"/>
            <w:tcBorders>
              <w:left w:val="single" w:color="auto" w:sz="2" w:space="0"/>
              <w:bottom w:val="single" w:color="auto" w:sz="2" w:space="0"/>
            </w:tcBorders>
            <w:vAlign w:val="center"/>
          </w:tcPr>
          <w:p w14:paraId="3E0FEA0F">
            <w:pPr>
              <w:keepNext w:val="0"/>
              <w:keepLines w:val="0"/>
              <w:suppressLineNumbers w:val="0"/>
              <w:adjustRightInd w:val="0"/>
              <w:snapToGrid w:val="0"/>
              <w:spacing w:before="0" w:beforeAutospacing="0" w:after="0" w:afterAutospacing="0" w:line="300" w:lineRule="exact"/>
              <w:ind w:left="0" w:right="0"/>
              <w:jc w:val="center"/>
              <w:rPr>
                <w:rFonts w:hint="default"/>
              </w:rPr>
            </w:pPr>
            <w:r>
              <w:rPr>
                <w:rFonts w:hint="default"/>
                <w:szCs w:val="21"/>
              </w:rPr>
              <w:t>乙方</w:t>
            </w:r>
            <w:r>
              <w:rPr>
                <w:rFonts w:hint="eastAsia"/>
                <w:szCs w:val="21"/>
              </w:rPr>
              <w:t>（供应商）</w:t>
            </w:r>
          </w:p>
        </w:tc>
      </w:tr>
      <w:tr w14:paraId="657484C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126" w:type="pct"/>
            <w:tcBorders>
              <w:top w:val="single" w:color="auto" w:sz="2" w:space="0"/>
              <w:bottom w:val="single" w:color="auto" w:sz="2" w:space="0"/>
              <w:right w:val="single" w:color="auto" w:sz="2" w:space="0"/>
            </w:tcBorders>
            <w:vAlign w:val="center"/>
          </w:tcPr>
          <w:p w14:paraId="4B9A8C24">
            <w:pPr>
              <w:keepNext w:val="0"/>
              <w:keepLines w:val="0"/>
              <w:suppressLineNumbers w:val="0"/>
              <w:adjustRightInd w:val="0"/>
              <w:snapToGrid w:val="0"/>
              <w:spacing w:before="0" w:beforeAutospacing="0" w:after="0" w:afterAutospacing="0" w:line="300" w:lineRule="exact"/>
              <w:ind w:left="0" w:right="0"/>
              <w:jc w:val="center"/>
              <w:rPr>
                <w:rFonts w:hint="default"/>
                <w:szCs w:val="21"/>
              </w:rPr>
            </w:pPr>
            <w:r>
              <w:rPr>
                <w:rFonts w:hint="default"/>
                <w:szCs w:val="21"/>
              </w:rPr>
              <w:t>单位名称</w:t>
            </w:r>
            <w:r>
              <w:rPr>
                <w:rFonts w:hint="eastAsia"/>
                <w:szCs w:val="21"/>
              </w:rPr>
              <w:t>（公章</w:t>
            </w:r>
            <w:r>
              <w:rPr>
                <w:rFonts w:hint="eastAsia"/>
                <w:szCs w:val="21"/>
                <w:lang w:eastAsia="zh-CN"/>
              </w:rPr>
              <w:t>或合同章</w:t>
            </w:r>
            <w:r>
              <w:rPr>
                <w:rFonts w:hint="eastAsia"/>
                <w:szCs w:val="21"/>
              </w:rPr>
              <w:t>）</w:t>
            </w:r>
          </w:p>
        </w:tc>
        <w:tc>
          <w:tcPr>
            <w:tcW w:w="1436" w:type="pct"/>
            <w:tcBorders>
              <w:top w:val="single" w:color="auto" w:sz="2" w:space="0"/>
              <w:left w:val="single" w:color="auto" w:sz="2" w:space="0"/>
              <w:bottom w:val="single" w:color="auto" w:sz="2" w:space="0"/>
              <w:right w:val="single" w:color="auto" w:sz="2" w:space="0"/>
            </w:tcBorders>
            <w:vAlign w:val="center"/>
          </w:tcPr>
          <w:p w14:paraId="37E9FE6E">
            <w:pPr>
              <w:keepNext w:val="0"/>
              <w:keepLines w:val="0"/>
              <w:suppressLineNumbers w:val="0"/>
              <w:adjustRightInd w:val="0"/>
              <w:snapToGrid w:val="0"/>
              <w:spacing w:before="0" w:beforeAutospacing="0" w:after="0" w:afterAutospacing="0" w:line="300" w:lineRule="exact"/>
              <w:ind w:left="0" w:right="0"/>
              <w:jc w:val="center"/>
              <w:rPr>
                <w:rFonts w:hint="default"/>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556B2D7C">
            <w:pPr>
              <w:keepNext w:val="0"/>
              <w:keepLines w:val="0"/>
              <w:suppressLineNumbers w:val="0"/>
              <w:adjustRightInd w:val="0"/>
              <w:snapToGrid w:val="0"/>
              <w:spacing w:before="0" w:beforeAutospacing="0" w:after="0" w:afterAutospacing="0" w:line="300" w:lineRule="exact"/>
              <w:ind w:left="0" w:right="0"/>
              <w:jc w:val="center"/>
              <w:rPr>
                <w:rFonts w:hint="default"/>
                <w:szCs w:val="21"/>
              </w:rPr>
            </w:pPr>
            <w:r>
              <w:rPr>
                <w:rFonts w:hint="default"/>
                <w:szCs w:val="21"/>
              </w:rPr>
              <w:t>单位名称</w:t>
            </w:r>
            <w:r>
              <w:rPr>
                <w:rFonts w:hint="eastAsia"/>
                <w:szCs w:val="21"/>
              </w:rPr>
              <w:t>（公章</w:t>
            </w:r>
            <w:r>
              <w:rPr>
                <w:rFonts w:hint="eastAsia"/>
                <w:szCs w:val="21"/>
                <w:lang w:eastAsia="zh-CN"/>
              </w:rPr>
              <w:t>或合同章</w:t>
            </w:r>
            <w:r>
              <w:rPr>
                <w:rFonts w:hint="eastAsia"/>
                <w:szCs w:val="21"/>
              </w:rPr>
              <w:t>）</w:t>
            </w:r>
          </w:p>
        </w:tc>
        <w:tc>
          <w:tcPr>
            <w:tcW w:w="1259" w:type="pct"/>
            <w:tcBorders>
              <w:top w:val="single" w:color="auto" w:sz="2" w:space="0"/>
              <w:left w:val="single" w:color="auto" w:sz="2" w:space="0"/>
              <w:bottom w:val="single" w:color="auto" w:sz="2" w:space="0"/>
            </w:tcBorders>
            <w:vAlign w:val="center"/>
          </w:tcPr>
          <w:p w14:paraId="0103A768">
            <w:pPr>
              <w:keepNext w:val="0"/>
              <w:keepLines w:val="0"/>
              <w:suppressLineNumbers w:val="0"/>
              <w:adjustRightInd w:val="0"/>
              <w:snapToGrid w:val="0"/>
              <w:spacing w:before="0" w:beforeAutospacing="0" w:after="0" w:afterAutospacing="0" w:line="300" w:lineRule="exact"/>
              <w:ind w:left="0" w:right="0"/>
              <w:jc w:val="center"/>
              <w:rPr>
                <w:rFonts w:hint="default"/>
                <w:spacing w:val="20"/>
                <w:szCs w:val="21"/>
              </w:rPr>
            </w:pPr>
          </w:p>
        </w:tc>
      </w:tr>
      <w:tr w14:paraId="2A651AF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126" w:type="pct"/>
            <w:vMerge w:val="restart"/>
            <w:tcBorders>
              <w:top w:val="single" w:color="auto" w:sz="2" w:space="0"/>
              <w:right w:val="single" w:color="auto" w:sz="2" w:space="0"/>
            </w:tcBorders>
            <w:vAlign w:val="center"/>
          </w:tcPr>
          <w:p w14:paraId="55D1C13A">
            <w:pPr>
              <w:keepNext w:val="0"/>
              <w:keepLines w:val="0"/>
              <w:suppressLineNumbers w:val="0"/>
              <w:adjustRightInd w:val="0"/>
              <w:snapToGrid w:val="0"/>
              <w:spacing w:before="0" w:beforeAutospacing="0" w:after="0" w:afterAutospacing="0" w:line="300" w:lineRule="exact"/>
              <w:ind w:left="0" w:right="0"/>
              <w:jc w:val="center"/>
              <w:rPr>
                <w:rFonts w:hint="default"/>
                <w:szCs w:val="21"/>
              </w:rPr>
            </w:pPr>
            <w:r>
              <w:rPr>
                <w:rFonts w:hint="default"/>
                <w:szCs w:val="21"/>
              </w:rPr>
              <w:t>法定代表人</w:t>
            </w:r>
          </w:p>
          <w:p w14:paraId="114BF34B">
            <w:pPr>
              <w:keepNext w:val="0"/>
              <w:keepLines w:val="0"/>
              <w:suppressLineNumbers w:val="0"/>
              <w:adjustRightInd w:val="0"/>
              <w:snapToGrid w:val="0"/>
              <w:spacing w:before="0" w:beforeAutospacing="0" w:after="0" w:afterAutospacing="0" w:line="300" w:lineRule="exact"/>
              <w:ind w:left="0" w:right="0" w:firstLine="100" w:firstLineChars="48"/>
              <w:jc w:val="center"/>
              <w:rPr>
                <w:rFonts w:hint="default"/>
                <w:szCs w:val="21"/>
              </w:rPr>
            </w:pPr>
            <w:r>
              <w:rPr>
                <w:rFonts w:hint="eastAsia"/>
                <w:szCs w:val="21"/>
              </w:rPr>
              <w:t>或其</w:t>
            </w:r>
            <w:r>
              <w:rPr>
                <w:rFonts w:hint="default"/>
                <w:szCs w:val="21"/>
              </w:rPr>
              <w:t>委托代理人</w:t>
            </w:r>
            <w:r>
              <w:rPr>
                <w:rFonts w:hint="eastAsia"/>
                <w:szCs w:val="21"/>
              </w:rPr>
              <w:t>（签章）</w:t>
            </w:r>
          </w:p>
        </w:tc>
        <w:tc>
          <w:tcPr>
            <w:tcW w:w="1436" w:type="pct"/>
            <w:vMerge w:val="restart"/>
            <w:tcBorders>
              <w:top w:val="single" w:color="auto" w:sz="2" w:space="0"/>
              <w:left w:val="single" w:color="auto" w:sz="2" w:space="0"/>
              <w:right w:val="single" w:color="auto" w:sz="2" w:space="0"/>
            </w:tcBorders>
            <w:vAlign w:val="center"/>
          </w:tcPr>
          <w:p w14:paraId="14AE559A">
            <w:pPr>
              <w:keepNext w:val="0"/>
              <w:keepLines w:val="0"/>
              <w:suppressLineNumbers w:val="0"/>
              <w:adjustRightInd w:val="0"/>
              <w:snapToGrid w:val="0"/>
              <w:spacing w:before="0" w:beforeAutospacing="0" w:after="0" w:afterAutospacing="0" w:line="300" w:lineRule="exact"/>
              <w:ind w:left="0" w:right="0"/>
              <w:jc w:val="center"/>
              <w:rPr>
                <w:rFonts w:hint="default"/>
                <w:szCs w:val="21"/>
              </w:rPr>
            </w:pPr>
          </w:p>
        </w:tc>
        <w:tc>
          <w:tcPr>
            <w:tcW w:w="1178" w:type="pct"/>
            <w:tcBorders>
              <w:top w:val="single" w:color="auto" w:sz="2" w:space="0"/>
              <w:left w:val="single" w:color="auto" w:sz="2" w:space="0"/>
              <w:right w:val="single" w:color="auto" w:sz="2" w:space="0"/>
            </w:tcBorders>
            <w:vAlign w:val="center"/>
          </w:tcPr>
          <w:p w14:paraId="18C56E02">
            <w:pPr>
              <w:keepNext w:val="0"/>
              <w:keepLines w:val="0"/>
              <w:suppressLineNumbers w:val="0"/>
              <w:adjustRightInd w:val="0"/>
              <w:snapToGrid w:val="0"/>
              <w:spacing w:before="0" w:beforeAutospacing="0" w:after="0" w:afterAutospacing="0" w:line="300" w:lineRule="exact"/>
              <w:ind w:left="0" w:right="0"/>
              <w:jc w:val="center"/>
              <w:rPr>
                <w:rFonts w:hint="default"/>
                <w:szCs w:val="21"/>
              </w:rPr>
            </w:pPr>
            <w:r>
              <w:rPr>
                <w:rFonts w:hint="default"/>
                <w:szCs w:val="21"/>
              </w:rPr>
              <w:t>法定代表人</w:t>
            </w:r>
          </w:p>
          <w:p w14:paraId="63103729">
            <w:pPr>
              <w:keepNext w:val="0"/>
              <w:keepLines w:val="0"/>
              <w:suppressLineNumbers w:val="0"/>
              <w:adjustRightInd w:val="0"/>
              <w:snapToGrid w:val="0"/>
              <w:spacing w:before="0" w:beforeAutospacing="0" w:after="0" w:afterAutospacing="0" w:line="300" w:lineRule="exact"/>
              <w:ind w:left="0" w:right="0"/>
              <w:jc w:val="center"/>
              <w:rPr>
                <w:rFonts w:hint="default"/>
                <w:szCs w:val="21"/>
              </w:rPr>
            </w:pPr>
            <w:r>
              <w:rPr>
                <w:rFonts w:hint="eastAsia"/>
                <w:szCs w:val="21"/>
              </w:rPr>
              <w:t>或其</w:t>
            </w:r>
            <w:r>
              <w:rPr>
                <w:rFonts w:hint="default"/>
                <w:szCs w:val="21"/>
              </w:rPr>
              <w:t>委托代理人</w:t>
            </w:r>
            <w:r>
              <w:rPr>
                <w:rFonts w:hint="eastAsia"/>
                <w:szCs w:val="21"/>
              </w:rPr>
              <w:t>（签章）</w:t>
            </w:r>
          </w:p>
        </w:tc>
        <w:tc>
          <w:tcPr>
            <w:tcW w:w="1259" w:type="pct"/>
            <w:tcBorders>
              <w:top w:val="single" w:color="auto" w:sz="2" w:space="0"/>
              <w:left w:val="single" w:color="auto" w:sz="2" w:space="0"/>
              <w:bottom w:val="single" w:color="auto" w:sz="2" w:space="0"/>
            </w:tcBorders>
            <w:vAlign w:val="center"/>
          </w:tcPr>
          <w:p w14:paraId="59A82C0C">
            <w:pPr>
              <w:keepNext w:val="0"/>
              <w:keepLines w:val="0"/>
              <w:suppressLineNumbers w:val="0"/>
              <w:adjustRightInd w:val="0"/>
              <w:snapToGrid w:val="0"/>
              <w:spacing w:before="0" w:beforeAutospacing="0" w:after="0" w:afterAutospacing="0" w:line="300" w:lineRule="exact"/>
              <w:ind w:left="0" w:right="0"/>
              <w:jc w:val="center"/>
              <w:rPr>
                <w:rFonts w:hint="default"/>
                <w:szCs w:val="21"/>
              </w:rPr>
            </w:pPr>
          </w:p>
        </w:tc>
      </w:tr>
      <w:tr w14:paraId="53C2D59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vMerge w:val="continue"/>
            <w:tcBorders>
              <w:bottom w:val="single" w:color="auto" w:sz="2" w:space="0"/>
              <w:right w:val="single" w:color="auto" w:sz="2" w:space="0"/>
            </w:tcBorders>
            <w:vAlign w:val="center"/>
          </w:tcPr>
          <w:p w14:paraId="1EAD0C96">
            <w:pPr>
              <w:keepNext w:val="0"/>
              <w:keepLines w:val="0"/>
              <w:suppressLineNumbers w:val="0"/>
              <w:adjustRightInd w:val="0"/>
              <w:snapToGrid w:val="0"/>
              <w:spacing w:before="0" w:beforeAutospacing="0" w:after="0" w:afterAutospacing="0" w:line="300" w:lineRule="exact"/>
              <w:ind w:left="0" w:right="0"/>
              <w:jc w:val="center"/>
              <w:rPr>
                <w:rFonts w:hint="default"/>
                <w:szCs w:val="21"/>
              </w:rPr>
            </w:pPr>
          </w:p>
        </w:tc>
        <w:tc>
          <w:tcPr>
            <w:tcW w:w="1436" w:type="pct"/>
            <w:vMerge w:val="continue"/>
            <w:tcBorders>
              <w:left w:val="single" w:color="auto" w:sz="2" w:space="0"/>
              <w:bottom w:val="single" w:color="auto" w:sz="2" w:space="0"/>
              <w:right w:val="single" w:color="auto" w:sz="2" w:space="0"/>
            </w:tcBorders>
            <w:vAlign w:val="center"/>
          </w:tcPr>
          <w:p w14:paraId="7DBC2ECC">
            <w:pPr>
              <w:keepNext w:val="0"/>
              <w:keepLines w:val="0"/>
              <w:suppressLineNumbers w:val="0"/>
              <w:adjustRightInd w:val="0"/>
              <w:snapToGrid w:val="0"/>
              <w:spacing w:before="0" w:beforeAutospacing="0" w:after="0" w:afterAutospacing="0" w:line="300" w:lineRule="exact"/>
              <w:ind w:left="0" w:right="0"/>
              <w:jc w:val="center"/>
              <w:rPr>
                <w:rFonts w:hint="default"/>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0598179A">
            <w:pPr>
              <w:keepNext w:val="0"/>
              <w:keepLines w:val="0"/>
              <w:suppressLineNumbers w:val="0"/>
              <w:adjustRightInd w:val="0"/>
              <w:snapToGrid w:val="0"/>
              <w:spacing w:before="0" w:beforeAutospacing="0" w:after="0" w:afterAutospacing="0" w:line="300" w:lineRule="exact"/>
              <w:ind w:left="0" w:right="0"/>
              <w:jc w:val="center"/>
              <w:rPr>
                <w:rFonts w:hint="eastAsia" w:eastAsia="宋体"/>
                <w:szCs w:val="21"/>
                <w:lang w:eastAsia="zh-CN"/>
              </w:rPr>
            </w:pPr>
            <w:r>
              <w:rPr>
                <w:rFonts w:hint="eastAsia"/>
                <w:szCs w:val="21"/>
                <w:lang w:eastAsia="zh-CN"/>
              </w:rPr>
              <w:t>拥有者性别</w:t>
            </w:r>
          </w:p>
        </w:tc>
        <w:tc>
          <w:tcPr>
            <w:tcW w:w="1259" w:type="pct"/>
            <w:tcBorders>
              <w:top w:val="single" w:color="auto" w:sz="2" w:space="0"/>
              <w:left w:val="single" w:color="auto" w:sz="2" w:space="0"/>
              <w:bottom w:val="single" w:color="auto" w:sz="2" w:space="0"/>
            </w:tcBorders>
            <w:vAlign w:val="center"/>
          </w:tcPr>
          <w:p w14:paraId="6A42925B">
            <w:pPr>
              <w:keepNext w:val="0"/>
              <w:keepLines w:val="0"/>
              <w:suppressLineNumbers w:val="0"/>
              <w:adjustRightInd w:val="0"/>
              <w:snapToGrid w:val="0"/>
              <w:spacing w:before="0" w:beforeAutospacing="0" w:after="0" w:afterAutospacing="0" w:line="300" w:lineRule="exact"/>
              <w:ind w:left="0" w:right="0"/>
              <w:jc w:val="center"/>
              <w:rPr>
                <w:rFonts w:hint="default"/>
                <w:spacing w:val="20"/>
                <w:szCs w:val="21"/>
              </w:rPr>
            </w:pPr>
          </w:p>
        </w:tc>
      </w:tr>
      <w:tr w14:paraId="1380047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7276383C">
            <w:pPr>
              <w:keepNext w:val="0"/>
              <w:keepLines w:val="0"/>
              <w:suppressLineNumbers w:val="0"/>
              <w:adjustRightInd w:val="0"/>
              <w:snapToGrid w:val="0"/>
              <w:spacing w:before="0" w:beforeAutospacing="0" w:after="0" w:afterAutospacing="0" w:line="300" w:lineRule="exact"/>
              <w:ind w:left="0" w:right="0"/>
              <w:jc w:val="center"/>
              <w:rPr>
                <w:rFonts w:hint="eastAsia" w:eastAsia="宋体"/>
                <w:szCs w:val="21"/>
                <w:lang w:eastAsia="zh-CN"/>
              </w:rPr>
            </w:pPr>
            <w:r>
              <w:rPr>
                <w:rFonts w:hint="eastAsia"/>
                <w:szCs w:val="21"/>
                <w:lang w:eastAsia="zh-CN"/>
              </w:rPr>
              <w:t>住</w:t>
            </w:r>
            <w:r>
              <w:rPr>
                <w:rFonts w:hint="eastAsia"/>
                <w:szCs w:val="21"/>
                <w:lang w:val="en-US" w:eastAsia="zh-CN"/>
              </w:rPr>
              <w:t xml:space="preserve">  </w:t>
            </w:r>
            <w:r>
              <w:rPr>
                <w:rFonts w:hint="eastAsia"/>
                <w:szCs w:val="21"/>
                <w:lang w:eastAsia="zh-CN"/>
              </w:rPr>
              <w:t>所</w:t>
            </w:r>
          </w:p>
        </w:tc>
        <w:tc>
          <w:tcPr>
            <w:tcW w:w="1436" w:type="pct"/>
            <w:tcBorders>
              <w:top w:val="single" w:color="auto" w:sz="2" w:space="0"/>
              <w:left w:val="single" w:color="auto" w:sz="2" w:space="0"/>
              <w:bottom w:val="single" w:color="auto" w:sz="2" w:space="0"/>
              <w:right w:val="single" w:color="auto" w:sz="2" w:space="0"/>
            </w:tcBorders>
            <w:vAlign w:val="center"/>
          </w:tcPr>
          <w:p w14:paraId="707D9F53">
            <w:pPr>
              <w:keepNext w:val="0"/>
              <w:keepLines w:val="0"/>
              <w:suppressLineNumbers w:val="0"/>
              <w:adjustRightInd w:val="0"/>
              <w:snapToGrid w:val="0"/>
              <w:spacing w:before="0" w:beforeAutospacing="0" w:after="0" w:afterAutospacing="0" w:line="300" w:lineRule="exact"/>
              <w:ind w:left="0" w:right="0"/>
              <w:jc w:val="center"/>
              <w:rPr>
                <w:rFonts w:hint="default"/>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75C7BD6E">
            <w:pPr>
              <w:keepNext w:val="0"/>
              <w:keepLines w:val="0"/>
              <w:suppressLineNumbers w:val="0"/>
              <w:adjustRightInd w:val="0"/>
              <w:snapToGrid w:val="0"/>
              <w:spacing w:before="0" w:beforeAutospacing="0" w:after="0" w:afterAutospacing="0" w:line="300" w:lineRule="exact"/>
              <w:ind w:left="0" w:right="0"/>
              <w:jc w:val="center"/>
              <w:rPr>
                <w:rFonts w:hint="eastAsia" w:eastAsia="宋体"/>
                <w:szCs w:val="21"/>
                <w:lang w:eastAsia="zh-CN"/>
              </w:rPr>
            </w:pPr>
            <w:r>
              <w:rPr>
                <w:rFonts w:hint="eastAsia"/>
                <w:szCs w:val="21"/>
                <w:lang w:eastAsia="zh-CN"/>
              </w:rPr>
              <w:t>住</w:t>
            </w:r>
            <w:r>
              <w:rPr>
                <w:rFonts w:hint="eastAsia"/>
                <w:szCs w:val="21"/>
                <w:lang w:val="en-US" w:eastAsia="zh-CN"/>
              </w:rPr>
              <w:t xml:space="preserve">  </w:t>
            </w:r>
            <w:r>
              <w:rPr>
                <w:rFonts w:hint="eastAsia"/>
                <w:szCs w:val="21"/>
                <w:lang w:eastAsia="zh-CN"/>
              </w:rPr>
              <w:t>所</w:t>
            </w:r>
          </w:p>
        </w:tc>
        <w:tc>
          <w:tcPr>
            <w:tcW w:w="1259" w:type="pct"/>
            <w:tcBorders>
              <w:top w:val="single" w:color="auto" w:sz="2" w:space="0"/>
              <w:left w:val="single" w:color="auto" w:sz="2" w:space="0"/>
              <w:bottom w:val="single" w:color="auto" w:sz="2" w:space="0"/>
            </w:tcBorders>
            <w:vAlign w:val="center"/>
          </w:tcPr>
          <w:p w14:paraId="3B8CAC5C">
            <w:pPr>
              <w:keepNext w:val="0"/>
              <w:keepLines w:val="0"/>
              <w:suppressLineNumbers w:val="0"/>
              <w:adjustRightInd w:val="0"/>
              <w:snapToGrid w:val="0"/>
              <w:spacing w:before="0" w:beforeAutospacing="0" w:after="0" w:afterAutospacing="0" w:line="300" w:lineRule="exact"/>
              <w:ind w:left="0" w:right="0"/>
              <w:jc w:val="center"/>
              <w:rPr>
                <w:rFonts w:hint="default"/>
                <w:spacing w:val="20"/>
                <w:szCs w:val="21"/>
              </w:rPr>
            </w:pPr>
          </w:p>
        </w:tc>
      </w:tr>
      <w:tr w14:paraId="4E2F3BC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4FF9083B">
            <w:pPr>
              <w:keepNext w:val="0"/>
              <w:keepLines w:val="0"/>
              <w:suppressLineNumbers w:val="0"/>
              <w:adjustRightInd w:val="0"/>
              <w:snapToGrid w:val="0"/>
              <w:spacing w:before="0" w:beforeAutospacing="0" w:after="0" w:afterAutospacing="0" w:line="300" w:lineRule="exact"/>
              <w:ind w:left="0" w:right="0"/>
              <w:jc w:val="center"/>
              <w:rPr>
                <w:rFonts w:hint="default"/>
                <w:szCs w:val="21"/>
              </w:rPr>
            </w:pPr>
            <w:r>
              <w:rPr>
                <w:rFonts w:hint="default"/>
                <w:szCs w:val="21"/>
              </w:rPr>
              <w:t>联 系 人</w:t>
            </w:r>
          </w:p>
        </w:tc>
        <w:tc>
          <w:tcPr>
            <w:tcW w:w="1436" w:type="pct"/>
            <w:tcBorders>
              <w:top w:val="single" w:color="auto" w:sz="2" w:space="0"/>
              <w:left w:val="single" w:color="auto" w:sz="2" w:space="0"/>
              <w:bottom w:val="single" w:color="auto" w:sz="2" w:space="0"/>
              <w:right w:val="single" w:color="auto" w:sz="2" w:space="0"/>
            </w:tcBorders>
            <w:vAlign w:val="center"/>
          </w:tcPr>
          <w:p w14:paraId="1E3FB440">
            <w:pPr>
              <w:keepNext w:val="0"/>
              <w:keepLines w:val="0"/>
              <w:suppressLineNumbers w:val="0"/>
              <w:adjustRightInd w:val="0"/>
              <w:snapToGrid w:val="0"/>
              <w:spacing w:before="0" w:beforeAutospacing="0" w:after="0" w:afterAutospacing="0" w:line="300" w:lineRule="exact"/>
              <w:ind w:left="0" w:right="0"/>
              <w:jc w:val="center"/>
              <w:rPr>
                <w:rFonts w:hint="default"/>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64225332">
            <w:pPr>
              <w:keepNext w:val="0"/>
              <w:keepLines w:val="0"/>
              <w:suppressLineNumbers w:val="0"/>
              <w:adjustRightInd w:val="0"/>
              <w:snapToGrid w:val="0"/>
              <w:spacing w:before="0" w:beforeAutospacing="0" w:after="0" w:afterAutospacing="0" w:line="300" w:lineRule="exact"/>
              <w:ind w:left="0" w:right="0"/>
              <w:jc w:val="center"/>
              <w:rPr>
                <w:rFonts w:hint="default"/>
                <w:szCs w:val="21"/>
              </w:rPr>
            </w:pPr>
            <w:r>
              <w:rPr>
                <w:rFonts w:hint="default"/>
                <w:szCs w:val="21"/>
              </w:rPr>
              <w:t>联 系 人</w:t>
            </w:r>
          </w:p>
        </w:tc>
        <w:tc>
          <w:tcPr>
            <w:tcW w:w="1259" w:type="pct"/>
            <w:tcBorders>
              <w:top w:val="single" w:color="auto" w:sz="2" w:space="0"/>
              <w:left w:val="single" w:color="auto" w:sz="2" w:space="0"/>
              <w:bottom w:val="single" w:color="auto" w:sz="2" w:space="0"/>
            </w:tcBorders>
            <w:vAlign w:val="center"/>
          </w:tcPr>
          <w:p w14:paraId="43ADF8F0">
            <w:pPr>
              <w:keepNext w:val="0"/>
              <w:keepLines w:val="0"/>
              <w:suppressLineNumbers w:val="0"/>
              <w:adjustRightInd w:val="0"/>
              <w:snapToGrid w:val="0"/>
              <w:spacing w:before="0" w:beforeAutospacing="0" w:after="0" w:afterAutospacing="0" w:line="300" w:lineRule="exact"/>
              <w:ind w:left="0" w:right="0"/>
              <w:jc w:val="center"/>
              <w:rPr>
                <w:rFonts w:hint="default"/>
                <w:spacing w:val="20"/>
                <w:szCs w:val="21"/>
              </w:rPr>
            </w:pPr>
          </w:p>
        </w:tc>
      </w:tr>
      <w:tr w14:paraId="772D1DE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73296716">
            <w:pPr>
              <w:keepNext w:val="0"/>
              <w:keepLines w:val="0"/>
              <w:suppressLineNumbers w:val="0"/>
              <w:adjustRightInd w:val="0"/>
              <w:snapToGrid w:val="0"/>
              <w:spacing w:before="0" w:beforeAutospacing="0" w:after="0" w:afterAutospacing="0" w:line="300" w:lineRule="exact"/>
              <w:ind w:left="0" w:right="0"/>
              <w:jc w:val="center"/>
              <w:rPr>
                <w:rFonts w:hint="default"/>
                <w:szCs w:val="21"/>
              </w:rPr>
            </w:pPr>
            <w:r>
              <w:rPr>
                <w:rFonts w:hint="default"/>
                <w:szCs w:val="21"/>
              </w:rPr>
              <w:t>联系电话</w:t>
            </w:r>
          </w:p>
        </w:tc>
        <w:tc>
          <w:tcPr>
            <w:tcW w:w="1436" w:type="pct"/>
            <w:tcBorders>
              <w:top w:val="single" w:color="auto" w:sz="2" w:space="0"/>
              <w:left w:val="single" w:color="auto" w:sz="2" w:space="0"/>
              <w:bottom w:val="single" w:color="auto" w:sz="2" w:space="0"/>
              <w:right w:val="single" w:color="auto" w:sz="2" w:space="0"/>
            </w:tcBorders>
            <w:vAlign w:val="center"/>
          </w:tcPr>
          <w:p w14:paraId="79ACD911">
            <w:pPr>
              <w:keepNext w:val="0"/>
              <w:keepLines w:val="0"/>
              <w:suppressLineNumbers w:val="0"/>
              <w:adjustRightInd w:val="0"/>
              <w:snapToGrid w:val="0"/>
              <w:spacing w:before="0" w:beforeAutospacing="0" w:after="0" w:afterAutospacing="0" w:line="300" w:lineRule="exact"/>
              <w:ind w:left="0" w:right="0"/>
              <w:jc w:val="center"/>
              <w:rPr>
                <w:rFonts w:hint="default"/>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3F322818">
            <w:pPr>
              <w:keepNext w:val="0"/>
              <w:keepLines w:val="0"/>
              <w:suppressLineNumbers w:val="0"/>
              <w:adjustRightInd w:val="0"/>
              <w:snapToGrid w:val="0"/>
              <w:spacing w:before="0" w:beforeAutospacing="0" w:after="0" w:afterAutospacing="0" w:line="300" w:lineRule="exact"/>
              <w:ind w:left="0" w:right="0"/>
              <w:jc w:val="center"/>
              <w:rPr>
                <w:rFonts w:hint="default"/>
                <w:szCs w:val="21"/>
              </w:rPr>
            </w:pPr>
            <w:r>
              <w:rPr>
                <w:rFonts w:hint="default"/>
                <w:szCs w:val="21"/>
              </w:rPr>
              <w:t>联系电话</w:t>
            </w:r>
          </w:p>
        </w:tc>
        <w:tc>
          <w:tcPr>
            <w:tcW w:w="1259" w:type="pct"/>
            <w:tcBorders>
              <w:top w:val="single" w:color="auto" w:sz="2" w:space="0"/>
              <w:left w:val="single" w:color="auto" w:sz="2" w:space="0"/>
              <w:bottom w:val="single" w:color="auto" w:sz="2" w:space="0"/>
            </w:tcBorders>
            <w:vAlign w:val="center"/>
          </w:tcPr>
          <w:p w14:paraId="3BCCC2D1">
            <w:pPr>
              <w:keepNext w:val="0"/>
              <w:keepLines w:val="0"/>
              <w:suppressLineNumbers w:val="0"/>
              <w:adjustRightInd w:val="0"/>
              <w:snapToGrid w:val="0"/>
              <w:spacing w:before="0" w:beforeAutospacing="0" w:after="0" w:afterAutospacing="0" w:line="300" w:lineRule="exact"/>
              <w:ind w:left="0" w:right="0"/>
              <w:jc w:val="center"/>
              <w:rPr>
                <w:rFonts w:hint="default"/>
                <w:spacing w:val="20"/>
                <w:szCs w:val="21"/>
              </w:rPr>
            </w:pPr>
          </w:p>
        </w:tc>
      </w:tr>
      <w:tr w14:paraId="3B07D32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7B08C03D">
            <w:pPr>
              <w:keepNext w:val="0"/>
              <w:keepLines w:val="0"/>
              <w:suppressLineNumbers w:val="0"/>
              <w:adjustRightInd w:val="0"/>
              <w:snapToGrid w:val="0"/>
              <w:spacing w:before="0" w:beforeAutospacing="0" w:after="0" w:afterAutospacing="0" w:line="300" w:lineRule="exact"/>
              <w:ind w:left="0" w:right="0"/>
              <w:jc w:val="center"/>
              <w:rPr>
                <w:rFonts w:hint="eastAsia" w:eastAsia="宋体"/>
                <w:szCs w:val="21"/>
                <w:lang w:eastAsia="zh-CN"/>
              </w:rPr>
            </w:pPr>
            <w:r>
              <w:rPr>
                <w:rFonts w:hint="eastAsia"/>
                <w:szCs w:val="21"/>
                <w:lang w:eastAsia="zh-CN"/>
              </w:rPr>
              <w:t>通信地址</w:t>
            </w:r>
          </w:p>
        </w:tc>
        <w:tc>
          <w:tcPr>
            <w:tcW w:w="1436" w:type="pct"/>
            <w:tcBorders>
              <w:top w:val="single" w:color="auto" w:sz="2" w:space="0"/>
              <w:left w:val="single" w:color="auto" w:sz="2" w:space="0"/>
              <w:bottom w:val="single" w:color="auto" w:sz="2" w:space="0"/>
              <w:right w:val="single" w:color="auto" w:sz="2" w:space="0"/>
            </w:tcBorders>
            <w:vAlign w:val="center"/>
          </w:tcPr>
          <w:p w14:paraId="753005A1">
            <w:pPr>
              <w:keepNext w:val="0"/>
              <w:keepLines w:val="0"/>
              <w:suppressLineNumbers w:val="0"/>
              <w:adjustRightInd w:val="0"/>
              <w:snapToGrid w:val="0"/>
              <w:spacing w:before="0" w:beforeAutospacing="0" w:after="0" w:afterAutospacing="0" w:line="300" w:lineRule="exact"/>
              <w:ind w:left="0" w:right="0"/>
              <w:jc w:val="center"/>
              <w:rPr>
                <w:rFonts w:hint="default"/>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57EBF3B1">
            <w:pPr>
              <w:keepNext w:val="0"/>
              <w:keepLines w:val="0"/>
              <w:suppressLineNumbers w:val="0"/>
              <w:adjustRightInd w:val="0"/>
              <w:snapToGrid w:val="0"/>
              <w:spacing w:before="0" w:beforeAutospacing="0" w:after="0" w:afterAutospacing="0" w:line="300" w:lineRule="exact"/>
              <w:ind w:left="0" w:right="0"/>
              <w:jc w:val="center"/>
              <w:rPr>
                <w:rFonts w:hint="default"/>
                <w:szCs w:val="21"/>
              </w:rPr>
            </w:pPr>
            <w:r>
              <w:rPr>
                <w:rFonts w:hint="eastAsia"/>
                <w:szCs w:val="21"/>
                <w:lang w:eastAsia="zh-CN"/>
              </w:rPr>
              <w:t>通信地址</w:t>
            </w:r>
          </w:p>
        </w:tc>
        <w:tc>
          <w:tcPr>
            <w:tcW w:w="1259" w:type="pct"/>
            <w:tcBorders>
              <w:top w:val="single" w:color="auto" w:sz="2" w:space="0"/>
              <w:left w:val="single" w:color="auto" w:sz="2" w:space="0"/>
              <w:bottom w:val="single" w:color="auto" w:sz="2" w:space="0"/>
            </w:tcBorders>
            <w:vAlign w:val="center"/>
          </w:tcPr>
          <w:p w14:paraId="78B09875">
            <w:pPr>
              <w:keepNext w:val="0"/>
              <w:keepLines w:val="0"/>
              <w:suppressLineNumbers w:val="0"/>
              <w:adjustRightInd w:val="0"/>
              <w:snapToGrid w:val="0"/>
              <w:spacing w:before="0" w:beforeAutospacing="0" w:after="0" w:afterAutospacing="0" w:line="300" w:lineRule="exact"/>
              <w:ind w:left="0" w:right="0"/>
              <w:jc w:val="center"/>
              <w:rPr>
                <w:rFonts w:hint="default"/>
                <w:spacing w:val="20"/>
                <w:szCs w:val="21"/>
              </w:rPr>
            </w:pPr>
          </w:p>
        </w:tc>
      </w:tr>
      <w:tr w14:paraId="56F6212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2D860263">
            <w:pPr>
              <w:keepNext w:val="0"/>
              <w:keepLines w:val="0"/>
              <w:suppressLineNumbers w:val="0"/>
              <w:adjustRightInd w:val="0"/>
              <w:snapToGrid w:val="0"/>
              <w:spacing w:before="0" w:beforeAutospacing="0" w:after="0" w:afterAutospacing="0" w:line="300" w:lineRule="exact"/>
              <w:ind w:left="0" w:right="0"/>
              <w:jc w:val="center"/>
              <w:rPr>
                <w:rFonts w:hint="default"/>
                <w:szCs w:val="21"/>
              </w:rPr>
            </w:pPr>
            <w:r>
              <w:rPr>
                <w:rFonts w:hint="default"/>
                <w:szCs w:val="21"/>
              </w:rPr>
              <w:t>邮政编码</w:t>
            </w:r>
          </w:p>
        </w:tc>
        <w:tc>
          <w:tcPr>
            <w:tcW w:w="1436" w:type="pct"/>
            <w:tcBorders>
              <w:top w:val="single" w:color="auto" w:sz="2" w:space="0"/>
              <w:left w:val="single" w:color="auto" w:sz="2" w:space="0"/>
              <w:bottom w:val="single" w:color="auto" w:sz="2" w:space="0"/>
              <w:right w:val="single" w:color="auto" w:sz="2" w:space="0"/>
            </w:tcBorders>
            <w:vAlign w:val="center"/>
          </w:tcPr>
          <w:p w14:paraId="7B369C02">
            <w:pPr>
              <w:keepNext w:val="0"/>
              <w:keepLines w:val="0"/>
              <w:suppressLineNumbers w:val="0"/>
              <w:adjustRightInd w:val="0"/>
              <w:snapToGrid w:val="0"/>
              <w:spacing w:before="0" w:beforeAutospacing="0" w:after="0" w:afterAutospacing="0" w:line="300" w:lineRule="exact"/>
              <w:ind w:left="0" w:right="0"/>
              <w:jc w:val="center"/>
              <w:rPr>
                <w:rFonts w:hint="default"/>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7BE16BE4">
            <w:pPr>
              <w:keepNext w:val="0"/>
              <w:keepLines w:val="0"/>
              <w:suppressLineNumbers w:val="0"/>
              <w:adjustRightInd w:val="0"/>
              <w:snapToGrid w:val="0"/>
              <w:spacing w:before="0" w:beforeAutospacing="0" w:after="0" w:afterAutospacing="0" w:line="300" w:lineRule="exact"/>
              <w:ind w:left="0" w:right="0"/>
              <w:jc w:val="center"/>
              <w:rPr>
                <w:rFonts w:hint="default"/>
                <w:szCs w:val="21"/>
              </w:rPr>
            </w:pPr>
            <w:r>
              <w:rPr>
                <w:rFonts w:hint="default"/>
                <w:szCs w:val="21"/>
              </w:rPr>
              <w:t>邮政编码</w:t>
            </w:r>
          </w:p>
        </w:tc>
        <w:tc>
          <w:tcPr>
            <w:tcW w:w="1259" w:type="pct"/>
            <w:tcBorders>
              <w:top w:val="single" w:color="auto" w:sz="2" w:space="0"/>
              <w:left w:val="single" w:color="auto" w:sz="2" w:space="0"/>
              <w:bottom w:val="single" w:color="auto" w:sz="2" w:space="0"/>
            </w:tcBorders>
            <w:vAlign w:val="center"/>
          </w:tcPr>
          <w:p w14:paraId="0F4047EE">
            <w:pPr>
              <w:keepNext w:val="0"/>
              <w:keepLines w:val="0"/>
              <w:suppressLineNumbers w:val="0"/>
              <w:adjustRightInd w:val="0"/>
              <w:snapToGrid w:val="0"/>
              <w:spacing w:before="0" w:beforeAutospacing="0" w:after="0" w:afterAutospacing="0" w:line="300" w:lineRule="exact"/>
              <w:ind w:left="0" w:right="0"/>
              <w:jc w:val="center"/>
              <w:rPr>
                <w:rFonts w:hint="default"/>
                <w:spacing w:val="20"/>
                <w:szCs w:val="21"/>
              </w:rPr>
            </w:pPr>
          </w:p>
        </w:tc>
      </w:tr>
      <w:tr w14:paraId="7701872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6918B5DC">
            <w:pPr>
              <w:keepNext w:val="0"/>
              <w:keepLines w:val="0"/>
              <w:suppressLineNumbers w:val="0"/>
              <w:adjustRightInd w:val="0"/>
              <w:snapToGrid w:val="0"/>
              <w:spacing w:before="0" w:beforeAutospacing="0" w:after="0" w:afterAutospacing="0" w:line="300" w:lineRule="exact"/>
              <w:ind w:left="0" w:right="0"/>
              <w:jc w:val="center"/>
              <w:rPr>
                <w:rFonts w:hint="default"/>
                <w:szCs w:val="21"/>
              </w:rPr>
            </w:pPr>
            <w:r>
              <w:rPr>
                <w:rFonts w:hint="eastAsia"/>
                <w:szCs w:val="21"/>
              </w:rPr>
              <w:t>电子邮箱</w:t>
            </w:r>
          </w:p>
        </w:tc>
        <w:tc>
          <w:tcPr>
            <w:tcW w:w="1436" w:type="pct"/>
            <w:tcBorders>
              <w:top w:val="single" w:color="auto" w:sz="2" w:space="0"/>
              <w:left w:val="single" w:color="auto" w:sz="2" w:space="0"/>
              <w:bottom w:val="single" w:color="auto" w:sz="2" w:space="0"/>
              <w:right w:val="single" w:color="auto" w:sz="2" w:space="0"/>
            </w:tcBorders>
            <w:vAlign w:val="center"/>
          </w:tcPr>
          <w:p w14:paraId="7F03A3C1">
            <w:pPr>
              <w:keepNext w:val="0"/>
              <w:keepLines w:val="0"/>
              <w:suppressLineNumbers w:val="0"/>
              <w:adjustRightInd w:val="0"/>
              <w:snapToGrid w:val="0"/>
              <w:spacing w:before="0" w:beforeAutospacing="0" w:after="0" w:afterAutospacing="0" w:line="300" w:lineRule="exact"/>
              <w:ind w:left="0" w:right="0"/>
              <w:jc w:val="center"/>
              <w:rPr>
                <w:rFonts w:hint="default"/>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54341DD5">
            <w:pPr>
              <w:keepNext w:val="0"/>
              <w:keepLines w:val="0"/>
              <w:suppressLineNumbers w:val="0"/>
              <w:adjustRightInd w:val="0"/>
              <w:snapToGrid w:val="0"/>
              <w:spacing w:before="0" w:beforeAutospacing="0" w:after="0" w:afterAutospacing="0" w:line="300" w:lineRule="exact"/>
              <w:ind w:left="0" w:right="0"/>
              <w:jc w:val="center"/>
              <w:rPr>
                <w:rFonts w:hint="default"/>
                <w:szCs w:val="21"/>
              </w:rPr>
            </w:pPr>
            <w:r>
              <w:rPr>
                <w:rFonts w:hint="eastAsia"/>
                <w:szCs w:val="21"/>
              </w:rPr>
              <w:t>电子邮箱</w:t>
            </w:r>
          </w:p>
        </w:tc>
        <w:tc>
          <w:tcPr>
            <w:tcW w:w="1259" w:type="pct"/>
            <w:tcBorders>
              <w:top w:val="single" w:color="auto" w:sz="2" w:space="0"/>
              <w:left w:val="single" w:color="auto" w:sz="2" w:space="0"/>
              <w:bottom w:val="single" w:color="auto" w:sz="2" w:space="0"/>
            </w:tcBorders>
            <w:vAlign w:val="center"/>
          </w:tcPr>
          <w:p w14:paraId="41867A77">
            <w:pPr>
              <w:keepNext w:val="0"/>
              <w:keepLines w:val="0"/>
              <w:suppressLineNumbers w:val="0"/>
              <w:adjustRightInd w:val="0"/>
              <w:snapToGrid w:val="0"/>
              <w:spacing w:before="0" w:beforeAutospacing="0" w:after="0" w:afterAutospacing="0" w:line="300" w:lineRule="exact"/>
              <w:ind w:left="0" w:right="0"/>
              <w:jc w:val="center"/>
              <w:rPr>
                <w:rFonts w:hint="default"/>
                <w:spacing w:val="20"/>
                <w:szCs w:val="21"/>
              </w:rPr>
            </w:pPr>
          </w:p>
        </w:tc>
      </w:tr>
      <w:tr w14:paraId="6EA6666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3063B88F">
            <w:pPr>
              <w:keepNext w:val="0"/>
              <w:keepLines w:val="0"/>
              <w:suppressLineNumbers w:val="0"/>
              <w:adjustRightInd w:val="0"/>
              <w:snapToGrid w:val="0"/>
              <w:spacing w:before="0" w:beforeAutospacing="0" w:after="0" w:afterAutospacing="0" w:line="300" w:lineRule="exact"/>
              <w:ind w:left="0" w:right="0"/>
              <w:jc w:val="center"/>
              <w:rPr>
                <w:rFonts w:hint="default"/>
                <w:szCs w:val="21"/>
              </w:rPr>
            </w:pPr>
            <w:r>
              <w:rPr>
                <w:rFonts w:hint="eastAsia"/>
                <w:szCs w:val="21"/>
              </w:rPr>
              <w:t>统一社会信用代码</w:t>
            </w:r>
          </w:p>
        </w:tc>
        <w:tc>
          <w:tcPr>
            <w:tcW w:w="1436" w:type="pct"/>
            <w:tcBorders>
              <w:top w:val="single" w:color="auto" w:sz="2" w:space="0"/>
              <w:left w:val="single" w:color="auto" w:sz="2" w:space="0"/>
              <w:bottom w:val="single" w:color="auto" w:sz="2" w:space="0"/>
              <w:right w:val="single" w:color="auto" w:sz="2" w:space="0"/>
            </w:tcBorders>
            <w:vAlign w:val="center"/>
          </w:tcPr>
          <w:p w14:paraId="2887118B">
            <w:pPr>
              <w:keepNext w:val="0"/>
              <w:keepLines w:val="0"/>
              <w:suppressLineNumbers w:val="0"/>
              <w:adjustRightInd w:val="0"/>
              <w:snapToGrid w:val="0"/>
              <w:spacing w:before="0" w:beforeAutospacing="0" w:after="0" w:afterAutospacing="0" w:line="300" w:lineRule="exact"/>
              <w:ind w:left="0" w:right="0"/>
              <w:jc w:val="center"/>
              <w:rPr>
                <w:rFonts w:hint="default"/>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6DC04013">
            <w:pPr>
              <w:keepNext w:val="0"/>
              <w:keepLines w:val="0"/>
              <w:suppressLineNumbers w:val="0"/>
              <w:adjustRightInd w:val="0"/>
              <w:snapToGrid w:val="0"/>
              <w:spacing w:before="0" w:beforeAutospacing="0" w:after="0" w:afterAutospacing="0" w:line="300" w:lineRule="exact"/>
              <w:ind w:left="0" w:right="0"/>
              <w:jc w:val="center"/>
              <w:rPr>
                <w:rFonts w:hint="default"/>
                <w:szCs w:val="21"/>
              </w:rPr>
            </w:pPr>
            <w:r>
              <w:rPr>
                <w:rFonts w:hint="eastAsia"/>
                <w:szCs w:val="21"/>
              </w:rPr>
              <w:t>统一社会信用代码</w:t>
            </w:r>
          </w:p>
        </w:tc>
        <w:tc>
          <w:tcPr>
            <w:tcW w:w="1259" w:type="pct"/>
            <w:tcBorders>
              <w:top w:val="single" w:color="auto" w:sz="2" w:space="0"/>
              <w:left w:val="single" w:color="auto" w:sz="2" w:space="0"/>
              <w:bottom w:val="single" w:color="auto" w:sz="2" w:space="0"/>
            </w:tcBorders>
            <w:vAlign w:val="center"/>
          </w:tcPr>
          <w:p w14:paraId="2F420625">
            <w:pPr>
              <w:keepNext w:val="0"/>
              <w:keepLines w:val="0"/>
              <w:suppressLineNumbers w:val="0"/>
              <w:adjustRightInd w:val="0"/>
              <w:snapToGrid w:val="0"/>
              <w:spacing w:before="0" w:beforeAutospacing="0" w:after="0" w:afterAutospacing="0" w:line="300" w:lineRule="exact"/>
              <w:ind w:left="0" w:right="0"/>
              <w:jc w:val="center"/>
              <w:rPr>
                <w:rFonts w:hint="default"/>
                <w:spacing w:val="20"/>
                <w:szCs w:val="21"/>
              </w:rPr>
            </w:pPr>
          </w:p>
        </w:tc>
      </w:tr>
      <w:tr w14:paraId="68138CE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7772054F">
            <w:pPr>
              <w:keepNext w:val="0"/>
              <w:keepLines w:val="0"/>
              <w:suppressLineNumbers w:val="0"/>
              <w:adjustRightInd w:val="0"/>
              <w:snapToGrid w:val="0"/>
              <w:spacing w:before="0" w:beforeAutospacing="0" w:after="0" w:afterAutospacing="0" w:line="300" w:lineRule="exact"/>
              <w:ind w:left="0" w:right="0"/>
              <w:jc w:val="center"/>
              <w:rPr>
                <w:rFonts w:hint="default"/>
                <w:szCs w:val="21"/>
              </w:rPr>
            </w:pPr>
          </w:p>
        </w:tc>
        <w:tc>
          <w:tcPr>
            <w:tcW w:w="1436" w:type="pct"/>
            <w:tcBorders>
              <w:top w:val="single" w:color="auto" w:sz="2" w:space="0"/>
              <w:left w:val="single" w:color="auto" w:sz="2" w:space="0"/>
              <w:bottom w:val="single" w:color="auto" w:sz="2" w:space="0"/>
              <w:right w:val="single" w:color="auto" w:sz="2" w:space="0"/>
            </w:tcBorders>
            <w:vAlign w:val="center"/>
          </w:tcPr>
          <w:p w14:paraId="11D1B64D">
            <w:pPr>
              <w:keepNext w:val="0"/>
              <w:keepLines w:val="0"/>
              <w:suppressLineNumbers w:val="0"/>
              <w:adjustRightInd w:val="0"/>
              <w:snapToGrid w:val="0"/>
              <w:spacing w:before="0" w:beforeAutospacing="0" w:after="0" w:afterAutospacing="0" w:line="300" w:lineRule="exact"/>
              <w:ind w:left="0" w:right="0"/>
              <w:jc w:val="center"/>
              <w:rPr>
                <w:rFonts w:hint="default"/>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3C9087C8">
            <w:pPr>
              <w:keepNext w:val="0"/>
              <w:keepLines w:val="0"/>
              <w:suppressLineNumbers w:val="0"/>
              <w:adjustRightInd w:val="0"/>
              <w:snapToGrid w:val="0"/>
              <w:spacing w:before="0" w:beforeAutospacing="0" w:after="0" w:afterAutospacing="0" w:line="300" w:lineRule="exact"/>
              <w:ind w:left="0" w:right="0"/>
              <w:jc w:val="center"/>
              <w:rPr>
                <w:rFonts w:hint="default"/>
                <w:szCs w:val="21"/>
              </w:rPr>
            </w:pPr>
            <w:r>
              <w:rPr>
                <w:rFonts w:hint="default"/>
                <w:szCs w:val="21"/>
              </w:rPr>
              <w:t>开户名称</w:t>
            </w:r>
          </w:p>
        </w:tc>
        <w:tc>
          <w:tcPr>
            <w:tcW w:w="1259" w:type="pct"/>
            <w:tcBorders>
              <w:top w:val="single" w:color="auto" w:sz="2" w:space="0"/>
              <w:left w:val="single" w:color="auto" w:sz="2" w:space="0"/>
              <w:bottom w:val="single" w:color="auto" w:sz="2" w:space="0"/>
            </w:tcBorders>
            <w:vAlign w:val="center"/>
          </w:tcPr>
          <w:p w14:paraId="3062BB9D">
            <w:pPr>
              <w:keepNext w:val="0"/>
              <w:keepLines w:val="0"/>
              <w:suppressLineNumbers w:val="0"/>
              <w:adjustRightInd w:val="0"/>
              <w:snapToGrid w:val="0"/>
              <w:spacing w:before="0" w:beforeAutospacing="0" w:after="0" w:afterAutospacing="0" w:line="300" w:lineRule="exact"/>
              <w:ind w:left="0" w:right="0"/>
              <w:jc w:val="center"/>
              <w:rPr>
                <w:rFonts w:hint="default"/>
                <w:spacing w:val="20"/>
                <w:szCs w:val="21"/>
              </w:rPr>
            </w:pPr>
          </w:p>
        </w:tc>
      </w:tr>
      <w:tr w14:paraId="550C1FE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251AD43A">
            <w:pPr>
              <w:keepNext w:val="0"/>
              <w:keepLines w:val="0"/>
              <w:suppressLineNumbers w:val="0"/>
              <w:adjustRightInd w:val="0"/>
              <w:snapToGrid w:val="0"/>
              <w:spacing w:before="0" w:beforeAutospacing="0" w:after="0" w:afterAutospacing="0" w:line="300" w:lineRule="exact"/>
              <w:ind w:left="0" w:right="0"/>
              <w:jc w:val="center"/>
              <w:rPr>
                <w:rFonts w:hint="default"/>
                <w:szCs w:val="21"/>
              </w:rPr>
            </w:pPr>
          </w:p>
        </w:tc>
        <w:tc>
          <w:tcPr>
            <w:tcW w:w="1436" w:type="pct"/>
            <w:tcBorders>
              <w:top w:val="single" w:color="auto" w:sz="2" w:space="0"/>
              <w:left w:val="single" w:color="auto" w:sz="2" w:space="0"/>
              <w:bottom w:val="single" w:color="auto" w:sz="2" w:space="0"/>
              <w:right w:val="single" w:color="auto" w:sz="2" w:space="0"/>
            </w:tcBorders>
            <w:vAlign w:val="center"/>
          </w:tcPr>
          <w:p w14:paraId="5FCA9297">
            <w:pPr>
              <w:keepNext w:val="0"/>
              <w:keepLines w:val="0"/>
              <w:suppressLineNumbers w:val="0"/>
              <w:adjustRightInd w:val="0"/>
              <w:snapToGrid w:val="0"/>
              <w:spacing w:before="0" w:beforeAutospacing="0" w:after="0" w:afterAutospacing="0" w:line="300" w:lineRule="exact"/>
              <w:ind w:left="0" w:right="0"/>
              <w:jc w:val="center"/>
              <w:rPr>
                <w:rFonts w:hint="default"/>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22FF42D2">
            <w:pPr>
              <w:keepNext w:val="0"/>
              <w:keepLines w:val="0"/>
              <w:suppressLineNumbers w:val="0"/>
              <w:adjustRightInd w:val="0"/>
              <w:snapToGrid w:val="0"/>
              <w:spacing w:before="0" w:beforeAutospacing="0" w:after="0" w:afterAutospacing="0" w:line="300" w:lineRule="exact"/>
              <w:ind w:left="0" w:right="0"/>
              <w:jc w:val="center"/>
              <w:rPr>
                <w:rFonts w:hint="default"/>
                <w:szCs w:val="21"/>
              </w:rPr>
            </w:pPr>
            <w:r>
              <w:rPr>
                <w:rFonts w:hint="default"/>
                <w:szCs w:val="21"/>
              </w:rPr>
              <w:t>开户银行</w:t>
            </w:r>
          </w:p>
        </w:tc>
        <w:tc>
          <w:tcPr>
            <w:tcW w:w="1259" w:type="pct"/>
            <w:tcBorders>
              <w:top w:val="single" w:color="auto" w:sz="2" w:space="0"/>
              <w:left w:val="single" w:color="auto" w:sz="2" w:space="0"/>
              <w:bottom w:val="single" w:color="auto" w:sz="2" w:space="0"/>
            </w:tcBorders>
            <w:vAlign w:val="center"/>
          </w:tcPr>
          <w:p w14:paraId="490EE593">
            <w:pPr>
              <w:keepNext w:val="0"/>
              <w:keepLines w:val="0"/>
              <w:suppressLineNumbers w:val="0"/>
              <w:adjustRightInd w:val="0"/>
              <w:snapToGrid w:val="0"/>
              <w:spacing w:before="0" w:beforeAutospacing="0" w:after="0" w:afterAutospacing="0" w:line="300" w:lineRule="exact"/>
              <w:ind w:left="0" w:right="0"/>
              <w:jc w:val="center"/>
              <w:rPr>
                <w:rFonts w:hint="default"/>
                <w:spacing w:val="20"/>
                <w:szCs w:val="21"/>
              </w:rPr>
            </w:pPr>
          </w:p>
        </w:tc>
      </w:tr>
      <w:tr w14:paraId="4116893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15E7D9D7">
            <w:pPr>
              <w:keepNext w:val="0"/>
              <w:keepLines w:val="0"/>
              <w:suppressLineNumbers w:val="0"/>
              <w:adjustRightInd w:val="0"/>
              <w:snapToGrid w:val="0"/>
              <w:spacing w:before="0" w:beforeAutospacing="0" w:after="0" w:afterAutospacing="0" w:line="300" w:lineRule="exact"/>
              <w:ind w:left="0" w:right="0"/>
              <w:jc w:val="center"/>
              <w:rPr>
                <w:rFonts w:hint="default"/>
                <w:szCs w:val="21"/>
              </w:rPr>
            </w:pPr>
          </w:p>
        </w:tc>
        <w:tc>
          <w:tcPr>
            <w:tcW w:w="1436" w:type="pct"/>
            <w:tcBorders>
              <w:top w:val="single" w:color="auto" w:sz="2" w:space="0"/>
              <w:left w:val="single" w:color="auto" w:sz="2" w:space="0"/>
              <w:bottom w:val="single" w:color="auto" w:sz="2" w:space="0"/>
              <w:right w:val="single" w:color="auto" w:sz="2" w:space="0"/>
            </w:tcBorders>
            <w:vAlign w:val="center"/>
          </w:tcPr>
          <w:p w14:paraId="13F34482">
            <w:pPr>
              <w:keepNext w:val="0"/>
              <w:keepLines w:val="0"/>
              <w:suppressLineNumbers w:val="0"/>
              <w:adjustRightInd w:val="0"/>
              <w:snapToGrid w:val="0"/>
              <w:spacing w:before="0" w:beforeAutospacing="0" w:after="0" w:afterAutospacing="0" w:line="300" w:lineRule="exact"/>
              <w:ind w:left="0" w:right="0"/>
              <w:jc w:val="center"/>
              <w:rPr>
                <w:rFonts w:hint="default"/>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4F8CB72A">
            <w:pPr>
              <w:keepNext w:val="0"/>
              <w:keepLines w:val="0"/>
              <w:suppressLineNumbers w:val="0"/>
              <w:adjustRightInd w:val="0"/>
              <w:snapToGrid w:val="0"/>
              <w:spacing w:before="0" w:beforeAutospacing="0" w:after="0" w:afterAutospacing="0" w:line="300" w:lineRule="exact"/>
              <w:ind w:left="0" w:right="0"/>
              <w:jc w:val="center"/>
              <w:rPr>
                <w:rFonts w:hint="default"/>
                <w:szCs w:val="21"/>
              </w:rPr>
            </w:pPr>
            <w:r>
              <w:rPr>
                <w:rFonts w:hint="default"/>
                <w:szCs w:val="21"/>
              </w:rPr>
              <w:t>银行账号</w:t>
            </w:r>
          </w:p>
        </w:tc>
        <w:tc>
          <w:tcPr>
            <w:tcW w:w="1259" w:type="pct"/>
            <w:tcBorders>
              <w:top w:val="single" w:color="auto" w:sz="2" w:space="0"/>
              <w:left w:val="single" w:color="auto" w:sz="2" w:space="0"/>
              <w:bottom w:val="single" w:color="auto" w:sz="2" w:space="0"/>
            </w:tcBorders>
            <w:vAlign w:val="center"/>
          </w:tcPr>
          <w:p w14:paraId="4515B6DE">
            <w:pPr>
              <w:keepNext w:val="0"/>
              <w:keepLines w:val="0"/>
              <w:suppressLineNumbers w:val="0"/>
              <w:adjustRightInd w:val="0"/>
              <w:snapToGrid w:val="0"/>
              <w:spacing w:before="0" w:beforeAutospacing="0" w:after="0" w:afterAutospacing="0" w:line="300" w:lineRule="exact"/>
              <w:ind w:left="0" w:right="0"/>
              <w:jc w:val="center"/>
              <w:rPr>
                <w:rFonts w:hint="default"/>
                <w:spacing w:val="20"/>
                <w:szCs w:val="21"/>
              </w:rPr>
            </w:pPr>
          </w:p>
        </w:tc>
      </w:tr>
      <w:tr w14:paraId="425304D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5000" w:type="pct"/>
            <w:gridSpan w:val="4"/>
            <w:tcBorders>
              <w:top w:val="single" w:color="auto" w:sz="2" w:space="0"/>
            </w:tcBorders>
            <w:vAlign w:val="center"/>
          </w:tcPr>
          <w:p w14:paraId="1FA1108C">
            <w:pPr>
              <w:pStyle w:val="3"/>
              <w:keepNext w:val="0"/>
              <w:keepLines w:val="0"/>
              <w:suppressLineNumbers w:val="0"/>
              <w:adjustRightInd w:val="0"/>
              <w:snapToGrid w:val="0"/>
              <w:spacing w:before="156" w:beforeLines="50" w:beforeAutospacing="0" w:after="0" w:afterAutospacing="0" w:line="360" w:lineRule="auto"/>
              <w:ind w:left="0" w:leftChars="0" w:right="0"/>
              <w:jc w:val="left"/>
              <w:rPr>
                <w:rFonts w:hint="default"/>
                <w:spacing w:val="20"/>
                <w:szCs w:val="21"/>
              </w:rPr>
            </w:pPr>
            <w:r>
              <w:rPr>
                <w:rFonts w:hint="eastAsia" w:ascii="宋体" w:hAnsi="宋体"/>
                <w:szCs w:val="21"/>
              </w:rPr>
              <w:t>注：涉及联合体或其他合同主体的信息应按上表格式加列。</w:t>
            </w:r>
          </w:p>
        </w:tc>
      </w:tr>
    </w:tbl>
    <w:p w14:paraId="5557A3C1">
      <w:pPr>
        <w:pStyle w:val="5"/>
        <w:adjustRightInd w:val="0"/>
        <w:snapToGrid w:val="0"/>
        <w:spacing w:before="156" w:beforeLines="50"/>
        <w:jc w:val="center"/>
        <w:rPr>
          <w:rFonts w:ascii="黑体" w:hAnsi="黑体" w:eastAsia="黑体"/>
          <w:sz w:val="28"/>
          <w:szCs w:val="28"/>
        </w:rPr>
      </w:pPr>
      <w:r>
        <w:rPr>
          <w:rFonts w:ascii="宋体" w:hAnsi="宋体"/>
          <w:sz w:val="21"/>
          <w:szCs w:val="21"/>
          <w:u w:val="single"/>
        </w:rPr>
        <w:br w:type="page"/>
      </w:r>
      <w:bookmarkStart w:id="40" w:name="_Toc27624"/>
      <w:r>
        <w:rPr>
          <w:rFonts w:hint="eastAsia" w:ascii="黑体" w:hAnsi="黑体" w:eastAsia="黑体"/>
          <w:b w:val="0"/>
          <w:bCs w:val="0"/>
          <w:sz w:val="28"/>
          <w:szCs w:val="28"/>
        </w:rPr>
        <w:t>第二节 政府采购合同通用条款</w:t>
      </w:r>
      <w:bookmarkEnd w:id="40"/>
    </w:p>
    <w:p w14:paraId="440349E9">
      <w:pPr>
        <w:tabs>
          <w:tab w:val="left" w:pos="8820"/>
          <w:tab w:val="left" w:pos="9345"/>
          <w:tab w:val="left" w:pos="9765"/>
        </w:tabs>
        <w:adjustRightInd w:val="0"/>
        <w:snapToGrid w:val="0"/>
        <w:spacing w:before="0" w:line="400" w:lineRule="exact"/>
        <w:jc w:val="left"/>
        <w:rPr>
          <w:rFonts w:ascii="宋体" w:hAnsi="宋体"/>
          <w:b/>
          <w:bCs/>
          <w:sz w:val="24"/>
        </w:rPr>
      </w:pPr>
      <w:r>
        <w:rPr>
          <w:rFonts w:hint="eastAsia" w:ascii="宋体" w:hAnsi="宋体"/>
          <w:b/>
          <w:sz w:val="24"/>
        </w:rPr>
        <w:t>1.</w:t>
      </w:r>
      <w:r>
        <w:rPr>
          <w:rFonts w:hint="eastAsia" w:ascii="宋体" w:hAnsi="宋体"/>
          <w:b/>
          <w:sz w:val="24"/>
          <w:lang w:val="en-US" w:eastAsia="zh-CN"/>
        </w:rPr>
        <w:t xml:space="preserve"> </w:t>
      </w:r>
      <w:r>
        <w:rPr>
          <w:rFonts w:hint="eastAsia" w:ascii="宋体" w:hAnsi="宋体"/>
          <w:b/>
          <w:bCs/>
          <w:sz w:val="24"/>
        </w:rPr>
        <w:t>定义</w:t>
      </w:r>
    </w:p>
    <w:p w14:paraId="20DDF9CA">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1.1合同当事人</w:t>
      </w:r>
    </w:p>
    <w:p w14:paraId="6F980C75">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（1）采购人（以下称甲方）是指使用财政性资金，通过政府采购方式向供应商购买货物</w:t>
      </w:r>
      <w:r>
        <w:rPr>
          <w:rFonts w:hint="eastAsia" w:ascii="宋体" w:hAnsi="宋体"/>
          <w:color w:val="auto"/>
          <w:szCs w:val="21"/>
          <w:highlight w:val="none"/>
          <w:lang w:val="en-US" w:eastAsia="zh-CN"/>
        </w:rPr>
        <w:t>及其相关服务的</w:t>
      </w:r>
      <w:r>
        <w:rPr>
          <w:rFonts w:hint="eastAsia" w:ascii="宋体" w:hAnsi="宋体"/>
          <w:color w:val="auto"/>
          <w:szCs w:val="21"/>
          <w:highlight w:val="none"/>
        </w:rPr>
        <w:t>国家机关、事业单位、团体组织。</w:t>
      </w:r>
    </w:p>
    <w:p w14:paraId="7A1E380B">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（2）供应商（以下称</w:t>
      </w:r>
      <w:r>
        <w:rPr>
          <w:rFonts w:hint="eastAsia" w:ascii="宋体" w:hAnsi="宋体"/>
          <w:color w:val="auto"/>
          <w:szCs w:val="21"/>
          <w:highlight w:val="none"/>
          <w:lang w:eastAsia="zh-CN"/>
        </w:rPr>
        <w:t>乙</w:t>
      </w:r>
      <w:r>
        <w:rPr>
          <w:rFonts w:hint="eastAsia" w:ascii="宋体" w:hAnsi="宋体"/>
          <w:color w:val="auto"/>
          <w:szCs w:val="21"/>
          <w:highlight w:val="none"/>
        </w:rPr>
        <w:t>方）是指参加政府采购活动并且中标（成交），向采购人提供</w:t>
      </w:r>
      <w:r>
        <w:rPr>
          <w:rFonts w:hint="eastAsia" w:ascii="宋体" w:hAnsi="宋体"/>
          <w:color w:val="auto"/>
          <w:szCs w:val="21"/>
          <w:highlight w:val="none"/>
          <w:lang w:val="en-US" w:eastAsia="zh-CN"/>
        </w:rPr>
        <w:t>合同约定的货物及其相关服务的法人、非法人组织或者自然人</w:t>
      </w:r>
      <w:r>
        <w:rPr>
          <w:rFonts w:hint="eastAsia" w:ascii="宋体" w:hAnsi="宋体"/>
          <w:color w:val="auto"/>
          <w:szCs w:val="21"/>
          <w:highlight w:val="none"/>
        </w:rPr>
        <w:t>。</w:t>
      </w:r>
    </w:p>
    <w:p w14:paraId="1FD5DF4F">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（3）其他合同主体是指除采购人和供应商以外，</w:t>
      </w:r>
      <w:r>
        <w:rPr>
          <w:rFonts w:hint="eastAsia" w:ascii="宋体" w:hAnsi="宋体" w:eastAsia="宋体" w:cs="宋体"/>
          <w:bCs/>
          <w:color w:val="000000" w:themeColor="text1"/>
          <w:szCs w:val="21"/>
          <w14:textFill>
            <w14:solidFill>
              <w14:schemeClr w14:val="tx1"/>
            </w14:solidFill>
          </w14:textFill>
        </w:rPr>
        <w:t>依法参与合同缔结或履行，享有权利、承担义务的合同当事人</w:t>
      </w:r>
      <w:r>
        <w:rPr>
          <w:rFonts w:hint="eastAsia" w:ascii="宋体" w:hAnsi="宋体"/>
          <w:color w:val="auto"/>
          <w:szCs w:val="21"/>
          <w:highlight w:val="none"/>
        </w:rPr>
        <w:t>。</w:t>
      </w:r>
    </w:p>
    <w:p w14:paraId="7646A80B">
      <w:pPr>
        <w:tabs>
          <w:tab w:val="left" w:pos="570"/>
          <w:tab w:val="left" w:pos="9240"/>
          <w:tab w:val="left" w:pos="9555"/>
        </w:tabs>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1.2本合同下列术语应解释为：</w:t>
      </w:r>
    </w:p>
    <w:p w14:paraId="437492FD">
      <w:pPr>
        <w:adjustRightInd w:val="0"/>
        <w:snapToGrid w:val="0"/>
        <w:spacing w:before="0" w:beforeLines="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（1）“合同”系指</w:t>
      </w:r>
      <w:r>
        <w:rPr>
          <w:rFonts w:hint="eastAsia" w:ascii="宋体" w:hAnsi="宋体" w:eastAsia="宋体" w:cs="宋体"/>
          <w:bCs/>
          <w:color w:val="000000" w:themeColor="text1"/>
          <w:szCs w:val="21"/>
          <w14:textFill>
            <w14:solidFill>
              <w14:schemeClr w14:val="tx1"/>
            </w14:solidFill>
          </w14:textFill>
        </w:rPr>
        <w:t>合同当事人意思表示达成一致的任何协议，包括签署的</w:t>
      </w:r>
      <w:r>
        <w:rPr>
          <w:rFonts w:hint="eastAsia" w:ascii="宋体" w:hAnsi="宋体"/>
          <w:color w:val="auto"/>
          <w:szCs w:val="21"/>
          <w:lang w:eastAsia="zh-CN"/>
        </w:rPr>
        <w:t>政府采购</w:t>
      </w:r>
      <w:r>
        <w:rPr>
          <w:rFonts w:hint="eastAsia" w:ascii="宋体" w:hAnsi="宋体"/>
          <w:color w:val="auto"/>
          <w:szCs w:val="21"/>
        </w:rPr>
        <w:t>合同协议书及其变更、补充</w:t>
      </w:r>
      <w:r>
        <w:rPr>
          <w:rFonts w:hint="eastAsia" w:ascii="宋体" w:hAnsi="宋体"/>
          <w:color w:val="auto"/>
          <w:szCs w:val="21"/>
          <w:lang w:eastAsia="zh-CN"/>
        </w:rPr>
        <w:t>协议，</w:t>
      </w:r>
      <w:r>
        <w:rPr>
          <w:rFonts w:hint="eastAsia" w:ascii="宋体" w:hAnsi="宋体"/>
          <w:szCs w:val="21"/>
        </w:rPr>
        <w:t>政府采购合同专用条款</w:t>
      </w:r>
      <w:r>
        <w:rPr>
          <w:rFonts w:hint="eastAsia" w:ascii="宋体" w:hAnsi="宋体"/>
          <w:szCs w:val="21"/>
          <w:lang w:eastAsia="zh-CN"/>
        </w:rPr>
        <w:t>，</w:t>
      </w:r>
      <w:r>
        <w:rPr>
          <w:rFonts w:hint="eastAsia" w:ascii="宋体" w:hAnsi="宋体"/>
          <w:szCs w:val="21"/>
        </w:rPr>
        <w:t>政府采购合同通用条款</w:t>
      </w:r>
      <w:r>
        <w:rPr>
          <w:rFonts w:hint="eastAsia" w:ascii="宋体" w:hAnsi="宋体"/>
          <w:szCs w:val="21"/>
          <w:lang w:eastAsia="zh-CN"/>
        </w:rPr>
        <w:t>，</w:t>
      </w:r>
      <w:r>
        <w:rPr>
          <w:rFonts w:hint="eastAsia" w:ascii="宋体" w:hAnsi="宋体"/>
          <w:color w:val="auto"/>
          <w:szCs w:val="21"/>
        </w:rPr>
        <w:t>中标</w:t>
      </w:r>
      <w:r>
        <w:rPr>
          <w:rFonts w:hint="eastAsia" w:ascii="宋体" w:hAnsi="宋体"/>
          <w:color w:val="auto"/>
          <w:szCs w:val="21"/>
          <w:lang w:eastAsia="zh-CN"/>
        </w:rPr>
        <w:t>（成交）</w:t>
      </w:r>
      <w:r>
        <w:rPr>
          <w:rFonts w:hint="eastAsia" w:ascii="宋体" w:hAnsi="宋体"/>
          <w:color w:val="auto"/>
          <w:szCs w:val="21"/>
        </w:rPr>
        <w:t>通知书</w:t>
      </w:r>
      <w:r>
        <w:rPr>
          <w:rFonts w:hint="eastAsia" w:ascii="宋体" w:hAnsi="宋体"/>
          <w:color w:val="auto"/>
          <w:szCs w:val="21"/>
          <w:lang w:eastAsia="zh-CN"/>
        </w:rPr>
        <w:t>，</w:t>
      </w:r>
      <w:r>
        <w:rPr>
          <w:rFonts w:hint="eastAsia" w:ascii="宋体" w:hAnsi="宋体"/>
          <w:szCs w:val="21"/>
        </w:rPr>
        <w:t>投标（响应）文件</w:t>
      </w:r>
      <w:r>
        <w:rPr>
          <w:rFonts w:hint="eastAsia" w:ascii="宋体" w:hAnsi="宋体"/>
          <w:szCs w:val="21"/>
          <w:lang w:eastAsia="zh-CN"/>
        </w:rPr>
        <w:t>，</w:t>
      </w:r>
      <w:r>
        <w:rPr>
          <w:rFonts w:hint="eastAsia" w:ascii="宋体" w:hAnsi="宋体"/>
          <w:szCs w:val="21"/>
        </w:rPr>
        <w:t>采购文件</w:t>
      </w:r>
      <w:r>
        <w:rPr>
          <w:rFonts w:hint="eastAsia" w:ascii="宋体" w:hAnsi="宋体"/>
          <w:szCs w:val="21"/>
          <w:lang w:eastAsia="zh-CN"/>
        </w:rPr>
        <w:t>，</w:t>
      </w:r>
      <w:r>
        <w:rPr>
          <w:rFonts w:hint="eastAsia" w:ascii="宋体" w:hAnsi="宋体"/>
          <w:szCs w:val="21"/>
        </w:rPr>
        <w:t>有关技术文件</w:t>
      </w:r>
      <w:r>
        <w:rPr>
          <w:rFonts w:hint="eastAsia" w:ascii="宋体" w:hAnsi="宋体"/>
          <w:szCs w:val="21"/>
          <w:lang w:eastAsia="zh-CN"/>
        </w:rPr>
        <w:t>和</w:t>
      </w:r>
      <w:r>
        <w:rPr>
          <w:rFonts w:hint="eastAsia" w:ascii="宋体" w:hAnsi="宋体"/>
          <w:szCs w:val="21"/>
        </w:rPr>
        <w:t>图纸</w:t>
      </w:r>
      <w:r>
        <w:rPr>
          <w:rFonts w:hint="eastAsia" w:ascii="宋体" w:hAnsi="宋体"/>
          <w:szCs w:val="21"/>
          <w:lang w:eastAsia="zh-CN"/>
        </w:rPr>
        <w:t>，以及</w:t>
      </w:r>
      <w:r>
        <w:rPr>
          <w:rFonts w:hint="eastAsia" w:ascii="宋体" w:hAnsi="宋体" w:eastAsia="宋体" w:cs="宋体"/>
          <w:bCs w:val="0"/>
          <w:color w:val="000000" w:themeColor="text1"/>
          <w:kern w:val="2"/>
          <w:sz w:val="21"/>
          <w:szCs w:val="21"/>
          <w:highlight w:val="none"/>
          <w:lang w:eastAsia="zh-CN"/>
          <w14:textFill>
            <w14:solidFill>
              <w14:schemeClr w14:val="tx1"/>
            </w14:solidFill>
          </w14:textFill>
        </w:rPr>
        <w:t>国家法律、行政法规和规章制度规定或合同约定的作为合同组成部分的其他文件</w:t>
      </w:r>
      <w:r>
        <w:rPr>
          <w:rFonts w:hint="eastAsia" w:ascii="宋体" w:hAnsi="宋体"/>
          <w:color w:val="auto"/>
          <w:szCs w:val="21"/>
          <w:highlight w:val="none"/>
        </w:rPr>
        <w:t>。</w:t>
      </w:r>
    </w:p>
    <w:p w14:paraId="7DCCB2B3">
      <w:pPr>
        <w:tabs>
          <w:tab w:val="left" w:pos="570"/>
          <w:tab w:val="left" w:pos="9240"/>
          <w:tab w:val="left" w:pos="9555"/>
        </w:tabs>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）“合同价</w:t>
      </w:r>
      <w:r>
        <w:rPr>
          <w:rFonts w:hint="eastAsia" w:ascii="宋体" w:hAnsi="宋体"/>
          <w:color w:val="auto"/>
          <w:szCs w:val="21"/>
          <w:highlight w:val="none"/>
          <w:lang w:val="en-US" w:eastAsia="zh-CN"/>
        </w:rPr>
        <w:t>款</w:t>
      </w:r>
      <w:r>
        <w:rPr>
          <w:rFonts w:hint="eastAsia" w:ascii="宋体" w:hAnsi="宋体"/>
          <w:color w:val="auto"/>
          <w:szCs w:val="21"/>
          <w:highlight w:val="none"/>
        </w:rPr>
        <w:t>”系指根据本合同规定乙方在全面履行合同义务后甲方应支付给乙方的价款。</w:t>
      </w:r>
    </w:p>
    <w:p w14:paraId="320BDF8D">
      <w:pPr>
        <w:tabs>
          <w:tab w:val="left" w:pos="570"/>
          <w:tab w:val="left" w:pos="9240"/>
          <w:tab w:val="left" w:pos="9555"/>
        </w:tabs>
        <w:adjustRightInd w:val="0"/>
        <w:snapToGrid w:val="0"/>
        <w:spacing w:before="0" w:line="400" w:lineRule="exact"/>
        <w:ind w:firstLine="420" w:firstLineChars="200"/>
        <w:jc w:val="left"/>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）“货物”系指乙方根据本合同规定须向甲方提供的各种形态和种类的物品，包括原材料、设备、产品（</w:t>
      </w:r>
      <w:r>
        <w:rPr>
          <w:rFonts w:hint="eastAsia" w:ascii="宋体" w:hAnsi="宋体"/>
          <w:color w:val="000000" w:themeColor="text1"/>
          <w:szCs w:val="21"/>
          <w:highlight w:val="none"/>
          <w14:textFill>
            <w14:solidFill>
              <w14:schemeClr w14:val="tx1"/>
            </w14:solidFill>
          </w14:textFill>
        </w:rPr>
        <w:t>包括软件）及相关的其备品备件、工具、手册及</w:t>
      </w:r>
      <w:r>
        <w:rPr>
          <w:rFonts w:hint="default" w:ascii="宋体" w:hAnsi="宋体"/>
          <w:color w:val="000000" w:themeColor="text1"/>
          <w:szCs w:val="21"/>
          <w:highlight w:val="none"/>
          <w:lang w:val="en"/>
          <w14:textFill>
            <w14:solidFill>
              <w14:schemeClr w14:val="tx1"/>
            </w14:solidFill>
          </w14:textFill>
        </w:rPr>
        <w:t>其他</w:t>
      </w:r>
      <w:r>
        <w:rPr>
          <w:rFonts w:hint="eastAsia" w:ascii="宋体" w:hAnsi="宋体"/>
          <w:color w:val="000000" w:themeColor="text1"/>
          <w:szCs w:val="21"/>
          <w:highlight w:val="none"/>
          <w14:textFill>
            <w14:solidFill>
              <w14:schemeClr w14:val="tx1"/>
            </w14:solidFill>
          </w14:textFill>
        </w:rPr>
        <w:t>技术资料和材料</w:t>
      </w:r>
      <w:r>
        <w:rPr>
          <w:rFonts w:hint="eastAsia" w:ascii="宋体" w:hAnsi="宋体"/>
          <w:color w:val="000000" w:themeColor="text1"/>
          <w:szCs w:val="21"/>
          <w:highlight w:val="none"/>
          <w:lang w:eastAsia="zh-CN"/>
          <w14:textFill>
            <w14:solidFill>
              <w14:schemeClr w14:val="tx1"/>
            </w14:solidFill>
          </w14:textFill>
        </w:rPr>
        <w:t>等</w:t>
      </w:r>
      <w:r>
        <w:rPr>
          <w:rFonts w:hint="eastAsia" w:ascii="宋体" w:hAnsi="宋体"/>
          <w:color w:val="000000" w:themeColor="text1"/>
          <w:szCs w:val="21"/>
          <w:highlight w:val="none"/>
          <w14:textFill>
            <w14:solidFill>
              <w14:schemeClr w14:val="tx1"/>
            </w14:solidFill>
          </w14:textFill>
        </w:rPr>
        <w:t>。</w:t>
      </w:r>
    </w:p>
    <w:p w14:paraId="19C6FAC7">
      <w:pPr>
        <w:adjustRightInd w:val="0"/>
        <w:snapToGrid w:val="0"/>
        <w:spacing w:before="0" w:line="400" w:lineRule="exact"/>
        <w:ind w:firstLine="420" w:firstLineChars="200"/>
        <w:jc w:val="left"/>
        <w:rPr>
          <w:rFonts w:hint="eastAsia" w:ascii="宋体" w:hAnsi="宋体" w:eastAsia="宋体"/>
          <w:color w:val="000000" w:themeColor="text1"/>
          <w:szCs w:val="21"/>
          <w:highlight w:val="yellow"/>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hint="eastAsia" w:ascii="宋体" w:hAnsi="宋体"/>
          <w:color w:val="auto"/>
          <w:szCs w:val="21"/>
          <w:highlight w:val="none"/>
          <w:lang w:val="en-US" w:eastAsia="zh-CN"/>
        </w:rPr>
        <w:t>相关</w:t>
      </w:r>
      <w:r>
        <w:rPr>
          <w:rFonts w:hint="eastAsia" w:ascii="宋体" w:hAnsi="宋体"/>
          <w:color w:val="000000" w:themeColor="text1"/>
          <w:szCs w:val="21"/>
          <w:highlight w:val="none"/>
          <w14:textFill>
            <w14:solidFill>
              <w14:schemeClr w14:val="tx1"/>
            </w14:solidFill>
          </w14:textFill>
        </w:rPr>
        <w:t>服务”系指根据合同规定，乙方应提供的</w:t>
      </w:r>
      <w:r>
        <w:rPr>
          <w:rFonts w:hint="eastAsia" w:ascii="宋体" w:hAnsi="宋体"/>
          <w:color w:val="000000" w:themeColor="text1"/>
          <w:szCs w:val="21"/>
          <w:highlight w:val="none"/>
          <w:lang w:val="en-US" w:eastAsia="zh-CN"/>
          <w14:textFill>
            <w14:solidFill>
              <w14:schemeClr w14:val="tx1"/>
            </w14:solidFill>
          </w14:textFill>
        </w:rPr>
        <w:t>与货物有关的</w:t>
      </w:r>
      <w:r>
        <w:rPr>
          <w:rFonts w:hint="eastAsia" w:ascii="宋体" w:hAnsi="宋体"/>
          <w:color w:val="000000" w:themeColor="text1"/>
          <w:szCs w:val="21"/>
          <w:highlight w:val="none"/>
          <w14:textFill>
            <w14:solidFill>
              <w14:schemeClr w14:val="tx1"/>
            </w14:solidFill>
          </w14:textFill>
        </w:rPr>
        <w:t>技术、管理和</w:t>
      </w:r>
      <w:r>
        <w:rPr>
          <w:rFonts w:hint="default" w:ascii="宋体" w:hAnsi="宋体"/>
          <w:color w:val="000000" w:themeColor="text1"/>
          <w:szCs w:val="21"/>
          <w:highlight w:val="none"/>
          <w:lang w:val="en"/>
          <w14:textFill>
            <w14:solidFill>
              <w14:schemeClr w14:val="tx1"/>
            </w14:solidFill>
          </w14:textFill>
        </w:rPr>
        <w:t>其他</w:t>
      </w:r>
      <w:r>
        <w:rPr>
          <w:rFonts w:hint="eastAsia" w:ascii="宋体" w:hAnsi="宋体"/>
          <w:color w:val="000000" w:themeColor="text1"/>
          <w:szCs w:val="21"/>
          <w:highlight w:val="none"/>
          <w14:textFill>
            <w14:solidFill>
              <w14:schemeClr w14:val="tx1"/>
            </w14:solidFill>
          </w14:textFill>
        </w:rPr>
        <w:t>服务，包括但不限于：管理和质量保证、运输、保险、检验、现场准备、安装、集成、调试、培训、维修、</w:t>
      </w:r>
      <w:r>
        <w:rPr>
          <w:rFonts w:hint="eastAsia" w:ascii="宋体" w:hAnsi="宋体"/>
          <w:color w:val="000000" w:themeColor="text1"/>
          <w:szCs w:val="21"/>
          <w:highlight w:val="none"/>
          <w:lang w:eastAsia="zh-CN"/>
          <w14:textFill>
            <w14:solidFill>
              <w14:schemeClr w14:val="tx1"/>
            </w14:solidFill>
          </w14:textFill>
        </w:rPr>
        <w:t>废弃处置、</w:t>
      </w:r>
      <w:r>
        <w:rPr>
          <w:rFonts w:hint="eastAsia" w:ascii="宋体" w:hAnsi="宋体"/>
          <w:color w:val="000000" w:themeColor="text1"/>
          <w:szCs w:val="21"/>
          <w:highlight w:val="none"/>
          <w14:textFill>
            <w14:solidFill>
              <w14:schemeClr w14:val="tx1"/>
            </w14:solidFill>
          </w14:textFill>
        </w:rPr>
        <w:t>技术支持等以及合同中规定乙方应承担的</w:t>
      </w:r>
      <w:r>
        <w:rPr>
          <w:rFonts w:hint="default" w:ascii="宋体" w:hAnsi="宋体"/>
          <w:color w:val="000000" w:themeColor="text1"/>
          <w:szCs w:val="21"/>
          <w:highlight w:val="none"/>
          <w:lang w:val="en"/>
          <w14:textFill>
            <w14:solidFill>
              <w14:schemeClr w14:val="tx1"/>
            </w14:solidFill>
          </w14:textFill>
        </w:rPr>
        <w:t>其他</w:t>
      </w:r>
      <w:r>
        <w:rPr>
          <w:rFonts w:hint="eastAsia" w:ascii="宋体" w:hAnsi="宋体"/>
          <w:color w:val="000000" w:themeColor="text1"/>
          <w:szCs w:val="21"/>
          <w:highlight w:val="none"/>
          <w14:textFill>
            <w14:solidFill>
              <w14:schemeClr w14:val="tx1"/>
            </w14:solidFill>
          </w14:textFill>
        </w:rPr>
        <w:t>义务。</w:t>
      </w:r>
    </w:p>
    <w:p w14:paraId="595D23AD">
      <w:pPr>
        <w:adjustRightInd w:val="0"/>
        <w:snapToGrid w:val="0"/>
        <w:spacing w:before="0" w:line="400" w:lineRule="exact"/>
        <w:ind w:firstLine="420" w:firstLineChars="200"/>
        <w:jc w:val="left"/>
        <w:rPr>
          <w:rFonts w:hint="eastAsia" w:ascii="宋体" w:hAnsi="宋体" w:eastAsia="宋体"/>
          <w:color w:val="000000" w:themeColor="text1"/>
          <w:szCs w:val="21"/>
          <w:highlight w:val="yellow"/>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）“分包”系指中标</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成交</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供应商按采购文件、投标（响应）文件的规定，根据分包意向协议，将中标</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成交</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项目中的部分履约内容，分给具有相应资质条件的供应商履行合同的行为。</w:t>
      </w:r>
    </w:p>
    <w:p w14:paraId="06AB10BB">
      <w:pPr>
        <w:tabs>
          <w:tab w:val="left" w:pos="570"/>
          <w:tab w:val="left" w:pos="9240"/>
          <w:tab w:val="left" w:pos="9555"/>
        </w:tabs>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6</w:t>
      </w:r>
      <w:r>
        <w:rPr>
          <w:rFonts w:hint="eastAsia" w:ascii="宋体" w:hAnsi="宋体"/>
          <w:color w:val="000000" w:themeColor="text1"/>
          <w:szCs w:val="21"/>
          <w:highlight w:val="none"/>
          <w14:textFill>
            <w14:solidFill>
              <w14:schemeClr w14:val="tx1"/>
            </w14:solidFill>
          </w14:textFill>
        </w:rPr>
        <w:t>）</w:t>
      </w:r>
      <w:r>
        <w:rPr>
          <w:rFonts w:hint="eastAsia" w:ascii="宋体" w:hAnsi="宋体"/>
          <w:szCs w:val="21"/>
        </w:rPr>
        <w:t>“联合体”系指</w:t>
      </w:r>
      <w:r>
        <w:rPr>
          <w:rFonts w:hint="eastAsia" w:ascii="宋体" w:hAnsi="宋体"/>
          <w:szCs w:val="21"/>
          <w:lang w:eastAsia="zh-CN"/>
        </w:rPr>
        <w:t>由</w:t>
      </w:r>
      <w:r>
        <w:rPr>
          <w:rFonts w:hint="eastAsia" w:ascii="宋体" w:hAnsi="宋体"/>
          <w:szCs w:val="21"/>
        </w:rPr>
        <w:t>两个以上的自然人、法人或者</w:t>
      </w:r>
      <w:r>
        <w:rPr>
          <w:rFonts w:hint="eastAsia" w:ascii="宋体" w:hAnsi="宋体"/>
          <w:szCs w:val="21"/>
          <w:lang w:val="en-US" w:eastAsia="zh-CN"/>
        </w:rPr>
        <w:t>非法人</w:t>
      </w:r>
      <w:r>
        <w:rPr>
          <w:rFonts w:hint="eastAsia" w:ascii="宋体" w:hAnsi="宋体"/>
          <w:szCs w:val="21"/>
        </w:rPr>
        <w:t>组织组成，</w:t>
      </w:r>
      <w:r>
        <w:rPr>
          <w:rFonts w:hint="eastAsia" w:ascii="宋体" w:hAnsi="宋体"/>
          <w:szCs w:val="21"/>
          <w:lang w:eastAsia="zh-CN"/>
        </w:rPr>
        <w:t>以一个供应商的身份共同参加政府采购的主体</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联合体各方应在签订合同协议书前向甲方提交联合协议，且明确牵头人及各成员单位的工作分工、权利、义务、责任，联合体各方应共同与甲方签订合同，就合同约定的事项对</w:t>
      </w:r>
      <w:r>
        <w:rPr>
          <w:rFonts w:hint="eastAsia" w:ascii="宋体" w:hAnsi="宋体"/>
          <w:color w:val="000000" w:themeColor="text1"/>
          <w:szCs w:val="21"/>
          <w:highlight w:val="none"/>
          <w:lang w:eastAsia="zh-CN"/>
          <w14:textFill>
            <w14:solidFill>
              <w14:schemeClr w14:val="tx1"/>
            </w14:solidFill>
          </w14:textFill>
        </w:rPr>
        <w:t>甲方</w:t>
      </w:r>
      <w:r>
        <w:rPr>
          <w:rFonts w:hint="eastAsia" w:ascii="宋体" w:hAnsi="宋体"/>
          <w:color w:val="000000" w:themeColor="text1"/>
          <w:szCs w:val="21"/>
          <w:highlight w:val="none"/>
          <w14:textFill>
            <w14:solidFill>
              <w14:schemeClr w14:val="tx1"/>
            </w14:solidFill>
          </w14:textFill>
        </w:rPr>
        <w:t>承担连带责任。联合体具体要求见【</w:t>
      </w:r>
      <w:r>
        <w:rPr>
          <w:rFonts w:hint="eastAsia" w:ascii="宋体" w:hAnsi="宋体"/>
          <w:b/>
          <w:bCs/>
          <w:color w:val="000000" w:themeColor="text1"/>
          <w:szCs w:val="21"/>
          <w:highlight w:val="none"/>
          <w14:textFill>
            <w14:solidFill>
              <w14:schemeClr w14:val="tx1"/>
            </w14:solidFill>
          </w14:textFill>
        </w:rPr>
        <w:t>政府采购合同专用条款</w:t>
      </w:r>
      <w:r>
        <w:rPr>
          <w:rFonts w:hint="eastAsia" w:ascii="宋体" w:hAnsi="宋体"/>
          <w:color w:val="000000" w:themeColor="text1"/>
          <w:szCs w:val="21"/>
          <w:highlight w:val="none"/>
          <w14:textFill>
            <w14:solidFill>
              <w14:schemeClr w14:val="tx1"/>
            </w14:solidFill>
          </w14:textFill>
        </w:rPr>
        <w:t>】。</w:t>
      </w:r>
    </w:p>
    <w:p w14:paraId="45DF13B3">
      <w:pPr>
        <w:tabs>
          <w:tab w:val="left" w:pos="570"/>
          <w:tab w:val="left" w:pos="9240"/>
          <w:tab w:val="left" w:pos="9555"/>
        </w:tabs>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）其他术语解释，见【</w:t>
      </w:r>
      <w:r>
        <w:rPr>
          <w:rFonts w:hint="eastAsia" w:ascii="宋体" w:hAnsi="宋体"/>
          <w:b/>
          <w:bCs/>
          <w:color w:val="000000" w:themeColor="text1"/>
          <w:szCs w:val="21"/>
          <w:highlight w:val="none"/>
          <w14:textFill>
            <w14:solidFill>
              <w14:schemeClr w14:val="tx1"/>
            </w14:solidFill>
          </w14:textFill>
        </w:rPr>
        <w:t>政府采购合同专用条款</w:t>
      </w:r>
      <w:r>
        <w:rPr>
          <w:rFonts w:hint="eastAsia" w:ascii="宋体" w:hAnsi="宋体"/>
          <w:color w:val="000000" w:themeColor="text1"/>
          <w:szCs w:val="21"/>
          <w:highlight w:val="none"/>
          <w14:textFill>
            <w14:solidFill>
              <w14:schemeClr w14:val="tx1"/>
            </w14:solidFill>
          </w14:textFill>
        </w:rPr>
        <w:t>】。</w:t>
      </w:r>
    </w:p>
    <w:p w14:paraId="30DEE5F7">
      <w:pPr>
        <w:numPr>
          <w:ilvl w:val="0"/>
          <w:numId w:val="13"/>
        </w:numPr>
        <w:autoSpaceDE w:val="0"/>
        <w:autoSpaceDN w:val="0"/>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合同标的及金额</w:t>
      </w:r>
    </w:p>
    <w:p w14:paraId="5A571722">
      <w:pPr>
        <w:autoSpaceDE w:val="0"/>
        <w:autoSpaceDN w:val="0"/>
        <w:adjustRightInd w:val="0"/>
        <w:snapToGrid w:val="0"/>
        <w:spacing w:before="0" w:line="400" w:lineRule="exact"/>
        <w:ind w:firstLine="420" w:firstLineChars="200"/>
        <w:jc w:val="left"/>
        <w:rPr>
          <w:rFonts w:ascii="宋体" w:hAnsi="宋体"/>
          <w:b/>
          <w:bCs/>
          <w:i/>
          <w:iCs/>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.1 合同标的及金额应与中标（成交）结果一致。乙方为履行本合同而发生的所有费用均应包含在合同</w:t>
      </w:r>
      <w:r>
        <w:rPr>
          <w:rFonts w:hint="eastAsia" w:ascii="宋体" w:hAnsi="宋体"/>
          <w:color w:val="000000" w:themeColor="text1"/>
          <w:szCs w:val="21"/>
          <w:highlight w:val="none"/>
          <w:lang w:eastAsia="zh-CN"/>
          <w14:textFill>
            <w14:solidFill>
              <w14:schemeClr w14:val="tx1"/>
            </w14:solidFill>
          </w14:textFill>
        </w:rPr>
        <w:t>价款</w:t>
      </w:r>
      <w:r>
        <w:rPr>
          <w:rFonts w:hint="eastAsia" w:ascii="宋体" w:hAnsi="宋体"/>
          <w:color w:val="000000" w:themeColor="text1"/>
          <w:szCs w:val="21"/>
          <w:highlight w:val="none"/>
          <w14:textFill>
            <w14:solidFill>
              <w14:schemeClr w14:val="tx1"/>
            </w14:solidFill>
          </w14:textFill>
        </w:rPr>
        <w:t>中，甲方不再另行支付</w:t>
      </w:r>
      <w:r>
        <w:rPr>
          <w:rFonts w:hint="default" w:ascii="宋体" w:hAnsi="宋体"/>
          <w:color w:val="000000" w:themeColor="text1"/>
          <w:szCs w:val="21"/>
          <w:highlight w:val="none"/>
          <w:lang w:val="en"/>
          <w14:textFill>
            <w14:solidFill>
              <w14:schemeClr w14:val="tx1"/>
            </w14:solidFill>
          </w14:textFill>
        </w:rPr>
        <w:t>其他</w:t>
      </w:r>
      <w:r>
        <w:rPr>
          <w:rFonts w:hint="eastAsia" w:ascii="宋体" w:hAnsi="宋体"/>
          <w:color w:val="000000" w:themeColor="text1"/>
          <w:szCs w:val="21"/>
          <w:highlight w:val="none"/>
          <w14:textFill>
            <w14:solidFill>
              <w14:schemeClr w14:val="tx1"/>
            </w14:solidFill>
          </w14:textFill>
        </w:rPr>
        <w:t>任何费用。</w:t>
      </w:r>
    </w:p>
    <w:p w14:paraId="5873F342">
      <w:pPr>
        <w:adjustRightInd w:val="0"/>
        <w:snapToGrid w:val="0"/>
        <w:spacing w:before="0" w:line="400" w:lineRule="exact"/>
        <w:jc w:val="left"/>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lang w:eastAsia="zh-CN"/>
          <w14:textFill>
            <w14:solidFill>
              <w14:schemeClr w14:val="tx1"/>
            </w14:solidFill>
          </w14:textFill>
        </w:rPr>
        <w:t>3</w:t>
      </w:r>
      <w:r>
        <w:rPr>
          <w:rFonts w:hint="eastAsia" w:ascii="宋体" w:hAnsi="宋体"/>
          <w:b/>
          <w:color w:val="000000" w:themeColor="text1"/>
          <w:sz w:val="24"/>
          <w:highlight w:val="none"/>
          <w:lang w:val="en-US" w:eastAsia="zh-CN"/>
          <w14:textFill>
            <w14:solidFill>
              <w14:schemeClr w14:val="tx1"/>
            </w14:solidFill>
          </w14:textFill>
        </w:rPr>
        <w:t xml:space="preserve">. </w:t>
      </w:r>
      <w:r>
        <w:rPr>
          <w:rFonts w:hint="eastAsia" w:ascii="宋体" w:hAnsi="宋体"/>
          <w:b/>
          <w:color w:val="000000" w:themeColor="text1"/>
          <w:sz w:val="24"/>
          <w:highlight w:val="none"/>
          <w14:textFill>
            <w14:solidFill>
              <w14:schemeClr w14:val="tx1"/>
            </w14:solidFill>
          </w14:textFill>
        </w:rPr>
        <w:t>履行合同的时间、地点和方式</w:t>
      </w:r>
    </w:p>
    <w:p w14:paraId="252B5F6B">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 xml:space="preserve">.1 </w:t>
      </w:r>
      <w:r>
        <w:rPr>
          <w:rFonts w:hint="eastAsia" w:ascii="宋体" w:hAnsi="宋体" w:eastAsia="宋体" w:cs="宋体"/>
          <w:szCs w:val="21"/>
        </w:rPr>
        <w:t>乙方应当在约定的时间、地点</w:t>
      </w:r>
      <w:r>
        <w:rPr>
          <w:rFonts w:hint="eastAsia" w:ascii="宋体" w:hAnsi="宋体" w:cs="宋体"/>
          <w:szCs w:val="21"/>
          <w:lang w:eastAsia="zh-CN"/>
        </w:rPr>
        <w:t>，按照约定</w:t>
      </w:r>
      <w:r>
        <w:rPr>
          <w:rFonts w:hint="eastAsia" w:ascii="宋体" w:hAnsi="宋体" w:eastAsia="宋体" w:cs="宋体"/>
          <w:szCs w:val="21"/>
        </w:rPr>
        <w:t>方式履行合同。</w:t>
      </w:r>
    </w:p>
    <w:p w14:paraId="7BFF1EB5">
      <w:pPr>
        <w:autoSpaceDE w:val="0"/>
        <w:autoSpaceDN w:val="0"/>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lang w:eastAsia="zh-CN"/>
          <w14:textFill>
            <w14:solidFill>
              <w14:schemeClr w14:val="tx1"/>
            </w14:solidFill>
          </w14:textFill>
        </w:rPr>
        <w:t>4</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甲方的权利和义务</w:t>
      </w:r>
    </w:p>
    <w:p w14:paraId="6FCF7B93">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.1</w:t>
      </w:r>
      <w:r>
        <w:rPr>
          <w:rFonts w:ascii="宋体" w:hAnsi="宋体"/>
          <w:color w:val="000000" w:themeColor="text1"/>
          <w:szCs w:val="21"/>
          <w:highlight w:val="none"/>
          <w14:textFill>
            <w14:solidFill>
              <w14:schemeClr w14:val="tx1"/>
            </w14:solidFill>
          </w14:textFill>
        </w:rPr>
        <w:t xml:space="preserve"> 签署合同后，甲方</w:t>
      </w:r>
      <w:r>
        <w:rPr>
          <w:rFonts w:hint="eastAsia" w:ascii="宋体" w:hAnsi="宋体"/>
          <w:color w:val="000000" w:themeColor="text1"/>
          <w:szCs w:val="21"/>
          <w:highlight w:val="none"/>
          <w:lang w:eastAsia="zh-CN"/>
          <w14:textFill>
            <w14:solidFill>
              <w14:schemeClr w14:val="tx1"/>
            </w14:solidFill>
          </w14:textFill>
        </w:rPr>
        <w:t>应</w:t>
      </w:r>
      <w:r>
        <w:rPr>
          <w:rFonts w:ascii="宋体" w:hAnsi="宋体"/>
          <w:color w:val="000000" w:themeColor="text1"/>
          <w:szCs w:val="21"/>
          <w:highlight w:val="none"/>
          <w14:textFill>
            <w14:solidFill>
              <w14:schemeClr w14:val="tx1"/>
            </w14:solidFill>
          </w14:textFill>
        </w:rPr>
        <w:t>确定</w:t>
      </w:r>
      <w:r>
        <w:rPr>
          <w:rFonts w:hint="eastAsia" w:ascii="宋体" w:hAnsi="宋体"/>
          <w:color w:val="000000" w:themeColor="text1"/>
          <w:szCs w:val="21"/>
          <w:highlight w:val="none"/>
          <w:lang w:val="en-US" w:eastAsia="zh-CN"/>
          <w14:textFill>
            <w14:solidFill>
              <w14:schemeClr w14:val="tx1"/>
            </w14:solidFill>
          </w14:textFill>
        </w:rPr>
        <w:t>项目负责人（或项目联系人）</w:t>
      </w:r>
      <w:r>
        <w:rPr>
          <w:rFonts w:ascii="宋体" w:hAnsi="宋体"/>
          <w:color w:val="000000" w:themeColor="text1"/>
          <w:szCs w:val="21"/>
          <w:highlight w:val="none"/>
          <w14:textFill>
            <w14:solidFill>
              <w14:schemeClr w14:val="tx1"/>
            </w14:solidFill>
          </w14:textFill>
        </w:rPr>
        <w:t>，负责与本合同有关的事务。</w:t>
      </w:r>
      <w:r>
        <w:rPr>
          <w:rFonts w:hint="eastAsia" w:ascii="宋体" w:hAnsi="宋体"/>
          <w:color w:val="000000" w:themeColor="text1"/>
          <w:szCs w:val="21"/>
          <w:highlight w:val="none"/>
          <w14:textFill>
            <w14:solidFill>
              <w14:schemeClr w14:val="tx1"/>
            </w14:solidFill>
          </w14:textFill>
        </w:rPr>
        <w:t>甲方有权对乙方的履约行为进行检查，并</w:t>
      </w:r>
      <w:r>
        <w:rPr>
          <w:rFonts w:ascii="宋体" w:hAnsi="宋体"/>
          <w:color w:val="000000" w:themeColor="text1"/>
          <w:szCs w:val="21"/>
          <w:highlight w:val="none"/>
          <w14:textFill>
            <w14:solidFill>
              <w14:schemeClr w14:val="tx1"/>
            </w14:solidFill>
          </w14:textFill>
        </w:rPr>
        <w:t>及时确认乙方提交的事项</w:t>
      </w:r>
      <w:r>
        <w:rPr>
          <w:rFonts w:hint="eastAsia" w:ascii="宋体" w:hAnsi="宋体"/>
          <w:color w:val="000000" w:themeColor="text1"/>
          <w:szCs w:val="21"/>
          <w:highlight w:val="none"/>
          <w14:textFill>
            <w14:solidFill>
              <w14:schemeClr w14:val="tx1"/>
            </w14:solidFill>
          </w14:textFill>
        </w:rPr>
        <w:t>。甲方应当</w:t>
      </w:r>
      <w:r>
        <w:rPr>
          <w:rFonts w:ascii="宋体" w:hAnsi="宋体"/>
          <w:color w:val="000000" w:themeColor="text1"/>
          <w:szCs w:val="21"/>
          <w:highlight w:val="none"/>
          <w14:textFill>
            <w14:solidFill>
              <w14:schemeClr w14:val="tx1"/>
            </w14:solidFill>
          </w14:textFill>
        </w:rPr>
        <w:t>配合乙方完成</w:t>
      </w:r>
      <w:r>
        <w:rPr>
          <w:rFonts w:hint="eastAsia" w:ascii="宋体" w:hAnsi="宋体"/>
          <w:color w:val="000000" w:themeColor="text1"/>
          <w:szCs w:val="21"/>
          <w:highlight w:val="none"/>
          <w14:textFill>
            <w14:solidFill>
              <w14:schemeClr w14:val="tx1"/>
            </w14:solidFill>
          </w14:textFill>
        </w:rPr>
        <w:t>相关项目</w:t>
      </w:r>
      <w:r>
        <w:rPr>
          <w:rFonts w:ascii="宋体" w:hAnsi="宋体"/>
          <w:color w:val="000000" w:themeColor="text1"/>
          <w:szCs w:val="21"/>
          <w:highlight w:val="none"/>
          <w14:textFill>
            <w14:solidFill>
              <w14:schemeClr w14:val="tx1"/>
            </w14:solidFill>
          </w14:textFill>
        </w:rPr>
        <w:t>实施工作。</w:t>
      </w:r>
    </w:p>
    <w:p w14:paraId="0E744075">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 xml:space="preserve">.2 </w:t>
      </w:r>
      <w:r>
        <w:rPr>
          <w:rFonts w:ascii="宋体" w:hAnsi="宋体"/>
          <w:color w:val="000000" w:themeColor="text1"/>
          <w:szCs w:val="21"/>
          <w:highlight w:val="none"/>
          <w14:textFill>
            <w14:solidFill>
              <w14:schemeClr w14:val="tx1"/>
            </w14:solidFill>
          </w14:textFill>
        </w:rPr>
        <w:t>甲方有权要求乙方按时提交各阶段有关</w:t>
      </w:r>
      <w:r>
        <w:rPr>
          <w:rFonts w:hint="eastAsia" w:ascii="宋体" w:hAnsi="宋体"/>
          <w:color w:val="000000" w:themeColor="text1"/>
          <w:szCs w:val="21"/>
          <w:highlight w:val="none"/>
          <w14:textFill>
            <w14:solidFill>
              <w14:schemeClr w14:val="tx1"/>
            </w14:solidFill>
          </w14:textFill>
        </w:rPr>
        <w:t>安排计划</w:t>
      </w:r>
      <w:r>
        <w:rPr>
          <w:rFonts w:ascii="宋体" w:hAnsi="宋体"/>
          <w:color w:val="000000" w:themeColor="text1"/>
          <w:szCs w:val="21"/>
          <w:highlight w:val="none"/>
          <w14:textFill>
            <w14:solidFill>
              <w14:schemeClr w14:val="tx1"/>
            </w14:solidFill>
          </w14:textFill>
        </w:rPr>
        <w:t>，并有权</w:t>
      </w:r>
      <w:r>
        <w:rPr>
          <w:rFonts w:hint="eastAsia" w:ascii="宋体" w:hAnsi="宋体"/>
          <w:color w:val="000000" w:themeColor="text1"/>
          <w:szCs w:val="21"/>
          <w:highlight w:val="none"/>
          <w14:textFill>
            <w14:solidFill>
              <w14:schemeClr w14:val="tx1"/>
            </w14:solidFill>
          </w14:textFill>
        </w:rPr>
        <w:t>定期核对乙方提供货物数量、规格、质量等内容。甲方</w:t>
      </w:r>
      <w:r>
        <w:rPr>
          <w:rFonts w:ascii="宋体" w:hAnsi="宋体"/>
          <w:color w:val="000000" w:themeColor="text1"/>
          <w:szCs w:val="21"/>
          <w:highlight w:val="none"/>
          <w14:textFill>
            <w14:solidFill>
              <w14:schemeClr w14:val="tx1"/>
            </w14:solidFill>
          </w14:textFill>
        </w:rPr>
        <w:t>有权督促乙方工作并要求乙方</w:t>
      </w:r>
      <w:r>
        <w:rPr>
          <w:rFonts w:hint="eastAsia" w:ascii="宋体" w:hAnsi="宋体"/>
          <w:color w:val="000000" w:themeColor="text1"/>
          <w:szCs w:val="21"/>
          <w:highlight w:val="none"/>
          <w14:textFill>
            <w14:solidFill>
              <w14:schemeClr w14:val="tx1"/>
            </w14:solidFill>
          </w14:textFill>
        </w:rPr>
        <w:t>更</w:t>
      </w:r>
      <w:r>
        <w:rPr>
          <w:rFonts w:ascii="宋体" w:hAnsi="宋体"/>
          <w:color w:val="000000" w:themeColor="text1"/>
          <w:szCs w:val="21"/>
          <w:highlight w:val="none"/>
          <w14:textFill>
            <w14:solidFill>
              <w14:schemeClr w14:val="tx1"/>
            </w14:solidFill>
          </w14:textFill>
        </w:rPr>
        <w:t>换不符合要求的</w:t>
      </w:r>
      <w:r>
        <w:rPr>
          <w:rFonts w:hint="eastAsia" w:ascii="宋体" w:hAnsi="宋体"/>
          <w:color w:val="000000" w:themeColor="text1"/>
          <w:szCs w:val="21"/>
          <w:highlight w:val="none"/>
          <w14:textFill>
            <w14:solidFill>
              <w14:schemeClr w14:val="tx1"/>
            </w14:solidFill>
          </w14:textFill>
        </w:rPr>
        <w:t>货物</w:t>
      </w:r>
      <w:r>
        <w:rPr>
          <w:rFonts w:ascii="宋体" w:hAnsi="宋体"/>
          <w:color w:val="000000" w:themeColor="text1"/>
          <w:szCs w:val="21"/>
          <w:highlight w:val="none"/>
          <w14:textFill>
            <w14:solidFill>
              <w14:schemeClr w14:val="tx1"/>
            </w14:solidFill>
          </w14:textFill>
        </w:rPr>
        <w:t>。</w:t>
      </w:r>
    </w:p>
    <w:p w14:paraId="2BA2BB3C">
      <w:pPr>
        <w:autoSpaceDE w:val="0"/>
        <w:autoSpaceDN w:val="0"/>
        <w:adjustRightInd w:val="0"/>
        <w:snapToGrid w:val="0"/>
        <w:spacing w:before="0" w:line="40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甲方</w:t>
      </w:r>
      <w:r>
        <w:rPr>
          <w:rFonts w:hint="eastAsia" w:ascii="宋体" w:hAnsi="宋体"/>
          <w:color w:val="000000" w:themeColor="text1"/>
          <w:szCs w:val="21"/>
          <w:highlight w:val="none"/>
          <w14:textFill>
            <w14:solidFill>
              <w14:schemeClr w14:val="tx1"/>
            </w14:solidFill>
          </w14:textFill>
        </w:rPr>
        <w:t>有权要求乙方对缺陷部分予以修复，并按合同约定享有货物保修及其他合同约定的权利。</w:t>
      </w:r>
    </w:p>
    <w:p w14:paraId="3FECC3C2">
      <w:pPr>
        <w:snapToGrid w:val="0"/>
        <w:spacing w:line="400" w:lineRule="exact"/>
        <w:ind w:firstLine="420" w:firstLineChars="200"/>
        <w:rPr>
          <w:rFonts w:hint="eastAsia" w:eastAsia="华文楷体"/>
          <w:lang w:val="en-US" w:eastAsia="zh-CN"/>
        </w:rPr>
      </w:pPr>
      <w:r>
        <w:rPr>
          <w:rFonts w:hint="default" w:ascii="宋体" w:hAnsi="宋体"/>
          <w:color w:val="000000" w:themeColor="text1"/>
          <w:szCs w:val="21"/>
          <w:highlight w:val="none"/>
          <w:lang w:val="en-US" w:eastAsia="zh-CN"/>
          <w14:textFill>
            <w14:solidFill>
              <w14:schemeClr w14:val="tx1"/>
            </w14:solidFill>
          </w14:textFill>
        </w:rPr>
        <w:t>4.4 甲方应当按照合同约定及时对交付的货物进行验收</w:t>
      </w:r>
      <w:r>
        <w:rPr>
          <w:rFonts w:hint="eastAsia" w:ascii="宋体" w:hAnsi="宋体"/>
          <w:color w:val="000000" w:themeColor="text1"/>
          <w:szCs w:val="21"/>
          <w:highlight w:val="none"/>
          <w:lang w:val="en-US" w:eastAsia="zh-CN"/>
          <w14:textFill>
            <w14:solidFill>
              <w14:schemeClr w14:val="tx1"/>
            </w14:solidFill>
          </w14:textFill>
        </w:rPr>
        <w:t>，</w:t>
      </w:r>
      <w:r>
        <w:rPr>
          <w:rFonts w:hint="eastAsia" w:ascii="宋体" w:hAnsi="宋体" w:cs="宋体"/>
          <w:b w:val="0"/>
          <w:bCs w:val="0"/>
          <w:szCs w:val="21"/>
          <w:highlight w:val="none"/>
          <w:lang w:eastAsia="zh-CN"/>
        </w:rPr>
        <w:t>未</w:t>
      </w:r>
      <w:r>
        <w:rPr>
          <w:rFonts w:hint="eastAsia" w:ascii="宋体" w:hAnsi="宋体"/>
          <w:color w:val="000000" w:themeColor="text1"/>
          <w:szCs w:val="21"/>
          <w:highlight w:val="none"/>
          <w:lang w:val="en-US" w:eastAsia="zh-CN"/>
          <w14:textFill>
            <w14:solidFill>
              <w14:schemeClr w14:val="tx1"/>
            </w14:solidFill>
          </w14:textFill>
        </w:rPr>
        <w:t>在</w:t>
      </w:r>
      <w:r>
        <w:rPr>
          <w:rFonts w:hint="eastAsia" w:ascii="宋体" w:hAnsi="宋体" w:eastAsia="宋体" w:cs="宋体"/>
          <w:b/>
          <w:bCs/>
          <w:szCs w:val="21"/>
          <w:highlight w:val="none"/>
        </w:rPr>
        <w:t>【政府采购合同专用条款】</w:t>
      </w:r>
      <w:r>
        <w:rPr>
          <w:rFonts w:hint="eastAsia" w:ascii="宋体" w:hAnsi="宋体" w:cs="宋体"/>
          <w:b w:val="0"/>
          <w:bCs w:val="0"/>
          <w:szCs w:val="21"/>
          <w:highlight w:val="none"/>
          <w:lang w:eastAsia="zh-CN"/>
        </w:rPr>
        <w:t>约定的期限内对乙方履约提出任何异议或者向乙方作出任何说明的，</w:t>
      </w:r>
      <w:r>
        <w:rPr>
          <w:rFonts w:hint="eastAsia" w:ascii="宋体" w:hAnsi="宋体"/>
          <w:color w:val="000000" w:themeColor="text1"/>
          <w:szCs w:val="21"/>
          <w:highlight w:val="none"/>
          <w:lang w:val="en-US" w:eastAsia="zh-CN"/>
          <w14:textFill>
            <w14:solidFill>
              <w14:schemeClr w14:val="tx1"/>
            </w14:solidFill>
          </w14:textFill>
        </w:rPr>
        <w:t>视为验收通过。</w:t>
      </w:r>
    </w:p>
    <w:p w14:paraId="63B469C8">
      <w:pPr>
        <w:autoSpaceDE w:val="0"/>
        <w:autoSpaceDN w:val="0"/>
        <w:adjustRightInd w:val="0"/>
        <w:snapToGrid w:val="0"/>
        <w:spacing w:line="40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default"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hint="default" w:ascii="宋体" w:hAnsi="宋体"/>
          <w:color w:val="000000" w:themeColor="text1"/>
          <w:szCs w:val="21"/>
          <w:highlight w:val="none"/>
          <w:lang w:val="en-US" w:eastAsia="zh-CN"/>
          <w14:textFill>
            <w14:solidFill>
              <w14:schemeClr w14:val="tx1"/>
            </w14:solidFill>
          </w14:textFill>
        </w:rPr>
        <w:t>5</w:t>
      </w:r>
      <w:r>
        <w:rPr>
          <w:rFonts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甲方应当根据合同约定</w:t>
      </w:r>
      <w:r>
        <w:rPr>
          <w:rFonts w:hint="eastAsia" w:ascii="宋体" w:hAnsi="宋体"/>
          <w:color w:val="000000" w:themeColor="text1"/>
          <w:szCs w:val="21"/>
          <w:highlight w:val="none"/>
          <w:lang w:eastAsia="zh-CN"/>
          <w14:textFill>
            <w14:solidFill>
              <w14:schemeClr w14:val="tx1"/>
            </w14:solidFill>
          </w14:textFill>
        </w:rPr>
        <w:t>及</w:t>
      </w:r>
      <w:r>
        <w:rPr>
          <w:rFonts w:hint="eastAsia" w:ascii="宋体" w:hAnsi="宋体"/>
          <w:color w:val="000000" w:themeColor="text1"/>
          <w:szCs w:val="21"/>
          <w:highlight w:val="none"/>
          <w14:textFill>
            <w14:solidFill>
              <w14:schemeClr w14:val="tx1"/>
            </w14:solidFill>
          </w14:textFill>
        </w:rPr>
        <w:t>时向乙方支付</w:t>
      </w:r>
      <w:r>
        <w:rPr>
          <w:rFonts w:hint="eastAsia" w:ascii="宋体" w:hAnsi="宋体"/>
          <w:color w:val="000000" w:themeColor="text1"/>
          <w:szCs w:val="21"/>
          <w:highlight w:val="none"/>
          <w:lang w:eastAsia="zh-CN"/>
          <w14:textFill>
            <w14:solidFill>
              <w14:schemeClr w14:val="tx1"/>
            </w14:solidFill>
          </w14:textFill>
        </w:rPr>
        <w:t>合同价款</w:t>
      </w:r>
      <w:r>
        <w:rPr>
          <w:rFonts w:hint="default" w:ascii="宋体" w:hAnsi="宋体"/>
          <w:color w:val="000000" w:themeColor="text1"/>
          <w:szCs w:val="21"/>
          <w:highlight w:val="none"/>
          <w:lang w:eastAsia="zh-CN"/>
          <w14:textFill>
            <w14:solidFill>
              <w14:schemeClr w14:val="tx1"/>
            </w14:solidFill>
          </w14:textFill>
        </w:rPr>
        <w:t>，不得以内部人员变更、履行内部付款流程等为由，拒绝或迟延支付。</w:t>
      </w:r>
    </w:p>
    <w:p w14:paraId="2245E28C">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6</w:t>
      </w:r>
      <w:r>
        <w:rPr>
          <w:rFonts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国家法律法规规定</w:t>
      </w:r>
      <w:r>
        <w:rPr>
          <w:rFonts w:hint="eastAsia" w:ascii="宋体" w:hAnsi="宋体"/>
          <w:color w:val="000000" w:themeColor="text1"/>
          <w:szCs w:val="21"/>
          <w:highlight w:val="none"/>
          <w:lang w:eastAsia="zh-CN"/>
          <w14:textFill>
            <w14:solidFill>
              <w14:schemeClr w14:val="tx1"/>
            </w14:solidFill>
          </w14:textFill>
        </w:rPr>
        <w:t>及</w:t>
      </w:r>
      <w:r>
        <w:rPr>
          <w:rFonts w:hint="eastAsia" w:ascii="宋体" w:hAnsi="宋体" w:eastAsia="宋体" w:cs="宋体"/>
          <w:b/>
          <w:bCs/>
          <w:szCs w:val="21"/>
          <w:highlight w:val="none"/>
        </w:rPr>
        <w:t>【政府采购合同专用条款】</w:t>
      </w:r>
      <w:r>
        <w:rPr>
          <w:rFonts w:hint="eastAsia" w:ascii="宋体" w:hAnsi="宋体"/>
          <w:color w:val="000000" w:themeColor="text1"/>
          <w:szCs w:val="21"/>
          <w:highlight w:val="none"/>
          <w:lang w:eastAsia="zh-CN"/>
          <w14:textFill>
            <w14:solidFill>
              <w14:schemeClr w14:val="tx1"/>
            </w14:solidFill>
          </w14:textFill>
        </w:rPr>
        <w:t>约定应</w:t>
      </w:r>
      <w:r>
        <w:rPr>
          <w:rFonts w:hint="eastAsia" w:ascii="宋体" w:hAnsi="宋体"/>
          <w:color w:val="000000" w:themeColor="text1"/>
          <w:szCs w:val="21"/>
          <w:highlight w:val="none"/>
          <w14:textFill>
            <w14:solidFill>
              <w14:schemeClr w14:val="tx1"/>
            </w14:solidFill>
          </w14:textFill>
        </w:rPr>
        <w:t>由甲方承担的其他义务和责任。</w:t>
      </w:r>
    </w:p>
    <w:p w14:paraId="4E6A02AC">
      <w:pPr>
        <w:autoSpaceDE w:val="0"/>
        <w:autoSpaceDN w:val="0"/>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lang w:eastAsia="zh-CN"/>
          <w14:textFill>
            <w14:solidFill>
              <w14:schemeClr w14:val="tx1"/>
            </w14:solidFill>
          </w14:textFill>
        </w:rPr>
        <w:t>5</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乙方的权利和义务</w:t>
      </w:r>
    </w:p>
    <w:p w14:paraId="431B67A3">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 xml:space="preserve">.1 </w:t>
      </w:r>
      <w:r>
        <w:rPr>
          <w:rFonts w:ascii="宋体" w:hAnsi="宋体"/>
          <w:color w:val="000000" w:themeColor="text1"/>
          <w:szCs w:val="21"/>
          <w:highlight w:val="none"/>
          <w14:textFill>
            <w14:solidFill>
              <w14:schemeClr w14:val="tx1"/>
            </w14:solidFill>
          </w14:textFill>
        </w:rPr>
        <w:t>签署合同后，乙方</w:t>
      </w:r>
      <w:r>
        <w:rPr>
          <w:rFonts w:hint="eastAsia" w:ascii="宋体" w:hAnsi="宋体"/>
          <w:color w:val="000000" w:themeColor="text1"/>
          <w:szCs w:val="21"/>
          <w:highlight w:val="none"/>
          <w:lang w:eastAsia="zh-CN"/>
          <w14:textFill>
            <w14:solidFill>
              <w14:schemeClr w14:val="tx1"/>
            </w14:solidFill>
          </w14:textFill>
        </w:rPr>
        <w:t>应</w:t>
      </w:r>
      <w:r>
        <w:rPr>
          <w:rFonts w:ascii="宋体" w:hAnsi="宋体"/>
          <w:color w:val="000000" w:themeColor="text1"/>
          <w:szCs w:val="21"/>
          <w:highlight w:val="none"/>
          <w14:textFill>
            <w14:solidFill>
              <w14:schemeClr w14:val="tx1"/>
            </w14:solidFill>
          </w14:textFill>
        </w:rPr>
        <w:t>确定</w:t>
      </w:r>
      <w:r>
        <w:rPr>
          <w:rFonts w:hint="eastAsia" w:ascii="宋体" w:hAnsi="宋体"/>
          <w:color w:val="000000" w:themeColor="text1"/>
          <w:szCs w:val="21"/>
          <w:highlight w:val="none"/>
          <w:lang w:val="en-US" w:eastAsia="zh-CN"/>
          <w14:textFill>
            <w14:solidFill>
              <w14:schemeClr w14:val="tx1"/>
            </w14:solidFill>
          </w14:textFill>
        </w:rPr>
        <w:t>项目负责人（或项目联系人）</w:t>
      </w:r>
      <w:r>
        <w:rPr>
          <w:rFonts w:ascii="宋体" w:hAnsi="宋体"/>
          <w:color w:val="000000" w:themeColor="text1"/>
          <w:szCs w:val="21"/>
          <w:highlight w:val="none"/>
          <w14:textFill>
            <w14:solidFill>
              <w14:schemeClr w14:val="tx1"/>
            </w14:solidFill>
          </w14:textFill>
        </w:rPr>
        <w:t>，负责与本合同有关的事务。</w:t>
      </w:r>
    </w:p>
    <w:p w14:paraId="048FD5D4">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2 乙方应按照合同要求</w:t>
      </w:r>
      <w:r>
        <w:rPr>
          <w:rFonts w:hint="eastAsia" w:ascii="宋体" w:hAnsi="宋体"/>
          <w:color w:val="000000" w:themeColor="text1"/>
          <w:szCs w:val="21"/>
          <w:highlight w:val="none"/>
          <w14:textFill>
            <w14:solidFill>
              <w14:schemeClr w14:val="tx1"/>
            </w14:solidFill>
          </w14:textFill>
        </w:rPr>
        <w:t>履约</w:t>
      </w:r>
      <w:r>
        <w:rPr>
          <w:rFonts w:ascii="宋体" w:hAnsi="宋体"/>
          <w:color w:val="000000" w:themeColor="text1"/>
          <w:szCs w:val="21"/>
          <w:highlight w:val="none"/>
          <w14:textFill>
            <w14:solidFill>
              <w14:schemeClr w14:val="tx1"/>
            </w14:solidFill>
          </w14:textFill>
        </w:rPr>
        <w:t>，充分合理安排，确保</w:t>
      </w:r>
      <w:r>
        <w:rPr>
          <w:rFonts w:hint="eastAsia" w:ascii="宋体" w:hAnsi="宋体"/>
          <w:color w:val="000000" w:themeColor="text1"/>
          <w:szCs w:val="21"/>
          <w:highlight w:val="none"/>
          <w14:textFill>
            <w14:solidFill>
              <w14:schemeClr w14:val="tx1"/>
            </w14:solidFill>
          </w14:textFill>
        </w:rPr>
        <w:t>提供的货物</w:t>
      </w:r>
      <w:r>
        <w:rPr>
          <w:rFonts w:hint="eastAsia" w:ascii="宋体" w:hAnsi="宋体"/>
          <w:color w:val="000000" w:themeColor="text1"/>
          <w:szCs w:val="21"/>
          <w:highlight w:val="none"/>
          <w:lang w:eastAsia="zh-CN"/>
          <w14:textFill>
            <w14:solidFill>
              <w14:schemeClr w14:val="tx1"/>
            </w14:solidFill>
          </w14:textFill>
        </w:rPr>
        <w:t>及相关</w:t>
      </w:r>
      <w:r>
        <w:rPr>
          <w:rFonts w:hint="eastAsia" w:ascii="宋体" w:hAnsi="宋体"/>
          <w:color w:val="000000" w:themeColor="text1"/>
          <w:szCs w:val="21"/>
          <w:highlight w:val="none"/>
          <w14:textFill>
            <w14:solidFill>
              <w14:schemeClr w14:val="tx1"/>
            </w14:solidFill>
          </w14:textFill>
        </w:rPr>
        <w:t>服务符合合同</w:t>
      </w:r>
      <w:r>
        <w:rPr>
          <w:rFonts w:hint="eastAsia" w:ascii="宋体" w:hAnsi="宋体"/>
          <w:color w:val="000000" w:themeColor="text1"/>
          <w:szCs w:val="21"/>
          <w:highlight w:val="none"/>
          <w:lang w:eastAsia="zh-CN"/>
          <w14:textFill>
            <w14:solidFill>
              <w14:schemeClr w14:val="tx1"/>
            </w14:solidFill>
          </w14:textFill>
        </w:rPr>
        <w:t>有关</w:t>
      </w:r>
      <w:r>
        <w:rPr>
          <w:rFonts w:ascii="宋体" w:hAnsi="宋体"/>
          <w:color w:val="000000" w:themeColor="text1"/>
          <w:szCs w:val="21"/>
          <w:highlight w:val="none"/>
          <w14:textFill>
            <w14:solidFill>
              <w14:schemeClr w14:val="tx1"/>
            </w14:solidFill>
          </w14:textFill>
        </w:rPr>
        <w:t>要求</w:t>
      </w:r>
      <w:r>
        <w:rPr>
          <w:rFonts w:hint="eastAsia" w:ascii="宋体" w:hAnsi="宋体"/>
          <w:color w:val="000000" w:themeColor="text1"/>
          <w:szCs w:val="21"/>
          <w:highlight w:val="none"/>
          <w14:textFill>
            <w14:solidFill>
              <w14:schemeClr w14:val="tx1"/>
            </w14:solidFill>
          </w14:textFill>
        </w:rPr>
        <w:t>。接受项目行业管理部门及政府有关部门的指导，配合甲方的履约检查</w:t>
      </w:r>
      <w:r>
        <w:rPr>
          <w:rFonts w:hint="eastAsia" w:ascii="宋体" w:hAnsi="宋体"/>
          <w:color w:val="000000" w:themeColor="text1"/>
          <w:szCs w:val="21"/>
          <w:highlight w:val="none"/>
          <w:lang w:eastAsia="zh-CN"/>
          <w14:textFill>
            <w14:solidFill>
              <w14:schemeClr w14:val="tx1"/>
            </w14:solidFill>
          </w14:textFill>
        </w:rPr>
        <w:t>及验收</w:t>
      </w:r>
      <w:r>
        <w:rPr>
          <w:rFonts w:hint="eastAsia" w:ascii="宋体" w:hAnsi="宋体"/>
          <w:color w:val="000000" w:themeColor="text1"/>
          <w:szCs w:val="21"/>
          <w:highlight w:val="none"/>
          <w14:textFill>
            <w14:solidFill>
              <w14:schemeClr w14:val="tx1"/>
            </w14:solidFill>
          </w14:textFill>
        </w:rPr>
        <w:t>，并</w:t>
      </w:r>
      <w:r>
        <w:rPr>
          <w:rFonts w:ascii="宋体" w:hAnsi="宋体"/>
          <w:color w:val="000000" w:themeColor="text1"/>
          <w:szCs w:val="21"/>
          <w:highlight w:val="none"/>
          <w14:textFill>
            <w14:solidFill>
              <w14:schemeClr w14:val="tx1"/>
            </w14:solidFill>
          </w14:textFill>
        </w:rPr>
        <w:t>负责项目实施过程中的所有协调工作。</w:t>
      </w:r>
    </w:p>
    <w:p w14:paraId="4CB9BE7D">
      <w:pPr>
        <w:pStyle w:val="12"/>
        <w:spacing w:after="0" w:line="400" w:lineRule="exact"/>
        <w:ind w:firstLine="422" w:firstLineChars="176"/>
        <w:rPr>
          <w:rFonts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乙方有权</w:t>
      </w:r>
      <w:r>
        <w:rPr>
          <w:rFonts w:hint="eastAsia" w:ascii="宋体" w:hAnsi="宋体" w:cs="宋体"/>
          <w:color w:val="000000" w:themeColor="text1"/>
          <w:szCs w:val="21"/>
          <w:highlight w:val="none"/>
          <w14:textFill>
            <w14:solidFill>
              <w14:schemeClr w14:val="tx1"/>
            </w14:solidFill>
          </w14:textFill>
        </w:rPr>
        <w:t>根据合同约定向甲方收取</w:t>
      </w:r>
      <w:r>
        <w:rPr>
          <w:rFonts w:hint="eastAsia" w:ascii="宋体" w:hAnsi="宋体" w:cs="宋体"/>
          <w:color w:val="000000" w:themeColor="text1"/>
          <w:szCs w:val="21"/>
          <w:highlight w:val="none"/>
          <w:lang w:eastAsia="zh-CN"/>
          <w14:textFill>
            <w14:solidFill>
              <w14:schemeClr w14:val="tx1"/>
            </w14:solidFill>
          </w14:textFill>
        </w:rPr>
        <w:t>合同价款</w:t>
      </w:r>
      <w:r>
        <w:rPr>
          <w:rFonts w:hint="eastAsia" w:ascii="宋体" w:hAnsi="宋体" w:cs="宋体"/>
          <w:color w:val="000000" w:themeColor="text1"/>
          <w:szCs w:val="21"/>
          <w:highlight w:val="none"/>
          <w14:textFill>
            <w14:solidFill>
              <w14:schemeClr w14:val="tx1"/>
            </w14:solidFill>
          </w14:textFill>
        </w:rPr>
        <w:t>。</w:t>
      </w:r>
    </w:p>
    <w:p w14:paraId="647A6E60">
      <w:pPr>
        <w:pStyle w:val="12"/>
        <w:spacing w:after="0" w:line="400" w:lineRule="exact"/>
        <w:ind w:firstLine="422" w:firstLineChars="176"/>
        <w:rPr>
          <w:rFonts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4</w:t>
      </w:r>
      <w:r>
        <w:rPr>
          <w:rFonts w:hint="eastAsia" w:ascii="宋体" w:hAnsi="宋体" w:cs="宋体"/>
          <w:color w:val="000000" w:themeColor="text1"/>
          <w:szCs w:val="21"/>
          <w:highlight w:val="none"/>
          <w14:textFill>
            <w14:solidFill>
              <w14:schemeClr w14:val="tx1"/>
            </w14:solidFill>
          </w14:textFill>
        </w:rPr>
        <w:t>国家法律法规规定</w:t>
      </w:r>
      <w:r>
        <w:rPr>
          <w:rFonts w:hint="eastAsia" w:ascii="宋体" w:hAnsi="宋体"/>
          <w:color w:val="000000" w:themeColor="text1"/>
          <w:szCs w:val="21"/>
          <w:highlight w:val="none"/>
          <w:lang w:eastAsia="zh-CN"/>
          <w14:textFill>
            <w14:solidFill>
              <w14:schemeClr w14:val="tx1"/>
            </w14:solidFill>
          </w14:textFill>
        </w:rPr>
        <w:t>及</w:t>
      </w:r>
      <w:r>
        <w:rPr>
          <w:rFonts w:hint="eastAsia" w:ascii="宋体" w:hAnsi="宋体" w:eastAsia="宋体" w:cs="宋体"/>
          <w:b/>
          <w:bCs/>
          <w:szCs w:val="21"/>
          <w:highlight w:val="none"/>
        </w:rPr>
        <w:t>【政府采购合同专用条款】</w:t>
      </w:r>
      <w:r>
        <w:rPr>
          <w:rFonts w:hint="eastAsia" w:ascii="宋体" w:hAnsi="宋体" w:cs="宋体"/>
          <w:b w:val="0"/>
          <w:bCs w:val="0"/>
          <w:szCs w:val="21"/>
          <w:highlight w:val="none"/>
          <w:lang w:eastAsia="zh-CN"/>
        </w:rPr>
        <w:t>约定应</w:t>
      </w:r>
      <w:r>
        <w:rPr>
          <w:rFonts w:hint="eastAsia" w:ascii="宋体" w:hAnsi="宋体" w:cs="宋体"/>
          <w:color w:val="000000" w:themeColor="text1"/>
          <w:szCs w:val="21"/>
          <w:highlight w:val="none"/>
          <w14:textFill>
            <w14:solidFill>
              <w14:schemeClr w14:val="tx1"/>
            </w14:solidFill>
          </w14:textFill>
        </w:rPr>
        <w:t>由乙方承担的其他义务和责任。</w:t>
      </w:r>
    </w:p>
    <w:p w14:paraId="6CEF2580">
      <w:pPr>
        <w:numPr>
          <w:ilvl w:val="0"/>
          <w:numId w:val="14"/>
        </w:numPr>
        <w:autoSpaceDE w:val="0"/>
        <w:autoSpaceDN w:val="0"/>
        <w:adjustRightInd w:val="0"/>
        <w:snapToGrid w:val="0"/>
        <w:spacing w:before="0" w:line="400" w:lineRule="exact"/>
        <w:jc w:val="left"/>
        <w:rPr>
          <w:rFonts w:hint="eastAsia"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合同履</w:t>
      </w:r>
      <w:r>
        <w:rPr>
          <w:rFonts w:hint="eastAsia" w:ascii="宋体" w:hAnsi="宋体"/>
          <w:b/>
          <w:bCs/>
          <w:color w:val="000000" w:themeColor="text1"/>
          <w:sz w:val="24"/>
          <w:highlight w:val="none"/>
          <w:lang w:val="en-US" w:eastAsia="zh-CN"/>
          <w14:textFill>
            <w14:solidFill>
              <w14:schemeClr w14:val="tx1"/>
            </w14:solidFill>
          </w14:textFill>
        </w:rPr>
        <w:t>行</w:t>
      </w:r>
    </w:p>
    <w:p w14:paraId="71AE62CA">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6</w:t>
      </w:r>
      <w:r>
        <w:rPr>
          <w:rFonts w:hint="eastAsia" w:ascii="宋体" w:hAnsi="宋体"/>
          <w:color w:val="000000" w:themeColor="text1"/>
          <w:szCs w:val="21"/>
          <w:highlight w:val="none"/>
          <w14:textFill>
            <w14:solidFill>
              <w14:schemeClr w14:val="tx1"/>
            </w14:solidFill>
          </w14:textFill>
        </w:rPr>
        <w:t>.1 甲乙双方应当按照</w:t>
      </w:r>
      <w:r>
        <w:rPr>
          <w:rFonts w:hint="eastAsia" w:ascii="宋体" w:hAnsi="宋体" w:eastAsia="宋体" w:cs="宋体"/>
          <w:b/>
          <w:bCs/>
          <w:szCs w:val="21"/>
          <w:highlight w:val="none"/>
        </w:rPr>
        <w:t>【政府采购合同专用条款】</w:t>
      </w:r>
      <w:r>
        <w:rPr>
          <w:rFonts w:hint="eastAsia" w:ascii="宋体" w:hAnsi="宋体"/>
          <w:color w:val="000000" w:themeColor="text1"/>
          <w:szCs w:val="21"/>
          <w:highlight w:val="none"/>
          <w14:textFill>
            <w14:solidFill>
              <w14:schemeClr w14:val="tx1"/>
            </w14:solidFill>
          </w14:textFill>
        </w:rPr>
        <w:t>约定顺序履行合同义务；如果没有先后顺序的，应当同时履行。</w:t>
      </w:r>
    </w:p>
    <w:p w14:paraId="47680DD6">
      <w:pPr>
        <w:autoSpaceDE w:val="0"/>
        <w:autoSpaceDN w:val="0"/>
        <w:adjustRightInd w:val="0"/>
        <w:snapToGrid w:val="0"/>
        <w:spacing w:before="0" w:line="400" w:lineRule="exact"/>
        <w:ind w:firstLine="420" w:firstLineChars="200"/>
        <w:jc w:val="left"/>
      </w:pPr>
      <w:r>
        <w:rPr>
          <w:rFonts w:hint="eastAsia" w:ascii="宋体" w:hAnsi="宋体"/>
          <w:color w:val="000000" w:themeColor="text1"/>
          <w:szCs w:val="21"/>
          <w:highlight w:val="none"/>
          <w:lang w:eastAsia="zh-CN"/>
          <w14:textFill>
            <w14:solidFill>
              <w14:schemeClr w14:val="tx1"/>
            </w14:solidFill>
          </w14:textFill>
        </w:rPr>
        <w:t>6</w:t>
      </w:r>
      <w:r>
        <w:rPr>
          <w:rFonts w:hint="eastAsia" w:ascii="宋体" w:hAnsi="宋体"/>
          <w:color w:val="000000" w:themeColor="text1"/>
          <w:szCs w:val="21"/>
          <w:highlight w:val="none"/>
          <w14:textFill>
            <w14:solidFill>
              <w14:schemeClr w14:val="tx1"/>
            </w14:solidFill>
          </w14:textFill>
        </w:rPr>
        <w:t>.2 甲乙双方按照合同约定顺序履行合同义务时，应当先履行一方未履行的，后履行一方有权拒绝其履行请求。先履行一方履行不符合约定的，后履行一方有权拒绝其相应的履行请求。</w:t>
      </w:r>
    </w:p>
    <w:p w14:paraId="0182F5FE">
      <w:pPr>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lang w:eastAsia="zh-CN"/>
          <w14:textFill>
            <w14:solidFill>
              <w14:schemeClr w14:val="tx1"/>
            </w14:solidFill>
          </w14:textFill>
        </w:rPr>
        <w:t>7</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货物包装、运输</w:t>
      </w:r>
      <w:r>
        <w:rPr>
          <w:rFonts w:hint="eastAsia" w:ascii="宋体" w:hAnsi="宋体"/>
          <w:b/>
          <w:bCs/>
          <w:color w:val="000000" w:themeColor="text1"/>
          <w:sz w:val="24"/>
          <w:highlight w:val="none"/>
          <w:lang w:eastAsia="zh-CN"/>
          <w14:textFill>
            <w14:solidFill>
              <w14:schemeClr w14:val="tx1"/>
            </w14:solidFill>
          </w14:textFill>
        </w:rPr>
        <w:t>、</w:t>
      </w:r>
      <w:r>
        <w:rPr>
          <w:rFonts w:hint="eastAsia" w:ascii="宋体" w:hAnsi="宋体"/>
          <w:b/>
          <w:bCs/>
          <w:color w:val="000000" w:themeColor="text1"/>
          <w:sz w:val="24"/>
          <w:highlight w:val="none"/>
          <w14:textFill>
            <w14:solidFill>
              <w14:schemeClr w14:val="tx1"/>
            </w14:solidFill>
          </w14:textFill>
        </w:rPr>
        <w:t>保险</w:t>
      </w:r>
      <w:r>
        <w:rPr>
          <w:rFonts w:hint="eastAsia" w:ascii="宋体" w:hAnsi="宋体"/>
          <w:b/>
          <w:bCs/>
          <w:color w:val="000000" w:themeColor="text1"/>
          <w:sz w:val="24"/>
          <w:highlight w:val="none"/>
          <w:lang w:eastAsia="zh-CN"/>
          <w14:textFill>
            <w14:solidFill>
              <w14:schemeClr w14:val="tx1"/>
            </w14:solidFill>
          </w14:textFill>
        </w:rPr>
        <w:t>和交付</w:t>
      </w:r>
      <w:r>
        <w:rPr>
          <w:rFonts w:hint="eastAsia" w:ascii="宋体" w:hAnsi="宋体"/>
          <w:b/>
          <w:bCs/>
          <w:color w:val="000000" w:themeColor="text1"/>
          <w:sz w:val="24"/>
          <w:highlight w:val="none"/>
          <w14:textFill>
            <w14:solidFill>
              <w14:schemeClr w14:val="tx1"/>
            </w14:solidFill>
          </w14:textFill>
        </w:rPr>
        <w:t>要求</w:t>
      </w:r>
    </w:p>
    <w:p w14:paraId="7832ED94">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.1 本合同</w:t>
      </w:r>
      <w:r>
        <w:rPr>
          <w:rFonts w:hint="eastAsia" w:ascii="宋体" w:hAnsi="宋体"/>
          <w:bCs/>
          <w:color w:val="000000" w:themeColor="text1"/>
          <w:szCs w:val="21"/>
          <w:highlight w:val="none"/>
          <w14:textFill>
            <w14:solidFill>
              <w14:schemeClr w14:val="tx1"/>
            </w14:solidFill>
          </w14:textFill>
        </w:rPr>
        <w:t>涉及商品包装</w:t>
      </w:r>
      <w:r>
        <w:rPr>
          <w:rFonts w:hint="eastAsia" w:ascii="宋体" w:hAnsi="宋体"/>
          <w:bCs/>
          <w:color w:val="000000" w:themeColor="text1"/>
          <w:szCs w:val="21"/>
          <w:highlight w:val="none"/>
          <w:lang w:eastAsia="zh-CN"/>
          <w14:textFill>
            <w14:solidFill>
              <w14:schemeClr w14:val="tx1"/>
            </w14:solidFill>
          </w14:textFill>
        </w:rPr>
        <w:t>、</w:t>
      </w:r>
      <w:r>
        <w:rPr>
          <w:rFonts w:hint="eastAsia" w:ascii="宋体" w:hAnsi="宋体"/>
          <w:bCs/>
          <w:color w:val="000000" w:themeColor="text1"/>
          <w:szCs w:val="21"/>
          <w:highlight w:val="none"/>
          <w14:textFill>
            <w14:solidFill>
              <w14:schemeClr w14:val="tx1"/>
            </w14:solidFill>
          </w14:textFill>
        </w:rPr>
        <w:t>快递包装的，</w:t>
      </w:r>
      <w:r>
        <w:rPr>
          <w:rFonts w:hint="eastAsia" w:ascii="宋体" w:hAnsi="宋体"/>
          <w:color w:val="000000" w:themeColor="text1"/>
          <w:szCs w:val="21"/>
          <w:highlight w:val="none"/>
          <w14:textFill>
            <w14:solidFill>
              <w14:schemeClr w14:val="tx1"/>
            </w14:solidFill>
          </w14:textFill>
        </w:rPr>
        <w:t>除</w:t>
      </w:r>
      <w:r>
        <w:rPr>
          <w:rFonts w:hint="eastAsia" w:ascii="宋体" w:hAnsi="宋体"/>
          <w:b/>
          <w:color w:val="000000" w:themeColor="text1"/>
          <w:szCs w:val="21"/>
          <w:highlight w:val="none"/>
          <w14:textFill>
            <w14:solidFill>
              <w14:schemeClr w14:val="tx1"/>
            </w14:solidFill>
          </w14:textFill>
        </w:rPr>
        <w:t>【政府采购合同专用条款】</w:t>
      </w:r>
      <w:r>
        <w:rPr>
          <w:rFonts w:hint="eastAsia" w:ascii="宋体" w:hAnsi="宋体"/>
          <w:bCs/>
          <w:color w:val="000000" w:themeColor="text1"/>
          <w:szCs w:val="21"/>
          <w:highlight w:val="none"/>
          <w14:textFill>
            <w14:solidFill>
              <w14:schemeClr w14:val="tx1"/>
            </w14:solidFill>
          </w14:textFill>
        </w:rPr>
        <w:t>另有</w:t>
      </w:r>
      <w:r>
        <w:rPr>
          <w:rFonts w:hint="eastAsia" w:ascii="宋体" w:hAnsi="宋体"/>
          <w:bCs/>
          <w:color w:val="000000" w:themeColor="text1"/>
          <w:szCs w:val="21"/>
          <w:highlight w:val="none"/>
          <w:lang w:eastAsia="zh-CN"/>
          <w14:textFill>
            <w14:solidFill>
              <w14:schemeClr w14:val="tx1"/>
            </w14:solidFill>
          </w14:textFill>
        </w:rPr>
        <w:t>约</w:t>
      </w:r>
      <w:r>
        <w:rPr>
          <w:rFonts w:hint="eastAsia" w:ascii="宋体" w:hAnsi="宋体"/>
          <w:bCs/>
          <w:color w:val="000000" w:themeColor="text1"/>
          <w:szCs w:val="21"/>
          <w:highlight w:val="none"/>
          <w14:textFill>
            <w14:solidFill>
              <w14:schemeClr w14:val="tx1"/>
            </w14:solidFill>
          </w14:textFill>
        </w:rPr>
        <w:t>定</w:t>
      </w:r>
      <w:r>
        <w:rPr>
          <w:rFonts w:hint="eastAsia" w:ascii="宋体" w:hAnsi="宋体"/>
          <w:bCs/>
          <w:color w:val="000000" w:themeColor="text1"/>
          <w:szCs w:val="21"/>
          <w:highlight w:val="none"/>
          <w:lang w:eastAsia="zh-CN"/>
          <w14:textFill>
            <w14:solidFill>
              <w14:schemeClr w14:val="tx1"/>
            </w14:solidFill>
          </w14:textFill>
        </w:rPr>
        <w:t>外</w:t>
      </w:r>
      <w:r>
        <w:rPr>
          <w:rFonts w:hint="eastAsia" w:ascii="宋体" w:hAnsi="宋体"/>
          <w:bCs/>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包装应适应远距离运输、防潮、防震、防锈和防野蛮装卸等要求，确保货物安全无损地运抵</w:t>
      </w:r>
      <w:r>
        <w:rPr>
          <w:rFonts w:hint="eastAsia" w:ascii="宋体" w:hAnsi="宋体"/>
          <w:b/>
          <w:color w:val="000000" w:themeColor="text1"/>
          <w:szCs w:val="21"/>
          <w:highlight w:val="none"/>
          <w14:textFill>
            <w14:solidFill>
              <w14:schemeClr w14:val="tx1"/>
            </w14:solidFill>
          </w14:textFill>
        </w:rPr>
        <w:t>【政府采购合同专用条款】</w:t>
      </w:r>
      <w:r>
        <w:rPr>
          <w:rFonts w:hint="eastAsia" w:ascii="宋体" w:hAnsi="宋体"/>
          <w:b w:val="0"/>
          <w:bCs/>
          <w:color w:val="000000" w:themeColor="text1"/>
          <w:szCs w:val="21"/>
          <w:highlight w:val="none"/>
          <w:lang w:eastAsia="zh-CN"/>
          <w14:textFill>
            <w14:solidFill>
              <w14:schemeClr w14:val="tx1"/>
            </w14:solidFill>
          </w14:textFill>
        </w:rPr>
        <w:t>约定的</w:t>
      </w:r>
      <w:r>
        <w:rPr>
          <w:rFonts w:hint="eastAsia" w:ascii="宋体" w:hAnsi="宋体"/>
          <w:color w:val="000000" w:themeColor="text1"/>
          <w:szCs w:val="21"/>
          <w:highlight w:val="none"/>
          <w14:textFill>
            <w14:solidFill>
              <w14:schemeClr w14:val="tx1"/>
            </w14:solidFill>
          </w14:textFill>
        </w:rPr>
        <w:t>指定现场。</w:t>
      </w:r>
    </w:p>
    <w:p w14:paraId="26D7813A">
      <w:pPr>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.2 除</w:t>
      </w:r>
      <w:r>
        <w:rPr>
          <w:rFonts w:hint="eastAsia" w:ascii="宋体" w:hAnsi="宋体"/>
          <w:b/>
          <w:color w:val="000000" w:themeColor="text1"/>
          <w:szCs w:val="21"/>
          <w:highlight w:val="none"/>
          <w14:textFill>
            <w14:solidFill>
              <w14:schemeClr w14:val="tx1"/>
            </w14:solidFill>
          </w14:textFill>
        </w:rPr>
        <w:t>【政府采购合同专用条款】</w:t>
      </w:r>
      <w:r>
        <w:rPr>
          <w:rFonts w:hint="eastAsia" w:ascii="宋体" w:hAnsi="宋体"/>
          <w:bCs/>
          <w:color w:val="000000" w:themeColor="text1"/>
          <w:szCs w:val="21"/>
          <w:highlight w:val="none"/>
          <w14:textFill>
            <w14:solidFill>
              <w14:schemeClr w14:val="tx1"/>
            </w14:solidFill>
          </w14:textFill>
        </w:rPr>
        <w:t>另有</w:t>
      </w:r>
      <w:r>
        <w:rPr>
          <w:rFonts w:hint="eastAsia" w:ascii="宋体" w:hAnsi="宋体"/>
          <w:bCs/>
          <w:color w:val="000000" w:themeColor="text1"/>
          <w:szCs w:val="21"/>
          <w:highlight w:val="none"/>
          <w:lang w:eastAsia="zh-CN"/>
          <w14:textFill>
            <w14:solidFill>
              <w14:schemeClr w14:val="tx1"/>
            </w14:solidFill>
          </w14:textFill>
        </w:rPr>
        <w:t>约</w:t>
      </w:r>
      <w:r>
        <w:rPr>
          <w:rFonts w:hint="eastAsia" w:ascii="宋体" w:hAnsi="宋体"/>
          <w:bCs/>
          <w:color w:val="000000" w:themeColor="text1"/>
          <w:szCs w:val="21"/>
          <w:highlight w:val="none"/>
          <w14:textFill>
            <w14:solidFill>
              <w14:schemeClr w14:val="tx1"/>
            </w14:solidFill>
          </w14:textFill>
        </w:rPr>
        <w:t>定</w:t>
      </w:r>
      <w:r>
        <w:rPr>
          <w:rFonts w:hint="eastAsia" w:ascii="宋体" w:hAnsi="宋体"/>
          <w:bCs/>
          <w:color w:val="000000" w:themeColor="text1"/>
          <w:szCs w:val="21"/>
          <w:highlight w:val="none"/>
          <w:lang w:eastAsia="zh-CN"/>
          <w14:textFill>
            <w14:solidFill>
              <w14:schemeClr w14:val="tx1"/>
            </w14:solidFill>
          </w14:textFill>
        </w:rPr>
        <w:t>外</w:t>
      </w:r>
      <w:r>
        <w:rPr>
          <w:rFonts w:hint="eastAsia" w:ascii="宋体" w:hAnsi="宋体"/>
          <w:bCs/>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乙方负责办理将货物运抵本合同规定的交货地点</w:t>
      </w:r>
      <w:r>
        <w:rPr>
          <w:rFonts w:hint="eastAsia" w:ascii="宋体" w:hAnsi="宋体"/>
          <w:color w:val="000000" w:themeColor="text1"/>
          <w:szCs w:val="21"/>
          <w:highlight w:val="none"/>
          <w:lang w:eastAsia="zh-CN"/>
          <w14:textFill>
            <w14:solidFill>
              <w14:schemeClr w14:val="tx1"/>
            </w14:solidFill>
          </w14:textFill>
        </w:rPr>
        <w:t>，并装卸、交付至甲方</w:t>
      </w:r>
      <w:r>
        <w:rPr>
          <w:rFonts w:hint="eastAsia" w:ascii="宋体" w:hAnsi="宋体"/>
          <w:color w:val="000000" w:themeColor="text1"/>
          <w:szCs w:val="21"/>
          <w:highlight w:val="none"/>
          <w14:textFill>
            <w14:solidFill>
              <w14:schemeClr w14:val="tx1"/>
            </w14:solidFill>
          </w14:textFill>
        </w:rPr>
        <w:t>的一切运输事项，相关费用应</w:t>
      </w:r>
      <w:r>
        <w:rPr>
          <w:rFonts w:hint="eastAsia" w:ascii="宋体" w:hAnsi="宋体"/>
          <w:color w:val="000000" w:themeColor="text1"/>
          <w:szCs w:val="21"/>
          <w:highlight w:val="none"/>
          <w:lang w:eastAsia="zh-CN"/>
          <w14:textFill>
            <w14:solidFill>
              <w14:schemeClr w14:val="tx1"/>
            </w14:solidFill>
          </w14:textFill>
        </w:rPr>
        <w:t>包含</w:t>
      </w:r>
      <w:r>
        <w:rPr>
          <w:rFonts w:hint="eastAsia" w:ascii="宋体" w:hAnsi="宋体"/>
          <w:color w:val="000000" w:themeColor="text1"/>
          <w:szCs w:val="21"/>
          <w:highlight w:val="none"/>
          <w14:textFill>
            <w14:solidFill>
              <w14:schemeClr w14:val="tx1"/>
            </w14:solidFill>
          </w14:textFill>
        </w:rPr>
        <w:t>在合同</w:t>
      </w:r>
      <w:r>
        <w:rPr>
          <w:rFonts w:hint="eastAsia" w:ascii="宋体" w:hAnsi="宋体"/>
          <w:color w:val="000000" w:themeColor="text1"/>
          <w:szCs w:val="21"/>
          <w:highlight w:val="none"/>
          <w:lang w:eastAsia="zh-CN"/>
          <w14:textFill>
            <w14:solidFill>
              <w14:schemeClr w14:val="tx1"/>
            </w14:solidFill>
          </w14:textFill>
        </w:rPr>
        <w:t>价款</w:t>
      </w:r>
      <w:r>
        <w:rPr>
          <w:rFonts w:hint="eastAsia" w:ascii="宋体" w:hAnsi="宋体"/>
          <w:color w:val="000000" w:themeColor="text1"/>
          <w:szCs w:val="21"/>
          <w:highlight w:val="none"/>
          <w14:textFill>
            <w14:solidFill>
              <w14:schemeClr w14:val="tx1"/>
            </w14:solidFill>
          </w14:textFill>
        </w:rPr>
        <w:t>中。</w:t>
      </w:r>
    </w:p>
    <w:p w14:paraId="3316349C">
      <w:pPr>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.3 货物保险要求按</w:t>
      </w:r>
      <w:r>
        <w:rPr>
          <w:rFonts w:hint="eastAsia" w:ascii="宋体" w:hAnsi="宋体"/>
          <w:b/>
          <w:color w:val="000000" w:themeColor="text1"/>
          <w:szCs w:val="21"/>
          <w:highlight w:val="none"/>
          <w14:textFill>
            <w14:solidFill>
              <w14:schemeClr w14:val="tx1"/>
            </w14:solidFill>
          </w14:textFill>
        </w:rPr>
        <w:t>【政府采购合同专用条款】</w:t>
      </w:r>
      <w:r>
        <w:rPr>
          <w:rFonts w:hint="eastAsia" w:ascii="宋体" w:hAnsi="宋体"/>
          <w:bCs/>
          <w:color w:val="000000" w:themeColor="text1"/>
          <w:szCs w:val="21"/>
          <w:highlight w:val="none"/>
          <w14:textFill>
            <w14:solidFill>
              <w14:schemeClr w14:val="tx1"/>
            </w14:solidFill>
          </w14:textFill>
        </w:rPr>
        <w:t>规定执行</w:t>
      </w:r>
      <w:r>
        <w:rPr>
          <w:rFonts w:hint="eastAsia" w:ascii="宋体" w:hAnsi="宋体"/>
          <w:color w:val="000000" w:themeColor="text1"/>
          <w:szCs w:val="21"/>
          <w:highlight w:val="none"/>
          <w14:textFill>
            <w14:solidFill>
              <w14:schemeClr w14:val="tx1"/>
            </w14:solidFill>
          </w14:textFill>
        </w:rPr>
        <w:t>。</w:t>
      </w:r>
    </w:p>
    <w:p w14:paraId="673BC686">
      <w:pPr>
        <w:autoSpaceDE w:val="0"/>
        <w:autoSpaceDN w:val="0"/>
        <w:adjustRightInd w:val="0"/>
        <w:snapToGrid w:val="0"/>
        <w:spacing w:before="0" w:line="40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 xml:space="preserve">.4 </w:t>
      </w:r>
      <w:r>
        <w:rPr>
          <w:rFonts w:hint="eastAsia" w:ascii="宋体" w:hAnsi="宋体"/>
          <w:color w:val="000000" w:themeColor="text1"/>
          <w:szCs w:val="21"/>
          <w:highlight w:val="none"/>
          <w:lang w:val="en-US" w:eastAsia="zh-CN"/>
          <w14:textFill>
            <w14:solidFill>
              <w14:schemeClr w14:val="tx1"/>
            </w14:solidFill>
          </w14:textFill>
        </w:rPr>
        <w:t>除采购活动</w:t>
      </w:r>
      <w:r>
        <w:rPr>
          <w:rFonts w:hint="eastAsia" w:ascii="宋体" w:hAnsi="宋体"/>
          <w:color w:val="000000" w:themeColor="text1"/>
          <w:szCs w:val="21"/>
          <w:highlight w:val="none"/>
          <w14:textFill>
            <w14:solidFill>
              <w14:schemeClr w14:val="tx1"/>
            </w14:solidFill>
          </w14:textFill>
        </w:rPr>
        <w:t>对商品包装</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快递包装</w:t>
      </w:r>
      <w:r>
        <w:rPr>
          <w:rFonts w:hint="eastAsia" w:ascii="宋体" w:hAnsi="宋体"/>
          <w:color w:val="000000" w:themeColor="text1"/>
          <w:szCs w:val="21"/>
          <w:highlight w:val="none"/>
          <w:lang w:val="en-US" w:eastAsia="zh-CN"/>
          <w14:textFill>
            <w14:solidFill>
              <w14:schemeClr w14:val="tx1"/>
            </w14:solidFill>
          </w14:textFill>
        </w:rPr>
        <w:t>达成具体约定外</w:t>
      </w:r>
      <w:r>
        <w:rPr>
          <w:rFonts w:hint="eastAsia" w:ascii="宋体" w:hAnsi="宋体"/>
          <w:color w:val="000000" w:themeColor="text1"/>
          <w:szCs w:val="21"/>
          <w:highlight w:val="none"/>
          <w14:textFill>
            <w14:solidFill>
              <w14:schemeClr w14:val="tx1"/>
            </w14:solidFill>
          </w14:textFill>
        </w:rPr>
        <w:t>，乙方提供产品及相关快递服务</w:t>
      </w:r>
      <w:r>
        <w:rPr>
          <w:rFonts w:hint="eastAsia" w:ascii="宋体" w:hAnsi="宋体"/>
          <w:color w:val="000000" w:themeColor="text1"/>
          <w:szCs w:val="21"/>
          <w:highlight w:val="none"/>
          <w:lang w:val="en-US" w:eastAsia="zh-CN"/>
          <w14:textFill>
            <w14:solidFill>
              <w14:schemeClr w14:val="tx1"/>
            </w14:solidFill>
          </w14:textFill>
        </w:rPr>
        <w:t>涉及到</w:t>
      </w:r>
      <w:r>
        <w:rPr>
          <w:rFonts w:hint="eastAsia" w:ascii="宋体" w:hAnsi="宋体"/>
          <w:color w:val="000000" w:themeColor="text1"/>
          <w:szCs w:val="21"/>
          <w:highlight w:val="none"/>
          <w14:textFill>
            <w14:solidFill>
              <w14:schemeClr w14:val="tx1"/>
            </w14:solidFill>
          </w14:textFill>
        </w:rPr>
        <w:t>具体包装要求</w:t>
      </w:r>
      <w:r>
        <w:rPr>
          <w:rFonts w:hint="eastAsia" w:ascii="宋体" w:hAnsi="宋体"/>
          <w:color w:val="000000" w:themeColor="text1"/>
          <w:szCs w:val="21"/>
          <w:highlight w:val="none"/>
          <w:lang w:val="en-US" w:eastAsia="zh-CN"/>
          <w14:textFill>
            <w14:solidFill>
              <w14:schemeClr w14:val="tx1"/>
            </w14:solidFill>
          </w14:textFill>
        </w:rPr>
        <w:t>的，</w:t>
      </w:r>
      <w:r>
        <w:rPr>
          <w:rFonts w:hint="eastAsia" w:ascii="宋体" w:hAnsi="宋体"/>
          <w:color w:val="000000" w:themeColor="text1"/>
          <w:szCs w:val="21"/>
          <w:highlight w:val="none"/>
          <w14:textFill>
            <w14:solidFill>
              <w14:schemeClr w14:val="tx1"/>
            </w14:solidFill>
          </w14:textFill>
        </w:rPr>
        <w:t>应</w:t>
      </w:r>
      <w:r>
        <w:rPr>
          <w:rFonts w:hint="eastAsia" w:ascii="宋体" w:hAnsi="宋体"/>
          <w:color w:val="000000" w:themeColor="text1"/>
          <w:szCs w:val="21"/>
          <w:highlight w:val="none"/>
          <w:lang w:val="en-US" w:eastAsia="zh-CN"/>
          <w14:textFill>
            <w14:solidFill>
              <w14:schemeClr w14:val="tx1"/>
            </w14:solidFill>
          </w14:textFill>
        </w:rPr>
        <w:t>不低于</w:t>
      </w:r>
      <w:r>
        <w:rPr>
          <w:rFonts w:hint="eastAsia" w:ascii="宋体" w:hAnsi="宋体"/>
          <w:color w:val="000000" w:themeColor="text1"/>
          <w:szCs w:val="21"/>
          <w:highlight w:val="none"/>
          <w14:textFill>
            <w14:solidFill>
              <w14:schemeClr w14:val="tx1"/>
            </w14:solidFill>
          </w14:textFill>
        </w:rPr>
        <w:t>《商品包装政府采购需求标准（试行）</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快递包装政府采购需求标准（试行）》</w:t>
      </w:r>
      <w:r>
        <w:rPr>
          <w:rFonts w:hint="eastAsia" w:ascii="宋体" w:hAnsi="宋体"/>
          <w:color w:val="000000" w:themeColor="text1"/>
          <w:szCs w:val="21"/>
          <w:highlight w:val="none"/>
          <w:lang w:val="en-US" w:eastAsia="zh-CN"/>
          <w14:textFill>
            <w14:solidFill>
              <w14:schemeClr w14:val="tx1"/>
            </w14:solidFill>
          </w14:textFill>
        </w:rPr>
        <w:t>标准</w:t>
      </w:r>
      <w:r>
        <w:rPr>
          <w:rFonts w:hint="eastAsia" w:ascii="宋体" w:hAnsi="宋体"/>
          <w:color w:val="000000" w:themeColor="text1"/>
          <w:szCs w:val="21"/>
          <w:highlight w:val="none"/>
          <w14:textFill>
            <w14:solidFill>
              <w14:schemeClr w14:val="tx1"/>
            </w14:solidFill>
          </w14:textFill>
        </w:rPr>
        <w:t>，并作为履约验收的内容，必要时甲方可以要求乙方在履约验收环节出具检测报告。</w:t>
      </w:r>
    </w:p>
    <w:p w14:paraId="1AB73601">
      <w:pPr>
        <w:autoSpaceDE w:val="0"/>
        <w:autoSpaceDN w:val="0"/>
        <w:adjustRightInd w:val="0"/>
        <w:snapToGrid w:val="0"/>
        <w:spacing w:before="0" w:line="40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 xml:space="preserve">7.5 </w:t>
      </w:r>
      <w:r>
        <w:rPr>
          <w:rFonts w:hint="eastAsia" w:ascii="宋体" w:hAnsi="宋体" w:eastAsia="宋体" w:cs="宋体"/>
          <w:color w:val="000000"/>
          <w:szCs w:val="21"/>
        </w:rPr>
        <w:t>乙方在运输到达之前</w:t>
      </w:r>
      <w:r>
        <w:rPr>
          <w:rFonts w:hint="eastAsia" w:ascii="宋体" w:hAnsi="宋体" w:cs="宋体"/>
          <w:color w:val="000000"/>
          <w:szCs w:val="21"/>
          <w:lang w:eastAsia="zh-CN"/>
        </w:rPr>
        <w:t>应</w:t>
      </w:r>
      <w:r>
        <w:rPr>
          <w:rFonts w:hint="eastAsia" w:ascii="宋体" w:hAnsi="宋体" w:eastAsia="宋体" w:cs="宋体"/>
          <w:color w:val="000000"/>
          <w:szCs w:val="21"/>
        </w:rPr>
        <w:t>提前通知</w:t>
      </w:r>
      <w:r>
        <w:rPr>
          <w:rFonts w:hint="eastAsia" w:ascii="宋体" w:hAnsi="宋体" w:cs="宋体"/>
          <w:color w:val="000000"/>
          <w:szCs w:val="21"/>
          <w:lang w:eastAsia="zh-CN"/>
        </w:rPr>
        <w:t>甲方</w:t>
      </w:r>
      <w:r>
        <w:rPr>
          <w:rFonts w:hint="eastAsia" w:ascii="宋体" w:hAnsi="宋体" w:eastAsia="宋体" w:cs="宋体"/>
          <w:color w:val="000000"/>
          <w:szCs w:val="21"/>
        </w:rPr>
        <w:t>，并提示货物运输装卸的注意事项</w:t>
      </w:r>
      <w:r>
        <w:rPr>
          <w:rFonts w:hint="eastAsia" w:ascii="宋体" w:hAnsi="宋体" w:cs="宋体"/>
          <w:color w:val="000000"/>
          <w:szCs w:val="21"/>
          <w:lang w:eastAsia="zh-CN"/>
        </w:rPr>
        <w:t>，甲方配合乙方做好货物的接收工作。</w:t>
      </w:r>
    </w:p>
    <w:p w14:paraId="68AED1A4">
      <w:pPr>
        <w:pStyle w:val="28"/>
        <w:rPr>
          <w:rFonts w:hint="default" w:eastAsia="华文楷体"/>
          <w:sz w:val="21"/>
          <w:lang w:val="en-US" w:eastAsia="zh-CN"/>
        </w:rPr>
      </w:pPr>
      <w:r>
        <w:rPr>
          <w:rFonts w:hint="eastAsia" w:ascii="宋体" w:hAnsi="宋体" w:eastAsia="宋体" w:cs="Times New Roman"/>
          <w:color w:val="000000" w:themeColor="text1"/>
          <w:kern w:val="2"/>
          <w:sz w:val="21"/>
          <w:szCs w:val="21"/>
          <w:highlight w:val="none"/>
          <w:lang w:val="en-US" w:eastAsia="zh-CN"/>
          <w14:textFill>
            <w14:solidFill>
              <w14:schemeClr w14:val="tx1"/>
            </w14:solidFill>
          </w14:textFill>
        </w:rPr>
        <w:t xml:space="preserve">7.6 </w:t>
      </w:r>
      <w:r>
        <w:rPr>
          <w:rFonts w:hint="eastAsia" w:ascii="宋体" w:hAnsi="宋体" w:eastAsia="宋体" w:cs="Times New Roman"/>
          <w:color w:val="000000"/>
          <w:kern w:val="2"/>
          <w:sz w:val="21"/>
          <w:szCs w:val="21"/>
          <w:highlight w:val="none"/>
        </w:rPr>
        <w:t>如因包装</w:t>
      </w:r>
      <w:r>
        <w:rPr>
          <w:rFonts w:hint="eastAsia" w:ascii="宋体" w:hAnsi="宋体" w:eastAsia="宋体" w:cs="Times New Roman"/>
          <w:color w:val="000000"/>
          <w:kern w:val="2"/>
          <w:sz w:val="21"/>
          <w:szCs w:val="21"/>
          <w:highlight w:val="none"/>
          <w:lang w:eastAsia="zh-CN"/>
        </w:rPr>
        <w:t>、运输</w:t>
      </w:r>
      <w:r>
        <w:rPr>
          <w:rFonts w:hint="eastAsia" w:ascii="宋体" w:hAnsi="宋体" w:eastAsia="宋体" w:cs="Times New Roman"/>
          <w:color w:val="000000"/>
          <w:kern w:val="2"/>
          <w:sz w:val="21"/>
          <w:szCs w:val="21"/>
          <w:highlight w:val="none"/>
        </w:rPr>
        <w:t>问题导致货物</w:t>
      </w:r>
      <w:r>
        <w:rPr>
          <w:rFonts w:hint="eastAsia" w:ascii="宋体" w:hAnsi="宋体" w:eastAsia="宋体" w:cs="Times New Roman"/>
          <w:color w:val="000000" w:themeColor="text1"/>
          <w:kern w:val="2"/>
          <w:sz w:val="21"/>
          <w:szCs w:val="21"/>
          <w:highlight w:val="none"/>
          <w:lang w:eastAsia="zh-CN"/>
          <w14:textFill>
            <w14:solidFill>
              <w14:schemeClr w14:val="tx1"/>
            </w14:solidFill>
          </w14:textFill>
        </w:rPr>
        <w:t>损毁、丢失</w:t>
      </w:r>
      <w:r>
        <w:rPr>
          <w:rFonts w:hint="eastAsia" w:ascii="宋体" w:hAnsi="宋体" w:eastAsia="宋体" w:cs="Times New Roman"/>
          <w:color w:val="000000"/>
          <w:kern w:val="2"/>
          <w:sz w:val="21"/>
          <w:szCs w:val="21"/>
          <w:highlight w:val="none"/>
        </w:rPr>
        <w:t>或者品质下降，</w:t>
      </w:r>
      <w:r>
        <w:rPr>
          <w:rFonts w:hint="eastAsia" w:ascii="宋体" w:hAnsi="宋体" w:eastAsia="宋体" w:cs="Times New Roman"/>
          <w:color w:val="000000"/>
          <w:kern w:val="2"/>
          <w:sz w:val="21"/>
          <w:szCs w:val="21"/>
          <w:highlight w:val="none"/>
          <w:lang w:eastAsia="zh-CN"/>
        </w:rPr>
        <w:t>甲方</w:t>
      </w:r>
      <w:r>
        <w:rPr>
          <w:rFonts w:hint="eastAsia" w:ascii="宋体" w:hAnsi="宋体" w:eastAsia="宋体" w:cs="Times New Roman"/>
          <w:color w:val="000000"/>
          <w:kern w:val="2"/>
          <w:sz w:val="21"/>
          <w:szCs w:val="21"/>
          <w:highlight w:val="none"/>
        </w:rPr>
        <w:t>有权要求降价、换货、拒收部分或整批货物，由此</w:t>
      </w:r>
      <w:r>
        <w:rPr>
          <w:rFonts w:hint="eastAsia" w:ascii="宋体" w:hAnsi="宋体" w:eastAsia="宋体" w:cs="Times New Roman"/>
          <w:color w:val="000000"/>
          <w:kern w:val="2"/>
          <w:sz w:val="21"/>
          <w:szCs w:val="21"/>
          <w:highlight w:val="none"/>
          <w:lang w:eastAsia="zh-CN"/>
        </w:rPr>
        <w:t>产生</w:t>
      </w:r>
      <w:r>
        <w:rPr>
          <w:rFonts w:hint="eastAsia" w:ascii="宋体" w:hAnsi="宋体" w:eastAsia="宋体" w:cs="Times New Roman"/>
          <w:color w:val="000000"/>
          <w:kern w:val="2"/>
          <w:sz w:val="21"/>
          <w:szCs w:val="21"/>
          <w:highlight w:val="none"/>
        </w:rPr>
        <w:t>的费用和损失，均由</w:t>
      </w:r>
      <w:r>
        <w:rPr>
          <w:rFonts w:hint="eastAsia" w:ascii="宋体" w:hAnsi="宋体" w:eastAsia="宋体" w:cs="Times New Roman"/>
          <w:color w:val="000000"/>
          <w:kern w:val="2"/>
          <w:sz w:val="21"/>
          <w:szCs w:val="21"/>
          <w:highlight w:val="none"/>
          <w:lang w:eastAsia="zh-CN"/>
        </w:rPr>
        <w:t>乙方</w:t>
      </w:r>
      <w:r>
        <w:rPr>
          <w:rFonts w:hint="eastAsia" w:ascii="宋体" w:hAnsi="宋体" w:eastAsia="宋体" w:cs="Times New Roman"/>
          <w:color w:val="000000"/>
          <w:kern w:val="2"/>
          <w:sz w:val="21"/>
          <w:szCs w:val="21"/>
          <w:highlight w:val="none"/>
        </w:rPr>
        <w:t>承担。</w:t>
      </w:r>
    </w:p>
    <w:p w14:paraId="26D957C9">
      <w:pPr>
        <w:adjustRightInd w:val="0"/>
        <w:snapToGrid w:val="0"/>
        <w:spacing w:before="0" w:line="400" w:lineRule="exact"/>
        <w:jc w:val="left"/>
        <w:rPr>
          <w:rFonts w:ascii="宋体" w:hAnsi="宋体"/>
          <w:b/>
          <w:color w:val="auto"/>
          <w:sz w:val="24"/>
          <w:highlight w:val="none"/>
        </w:rPr>
      </w:pPr>
      <w:r>
        <w:rPr>
          <w:rFonts w:hint="eastAsia" w:ascii="宋体" w:hAnsi="宋体"/>
          <w:b/>
          <w:color w:val="000000" w:themeColor="text1"/>
          <w:sz w:val="24"/>
          <w:highlight w:val="none"/>
          <w:lang w:eastAsia="zh-CN"/>
          <w14:textFill>
            <w14:solidFill>
              <w14:schemeClr w14:val="tx1"/>
            </w14:solidFill>
          </w14:textFill>
        </w:rPr>
        <w:t>8</w:t>
      </w:r>
      <w:r>
        <w:rPr>
          <w:rFonts w:hint="eastAsia" w:ascii="宋体" w:hAnsi="宋体"/>
          <w:b/>
          <w:color w:val="000000" w:themeColor="text1"/>
          <w:sz w:val="24"/>
          <w:highlight w:val="none"/>
          <w:lang w:val="en-US" w:eastAsia="zh-CN"/>
          <w14:textFill>
            <w14:solidFill>
              <w14:schemeClr w14:val="tx1"/>
            </w14:solidFill>
          </w14:textFill>
        </w:rPr>
        <w:t xml:space="preserve">. </w:t>
      </w:r>
      <w:r>
        <w:rPr>
          <w:rFonts w:hint="eastAsia" w:ascii="宋体" w:hAnsi="宋体"/>
          <w:b/>
          <w:color w:val="auto"/>
          <w:sz w:val="24"/>
          <w:highlight w:val="none"/>
        </w:rPr>
        <w:t>质量标准和保证</w:t>
      </w:r>
    </w:p>
    <w:p w14:paraId="70974BC5">
      <w:pPr>
        <w:pStyle w:val="13"/>
        <w:adjustRightInd w:val="0"/>
        <w:snapToGrid w:val="0"/>
        <w:spacing w:before="0" w:line="400" w:lineRule="exact"/>
        <w:ind w:firstLine="420" w:firstLineChars="200"/>
        <w:jc w:val="left"/>
        <w:rPr>
          <w:rFonts w:hAnsi="宋体"/>
          <w:b/>
          <w:color w:val="auto"/>
          <w:highlight w:val="none"/>
        </w:rPr>
      </w:pPr>
      <w:r>
        <w:rPr>
          <w:rFonts w:hint="eastAsia" w:hAnsi="宋体"/>
          <w:color w:val="auto"/>
          <w:highlight w:val="none"/>
          <w:lang w:eastAsia="zh-CN"/>
        </w:rPr>
        <w:t>8</w:t>
      </w:r>
      <w:r>
        <w:rPr>
          <w:rFonts w:hint="eastAsia" w:hAnsi="宋体"/>
          <w:color w:val="auto"/>
          <w:highlight w:val="none"/>
        </w:rPr>
        <w:t>.1 质量标准</w:t>
      </w:r>
    </w:p>
    <w:p w14:paraId="51C6B467">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（1）本合同下</w:t>
      </w:r>
      <w:r>
        <w:rPr>
          <w:rFonts w:hint="eastAsia" w:ascii="宋体" w:hAnsi="宋体"/>
          <w:color w:val="auto"/>
          <w:szCs w:val="21"/>
          <w:highlight w:val="none"/>
          <w:lang w:eastAsia="zh-CN"/>
        </w:rPr>
        <w:t>提供</w:t>
      </w:r>
      <w:r>
        <w:rPr>
          <w:rFonts w:hint="eastAsia" w:ascii="宋体" w:hAnsi="宋体"/>
          <w:color w:val="auto"/>
          <w:szCs w:val="21"/>
          <w:highlight w:val="none"/>
        </w:rPr>
        <w:t>的货物应符合</w:t>
      </w:r>
      <w:r>
        <w:rPr>
          <w:rFonts w:hint="eastAsia" w:ascii="宋体" w:hAnsi="宋体"/>
          <w:color w:val="auto"/>
          <w:szCs w:val="21"/>
          <w:highlight w:val="none"/>
          <w:lang w:eastAsia="zh-CN"/>
        </w:rPr>
        <w:t>合同</w:t>
      </w:r>
      <w:r>
        <w:rPr>
          <w:rFonts w:hint="eastAsia" w:ascii="宋体" w:hAnsi="宋体" w:cs="宋体"/>
          <w:color w:val="000000"/>
          <w:szCs w:val="21"/>
          <w:lang w:eastAsia="zh-CN"/>
        </w:rPr>
        <w:t>约</w:t>
      </w:r>
      <w:r>
        <w:rPr>
          <w:rFonts w:hint="eastAsia" w:ascii="宋体" w:hAnsi="宋体" w:eastAsia="宋体" w:cs="宋体"/>
          <w:color w:val="000000"/>
          <w:szCs w:val="21"/>
        </w:rPr>
        <w:t>定的</w:t>
      </w:r>
      <w:r>
        <w:rPr>
          <w:rFonts w:hint="eastAsia" w:ascii="宋体" w:hAnsi="宋体" w:eastAsia="宋体" w:cs="宋体"/>
          <w:szCs w:val="21"/>
        </w:rPr>
        <w:t>品牌、规格型号、技术性能、配置、质量、数量等要求。</w:t>
      </w:r>
      <w:r>
        <w:rPr>
          <w:rFonts w:hint="eastAsia" w:ascii="宋体" w:hAnsi="宋体"/>
          <w:color w:val="auto"/>
          <w:szCs w:val="21"/>
          <w:highlight w:val="none"/>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r>
        <w:rPr>
          <w:rFonts w:hint="eastAsia" w:ascii="宋体" w:hAnsi="宋体"/>
          <w:color w:val="auto"/>
          <w:szCs w:val="21"/>
          <w:highlight w:val="none"/>
          <w:lang w:eastAsia="zh-CN"/>
        </w:rPr>
        <w:t>。</w:t>
      </w:r>
    </w:p>
    <w:p w14:paraId="292B7E63">
      <w:pPr>
        <w:pStyle w:val="13"/>
        <w:adjustRightInd w:val="0"/>
        <w:snapToGrid w:val="0"/>
        <w:spacing w:before="0" w:line="400" w:lineRule="exact"/>
        <w:ind w:firstLine="420" w:firstLineChars="200"/>
        <w:jc w:val="left"/>
        <w:rPr>
          <w:rFonts w:hAnsi="宋体"/>
          <w:color w:val="auto"/>
          <w:highlight w:val="none"/>
        </w:rPr>
      </w:pPr>
      <w:r>
        <w:rPr>
          <w:rFonts w:hint="eastAsia" w:hAnsi="宋体"/>
          <w:color w:val="auto"/>
          <w:highlight w:val="none"/>
        </w:rPr>
        <w:t>（2）采用中华人民共和国法定计量单位。</w:t>
      </w:r>
    </w:p>
    <w:p w14:paraId="4525EFC9">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（3）乙方所</w:t>
      </w:r>
      <w:r>
        <w:rPr>
          <w:rFonts w:hint="eastAsia" w:ascii="宋体" w:hAnsi="宋体"/>
          <w:color w:val="auto"/>
          <w:szCs w:val="21"/>
          <w:highlight w:val="none"/>
          <w:lang w:eastAsia="zh-CN"/>
        </w:rPr>
        <w:t>提供</w:t>
      </w:r>
      <w:r>
        <w:rPr>
          <w:rFonts w:hint="eastAsia" w:ascii="宋体" w:hAnsi="宋体"/>
          <w:color w:val="auto"/>
          <w:szCs w:val="21"/>
          <w:highlight w:val="none"/>
        </w:rPr>
        <w:t>的货物应符合国家有关安全、环保、卫生</w:t>
      </w:r>
      <w:r>
        <w:rPr>
          <w:rFonts w:hint="eastAsia" w:ascii="宋体" w:hAnsi="宋体"/>
          <w:color w:val="auto"/>
          <w:szCs w:val="21"/>
          <w:highlight w:val="none"/>
          <w:lang w:eastAsia="zh-CN"/>
        </w:rPr>
        <w:t>的</w:t>
      </w:r>
      <w:r>
        <w:rPr>
          <w:rFonts w:hint="eastAsia" w:ascii="宋体" w:hAnsi="宋体"/>
          <w:color w:val="auto"/>
          <w:szCs w:val="21"/>
          <w:highlight w:val="none"/>
        </w:rPr>
        <w:t>规定。</w:t>
      </w:r>
    </w:p>
    <w:p w14:paraId="33E42F94">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（4）乙方应向甲方提交所</w:t>
      </w:r>
      <w:r>
        <w:rPr>
          <w:rFonts w:hint="eastAsia" w:ascii="宋体" w:hAnsi="宋体"/>
          <w:color w:val="auto"/>
          <w:szCs w:val="21"/>
          <w:highlight w:val="none"/>
          <w:lang w:eastAsia="zh-CN"/>
        </w:rPr>
        <w:t>提供</w:t>
      </w:r>
      <w:r>
        <w:rPr>
          <w:rFonts w:hint="eastAsia" w:ascii="宋体" w:hAnsi="宋体"/>
          <w:color w:val="auto"/>
          <w:szCs w:val="21"/>
          <w:highlight w:val="none"/>
        </w:rPr>
        <w:t>货物的技术文件，包括相应的中文技术文件，如：产品目录、图纸、操作手册、使用说明、维护手册或服务指南</w:t>
      </w:r>
      <w:r>
        <w:rPr>
          <w:rFonts w:hint="eastAsia" w:ascii="宋体" w:hAnsi="宋体"/>
          <w:color w:val="auto"/>
          <w:szCs w:val="21"/>
          <w:highlight w:val="none"/>
          <w:lang w:eastAsia="zh-CN"/>
        </w:rPr>
        <w:t>等</w:t>
      </w:r>
      <w:r>
        <w:rPr>
          <w:rFonts w:hint="eastAsia" w:ascii="宋体" w:hAnsi="宋体"/>
          <w:color w:val="auto"/>
          <w:szCs w:val="21"/>
          <w:highlight w:val="none"/>
        </w:rPr>
        <w:t>。</w:t>
      </w:r>
      <w:r>
        <w:rPr>
          <w:rFonts w:hint="eastAsia" w:ascii="宋体" w:hAnsi="宋体"/>
          <w:color w:val="auto"/>
          <w:szCs w:val="21"/>
          <w:highlight w:val="none"/>
          <w:lang w:eastAsia="zh-CN"/>
        </w:rPr>
        <w:t>上述</w:t>
      </w:r>
      <w:r>
        <w:rPr>
          <w:rFonts w:hint="eastAsia" w:ascii="宋体" w:hAnsi="宋体"/>
          <w:color w:val="auto"/>
          <w:szCs w:val="21"/>
          <w:highlight w:val="none"/>
        </w:rPr>
        <w:t>文件应包装好随货物一同发运。</w:t>
      </w:r>
    </w:p>
    <w:p w14:paraId="523D63B9">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8</w:t>
      </w:r>
      <w:r>
        <w:rPr>
          <w:rFonts w:hint="eastAsia" w:ascii="宋体" w:hAnsi="宋体"/>
          <w:color w:val="auto"/>
          <w:szCs w:val="21"/>
          <w:highlight w:val="none"/>
        </w:rPr>
        <w:t>.2 保证</w:t>
      </w:r>
    </w:p>
    <w:p w14:paraId="4EE43A6A">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（1）乙方应保证</w:t>
      </w:r>
      <w:r>
        <w:rPr>
          <w:rFonts w:hint="eastAsia" w:ascii="宋体" w:hAnsi="宋体"/>
          <w:color w:val="auto"/>
          <w:szCs w:val="21"/>
          <w:highlight w:val="none"/>
          <w:lang w:eastAsia="zh-CN"/>
        </w:rPr>
        <w:t>提供的货物</w:t>
      </w:r>
      <w:r>
        <w:rPr>
          <w:rFonts w:hint="eastAsia" w:ascii="宋体" w:hAnsi="宋体"/>
          <w:color w:val="auto"/>
          <w:szCs w:val="21"/>
          <w:highlight w:val="none"/>
        </w:rPr>
        <w:t>完全符合合同规定的质量、规格和性能要求。乙方应保证货物在正确安装、正常使用和保养条件下，</w:t>
      </w:r>
      <w:r>
        <w:rPr>
          <w:rFonts w:hint="eastAsia" w:ascii="宋体" w:hAnsi="宋体" w:eastAsia="宋体" w:cs="宋体"/>
          <w:szCs w:val="21"/>
        </w:rPr>
        <w:t>在其使用寿命期内具</w:t>
      </w:r>
      <w:r>
        <w:rPr>
          <w:rFonts w:hint="eastAsia" w:ascii="宋体" w:hAnsi="宋体" w:cs="宋体"/>
          <w:szCs w:val="21"/>
          <w:lang w:eastAsia="zh-CN"/>
        </w:rPr>
        <w:t>备合同约定</w:t>
      </w:r>
      <w:r>
        <w:rPr>
          <w:rFonts w:hint="eastAsia" w:ascii="宋体" w:hAnsi="宋体" w:eastAsia="宋体" w:cs="宋体"/>
          <w:szCs w:val="21"/>
        </w:rPr>
        <w:t>的性能</w:t>
      </w:r>
      <w:r>
        <w:rPr>
          <w:rFonts w:hint="eastAsia" w:ascii="宋体" w:hAnsi="宋体"/>
          <w:color w:val="auto"/>
          <w:szCs w:val="21"/>
          <w:highlight w:val="none"/>
        </w:rPr>
        <w:t>。</w:t>
      </w:r>
      <w:r>
        <w:rPr>
          <w:rFonts w:hint="eastAsia" w:ascii="宋体" w:hAnsi="宋体"/>
          <w:color w:val="auto"/>
          <w:szCs w:val="21"/>
          <w:highlight w:val="none"/>
          <w:lang w:eastAsia="zh-CN"/>
        </w:rPr>
        <w:t>存在</w:t>
      </w:r>
      <w:r>
        <w:rPr>
          <w:rFonts w:hint="eastAsia" w:ascii="宋体" w:hAnsi="宋体"/>
          <w:color w:val="auto"/>
          <w:szCs w:val="21"/>
          <w:highlight w:val="none"/>
        </w:rPr>
        <w:t>质量保证期的，货物最终交付验收</w:t>
      </w:r>
      <w:r>
        <w:rPr>
          <w:rFonts w:hint="eastAsia" w:ascii="宋体" w:hAnsi="宋体"/>
          <w:color w:val="auto"/>
          <w:szCs w:val="21"/>
          <w:highlight w:val="none"/>
          <w:lang w:eastAsia="zh-CN"/>
        </w:rPr>
        <w:t>合格</w:t>
      </w:r>
      <w:r>
        <w:rPr>
          <w:rFonts w:hint="eastAsia" w:ascii="宋体" w:hAnsi="宋体"/>
          <w:color w:val="auto"/>
          <w:szCs w:val="21"/>
          <w:highlight w:val="none"/>
        </w:rPr>
        <w:t>后</w:t>
      </w:r>
      <w:r>
        <w:rPr>
          <w:rFonts w:hint="eastAsia" w:ascii="宋体" w:hAnsi="宋体"/>
          <w:color w:val="auto"/>
          <w:szCs w:val="21"/>
          <w:highlight w:val="none"/>
          <w:lang w:eastAsia="zh-CN"/>
        </w:rPr>
        <w:t>在</w:t>
      </w:r>
      <w:r>
        <w:rPr>
          <w:rFonts w:hint="eastAsia" w:ascii="宋体" w:hAnsi="宋体"/>
          <w:b/>
          <w:color w:val="auto"/>
          <w:szCs w:val="21"/>
          <w:highlight w:val="none"/>
        </w:rPr>
        <w:t>【政府采购合同专用条款】</w:t>
      </w:r>
      <w:r>
        <w:rPr>
          <w:rFonts w:hint="eastAsia" w:ascii="宋体" w:hAnsi="宋体"/>
          <w:color w:val="auto"/>
          <w:szCs w:val="21"/>
          <w:highlight w:val="none"/>
        </w:rPr>
        <w:t>规定或乙方</w:t>
      </w:r>
      <w:r>
        <w:rPr>
          <w:rFonts w:hint="eastAsia" w:ascii="宋体" w:hAnsi="宋体"/>
          <w:color w:val="auto"/>
          <w:szCs w:val="21"/>
          <w:highlight w:val="none"/>
          <w:lang w:eastAsia="zh-CN"/>
        </w:rPr>
        <w:t>书面</w:t>
      </w:r>
      <w:r>
        <w:rPr>
          <w:rFonts w:hint="eastAsia" w:ascii="宋体" w:hAnsi="宋体"/>
          <w:color w:val="auto"/>
          <w:szCs w:val="21"/>
          <w:highlight w:val="none"/>
        </w:rPr>
        <w:t>承诺（两者以较长的为准）的质量保证期内，本保证保持有效。</w:t>
      </w:r>
    </w:p>
    <w:p w14:paraId="1D4BF9CB">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（2）在质量保证期内所发现的缺陷，甲方应尽快以书面形式通知乙方。</w:t>
      </w:r>
    </w:p>
    <w:p w14:paraId="5F80F1C0">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（3）乙方收到通知后</w:t>
      </w:r>
      <w:r>
        <w:rPr>
          <w:rFonts w:hint="eastAsia" w:ascii="宋体" w:hAnsi="宋体"/>
          <w:color w:val="auto"/>
          <w:szCs w:val="21"/>
          <w:highlight w:val="none"/>
          <w:lang w:eastAsia="zh-CN"/>
        </w:rPr>
        <w:t>，</w:t>
      </w:r>
      <w:r>
        <w:rPr>
          <w:rFonts w:hint="eastAsia" w:ascii="宋体" w:hAnsi="宋体"/>
          <w:color w:val="auto"/>
          <w:szCs w:val="21"/>
          <w:highlight w:val="none"/>
        </w:rPr>
        <w:t>应在</w:t>
      </w:r>
      <w:r>
        <w:rPr>
          <w:rFonts w:hint="eastAsia" w:ascii="宋体" w:hAnsi="宋体"/>
          <w:b/>
          <w:color w:val="auto"/>
          <w:szCs w:val="21"/>
          <w:highlight w:val="none"/>
        </w:rPr>
        <w:t>【政府采购合同专用条款】</w:t>
      </w:r>
      <w:r>
        <w:rPr>
          <w:rFonts w:hint="eastAsia" w:ascii="宋体" w:hAnsi="宋体"/>
          <w:color w:val="auto"/>
          <w:szCs w:val="21"/>
          <w:highlight w:val="none"/>
        </w:rPr>
        <w:t>规定的响应时间内以合理的速度免费维修或更换有缺陷的货物或部件。</w:t>
      </w:r>
    </w:p>
    <w:p w14:paraId="75EE1F13">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（4）在质量保证期内，如果货物的质量或规格与合同不符，或证实货物是有缺陷的，包括潜在的缺陷或使用不符合要求的材料等，甲方可以根据本合同第1</w:t>
      </w:r>
      <w:r>
        <w:rPr>
          <w:rFonts w:hint="eastAsia" w:ascii="宋体" w:hAnsi="宋体"/>
          <w:color w:val="000000" w:themeColor="text1"/>
          <w:szCs w:val="21"/>
          <w:highlight w:val="none"/>
          <w:lang w:val="en-US" w:eastAsia="zh-CN"/>
          <w14:textFill>
            <w14:solidFill>
              <w14:schemeClr w14:val="tx1"/>
            </w14:solidFill>
          </w14:textFill>
        </w:rPr>
        <w:t>5</w:t>
      </w:r>
      <w:r>
        <w:rPr>
          <w:rFonts w:hint="eastAsia" w:ascii="宋体" w:hAnsi="宋体"/>
          <w:color w:val="auto"/>
          <w:szCs w:val="21"/>
          <w:highlight w:val="none"/>
        </w:rPr>
        <w:t>.1条规定以书面形式</w:t>
      </w:r>
      <w:r>
        <w:rPr>
          <w:rFonts w:hint="eastAsia" w:ascii="宋体" w:hAnsi="宋体"/>
          <w:color w:val="000000" w:themeColor="text1"/>
          <w:szCs w:val="21"/>
          <w:highlight w:val="none"/>
          <w:lang w:eastAsia="zh-CN"/>
          <w14:textFill>
            <w14:solidFill>
              <w14:schemeClr w14:val="tx1"/>
            </w14:solidFill>
          </w14:textFill>
        </w:rPr>
        <w:t>追究</w:t>
      </w:r>
      <w:r>
        <w:rPr>
          <w:rFonts w:hint="eastAsia" w:ascii="宋体" w:hAnsi="宋体"/>
          <w:color w:val="auto"/>
          <w:szCs w:val="21"/>
          <w:highlight w:val="none"/>
        </w:rPr>
        <w:t>乙方</w:t>
      </w:r>
      <w:r>
        <w:rPr>
          <w:rFonts w:hint="eastAsia" w:ascii="宋体" w:hAnsi="宋体"/>
          <w:color w:val="000000" w:themeColor="text1"/>
          <w:szCs w:val="21"/>
          <w:highlight w:val="none"/>
          <w:lang w:eastAsia="zh-CN"/>
          <w14:textFill>
            <w14:solidFill>
              <w14:schemeClr w14:val="tx1"/>
            </w14:solidFill>
          </w14:textFill>
        </w:rPr>
        <w:t>的违约责任</w:t>
      </w:r>
      <w:r>
        <w:rPr>
          <w:rFonts w:hint="eastAsia" w:ascii="宋体" w:hAnsi="宋体"/>
          <w:color w:val="auto"/>
          <w:szCs w:val="21"/>
          <w:highlight w:val="none"/>
        </w:rPr>
        <w:t>。</w:t>
      </w:r>
    </w:p>
    <w:p w14:paraId="6724BA4A">
      <w:pPr>
        <w:adjustRightInd w:val="0"/>
        <w:snapToGrid w:val="0"/>
        <w:spacing w:before="0" w:line="400" w:lineRule="exact"/>
        <w:ind w:firstLine="420" w:firstLineChars="200"/>
        <w:jc w:val="left"/>
        <w:rPr>
          <w:color w:val="auto"/>
          <w:highlight w:val="none"/>
        </w:rPr>
      </w:pPr>
      <w:r>
        <w:rPr>
          <w:rFonts w:hint="eastAsia" w:ascii="宋体" w:hAnsi="宋体"/>
          <w:color w:val="auto"/>
          <w:szCs w:val="21"/>
          <w:highlight w:val="none"/>
        </w:rPr>
        <w:t>（5）乙方在约定的时间内未能弥补缺陷，甲方可采取必要的补救措施，但其风险和费用将由乙方承担，甲方根据合同</w:t>
      </w:r>
      <w:r>
        <w:rPr>
          <w:rFonts w:hint="eastAsia" w:ascii="宋体" w:hAnsi="宋体"/>
          <w:color w:val="auto"/>
          <w:szCs w:val="21"/>
          <w:highlight w:val="none"/>
          <w:lang w:eastAsia="zh-CN"/>
        </w:rPr>
        <w:t>约定</w:t>
      </w:r>
      <w:r>
        <w:rPr>
          <w:rFonts w:hint="eastAsia" w:ascii="宋体" w:hAnsi="宋体"/>
          <w:color w:val="auto"/>
          <w:szCs w:val="21"/>
          <w:highlight w:val="none"/>
        </w:rPr>
        <w:t>对乙方行使的其他权利不受影响。</w:t>
      </w:r>
    </w:p>
    <w:p w14:paraId="4033CCED">
      <w:pPr>
        <w:adjustRightInd w:val="0"/>
        <w:snapToGrid w:val="0"/>
        <w:spacing w:before="0" w:line="400" w:lineRule="exact"/>
        <w:jc w:val="left"/>
        <w:rPr>
          <w:rFonts w:ascii="宋体" w:hAnsi="宋体"/>
          <w:b/>
          <w:bCs/>
          <w:color w:val="auto"/>
          <w:sz w:val="24"/>
          <w:highlight w:val="none"/>
        </w:rPr>
      </w:pPr>
      <w:r>
        <w:rPr>
          <w:rFonts w:hint="eastAsia" w:ascii="宋体" w:hAnsi="宋体"/>
          <w:b/>
          <w:bCs/>
          <w:color w:val="000000" w:themeColor="text1"/>
          <w:sz w:val="24"/>
          <w:highlight w:val="none"/>
          <w:lang w:eastAsia="zh-CN"/>
          <w14:textFill>
            <w14:solidFill>
              <w14:schemeClr w14:val="tx1"/>
            </w14:solidFill>
          </w14:textFill>
        </w:rPr>
        <w:t>9</w:t>
      </w:r>
      <w:r>
        <w:rPr>
          <w:rFonts w:hint="eastAsia" w:ascii="宋体" w:hAnsi="宋体"/>
          <w:b/>
          <w:bCs/>
          <w:color w:val="auto"/>
          <w:sz w:val="24"/>
          <w:highlight w:val="none"/>
        </w:rPr>
        <w:t>.</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auto"/>
          <w:sz w:val="24"/>
          <w:highlight w:val="none"/>
        </w:rPr>
        <w:t>权利瑕疵担保</w:t>
      </w:r>
    </w:p>
    <w:p w14:paraId="4E7CA71B">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9</w:t>
      </w:r>
      <w:r>
        <w:rPr>
          <w:rFonts w:hint="eastAsia" w:ascii="宋体" w:hAnsi="宋体"/>
          <w:color w:val="000000" w:themeColor="text1"/>
          <w:szCs w:val="21"/>
          <w:highlight w:val="none"/>
          <w14:textFill>
            <w14:solidFill>
              <w14:schemeClr w14:val="tx1"/>
            </w14:solidFill>
          </w14:textFill>
        </w:rPr>
        <w:t>.1 乙方保证对其出售的货物享有合法的权利。</w:t>
      </w:r>
    </w:p>
    <w:p w14:paraId="7FFAF0E4">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9</w:t>
      </w:r>
      <w:r>
        <w:rPr>
          <w:rFonts w:hint="eastAsia" w:ascii="宋体" w:hAnsi="宋体"/>
          <w:color w:val="000000" w:themeColor="text1"/>
          <w:szCs w:val="21"/>
          <w:highlight w:val="none"/>
          <w14:textFill>
            <w14:solidFill>
              <w14:schemeClr w14:val="tx1"/>
            </w14:solidFill>
          </w14:textFill>
        </w:rPr>
        <w:t xml:space="preserve">.2 </w:t>
      </w:r>
      <w:r>
        <w:rPr>
          <w:rFonts w:hint="eastAsia" w:ascii="宋体" w:hAnsi="宋体" w:eastAsia="宋体" w:cs="宋体"/>
          <w:szCs w:val="15"/>
        </w:rPr>
        <w:t>乙方保证在交付的货物上不存在抵押权等担保物权。</w:t>
      </w:r>
    </w:p>
    <w:p w14:paraId="1E95C48F">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9</w:t>
      </w:r>
      <w:r>
        <w:rPr>
          <w:rFonts w:hint="eastAsia" w:ascii="宋体" w:hAnsi="宋体"/>
          <w:color w:val="000000" w:themeColor="text1"/>
          <w:szCs w:val="21"/>
          <w:highlight w:val="none"/>
          <w14:textFill>
            <w14:solidFill>
              <w14:schemeClr w14:val="tx1"/>
            </w14:solidFill>
          </w14:textFill>
        </w:rPr>
        <w:t>.3 如甲方使用</w:t>
      </w:r>
      <w:r>
        <w:rPr>
          <w:rFonts w:hint="eastAsia" w:ascii="宋体" w:hAnsi="宋体"/>
          <w:color w:val="000000" w:themeColor="text1"/>
          <w:szCs w:val="21"/>
          <w:highlight w:val="none"/>
          <w:lang w:val="en-US" w:eastAsia="zh-CN"/>
          <w14:textFill>
            <w14:solidFill>
              <w14:schemeClr w14:val="tx1"/>
            </w14:solidFill>
          </w14:textFill>
        </w:rPr>
        <w:t>上述</w:t>
      </w:r>
      <w:r>
        <w:rPr>
          <w:rFonts w:hint="eastAsia" w:ascii="宋体" w:hAnsi="宋体"/>
          <w:color w:val="000000" w:themeColor="text1"/>
          <w:szCs w:val="21"/>
          <w:highlight w:val="none"/>
          <w14:textFill>
            <w14:solidFill>
              <w14:schemeClr w14:val="tx1"/>
            </w14:solidFill>
          </w14:textFill>
        </w:rPr>
        <w:t>货物构成</w:t>
      </w:r>
      <w:r>
        <w:rPr>
          <w:rFonts w:hint="eastAsia" w:ascii="宋体" w:hAnsi="宋体"/>
          <w:color w:val="000000" w:themeColor="text1"/>
          <w:szCs w:val="21"/>
          <w:highlight w:val="none"/>
          <w:lang w:val="en-US" w:eastAsia="zh-CN"/>
          <w14:textFill>
            <w14:solidFill>
              <w14:schemeClr w14:val="tx1"/>
            </w14:solidFill>
          </w14:textFill>
        </w:rPr>
        <w:t>对第三人</w:t>
      </w:r>
      <w:r>
        <w:rPr>
          <w:rFonts w:hint="eastAsia" w:ascii="宋体" w:hAnsi="宋体"/>
          <w:color w:val="000000" w:themeColor="text1"/>
          <w:szCs w:val="21"/>
          <w:highlight w:val="none"/>
          <w14:textFill>
            <w14:solidFill>
              <w14:schemeClr w14:val="tx1"/>
            </w14:solidFill>
          </w14:textFill>
        </w:rPr>
        <w:t>侵权的，则由乙方承担全部责任。</w:t>
      </w:r>
    </w:p>
    <w:p w14:paraId="6D7754CD">
      <w:pPr>
        <w:autoSpaceDE w:val="0"/>
        <w:autoSpaceDN w:val="0"/>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1</w:t>
      </w:r>
      <w:r>
        <w:rPr>
          <w:rFonts w:hint="eastAsia" w:ascii="宋体" w:hAnsi="宋体"/>
          <w:b/>
          <w:bCs/>
          <w:color w:val="000000" w:themeColor="text1"/>
          <w:sz w:val="24"/>
          <w:highlight w:val="none"/>
          <w:lang w:eastAsia="zh-CN"/>
          <w14:textFill>
            <w14:solidFill>
              <w14:schemeClr w14:val="tx1"/>
            </w14:solidFill>
          </w14:textFill>
        </w:rPr>
        <w:t>0</w:t>
      </w:r>
      <w:r>
        <w:rPr>
          <w:rFonts w:hint="eastAsia" w:ascii="宋体" w:hAnsi="宋体"/>
          <w:b/>
          <w:bCs/>
          <w:color w:val="000000" w:themeColor="text1"/>
          <w:sz w:val="24"/>
          <w:highlight w:val="none"/>
          <w14:textFill>
            <w14:solidFill>
              <w14:schemeClr w14:val="tx1"/>
            </w14:solidFill>
          </w14:textFill>
        </w:rPr>
        <w:t>.</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知识产权保护</w:t>
      </w:r>
    </w:p>
    <w:p w14:paraId="4F22B5EA">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lang w:eastAsia="zh-CN"/>
          <w14:textFill>
            <w14:solidFill>
              <w14:schemeClr w14:val="tx1"/>
            </w14:solidFill>
          </w14:textFill>
        </w:rPr>
        <w:t>0</w:t>
      </w:r>
      <w:r>
        <w:rPr>
          <w:rFonts w:hint="eastAsia" w:ascii="宋体" w:hAnsi="宋体"/>
          <w:color w:val="000000" w:themeColor="text1"/>
          <w:szCs w:val="21"/>
          <w:highlight w:val="none"/>
          <w14:textFill>
            <w14:solidFill>
              <w14:schemeClr w14:val="tx1"/>
            </w14:solidFill>
          </w14:textFill>
        </w:rPr>
        <w:t>.1 乙方对其所销售的货物应当享有知识产权或经权利人合法授权，保证没有侵犯任</w:t>
      </w:r>
      <w:r>
        <w:rPr>
          <w:rFonts w:hint="eastAsia" w:ascii="宋体" w:hAnsi="宋体"/>
          <w:color w:val="auto"/>
          <w:szCs w:val="21"/>
          <w:highlight w:val="none"/>
        </w:rPr>
        <w:t>何第三人的知识产权等权利。</w:t>
      </w:r>
      <w:bookmarkStart w:id="41" w:name="_Hlk163047038"/>
      <w:r>
        <w:rPr>
          <w:rFonts w:hint="eastAsia" w:ascii="宋体" w:hAnsi="宋体" w:eastAsia="宋体" w:cs="宋体"/>
          <w:szCs w:val="15"/>
        </w:rPr>
        <w:t>因违反前述约定对第三人构成侵权的，应当由乙方向第三人承担法律责任；甲方依法向第三人赔偿后，有权向乙方追偿。甲方有其他损失的，乙方应当赔偿</w:t>
      </w:r>
      <w:bookmarkEnd w:id="41"/>
      <w:r>
        <w:rPr>
          <w:rFonts w:hint="eastAsia" w:ascii="宋体" w:hAnsi="宋体"/>
          <w:color w:val="auto"/>
          <w:szCs w:val="21"/>
          <w:highlight w:val="none"/>
        </w:rPr>
        <w:t>。</w:t>
      </w:r>
    </w:p>
    <w:p w14:paraId="54708C51">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1</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保密义务</w:t>
      </w:r>
    </w:p>
    <w:p w14:paraId="11105143">
      <w:pPr>
        <w:autoSpaceDE w:val="0"/>
        <w:autoSpaceDN w:val="0"/>
        <w:adjustRightInd w:val="0"/>
        <w:snapToGrid w:val="0"/>
        <w:spacing w:before="0" w:line="400" w:lineRule="exact"/>
        <w:ind w:firstLine="420" w:firstLineChars="200"/>
        <w:jc w:val="left"/>
        <w:rPr>
          <w:rFonts w:hint="eastAsia" w:ascii="宋体" w:hAnsi="宋体" w:eastAsia="宋体" w:cs="宋体"/>
          <w:szCs w:val="15"/>
        </w:rPr>
      </w:pPr>
      <w:r>
        <w:rPr>
          <w:rFonts w:hint="eastAsia" w:ascii="宋体" w:hAnsi="宋体" w:cs="宋体"/>
          <w:szCs w:val="15"/>
          <w:lang w:val="en-US" w:eastAsia="zh-CN"/>
        </w:rPr>
        <w:t xml:space="preserve">11.1 </w:t>
      </w:r>
      <w:r>
        <w:rPr>
          <w:rFonts w:hint="eastAsia" w:ascii="宋体" w:hAnsi="宋体" w:eastAsia="宋体" w:cs="宋体"/>
          <w:szCs w:val="15"/>
        </w:rPr>
        <w:t>甲、乙双方</w:t>
      </w:r>
      <w:r>
        <w:rPr>
          <w:rFonts w:hint="eastAsia" w:ascii="宋体" w:hAnsi="宋体" w:cs="宋体"/>
          <w:szCs w:val="15"/>
          <w:lang w:eastAsia="zh-CN"/>
        </w:rPr>
        <w:t>对</w:t>
      </w:r>
      <w:r>
        <w:rPr>
          <w:rFonts w:hint="eastAsia" w:ascii="宋体" w:hAnsi="宋体" w:eastAsia="宋体" w:cs="宋体"/>
          <w:szCs w:val="15"/>
        </w:rPr>
        <w:t>采购和合同履行过程中所获悉的</w:t>
      </w:r>
      <w:r>
        <w:rPr>
          <w:rFonts w:hint="eastAsia" w:ascii="宋体" w:hAnsi="宋体" w:cs="宋体"/>
          <w:szCs w:val="15"/>
          <w:lang w:eastAsia="zh-CN"/>
        </w:rPr>
        <w:t>国家秘密、工作秘密、</w:t>
      </w:r>
      <w:r>
        <w:rPr>
          <w:rFonts w:hint="eastAsia" w:ascii="宋体" w:hAnsi="宋体" w:eastAsia="宋体" w:cs="宋体"/>
          <w:szCs w:val="15"/>
        </w:rPr>
        <w:t>商业秘密或者其他应当保密的信息，均有保密义务</w:t>
      </w:r>
      <w:r>
        <w:rPr>
          <w:rFonts w:hint="eastAsia" w:ascii="宋体" w:hAnsi="宋体" w:cs="宋体"/>
          <w:szCs w:val="15"/>
          <w:lang w:eastAsia="zh-CN"/>
        </w:rPr>
        <w:t>且不受合同有效期所限，直至该信息成为公开信息</w:t>
      </w:r>
      <w:r>
        <w:rPr>
          <w:rFonts w:hint="eastAsia" w:ascii="宋体" w:hAnsi="宋体" w:eastAsia="宋体" w:cs="宋体"/>
          <w:szCs w:val="15"/>
        </w:rPr>
        <w:t>。泄露、不正当地使用</w:t>
      </w:r>
      <w:r>
        <w:rPr>
          <w:rFonts w:hint="eastAsia" w:ascii="宋体" w:hAnsi="宋体" w:cs="宋体"/>
          <w:szCs w:val="15"/>
          <w:lang w:eastAsia="zh-CN"/>
        </w:rPr>
        <w:t>国家秘密、工作秘密、</w:t>
      </w:r>
      <w:r>
        <w:rPr>
          <w:rFonts w:hint="eastAsia" w:ascii="宋体" w:hAnsi="宋体" w:eastAsia="宋体" w:cs="宋体"/>
          <w:szCs w:val="15"/>
        </w:rPr>
        <w:t>商业秘密或者</w:t>
      </w:r>
      <w:r>
        <w:rPr>
          <w:rFonts w:hint="eastAsia" w:ascii="宋体" w:hAnsi="宋体" w:cs="宋体"/>
          <w:szCs w:val="15"/>
          <w:lang w:eastAsia="zh-CN"/>
        </w:rPr>
        <w:t>其他应当保密的</w:t>
      </w:r>
      <w:r>
        <w:rPr>
          <w:rFonts w:hint="eastAsia" w:ascii="宋体" w:hAnsi="宋体" w:eastAsia="宋体" w:cs="宋体"/>
          <w:szCs w:val="15"/>
        </w:rPr>
        <w:t>信息，应当承担</w:t>
      </w:r>
      <w:r>
        <w:rPr>
          <w:rFonts w:hint="eastAsia" w:ascii="宋体" w:hAnsi="宋体" w:cs="宋体"/>
          <w:szCs w:val="15"/>
          <w:lang w:eastAsia="zh-CN"/>
        </w:rPr>
        <w:t>相应</w:t>
      </w:r>
      <w:r>
        <w:rPr>
          <w:rFonts w:hint="eastAsia" w:ascii="宋体" w:hAnsi="宋体" w:eastAsia="宋体" w:cs="宋体"/>
          <w:szCs w:val="15"/>
        </w:rPr>
        <w:t>责任。其他应当保密的信息由双方在</w:t>
      </w:r>
      <w:r>
        <w:rPr>
          <w:rFonts w:hint="eastAsia" w:ascii="宋体" w:hAnsi="宋体" w:eastAsia="宋体" w:cs="宋体"/>
          <w:b/>
          <w:bCs/>
          <w:szCs w:val="15"/>
        </w:rPr>
        <w:t>【政府采购合同专用条款】</w:t>
      </w:r>
      <w:r>
        <w:rPr>
          <w:rFonts w:hint="eastAsia" w:ascii="宋体" w:hAnsi="宋体" w:eastAsia="宋体" w:cs="宋体"/>
          <w:szCs w:val="15"/>
        </w:rPr>
        <w:t>中约定。</w:t>
      </w:r>
    </w:p>
    <w:p w14:paraId="005A2A6B">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2</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合同价款支付</w:t>
      </w:r>
    </w:p>
    <w:p w14:paraId="4D21E48C">
      <w:pPr>
        <w:autoSpaceDE/>
        <w:autoSpaceDN/>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1</w:t>
      </w:r>
      <w:r>
        <w:rPr>
          <w:rFonts w:hint="eastAsia" w:ascii="宋体" w:hAnsi="宋体"/>
          <w:color w:val="auto"/>
          <w:szCs w:val="21"/>
          <w:highlight w:val="none"/>
          <w:lang w:eastAsia="zh-CN"/>
        </w:rPr>
        <w:t>2</w:t>
      </w:r>
      <w:r>
        <w:rPr>
          <w:rFonts w:hint="eastAsia" w:ascii="宋体" w:hAnsi="宋体"/>
          <w:color w:val="auto"/>
          <w:szCs w:val="21"/>
          <w:highlight w:val="none"/>
        </w:rPr>
        <w:t xml:space="preserve">.1 </w:t>
      </w:r>
      <w:r>
        <w:rPr>
          <w:rFonts w:hint="eastAsia" w:ascii="宋体" w:hAnsi="宋体"/>
          <w:color w:val="auto"/>
          <w:szCs w:val="21"/>
          <w:highlight w:val="none"/>
          <w:lang w:eastAsia="zh-CN"/>
        </w:rPr>
        <w:t>合同价款支付</w:t>
      </w:r>
      <w:r>
        <w:rPr>
          <w:rFonts w:hint="eastAsia" w:ascii="宋体" w:hAnsi="宋体"/>
          <w:color w:val="auto"/>
          <w:szCs w:val="21"/>
          <w:highlight w:val="none"/>
        </w:rPr>
        <w:t>按照国库集中支付</w:t>
      </w:r>
      <w:r>
        <w:rPr>
          <w:rFonts w:hint="eastAsia" w:ascii="宋体" w:hAnsi="宋体"/>
          <w:color w:val="auto"/>
          <w:szCs w:val="21"/>
          <w:highlight w:val="none"/>
          <w:lang w:eastAsia="zh-CN"/>
        </w:rPr>
        <w:t>制度及财政管理相关</w:t>
      </w:r>
      <w:r>
        <w:rPr>
          <w:rFonts w:hint="eastAsia" w:ascii="宋体" w:hAnsi="宋体"/>
          <w:color w:val="auto"/>
          <w:szCs w:val="21"/>
          <w:highlight w:val="none"/>
        </w:rPr>
        <w:t>规定执行。</w:t>
      </w:r>
    </w:p>
    <w:p w14:paraId="291FD412">
      <w:pPr>
        <w:pStyle w:val="5"/>
        <w:spacing w:line="400" w:lineRule="exact"/>
        <w:ind w:firstLine="420" w:firstLineChars="200"/>
        <w:rPr>
          <w:rFonts w:hint="eastAsia" w:eastAsia="宋体"/>
          <w:color w:val="auto"/>
          <w:highlight w:val="none"/>
          <w:lang w:eastAsia="zh-CN"/>
        </w:rPr>
      </w:pPr>
      <w:r>
        <w:rPr>
          <w:rFonts w:hint="eastAsia" w:ascii="宋体" w:hAnsi="宋体" w:cs="Times New Roman"/>
          <w:b w:val="0"/>
          <w:bCs w:val="0"/>
          <w:color w:val="auto"/>
          <w:sz w:val="21"/>
          <w:szCs w:val="21"/>
          <w:highlight w:val="none"/>
          <w:lang w:val="en-US" w:eastAsia="zh-CN"/>
        </w:rPr>
        <w:t xml:space="preserve">12.2 </w:t>
      </w:r>
      <w:r>
        <w:rPr>
          <w:rFonts w:hint="eastAsia" w:ascii="宋体" w:hAnsi="宋体" w:eastAsia="宋体" w:cs="Times New Roman"/>
          <w:b w:val="0"/>
          <w:bCs w:val="0"/>
          <w:color w:val="auto"/>
          <w:kern w:val="2"/>
          <w:sz w:val="21"/>
          <w:szCs w:val="21"/>
          <w:highlight w:val="none"/>
        </w:rPr>
        <w:t>对于满足合同约定支付条件的，</w:t>
      </w:r>
      <w:r>
        <w:rPr>
          <w:rFonts w:hint="eastAsia" w:ascii="宋体" w:hAnsi="宋体" w:eastAsia="宋体" w:cs="Times New Roman"/>
          <w:b w:val="0"/>
          <w:bCs w:val="0"/>
          <w:color w:val="auto"/>
          <w:kern w:val="2"/>
          <w:sz w:val="21"/>
          <w:szCs w:val="21"/>
          <w:highlight w:val="none"/>
          <w:lang w:val="en-US" w:eastAsia="zh-CN"/>
        </w:rPr>
        <w:t>甲方</w:t>
      </w:r>
      <w:r>
        <w:rPr>
          <w:rFonts w:hint="eastAsia" w:ascii="宋体" w:hAnsi="宋体" w:eastAsia="宋体" w:cs="Times New Roman"/>
          <w:b w:val="0"/>
          <w:bCs w:val="0"/>
          <w:i w:val="0"/>
          <w:iCs w:val="0"/>
          <w:caps w:val="0"/>
          <w:color w:val="auto"/>
          <w:spacing w:val="0"/>
          <w:sz w:val="21"/>
          <w:szCs w:val="21"/>
          <w:highlight w:val="none"/>
          <w:shd w:val="clear"/>
          <w:vertAlign w:val="baseline"/>
        </w:rPr>
        <w:t>原则上应当自收到发票后10个工作日内</w:t>
      </w:r>
      <w:r>
        <w:rPr>
          <w:rFonts w:hint="eastAsia" w:ascii="宋体" w:hAnsi="宋体" w:eastAsia="宋体" w:cs="Times New Roman"/>
          <w:b w:val="0"/>
          <w:bCs w:val="0"/>
          <w:color w:val="auto"/>
          <w:kern w:val="2"/>
          <w:sz w:val="21"/>
          <w:szCs w:val="21"/>
          <w:highlight w:val="none"/>
        </w:rPr>
        <w:t>将资金支付到合同约定的</w:t>
      </w:r>
      <w:r>
        <w:rPr>
          <w:rFonts w:hint="eastAsia" w:ascii="宋体" w:hAnsi="宋体" w:cs="Times New Roman"/>
          <w:b w:val="0"/>
          <w:bCs w:val="0"/>
          <w:color w:val="auto"/>
          <w:kern w:val="2"/>
          <w:sz w:val="21"/>
          <w:szCs w:val="21"/>
          <w:highlight w:val="none"/>
          <w:lang w:eastAsia="zh-CN"/>
        </w:rPr>
        <w:t>乙方</w:t>
      </w:r>
      <w:r>
        <w:rPr>
          <w:rFonts w:hint="eastAsia" w:ascii="宋体" w:hAnsi="宋体" w:eastAsia="宋体" w:cs="Times New Roman"/>
          <w:b w:val="0"/>
          <w:bCs w:val="0"/>
          <w:color w:val="auto"/>
          <w:kern w:val="2"/>
          <w:sz w:val="21"/>
          <w:szCs w:val="21"/>
          <w:highlight w:val="none"/>
        </w:rPr>
        <w:t>账户，不得以机构变动、人员更替、政策调整等为由迟延付款，不得将采购文件和合同中未规定的义务作为向</w:t>
      </w:r>
      <w:r>
        <w:rPr>
          <w:rFonts w:hint="eastAsia" w:ascii="宋体" w:hAnsi="宋体" w:eastAsia="宋体" w:cs="Times New Roman"/>
          <w:b w:val="0"/>
          <w:bCs w:val="0"/>
          <w:color w:val="auto"/>
          <w:kern w:val="2"/>
          <w:sz w:val="21"/>
          <w:szCs w:val="21"/>
          <w:highlight w:val="none"/>
          <w:lang w:val="en-US" w:eastAsia="zh-CN"/>
        </w:rPr>
        <w:t>乙方</w:t>
      </w:r>
      <w:r>
        <w:rPr>
          <w:rFonts w:hint="eastAsia" w:ascii="宋体" w:hAnsi="宋体" w:eastAsia="宋体" w:cs="Times New Roman"/>
          <w:b w:val="0"/>
          <w:bCs w:val="0"/>
          <w:color w:val="auto"/>
          <w:kern w:val="2"/>
          <w:sz w:val="21"/>
          <w:szCs w:val="21"/>
          <w:highlight w:val="none"/>
        </w:rPr>
        <w:t>付款的条件。具体合同价款支付时间在【</w:t>
      </w:r>
      <w:r>
        <w:rPr>
          <w:rFonts w:hint="eastAsia" w:ascii="宋体" w:hAnsi="宋体" w:eastAsia="宋体" w:cs="Times New Roman"/>
          <w:b/>
          <w:bCs/>
          <w:color w:val="auto"/>
          <w:kern w:val="2"/>
          <w:sz w:val="21"/>
          <w:szCs w:val="21"/>
          <w:highlight w:val="none"/>
        </w:rPr>
        <w:t>政府采购合同专用条款</w:t>
      </w:r>
      <w:r>
        <w:rPr>
          <w:rFonts w:hint="eastAsia" w:ascii="宋体" w:hAnsi="宋体" w:eastAsia="宋体" w:cs="Times New Roman"/>
          <w:b w:val="0"/>
          <w:bCs w:val="0"/>
          <w:color w:val="auto"/>
          <w:kern w:val="2"/>
          <w:sz w:val="21"/>
          <w:szCs w:val="21"/>
          <w:highlight w:val="none"/>
        </w:rPr>
        <w:t>】中</w:t>
      </w:r>
      <w:r>
        <w:rPr>
          <w:rFonts w:hint="eastAsia" w:ascii="宋体" w:hAnsi="宋体" w:cs="Times New Roman"/>
          <w:b w:val="0"/>
          <w:bCs w:val="0"/>
          <w:color w:val="auto"/>
          <w:kern w:val="2"/>
          <w:sz w:val="21"/>
          <w:szCs w:val="21"/>
          <w:highlight w:val="none"/>
          <w:lang w:eastAsia="zh-CN"/>
        </w:rPr>
        <w:t>约</w:t>
      </w:r>
      <w:r>
        <w:rPr>
          <w:rFonts w:hint="eastAsia" w:ascii="宋体" w:hAnsi="宋体" w:eastAsia="宋体" w:cs="Times New Roman"/>
          <w:b w:val="0"/>
          <w:bCs w:val="0"/>
          <w:color w:val="auto"/>
          <w:kern w:val="2"/>
          <w:sz w:val="21"/>
          <w:szCs w:val="21"/>
          <w:highlight w:val="none"/>
        </w:rPr>
        <w:t>定。</w:t>
      </w:r>
    </w:p>
    <w:p w14:paraId="62C8C16F">
      <w:pPr>
        <w:pStyle w:val="12"/>
        <w:spacing w:after="0" w:line="400" w:lineRule="exact"/>
        <w:rPr>
          <w:rFonts w:ascii="宋体" w:hAnsi="宋体"/>
          <w:b/>
          <w:bCs/>
          <w:color w:val="auto"/>
          <w:sz w:val="24"/>
          <w:szCs w:val="24"/>
          <w:highlight w:val="none"/>
        </w:rPr>
      </w:pPr>
      <w:r>
        <w:rPr>
          <w:rFonts w:hint="eastAsia" w:ascii="宋体" w:hAnsi="宋体"/>
          <w:b/>
          <w:bCs/>
          <w:color w:val="auto"/>
          <w:sz w:val="24"/>
          <w:szCs w:val="24"/>
          <w:highlight w:val="none"/>
        </w:rPr>
        <w:t>1</w:t>
      </w:r>
      <w:r>
        <w:rPr>
          <w:rFonts w:hint="eastAsia" w:ascii="宋体" w:hAnsi="宋体"/>
          <w:b/>
          <w:bCs/>
          <w:color w:val="auto"/>
          <w:sz w:val="24"/>
          <w:szCs w:val="24"/>
          <w:highlight w:val="none"/>
          <w:lang w:eastAsia="zh-CN"/>
        </w:rPr>
        <w:t>3</w:t>
      </w:r>
      <w:r>
        <w:rPr>
          <w:rFonts w:hint="eastAsia" w:ascii="宋体" w:hAnsi="宋体"/>
          <w:b/>
          <w:bCs/>
          <w:color w:val="auto"/>
          <w:sz w:val="24"/>
          <w:szCs w:val="24"/>
          <w:highlight w:val="none"/>
        </w:rPr>
        <w:t>.</w:t>
      </w:r>
      <w:r>
        <w:rPr>
          <w:rFonts w:hint="eastAsia" w:ascii="宋体" w:hAnsi="宋体"/>
          <w:b/>
          <w:bCs/>
          <w:color w:val="auto"/>
          <w:sz w:val="24"/>
          <w:szCs w:val="24"/>
          <w:highlight w:val="none"/>
          <w:lang w:val="en-US" w:eastAsia="zh-CN"/>
        </w:rPr>
        <w:t xml:space="preserve"> </w:t>
      </w:r>
      <w:r>
        <w:rPr>
          <w:rFonts w:hint="eastAsia" w:ascii="宋体" w:hAnsi="宋体"/>
          <w:b/>
          <w:bCs/>
          <w:color w:val="auto"/>
          <w:sz w:val="24"/>
          <w:szCs w:val="24"/>
          <w:highlight w:val="none"/>
        </w:rPr>
        <w:t>履约保证金</w:t>
      </w:r>
    </w:p>
    <w:p w14:paraId="39580A31">
      <w:pPr>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 xml:space="preserve">.1 </w:t>
      </w:r>
      <w:r>
        <w:rPr>
          <w:rFonts w:hint="eastAsia" w:ascii="宋体" w:hAnsi="宋体" w:eastAsia="宋体" w:cs="宋体"/>
          <w:szCs w:val="15"/>
        </w:rPr>
        <w:t>乙方应当以支票、汇票、本票或者金融机构、担保机构出具的保函等非现金形式提交。</w:t>
      </w:r>
    </w:p>
    <w:p w14:paraId="2A31B804">
      <w:pPr>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.2 如果乙方</w:t>
      </w:r>
      <w:r>
        <w:rPr>
          <w:rFonts w:hint="eastAsia" w:ascii="宋体" w:hAnsi="宋体"/>
          <w:color w:val="auto"/>
          <w:szCs w:val="21"/>
          <w:highlight w:val="none"/>
          <w:lang w:eastAsia="zh-CN"/>
        </w:rPr>
        <w:t>出现</w:t>
      </w:r>
      <w:r>
        <w:rPr>
          <w:rFonts w:hint="eastAsia" w:ascii="宋体" w:hAnsi="宋体" w:eastAsia="宋体" w:cs="宋体"/>
          <w:b/>
          <w:bCs/>
          <w:szCs w:val="15"/>
          <w:highlight w:val="none"/>
        </w:rPr>
        <w:t>【政府采购合同专用条款】</w:t>
      </w:r>
      <w:r>
        <w:rPr>
          <w:rFonts w:hint="eastAsia" w:ascii="宋体" w:hAnsi="宋体" w:cs="宋体"/>
          <w:b w:val="0"/>
          <w:bCs w:val="0"/>
          <w:szCs w:val="15"/>
          <w:highlight w:val="none"/>
          <w:lang w:eastAsia="zh-CN"/>
        </w:rPr>
        <w:t>约定</w:t>
      </w:r>
      <w:r>
        <w:rPr>
          <w:rFonts w:hint="eastAsia" w:ascii="宋体" w:hAnsi="宋体" w:cs="宋体"/>
          <w:b w:val="0"/>
          <w:bCs w:val="0"/>
          <w:szCs w:val="15"/>
          <w:lang w:eastAsia="zh-CN"/>
        </w:rPr>
        <w:t>情形的</w:t>
      </w:r>
      <w:r>
        <w:rPr>
          <w:rFonts w:hint="eastAsia" w:ascii="宋体" w:hAnsi="宋体"/>
          <w:color w:val="auto"/>
          <w:szCs w:val="21"/>
          <w:highlight w:val="none"/>
        </w:rPr>
        <w:t>，履约保证金不予退还；如果乙方未能按合同约定全面履行义务，甲方有权从履约保证金中取得补偿或赔偿，</w:t>
      </w:r>
      <w:r>
        <w:rPr>
          <w:rFonts w:hint="eastAsia" w:ascii="宋体" w:hAnsi="宋体"/>
          <w:color w:val="auto"/>
          <w:szCs w:val="21"/>
          <w:highlight w:val="none"/>
          <w:lang w:eastAsia="zh-CN"/>
        </w:rPr>
        <w:t>且</w:t>
      </w:r>
      <w:r>
        <w:rPr>
          <w:rFonts w:hint="eastAsia" w:ascii="宋体" w:hAnsi="宋体"/>
          <w:color w:val="auto"/>
          <w:szCs w:val="21"/>
          <w:highlight w:val="none"/>
        </w:rPr>
        <w:t>不影响甲方要求乙方承担合同约定的超过履约保证金的违约责任的权利。</w:t>
      </w:r>
    </w:p>
    <w:p w14:paraId="1797B8AA">
      <w:pPr>
        <w:spacing w:line="400" w:lineRule="exact"/>
        <w:ind w:firstLine="420"/>
        <w:rPr>
          <w:color w:val="auto"/>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.3 甲方在项目通过验收后按照</w:t>
      </w:r>
      <w:r>
        <w:rPr>
          <w:rFonts w:hint="eastAsia" w:ascii="宋体" w:hAnsi="宋体"/>
          <w:b/>
          <w:color w:val="auto"/>
          <w:szCs w:val="21"/>
          <w:highlight w:val="none"/>
        </w:rPr>
        <w:t>【政府采购合同专用条款】</w:t>
      </w:r>
      <w:r>
        <w:rPr>
          <w:rFonts w:hint="eastAsia" w:ascii="宋体" w:hAnsi="宋体"/>
          <w:color w:val="auto"/>
          <w:szCs w:val="21"/>
          <w:highlight w:val="none"/>
        </w:rPr>
        <w:t>规定的时间内将履约保证金退还乙方；逾期退还的，乙方可要求甲方支付违约金，违约金按照</w:t>
      </w:r>
      <w:r>
        <w:rPr>
          <w:rFonts w:hint="eastAsia" w:ascii="宋体" w:hAnsi="宋体"/>
          <w:b/>
          <w:color w:val="auto"/>
          <w:szCs w:val="21"/>
          <w:highlight w:val="none"/>
        </w:rPr>
        <w:t>【政府采购合同专用条款】</w:t>
      </w:r>
      <w:r>
        <w:rPr>
          <w:rFonts w:hint="eastAsia" w:ascii="宋体" w:hAnsi="宋体"/>
          <w:color w:val="auto"/>
          <w:szCs w:val="21"/>
          <w:highlight w:val="none"/>
        </w:rPr>
        <w:t>规定支付。</w:t>
      </w:r>
    </w:p>
    <w:p w14:paraId="29BBBDDF">
      <w:p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4</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b/>
          <w:color w:val="auto"/>
          <w:sz w:val="24"/>
          <w:highlight w:val="none"/>
        </w:rPr>
        <w:t>售后</w:t>
      </w:r>
      <w:r>
        <w:rPr>
          <w:rFonts w:hint="eastAsia" w:ascii="宋体" w:hAnsi="宋体"/>
          <w:b/>
          <w:color w:val="auto"/>
          <w:sz w:val="24"/>
          <w:highlight w:val="none"/>
        </w:rPr>
        <w:t>服务</w:t>
      </w:r>
    </w:p>
    <w:p w14:paraId="1CC43DA0">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4</w:t>
      </w:r>
      <w:r>
        <w:rPr>
          <w:rFonts w:hint="eastAsia" w:ascii="宋体" w:hAnsi="宋体"/>
          <w:color w:val="auto"/>
          <w:szCs w:val="21"/>
          <w:highlight w:val="none"/>
        </w:rPr>
        <w:t>.1 除项目不涉及或采购活动中明确约定无须承担外，乙方还应提供下列服务：</w:t>
      </w:r>
    </w:p>
    <w:p w14:paraId="562083DA">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（1）货物的现场移动、安装、调试、启动监督及技术支持；</w:t>
      </w:r>
    </w:p>
    <w:p w14:paraId="7700CCB7">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（2）提供货物组装和维修所需的专用工具和辅助材料；</w:t>
      </w:r>
    </w:p>
    <w:p w14:paraId="73A02A41">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（3）在</w:t>
      </w:r>
      <w:r>
        <w:rPr>
          <w:rFonts w:hint="eastAsia" w:ascii="宋体" w:hAnsi="宋体" w:eastAsia="宋体" w:cs="宋体"/>
          <w:b/>
          <w:bCs/>
          <w:szCs w:val="15"/>
          <w:highlight w:val="none"/>
        </w:rPr>
        <w:t>【政府采购合同专用条款】</w:t>
      </w:r>
      <w:r>
        <w:rPr>
          <w:rFonts w:hint="eastAsia" w:ascii="宋体" w:hAnsi="宋体"/>
          <w:color w:val="auto"/>
          <w:szCs w:val="21"/>
          <w:highlight w:val="none"/>
          <w:lang w:eastAsia="zh-CN"/>
        </w:rPr>
        <w:t>约定</w:t>
      </w:r>
      <w:r>
        <w:rPr>
          <w:rFonts w:hint="eastAsia" w:ascii="宋体" w:hAnsi="宋体"/>
          <w:color w:val="auto"/>
          <w:szCs w:val="21"/>
          <w:highlight w:val="none"/>
        </w:rPr>
        <w:t>的期限内对所有的货物实施运行监督、维修，但前提条件是该服务并不能免除乙方在质量保证期内所承担的义务；</w:t>
      </w:r>
    </w:p>
    <w:p w14:paraId="4530CE48">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（4）在制造商</w:t>
      </w:r>
      <w:r>
        <w:rPr>
          <w:rFonts w:hint="eastAsia" w:ascii="宋体" w:hAnsi="宋体"/>
          <w:color w:val="auto"/>
          <w:szCs w:val="21"/>
          <w:highlight w:val="none"/>
          <w:lang w:eastAsia="zh-CN"/>
        </w:rPr>
        <w:t>所在地</w:t>
      </w:r>
      <w:r>
        <w:rPr>
          <w:rFonts w:hint="eastAsia" w:ascii="宋体" w:hAnsi="宋体"/>
          <w:color w:val="auto"/>
          <w:szCs w:val="21"/>
          <w:highlight w:val="none"/>
        </w:rPr>
        <w:t>或</w:t>
      </w:r>
      <w:r>
        <w:rPr>
          <w:rFonts w:hint="eastAsia" w:ascii="宋体" w:hAnsi="宋体"/>
          <w:color w:val="auto"/>
          <w:szCs w:val="21"/>
          <w:highlight w:val="none"/>
          <w:lang w:eastAsia="zh-CN"/>
        </w:rPr>
        <w:t>指定</w:t>
      </w:r>
      <w:r>
        <w:rPr>
          <w:rFonts w:hint="eastAsia" w:ascii="宋体" w:hAnsi="宋体"/>
          <w:color w:val="auto"/>
          <w:szCs w:val="21"/>
          <w:highlight w:val="none"/>
        </w:rPr>
        <w:t>现场就货物的安装、启动、运营、维护</w:t>
      </w:r>
      <w:r>
        <w:rPr>
          <w:rFonts w:hint="eastAsia" w:ascii="宋体" w:hAnsi="宋体"/>
          <w:color w:val="auto"/>
          <w:szCs w:val="21"/>
          <w:highlight w:val="none"/>
          <w:lang w:eastAsia="zh-CN"/>
        </w:rPr>
        <w:t>、废弃处置等</w:t>
      </w:r>
      <w:r>
        <w:rPr>
          <w:rFonts w:hint="eastAsia" w:ascii="宋体" w:hAnsi="宋体"/>
          <w:color w:val="auto"/>
          <w:szCs w:val="21"/>
          <w:highlight w:val="none"/>
        </w:rPr>
        <w:t>对甲方操作人员进行培训</w:t>
      </w:r>
      <w:r>
        <w:rPr>
          <w:rFonts w:hint="eastAsia" w:ascii="宋体" w:hAnsi="宋体" w:cs="宋体"/>
          <w:szCs w:val="15"/>
          <w:lang w:eastAsia="zh-CN"/>
        </w:rPr>
        <w:t>；</w:t>
      </w:r>
    </w:p>
    <w:p w14:paraId="6A942188">
      <w:pPr>
        <w:pStyle w:val="28"/>
        <w:rPr>
          <w:rFonts w:hint="eastAsia" w:ascii="宋体" w:hAnsi="宋体" w:eastAsia="宋体" w:cs="宋体"/>
          <w:sz w:val="21"/>
          <w:szCs w:val="21"/>
        </w:rPr>
      </w:pPr>
      <w:r>
        <w:rPr>
          <w:rFonts w:hint="eastAsia" w:ascii="宋体" w:hAnsi="宋体" w:eastAsia="宋体" w:cs="宋体"/>
          <w:sz w:val="21"/>
          <w:szCs w:val="21"/>
        </w:rPr>
        <w:t>（5）依照法律、行政法规的规定或者按照</w:t>
      </w:r>
      <w:r>
        <w:rPr>
          <w:rFonts w:hint="eastAsia" w:ascii="宋体" w:hAnsi="宋体" w:eastAsia="宋体" w:cs="宋体"/>
          <w:b/>
          <w:bCs/>
          <w:sz w:val="21"/>
          <w:szCs w:val="21"/>
        </w:rPr>
        <w:t>【政府采购合同专用条款】</w:t>
      </w:r>
      <w:r>
        <w:rPr>
          <w:rFonts w:hint="eastAsia" w:ascii="宋体" w:hAnsi="宋体" w:eastAsia="宋体" w:cs="宋体"/>
          <w:sz w:val="21"/>
          <w:szCs w:val="21"/>
        </w:rPr>
        <w:t>约定，货物在有效使用年限届满后应予回收的，乙方负有自行或者委托第三人对货物予以回收的义务；</w:t>
      </w:r>
    </w:p>
    <w:p w14:paraId="15CE2914">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b/>
          <w:color w:val="auto"/>
          <w:szCs w:val="21"/>
          <w:highlight w:val="none"/>
        </w:rPr>
        <w:t>【政府采购合同专用条款】</w:t>
      </w:r>
      <w:r>
        <w:rPr>
          <w:rFonts w:hint="eastAsia" w:ascii="宋体" w:hAnsi="宋体"/>
          <w:color w:val="auto"/>
          <w:szCs w:val="21"/>
          <w:highlight w:val="none"/>
        </w:rPr>
        <w:t>规定由乙方提供的其他服务。</w:t>
      </w:r>
    </w:p>
    <w:p w14:paraId="2DF6FFD7">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4</w:t>
      </w:r>
      <w:r>
        <w:rPr>
          <w:rFonts w:hint="eastAsia" w:ascii="宋体" w:hAnsi="宋体"/>
          <w:color w:val="auto"/>
          <w:szCs w:val="21"/>
          <w:highlight w:val="none"/>
        </w:rPr>
        <w:t>.2 乙方提供的</w:t>
      </w:r>
      <w:r>
        <w:rPr>
          <w:rFonts w:hint="eastAsia" w:ascii="宋体" w:hAnsi="宋体"/>
          <w:color w:val="auto"/>
          <w:szCs w:val="21"/>
          <w:highlight w:val="none"/>
          <w:lang w:eastAsia="zh-CN"/>
        </w:rPr>
        <w:t>售后</w:t>
      </w:r>
      <w:r>
        <w:rPr>
          <w:rFonts w:hint="eastAsia" w:ascii="宋体" w:hAnsi="宋体"/>
          <w:color w:val="auto"/>
          <w:szCs w:val="21"/>
          <w:highlight w:val="none"/>
        </w:rPr>
        <w:t>服务的费用</w:t>
      </w:r>
      <w:r>
        <w:rPr>
          <w:rFonts w:hint="eastAsia" w:ascii="宋体" w:hAnsi="宋体"/>
          <w:color w:val="auto"/>
          <w:szCs w:val="21"/>
          <w:highlight w:val="none"/>
          <w:lang w:val="en-US" w:eastAsia="zh-CN"/>
        </w:rPr>
        <w:t>已</w:t>
      </w:r>
      <w:r>
        <w:rPr>
          <w:rFonts w:hint="eastAsia" w:ascii="宋体" w:hAnsi="宋体"/>
          <w:color w:val="auto"/>
          <w:szCs w:val="21"/>
          <w:highlight w:val="none"/>
        </w:rPr>
        <w:t>包含在合同价款中，甲方不再另行支付。</w:t>
      </w:r>
    </w:p>
    <w:p w14:paraId="437F56A4">
      <w:pPr>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5</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违约责任</w:t>
      </w:r>
    </w:p>
    <w:p w14:paraId="65A43E29">
      <w:pPr>
        <w:adjustRightInd w:val="0"/>
        <w:snapToGrid w:val="0"/>
        <w:spacing w:before="0" w:line="400" w:lineRule="exact"/>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.1质量瑕疵的</w:t>
      </w:r>
      <w:r>
        <w:rPr>
          <w:rFonts w:hint="eastAsia" w:ascii="宋体" w:hAnsi="宋体"/>
          <w:bCs/>
          <w:color w:val="auto"/>
          <w:szCs w:val="21"/>
          <w:highlight w:val="none"/>
          <w:lang w:eastAsia="zh-CN"/>
        </w:rPr>
        <w:t>违约责任</w:t>
      </w:r>
    </w:p>
    <w:p w14:paraId="54D44E2A">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乙方</w:t>
      </w:r>
      <w:r>
        <w:rPr>
          <w:rFonts w:hint="eastAsia" w:ascii="宋体" w:hAnsi="宋体"/>
          <w:color w:val="auto"/>
          <w:szCs w:val="21"/>
          <w:highlight w:val="none"/>
          <w:lang w:eastAsia="zh-CN"/>
        </w:rPr>
        <w:t>提供</w:t>
      </w:r>
      <w:r>
        <w:rPr>
          <w:rFonts w:hint="eastAsia" w:ascii="宋体" w:hAnsi="宋体"/>
          <w:color w:val="auto"/>
          <w:szCs w:val="21"/>
          <w:highlight w:val="none"/>
        </w:rPr>
        <w:t>的产品不符合</w:t>
      </w:r>
      <w:r>
        <w:rPr>
          <w:rFonts w:hint="eastAsia" w:ascii="宋体" w:hAnsi="宋体"/>
          <w:color w:val="auto"/>
          <w:szCs w:val="21"/>
          <w:highlight w:val="none"/>
          <w:lang w:eastAsia="zh-CN"/>
        </w:rPr>
        <w:t>合同约定的</w:t>
      </w:r>
      <w:r>
        <w:rPr>
          <w:rFonts w:hint="eastAsia" w:ascii="宋体" w:hAnsi="宋体"/>
          <w:color w:val="auto"/>
          <w:szCs w:val="21"/>
          <w:highlight w:val="none"/>
        </w:rPr>
        <w:t>质量标准或存在产品质量缺陷，</w:t>
      </w:r>
      <w:r>
        <w:rPr>
          <w:rFonts w:hint="eastAsia" w:ascii="宋体" w:hAnsi="宋体"/>
          <w:color w:val="auto"/>
          <w:szCs w:val="21"/>
          <w:highlight w:val="none"/>
          <w:lang w:eastAsia="zh-CN"/>
        </w:rPr>
        <w:t>甲方有权要求乙方根据</w:t>
      </w:r>
      <w:r>
        <w:rPr>
          <w:rFonts w:hint="eastAsia" w:ascii="宋体" w:hAnsi="宋体"/>
          <w:b/>
          <w:color w:val="auto"/>
          <w:szCs w:val="21"/>
          <w:highlight w:val="none"/>
        </w:rPr>
        <w:t>【政府采购合同专用条款】</w:t>
      </w:r>
      <w:r>
        <w:rPr>
          <w:rFonts w:hint="eastAsia" w:ascii="宋体" w:hAnsi="宋体"/>
          <w:b w:val="0"/>
          <w:bCs/>
          <w:color w:val="auto"/>
          <w:szCs w:val="21"/>
          <w:highlight w:val="none"/>
          <w:lang w:eastAsia="zh-CN"/>
        </w:rPr>
        <w:t>要求</w:t>
      </w:r>
      <w:r>
        <w:rPr>
          <w:rFonts w:hint="eastAsia" w:ascii="宋体" w:hAnsi="宋体"/>
          <w:color w:val="auto"/>
          <w:szCs w:val="21"/>
          <w:highlight w:val="none"/>
          <w:lang w:eastAsia="zh-CN"/>
        </w:rPr>
        <w:t>及时修理、重作、更换，并承担由此给甲</w:t>
      </w:r>
      <w:r>
        <w:rPr>
          <w:rFonts w:hint="eastAsia" w:ascii="宋体" w:hAnsi="宋体"/>
          <w:color w:val="auto"/>
          <w:szCs w:val="21"/>
          <w:highlight w:val="none"/>
        </w:rPr>
        <w:t>方</w:t>
      </w:r>
      <w:r>
        <w:rPr>
          <w:rFonts w:hint="eastAsia" w:ascii="宋体" w:hAnsi="宋体"/>
          <w:color w:val="auto"/>
          <w:szCs w:val="21"/>
          <w:highlight w:val="none"/>
          <w:lang w:eastAsia="zh-CN"/>
        </w:rPr>
        <w:t>造成的损失</w:t>
      </w:r>
      <w:r>
        <w:rPr>
          <w:rFonts w:hint="eastAsia" w:ascii="宋体" w:hAnsi="宋体"/>
          <w:color w:val="auto"/>
          <w:szCs w:val="21"/>
          <w:highlight w:val="none"/>
        </w:rPr>
        <w:t>。</w:t>
      </w:r>
    </w:p>
    <w:p w14:paraId="3D2A871A">
      <w:pPr>
        <w:autoSpaceDE w:val="0"/>
        <w:autoSpaceDN w:val="0"/>
        <w:adjustRightInd w:val="0"/>
        <w:snapToGrid w:val="0"/>
        <w:spacing w:before="0" w:line="400" w:lineRule="exact"/>
        <w:ind w:firstLine="420" w:firstLineChars="200"/>
        <w:jc w:val="left"/>
        <w:rPr>
          <w:rFonts w:ascii="宋体" w:hAnsi="宋体"/>
          <w:bCs/>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.2 迟延交货的违约责任</w:t>
      </w:r>
    </w:p>
    <w:p w14:paraId="50E97A3C">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（1）乙方应按照本合同规定的时间、地点交货和提供</w:t>
      </w:r>
      <w:r>
        <w:rPr>
          <w:rFonts w:hint="eastAsia" w:ascii="宋体" w:hAnsi="宋体"/>
          <w:color w:val="auto"/>
          <w:szCs w:val="21"/>
          <w:highlight w:val="none"/>
          <w:lang w:eastAsia="zh-CN"/>
        </w:rPr>
        <w:t>相关</w:t>
      </w:r>
      <w:r>
        <w:rPr>
          <w:rFonts w:hint="eastAsia" w:ascii="宋体" w:hAnsi="宋体"/>
          <w:color w:val="auto"/>
          <w:szCs w:val="21"/>
          <w:highlight w:val="none"/>
        </w:rPr>
        <w:t>服务。在履行合同过程中，如果乙方遇到可能</w:t>
      </w:r>
      <w:r>
        <w:rPr>
          <w:rFonts w:hint="eastAsia" w:ascii="宋体" w:hAnsi="宋体"/>
          <w:color w:val="auto"/>
          <w:szCs w:val="21"/>
          <w:highlight w:val="none"/>
          <w:lang w:eastAsia="zh-CN"/>
        </w:rPr>
        <w:t>影响</w:t>
      </w:r>
      <w:r>
        <w:rPr>
          <w:rFonts w:hint="eastAsia" w:ascii="宋体" w:hAnsi="宋体"/>
          <w:color w:val="auto"/>
          <w:szCs w:val="21"/>
          <w:highlight w:val="none"/>
        </w:rPr>
        <w:t>按时交货和提供服务的情形时，应及时以书面形式将迟延的事实、可能迟延的期限和理由通知甲方。甲方在收到乙方通知后，应尽快对情况进行评价，并确定是否同意延</w:t>
      </w:r>
      <w:r>
        <w:rPr>
          <w:rFonts w:hint="eastAsia" w:ascii="宋体" w:hAnsi="宋体"/>
          <w:color w:val="auto"/>
          <w:szCs w:val="21"/>
          <w:highlight w:val="none"/>
          <w:lang w:eastAsia="zh-CN"/>
        </w:rPr>
        <w:t>长</w:t>
      </w:r>
      <w:r>
        <w:rPr>
          <w:rFonts w:hint="eastAsia" w:ascii="宋体" w:hAnsi="宋体"/>
          <w:color w:val="auto"/>
          <w:szCs w:val="21"/>
          <w:highlight w:val="none"/>
        </w:rPr>
        <w:t>交货时间或延期提供服务。</w:t>
      </w:r>
    </w:p>
    <w:p w14:paraId="5BCCE57F">
      <w:pPr>
        <w:autoSpaceDE w:val="0"/>
        <w:autoSpaceDN w:val="0"/>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（2）如果乙方没有按照合同规定的时间交货和提供</w:t>
      </w:r>
      <w:r>
        <w:rPr>
          <w:rFonts w:hint="eastAsia" w:ascii="宋体" w:hAnsi="宋体"/>
          <w:color w:val="auto"/>
          <w:szCs w:val="21"/>
          <w:highlight w:val="none"/>
          <w:lang w:eastAsia="zh-CN"/>
        </w:rPr>
        <w:t>相关</w:t>
      </w:r>
      <w:r>
        <w:rPr>
          <w:rFonts w:hint="eastAsia" w:ascii="宋体" w:hAnsi="宋体"/>
          <w:color w:val="auto"/>
          <w:szCs w:val="21"/>
          <w:highlight w:val="none"/>
        </w:rPr>
        <w:t>服务，甲方有权从货款中扣除误期赔偿费而不影响合同项下的其他补救方法，赔偿费按</w:t>
      </w:r>
      <w:r>
        <w:rPr>
          <w:rFonts w:hint="eastAsia" w:ascii="宋体" w:hAnsi="宋体"/>
          <w:b/>
          <w:color w:val="auto"/>
          <w:szCs w:val="21"/>
          <w:highlight w:val="none"/>
        </w:rPr>
        <w:t>【政府采购合同专用条款】</w:t>
      </w:r>
      <w:r>
        <w:rPr>
          <w:rFonts w:hint="eastAsia" w:ascii="宋体" w:hAnsi="宋体"/>
          <w:color w:val="auto"/>
          <w:szCs w:val="21"/>
          <w:highlight w:val="none"/>
        </w:rPr>
        <w:t>规定执行。如果涉及公共利益，且赔偿金额无法弥补公共利益损失，</w:t>
      </w:r>
      <w:r>
        <w:rPr>
          <w:rFonts w:hint="eastAsia" w:ascii="宋体" w:hAnsi="宋体"/>
          <w:color w:val="auto"/>
          <w:szCs w:val="21"/>
          <w:highlight w:val="none"/>
          <w:lang w:eastAsia="zh-CN"/>
        </w:rPr>
        <w:t>甲方</w:t>
      </w:r>
      <w:r>
        <w:rPr>
          <w:rFonts w:hint="eastAsia" w:ascii="宋体" w:hAnsi="宋体"/>
          <w:color w:val="auto"/>
          <w:szCs w:val="21"/>
          <w:highlight w:val="none"/>
        </w:rPr>
        <w:t>可要求继续履行或者</w:t>
      </w:r>
      <w:r>
        <w:rPr>
          <w:rFonts w:hint="eastAsia" w:ascii="宋体" w:hAnsi="宋体"/>
          <w:color w:val="auto"/>
          <w:szCs w:val="21"/>
          <w:highlight w:val="none"/>
          <w:lang w:eastAsia="zh-CN"/>
        </w:rPr>
        <w:t>采取其他补救措施</w:t>
      </w:r>
      <w:r>
        <w:rPr>
          <w:rFonts w:hint="eastAsia" w:ascii="宋体" w:hAnsi="宋体"/>
          <w:color w:val="auto"/>
          <w:szCs w:val="21"/>
          <w:highlight w:val="none"/>
        </w:rPr>
        <w:t>。</w:t>
      </w:r>
    </w:p>
    <w:p w14:paraId="3DF9EAC5">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5</w:t>
      </w:r>
      <w:r>
        <w:rPr>
          <w:rFonts w:hint="eastAsia" w:ascii="宋体" w:hAnsi="宋体"/>
          <w:color w:val="auto"/>
          <w:szCs w:val="21"/>
          <w:highlight w:val="none"/>
        </w:rPr>
        <w:t>.3 迟延支付的违约责任</w:t>
      </w:r>
    </w:p>
    <w:p w14:paraId="6BB84053">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甲方存在迟延支付乙方合同款项的，应当承担</w:t>
      </w:r>
      <w:r>
        <w:rPr>
          <w:rFonts w:hint="eastAsia" w:ascii="宋体" w:hAnsi="宋体"/>
          <w:b/>
          <w:bCs/>
          <w:color w:val="auto"/>
          <w:szCs w:val="21"/>
          <w:highlight w:val="none"/>
        </w:rPr>
        <w:t>【政府采购合同专用条款】</w:t>
      </w:r>
      <w:r>
        <w:rPr>
          <w:rFonts w:hint="eastAsia" w:ascii="宋体" w:hAnsi="宋体"/>
          <w:color w:val="auto"/>
          <w:szCs w:val="21"/>
          <w:highlight w:val="none"/>
        </w:rPr>
        <w:t>规定的逾期付款利息。</w:t>
      </w:r>
    </w:p>
    <w:p w14:paraId="09FF6C94">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.4其他违约责任根据项目实际需要按</w:t>
      </w:r>
      <w:r>
        <w:rPr>
          <w:rFonts w:hint="eastAsia" w:ascii="宋体" w:hAnsi="宋体"/>
          <w:b/>
          <w:bCs/>
          <w:color w:val="auto"/>
          <w:szCs w:val="21"/>
          <w:highlight w:val="none"/>
        </w:rPr>
        <w:t>【政府采购合同专用条款】</w:t>
      </w:r>
      <w:r>
        <w:rPr>
          <w:rFonts w:hint="eastAsia" w:ascii="宋体" w:hAnsi="宋体"/>
          <w:color w:val="auto"/>
          <w:szCs w:val="21"/>
          <w:highlight w:val="none"/>
        </w:rPr>
        <w:t>规定执行。</w:t>
      </w:r>
    </w:p>
    <w:p w14:paraId="60B60015">
      <w:pPr>
        <w:numPr>
          <w:ilvl w:val="0"/>
          <w:numId w:val="15"/>
        </w:num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color w:val="auto"/>
          <w:sz w:val="24"/>
          <w:highlight w:val="none"/>
        </w:rPr>
        <w:t>合同变更</w:t>
      </w:r>
      <w:r>
        <w:rPr>
          <w:rFonts w:hint="eastAsia" w:ascii="宋体" w:hAnsi="宋体"/>
          <w:b/>
          <w:color w:val="auto"/>
          <w:sz w:val="24"/>
          <w:highlight w:val="none"/>
          <w:lang w:eastAsia="zh-CN"/>
        </w:rPr>
        <w:t>、中止与终止</w:t>
      </w:r>
    </w:p>
    <w:p w14:paraId="1AB18D0F">
      <w:pPr>
        <w:autoSpaceDE/>
        <w:autoSpaceDN/>
        <w:adjustRightInd w:val="0"/>
        <w:snapToGrid w:val="0"/>
        <w:spacing w:before="0" w:line="400" w:lineRule="exact"/>
        <w:ind w:firstLine="0" w:firstLineChars="0"/>
        <w:jc w:val="left"/>
        <w:rPr>
          <w:rFonts w:hint="eastAsia" w:ascii="宋体" w:hAnsi="宋体"/>
          <w:color w:val="auto"/>
          <w:szCs w:val="21"/>
          <w:highlight w:val="non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.1合同的</w:t>
      </w:r>
      <w:r>
        <w:rPr>
          <w:rFonts w:hint="eastAsia" w:ascii="宋体" w:hAnsi="宋体"/>
          <w:color w:val="auto"/>
          <w:szCs w:val="21"/>
          <w:highlight w:val="none"/>
          <w:lang w:eastAsia="zh-CN"/>
        </w:rPr>
        <w:t>变更</w:t>
      </w:r>
    </w:p>
    <w:p w14:paraId="5F0DE63C">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政府采购合同履行中，</w:t>
      </w:r>
      <w:r>
        <w:rPr>
          <w:rFonts w:hint="eastAsia" w:ascii="宋体" w:hAnsi="宋体"/>
          <w:color w:val="auto"/>
          <w:szCs w:val="21"/>
          <w:highlight w:val="none"/>
        </w:rPr>
        <w:t>在不改变合同其他条款的前提下，甲方可以在合同价款10%的范围内追加与合同标的相同的货物，并就此与乙方协商</w:t>
      </w:r>
      <w:r>
        <w:rPr>
          <w:rFonts w:hint="eastAsia" w:ascii="宋体" w:hAnsi="宋体"/>
          <w:color w:val="auto"/>
          <w:szCs w:val="21"/>
          <w:highlight w:val="none"/>
          <w:lang w:eastAsia="zh-CN"/>
        </w:rPr>
        <w:t>一致后</w:t>
      </w:r>
      <w:r>
        <w:rPr>
          <w:rFonts w:hint="eastAsia" w:ascii="宋体" w:hAnsi="宋体"/>
          <w:color w:val="auto"/>
          <w:szCs w:val="21"/>
          <w:highlight w:val="none"/>
        </w:rPr>
        <w:t>签订补充协议。</w:t>
      </w:r>
    </w:p>
    <w:p w14:paraId="58DB04FE">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合同的中止</w:t>
      </w:r>
    </w:p>
    <w:p w14:paraId="63966B84">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（1）合同履行过程中因供应商就采购文件、采购过程或结果提起投诉的，甲方认为有必要的，</w:t>
      </w:r>
      <w:r>
        <w:rPr>
          <w:rFonts w:hint="eastAsia" w:ascii="宋体" w:hAnsi="宋体"/>
          <w:color w:val="auto"/>
          <w:szCs w:val="21"/>
          <w:highlight w:val="none"/>
          <w:lang w:eastAsia="zh-CN"/>
        </w:rPr>
        <w:t>可以</w:t>
      </w:r>
      <w:r>
        <w:rPr>
          <w:rFonts w:hint="eastAsia" w:ascii="宋体" w:hAnsi="宋体"/>
          <w:color w:val="auto"/>
          <w:szCs w:val="21"/>
          <w:highlight w:val="none"/>
        </w:rPr>
        <w:t>中止合同的履行。</w:t>
      </w:r>
    </w:p>
    <w:p w14:paraId="75225D1D">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合同履行过程中，</w:t>
      </w:r>
      <w:r>
        <w:rPr>
          <w:rFonts w:hint="eastAsia" w:ascii="宋体" w:hAnsi="宋体"/>
          <w:color w:val="auto"/>
          <w:szCs w:val="21"/>
          <w:highlight w:val="none"/>
        </w:rPr>
        <w:t>如果乙方出现以下情形之一的：1．经营状况严重恶化；2．转移财产、抽逃资金，以逃避债务；3．丧失商业信誉；4．有丧失或者可能丧失履约能力的其他情形</w:t>
      </w:r>
      <w:r>
        <w:rPr>
          <w:rFonts w:hint="eastAsia" w:ascii="宋体" w:hAnsi="宋体"/>
          <w:color w:val="auto"/>
          <w:szCs w:val="21"/>
          <w:highlight w:val="none"/>
          <w:lang w:eastAsia="zh-CN"/>
        </w:rPr>
        <w:t>，乙方有义务及时告知甲方</w:t>
      </w:r>
      <w:r>
        <w:rPr>
          <w:rFonts w:hint="eastAsia" w:ascii="宋体" w:hAnsi="宋体"/>
          <w:color w:val="auto"/>
          <w:szCs w:val="21"/>
          <w:highlight w:val="none"/>
        </w:rPr>
        <w:t>。甲方</w:t>
      </w:r>
      <w:r>
        <w:rPr>
          <w:rFonts w:hint="eastAsia" w:ascii="宋体" w:hAnsi="宋体"/>
          <w:color w:val="auto"/>
          <w:szCs w:val="21"/>
          <w:highlight w:val="none"/>
          <w:lang w:eastAsia="zh-CN"/>
        </w:rPr>
        <w:t>有权</w:t>
      </w:r>
      <w:r>
        <w:rPr>
          <w:rFonts w:hint="eastAsia" w:ascii="宋体" w:hAnsi="宋体"/>
          <w:color w:val="auto"/>
          <w:szCs w:val="21"/>
          <w:highlight w:val="none"/>
        </w:rPr>
        <w:t>以书面形式通知乙方中止合同</w:t>
      </w:r>
      <w:r>
        <w:rPr>
          <w:rFonts w:hint="eastAsia" w:ascii="宋体" w:hAnsi="宋体"/>
          <w:color w:val="auto"/>
          <w:szCs w:val="21"/>
          <w:highlight w:val="none"/>
          <w:lang w:eastAsia="zh-CN"/>
        </w:rPr>
        <w:t>并要求乙方在合理期限内消除相关情形或者提供适当担保。</w:t>
      </w:r>
      <w:r>
        <w:rPr>
          <w:rFonts w:hint="eastAsia" w:ascii="宋体" w:hAnsi="宋体"/>
          <w:color w:val="auto"/>
          <w:szCs w:val="21"/>
          <w:highlight w:val="none"/>
        </w:rPr>
        <w:t>乙方提供适当担保的，</w:t>
      </w:r>
      <w:r>
        <w:rPr>
          <w:rFonts w:hint="eastAsia" w:ascii="宋体" w:hAnsi="宋体"/>
          <w:color w:val="auto"/>
          <w:szCs w:val="21"/>
          <w:highlight w:val="none"/>
          <w:lang w:eastAsia="zh-CN"/>
        </w:rPr>
        <w:t>合同继续</w:t>
      </w:r>
      <w:r>
        <w:rPr>
          <w:rFonts w:hint="eastAsia" w:ascii="宋体" w:hAnsi="宋体"/>
          <w:color w:val="auto"/>
          <w:szCs w:val="21"/>
          <w:highlight w:val="none"/>
        </w:rPr>
        <w:t>履行</w:t>
      </w:r>
      <w:r>
        <w:rPr>
          <w:rFonts w:hint="eastAsia" w:ascii="宋体" w:hAnsi="宋体"/>
          <w:color w:val="auto"/>
          <w:szCs w:val="21"/>
          <w:highlight w:val="none"/>
          <w:lang w:eastAsia="zh-CN"/>
        </w:rPr>
        <w:t>；乙</w:t>
      </w:r>
      <w:r>
        <w:rPr>
          <w:rFonts w:hint="eastAsia" w:ascii="宋体" w:hAnsi="宋体"/>
          <w:color w:val="auto"/>
          <w:szCs w:val="21"/>
          <w:highlight w:val="none"/>
        </w:rPr>
        <w:t>方在合理期限内未恢复履约能力且未提供适当担保的，视为拒绝</w:t>
      </w:r>
      <w:r>
        <w:rPr>
          <w:rFonts w:hint="eastAsia" w:ascii="宋体" w:hAnsi="宋体"/>
          <w:color w:val="auto"/>
          <w:szCs w:val="21"/>
          <w:highlight w:val="none"/>
          <w:lang w:eastAsia="zh-CN"/>
        </w:rPr>
        <w:t>继续</w:t>
      </w:r>
      <w:r>
        <w:rPr>
          <w:rFonts w:hint="eastAsia" w:ascii="宋体" w:hAnsi="宋体"/>
          <w:color w:val="auto"/>
          <w:szCs w:val="21"/>
          <w:highlight w:val="none"/>
        </w:rPr>
        <w:t>履约，甲方</w:t>
      </w:r>
      <w:r>
        <w:rPr>
          <w:rFonts w:hint="eastAsia" w:ascii="宋体" w:hAnsi="宋体"/>
          <w:color w:val="auto"/>
          <w:szCs w:val="21"/>
          <w:highlight w:val="none"/>
          <w:lang w:eastAsia="zh-CN"/>
        </w:rPr>
        <w:t>有权</w:t>
      </w:r>
      <w:r>
        <w:rPr>
          <w:rFonts w:hint="eastAsia" w:ascii="宋体" w:hAnsi="宋体"/>
          <w:color w:val="auto"/>
          <w:szCs w:val="21"/>
          <w:highlight w:val="none"/>
        </w:rPr>
        <w:t>解除合同并要求乙方承担</w:t>
      </w:r>
      <w:r>
        <w:rPr>
          <w:rFonts w:hint="eastAsia" w:ascii="宋体" w:hAnsi="宋体"/>
          <w:color w:val="auto"/>
          <w:szCs w:val="21"/>
          <w:highlight w:val="none"/>
          <w:lang w:eastAsia="zh-CN"/>
        </w:rPr>
        <w:t>由此给甲方造成的损失</w:t>
      </w:r>
      <w:r>
        <w:rPr>
          <w:rFonts w:hint="eastAsia" w:ascii="宋体" w:hAnsi="宋体"/>
          <w:color w:val="auto"/>
          <w:szCs w:val="21"/>
          <w:highlight w:val="none"/>
        </w:rPr>
        <w:t>。</w:t>
      </w:r>
    </w:p>
    <w:p w14:paraId="1A7AB14E">
      <w:pPr>
        <w:pStyle w:val="28"/>
        <w:jc w:val="both"/>
        <w:rPr>
          <w:sz w:val="21"/>
        </w:rPr>
      </w:pPr>
      <w:r>
        <w:rPr>
          <w:rFonts w:hint="eastAsia" w:ascii="宋体" w:hAnsi="宋体" w:eastAsia="宋体" w:cs="宋体"/>
          <w:sz w:val="21"/>
        </w:rPr>
        <w:t>（3）乙方分立、合并或者变更住所的，应当及时以书面形式告知甲方。乙方没有</w:t>
      </w:r>
      <w:r>
        <w:rPr>
          <w:rFonts w:hint="eastAsia" w:ascii="宋体" w:hAnsi="宋体" w:eastAsia="宋体" w:cs="宋体"/>
          <w:sz w:val="21"/>
          <w:lang w:eastAsia="zh-CN"/>
        </w:rPr>
        <w:t>及时告知</w:t>
      </w:r>
      <w:r>
        <w:rPr>
          <w:rFonts w:hint="eastAsia" w:ascii="宋体" w:hAnsi="宋体" w:eastAsia="宋体" w:cs="宋体"/>
          <w:sz w:val="21"/>
        </w:rPr>
        <w:t>甲方，致使</w:t>
      </w:r>
      <w:r>
        <w:rPr>
          <w:rFonts w:hint="eastAsia" w:ascii="宋体" w:hAnsi="宋体" w:eastAsia="宋体" w:cs="宋体"/>
          <w:sz w:val="21"/>
          <w:lang w:eastAsia="zh-CN"/>
        </w:rPr>
        <w:t>合同</w:t>
      </w:r>
      <w:r>
        <w:rPr>
          <w:rFonts w:hint="eastAsia" w:ascii="宋体" w:hAnsi="宋体" w:eastAsia="宋体" w:cs="宋体"/>
          <w:sz w:val="21"/>
        </w:rPr>
        <w:t>履行发生困难的，甲方可以中止合同履行并要求乙方承担由此给甲方造成的损失。</w:t>
      </w:r>
    </w:p>
    <w:p w14:paraId="3E124C8A">
      <w:pPr>
        <w:snapToGrid w:val="0"/>
        <w:spacing w:line="400" w:lineRule="exact"/>
        <w:ind w:firstLine="420" w:firstLineChars="200"/>
        <w:jc w:val="left"/>
        <w:rPr>
          <w:sz w:val="21"/>
        </w:rPr>
      </w:pP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）甲方不得以行政区划调整、政府换届、机构或者职能调整以及相关责任人更替为由中止合同。</w:t>
      </w:r>
    </w:p>
    <w:p w14:paraId="77741CB2">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合同的终止</w:t>
      </w:r>
    </w:p>
    <w:p w14:paraId="761D38A9">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（1）合同因有效期限届满而终止；</w:t>
      </w:r>
    </w:p>
    <w:p w14:paraId="194A99F7">
      <w:pPr>
        <w:snapToGrid w:val="0"/>
        <w:spacing w:line="400" w:lineRule="exact"/>
        <w:ind w:firstLine="420" w:firstLineChars="200"/>
        <w:rPr>
          <w:rFonts w:hint="eastAsia" w:ascii="宋体" w:hAnsi="宋体" w:eastAsia="宋体" w:cs="宋体"/>
          <w:szCs w:val="21"/>
          <w:lang w:eastAsia="zh-CN"/>
        </w:rPr>
      </w:pPr>
      <w:r>
        <w:rPr>
          <w:rFonts w:hint="eastAsia" w:ascii="宋体" w:hAnsi="宋体"/>
          <w:color w:val="auto"/>
          <w:szCs w:val="21"/>
          <w:highlight w:val="none"/>
        </w:rPr>
        <w:t>（2）乙方未</w:t>
      </w:r>
      <w:r>
        <w:rPr>
          <w:rFonts w:hint="eastAsia" w:ascii="宋体" w:hAnsi="宋体"/>
          <w:color w:val="auto"/>
          <w:szCs w:val="21"/>
          <w:highlight w:val="none"/>
          <w:lang w:eastAsia="zh-CN"/>
        </w:rPr>
        <w:t>按</w:t>
      </w:r>
      <w:r>
        <w:rPr>
          <w:rFonts w:hint="eastAsia" w:ascii="宋体" w:hAnsi="宋体"/>
          <w:color w:val="auto"/>
          <w:szCs w:val="21"/>
          <w:highlight w:val="none"/>
        </w:rPr>
        <w:t>合同约定履行，构成根本性违约的，甲方有权终止合同</w:t>
      </w:r>
      <w:r>
        <w:rPr>
          <w:rFonts w:hint="eastAsia" w:ascii="宋体" w:hAnsi="宋体"/>
          <w:color w:val="auto"/>
          <w:szCs w:val="21"/>
          <w:highlight w:val="none"/>
          <w:lang w:eastAsia="zh-CN"/>
        </w:rPr>
        <w:t>，</w:t>
      </w:r>
      <w:r>
        <w:rPr>
          <w:rFonts w:hint="eastAsia" w:ascii="宋体" w:hAnsi="宋体" w:eastAsia="宋体" w:cs="宋体"/>
          <w:szCs w:val="21"/>
        </w:rPr>
        <w:t>并追究乙方的违约责</w:t>
      </w:r>
      <w:r>
        <w:rPr>
          <w:rFonts w:hint="eastAsia" w:ascii="宋体" w:hAnsi="宋体" w:cs="宋体"/>
          <w:szCs w:val="21"/>
          <w:lang w:val="en-US" w:eastAsia="zh-CN"/>
        </w:rPr>
        <w:t>任</w:t>
      </w:r>
      <w:r>
        <w:rPr>
          <w:rFonts w:hint="eastAsia" w:ascii="宋体" w:hAnsi="宋体"/>
          <w:color w:val="auto"/>
          <w:szCs w:val="21"/>
          <w:highlight w:val="none"/>
        </w:rPr>
        <w:t>。</w:t>
      </w:r>
    </w:p>
    <w:p w14:paraId="1E5C2794">
      <w:pPr>
        <w:pStyle w:val="28"/>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 xml:space="preserve">16.4 </w:t>
      </w:r>
      <w:r>
        <w:rPr>
          <w:rFonts w:hint="eastAsia" w:ascii="宋体" w:hAnsi="宋体" w:eastAsia="宋体" w:cs="Times New Roman"/>
          <w:color w:val="auto"/>
          <w:kern w:val="2"/>
          <w:sz w:val="21"/>
          <w:szCs w:val="21"/>
          <w:highlight w:val="none"/>
          <w:lang w:val="en-US" w:eastAsia="zh-CN"/>
        </w:rPr>
        <w:t>涉及国家利益、社会公共利益的情形</w:t>
      </w:r>
    </w:p>
    <w:p w14:paraId="4DCF74B0">
      <w:pPr>
        <w:pStyle w:val="28"/>
        <w:jc w:val="both"/>
        <w:rPr>
          <w:sz w:val="21"/>
        </w:rPr>
      </w:pPr>
      <w:r>
        <w:rPr>
          <w:rFonts w:hint="eastAsia" w:ascii="宋体" w:hAnsi="宋体" w:eastAsia="宋体" w:cs="宋体"/>
          <w:sz w:val="21"/>
        </w:rPr>
        <w:t>政府采购合同继续履行将损害国家利益和社会公共利益的，双方当事人</w:t>
      </w:r>
      <w:r>
        <w:rPr>
          <w:rFonts w:hint="eastAsia" w:ascii="宋体" w:hAnsi="宋体" w:eastAsia="宋体" w:cs="宋体"/>
          <w:sz w:val="21"/>
          <w:highlight w:val="none"/>
          <w:lang w:val="en-US" w:eastAsia="zh-CN"/>
        </w:rPr>
        <w:t>应当变更、</w:t>
      </w:r>
      <w:r>
        <w:rPr>
          <w:rFonts w:hint="eastAsia" w:ascii="宋体" w:hAnsi="宋体" w:eastAsia="宋体" w:cs="宋体"/>
          <w:sz w:val="21"/>
        </w:rPr>
        <w:t>中止</w:t>
      </w:r>
      <w:r>
        <w:rPr>
          <w:rFonts w:hint="eastAsia" w:ascii="宋体" w:hAnsi="宋体" w:eastAsia="宋体" w:cs="宋体"/>
          <w:sz w:val="21"/>
          <w:lang w:eastAsia="zh-CN"/>
        </w:rPr>
        <w:t>或者终止</w:t>
      </w:r>
      <w:r>
        <w:rPr>
          <w:rFonts w:hint="eastAsia" w:ascii="宋体" w:hAnsi="宋体" w:eastAsia="宋体" w:cs="宋体"/>
          <w:sz w:val="21"/>
        </w:rPr>
        <w:t>合同。有过错的一方应当承担赔偿责任，双方都有过错的，各自承担相应的责任。</w:t>
      </w:r>
    </w:p>
    <w:p w14:paraId="29C447DA">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val="en-US" w:eastAsia="zh-CN"/>
        </w:rPr>
        <w:t>7</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合同分包</w:t>
      </w:r>
    </w:p>
    <w:p w14:paraId="1563642C">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7</w:t>
      </w:r>
      <w:r>
        <w:rPr>
          <w:rFonts w:hint="eastAsia" w:ascii="宋体" w:hAnsi="宋体"/>
          <w:color w:val="auto"/>
          <w:szCs w:val="21"/>
          <w:highlight w:val="none"/>
        </w:rPr>
        <w:t>.1 乙方不得</w:t>
      </w:r>
      <w:r>
        <w:rPr>
          <w:rFonts w:hint="eastAsia" w:ascii="宋体" w:hAnsi="宋体"/>
          <w:color w:val="auto"/>
          <w:szCs w:val="21"/>
          <w:highlight w:val="none"/>
          <w:lang w:eastAsia="zh-CN"/>
        </w:rPr>
        <w:t>将合同转包给其他供应商。涉及合同分包的，乙方</w:t>
      </w:r>
      <w:r>
        <w:rPr>
          <w:rFonts w:hint="eastAsia" w:ascii="宋体" w:hAnsi="宋体"/>
          <w:color w:val="auto"/>
          <w:szCs w:val="21"/>
          <w:highlight w:val="none"/>
          <w:lang w:val="en-US" w:eastAsia="zh-CN"/>
        </w:rPr>
        <w:t>应</w:t>
      </w:r>
      <w:r>
        <w:rPr>
          <w:rFonts w:hint="eastAsia" w:ascii="宋体" w:hAnsi="宋体"/>
          <w:color w:val="auto"/>
          <w:szCs w:val="21"/>
          <w:highlight w:val="none"/>
          <w:lang w:eastAsia="zh-CN"/>
        </w:rPr>
        <w:t>根据采购文件和投标（响应）文件规定进行</w:t>
      </w:r>
      <w:r>
        <w:rPr>
          <w:rFonts w:hint="eastAsia" w:ascii="宋体" w:hAnsi="宋体"/>
          <w:color w:val="auto"/>
          <w:szCs w:val="21"/>
          <w:highlight w:val="none"/>
        </w:rPr>
        <w:t>合同分包。</w:t>
      </w:r>
    </w:p>
    <w:p w14:paraId="03A4B122">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7</w:t>
      </w:r>
      <w:r>
        <w:rPr>
          <w:rFonts w:hint="eastAsia" w:ascii="宋体" w:hAnsi="宋体"/>
          <w:color w:val="auto"/>
          <w:szCs w:val="21"/>
          <w:highlight w:val="none"/>
        </w:rPr>
        <w:t>.2 乙方执行政府采购政策向中小企业依法分包的</w:t>
      </w:r>
      <w:r>
        <w:rPr>
          <w:rFonts w:hint="eastAsia" w:ascii="宋体" w:hAnsi="宋体"/>
          <w:color w:val="auto"/>
          <w:szCs w:val="21"/>
          <w:highlight w:val="none"/>
          <w:lang w:eastAsia="zh-CN"/>
        </w:rPr>
        <w:t>，</w:t>
      </w:r>
      <w:r>
        <w:rPr>
          <w:rFonts w:hint="eastAsia" w:ascii="宋体" w:hAnsi="宋体"/>
          <w:color w:val="auto"/>
          <w:szCs w:val="21"/>
          <w:highlight w:val="none"/>
        </w:rPr>
        <w:t>乙方应当按采购文件</w:t>
      </w:r>
      <w:r>
        <w:rPr>
          <w:rFonts w:hint="eastAsia" w:ascii="宋体" w:hAnsi="宋体"/>
          <w:color w:val="auto"/>
          <w:szCs w:val="21"/>
          <w:highlight w:val="none"/>
          <w:lang w:eastAsia="zh-CN"/>
        </w:rPr>
        <w:t>和</w:t>
      </w:r>
      <w:r>
        <w:rPr>
          <w:rFonts w:hint="eastAsia" w:ascii="宋体" w:hAnsi="宋体"/>
          <w:color w:val="auto"/>
          <w:szCs w:val="21"/>
          <w:highlight w:val="none"/>
        </w:rPr>
        <w:t>投标（响应）文件签订分包</w:t>
      </w:r>
      <w:r>
        <w:rPr>
          <w:rFonts w:hint="eastAsia" w:ascii="宋体" w:hAnsi="宋体"/>
          <w:color w:val="auto"/>
          <w:szCs w:val="21"/>
          <w:highlight w:val="none"/>
          <w:lang w:eastAsia="zh-CN"/>
        </w:rPr>
        <w:t>意向</w:t>
      </w:r>
      <w:r>
        <w:rPr>
          <w:rFonts w:hint="eastAsia" w:ascii="宋体" w:hAnsi="宋体"/>
          <w:color w:val="auto"/>
          <w:szCs w:val="21"/>
          <w:highlight w:val="none"/>
        </w:rPr>
        <w:t>协议，分包</w:t>
      </w:r>
      <w:r>
        <w:rPr>
          <w:rFonts w:hint="eastAsia" w:ascii="宋体" w:hAnsi="宋体"/>
          <w:color w:val="auto"/>
          <w:szCs w:val="21"/>
          <w:highlight w:val="none"/>
          <w:lang w:eastAsia="zh-CN"/>
        </w:rPr>
        <w:t>意向</w:t>
      </w:r>
      <w:r>
        <w:rPr>
          <w:rFonts w:hint="eastAsia" w:ascii="宋体" w:hAnsi="宋体"/>
          <w:color w:val="auto"/>
          <w:szCs w:val="21"/>
          <w:highlight w:val="none"/>
        </w:rPr>
        <w:t>协议属于本合同组成部分。</w:t>
      </w:r>
    </w:p>
    <w:p w14:paraId="5AAF8F90">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lang w:eastAsia="zh-CN"/>
        </w:rPr>
        <w:t>1</w:t>
      </w:r>
      <w:r>
        <w:rPr>
          <w:rFonts w:hint="eastAsia" w:ascii="宋体" w:hAnsi="宋体"/>
          <w:b/>
          <w:bCs/>
          <w:color w:val="auto"/>
          <w:sz w:val="24"/>
          <w:highlight w:val="none"/>
          <w:lang w:val="en-US" w:eastAsia="zh-CN"/>
        </w:rPr>
        <w:t>8</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不可抗力</w:t>
      </w:r>
    </w:p>
    <w:p w14:paraId="154E68F0">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.1 不可抗力是指合同双方不能预见、不能避免且不能克服的客观情况。</w:t>
      </w:r>
    </w:p>
    <w:p w14:paraId="1D0E6211">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.2 任何一方对由于不可抗力造成的部分或全部不能履行合同不承担违约责任。但迟延履行后发生不可抗力的，不能免除责任。</w:t>
      </w:r>
    </w:p>
    <w:p w14:paraId="684DF7C5">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rPr>
        <w:t>.3 遇有不可抗力的一方，应及时将事件情况以书面形式</w:t>
      </w:r>
      <w:r>
        <w:rPr>
          <w:rFonts w:hint="eastAsia" w:ascii="宋体" w:hAnsi="宋体"/>
          <w:color w:val="auto"/>
          <w:szCs w:val="21"/>
          <w:highlight w:val="none"/>
          <w:lang w:eastAsia="zh-CN"/>
        </w:rPr>
        <w:t>告</w:t>
      </w:r>
      <w:r>
        <w:rPr>
          <w:rFonts w:hint="eastAsia" w:ascii="宋体" w:hAnsi="宋体"/>
          <w:color w:val="auto"/>
          <w:szCs w:val="21"/>
          <w:highlight w:val="none"/>
        </w:rPr>
        <w:t>知另一方，并在事件发生后及时向另一方提交合同不能履行或部分不能履行或需要延期履行</w:t>
      </w:r>
      <w:r>
        <w:rPr>
          <w:rFonts w:hint="eastAsia" w:ascii="宋体" w:hAnsi="宋体"/>
          <w:color w:val="auto"/>
          <w:szCs w:val="21"/>
          <w:highlight w:val="none"/>
          <w:lang w:eastAsia="zh-CN"/>
        </w:rPr>
        <w:t>的详细</w:t>
      </w:r>
      <w:r>
        <w:rPr>
          <w:rFonts w:hint="eastAsia" w:ascii="宋体" w:hAnsi="宋体"/>
          <w:color w:val="auto"/>
          <w:szCs w:val="21"/>
          <w:highlight w:val="none"/>
        </w:rPr>
        <w:t>报告</w:t>
      </w:r>
      <w:r>
        <w:rPr>
          <w:rFonts w:hint="eastAsia" w:ascii="宋体" w:hAnsi="宋体"/>
          <w:color w:val="auto"/>
          <w:szCs w:val="21"/>
          <w:highlight w:val="none"/>
          <w:lang w:eastAsia="zh-CN"/>
        </w:rPr>
        <w:t>，以</w:t>
      </w:r>
      <w:r>
        <w:rPr>
          <w:rFonts w:hint="eastAsia" w:ascii="宋体" w:hAnsi="宋体"/>
          <w:color w:val="auto"/>
          <w:szCs w:val="21"/>
          <w:highlight w:val="none"/>
          <w:lang w:val="en-US" w:eastAsia="zh-CN"/>
        </w:rPr>
        <w:t>及证明不可抗力发生及其持续时间的证据</w:t>
      </w:r>
      <w:r>
        <w:rPr>
          <w:rFonts w:hint="eastAsia" w:ascii="宋体" w:hAnsi="宋体"/>
          <w:color w:val="auto"/>
          <w:szCs w:val="21"/>
          <w:highlight w:val="none"/>
        </w:rPr>
        <w:t>。</w:t>
      </w:r>
    </w:p>
    <w:p w14:paraId="32F18667">
      <w:pPr>
        <w:autoSpaceDE w:val="0"/>
        <w:autoSpaceDN w:val="0"/>
        <w:adjustRightInd w:val="0"/>
        <w:snapToGrid w:val="0"/>
        <w:spacing w:before="0" w:line="400" w:lineRule="exact"/>
        <w:jc w:val="left"/>
        <w:rPr>
          <w:rFonts w:hint="eastAsia" w:ascii="宋体" w:hAnsi="宋体"/>
          <w:b/>
          <w:bCs/>
          <w:color w:val="auto"/>
          <w:sz w:val="24"/>
          <w:highlight w:val="none"/>
        </w:rPr>
      </w:pPr>
      <w:r>
        <w:rPr>
          <w:rFonts w:hint="eastAsia" w:ascii="宋体" w:hAnsi="宋体"/>
          <w:b/>
          <w:bCs/>
          <w:color w:val="auto"/>
          <w:sz w:val="24"/>
          <w:highlight w:val="none"/>
          <w:lang w:val="en-US" w:eastAsia="zh-CN"/>
        </w:rPr>
        <w:t>19</w:t>
      </w:r>
      <w:r>
        <w:rPr>
          <w:rFonts w:hint="eastAsia" w:ascii="宋体" w:hAnsi="宋体"/>
          <w:b/>
          <w:bCs/>
          <w:color w:val="auto"/>
          <w:sz w:val="24"/>
          <w:highlight w:val="none"/>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解决争议的方法</w:t>
      </w:r>
    </w:p>
    <w:p w14:paraId="0593DF20">
      <w:pPr>
        <w:pStyle w:val="28"/>
        <w:jc w:val="both"/>
        <w:rPr>
          <w:rFonts w:hint="eastAsia" w:ascii="宋体" w:hAnsi="宋体" w:eastAsia="宋体" w:cs="宋体"/>
          <w:sz w:val="21"/>
        </w:rPr>
      </w:pPr>
      <w:r>
        <w:rPr>
          <w:rFonts w:hint="eastAsia" w:ascii="宋体" w:hAnsi="宋体" w:eastAsia="宋体" w:cs="宋体"/>
          <w:sz w:val="21"/>
          <w:lang w:val="en-US" w:eastAsia="zh-CN"/>
        </w:rPr>
        <w:t>19</w:t>
      </w:r>
      <w:r>
        <w:rPr>
          <w:rFonts w:hint="eastAsia" w:ascii="宋体" w:hAnsi="宋体" w:eastAsia="宋体" w:cs="宋体"/>
          <w:sz w:val="21"/>
        </w:rPr>
        <w:t>.1 因本合同及合同有关事项发生的争议，由</w:t>
      </w:r>
      <w:r>
        <w:rPr>
          <w:rFonts w:hint="eastAsia" w:ascii="宋体" w:hAnsi="宋体" w:eastAsia="宋体" w:cs="宋体"/>
          <w:sz w:val="21"/>
          <w:lang w:eastAsia="zh-CN"/>
        </w:rPr>
        <w:t>甲乙双</w:t>
      </w:r>
      <w:r>
        <w:rPr>
          <w:rFonts w:hint="eastAsia" w:ascii="宋体" w:hAnsi="宋体" w:eastAsia="宋体" w:cs="宋体"/>
          <w:sz w:val="21"/>
        </w:rPr>
        <w:t>方友好协商解决。协商不成时，可以</w:t>
      </w:r>
      <w:r>
        <w:rPr>
          <w:rFonts w:hint="eastAsia" w:ascii="宋体" w:hAnsi="宋体" w:eastAsia="宋体" w:cs="宋体"/>
          <w:sz w:val="21"/>
          <w:lang w:eastAsia="zh-CN"/>
        </w:rPr>
        <w:t>向有关组织申请</w:t>
      </w:r>
      <w:r>
        <w:rPr>
          <w:rFonts w:hint="eastAsia" w:ascii="宋体" w:hAnsi="宋体" w:eastAsia="宋体" w:cs="宋体"/>
          <w:sz w:val="21"/>
        </w:rPr>
        <w:t>调解。合同一方或</w:t>
      </w:r>
      <w:r>
        <w:rPr>
          <w:rFonts w:hint="eastAsia" w:ascii="宋体" w:hAnsi="宋体" w:eastAsia="宋体" w:cs="宋体"/>
          <w:sz w:val="21"/>
          <w:lang w:eastAsia="zh-CN"/>
        </w:rPr>
        <w:t>双</w:t>
      </w:r>
      <w:r>
        <w:rPr>
          <w:rFonts w:hint="eastAsia" w:ascii="宋体" w:hAnsi="宋体" w:eastAsia="宋体" w:cs="宋体"/>
          <w:sz w:val="21"/>
        </w:rPr>
        <w:t>方不愿调解或调解不成的，可以通过仲裁或诉讼的方式解决争议。</w:t>
      </w:r>
    </w:p>
    <w:p w14:paraId="017C31FE">
      <w:pPr>
        <w:pStyle w:val="28"/>
        <w:jc w:val="both"/>
        <w:rPr>
          <w:rFonts w:hint="eastAsia" w:ascii="宋体" w:hAnsi="宋体" w:eastAsia="宋体" w:cs="宋体"/>
          <w:sz w:val="21"/>
        </w:rPr>
      </w:pPr>
      <w:r>
        <w:rPr>
          <w:rFonts w:hint="eastAsia" w:ascii="宋体" w:hAnsi="宋体" w:eastAsia="宋体" w:cs="宋体"/>
          <w:sz w:val="21"/>
          <w:lang w:val="en-US" w:eastAsia="zh-CN"/>
        </w:rPr>
        <w:t>19</w:t>
      </w:r>
      <w:r>
        <w:rPr>
          <w:rFonts w:hint="eastAsia" w:ascii="宋体" w:hAnsi="宋体" w:eastAsia="宋体" w:cs="宋体"/>
          <w:sz w:val="21"/>
        </w:rPr>
        <w:t>.2 选择仲裁的，应在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sz w:val="21"/>
        </w:rPr>
        <w:t>中明确仲裁机构及仲裁地；通过诉讼方式解决的，可以在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sz w:val="21"/>
        </w:rPr>
        <w:t>中进一步约定选择与争议有实际联系的地点的人民法院管辖，但管辖法院的约定不得违反级别管辖和专属管辖的规定。</w:t>
      </w:r>
    </w:p>
    <w:p w14:paraId="63A36DA4">
      <w:pPr>
        <w:pStyle w:val="28"/>
        <w:jc w:val="both"/>
        <w:rPr>
          <w:rFonts w:hint="eastAsia" w:ascii="宋体" w:hAnsi="宋体" w:eastAsia="宋体" w:cs="宋体"/>
          <w:sz w:val="21"/>
        </w:rPr>
      </w:pPr>
      <w:r>
        <w:rPr>
          <w:rFonts w:hint="eastAsia" w:ascii="宋体" w:hAnsi="宋体" w:eastAsia="宋体" w:cs="宋体"/>
          <w:sz w:val="21"/>
          <w:lang w:val="en-US" w:eastAsia="zh-CN"/>
        </w:rPr>
        <w:t>19</w:t>
      </w:r>
      <w:r>
        <w:rPr>
          <w:rFonts w:hint="eastAsia" w:ascii="宋体" w:hAnsi="宋体" w:eastAsia="宋体" w:cs="宋体"/>
          <w:sz w:val="21"/>
        </w:rPr>
        <w:t>.3 如</w:t>
      </w:r>
      <w:r>
        <w:rPr>
          <w:rFonts w:hint="eastAsia" w:ascii="宋体" w:hAnsi="宋体" w:eastAsia="宋体" w:cs="宋体"/>
          <w:sz w:val="21"/>
          <w:lang w:eastAsia="zh-CN"/>
        </w:rPr>
        <w:t>甲乙双方</w:t>
      </w:r>
      <w:r>
        <w:rPr>
          <w:rFonts w:hint="eastAsia" w:ascii="宋体" w:hAnsi="宋体" w:eastAsia="宋体" w:cs="宋体"/>
          <w:sz w:val="21"/>
        </w:rPr>
        <w:t>有争议的事项不影响合同其他部分的履行，在争议解决期间，合同其他部分应</w:t>
      </w:r>
      <w:r>
        <w:rPr>
          <w:rFonts w:hint="eastAsia" w:ascii="宋体" w:hAnsi="宋体" w:eastAsia="宋体" w:cs="宋体"/>
          <w:sz w:val="21"/>
          <w:lang w:eastAsia="zh-CN"/>
        </w:rPr>
        <w:t>当</w:t>
      </w:r>
      <w:r>
        <w:rPr>
          <w:rFonts w:hint="eastAsia" w:ascii="宋体" w:hAnsi="宋体" w:eastAsia="宋体" w:cs="宋体"/>
          <w:sz w:val="21"/>
        </w:rPr>
        <w:t>继续履行。</w:t>
      </w:r>
    </w:p>
    <w:p w14:paraId="201B4CFB">
      <w:pPr>
        <w:autoSpaceDE w:val="0"/>
        <w:autoSpaceDN w:val="0"/>
        <w:adjustRightInd w:val="0"/>
        <w:snapToGrid w:val="0"/>
        <w:spacing w:before="0" w:line="400" w:lineRule="exact"/>
        <w:jc w:val="left"/>
        <w:rPr>
          <w:rFonts w:ascii="宋体" w:hAnsi="宋体"/>
          <w:color w:val="auto"/>
          <w:sz w:val="24"/>
          <w:highlight w:val="none"/>
        </w:rPr>
      </w:pPr>
      <w:r>
        <w:rPr>
          <w:rFonts w:hint="eastAsia" w:ascii="宋体" w:hAnsi="宋体"/>
          <w:b/>
          <w:color w:val="auto"/>
          <w:sz w:val="24"/>
          <w:highlight w:val="none"/>
          <w:lang w:val="en-US" w:eastAsia="zh-CN"/>
        </w:rPr>
        <w:t>20</w:t>
      </w:r>
      <w:r>
        <w:rPr>
          <w:rFonts w:hint="eastAsia" w:ascii="宋体" w:hAnsi="宋体"/>
          <w:b/>
          <w:color w:val="auto"/>
          <w:sz w:val="24"/>
          <w:highlight w:val="none"/>
        </w:rPr>
        <w:t>.</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政府采购政策</w:t>
      </w:r>
    </w:p>
    <w:p w14:paraId="44CD7106">
      <w:pPr>
        <w:autoSpaceDE w:val="0"/>
        <w:autoSpaceDN w:val="0"/>
        <w:adjustRightInd w:val="0"/>
        <w:snapToGrid w:val="0"/>
        <w:spacing w:before="0" w:line="400" w:lineRule="exact"/>
        <w:ind w:firstLine="420" w:firstLineChars="200"/>
        <w:jc w:val="left"/>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 xml:space="preserve">20.1 </w:t>
      </w:r>
      <w:r>
        <w:rPr>
          <w:rFonts w:hint="eastAsia" w:ascii="宋体" w:hAnsi="宋体" w:eastAsia="宋体" w:cs="宋体"/>
          <w:lang w:val="en-GB"/>
        </w:rPr>
        <w:t>本合同应当按照规定执行政府采购政策。</w:t>
      </w:r>
    </w:p>
    <w:p w14:paraId="37FAF385">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lang w:val="en-US" w:eastAsia="zh-CN"/>
        </w:rPr>
        <w:t>0</w:t>
      </w: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 xml:space="preserve"> 本合同依法执行政府采购政策的方式和内容，属于合同履约验收的范围。</w:t>
      </w:r>
      <w:r>
        <w:rPr>
          <w:rFonts w:hint="eastAsia" w:ascii="宋体" w:hAnsi="宋体" w:eastAsia="宋体" w:cs="宋体"/>
          <w:sz w:val="21"/>
          <w:lang w:eastAsia="zh-CN"/>
        </w:rPr>
        <w:t>甲乙双方</w:t>
      </w:r>
      <w:r>
        <w:rPr>
          <w:rFonts w:hint="eastAsia" w:ascii="宋体" w:hAnsi="宋体" w:eastAsia="宋体" w:cs="宋体"/>
          <w:lang w:val="en-GB"/>
        </w:rPr>
        <w:t>未按规定要求执行政府采购政策造成损失的</w:t>
      </w:r>
      <w:r>
        <w:rPr>
          <w:rFonts w:hint="eastAsia" w:ascii="宋体" w:hAnsi="宋体"/>
          <w:color w:val="auto"/>
          <w:szCs w:val="21"/>
          <w:highlight w:val="none"/>
        </w:rPr>
        <w:t>，有过错的一方应当承担赔偿责任，双方都有过错的，各自承担相应的责任。</w:t>
      </w:r>
    </w:p>
    <w:p w14:paraId="7B1EB41A">
      <w:pPr>
        <w:pStyle w:val="12"/>
        <w:spacing w:after="0" w:line="400" w:lineRule="exact"/>
        <w:ind w:firstLine="480" w:firstLineChars="200"/>
        <w:rPr>
          <w:color w:val="auto"/>
          <w:highlight w:val="none"/>
        </w:rPr>
      </w:pPr>
      <w:r>
        <w:rPr>
          <w:rFonts w:ascii="宋体" w:hAnsi="宋体"/>
          <w:color w:val="auto"/>
          <w:szCs w:val="21"/>
          <w:highlight w:val="none"/>
        </w:rPr>
        <w:t>2</w:t>
      </w:r>
      <w:r>
        <w:rPr>
          <w:rFonts w:hint="eastAsia" w:ascii="宋体" w:hAnsi="宋体"/>
          <w:color w:val="auto"/>
          <w:szCs w:val="21"/>
          <w:highlight w:val="none"/>
          <w:lang w:val="en-US" w:eastAsia="zh-CN"/>
        </w:rPr>
        <w:t>0</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 xml:space="preserve"> 对于</w:t>
      </w:r>
      <w:r>
        <w:rPr>
          <w:rFonts w:hint="eastAsia" w:ascii="宋体" w:hAnsi="宋体"/>
          <w:color w:val="auto"/>
          <w:szCs w:val="21"/>
          <w:highlight w:val="none"/>
          <w:lang w:eastAsia="zh-CN"/>
        </w:rPr>
        <w:t>为落实中小企业支持政策，</w:t>
      </w:r>
      <w:r>
        <w:rPr>
          <w:rFonts w:hint="eastAsia" w:ascii="宋体" w:hAnsi="宋体"/>
          <w:color w:val="auto"/>
          <w:szCs w:val="21"/>
          <w:highlight w:val="none"/>
        </w:rPr>
        <w:t>通过采购项目</w:t>
      </w:r>
      <w:r>
        <w:rPr>
          <w:rFonts w:hint="eastAsia" w:ascii="宋体" w:hAnsi="宋体"/>
          <w:color w:val="auto"/>
          <w:szCs w:val="21"/>
          <w:highlight w:val="none"/>
          <w:lang w:eastAsia="zh-CN"/>
        </w:rPr>
        <w:t>整体</w:t>
      </w:r>
      <w:r>
        <w:rPr>
          <w:rFonts w:hint="eastAsia" w:ascii="宋体" w:hAnsi="宋体"/>
          <w:color w:val="auto"/>
          <w:szCs w:val="21"/>
          <w:highlight w:val="none"/>
        </w:rPr>
        <w:t>预留、</w:t>
      </w:r>
      <w:r>
        <w:rPr>
          <w:rFonts w:hint="eastAsia" w:ascii="宋体" w:hAnsi="宋体"/>
          <w:color w:val="auto"/>
          <w:szCs w:val="21"/>
          <w:highlight w:val="none"/>
          <w:lang w:eastAsia="zh-CN"/>
        </w:rPr>
        <w:t>设置</w:t>
      </w:r>
      <w:r>
        <w:rPr>
          <w:rFonts w:hint="eastAsia" w:ascii="宋体" w:hAnsi="宋体"/>
          <w:color w:val="auto"/>
          <w:szCs w:val="21"/>
          <w:highlight w:val="none"/>
        </w:rPr>
        <w:t>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3CF67C82">
      <w:pPr>
        <w:autoSpaceDE w:val="0"/>
        <w:autoSpaceDN w:val="0"/>
        <w:adjustRightInd w:val="0"/>
        <w:snapToGrid w:val="0"/>
        <w:spacing w:before="0" w:line="400" w:lineRule="exact"/>
        <w:jc w:val="left"/>
        <w:rPr>
          <w:rFonts w:hint="eastAsia" w:ascii="宋体" w:hAnsi="宋体"/>
          <w:b/>
          <w:color w:val="auto"/>
          <w:sz w:val="24"/>
          <w:highlight w:val="none"/>
        </w:rPr>
      </w:pPr>
      <w:r>
        <w:rPr>
          <w:rFonts w:hint="eastAsia" w:ascii="宋体" w:hAnsi="宋体"/>
          <w:b/>
          <w:color w:val="auto"/>
          <w:sz w:val="24"/>
          <w:highlight w:val="none"/>
        </w:rPr>
        <w:t>2</w:t>
      </w:r>
      <w:r>
        <w:rPr>
          <w:rFonts w:hint="eastAsia" w:ascii="宋体" w:hAnsi="宋体"/>
          <w:b/>
          <w:color w:val="auto"/>
          <w:sz w:val="24"/>
          <w:highlight w:val="none"/>
          <w:lang w:val="en-US" w:eastAsia="zh-CN"/>
        </w:rPr>
        <w:t>1</w:t>
      </w:r>
      <w:r>
        <w:rPr>
          <w:rFonts w:hint="eastAsia" w:ascii="宋体" w:hAnsi="宋体"/>
          <w:b/>
          <w:color w:val="auto"/>
          <w:sz w:val="24"/>
          <w:highlight w:val="none"/>
        </w:rPr>
        <w:t>.</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法律适用</w:t>
      </w:r>
    </w:p>
    <w:p w14:paraId="62FF366D">
      <w:pPr>
        <w:pStyle w:val="28"/>
        <w:jc w:val="both"/>
        <w:rPr>
          <w:rFonts w:hint="eastAsia" w:ascii="宋体" w:hAnsi="宋体" w:eastAsia="宋体" w:cs="宋体"/>
          <w:sz w:val="21"/>
        </w:rPr>
      </w:pPr>
      <w:r>
        <w:rPr>
          <w:rFonts w:hint="eastAsia" w:ascii="宋体" w:hAnsi="宋体" w:eastAsia="宋体" w:cs="宋体"/>
          <w:sz w:val="21"/>
        </w:rPr>
        <w:t>2</w:t>
      </w:r>
      <w:r>
        <w:rPr>
          <w:rFonts w:hint="eastAsia" w:ascii="宋体" w:hAnsi="宋体" w:eastAsia="宋体" w:cs="宋体"/>
          <w:sz w:val="21"/>
          <w:lang w:val="en-US" w:eastAsia="zh-CN"/>
        </w:rPr>
        <w:t>1</w:t>
      </w:r>
      <w:r>
        <w:rPr>
          <w:rFonts w:hint="eastAsia" w:ascii="宋体" w:hAnsi="宋体" w:eastAsia="宋体" w:cs="宋体"/>
          <w:sz w:val="21"/>
        </w:rPr>
        <w:t>.1 本合同的订立、生效、解释、履行及与本合同有关的争议解决，均适用法律、行政法规。</w:t>
      </w:r>
    </w:p>
    <w:p w14:paraId="4F1E2CA1">
      <w:pPr>
        <w:pStyle w:val="28"/>
        <w:jc w:val="both"/>
        <w:rPr>
          <w:rFonts w:hint="eastAsia" w:ascii="宋体" w:hAnsi="宋体" w:eastAsia="宋体" w:cs="宋体"/>
          <w:sz w:val="21"/>
        </w:rPr>
      </w:pPr>
      <w:r>
        <w:rPr>
          <w:rFonts w:hint="eastAsia" w:ascii="宋体" w:hAnsi="宋体" w:eastAsia="宋体" w:cs="宋体"/>
          <w:sz w:val="21"/>
        </w:rPr>
        <w:t>2</w:t>
      </w:r>
      <w:r>
        <w:rPr>
          <w:rFonts w:hint="eastAsia" w:ascii="宋体" w:hAnsi="宋体" w:eastAsia="宋体" w:cs="宋体"/>
          <w:sz w:val="21"/>
          <w:lang w:val="en-US" w:eastAsia="zh-CN"/>
        </w:rPr>
        <w:t>1</w:t>
      </w:r>
      <w:r>
        <w:rPr>
          <w:rFonts w:hint="eastAsia" w:ascii="宋体" w:hAnsi="宋体" w:eastAsia="宋体" w:cs="宋体"/>
          <w:sz w:val="21"/>
        </w:rPr>
        <w:t>.2 本合同条款与法律、行政法规的强制性规定不一致的，双方当事人应按照法律、行政法规的强制性规定修改本合同的相关条款。</w:t>
      </w:r>
    </w:p>
    <w:p w14:paraId="11CD64C5">
      <w:pPr>
        <w:numPr>
          <w:ilvl w:val="-1"/>
          <w:numId w:val="0"/>
        </w:num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color w:val="auto"/>
          <w:sz w:val="24"/>
          <w:highlight w:val="none"/>
          <w:lang w:val="en-US" w:eastAsia="zh-CN"/>
        </w:rPr>
        <w:t xml:space="preserve">22. </w:t>
      </w:r>
      <w:r>
        <w:rPr>
          <w:rFonts w:hint="eastAsia" w:ascii="宋体" w:hAnsi="宋体"/>
          <w:b/>
          <w:color w:val="auto"/>
          <w:sz w:val="24"/>
          <w:highlight w:val="none"/>
        </w:rPr>
        <w:t>通知</w:t>
      </w:r>
    </w:p>
    <w:p w14:paraId="5DC9087B">
      <w:pPr>
        <w:pStyle w:val="28"/>
        <w:jc w:val="both"/>
        <w:rPr>
          <w:rFonts w:hint="eastAsia" w:ascii="宋体" w:hAnsi="宋体" w:eastAsia="宋体" w:cs="宋体"/>
          <w:sz w:val="21"/>
        </w:rPr>
      </w:pPr>
      <w:r>
        <w:rPr>
          <w:rFonts w:hint="eastAsia" w:ascii="宋体" w:hAnsi="宋体" w:eastAsia="宋体" w:cs="宋体"/>
          <w:sz w:val="21"/>
        </w:rPr>
        <w:t>2</w:t>
      </w:r>
      <w:r>
        <w:rPr>
          <w:rFonts w:hint="eastAsia" w:ascii="宋体" w:hAnsi="宋体" w:eastAsia="宋体" w:cs="宋体"/>
          <w:sz w:val="21"/>
          <w:lang w:val="en-US" w:eastAsia="zh-CN"/>
        </w:rPr>
        <w:t>2</w:t>
      </w:r>
      <w:r>
        <w:rPr>
          <w:rFonts w:hint="eastAsia" w:ascii="宋体" w:hAnsi="宋体" w:eastAsia="宋体" w:cs="宋体"/>
          <w:sz w:val="21"/>
        </w:rPr>
        <w:t>.1</w:t>
      </w:r>
      <w:r>
        <w:rPr>
          <w:rFonts w:hint="eastAsia" w:ascii="宋体" w:hAnsi="宋体" w:eastAsia="宋体" w:cs="宋体"/>
          <w:sz w:val="21"/>
          <w:lang w:val="en-US" w:eastAsia="zh-CN"/>
        </w:rPr>
        <w:t xml:space="preserve"> </w:t>
      </w:r>
      <w:r>
        <w:rPr>
          <w:rFonts w:hint="eastAsia" w:ascii="宋体" w:hAnsi="宋体" w:eastAsia="宋体" w:cs="宋体"/>
          <w:sz w:val="21"/>
        </w:rPr>
        <w:t>本合同任何一方向对方发出的通知、信件、数据电文等，应当发送至本合同第一部分《政府采购合同协议书》所约定的通讯地址、联系人、联系电话或电子邮箱。</w:t>
      </w:r>
    </w:p>
    <w:p w14:paraId="4789C219">
      <w:pPr>
        <w:pStyle w:val="28"/>
        <w:ind w:firstLine="0" w:firstLineChars="0"/>
        <w:jc w:val="both"/>
        <w:rPr>
          <w:sz w:val="21"/>
        </w:rPr>
      </w:pPr>
      <w:r>
        <w:rPr>
          <w:rFonts w:hint="eastAsia" w:ascii="宋体" w:hAnsi="宋体" w:eastAsia="宋体" w:cs="宋体"/>
          <w:sz w:val="21"/>
          <w:lang w:val="en-US" w:eastAsia="zh-CN"/>
        </w:rPr>
        <w:t xml:space="preserve">    </w:t>
      </w:r>
      <w:r>
        <w:rPr>
          <w:rFonts w:hint="eastAsia" w:ascii="宋体" w:hAnsi="宋体" w:eastAsia="宋体" w:cs="宋体"/>
          <w:sz w:val="21"/>
        </w:rPr>
        <w:t>2</w:t>
      </w:r>
      <w:r>
        <w:rPr>
          <w:rFonts w:hint="eastAsia" w:ascii="宋体" w:hAnsi="宋体" w:eastAsia="宋体" w:cs="宋体"/>
          <w:sz w:val="21"/>
          <w:lang w:val="en-US" w:eastAsia="zh-CN"/>
        </w:rPr>
        <w:t>2</w:t>
      </w:r>
      <w:r>
        <w:rPr>
          <w:rFonts w:hint="eastAsia" w:ascii="宋体" w:hAnsi="宋体" w:eastAsia="宋体" w:cs="宋体"/>
          <w:sz w:val="21"/>
        </w:rPr>
        <w:t>.2</w:t>
      </w:r>
      <w:r>
        <w:rPr>
          <w:rFonts w:hint="eastAsia" w:ascii="宋体" w:hAnsi="宋体" w:eastAsia="宋体" w:cs="宋体"/>
          <w:sz w:val="21"/>
          <w:lang w:val="en-US" w:eastAsia="zh-CN"/>
        </w:rPr>
        <w:t xml:space="preserve"> </w:t>
      </w:r>
      <w:r>
        <w:rPr>
          <w:rFonts w:hint="eastAsia" w:ascii="宋体" w:hAnsi="宋体" w:eastAsia="宋体" w:cs="宋体"/>
          <w:sz w:val="21"/>
        </w:rPr>
        <w:t>一方当事人变更名称、</w:t>
      </w:r>
      <w:r>
        <w:rPr>
          <w:rFonts w:hint="eastAsia" w:ascii="宋体" w:hAnsi="宋体" w:eastAsia="宋体" w:cs="宋体"/>
          <w:sz w:val="21"/>
          <w:lang w:eastAsia="zh-CN"/>
        </w:rPr>
        <w:t>住所</w:t>
      </w:r>
      <w:r>
        <w:rPr>
          <w:rFonts w:hint="eastAsia" w:ascii="宋体" w:hAnsi="宋体" w:eastAsia="宋体" w:cs="宋体"/>
          <w:sz w:val="21"/>
        </w:rPr>
        <w:t>、联系人、联系电话或电子邮箱</w:t>
      </w:r>
      <w:r>
        <w:rPr>
          <w:rFonts w:hint="eastAsia" w:ascii="宋体" w:hAnsi="宋体" w:eastAsia="宋体" w:cs="宋体"/>
          <w:sz w:val="21"/>
          <w:lang w:eastAsia="zh-CN"/>
        </w:rPr>
        <w:t>等信息</w:t>
      </w:r>
      <w:r>
        <w:rPr>
          <w:rFonts w:hint="eastAsia" w:ascii="宋体" w:hAnsi="宋体" w:eastAsia="宋体" w:cs="宋体"/>
          <w:sz w:val="21"/>
        </w:rPr>
        <w:t>的，应当在变更后3日内及时书面通知对方，对方实际收到变更通知前的送达仍为有效送达。</w:t>
      </w:r>
    </w:p>
    <w:p w14:paraId="307309B0">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2</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本合同一方给另一方的通知均应采用书面形式，传真或快递送到本合同中规定的对方的地址和办理签收手续。</w:t>
      </w:r>
    </w:p>
    <w:p w14:paraId="2D44B6DB">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2</w:t>
      </w: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通知以送达之日或通知书中规定的生效之日起生效，两者中以较迟之日为准。</w:t>
      </w:r>
    </w:p>
    <w:p w14:paraId="6713549B">
      <w:pPr>
        <w:numPr>
          <w:ilvl w:val="0"/>
          <w:numId w:val="16"/>
        </w:numPr>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合同未尽事项</w:t>
      </w:r>
    </w:p>
    <w:p w14:paraId="6A2DDA02">
      <w:pPr>
        <w:adjustRightInd w:val="0"/>
        <w:snapToGrid w:val="0"/>
        <w:spacing w:before="0" w:line="400" w:lineRule="exact"/>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2</w:t>
      </w:r>
      <w:r>
        <w:rPr>
          <w:rFonts w:hint="eastAsia" w:ascii="宋体" w:hAnsi="宋体"/>
          <w:bCs/>
          <w:color w:val="auto"/>
          <w:szCs w:val="21"/>
          <w:highlight w:val="none"/>
          <w:lang w:val="en-US" w:eastAsia="zh-CN"/>
        </w:rPr>
        <w:t>3</w:t>
      </w:r>
      <w:r>
        <w:rPr>
          <w:rFonts w:hint="eastAsia" w:ascii="宋体" w:hAnsi="宋体"/>
          <w:bCs/>
          <w:color w:val="auto"/>
          <w:szCs w:val="21"/>
          <w:highlight w:val="none"/>
        </w:rPr>
        <w:t>.1合同未尽事项见</w:t>
      </w:r>
      <w:r>
        <w:rPr>
          <w:rFonts w:hint="eastAsia" w:ascii="宋体" w:hAnsi="宋体"/>
          <w:b/>
          <w:color w:val="auto"/>
          <w:szCs w:val="21"/>
          <w:highlight w:val="none"/>
        </w:rPr>
        <w:t>【政府采购合同专用条款】</w:t>
      </w:r>
      <w:r>
        <w:rPr>
          <w:rFonts w:hint="eastAsia" w:ascii="宋体" w:hAnsi="宋体"/>
          <w:bCs/>
          <w:color w:val="auto"/>
          <w:szCs w:val="21"/>
          <w:highlight w:val="none"/>
        </w:rPr>
        <w:t>。</w:t>
      </w:r>
    </w:p>
    <w:p w14:paraId="373AC921">
      <w:pPr>
        <w:adjustRightInd w:val="0"/>
        <w:snapToGrid w:val="0"/>
        <w:spacing w:line="400" w:lineRule="exact"/>
        <w:ind w:firstLine="0" w:firstLineChars="0"/>
        <w:jc w:val="left"/>
        <w:rPr>
          <w:rFonts w:ascii="黑体" w:hAnsi="华文中宋" w:eastAsia="黑体"/>
          <w:color w:val="auto"/>
          <w:sz w:val="28"/>
          <w:szCs w:val="28"/>
        </w:rPr>
      </w:pPr>
      <w:r>
        <w:rPr>
          <w:rFonts w:hint="eastAsia" w:ascii="宋体" w:hAnsi="宋体"/>
          <w:bCs/>
          <w:color w:val="auto"/>
          <w:szCs w:val="21"/>
          <w:highlight w:val="none"/>
          <w:lang w:val="en-US" w:eastAsia="zh-CN"/>
        </w:rPr>
        <w:t xml:space="preserve">    23.2 合同附件与合同正文具有同等的法律效力。</w:t>
      </w:r>
      <w:bookmarkStart w:id="42" w:name="_Toc20313"/>
    </w:p>
    <w:p w14:paraId="4556BF70">
      <w:pPr>
        <w:adjustRightInd w:val="0"/>
        <w:snapToGrid w:val="0"/>
        <w:jc w:val="center"/>
        <w:rPr>
          <w:rFonts w:hint="eastAsia" w:ascii="黑体" w:hAnsi="华文中宋" w:eastAsia="黑体"/>
          <w:b w:val="0"/>
          <w:bCs w:val="0"/>
          <w:sz w:val="28"/>
          <w:szCs w:val="28"/>
        </w:rPr>
      </w:pPr>
      <w:r>
        <w:rPr>
          <w:rFonts w:hint="eastAsia" w:ascii="黑体" w:hAnsi="华文中宋" w:eastAsia="黑体"/>
          <w:b w:val="0"/>
          <w:bCs w:val="0"/>
          <w:sz w:val="28"/>
          <w:szCs w:val="28"/>
        </w:rPr>
        <w:br w:type="page"/>
      </w:r>
    </w:p>
    <w:p w14:paraId="7A42DE61">
      <w:pPr>
        <w:pStyle w:val="5"/>
        <w:adjustRightInd w:val="0"/>
        <w:snapToGrid w:val="0"/>
        <w:jc w:val="center"/>
        <w:rPr>
          <w:rFonts w:ascii="黑体" w:hAnsi="华文中宋" w:eastAsia="黑体"/>
          <w:b w:val="0"/>
          <w:bCs w:val="0"/>
          <w:sz w:val="28"/>
          <w:szCs w:val="28"/>
        </w:rPr>
      </w:pPr>
      <w:r>
        <w:rPr>
          <w:rFonts w:hint="eastAsia" w:ascii="黑体" w:hAnsi="华文中宋" w:eastAsia="黑体"/>
          <w:b w:val="0"/>
          <w:bCs w:val="0"/>
          <w:sz w:val="28"/>
          <w:szCs w:val="28"/>
        </w:rPr>
        <w:t>第三节 政府采购合同专用条款</w:t>
      </w:r>
      <w:bookmarkEnd w:id="42"/>
    </w:p>
    <w:tbl>
      <w:tblPr>
        <w:tblStyle w:val="23"/>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14:paraId="0A455D5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DAE81E3">
            <w:pPr>
              <w:keepNext w:val="0"/>
              <w:keepLines w:val="0"/>
              <w:suppressLineNumbers w:val="0"/>
              <w:adjustRightInd w:val="0"/>
              <w:snapToGrid w:val="0"/>
              <w:spacing w:before="0" w:beforeAutospacing="0" w:after="0" w:afterAutospacing="0"/>
              <w:ind w:left="0" w:right="0"/>
              <w:jc w:val="center"/>
              <w:rPr>
                <w:rFonts w:hint="default" w:ascii="宋体" w:hAnsi="宋体"/>
                <w:szCs w:val="21"/>
              </w:rPr>
            </w:pPr>
            <w:r>
              <w:rPr>
                <w:rFonts w:hint="eastAsia" w:ascii="宋体" w:hAnsi="宋体"/>
                <w:szCs w:val="21"/>
              </w:rPr>
              <w:t>第二节</w:t>
            </w:r>
          </w:p>
          <w:p w14:paraId="48ED0746">
            <w:pPr>
              <w:keepNext w:val="0"/>
              <w:keepLines w:val="0"/>
              <w:suppressLineNumbers w:val="0"/>
              <w:adjustRightInd w:val="0"/>
              <w:snapToGrid w:val="0"/>
              <w:spacing w:before="0" w:beforeAutospacing="0" w:after="0" w:afterAutospacing="0"/>
              <w:ind w:left="0" w:right="0"/>
              <w:jc w:val="center"/>
              <w:rPr>
                <w:rFonts w:hint="default" w:ascii="宋体" w:hAnsi="宋体"/>
                <w:szCs w:val="21"/>
              </w:rPr>
            </w:pPr>
            <w:r>
              <w:rPr>
                <w:rFonts w:hint="eastAsia" w:ascii="宋体" w:hAnsi="宋体"/>
                <w:szCs w:val="21"/>
              </w:rPr>
              <w:t>第1.2（</w:t>
            </w:r>
            <w:r>
              <w:rPr>
                <w:rFonts w:hint="eastAsia" w:ascii="宋体" w:hAnsi="宋体"/>
                <w:szCs w:val="21"/>
                <w:lang w:val="en-US" w:eastAsia="zh-CN"/>
              </w:rPr>
              <w:t>6</w:t>
            </w:r>
            <w:r>
              <w:rPr>
                <w:rFonts w:hint="eastAsia" w:ascii="宋体" w:hAnsi="宋体"/>
                <w:szCs w:val="21"/>
              </w:rPr>
              <w:t>）项</w:t>
            </w:r>
          </w:p>
        </w:tc>
        <w:tc>
          <w:tcPr>
            <w:tcW w:w="1742" w:type="dxa"/>
            <w:vAlign w:val="center"/>
          </w:tcPr>
          <w:p w14:paraId="059EBD1B">
            <w:pPr>
              <w:keepNext w:val="0"/>
              <w:keepLines w:val="0"/>
              <w:suppressLineNumbers w:val="0"/>
              <w:adjustRightInd w:val="0"/>
              <w:snapToGrid w:val="0"/>
              <w:spacing w:before="0" w:beforeAutospacing="0" w:after="0" w:afterAutospacing="0"/>
              <w:ind w:left="0" w:right="0"/>
              <w:jc w:val="left"/>
              <w:rPr>
                <w:rFonts w:hint="default" w:ascii="宋体" w:hAnsi="宋体"/>
                <w:szCs w:val="21"/>
              </w:rPr>
            </w:pPr>
            <w:r>
              <w:rPr>
                <w:rFonts w:hint="eastAsia" w:ascii="宋体" w:hAnsi="宋体"/>
                <w:szCs w:val="21"/>
                <w:lang w:eastAsia="zh-CN"/>
              </w:rPr>
              <w:t>联合体具体要求</w:t>
            </w:r>
          </w:p>
        </w:tc>
        <w:tc>
          <w:tcPr>
            <w:tcW w:w="5170" w:type="dxa"/>
            <w:vAlign w:val="center"/>
          </w:tcPr>
          <w:p w14:paraId="7939D10F">
            <w:pPr>
              <w:keepNext w:val="0"/>
              <w:keepLines w:val="0"/>
              <w:suppressLineNumbers w:val="0"/>
              <w:adjustRightInd w:val="0"/>
              <w:snapToGrid w:val="0"/>
              <w:spacing w:before="0" w:beforeAutospacing="0" w:after="0" w:afterAutospacing="0"/>
              <w:ind w:left="0" w:right="0"/>
              <w:jc w:val="left"/>
              <w:rPr>
                <w:rFonts w:hint="default" w:ascii="宋体" w:hAnsi="宋体"/>
                <w:szCs w:val="21"/>
              </w:rPr>
            </w:pPr>
          </w:p>
        </w:tc>
      </w:tr>
      <w:tr w14:paraId="3EF3C80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vAlign w:val="center"/>
          </w:tcPr>
          <w:p w14:paraId="16C7114A">
            <w:pPr>
              <w:keepNext w:val="0"/>
              <w:keepLines w:val="0"/>
              <w:suppressLineNumbers w:val="0"/>
              <w:adjustRightInd w:val="0"/>
              <w:snapToGrid w:val="0"/>
              <w:spacing w:before="0" w:beforeAutospacing="0" w:after="0" w:afterAutospacing="0"/>
              <w:ind w:left="0" w:right="0"/>
              <w:jc w:val="center"/>
              <w:rPr>
                <w:rFonts w:hint="default" w:ascii="宋体" w:hAnsi="宋体"/>
                <w:szCs w:val="21"/>
              </w:rPr>
            </w:pPr>
            <w:r>
              <w:rPr>
                <w:rFonts w:hint="eastAsia" w:ascii="宋体" w:hAnsi="宋体"/>
                <w:szCs w:val="21"/>
              </w:rPr>
              <w:t>第二节</w:t>
            </w:r>
          </w:p>
          <w:p w14:paraId="06E79D8F">
            <w:pPr>
              <w:keepNext w:val="0"/>
              <w:keepLines w:val="0"/>
              <w:suppressLineNumbers w:val="0"/>
              <w:adjustRightInd w:val="0"/>
              <w:snapToGrid w:val="0"/>
              <w:spacing w:before="0" w:beforeAutospacing="0" w:after="0" w:afterAutospacing="0"/>
              <w:ind w:left="0" w:right="0"/>
              <w:jc w:val="center"/>
              <w:rPr>
                <w:rFonts w:hint="eastAsia" w:ascii="宋体" w:hAnsi="宋体" w:eastAsia="宋体" w:cs="Times New Roman"/>
                <w:kern w:val="2"/>
                <w:sz w:val="21"/>
                <w:szCs w:val="21"/>
                <w:lang w:val="en-US" w:eastAsia="zh-CN" w:bidi="ar-SA"/>
              </w:rPr>
            </w:pPr>
            <w:r>
              <w:rPr>
                <w:rFonts w:hint="eastAsia" w:ascii="宋体" w:hAnsi="宋体"/>
                <w:szCs w:val="21"/>
              </w:rPr>
              <w:t>第1.2（</w:t>
            </w:r>
            <w:r>
              <w:rPr>
                <w:rFonts w:hint="eastAsia" w:ascii="宋体" w:hAnsi="宋体"/>
                <w:szCs w:val="21"/>
                <w:lang w:val="en-US" w:eastAsia="zh-CN"/>
              </w:rPr>
              <w:t>7</w:t>
            </w:r>
            <w:r>
              <w:rPr>
                <w:rFonts w:hint="eastAsia" w:ascii="宋体" w:hAnsi="宋体"/>
                <w:szCs w:val="21"/>
              </w:rPr>
              <w:t>）项</w:t>
            </w:r>
          </w:p>
        </w:tc>
        <w:tc>
          <w:tcPr>
            <w:tcW w:w="1742" w:type="dxa"/>
            <w:vAlign w:val="center"/>
          </w:tcPr>
          <w:p w14:paraId="6B6BA5FD">
            <w:pPr>
              <w:keepNext w:val="0"/>
              <w:keepLines w:val="0"/>
              <w:suppressLineNumbers w:val="0"/>
              <w:adjustRightInd w:val="0"/>
              <w:snapToGrid w:val="0"/>
              <w:spacing w:before="0" w:beforeAutospacing="0" w:after="0" w:afterAutospacing="0"/>
              <w:ind w:left="0" w:right="0"/>
              <w:jc w:val="left"/>
              <w:rPr>
                <w:rFonts w:hint="eastAsia" w:ascii="宋体" w:hAnsi="宋体" w:eastAsia="宋体" w:cs="Times New Roman"/>
                <w:kern w:val="2"/>
                <w:sz w:val="21"/>
                <w:szCs w:val="21"/>
                <w:lang w:val="en-US" w:eastAsia="zh-CN" w:bidi="ar-SA"/>
              </w:rPr>
            </w:pPr>
            <w:r>
              <w:rPr>
                <w:rFonts w:hint="eastAsia" w:ascii="宋体" w:hAnsi="宋体"/>
                <w:szCs w:val="21"/>
              </w:rPr>
              <w:t>其他术语解释</w:t>
            </w:r>
          </w:p>
        </w:tc>
        <w:tc>
          <w:tcPr>
            <w:tcW w:w="5170" w:type="dxa"/>
            <w:vAlign w:val="center"/>
          </w:tcPr>
          <w:p w14:paraId="2AAFDF20">
            <w:pPr>
              <w:keepNext w:val="0"/>
              <w:keepLines w:val="0"/>
              <w:suppressLineNumbers w:val="0"/>
              <w:adjustRightInd w:val="0"/>
              <w:snapToGrid w:val="0"/>
              <w:spacing w:before="0" w:beforeAutospacing="0" w:after="0" w:afterAutospacing="0"/>
              <w:ind w:left="0" w:right="0"/>
              <w:jc w:val="left"/>
              <w:rPr>
                <w:rFonts w:hint="default" w:ascii="宋体" w:hAnsi="宋体" w:eastAsia="宋体" w:cs="Times New Roman"/>
                <w:kern w:val="2"/>
                <w:sz w:val="21"/>
                <w:szCs w:val="21"/>
                <w:lang w:val="en-US" w:eastAsia="zh-CN" w:bidi="ar-SA"/>
              </w:rPr>
            </w:pPr>
          </w:p>
        </w:tc>
      </w:tr>
      <w:tr w14:paraId="659248F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9D03279">
            <w:pPr>
              <w:keepNext w:val="0"/>
              <w:keepLines w:val="0"/>
              <w:suppressLineNumbers w:val="0"/>
              <w:adjustRightInd w:val="0"/>
              <w:snapToGrid w:val="0"/>
              <w:spacing w:before="0" w:beforeAutospacing="0" w:after="0" w:afterAutospacing="0"/>
              <w:ind w:left="0" w:right="0"/>
              <w:jc w:val="center"/>
              <w:rPr>
                <w:rFonts w:hint="default" w:ascii="宋体" w:hAnsi="宋体"/>
                <w:szCs w:val="21"/>
              </w:rPr>
            </w:pPr>
            <w:r>
              <w:rPr>
                <w:rFonts w:hint="eastAsia" w:ascii="宋体" w:hAnsi="宋体"/>
                <w:szCs w:val="21"/>
              </w:rPr>
              <w:t>第二节</w:t>
            </w:r>
          </w:p>
          <w:p w14:paraId="4FEC875D">
            <w:pPr>
              <w:keepNext w:val="0"/>
              <w:keepLines w:val="0"/>
              <w:suppressLineNumbers w:val="0"/>
              <w:adjustRightInd w:val="0"/>
              <w:snapToGrid w:val="0"/>
              <w:spacing w:before="0" w:beforeAutospacing="0" w:after="0" w:afterAutospacing="0"/>
              <w:ind w:left="0" w:right="0"/>
              <w:jc w:val="center"/>
              <w:rPr>
                <w:rFonts w:hint="default" w:ascii="宋体" w:hAnsi="宋体" w:eastAsia="宋体"/>
                <w:szCs w:val="21"/>
                <w:lang w:val="en-US" w:eastAsia="zh-CN"/>
              </w:rPr>
            </w:pPr>
            <w:r>
              <w:rPr>
                <w:rFonts w:hint="eastAsia" w:ascii="宋体" w:hAnsi="宋体"/>
                <w:szCs w:val="21"/>
                <w:lang w:eastAsia="zh-CN"/>
              </w:rPr>
              <w:t>第</w:t>
            </w:r>
            <w:r>
              <w:rPr>
                <w:rFonts w:hint="eastAsia" w:ascii="宋体" w:hAnsi="宋体"/>
                <w:szCs w:val="21"/>
                <w:lang w:val="en-US" w:eastAsia="zh-CN"/>
              </w:rPr>
              <w:t>4.4款</w:t>
            </w:r>
          </w:p>
        </w:tc>
        <w:tc>
          <w:tcPr>
            <w:tcW w:w="1742" w:type="dxa"/>
            <w:vAlign w:val="center"/>
          </w:tcPr>
          <w:p w14:paraId="21D99C4F">
            <w:pPr>
              <w:keepNext w:val="0"/>
              <w:keepLines w:val="0"/>
              <w:suppressLineNumbers w:val="0"/>
              <w:adjustRightInd w:val="0"/>
              <w:snapToGrid w:val="0"/>
              <w:spacing w:before="0" w:beforeAutospacing="0" w:after="0" w:afterAutospacing="0"/>
              <w:ind w:left="0" w:right="0"/>
              <w:jc w:val="left"/>
              <w:rPr>
                <w:rFonts w:hint="eastAsia" w:ascii="宋体" w:hAnsi="宋体" w:eastAsia="宋体"/>
                <w:szCs w:val="21"/>
                <w:lang w:eastAsia="zh-CN"/>
              </w:rPr>
            </w:pPr>
            <w:r>
              <w:rPr>
                <w:rFonts w:hint="eastAsia" w:ascii="宋体" w:hAnsi="宋体"/>
                <w:szCs w:val="21"/>
                <w:lang w:eastAsia="zh-CN"/>
              </w:rPr>
              <w:t>履约验收中甲方提出异议或作出说明的期限</w:t>
            </w:r>
          </w:p>
        </w:tc>
        <w:tc>
          <w:tcPr>
            <w:tcW w:w="5170" w:type="dxa"/>
            <w:vAlign w:val="center"/>
          </w:tcPr>
          <w:p w14:paraId="15B79BBA">
            <w:pPr>
              <w:keepNext w:val="0"/>
              <w:keepLines w:val="0"/>
              <w:suppressLineNumbers w:val="0"/>
              <w:adjustRightInd w:val="0"/>
              <w:snapToGrid w:val="0"/>
              <w:spacing w:before="0" w:beforeAutospacing="0" w:after="0" w:afterAutospacing="0"/>
              <w:ind w:left="0" w:right="0"/>
              <w:jc w:val="left"/>
              <w:rPr>
                <w:rFonts w:hint="default" w:ascii="宋体" w:hAnsi="宋体" w:eastAsia="宋体" w:cs="Times New Roman"/>
                <w:kern w:val="2"/>
                <w:sz w:val="21"/>
                <w:szCs w:val="21"/>
                <w:lang w:val="en-US" w:eastAsia="zh-CN" w:bidi="ar-SA"/>
              </w:rPr>
            </w:pPr>
          </w:p>
        </w:tc>
      </w:tr>
      <w:tr w14:paraId="52DA73E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C412FF6">
            <w:pPr>
              <w:keepNext w:val="0"/>
              <w:keepLines w:val="0"/>
              <w:suppressLineNumbers w:val="0"/>
              <w:adjustRightInd w:val="0"/>
              <w:snapToGrid w:val="0"/>
              <w:spacing w:before="0" w:beforeAutospacing="0" w:after="0" w:afterAutospacing="0"/>
              <w:ind w:left="0" w:right="0"/>
              <w:jc w:val="center"/>
              <w:rPr>
                <w:rFonts w:hint="default" w:ascii="宋体" w:hAnsi="宋体"/>
                <w:szCs w:val="21"/>
              </w:rPr>
            </w:pPr>
            <w:r>
              <w:rPr>
                <w:rFonts w:hint="eastAsia" w:ascii="宋体" w:hAnsi="宋体"/>
                <w:szCs w:val="21"/>
              </w:rPr>
              <w:t>第二节</w:t>
            </w:r>
          </w:p>
          <w:p w14:paraId="50E178BF">
            <w:pPr>
              <w:keepNext w:val="0"/>
              <w:keepLines w:val="0"/>
              <w:suppressLineNumbers w:val="0"/>
              <w:adjustRightInd w:val="0"/>
              <w:snapToGrid w:val="0"/>
              <w:spacing w:before="0" w:beforeAutospacing="0" w:after="0" w:afterAutospacing="0"/>
              <w:ind w:left="0" w:right="0"/>
              <w:jc w:val="center"/>
              <w:rPr>
                <w:rFonts w:hint="eastAsia" w:ascii="宋体" w:hAnsi="宋体"/>
                <w:szCs w:val="21"/>
              </w:rPr>
            </w:pPr>
            <w:r>
              <w:rPr>
                <w:rFonts w:hint="eastAsia" w:ascii="宋体" w:hAnsi="宋体"/>
                <w:szCs w:val="21"/>
                <w:lang w:eastAsia="zh-CN"/>
              </w:rPr>
              <w:t>第</w:t>
            </w:r>
            <w:r>
              <w:rPr>
                <w:rFonts w:hint="eastAsia" w:ascii="宋体" w:hAnsi="宋体"/>
                <w:szCs w:val="21"/>
                <w:lang w:val="en-US" w:eastAsia="zh-CN"/>
              </w:rPr>
              <w:t>4.6款</w:t>
            </w:r>
          </w:p>
        </w:tc>
        <w:tc>
          <w:tcPr>
            <w:tcW w:w="1742" w:type="dxa"/>
            <w:vAlign w:val="center"/>
          </w:tcPr>
          <w:p w14:paraId="1AC07D28">
            <w:pPr>
              <w:keepNext w:val="0"/>
              <w:keepLines w:val="0"/>
              <w:suppressLineNumbers w:val="0"/>
              <w:adjustRightInd w:val="0"/>
              <w:snapToGrid w:val="0"/>
              <w:spacing w:before="0" w:beforeAutospacing="0" w:after="0" w:afterAutospacing="0"/>
              <w:ind w:left="0" w:right="0"/>
              <w:jc w:val="left"/>
              <w:rPr>
                <w:rFonts w:hint="eastAsia" w:ascii="宋体" w:hAnsi="宋体" w:eastAsia="宋体"/>
                <w:szCs w:val="21"/>
                <w:lang w:eastAsia="zh-CN"/>
              </w:rPr>
            </w:pPr>
            <w:r>
              <w:rPr>
                <w:rFonts w:hint="eastAsia" w:ascii="宋体" w:hAnsi="宋体"/>
                <w:szCs w:val="21"/>
                <w:lang w:eastAsia="zh-CN"/>
              </w:rPr>
              <w:t>约定甲方承担的其他义务和责任</w:t>
            </w:r>
          </w:p>
        </w:tc>
        <w:tc>
          <w:tcPr>
            <w:tcW w:w="5170" w:type="dxa"/>
            <w:vAlign w:val="center"/>
          </w:tcPr>
          <w:p w14:paraId="2C42BDBB">
            <w:pPr>
              <w:keepNext w:val="0"/>
              <w:keepLines w:val="0"/>
              <w:suppressLineNumbers w:val="0"/>
              <w:adjustRightInd w:val="0"/>
              <w:snapToGrid w:val="0"/>
              <w:spacing w:before="0" w:beforeAutospacing="0" w:after="0" w:afterAutospacing="0"/>
              <w:ind w:left="0" w:right="0"/>
              <w:jc w:val="left"/>
              <w:rPr>
                <w:rFonts w:hint="default" w:ascii="宋体" w:hAnsi="宋体" w:eastAsia="宋体" w:cs="Times New Roman"/>
                <w:kern w:val="2"/>
                <w:sz w:val="21"/>
                <w:szCs w:val="21"/>
                <w:lang w:val="en-US" w:eastAsia="zh-CN" w:bidi="ar-SA"/>
              </w:rPr>
            </w:pPr>
          </w:p>
        </w:tc>
      </w:tr>
      <w:tr w14:paraId="093A3F4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5E386EF">
            <w:pPr>
              <w:keepNext w:val="0"/>
              <w:keepLines w:val="0"/>
              <w:suppressLineNumbers w:val="0"/>
              <w:adjustRightInd w:val="0"/>
              <w:snapToGrid w:val="0"/>
              <w:spacing w:before="0" w:beforeAutospacing="0" w:after="0" w:afterAutospacing="0"/>
              <w:ind w:left="0" w:right="0"/>
              <w:jc w:val="center"/>
              <w:rPr>
                <w:rFonts w:hint="eastAsia" w:ascii="宋体" w:hAnsi="宋体"/>
                <w:szCs w:val="21"/>
                <w:lang w:eastAsia="zh-CN"/>
              </w:rPr>
            </w:pPr>
            <w:r>
              <w:rPr>
                <w:rFonts w:hint="eastAsia" w:ascii="宋体" w:hAnsi="宋体"/>
                <w:szCs w:val="21"/>
                <w:lang w:eastAsia="zh-CN"/>
              </w:rPr>
              <w:t>第二节</w:t>
            </w:r>
          </w:p>
          <w:p w14:paraId="684F394A">
            <w:pPr>
              <w:keepNext w:val="0"/>
              <w:keepLines w:val="0"/>
              <w:suppressLineNumbers w:val="0"/>
              <w:snapToGrid w:val="0"/>
              <w:spacing w:before="0" w:beforeAutospacing="0" w:after="0" w:afterAutospacing="0"/>
              <w:ind w:left="0" w:right="0"/>
              <w:jc w:val="center"/>
              <w:rPr>
                <w:rFonts w:hint="default"/>
                <w:lang w:val="en-US" w:eastAsia="zh-CN"/>
              </w:rPr>
            </w:pPr>
            <w:r>
              <w:rPr>
                <w:rFonts w:hint="eastAsia" w:ascii="宋体" w:hAnsi="宋体"/>
                <w:szCs w:val="21"/>
                <w:lang w:eastAsia="zh-CN"/>
              </w:rPr>
              <w:t>第</w:t>
            </w:r>
            <w:r>
              <w:rPr>
                <w:rFonts w:hint="eastAsia" w:ascii="宋体" w:hAnsi="宋体"/>
                <w:szCs w:val="21"/>
                <w:lang w:val="en-US" w:eastAsia="zh-CN"/>
              </w:rPr>
              <w:t>5.4款</w:t>
            </w:r>
          </w:p>
        </w:tc>
        <w:tc>
          <w:tcPr>
            <w:tcW w:w="1742" w:type="dxa"/>
            <w:vAlign w:val="center"/>
          </w:tcPr>
          <w:p w14:paraId="183112A0">
            <w:pPr>
              <w:keepNext w:val="0"/>
              <w:keepLines w:val="0"/>
              <w:suppressLineNumbers w:val="0"/>
              <w:adjustRightInd w:val="0"/>
              <w:snapToGrid w:val="0"/>
              <w:spacing w:before="0" w:beforeAutospacing="0" w:after="0" w:afterAutospacing="0"/>
              <w:ind w:left="0" w:right="0"/>
              <w:jc w:val="left"/>
              <w:rPr>
                <w:rFonts w:hint="eastAsia" w:ascii="宋体" w:hAnsi="宋体"/>
                <w:szCs w:val="21"/>
                <w:lang w:eastAsia="zh-CN"/>
              </w:rPr>
            </w:pPr>
            <w:r>
              <w:rPr>
                <w:rFonts w:hint="eastAsia" w:ascii="宋体" w:hAnsi="宋体"/>
                <w:szCs w:val="21"/>
                <w:lang w:eastAsia="zh-CN"/>
              </w:rPr>
              <w:t>约定乙方承担的其他义务和责任</w:t>
            </w:r>
          </w:p>
        </w:tc>
        <w:tc>
          <w:tcPr>
            <w:tcW w:w="5170" w:type="dxa"/>
            <w:vAlign w:val="center"/>
          </w:tcPr>
          <w:p w14:paraId="406C8862">
            <w:pPr>
              <w:keepNext w:val="0"/>
              <w:keepLines w:val="0"/>
              <w:suppressLineNumbers w:val="0"/>
              <w:adjustRightInd w:val="0"/>
              <w:snapToGrid w:val="0"/>
              <w:spacing w:before="0" w:beforeAutospacing="0" w:after="0" w:afterAutospacing="0"/>
              <w:ind w:left="0" w:right="0"/>
              <w:jc w:val="left"/>
              <w:rPr>
                <w:rFonts w:hint="default" w:ascii="宋体" w:hAnsi="宋体" w:eastAsia="宋体" w:cs="Times New Roman"/>
                <w:kern w:val="2"/>
                <w:sz w:val="21"/>
                <w:szCs w:val="21"/>
                <w:lang w:val="en-US" w:eastAsia="zh-CN" w:bidi="ar-SA"/>
              </w:rPr>
            </w:pPr>
          </w:p>
        </w:tc>
      </w:tr>
      <w:tr w14:paraId="54A2C86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8C93AC5">
            <w:pPr>
              <w:keepNext w:val="0"/>
              <w:keepLines w:val="0"/>
              <w:suppressLineNumbers w:val="0"/>
              <w:adjustRightInd w:val="0"/>
              <w:snapToGrid w:val="0"/>
              <w:spacing w:before="0" w:beforeAutospacing="0" w:after="0" w:afterAutospacing="0"/>
              <w:ind w:left="0" w:right="0"/>
              <w:jc w:val="center"/>
              <w:rPr>
                <w:rFonts w:hint="eastAsia" w:ascii="宋体" w:hAnsi="宋体"/>
                <w:szCs w:val="21"/>
                <w:lang w:eastAsia="zh-CN"/>
              </w:rPr>
            </w:pPr>
            <w:r>
              <w:rPr>
                <w:rFonts w:hint="eastAsia" w:ascii="宋体" w:hAnsi="宋体"/>
                <w:szCs w:val="21"/>
                <w:lang w:eastAsia="zh-CN"/>
              </w:rPr>
              <w:t>第二节</w:t>
            </w:r>
          </w:p>
          <w:p w14:paraId="5E2F25F1">
            <w:pPr>
              <w:keepNext w:val="0"/>
              <w:keepLines w:val="0"/>
              <w:suppressLineNumbers w:val="0"/>
              <w:snapToGrid w:val="0"/>
              <w:spacing w:before="0" w:beforeAutospacing="0" w:after="0" w:afterAutospacing="0"/>
              <w:ind w:left="0" w:right="0"/>
              <w:jc w:val="center"/>
              <w:rPr>
                <w:rFonts w:hint="eastAsia" w:ascii="宋体" w:hAnsi="宋体"/>
                <w:szCs w:val="21"/>
                <w:lang w:eastAsia="zh-CN"/>
              </w:rPr>
            </w:pPr>
            <w:r>
              <w:rPr>
                <w:rFonts w:hint="eastAsia" w:ascii="宋体" w:hAnsi="宋体"/>
                <w:szCs w:val="21"/>
                <w:lang w:eastAsia="zh-CN"/>
              </w:rPr>
              <w:t>第</w:t>
            </w:r>
            <w:r>
              <w:rPr>
                <w:rFonts w:hint="eastAsia" w:ascii="宋体" w:hAnsi="宋体"/>
                <w:szCs w:val="21"/>
                <w:lang w:val="en-US" w:eastAsia="zh-CN"/>
              </w:rPr>
              <w:t>6.1款</w:t>
            </w:r>
          </w:p>
        </w:tc>
        <w:tc>
          <w:tcPr>
            <w:tcW w:w="1742" w:type="dxa"/>
            <w:vAlign w:val="center"/>
          </w:tcPr>
          <w:p w14:paraId="69A59FDD">
            <w:pPr>
              <w:keepNext w:val="0"/>
              <w:keepLines w:val="0"/>
              <w:suppressLineNumbers w:val="0"/>
              <w:adjustRightInd w:val="0"/>
              <w:snapToGrid w:val="0"/>
              <w:spacing w:before="0" w:beforeAutospacing="0" w:after="0" w:afterAutospacing="0"/>
              <w:ind w:left="0" w:right="0"/>
              <w:jc w:val="left"/>
              <w:rPr>
                <w:rFonts w:hint="eastAsia" w:ascii="宋体" w:hAnsi="宋体"/>
                <w:szCs w:val="21"/>
                <w:lang w:eastAsia="zh-CN"/>
              </w:rPr>
            </w:pPr>
            <w:r>
              <w:rPr>
                <w:rFonts w:hint="eastAsia" w:ascii="宋体" w:hAnsi="宋体"/>
                <w:szCs w:val="21"/>
                <w:lang w:eastAsia="zh-CN"/>
              </w:rPr>
              <w:t>履行合同义务的顺序</w:t>
            </w:r>
          </w:p>
        </w:tc>
        <w:tc>
          <w:tcPr>
            <w:tcW w:w="5170" w:type="dxa"/>
            <w:vAlign w:val="center"/>
          </w:tcPr>
          <w:p w14:paraId="3971DD93">
            <w:pPr>
              <w:keepNext w:val="0"/>
              <w:keepLines w:val="0"/>
              <w:suppressLineNumbers w:val="0"/>
              <w:adjustRightInd w:val="0"/>
              <w:snapToGrid w:val="0"/>
              <w:spacing w:before="0" w:beforeAutospacing="0" w:after="0" w:afterAutospacing="0"/>
              <w:ind w:left="0" w:right="0"/>
              <w:jc w:val="left"/>
              <w:rPr>
                <w:rFonts w:hint="default" w:ascii="宋体" w:hAnsi="宋体" w:eastAsia="宋体" w:cs="Times New Roman"/>
                <w:kern w:val="2"/>
                <w:sz w:val="21"/>
                <w:szCs w:val="21"/>
                <w:lang w:val="en-US" w:eastAsia="zh-CN" w:bidi="ar-SA"/>
              </w:rPr>
            </w:pPr>
          </w:p>
        </w:tc>
      </w:tr>
      <w:tr w14:paraId="1CA1EA2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vAlign w:val="center"/>
          </w:tcPr>
          <w:p w14:paraId="25156A93">
            <w:pPr>
              <w:keepNext w:val="0"/>
              <w:keepLines w:val="0"/>
              <w:suppressLineNumbers w:val="0"/>
              <w:adjustRightInd w:val="0"/>
              <w:snapToGrid w:val="0"/>
              <w:spacing w:before="0" w:beforeAutospacing="0" w:after="0" w:afterAutospacing="0"/>
              <w:ind w:left="0" w:right="0"/>
              <w:jc w:val="center"/>
              <w:rPr>
                <w:rFonts w:hint="default" w:ascii="宋体" w:hAnsi="宋体"/>
                <w:szCs w:val="21"/>
              </w:rPr>
            </w:pPr>
            <w:r>
              <w:rPr>
                <w:rFonts w:hint="eastAsia" w:ascii="宋体" w:hAnsi="宋体"/>
                <w:szCs w:val="21"/>
              </w:rPr>
              <w:t>第二节</w:t>
            </w:r>
          </w:p>
          <w:p w14:paraId="43947E30">
            <w:pPr>
              <w:keepNext w:val="0"/>
              <w:keepLines w:val="0"/>
              <w:suppressLineNumbers w:val="0"/>
              <w:adjustRightInd w:val="0"/>
              <w:snapToGrid w:val="0"/>
              <w:spacing w:before="0" w:beforeAutospacing="0" w:after="0" w:afterAutospacing="0"/>
              <w:ind w:left="0" w:right="0"/>
              <w:jc w:val="center"/>
              <w:rPr>
                <w:rFonts w:hint="default" w:ascii="宋体" w:hAnsi="宋体"/>
                <w:szCs w:val="21"/>
              </w:rPr>
            </w:pPr>
            <w:r>
              <w:rPr>
                <w:rFonts w:hint="eastAsia" w:ascii="宋体" w:hAnsi="宋体"/>
                <w:szCs w:val="21"/>
              </w:rPr>
              <w:t>第</w:t>
            </w:r>
            <w:r>
              <w:rPr>
                <w:rFonts w:hint="eastAsia" w:ascii="宋体" w:hAnsi="宋体"/>
                <w:szCs w:val="21"/>
                <w:lang w:val="en-US" w:eastAsia="zh-CN"/>
              </w:rPr>
              <w:t>7</w:t>
            </w:r>
            <w:r>
              <w:rPr>
                <w:rFonts w:hint="eastAsia" w:ascii="宋体" w:hAnsi="宋体"/>
                <w:szCs w:val="21"/>
              </w:rPr>
              <w:t>.1</w:t>
            </w:r>
            <w:r>
              <w:rPr>
                <w:rFonts w:hint="eastAsia" w:ascii="宋体" w:hAnsi="宋体"/>
                <w:szCs w:val="21"/>
                <w:lang w:val="en-US" w:eastAsia="zh-CN"/>
              </w:rPr>
              <w:t>款</w:t>
            </w:r>
          </w:p>
        </w:tc>
        <w:tc>
          <w:tcPr>
            <w:tcW w:w="1742" w:type="dxa"/>
            <w:vAlign w:val="center"/>
          </w:tcPr>
          <w:p w14:paraId="6EE1A96C">
            <w:pPr>
              <w:keepNext w:val="0"/>
              <w:keepLines w:val="0"/>
              <w:suppressLineNumbers w:val="0"/>
              <w:adjustRightInd w:val="0"/>
              <w:snapToGrid w:val="0"/>
              <w:spacing w:before="0" w:beforeAutospacing="0" w:after="0" w:afterAutospacing="0"/>
              <w:ind w:left="0" w:right="0"/>
              <w:jc w:val="left"/>
              <w:rPr>
                <w:rFonts w:hint="default" w:ascii="宋体" w:hAnsi="宋体"/>
                <w:szCs w:val="21"/>
              </w:rPr>
            </w:pPr>
            <w:r>
              <w:rPr>
                <w:rFonts w:hint="eastAsia" w:ascii="宋体" w:hAnsi="宋体"/>
                <w:szCs w:val="21"/>
              </w:rPr>
              <w:t>包装</w:t>
            </w:r>
            <w:r>
              <w:rPr>
                <w:rFonts w:hint="eastAsia" w:ascii="宋体" w:hAnsi="宋体"/>
                <w:szCs w:val="21"/>
                <w:lang w:eastAsia="zh-CN"/>
              </w:rPr>
              <w:t>特殊要求</w:t>
            </w:r>
          </w:p>
        </w:tc>
        <w:tc>
          <w:tcPr>
            <w:tcW w:w="5170" w:type="dxa"/>
            <w:vAlign w:val="center"/>
          </w:tcPr>
          <w:p w14:paraId="73B7E06C">
            <w:pPr>
              <w:keepNext w:val="0"/>
              <w:keepLines w:val="0"/>
              <w:suppressLineNumbers w:val="0"/>
              <w:spacing w:before="0" w:beforeAutospacing="0" w:after="0" w:afterAutospacing="0"/>
              <w:ind w:left="0" w:right="0"/>
              <w:rPr>
                <w:rFonts w:hint="default"/>
              </w:rPr>
            </w:pPr>
          </w:p>
        </w:tc>
      </w:tr>
      <w:tr w14:paraId="354F57D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vAlign w:val="center"/>
          </w:tcPr>
          <w:p w14:paraId="7C4E1AD7">
            <w:pPr>
              <w:keepNext w:val="0"/>
              <w:keepLines w:val="0"/>
              <w:suppressLineNumbers w:val="0"/>
              <w:adjustRightInd w:val="0"/>
              <w:snapToGrid w:val="0"/>
              <w:spacing w:before="0" w:beforeAutospacing="0" w:after="0" w:afterAutospacing="0"/>
              <w:ind w:left="0" w:right="0"/>
              <w:jc w:val="center"/>
              <w:rPr>
                <w:rFonts w:hint="eastAsia" w:ascii="宋体" w:hAnsi="宋体"/>
                <w:szCs w:val="21"/>
              </w:rPr>
            </w:pPr>
          </w:p>
        </w:tc>
        <w:tc>
          <w:tcPr>
            <w:tcW w:w="1742" w:type="dxa"/>
            <w:vAlign w:val="center"/>
          </w:tcPr>
          <w:p w14:paraId="0AB86386">
            <w:pPr>
              <w:keepNext w:val="0"/>
              <w:keepLines w:val="0"/>
              <w:suppressLineNumbers w:val="0"/>
              <w:adjustRightInd w:val="0"/>
              <w:snapToGrid w:val="0"/>
              <w:spacing w:before="0" w:beforeAutospacing="0" w:after="0" w:afterAutospacing="0"/>
              <w:ind w:left="0" w:right="0"/>
              <w:jc w:val="left"/>
              <w:rPr>
                <w:rFonts w:hint="eastAsia" w:ascii="宋体" w:hAnsi="宋体" w:eastAsia="宋体"/>
                <w:szCs w:val="21"/>
                <w:lang w:eastAsia="zh-CN"/>
              </w:rPr>
            </w:pPr>
            <w:r>
              <w:rPr>
                <w:rFonts w:hint="eastAsia" w:ascii="宋体" w:hAnsi="宋体"/>
                <w:szCs w:val="21"/>
                <w:lang w:eastAsia="zh-CN"/>
              </w:rPr>
              <w:t>指定现场</w:t>
            </w:r>
          </w:p>
        </w:tc>
        <w:tc>
          <w:tcPr>
            <w:tcW w:w="5170" w:type="dxa"/>
            <w:vAlign w:val="center"/>
          </w:tcPr>
          <w:p w14:paraId="66703670">
            <w:pPr>
              <w:keepNext w:val="0"/>
              <w:keepLines w:val="0"/>
              <w:suppressLineNumbers w:val="0"/>
              <w:spacing w:before="0" w:beforeAutospacing="0" w:after="0" w:afterAutospacing="0"/>
              <w:ind w:left="0" w:right="0"/>
              <w:rPr>
                <w:rFonts w:hint="eastAsia"/>
              </w:rPr>
            </w:pPr>
          </w:p>
        </w:tc>
      </w:tr>
      <w:tr w14:paraId="35E02A1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vAlign w:val="center"/>
          </w:tcPr>
          <w:p w14:paraId="226D738C">
            <w:pPr>
              <w:keepNext w:val="0"/>
              <w:keepLines w:val="0"/>
              <w:suppressLineNumbers w:val="0"/>
              <w:adjustRightInd w:val="0"/>
              <w:snapToGrid w:val="0"/>
              <w:spacing w:before="0" w:beforeAutospacing="0" w:after="0" w:afterAutospacing="0"/>
              <w:ind w:left="0" w:right="0"/>
              <w:jc w:val="center"/>
              <w:rPr>
                <w:rFonts w:hint="default" w:ascii="宋体" w:hAnsi="宋体"/>
                <w:szCs w:val="21"/>
              </w:rPr>
            </w:pPr>
            <w:r>
              <w:rPr>
                <w:rFonts w:hint="eastAsia" w:ascii="宋体" w:hAnsi="宋体"/>
                <w:szCs w:val="21"/>
              </w:rPr>
              <w:t>第二节</w:t>
            </w:r>
          </w:p>
          <w:p w14:paraId="4DEE4F2F">
            <w:pPr>
              <w:keepNext w:val="0"/>
              <w:keepLines w:val="0"/>
              <w:suppressLineNumbers w:val="0"/>
              <w:adjustRightInd w:val="0"/>
              <w:snapToGrid w:val="0"/>
              <w:spacing w:before="0" w:beforeAutospacing="0" w:after="0" w:afterAutospacing="0"/>
              <w:ind w:left="0" w:right="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7</w:t>
            </w:r>
            <w:r>
              <w:rPr>
                <w:rFonts w:hint="eastAsia" w:ascii="宋体" w:hAnsi="宋体"/>
                <w:szCs w:val="21"/>
              </w:rPr>
              <w:t>.2</w:t>
            </w:r>
            <w:r>
              <w:rPr>
                <w:rFonts w:hint="eastAsia" w:ascii="宋体" w:hAnsi="宋体"/>
                <w:szCs w:val="21"/>
                <w:lang w:val="en-US" w:eastAsia="zh-CN"/>
              </w:rPr>
              <w:t>款</w:t>
            </w:r>
          </w:p>
        </w:tc>
        <w:tc>
          <w:tcPr>
            <w:tcW w:w="1742" w:type="dxa"/>
            <w:vAlign w:val="center"/>
          </w:tcPr>
          <w:p w14:paraId="794B350A">
            <w:pPr>
              <w:keepNext w:val="0"/>
              <w:keepLines w:val="0"/>
              <w:suppressLineNumbers w:val="0"/>
              <w:adjustRightInd w:val="0"/>
              <w:snapToGrid w:val="0"/>
              <w:spacing w:before="0" w:beforeAutospacing="0" w:after="0" w:afterAutospacing="0"/>
              <w:ind w:left="0" w:right="0"/>
              <w:jc w:val="left"/>
              <w:rPr>
                <w:rFonts w:hint="eastAsia" w:ascii="宋体" w:hAnsi="宋体" w:eastAsia="宋体"/>
                <w:szCs w:val="21"/>
                <w:lang w:eastAsia="zh-CN"/>
              </w:rPr>
            </w:pPr>
            <w:r>
              <w:rPr>
                <w:rFonts w:hint="eastAsia" w:ascii="宋体" w:hAnsi="宋体"/>
                <w:szCs w:val="21"/>
                <w:lang w:eastAsia="zh-CN"/>
              </w:rPr>
              <w:t>运输特殊要求</w:t>
            </w:r>
          </w:p>
        </w:tc>
        <w:tc>
          <w:tcPr>
            <w:tcW w:w="5170" w:type="dxa"/>
            <w:vAlign w:val="center"/>
          </w:tcPr>
          <w:p w14:paraId="49E69003">
            <w:pPr>
              <w:keepNext w:val="0"/>
              <w:keepLines w:val="0"/>
              <w:suppressLineNumbers w:val="0"/>
              <w:spacing w:before="0" w:beforeAutospacing="0" w:after="0" w:afterAutospacing="0"/>
              <w:ind w:left="0" w:right="0"/>
              <w:rPr>
                <w:rFonts w:hint="eastAsia"/>
              </w:rPr>
            </w:pPr>
          </w:p>
        </w:tc>
      </w:tr>
      <w:tr w14:paraId="46F0D4B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Align w:val="center"/>
          </w:tcPr>
          <w:p w14:paraId="12040BB5">
            <w:pPr>
              <w:keepNext w:val="0"/>
              <w:keepLines w:val="0"/>
              <w:suppressLineNumbers w:val="0"/>
              <w:adjustRightInd w:val="0"/>
              <w:snapToGrid w:val="0"/>
              <w:spacing w:before="0" w:beforeAutospacing="0" w:after="0" w:afterAutospacing="0"/>
              <w:ind w:left="0" w:right="0"/>
              <w:jc w:val="center"/>
              <w:rPr>
                <w:rFonts w:hint="default" w:ascii="宋体" w:hAnsi="宋体"/>
                <w:szCs w:val="21"/>
              </w:rPr>
            </w:pPr>
            <w:r>
              <w:rPr>
                <w:rFonts w:hint="eastAsia" w:ascii="宋体" w:hAnsi="宋体"/>
                <w:szCs w:val="21"/>
              </w:rPr>
              <w:t>第二节</w:t>
            </w:r>
          </w:p>
          <w:p w14:paraId="345E234A">
            <w:pPr>
              <w:keepNext w:val="0"/>
              <w:keepLines w:val="0"/>
              <w:suppressLineNumbers w:val="0"/>
              <w:adjustRightInd w:val="0"/>
              <w:snapToGrid w:val="0"/>
              <w:spacing w:before="0" w:beforeAutospacing="0" w:after="0" w:afterAutospacing="0"/>
              <w:ind w:left="0" w:right="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7</w:t>
            </w:r>
            <w:r>
              <w:rPr>
                <w:rFonts w:hint="eastAsia" w:ascii="宋体" w:hAnsi="宋体"/>
                <w:szCs w:val="21"/>
              </w:rPr>
              <w:t>.3</w:t>
            </w:r>
            <w:r>
              <w:rPr>
                <w:rFonts w:hint="eastAsia" w:ascii="宋体" w:hAnsi="宋体"/>
                <w:szCs w:val="21"/>
                <w:lang w:val="en-US" w:eastAsia="zh-CN"/>
              </w:rPr>
              <w:t>款</w:t>
            </w:r>
          </w:p>
        </w:tc>
        <w:tc>
          <w:tcPr>
            <w:tcW w:w="1742" w:type="dxa"/>
            <w:vAlign w:val="center"/>
          </w:tcPr>
          <w:p w14:paraId="60825C9A">
            <w:pPr>
              <w:keepNext w:val="0"/>
              <w:keepLines w:val="0"/>
              <w:suppressLineNumbers w:val="0"/>
              <w:adjustRightInd w:val="0"/>
              <w:snapToGrid w:val="0"/>
              <w:spacing w:before="0" w:beforeAutospacing="0" w:after="0" w:afterAutospacing="0"/>
              <w:ind w:left="0" w:right="0"/>
              <w:jc w:val="left"/>
              <w:rPr>
                <w:rFonts w:hint="eastAsia" w:ascii="宋体" w:hAnsi="宋体" w:eastAsia="宋体"/>
                <w:szCs w:val="21"/>
                <w:lang w:eastAsia="zh-CN"/>
              </w:rPr>
            </w:pPr>
            <w:r>
              <w:rPr>
                <w:rFonts w:hint="eastAsia" w:ascii="宋体" w:hAnsi="宋体"/>
                <w:szCs w:val="21"/>
                <w:lang w:eastAsia="zh-CN"/>
              </w:rPr>
              <w:t>保险要求</w:t>
            </w:r>
          </w:p>
        </w:tc>
        <w:tc>
          <w:tcPr>
            <w:tcW w:w="5170" w:type="dxa"/>
            <w:vAlign w:val="center"/>
          </w:tcPr>
          <w:p w14:paraId="5F1AFFDA">
            <w:pPr>
              <w:keepNext w:val="0"/>
              <w:keepLines w:val="0"/>
              <w:suppressLineNumbers w:val="0"/>
              <w:spacing w:before="0" w:beforeAutospacing="0" w:after="0" w:afterAutospacing="0"/>
              <w:ind w:left="0" w:right="0"/>
              <w:rPr>
                <w:rFonts w:hint="eastAsia"/>
              </w:rPr>
            </w:pPr>
          </w:p>
        </w:tc>
      </w:tr>
      <w:tr w14:paraId="028639D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313C7FE">
            <w:pPr>
              <w:keepNext w:val="0"/>
              <w:keepLines w:val="0"/>
              <w:suppressLineNumbers w:val="0"/>
              <w:adjustRightInd w:val="0"/>
              <w:snapToGrid w:val="0"/>
              <w:spacing w:before="0" w:beforeAutospacing="0" w:after="0" w:afterAutospacing="0"/>
              <w:ind w:left="0" w:right="0"/>
              <w:jc w:val="center"/>
              <w:rPr>
                <w:rFonts w:hint="default" w:ascii="宋体" w:hAnsi="宋体"/>
                <w:szCs w:val="21"/>
              </w:rPr>
            </w:pPr>
            <w:r>
              <w:rPr>
                <w:rFonts w:hint="eastAsia" w:ascii="宋体" w:hAnsi="宋体"/>
                <w:szCs w:val="21"/>
              </w:rPr>
              <w:t>第二节</w:t>
            </w:r>
          </w:p>
          <w:p w14:paraId="78437BD9">
            <w:pPr>
              <w:keepNext w:val="0"/>
              <w:keepLines w:val="0"/>
              <w:suppressLineNumbers w:val="0"/>
              <w:adjustRightInd w:val="0"/>
              <w:snapToGrid w:val="0"/>
              <w:spacing w:before="0" w:beforeAutospacing="0" w:after="0" w:afterAutospacing="0"/>
              <w:ind w:left="0" w:right="0"/>
              <w:jc w:val="center"/>
              <w:rPr>
                <w:rFonts w:hint="default" w:ascii="宋体" w:hAnsi="宋体"/>
                <w:szCs w:val="21"/>
              </w:rPr>
            </w:pPr>
            <w:r>
              <w:rPr>
                <w:rFonts w:hint="eastAsia" w:ascii="宋体" w:hAnsi="宋体"/>
                <w:szCs w:val="21"/>
              </w:rPr>
              <w:t>第</w:t>
            </w:r>
            <w:r>
              <w:rPr>
                <w:rFonts w:hint="eastAsia" w:ascii="宋体" w:hAnsi="宋体"/>
                <w:szCs w:val="21"/>
                <w:lang w:val="en-US" w:eastAsia="zh-CN"/>
              </w:rPr>
              <w:t>8</w:t>
            </w:r>
            <w:r>
              <w:rPr>
                <w:rFonts w:hint="eastAsia" w:ascii="宋体" w:hAnsi="宋体"/>
                <w:szCs w:val="21"/>
              </w:rPr>
              <w:t>.2（1）项</w:t>
            </w:r>
          </w:p>
        </w:tc>
        <w:tc>
          <w:tcPr>
            <w:tcW w:w="1742" w:type="dxa"/>
            <w:vAlign w:val="center"/>
          </w:tcPr>
          <w:p w14:paraId="704D432E">
            <w:pPr>
              <w:keepNext w:val="0"/>
              <w:keepLines w:val="0"/>
              <w:suppressLineNumbers w:val="0"/>
              <w:adjustRightInd w:val="0"/>
              <w:snapToGrid w:val="0"/>
              <w:spacing w:before="0" w:beforeAutospacing="0" w:after="0" w:afterAutospacing="0"/>
              <w:ind w:left="0" w:right="0"/>
              <w:jc w:val="left"/>
              <w:rPr>
                <w:rFonts w:hint="default" w:ascii="宋体" w:hAnsi="宋体"/>
                <w:szCs w:val="21"/>
              </w:rPr>
            </w:pPr>
            <w:r>
              <w:rPr>
                <w:rFonts w:hint="eastAsia" w:ascii="宋体" w:hAnsi="宋体"/>
                <w:szCs w:val="21"/>
              </w:rPr>
              <w:t>质量保证期</w:t>
            </w:r>
          </w:p>
        </w:tc>
        <w:tc>
          <w:tcPr>
            <w:tcW w:w="5170" w:type="dxa"/>
            <w:vAlign w:val="center"/>
          </w:tcPr>
          <w:p w14:paraId="3CD9AC7C">
            <w:pPr>
              <w:keepNext w:val="0"/>
              <w:keepLines w:val="0"/>
              <w:suppressLineNumbers w:val="0"/>
              <w:autoSpaceDE w:val="0"/>
              <w:autoSpaceDN w:val="0"/>
              <w:adjustRightInd w:val="0"/>
              <w:snapToGrid w:val="0"/>
              <w:spacing w:before="0" w:beforeAutospacing="0" w:after="0" w:afterAutospacing="0"/>
              <w:ind w:left="0" w:right="0" w:firstLine="420" w:firstLineChars="200"/>
              <w:jc w:val="left"/>
              <w:rPr>
                <w:rFonts w:hint="default" w:ascii="宋体" w:hAnsi="宋体"/>
                <w:szCs w:val="21"/>
              </w:rPr>
            </w:pPr>
          </w:p>
        </w:tc>
      </w:tr>
      <w:tr w14:paraId="6351C57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B69AC3F">
            <w:pPr>
              <w:keepNext w:val="0"/>
              <w:keepLines w:val="0"/>
              <w:suppressLineNumbers w:val="0"/>
              <w:adjustRightInd w:val="0"/>
              <w:snapToGrid w:val="0"/>
              <w:spacing w:before="0" w:beforeAutospacing="0" w:after="0" w:afterAutospacing="0"/>
              <w:ind w:left="0" w:right="0"/>
              <w:jc w:val="center"/>
              <w:rPr>
                <w:rFonts w:hint="default" w:ascii="宋体" w:hAnsi="宋体"/>
                <w:szCs w:val="21"/>
              </w:rPr>
            </w:pPr>
            <w:r>
              <w:rPr>
                <w:rFonts w:hint="eastAsia" w:ascii="宋体" w:hAnsi="宋体"/>
                <w:szCs w:val="21"/>
              </w:rPr>
              <w:t>第二节</w:t>
            </w:r>
          </w:p>
          <w:p w14:paraId="4F343DA0">
            <w:pPr>
              <w:keepNext w:val="0"/>
              <w:keepLines w:val="0"/>
              <w:suppressLineNumbers w:val="0"/>
              <w:adjustRightInd w:val="0"/>
              <w:snapToGrid w:val="0"/>
              <w:spacing w:before="0" w:beforeAutospacing="0" w:after="0" w:afterAutospacing="0"/>
              <w:ind w:left="0" w:right="0"/>
              <w:jc w:val="center"/>
              <w:rPr>
                <w:rFonts w:hint="default" w:ascii="宋体" w:hAnsi="宋体"/>
                <w:szCs w:val="21"/>
              </w:rPr>
            </w:pPr>
            <w:r>
              <w:rPr>
                <w:rFonts w:hint="eastAsia" w:ascii="宋体" w:hAnsi="宋体"/>
                <w:szCs w:val="21"/>
              </w:rPr>
              <w:t>第</w:t>
            </w:r>
            <w:r>
              <w:rPr>
                <w:rFonts w:hint="eastAsia" w:ascii="宋体" w:hAnsi="宋体"/>
                <w:szCs w:val="21"/>
                <w:lang w:val="en-US" w:eastAsia="zh-CN"/>
              </w:rPr>
              <w:t>8</w:t>
            </w:r>
            <w:r>
              <w:rPr>
                <w:rFonts w:hint="eastAsia" w:ascii="宋体" w:hAnsi="宋体"/>
                <w:szCs w:val="21"/>
              </w:rPr>
              <w:t>.2（3）项</w:t>
            </w:r>
          </w:p>
        </w:tc>
        <w:tc>
          <w:tcPr>
            <w:tcW w:w="1742" w:type="dxa"/>
            <w:vAlign w:val="center"/>
          </w:tcPr>
          <w:p w14:paraId="4853CA5C">
            <w:pPr>
              <w:keepNext w:val="0"/>
              <w:keepLines w:val="0"/>
              <w:suppressLineNumbers w:val="0"/>
              <w:adjustRightInd w:val="0"/>
              <w:snapToGrid w:val="0"/>
              <w:spacing w:before="0" w:beforeAutospacing="0" w:after="0" w:afterAutospacing="0"/>
              <w:ind w:left="0" w:right="0"/>
              <w:jc w:val="left"/>
              <w:rPr>
                <w:rFonts w:hint="eastAsia" w:ascii="宋体" w:hAnsi="宋体"/>
                <w:szCs w:val="21"/>
                <w:lang w:eastAsia="zh-CN"/>
              </w:rPr>
            </w:pPr>
            <w:r>
              <w:rPr>
                <w:rFonts w:hint="eastAsia" w:ascii="宋体" w:hAnsi="宋体"/>
                <w:szCs w:val="21"/>
                <w:lang w:eastAsia="zh-CN"/>
              </w:rPr>
              <w:t>货物质量缺陷</w:t>
            </w:r>
          </w:p>
          <w:p w14:paraId="7BD22214">
            <w:pPr>
              <w:keepNext w:val="0"/>
              <w:keepLines w:val="0"/>
              <w:suppressLineNumbers w:val="0"/>
              <w:adjustRightInd w:val="0"/>
              <w:snapToGrid w:val="0"/>
              <w:spacing w:before="0" w:beforeAutospacing="0" w:after="0" w:afterAutospacing="0"/>
              <w:ind w:left="0" w:right="0"/>
              <w:jc w:val="left"/>
              <w:rPr>
                <w:rFonts w:hint="default" w:ascii="宋体" w:hAnsi="宋体"/>
                <w:szCs w:val="21"/>
              </w:rPr>
            </w:pPr>
            <w:r>
              <w:rPr>
                <w:rFonts w:hint="eastAsia" w:ascii="宋体" w:hAnsi="宋体"/>
                <w:szCs w:val="21"/>
              </w:rPr>
              <w:t>响应时间</w:t>
            </w:r>
          </w:p>
        </w:tc>
        <w:tc>
          <w:tcPr>
            <w:tcW w:w="5170" w:type="dxa"/>
            <w:vAlign w:val="center"/>
          </w:tcPr>
          <w:p w14:paraId="523938BD">
            <w:pPr>
              <w:keepNext w:val="0"/>
              <w:keepLines w:val="0"/>
              <w:suppressLineNumbers w:val="0"/>
              <w:adjustRightInd w:val="0"/>
              <w:snapToGrid w:val="0"/>
              <w:spacing w:before="0" w:beforeAutospacing="0" w:after="0" w:afterAutospacing="0"/>
              <w:ind w:left="0" w:right="0"/>
              <w:jc w:val="left"/>
              <w:rPr>
                <w:rFonts w:hint="default" w:ascii="宋体" w:hAnsi="宋体"/>
                <w:szCs w:val="21"/>
              </w:rPr>
            </w:pPr>
          </w:p>
        </w:tc>
      </w:tr>
      <w:tr w14:paraId="2BECEEF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A78BAD6">
            <w:pPr>
              <w:keepNext w:val="0"/>
              <w:keepLines w:val="0"/>
              <w:suppressLineNumbers w:val="0"/>
              <w:snapToGrid w:val="0"/>
              <w:spacing w:before="0" w:beforeAutospacing="0" w:after="0" w:afterAutospacing="0"/>
              <w:ind w:left="0" w:right="0"/>
              <w:jc w:val="center"/>
              <w:rPr>
                <w:rFonts w:hint="eastAsia" w:ascii="宋体" w:hAnsi="宋体" w:cs="宋体"/>
                <w:szCs w:val="21"/>
                <w:lang w:val="en-US" w:eastAsia="zh-CN"/>
              </w:rPr>
            </w:pPr>
            <w:r>
              <w:rPr>
                <w:rFonts w:hint="eastAsia" w:ascii="宋体" w:hAnsi="宋体" w:cs="宋体"/>
                <w:szCs w:val="21"/>
                <w:lang w:val="en-US" w:eastAsia="zh-CN"/>
              </w:rPr>
              <w:t>第二节</w:t>
            </w:r>
          </w:p>
          <w:p w14:paraId="71C06818">
            <w:pPr>
              <w:pStyle w:val="28"/>
              <w:keepNext w:val="0"/>
              <w:keepLines w:val="0"/>
              <w:widowControl/>
              <w:suppressLineNumbers w:val="0"/>
              <w:spacing w:before="0" w:beforeAutospacing="0" w:after="0" w:afterAutospacing="0"/>
              <w:ind w:left="0" w:right="0" w:firstLine="0" w:firstLineChars="0"/>
              <w:jc w:val="center"/>
              <w:rPr>
                <w:rFonts w:hint="default"/>
                <w:lang w:val="en-US" w:eastAsia="zh-CN"/>
              </w:rPr>
            </w:pPr>
            <w:r>
              <w:rPr>
                <w:rFonts w:hint="eastAsia" w:ascii="宋体" w:hAnsi="宋体" w:eastAsia="宋体" w:cs="宋体"/>
                <w:szCs w:val="21"/>
                <w:lang w:val="en-US" w:eastAsia="zh-CN"/>
              </w:rPr>
              <w:t>第11.1款</w:t>
            </w:r>
          </w:p>
        </w:tc>
        <w:tc>
          <w:tcPr>
            <w:tcW w:w="1742" w:type="dxa"/>
            <w:vAlign w:val="center"/>
          </w:tcPr>
          <w:p w14:paraId="591E06B6">
            <w:pPr>
              <w:keepNext w:val="0"/>
              <w:keepLines w:val="0"/>
              <w:suppressLineNumbers w:val="0"/>
              <w:adjustRightInd w:val="0"/>
              <w:snapToGrid w:val="0"/>
              <w:spacing w:before="0" w:beforeAutospacing="0" w:after="0" w:afterAutospacing="0"/>
              <w:ind w:left="0" w:right="0"/>
              <w:jc w:val="both"/>
              <w:rPr>
                <w:rFonts w:hint="default" w:ascii="宋体" w:hAnsi="宋体" w:eastAsia="宋体"/>
                <w:szCs w:val="21"/>
                <w:lang w:val="en-US" w:eastAsia="zh-CN"/>
              </w:rPr>
            </w:pPr>
            <w:r>
              <w:rPr>
                <w:rFonts w:hint="eastAsia" w:ascii="宋体" w:hAnsi="宋体"/>
                <w:szCs w:val="21"/>
                <w:lang w:val="en-US" w:eastAsia="zh-CN"/>
              </w:rPr>
              <w:t>其他应当保密的信息</w:t>
            </w:r>
          </w:p>
        </w:tc>
        <w:tc>
          <w:tcPr>
            <w:tcW w:w="5170" w:type="dxa"/>
            <w:vAlign w:val="center"/>
          </w:tcPr>
          <w:p w14:paraId="0367D6B3">
            <w:pPr>
              <w:keepNext w:val="0"/>
              <w:keepLines w:val="0"/>
              <w:suppressLineNumbers w:val="0"/>
              <w:adjustRightInd w:val="0"/>
              <w:snapToGrid w:val="0"/>
              <w:spacing w:before="0" w:beforeAutospacing="0" w:after="0" w:afterAutospacing="0"/>
              <w:ind w:left="0" w:right="0"/>
              <w:jc w:val="left"/>
              <w:rPr>
                <w:rFonts w:hint="default" w:ascii="宋体" w:hAnsi="宋体"/>
                <w:szCs w:val="21"/>
              </w:rPr>
            </w:pPr>
          </w:p>
        </w:tc>
      </w:tr>
      <w:tr w14:paraId="176E234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37D046B3">
            <w:pPr>
              <w:keepNext w:val="0"/>
              <w:keepLines w:val="0"/>
              <w:suppressLineNumbers w:val="0"/>
              <w:adjustRightInd w:val="0"/>
              <w:snapToGrid w:val="0"/>
              <w:spacing w:before="0" w:beforeAutospacing="0" w:after="0" w:afterAutospacing="0"/>
              <w:ind w:left="0" w:right="0"/>
              <w:jc w:val="center"/>
              <w:rPr>
                <w:rFonts w:hint="default" w:ascii="宋体" w:hAnsi="宋体"/>
                <w:szCs w:val="21"/>
              </w:rPr>
            </w:pPr>
            <w:r>
              <w:rPr>
                <w:rFonts w:hint="eastAsia" w:ascii="宋体" w:hAnsi="宋体"/>
                <w:szCs w:val="21"/>
              </w:rPr>
              <w:t>第二节</w:t>
            </w:r>
          </w:p>
          <w:p w14:paraId="5BCFA36A">
            <w:pPr>
              <w:keepNext w:val="0"/>
              <w:keepLines w:val="0"/>
              <w:suppressLineNumbers w:val="0"/>
              <w:adjustRightInd w:val="0"/>
              <w:snapToGrid w:val="0"/>
              <w:spacing w:before="0" w:beforeAutospacing="0" w:after="0" w:afterAutospacing="0"/>
              <w:ind w:left="0" w:right="0"/>
              <w:jc w:val="center"/>
              <w:rPr>
                <w:rFonts w:hint="default" w:ascii="宋体" w:hAnsi="宋体"/>
                <w:szCs w:val="21"/>
              </w:rPr>
            </w:pPr>
            <w:r>
              <w:rPr>
                <w:rFonts w:hint="eastAsia" w:ascii="宋体" w:hAnsi="宋体"/>
                <w:szCs w:val="21"/>
              </w:rPr>
              <w:t>第1</w:t>
            </w:r>
            <w:r>
              <w:rPr>
                <w:rFonts w:hint="eastAsia" w:ascii="宋体" w:hAnsi="宋体"/>
                <w:szCs w:val="21"/>
                <w:lang w:val="en-US" w:eastAsia="zh-CN"/>
              </w:rPr>
              <w:t>2</w:t>
            </w:r>
            <w:r>
              <w:rPr>
                <w:rFonts w:hint="eastAsia" w:ascii="宋体" w:hAnsi="宋体"/>
                <w:szCs w:val="21"/>
              </w:rPr>
              <w:t>.2款</w:t>
            </w:r>
          </w:p>
        </w:tc>
        <w:tc>
          <w:tcPr>
            <w:tcW w:w="1742" w:type="dxa"/>
            <w:vAlign w:val="center"/>
          </w:tcPr>
          <w:p w14:paraId="412347EA">
            <w:pPr>
              <w:keepNext w:val="0"/>
              <w:keepLines w:val="0"/>
              <w:suppressLineNumbers w:val="0"/>
              <w:adjustRightInd w:val="0"/>
              <w:snapToGrid w:val="0"/>
              <w:spacing w:before="0" w:beforeAutospacing="0" w:after="0" w:afterAutospacing="0"/>
              <w:ind w:left="0" w:right="0"/>
              <w:jc w:val="left"/>
              <w:rPr>
                <w:rFonts w:hint="eastAsia" w:ascii="宋体" w:hAnsi="宋体" w:eastAsia="宋体"/>
                <w:szCs w:val="21"/>
                <w:lang w:eastAsia="zh-CN"/>
              </w:rPr>
            </w:pPr>
            <w:r>
              <w:rPr>
                <w:rFonts w:hint="eastAsia" w:ascii="宋体" w:hAnsi="宋体"/>
                <w:szCs w:val="21"/>
              </w:rPr>
              <w:t>合同价款支付</w:t>
            </w:r>
            <w:r>
              <w:rPr>
                <w:rFonts w:hint="eastAsia" w:ascii="宋体" w:hAnsi="宋体"/>
                <w:szCs w:val="21"/>
                <w:lang w:eastAsia="zh-CN"/>
              </w:rPr>
              <w:t>时间</w:t>
            </w:r>
          </w:p>
        </w:tc>
        <w:tc>
          <w:tcPr>
            <w:tcW w:w="5170" w:type="dxa"/>
            <w:vAlign w:val="center"/>
          </w:tcPr>
          <w:p w14:paraId="434D55BB">
            <w:pPr>
              <w:keepNext w:val="0"/>
              <w:keepLines w:val="0"/>
              <w:suppressLineNumbers w:val="0"/>
              <w:adjustRightInd w:val="0"/>
              <w:snapToGrid w:val="0"/>
              <w:spacing w:before="0" w:beforeAutospacing="0" w:after="0" w:afterAutospacing="0"/>
              <w:ind w:left="0" w:right="0"/>
              <w:jc w:val="left"/>
              <w:rPr>
                <w:rFonts w:hint="default" w:ascii="宋体" w:hAnsi="宋体"/>
                <w:szCs w:val="21"/>
              </w:rPr>
            </w:pPr>
          </w:p>
        </w:tc>
      </w:tr>
      <w:tr w14:paraId="45A783A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78635D15">
            <w:pPr>
              <w:keepNext w:val="0"/>
              <w:keepLines w:val="0"/>
              <w:suppressLineNumbers w:val="0"/>
              <w:adjustRightInd w:val="0"/>
              <w:snapToGrid w:val="0"/>
              <w:spacing w:before="0" w:beforeAutospacing="0" w:after="0" w:afterAutospacing="0"/>
              <w:ind w:left="0" w:right="0"/>
              <w:jc w:val="center"/>
              <w:rPr>
                <w:rFonts w:hint="eastAsia" w:ascii="宋体" w:hAnsi="宋体"/>
                <w:szCs w:val="21"/>
              </w:rPr>
            </w:pPr>
            <w:r>
              <w:rPr>
                <w:rFonts w:hint="eastAsia" w:ascii="宋体" w:hAnsi="宋体"/>
                <w:szCs w:val="21"/>
              </w:rPr>
              <w:t>第二节</w:t>
            </w:r>
          </w:p>
          <w:p w14:paraId="3FD6E65C">
            <w:pPr>
              <w:keepNext w:val="0"/>
              <w:keepLines w:val="0"/>
              <w:suppressLineNumbers w:val="0"/>
              <w:adjustRightInd w:val="0"/>
              <w:snapToGrid w:val="0"/>
              <w:spacing w:before="0" w:beforeAutospacing="0" w:after="0" w:afterAutospacing="0"/>
              <w:ind w:left="0" w:right="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13.2</w:t>
            </w:r>
            <w:r>
              <w:rPr>
                <w:rFonts w:hint="eastAsia" w:ascii="宋体" w:hAnsi="宋体"/>
                <w:szCs w:val="21"/>
              </w:rPr>
              <w:t>款</w:t>
            </w:r>
          </w:p>
        </w:tc>
        <w:tc>
          <w:tcPr>
            <w:tcW w:w="1742" w:type="dxa"/>
            <w:vAlign w:val="center"/>
          </w:tcPr>
          <w:p w14:paraId="216B338F">
            <w:pPr>
              <w:keepNext w:val="0"/>
              <w:keepLines w:val="0"/>
              <w:suppressLineNumbers w:val="0"/>
              <w:adjustRightInd w:val="0"/>
              <w:snapToGrid w:val="0"/>
              <w:spacing w:before="0" w:beforeAutospacing="0" w:after="0" w:afterAutospacing="0"/>
              <w:ind w:left="0" w:right="0"/>
              <w:jc w:val="left"/>
              <w:rPr>
                <w:rFonts w:hint="default" w:ascii="宋体" w:hAnsi="宋体" w:eastAsia="宋体"/>
                <w:szCs w:val="21"/>
                <w:lang w:val="en-US" w:eastAsia="zh-CN"/>
              </w:rPr>
            </w:pPr>
            <w:r>
              <w:rPr>
                <w:rFonts w:hint="eastAsia" w:ascii="宋体" w:hAnsi="宋体"/>
                <w:szCs w:val="21"/>
                <w:lang w:val="en-US" w:eastAsia="zh-CN"/>
              </w:rPr>
              <w:t>履约保证金不予退还的情形</w:t>
            </w:r>
          </w:p>
        </w:tc>
        <w:tc>
          <w:tcPr>
            <w:tcW w:w="5170" w:type="dxa"/>
            <w:vAlign w:val="center"/>
          </w:tcPr>
          <w:p w14:paraId="41E51504">
            <w:pPr>
              <w:keepNext w:val="0"/>
              <w:keepLines w:val="0"/>
              <w:suppressLineNumbers w:val="0"/>
              <w:adjustRightInd w:val="0"/>
              <w:snapToGrid w:val="0"/>
              <w:spacing w:before="0" w:beforeAutospacing="0" w:after="0" w:afterAutospacing="0"/>
              <w:ind w:left="0" w:right="0"/>
              <w:jc w:val="left"/>
              <w:rPr>
                <w:rFonts w:hint="default" w:ascii="宋体" w:hAnsi="宋体"/>
                <w:szCs w:val="21"/>
              </w:rPr>
            </w:pPr>
          </w:p>
        </w:tc>
      </w:tr>
      <w:tr w14:paraId="73D352C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462A809">
            <w:pPr>
              <w:keepNext w:val="0"/>
              <w:keepLines w:val="0"/>
              <w:suppressLineNumbers w:val="0"/>
              <w:adjustRightInd w:val="0"/>
              <w:snapToGrid w:val="0"/>
              <w:spacing w:before="0" w:beforeAutospacing="0" w:after="0" w:afterAutospacing="0"/>
              <w:ind w:left="0" w:right="0"/>
              <w:jc w:val="center"/>
              <w:rPr>
                <w:rFonts w:hint="eastAsia" w:ascii="宋体" w:hAnsi="宋体"/>
                <w:szCs w:val="21"/>
              </w:rPr>
            </w:pPr>
            <w:r>
              <w:rPr>
                <w:rFonts w:hint="eastAsia" w:ascii="宋体" w:hAnsi="宋体"/>
                <w:szCs w:val="21"/>
              </w:rPr>
              <w:t>第二节</w:t>
            </w:r>
          </w:p>
          <w:p w14:paraId="3B1F6178">
            <w:pPr>
              <w:keepNext w:val="0"/>
              <w:keepLines w:val="0"/>
              <w:suppressLineNumbers w:val="0"/>
              <w:adjustRightInd w:val="0"/>
              <w:snapToGrid w:val="0"/>
              <w:spacing w:before="0" w:beforeAutospacing="0" w:after="0" w:afterAutospacing="0"/>
              <w:ind w:left="0" w:right="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13.3</w:t>
            </w:r>
            <w:r>
              <w:rPr>
                <w:rFonts w:hint="eastAsia" w:ascii="宋体" w:hAnsi="宋体"/>
                <w:szCs w:val="21"/>
              </w:rPr>
              <w:t>款</w:t>
            </w:r>
          </w:p>
        </w:tc>
        <w:tc>
          <w:tcPr>
            <w:tcW w:w="1742" w:type="dxa"/>
            <w:vAlign w:val="center"/>
          </w:tcPr>
          <w:p w14:paraId="1FE06FE3">
            <w:pPr>
              <w:keepNext w:val="0"/>
              <w:keepLines w:val="0"/>
              <w:suppressLineNumbers w:val="0"/>
              <w:adjustRightInd w:val="0"/>
              <w:snapToGrid w:val="0"/>
              <w:spacing w:before="0" w:beforeAutospacing="0" w:after="0" w:afterAutospacing="0"/>
              <w:ind w:left="0" w:right="0"/>
              <w:jc w:val="left"/>
              <w:rPr>
                <w:rFonts w:hint="default" w:ascii="宋体" w:hAnsi="宋体"/>
                <w:szCs w:val="21"/>
              </w:rPr>
            </w:pPr>
            <w:r>
              <w:rPr>
                <w:rFonts w:hint="eastAsia" w:ascii="宋体" w:hAnsi="宋体"/>
                <w:szCs w:val="21"/>
              </w:rPr>
              <w:t>履约保证金退还时间及</w:t>
            </w:r>
            <w:r>
              <w:rPr>
                <w:rFonts w:hint="eastAsia" w:ascii="宋体" w:hAnsi="宋体"/>
                <w:szCs w:val="21"/>
                <w:lang w:eastAsia="zh-CN"/>
              </w:rPr>
              <w:t>逾期退还的</w:t>
            </w:r>
            <w:r>
              <w:rPr>
                <w:rFonts w:hint="eastAsia" w:ascii="宋体" w:hAnsi="宋体"/>
                <w:szCs w:val="21"/>
              </w:rPr>
              <w:t>违约金</w:t>
            </w:r>
          </w:p>
        </w:tc>
        <w:tc>
          <w:tcPr>
            <w:tcW w:w="5170" w:type="dxa"/>
            <w:vAlign w:val="center"/>
          </w:tcPr>
          <w:p w14:paraId="74972DBF">
            <w:pPr>
              <w:keepNext w:val="0"/>
              <w:keepLines w:val="0"/>
              <w:suppressLineNumbers w:val="0"/>
              <w:adjustRightInd w:val="0"/>
              <w:snapToGrid w:val="0"/>
              <w:spacing w:before="0" w:beforeAutospacing="0" w:after="0" w:afterAutospacing="0"/>
              <w:ind w:left="0" w:right="0"/>
              <w:jc w:val="left"/>
              <w:rPr>
                <w:rFonts w:hint="default" w:ascii="宋体" w:hAnsi="宋体"/>
                <w:szCs w:val="21"/>
              </w:rPr>
            </w:pPr>
          </w:p>
        </w:tc>
      </w:tr>
      <w:tr w14:paraId="5C971D3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73ED377E">
            <w:pPr>
              <w:keepNext w:val="0"/>
              <w:keepLines w:val="0"/>
              <w:suppressLineNumbers w:val="0"/>
              <w:adjustRightInd w:val="0"/>
              <w:snapToGrid w:val="0"/>
              <w:spacing w:before="0" w:beforeAutospacing="0" w:after="0" w:afterAutospacing="0"/>
              <w:ind w:left="0" w:right="0"/>
              <w:jc w:val="center"/>
              <w:rPr>
                <w:rFonts w:hint="default" w:ascii="宋体" w:hAnsi="宋体"/>
                <w:szCs w:val="21"/>
              </w:rPr>
            </w:pPr>
            <w:r>
              <w:rPr>
                <w:rFonts w:hint="eastAsia" w:ascii="宋体" w:hAnsi="宋体"/>
                <w:szCs w:val="21"/>
              </w:rPr>
              <w:t>第二节</w:t>
            </w:r>
          </w:p>
          <w:p w14:paraId="14269362">
            <w:pPr>
              <w:keepNext w:val="0"/>
              <w:keepLines w:val="0"/>
              <w:suppressLineNumbers w:val="0"/>
              <w:adjustRightInd w:val="0"/>
              <w:snapToGrid w:val="0"/>
              <w:spacing w:before="0" w:beforeAutospacing="0" w:after="0" w:afterAutospacing="0"/>
              <w:ind w:left="0" w:right="0"/>
              <w:jc w:val="center"/>
              <w:rPr>
                <w:rFonts w:hint="eastAsia" w:ascii="宋体" w:hAnsi="宋体"/>
                <w:szCs w:val="21"/>
              </w:rPr>
            </w:pPr>
            <w:r>
              <w:rPr>
                <w:rFonts w:hint="eastAsia" w:ascii="宋体" w:hAnsi="宋体"/>
                <w:szCs w:val="21"/>
              </w:rPr>
              <w:t>第1</w:t>
            </w:r>
            <w:r>
              <w:rPr>
                <w:rFonts w:hint="eastAsia" w:ascii="宋体" w:hAnsi="宋体"/>
                <w:szCs w:val="21"/>
                <w:lang w:val="en-US" w:eastAsia="zh-CN"/>
              </w:rPr>
              <w:t>4</w:t>
            </w:r>
            <w:r>
              <w:rPr>
                <w:rFonts w:hint="eastAsia" w:ascii="宋体" w:hAnsi="宋体"/>
                <w:szCs w:val="21"/>
              </w:rPr>
              <w:t>.1（</w:t>
            </w:r>
            <w:r>
              <w:rPr>
                <w:rFonts w:hint="eastAsia" w:ascii="宋体" w:hAnsi="宋体"/>
                <w:szCs w:val="21"/>
                <w:lang w:val="en-US" w:eastAsia="zh-CN"/>
              </w:rPr>
              <w:t>3</w:t>
            </w:r>
            <w:r>
              <w:rPr>
                <w:rFonts w:hint="eastAsia" w:ascii="宋体" w:hAnsi="宋体"/>
                <w:szCs w:val="21"/>
              </w:rPr>
              <w:t>）项</w:t>
            </w:r>
          </w:p>
        </w:tc>
        <w:tc>
          <w:tcPr>
            <w:tcW w:w="1742" w:type="dxa"/>
            <w:vAlign w:val="center"/>
          </w:tcPr>
          <w:p w14:paraId="4B3E60B4">
            <w:pPr>
              <w:keepNext w:val="0"/>
              <w:keepLines w:val="0"/>
              <w:suppressLineNumbers w:val="0"/>
              <w:adjustRightInd w:val="0"/>
              <w:snapToGrid w:val="0"/>
              <w:spacing w:before="0" w:beforeAutospacing="0" w:after="0" w:afterAutospacing="0"/>
              <w:ind w:left="0" w:right="0"/>
              <w:jc w:val="left"/>
              <w:rPr>
                <w:rFonts w:hint="eastAsia" w:ascii="宋体" w:hAnsi="宋体"/>
                <w:szCs w:val="21"/>
                <w:lang w:val="en-US" w:eastAsia="zh-CN"/>
              </w:rPr>
            </w:pPr>
            <w:r>
              <w:rPr>
                <w:rFonts w:hint="eastAsia" w:ascii="宋体" w:hAnsi="宋体"/>
                <w:szCs w:val="21"/>
                <w:lang w:val="en-US" w:eastAsia="zh-CN"/>
              </w:rPr>
              <w:t>运行监督、维修期限</w:t>
            </w:r>
          </w:p>
        </w:tc>
        <w:tc>
          <w:tcPr>
            <w:tcW w:w="5170" w:type="dxa"/>
            <w:vAlign w:val="center"/>
          </w:tcPr>
          <w:p w14:paraId="429490C5">
            <w:pPr>
              <w:keepNext w:val="0"/>
              <w:keepLines w:val="0"/>
              <w:suppressLineNumbers w:val="0"/>
              <w:adjustRightInd w:val="0"/>
              <w:snapToGrid w:val="0"/>
              <w:spacing w:before="0" w:beforeAutospacing="0" w:after="0" w:afterAutospacing="0"/>
              <w:ind w:left="0" w:right="0"/>
              <w:jc w:val="left"/>
              <w:rPr>
                <w:rFonts w:hint="default" w:ascii="宋体" w:hAnsi="宋体"/>
                <w:szCs w:val="21"/>
              </w:rPr>
            </w:pPr>
          </w:p>
        </w:tc>
      </w:tr>
      <w:tr w14:paraId="7716E0C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3C3DCD69">
            <w:pPr>
              <w:keepNext w:val="0"/>
              <w:keepLines w:val="0"/>
              <w:suppressLineNumbers w:val="0"/>
              <w:adjustRightInd w:val="0"/>
              <w:snapToGrid w:val="0"/>
              <w:spacing w:before="0" w:beforeAutospacing="0" w:after="0" w:afterAutospacing="0"/>
              <w:ind w:left="0" w:right="0"/>
              <w:jc w:val="center"/>
              <w:rPr>
                <w:rFonts w:hint="default" w:ascii="宋体" w:hAnsi="宋体"/>
                <w:szCs w:val="21"/>
              </w:rPr>
            </w:pPr>
            <w:r>
              <w:rPr>
                <w:rFonts w:hint="eastAsia" w:ascii="宋体" w:hAnsi="宋体"/>
                <w:szCs w:val="21"/>
              </w:rPr>
              <w:t>第二节</w:t>
            </w:r>
          </w:p>
          <w:p w14:paraId="4582BE05">
            <w:pPr>
              <w:keepNext w:val="0"/>
              <w:keepLines w:val="0"/>
              <w:suppressLineNumbers w:val="0"/>
              <w:adjustRightInd w:val="0"/>
              <w:snapToGrid w:val="0"/>
              <w:spacing w:before="0" w:beforeAutospacing="0" w:after="0" w:afterAutospacing="0"/>
              <w:ind w:left="0" w:right="0"/>
              <w:jc w:val="center"/>
              <w:rPr>
                <w:rFonts w:hint="eastAsia" w:ascii="宋体" w:hAnsi="宋体"/>
                <w:szCs w:val="21"/>
              </w:rPr>
            </w:pPr>
            <w:r>
              <w:rPr>
                <w:rFonts w:hint="eastAsia" w:ascii="宋体" w:hAnsi="宋体"/>
                <w:szCs w:val="21"/>
              </w:rPr>
              <w:t>第1</w:t>
            </w:r>
            <w:r>
              <w:rPr>
                <w:rFonts w:hint="eastAsia" w:ascii="宋体" w:hAnsi="宋体"/>
                <w:szCs w:val="21"/>
                <w:lang w:val="en-US" w:eastAsia="zh-CN"/>
              </w:rPr>
              <w:t>4</w:t>
            </w:r>
            <w:r>
              <w:rPr>
                <w:rFonts w:hint="eastAsia" w:ascii="宋体" w:hAnsi="宋体"/>
                <w:szCs w:val="21"/>
              </w:rPr>
              <w:t>.1（</w:t>
            </w:r>
            <w:r>
              <w:rPr>
                <w:rFonts w:hint="eastAsia" w:ascii="宋体" w:hAnsi="宋体"/>
                <w:szCs w:val="21"/>
                <w:lang w:val="en-US" w:eastAsia="zh-CN"/>
              </w:rPr>
              <w:t>5</w:t>
            </w:r>
            <w:r>
              <w:rPr>
                <w:rFonts w:hint="eastAsia" w:ascii="宋体" w:hAnsi="宋体"/>
                <w:szCs w:val="21"/>
              </w:rPr>
              <w:t>）项</w:t>
            </w:r>
          </w:p>
        </w:tc>
        <w:tc>
          <w:tcPr>
            <w:tcW w:w="1742" w:type="dxa"/>
            <w:vAlign w:val="center"/>
          </w:tcPr>
          <w:p w14:paraId="0E8032E0">
            <w:pPr>
              <w:keepNext w:val="0"/>
              <w:keepLines w:val="0"/>
              <w:suppressLineNumbers w:val="0"/>
              <w:adjustRightInd w:val="0"/>
              <w:snapToGrid w:val="0"/>
              <w:spacing w:before="0" w:beforeAutospacing="0" w:after="0" w:afterAutospacing="0"/>
              <w:ind w:left="0" w:right="0"/>
              <w:jc w:val="left"/>
              <w:rPr>
                <w:rFonts w:hint="default" w:ascii="宋体" w:hAnsi="宋体" w:eastAsia="宋体"/>
                <w:szCs w:val="21"/>
                <w:lang w:val="en-US" w:eastAsia="zh-CN"/>
              </w:rPr>
            </w:pPr>
            <w:r>
              <w:rPr>
                <w:rFonts w:hint="eastAsia" w:ascii="宋体" w:hAnsi="宋体"/>
                <w:szCs w:val="21"/>
                <w:lang w:val="en-US" w:eastAsia="zh-CN"/>
              </w:rPr>
              <w:t>货物回收的约定</w:t>
            </w:r>
          </w:p>
        </w:tc>
        <w:tc>
          <w:tcPr>
            <w:tcW w:w="5170" w:type="dxa"/>
            <w:vAlign w:val="center"/>
          </w:tcPr>
          <w:p w14:paraId="687A3E05">
            <w:pPr>
              <w:keepNext w:val="0"/>
              <w:keepLines w:val="0"/>
              <w:suppressLineNumbers w:val="0"/>
              <w:adjustRightInd w:val="0"/>
              <w:snapToGrid w:val="0"/>
              <w:spacing w:before="0" w:beforeAutospacing="0" w:after="0" w:afterAutospacing="0"/>
              <w:ind w:left="0" w:right="0"/>
              <w:jc w:val="left"/>
              <w:rPr>
                <w:rFonts w:hint="default" w:ascii="宋体" w:hAnsi="宋体"/>
                <w:szCs w:val="21"/>
              </w:rPr>
            </w:pPr>
          </w:p>
        </w:tc>
      </w:tr>
      <w:tr w14:paraId="4153180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B51FB37">
            <w:pPr>
              <w:keepNext w:val="0"/>
              <w:keepLines w:val="0"/>
              <w:suppressLineNumbers w:val="0"/>
              <w:adjustRightInd w:val="0"/>
              <w:snapToGrid w:val="0"/>
              <w:spacing w:before="0" w:beforeAutospacing="0" w:after="0" w:afterAutospacing="0"/>
              <w:ind w:left="0" w:right="0"/>
              <w:jc w:val="center"/>
              <w:rPr>
                <w:rFonts w:hint="default" w:ascii="宋体" w:hAnsi="宋体"/>
                <w:szCs w:val="21"/>
              </w:rPr>
            </w:pPr>
            <w:r>
              <w:rPr>
                <w:rFonts w:hint="eastAsia" w:ascii="宋体" w:hAnsi="宋体"/>
                <w:szCs w:val="21"/>
              </w:rPr>
              <w:t>第二节</w:t>
            </w:r>
          </w:p>
          <w:p w14:paraId="1C1B1D50">
            <w:pPr>
              <w:keepNext w:val="0"/>
              <w:keepLines w:val="0"/>
              <w:suppressLineNumbers w:val="0"/>
              <w:adjustRightInd w:val="0"/>
              <w:snapToGrid w:val="0"/>
              <w:spacing w:before="0" w:beforeAutospacing="0" w:after="0" w:afterAutospacing="0"/>
              <w:ind w:left="0" w:right="0"/>
              <w:jc w:val="center"/>
              <w:rPr>
                <w:rFonts w:hint="default" w:ascii="宋体" w:hAnsi="宋体"/>
                <w:szCs w:val="21"/>
              </w:rPr>
            </w:pPr>
            <w:r>
              <w:rPr>
                <w:rFonts w:hint="eastAsia" w:ascii="宋体" w:hAnsi="宋体"/>
                <w:szCs w:val="21"/>
              </w:rPr>
              <w:t>第1</w:t>
            </w:r>
            <w:r>
              <w:rPr>
                <w:rFonts w:hint="eastAsia" w:ascii="宋体" w:hAnsi="宋体"/>
                <w:szCs w:val="21"/>
                <w:lang w:val="en-US" w:eastAsia="zh-CN"/>
              </w:rPr>
              <w:t>4</w:t>
            </w:r>
            <w:r>
              <w:rPr>
                <w:rFonts w:hint="eastAsia" w:ascii="宋体" w:hAnsi="宋体"/>
                <w:szCs w:val="21"/>
              </w:rPr>
              <w:t>.1（</w:t>
            </w:r>
            <w:r>
              <w:rPr>
                <w:rFonts w:hint="eastAsia" w:ascii="宋体" w:hAnsi="宋体"/>
                <w:szCs w:val="21"/>
                <w:lang w:val="en-US" w:eastAsia="zh-CN"/>
              </w:rPr>
              <w:t>6</w:t>
            </w:r>
            <w:r>
              <w:rPr>
                <w:rFonts w:hint="eastAsia" w:ascii="宋体" w:hAnsi="宋体"/>
                <w:szCs w:val="21"/>
              </w:rPr>
              <w:t>）项</w:t>
            </w:r>
          </w:p>
        </w:tc>
        <w:tc>
          <w:tcPr>
            <w:tcW w:w="1742" w:type="dxa"/>
            <w:vAlign w:val="center"/>
          </w:tcPr>
          <w:p w14:paraId="2193DCE5">
            <w:pPr>
              <w:keepNext w:val="0"/>
              <w:keepLines w:val="0"/>
              <w:suppressLineNumbers w:val="0"/>
              <w:adjustRightInd w:val="0"/>
              <w:snapToGrid w:val="0"/>
              <w:spacing w:before="0" w:beforeAutospacing="0" w:after="0" w:afterAutospacing="0"/>
              <w:ind w:left="0" w:right="0"/>
              <w:jc w:val="left"/>
              <w:rPr>
                <w:rFonts w:hint="default" w:ascii="宋体" w:hAnsi="宋体"/>
                <w:szCs w:val="21"/>
              </w:rPr>
            </w:pPr>
            <w:r>
              <w:rPr>
                <w:rFonts w:hint="eastAsia" w:ascii="宋体" w:hAnsi="宋体"/>
                <w:szCs w:val="21"/>
              </w:rPr>
              <w:t>乙方提供的其他服务</w:t>
            </w:r>
          </w:p>
        </w:tc>
        <w:tc>
          <w:tcPr>
            <w:tcW w:w="5170" w:type="dxa"/>
            <w:vAlign w:val="center"/>
          </w:tcPr>
          <w:p w14:paraId="3C7BC970">
            <w:pPr>
              <w:keepNext w:val="0"/>
              <w:keepLines w:val="0"/>
              <w:suppressLineNumbers w:val="0"/>
              <w:adjustRightInd w:val="0"/>
              <w:snapToGrid w:val="0"/>
              <w:spacing w:before="0" w:beforeAutospacing="0" w:after="0" w:afterAutospacing="0"/>
              <w:ind w:left="0" w:right="0"/>
              <w:jc w:val="left"/>
              <w:rPr>
                <w:rFonts w:hint="default" w:ascii="宋体" w:hAnsi="宋体"/>
                <w:szCs w:val="21"/>
              </w:rPr>
            </w:pPr>
          </w:p>
        </w:tc>
      </w:tr>
      <w:tr w14:paraId="558638E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F3EACA8">
            <w:pPr>
              <w:keepNext w:val="0"/>
              <w:keepLines w:val="0"/>
              <w:suppressLineNumbers w:val="0"/>
              <w:adjustRightInd w:val="0"/>
              <w:snapToGrid w:val="0"/>
              <w:spacing w:before="0" w:beforeAutospacing="0" w:after="0" w:afterAutospacing="0"/>
              <w:ind w:left="0" w:right="0"/>
              <w:jc w:val="center"/>
              <w:rPr>
                <w:rFonts w:hint="default" w:ascii="宋体" w:hAnsi="宋体"/>
                <w:szCs w:val="21"/>
              </w:rPr>
            </w:pPr>
            <w:r>
              <w:rPr>
                <w:rFonts w:hint="eastAsia" w:ascii="宋体" w:hAnsi="宋体"/>
                <w:szCs w:val="21"/>
              </w:rPr>
              <w:t>第二节</w:t>
            </w:r>
          </w:p>
          <w:p w14:paraId="26687F78">
            <w:pPr>
              <w:keepNext w:val="0"/>
              <w:keepLines w:val="0"/>
              <w:suppressLineNumbers w:val="0"/>
              <w:adjustRightInd w:val="0"/>
              <w:snapToGrid w:val="0"/>
              <w:spacing w:before="0" w:beforeAutospacing="0" w:after="0" w:afterAutospacing="0"/>
              <w:ind w:left="0" w:right="0"/>
              <w:jc w:val="center"/>
              <w:rPr>
                <w:rFonts w:hint="default" w:ascii="宋体" w:hAnsi="宋体" w:eastAsia="宋体"/>
                <w:szCs w:val="21"/>
                <w:lang w:val="en-US" w:eastAsia="zh-CN"/>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w:t>
            </w:r>
            <w:r>
              <w:rPr>
                <w:rFonts w:hint="eastAsia" w:ascii="宋体" w:hAnsi="宋体"/>
                <w:szCs w:val="21"/>
                <w:lang w:val="en-US" w:eastAsia="zh-CN"/>
              </w:rPr>
              <w:t>1款</w:t>
            </w:r>
          </w:p>
        </w:tc>
        <w:tc>
          <w:tcPr>
            <w:tcW w:w="1742" w:type="dxa"/>
            <w:vAlign w:val="center"/>
          </w:tcPr>
          <w:p w14:paraId="69F4053A">
            <w:pPr>
              <w:keepNext w:val="0"/>
              <w:keepLines w:val="0"/>
              <w:suppressLineNumbers w:val="0"/>
              <w:adjustRightInd w:val="0"/>
              <w:snapToGrid w:val="0"/>
              <w:spacing w:before="0" w:beforeAutospacing="0" w:after="0" w:afterAutospacing="0"/>
              <w:ind w:left="0" w:right="0"/>
              <w:jc w:val="left"/>
              <w:rPr>
                <w:rFonts w:hint="eastAsia" w:ascii="宋体" w:hAnsi="宋体"/>
                <w:szCs w:val="21"/>
              </w:rPr>
            </w:pPr>
            <w:r>
              <w:rPr>
                <w:rFonts w:hint="eastAsia" w:ascii="宋体" w:hAnsi="宋体"/>
                <w:color w:val="auto"/>
                <w:szCs w:val="21"/>
                <w:highlight w:val="none"/>
                <w:lang w:eastAsia="zh-CN"/>
              </w:rPr>
              <w:t>修理、重作、更换相关具体规定</w:t>
            </w:r>
          </w:p>
        </w:tc>
        <w:tc>
          <w:tcPr>
            <w:tcW w:w="5170" w:type="dxa"/>
            <w:vAlign w:val="center"/>
          </w:tcPr>
          <w:p w14:paraId="0710F56F">
            <w:pPr>
              <w:keepNext w:val="0"/>
              <w:keepLines w:val="0"/>
              <w:suppressLineNumbers w:val="0"/>
              <w:adjustRightInd w:val="0"/>
              <w:snapToGrid w:val="0"/>
              <w:spacing w:before="0" w:beforeAutospacing="0" w:after="0" w:afterAutospacing="0"/>
              <w:ind w:left="0" w:right="0"/>
              <w:jc w:val="left"/>
              <w:rPr>
                <w:rFonts w:hint="default" w:ascii="宋体" w:hAnsi="宋体"/>
                <w:szCs w:val="21"/>
              </w:rPr>
            </w:pPr>
          </w:p>
        </w:tc>
      </w:tr>
      <w:tr w14:paraId="71F0893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BFC6604">
            <w:pPr>
              <w:keepNext w:val="0"/>
              <w:keepLines w:val="0"/>
              <w:suppressLineNumbers w:val="0"/>
              <w:adjustRightInd w:val="0"/>
              <w:snapToGrid w:val="0"/>
              <w:spacing w:before="0" w:beforeAutospacing="0" w:after="0" w:afterAutospacing="0"/>
              <w:ind w:left="0" w:right="0"/>
              <w:jc w:val="center"/>
              <w:rPr>
                <w:rFonts w:hint="default" w:ascii="宋体" w:hAnsi="宋体"/>
                <w:szCs w:val="21"/>
              </w:rPr>
            </w:pPr>
            <w:r>
              <w:rPr>
                <w:rFonts w:hint="eastAsia" w:ascii="宋体" w:hAnsi="宋体"/>
                <w:szCs w:val="21"/>
              </w:rPr>
              <w:t>第二节</w:t>
            </w:r>
          </w:p>
          <w:p w14:paraId="28129FC2">
            <w:pPr>
              <w:keepNext w:val="0"/>
              <w:keepLines w:val="0"/>
              <w:suppressLineNumbers w:val="0"/>
              <w:adjustRightInd w:val="0"/>
              <w:snapToGrid w:val="0"/>
              <w:spacing w:before="0" w:beforeAutospacing="0" w:after="0" w:afterAutospacing="0"/>
              <w:ind w:left="0" w:right="0"/>
              <w:jc w:val="center"/>
              <w:rPr>
                <w:rFonts w:hint="default" w:ascii="宋体" w:hAnsi="宋体"/>
                <w:szCs w:val="21"/>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.2（2）项</w:t>
            </w:r>
          </w:p>
        </w:tc>
        <w:tc>
          <w:tcPr>
            <w:tcW w:w="1742" w:type="dxa"/>
            <w:vAlign w:val="center"/>
          </w:tcPr>
          <w:p w14:paraId="53EE71E3">
            <w:pPr>
              <w:keepNext w:val="0"/>
              <w:keepLines w:val="0"/>
              <w:suppressLineNumbers w:val="0"/>
              <w:adjustRightInd w:val="0"/>
              <w:snapToGrid w:val="0"/>
              <w:spacing w:before="0" w:beforeAutospacing="0" w:after="0" w:afterAutospacing="0"/>
              <w:ind w:left="0" w:right="0"/>
              <w:jc w:val="left"/>
              <w:rPr>
                <w:rFonts w:hint="default" w:ascii="宋体" w:hAnsi="宋体"/>
                <w:szCs w:val="21"/>
              </w:rPr>
            </w:pPr>
            <w:r>
              <w:rPr>
                <w:rFonts w:hint="eastAsia" w:ascii="宋体" w:hAnsi="宋体"/>
                <w:szCs w:val="21"/>
              </w:rPr>
              <w:t>迟延交货赔偿费</w:t>
            </w:r>
          </w:p>
        </w:tc>
        <w:tc>
          <w:tcPr>
            <w:tcW w:w="5170" w:type="dxa"/>
            <w:vAlign w:val="center"/>
          </w:tcPr>
          <w:p w14:paraId="119BD492">
            <w:pPr>
              <w:keepNext w:val="0"/>
              <w:keepLines w:val="0"/>
              <w:suppressLineNumbers w:val="0"/>
              <w:adjustRightInd w:val="0"/>
              <w:snapToGrid w:val="0"/>
              <w:spacing w:before="0" w:beforeAutospacing="0" w:after="0" w:afterAutospacing="0"/>
              <w:ind w:left="0" w:right="0"/>
              <w:jc w:val="left"/>
              <w:rPr>
                <w:rFonts w:hint="default" w:ascii="宋体" w:hAnsi="宋体"/>
                <w:szCs w:val="21"/>
                <w:u w:val="single"/>
              </w:rPr>
            </w:pPr>
          </w:p>
        </w:tc>
      </w:tr>
      <w:tr w14:paraId="4F0CA45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DAA39FD">
            <w:pPr>
              <w:keepNext w:val="0"/>
              <w:keepLines w:val="0"/>
              <w:suppressLineNumbers w:val="0"/>
              <w:adjustRightInd w:val="0"/>
              <w:snapToGrid w:val="0"/>
              <w:spacing w:before="0" w:beforeAutospacing="0" w:after="0" w:afterAutospacing="0"/>
              <w:ind w:left="0" w:right="0"/>
              <w:jc w:val="center"/>
              <w:rPr>
                <w:rFonts w:hint="default" w:ascii="宋体" w:hAnsi="宋体"/>
                <w:szCs w:val="21"/>
              </w:rPr>
            </w:pPr>
            <w:r>
              <w:rPr>
                <w:rFonts w:hint="eastAsia" w:ascii="宋体" w:hAnsi="宋体"/>
                <w:szCs w:val="21"/>
              </w:rPr>
              <w:t>第二节</w:t>
            </w:r>
          </w:p>
          <w:p w14:paraId="5E817582">
            <w:pPr>
              <w:keepNext w:val="0"/>
              <w:keepLines w:val="0"/>
              <w:suppressLineNumbers w:val="0"/>
              <w:adjustRightInd w:val="0"/>
              <w:snapToGrid w:val="0"/>
              <w:spacing w:before="0" w:beforeAutospacing="0" w:after="0" w:afterAutospacing="0"/>
              <w:ind w:left="0" w:right="0"/>
              <w:jc w:val="center"/>
              <w:rPr>
                <w:rFonts w:hint="eastAsia" w:ascii="宋体" w:hAnsi="宋体"/>
                <w:szCs w:val="21"/>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w:t>
            </w:r>
            <w:r>
              <w:rPr>
                <w:rFonts w:hint="eastAsia" w:ascii="宋体" w:hAnsi="宋体"/>
                <w:szCs w:val="21"/>
                <w:lang w:val="en-US" w:eastAsia="zh-CN"/>
              </w:rPr>
              <w:t>3款</w:t>
            </w:r>
          </w:p>
        </w:tc>
        <w:tc>
          <w:tcPr>
            <w:tcW w:w="1742" w:type="dxa"/>
            <w:vAlign w:val="center"/>
          </w:tcPr>
          <w:p w14:paraId="30E050E0">
            <w:pPr>
              <w:keepNext w:val="0"/>
              <w:keepLines w:val="0"/>
              <w:suppressLineNumbers w:val="0"/>
              <w:adjustRightInd w:val="0"/>
              <w:snapToGrid w:val="0"/>
              <w:spacing w:before="0" w:beforeAutospacing="0" w:after="0" w:afterAutospacing="0"/>
              <w:ind w:left="0" w:right="0"/>
              <w:jc w:val="left"/>
              <w:rPr>
                <w:rFonts w:hint="eastAsia" w:ascii="宋体" w:hAnsi="宋体"/>
                <w:szCs w:val="21"/>
              </w:rPr>
            </w:pPr>
            <w:r>
              <w:rPr>
                <w:rFonts w:hint="eastAsia" w:ascii="宋体" w:hAnsi="宋体"/>
                <w:szCs w:val="21"/>
              </w:rPr>
              <w:t>逾期付款利息</w:t>
            </w:r>
          </w:p>
        </w:tc>
        <w:tc>
          <w:tcPr>
            <w:tcW w:w="5170" w:type="dxa"/>
            <w:vAlign w:val="center"/>
          </w:tcPr>
          <w:p w14:paraId="549677BC">
            <w:pPr>
              <w:keepNext w:val="0"/>
              <w:keepLines w:val="0"/>
              <w:suppressLineNumbers w:val="0"/>
              <w:adjustRightInd w:val="0"/>
              <w:snapToGrid w:val="0"/>
              <w:spacing w:before="0" w:beforeAutospacing="0" w:after="0" w:afterAutospacing="0"/>
              <w:ind w:left="0" w:right="0"/>
              <w:jc w:val="left"/>
              <w:rPr>
                <w:rFonts w:hint="default" w:ascii="宋体" w:hAnsi="宋体"/>
                <w:szCs w:val="21"/>
                <w:u w:val="single"/>
              </w:rPr>
            </w:pPr>
          </w:p>
        </w:tc>
      </w:tr>
      <w:tr w14:paraId="14C4796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vAlign w:val="center"/>
          </w:tcPr>
          <w:p w14:paraId="36854375">
            <w:pPr>
              <w:keepNext w:val="0"/>
              <w:keepLines w:val="0"/>
              <w:suppressLineNumbers w:val="0"/>
              <w:adjustRightInd w:val="0"/>
              <w:snapToGrid w:val="0"/>
              <w:spacing w:before="0" w:beforeAutospacing="0" w:after="0" w:afterAutospacing="0"/>
              <w:ind w:left="0" w:right="0"/>
              <w:jc w:val="center"/>
              <w:rPr>
                <w:rFonts w:hint="default" w:ascii="宋体" w:hAnsi="宋体"/>
                <w:szCs w:val="21"/>
              </w:rPr>
            </w:pPr>
            <w:r>
              <w:rPr>
                <w:rFonts w:hint="eastAsia" w:ascii="宋体" w:hAnsi="宋体"/>
                <w:szCs w:val="21"/>
              </w:rPr>
              <w:t>第二节</w:t>
            </w:r>
          </w:p>
          <w:p w14:paraId="7456E379">
            <w:pPr>
              <w:keepNext w:val="0"/>
              <w:keepLines w:val="0"/>
              <w:suppressLineNumbers w:val="0"/>
              <w:adjustRightInd w:val="0"/>
              <w:snapToGrid w:val="0"/>
              <w:spacing w:before="0" w:beforeAutospacing="0" w:after="0" w:afterAutospacing="0"/>
              <w:ind w:left="0" w:right="0"/>
              <w:jc w:val="center"/>
              <w:rPr>
                <w:rFonts w:hint="default" w:ascii="宋体" w:hAnsi="宋体"/>
                <w:szCs w:val="21"/>
              </w:rPr>
            </w:pPr>
            <w:r>
              <w:rPr>
                <w:rFonts w:hint="eastAsia" w:ascii="宋体" w:hAnsi="宋体"/>
                <w:szCs w:val="21"/>
              </w:rPr>
              <w:t>第1</w:t>
            </w:r>
            <w:r>
              <w:rPr>
                <w:rFonts w:hint="eastAsia" w:ascii="宋体" w:hAnsi="宋体"/>
                <w:szCs w:val="21"/>
                <w:lang w:val="en-US" w:eastAsia="zh-CN"/>
              </w:rPr>
              <w:t>5</w:t>
            </w:r>
            <w:r>
              <w:rPr>
                <w:rFonts w:hint="eastAsia" w:ascii="宋体" w:hAnsi="宋体"/>
                <w:szCs w:val="21"/>
              </w:rPr>
              <w:t>.4</w:t>
            </w:r>
            <w:r>
              <w:rPr>
                <w:rFonts w:hint="eastAsia" w:ascii="宋体" w:hAnsi="宋体"/>
                <w:szCs w:val="21"/>
                <w:lang w:val="en-US" w:eastAsia="zh-CN"/>
              </w:rPr>
              <w:t>款</w:t>
            </w:r>
          </w:p>
        </w:tc>
        <w:tc>
          <w:tcPr>
            <w:tcW w:w="1742" w:type="dxa"/>
            <w:tcBorders>
              <w:left w:val="single" w:color="auto" w:sz="2" w:space="0"/>
              <w:bottom w:val="single" w:color="auto" w:sz="2" w:space="0"/>
              <w:right w:val="single" w:color="auto" w:sz="2" w:space="0"/>
            </w:tcBorders>
            <w:vAlign w:val="center"/>
          </w:tcPr>
          <w:p w14:paraId="61DBF45E">
            <w:pPr>
              <w:keepNext w:val="0"/>
              <w:keepLines w:val="0"/>
              <w:suppressLineNumbers w:val="0"/>
              <w:adjustRightInd w:val="0"/>
              <w:snapToGrid w:val="0"/>
              <w:spacing w:before="0" w:beforeAutospacing="0" w:after="0" w:afterAutospacing="0"/>
              <w:ind w:left="0" w:right="0"/>
              <w:jc w:val="left"/>
              <w:rPr>
                <w:rFonts w:hint="default" w:ascii="宋体" w:hAnsi="宋体"/>
                <w:szCs w:val="21"/>
              </w:rPr>
            </w:pPr>
            <w:r>
              <w:rPr>
                <w:rFonts w:hint="eastAsia" w:ascii="宋体" w:hAnsi="宋体"/>
                <w:szCs w:val="21"/>
              </w:rPr>
              <w:t>其他违约责任</w:t>
            </w:r>
          </w:p>
        </w:tc>
        <w:tc>
          <w:tcPr>
            <w:tcW w:w="5170" w:type="dxa"/>
            <w:tcBorders>
              <w:left w:val="single" w:color="auto" w:sz="2" w:space="0"/>
              <w:bottom w:val="single" w:color="auto" w:sz="2" w:space="0"/>
            </w:tcBorders>
            <w:vAlign w:val="center"/>
          </w:tcPr>
          <w:p w14:paraId="7D960F80">
            <w:pPr>
              <w:keepNext w:val="0"/>
              <w:keepLines w:val="0"/>
              <w:suppressLineNumbers w:val="0"/>
              <w:adjustRightInd w:val="0"/>
              <w:snapToGrid w:val="0"/>
              <w:spacing w:before="0" w:beforeAutospacing="0" w:after="0" w:afterAutospacing="0"/>
              <w:ind w:left="0" w:right="0"/>
              <w:jc w:val="left"/>
              <w:rPr>
                <w:rFonts w:hint="default" w:ascii="宋体" w:hAnsi="宋体"/>
                <w:szCs w:val="21"/>
                <w:u w:val="single"/>
              </w:rPr>
            </w:pPr>
          </w:p>
        </w:tc>
      </w:tr>
      <w:tr w14:paraId="76E5DF0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vAlign w:val="center"/>
          </w:tcPr>
          <w:p w14:paraId="615151CC">
            <w:pPr>
              <w:keepNext w:val="0"/>
              <w:keepLines w:val="0"/>
              <w:suppressLineNumbers w:val="0"/>
              <w:adjustRightInd w:val="0"/>
              <w:snapToGrid w:val="0"/>
              <w:spacing w:before="0" w:beforeAutospacing="0" w:after="0" w:afterAutospacing="0"/>
              <w:ind w:left="0" w:right="0"/>
              <w:jc w:val="center"/>
              <w:rPr>
                <w:rFonts w:hint="default" w:ascii="宋体" w:hAnsi="宋体"/>
                <w:szCs w:val="21"/>
              </w:rPr>
            </w:pPr>
            <w:r>
              <w:rPr>
                <w:rFonts w:hint="eastAsia" w:ascii="宋体" w:hAnsi="宋体"/>
                <w:szCs w:val="21"/>
              </w:rPr>
              <w:t>第二节</w:t>
            </w:r>
          </w:p>
          <w:p w14:paraId="45517D33">
            <w:pPr>
              <w:keepNext w:val="0"/>
              <w:keepLines w:val="0"/>
              <w:suppressLineNumbers w:val="0"/>
              <w:adjustRightInd w:val="0"/>
              <w:snapToGrid w:val="0"/>
              <w:spacing w:before="0" w:beforeAutospacing="0" w:after="0" w:afterAutospacing="0"/>
              <w:ind w:left="0" w:right="0"/>
              <w:jc w:val="center"/>
              <w:rPr>
                <w:rFonts w:hint="default" w:ascii="宋体" w:hAnsi="宋体"/>
                <w:szCs w:val="21"/>
              </w:rPr>
            </w:pPr>
            <w:r>
              <w:rPr>
                <w:rFonts w:hint="eastAsia" w:ascii="宋体" w:hAnsi="宋体"/>
                <w:szCs w:val="21"/>
              </w:rPr>
              <w:t>第</w:t>
            </w:r>
            <w:r>
              <w:rPr>
                <w:rFonts w:hint="eastAsia" w:ascii="宋体" w:hAnsi="宋体"/>
                <w:szCs w:val="21"/>
                <w:lang w:val="en-US" w:eastAsia="zh-CN"/>
              </w:rPr>
              <w:t>19</w:t>
            </w:r>
            <w:r>
              <w:rPr>
                <w:rFonts w:hint="eastAsia" w:ascii="宋体" w:hAnsi="宋体"/>
                <w:szCs w:val="21"/>
              </w:rPr>
              <w:t>.2</w:t>
            </w:r>
            <w:r>
              <w:rPr>
                <w:rFonts w:hint="eastAsia" w:ascii="宋体" w:hAnsi="宋体"/>
                <w:szCs w:val="21"/>
                <w:lang w:val="en-US" w:eastAsia="zh-CN"/>
              </w:rPr>
              <w:t>款</w:t>
            </w:r>
          </w:p>
        </w:tc>
        <w:tc>
          <w:tcPr>
            <w:tcW w:w="1742" w:type="dxa"/>
            <w:tcBorders>
              <w:top w:val="single" w:color="auto" w:sz="2" w:space="0"/>
              <w:left w:val="single" w:color="auto" w:sz="2" w:space="0"/>
              <w:right w:val="single" w:color="auto" w:sz="2" w:space="0"/>
            </w:tcBorders>
            <w:vAlign w:val="center"/>
          </w:tcPr>
          <w:p w14:paraId="185212ED">
            <w:pPr>
              <w:keepNext w:val="0"/>
              <w:keepLines w:val="0"/>
              <w:suppressLineNumbers w:val="0"/>
              <w:adjustRightInd w:val="0"/>
              <w:snapToGrid w:val="0"/>
              <w:spacing w:before="0" w:beforeAutospacing="0" w:after="0" w:afterAutospacing="0"/>
              <w:ind w:left="0" w:right="0"/>
              <w:jc w:val="left"/>
              <w:rPr>
                <w:rFonts w:hint="default" w:ascii="宋体" w:hAnsi="宋体"/>
                <w:szCs w:val="21"/>
              </w:rPr>
            </w:pPr>
            <w:r>
              <w:rPr>
                <w:rFonts w:hint="eastAsia" w:ascii="宋体" w:hAnsi="宋体"/>
                <w:szCs w:val="21"/>
                <w:lang w:val="en-US" w:eastAsia="zh-CN"/>
              </w:rPr>
              <w:t>解决争议的方法</w:t>
            </w:r>
          </w:p>
        </w:tc>
        <w:tc>
          <w:tcPr>
            <w:tcW w:w="5170" w:type="dxa"/>
            <w:tcBorders>
              <w:top w:val="single" w:color="auto" w:sz="2" w:space="0"/>
              <w:left w:val="single" w:color="auto" w:sz="2" w:space="0"/>
            </w:tcBorders>
            <w:vAlign w:val="center"/>
          </w:tcPr>
          <w:p w14:paraId="1F17294F">
            <w:pPr>
              <w:keepNext w:val="0"/>
              <w:keepLines w:val="0"/>
              <w:suppressLineNumbers w:val="0"/>
              <w:autoSpaceDE w:val="0"/>
              <w:autoSpaceDN w:val="0"/>
              <w:adjustRightInd w:val="0"/>
              <w:snapToGrid w:val="0"/>
              <w:spacing w:before="0" w:beforeAutospacing="0" w:after="0" w:afterAutospacing="0" w:line="400" w:lineRule="exact"/>
              <w:ind w:left="0" w:right="0"/>
              <w:jc w:val="left"/>
              <w:rPr>
                <w:rFonts w:hint="eastAsia" w:ascii="宋体" w:hAnsi="宋体" w:eastAsia="宋体" w:cs="宋体"/>
                <w:b w:val="0"/>
                <w:bCs w:val="0"/>
                <w:iCs/>
                <w:szCs w:val="21"/>
              </w:rPr>
            </w:pPr>
            <w:r>
              <w:rPr>
                <w:rFonts w:hint="eastAsia" w:ascii="宋体" w:hAnsi="宋体" w:eastAsia="宋体" w:cs="宋体"/>
                <w:b w:val="0"/>
                <w:bCs w:val="0"/>
                <w:iCs/>
                <w:szCs w:val="21"/>
              </w:rPr>
              <w:t>因本合同及合同有关事项发生的争议，按下列第</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种方式解决：</w:t>
            </w:r>
          </w:p>
          <w:p w14:paraId="4B903E92">
            <w:pPr>
              <w:keepNext w:val="0"/>
              <w:keepLines w:val="0"/>
              <w:suppressLineNumbers w:val="0"/>
              <w:autoSpaceDE w:val="0"/>
              <w:autoSpaceDN w:val="0"/>
              <w:adjustRightInd w:val="0"/>
              <w:snapToGrid w:val="0"/>
              <w:spacing w:before="0" w:beforeAutospacing="0" w:after="0" w:afterAutospacing="0" w:line="400" w:lineRule="exact"/>
              <w:ind w:left="0" w:right="0"/>
              <w:jc w:val="left"/>
              <w:rPr>
                <w:rFonts w:hint="eastAsia" w:ascii="宋体" w:hAnsi="宋体" w:eastAsia="宋体" w:cs="宋体"/>
                <w:b w:val="0"/>
                <w:bCs w:val="0"/>
                <w:iCs/>
                <w:szCs w:val="21"/>
              </w:rPr>
            </w:pPr>
            <w:r>
              <w:rPr>
                <w:rFonts w:hint="eastAsia" w:ascii="宋体" w:hAnsi="宋体" w:eastAsia="宋体" w:cs="宋体"/>
                <w:b w:val="0"/>
                <w:bCs w:val="0"/>
                <w:iCs/>
                <w:szCs w:val="21"/>
              </w:rPr>
              <w:t>（1）向</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仲裁委员会申请仲裁，仲裁地点为</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w:t>
            </w:r>
          </w:p>
          <w:p w14:paraId="2FDAD480">
            <w:pPr>
              <w:keepNext w:val="0"/>
              <w:keepLines w:val="0"/>
              <w:suppressLineNumbers w:val="0"/>
              <w:adjustRightInd w:val="0"/>
              <w:snapToGrid w:val="0"/>
              <w:spacing w:before="0" w:beforeAutospacing="0" w:after="0" w:afterAutospacing="0"/>
              <w:ind w:left="0" w:right="0" w:firstLine="0" w:firstLineChars="0"/>
              <w:jc w:val="left"/>
              <w:rPr>
                <w:rFonts w:hint="default" w:ascii="宋体" w:hAnsi="宋体"/>
                <w:szCs w:val="21"/>
                <w:u w:val="single"/>
              </w:rPr>
            </w:pPr>
            <w:r>
              <w:rPr>
                <w:rFonts w:hint="eastAsia" w:ascii="宋体" w:hAnsi="宋体" w:eastAsia="宋体" w:cs="宋体"/>
                <w:b w:val="0"/>
                <w:bCs w:val="0"/>
                <w:iCs/>
                <w:szCs w:val="21"/>
              </w:rPr>
              <w:t>（2）向</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人民法院起诉。</w:t>
            </w:r>
          </w:p>
        </w:tc>
      </w:tr>
      <w:tr w14:paraId="3B3C67C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vAlign w:val="center"/>
          </w:tcPr>
          <w:p w14:paraId="6CA0EC61">
            <w:pPr>
              <w:keepNext w:val="0"/>
              <w:keepLines w:val="0"/>
              <w:suppressLineNumbers w:val="0"/>
              <w:adjustRightInd w:val="0"/>
              <w:snapToGrid w:val="0"/>
              <w:spacing w:before="0" w:beforeAutospacing="0" w:after="0" w:afterAutospacing="0"/>
              <w:ind w:left="0" w:right="0"/>
              <w:jc w:val="center"/>
              <w:rPr>
                <w:rFonts w:hint="default" w:ascii="宋体" w:hAnsi="宋体"/>
                <w:szCs w:val="21"/>
              </w:rPr>
            </w:pPr>
            <w:r>
              <w:rPr>
                <w:rFonts w:hint="eastAsia" w:ascii="宋体" w:hAnsi="宋体"/>
                <w:szCs w:val="21"/>
              </w:rPr>
              <w:t>第二节</w:t>
            </w:r>
          </w:p>
          <w:p w14:paraId="1B48B389">
            <w:pPr>
              <w:keepNext w:val="0"/>
              <w:keepLines w:val="0"/>
              <w:suppressLineNumbers w:val="0"/>
              <w:adjustRightInd w:val="0"/>
              <w:snapToGrid w:val="0"/>
              <w:spacing w:before="0" w:beforeAutospacing="0" w:after="0" w:afterAutospacing="0"/>
              <w:ind w:left="0" w:right="0"/>
              <w:jc w:val="center"/>
              <w:rPr>
                <w:rFonts w:hint="default" w:ascii="宋体" w:hAnsi="宋体"/>
                <w:szCs w:val="21"/>
              </w:rPr>
            </w:pPr>
            <w:r>
              <w:rPr>
                <w:rFonts w:hint="eastAsia" w:ascii="宋体" w:hAnsi="宋体"/>
                <w:szCs w:val="21"/>
              </w:rPr>
              <w:t>第2</w:t>
            </w:r>
            <w:r>
              <w:rPr>
                <w:rFonts w:hint="eastAsia" w:ascii="宋体" w:hAnsi="宋体"/>
                <w:szCs w:val="21"/>
                <w:lang w:val="en-US" w:eastAsia="zh-CN"/>
              </w:rPr>
              <w:t>3.1</w:t>
            </w:r>
            <w:r>
              <w:rPr>
                <w:rFonts w:hint="eastAsia" w:ascii="宋体" w:hAnsi="宋体"/>
                <w:szCs w:val="21"/>
                <w:lang w:eastAsia="zh-CN"/>
              </w:rPr>
              <w:t>款</w:t>
            </w:r>
          </w:p>
        </w:tc>
        <w:tc>
          <w:tcPr>
            <w:tcW w:w="1742" w:type="dxa"/>
            <w:vAlign w:val="center"/>
          </w:tcPr>
          <w:p w14:paraId="5A2F00C0">
            <w:pPr>
              <w:keepNext w:val="0"/>
              <w:keepLines w:val="0"/>
              <w:suppressLineNumbers w:val="0"/>
              <w:adjustRightInd w:val="0"/>
              <w:snapToGrid w:val="0"/>
              <w:spacing w:before="0" w:beforeAutospacing="0" w:after="0" w:afterAutospacing="0"/>
              <w:ind w:left="0" w:right="0"/>
              <w:jc w:val="left"/>
              <w:rPr>
                <w:rFonts w:hint="default" w:ascii="宋体" w:hAnsi="宋体"/>
                <w:szCs w:val="21"/>
              </w:rPr>
            </w:pPr>
            <w:r>
              <w:rPr>
                <w:rFonts w:hint="eastAsia" w:ascii="宋体" w:hAnsi="宋体"/>
                <w:bCs/>
                <w:color w:val="auto"/>
                <w:szCs w:val="21"/>
                <w:highlight w:val="none"/>
                <w:lang w:eastAsia="zh-CN"/>
              </w:rPr>
              <w:t>其他专用条款</w:t>
            </w:r>
          </w:p>
        </w:tc>
        <w:tc>
          <w:tcPr>
            <w:tcW w:w="5170" w:type="dxa"/>
            <w:vAlign w:val="center"/>
          </w:tcPr>
          <w:p w14:paraId="7E3557F9">
            <w:pPr>
              <w:keepNext w:val="0"/>
              <w:keepLines w:val="0"/>
              <w:suppressLineNumbers w:val="0"/>
              <w:adjustRightInd w:val="0"/>
              <w:snapToGrid w:val="0"/>
              <w:spacing w:before="0" w:beforeAutospacing="0" w:after="0" w:afterAutospacing="0"/>
              <w:ind w:left="0" w:right="0"/>
              <w:jc w:val="left"/>
              <w:rPr>
                <w:rFonts w:hint="default" w:ascii="宋体" w:hAnsi="宋体" w:eastAsia="宋体"/>
                <w:szCs w:val="21"/>
                <w:lang w:val="en-US" w:eastAsia="zh-CN"/>
              </w:rPr>
            </w:pPr>
          </w:p>
        </w:tc>
      </w:tr>
    </w:tbl>
    <w:p w14:paraId="0A1E141A"/>
    <w:p w14:paraId="48DC4C2C"/>
    <w:p w14:paraId="511DF1FA">
      <w:pPr>
        <w:rPr>
          <w:rFonts w:asciiTheme="minorEastAsia" w:hAnsiTheme="minorEastAsia" w:eastAsiaTheme="minorEastAsia"/>
          <w:b/>
          <w:sz w:val="36"/>
          <w:szCs w:val="36"/>
        </w:rPr>
      </w:pPr>
      <w:r>
        <w:rPr>
          <w:rFonts w:hint="eastAsia" w:asciiTheme="minorEastAsia" w:hAnsiTheme="minorEastAsia" w:eastAsiaTheme="minorEastAsia"/>
          <w:b/>
          <w:sz w:val="36"/>
          <w:szCs w:val="36"/>
        </w:rPr>
        <w:br w:type="page"/>
      </w:r>
    </w:p>
    <w:p w14:paraId="21A4ABE5">
      <w:pPr>
        <w:spacing w:line="360" w:lineRule="auto"/>
        <w:jc w:val="center"/>
        <w:rPr>
          <w:rFonts w:asciiTheme="minorEastAsia" w:hAnsiTheme="minorEastAsia" w:eastAsiaTheme="minorEastAsia"/>
          <w:b/>
          <w:sz w:val="36"/>
          <w:szCs w:val="36"/>
        </w:rPr>
      </w:pPr>
      <w:bookmarkStart w:id="43" w:name="_Toc5481_WPSOffice_Level1"/>
      <w:r>
        <w:rPr>
          <w:rFonts w:hint="eastAsia" w:asciiTheme="minorEastAsia" w:hAnsiTheme="minorEastAsia" w:eastAsiaTheme="minorEastAsia"/>
          <w:b/>
          <w:sz w:val="36"/>
          <w:szCs w:val="36"/>
        </w:rPr>
        <w:t>第六章 投标文件格式</w:t>
      </w:r>
      <w:bookmarkEnd w:id="43"/>
    </w:p>
    <w:p w14:paraId="1FA416C2">
      <w:pPr>
        <w:pStyle w:val="4"/>
        <w:numPr>
          <w:ilvl w:val="0"/>
          <w:numId w:val="0"/>
        </w:numPr>
        <w:ind w:left="425" w:leftChars="0"/>
        <w:jc w:val="both"/>
      </w:pPr>
    </w:p>
    <w:p w14:paraId="329BB0B2">
      <w:pPr>
        <w:jc w:val="center"/>
        <w:rPr>
          <w:sz w:val="52"/>
          <w:szCs w:val="52"/>
        </w:rPr>
      </w:pPr>
      <w:bookmarkStart w:id="44" w:name="_Toc32372_WPSOffice_Level1"/>
      <w:bookmarkStart w:id="45" w:name="_Toc19093_WPSOffice_Level1"/>
      <w:bookmarkStart w:id="46" w:name="_Toc4956_WPSOffice_Level1"/>
      <w:r>
        <w:rPr>
          <w:rFonts w:hint="eastAsia"/>
          <w:sz w:val="52"/>
          <w:szCs w:val="52"/>
        </w:rPr>
        <w:t>项目名称</w:t>
      </w:r>
      <w:bookmarkEnd w:id="44"/>
      <w:bookmarkEnd w:id="45"/>
      <w:bookmarkEnd w:id="46"/>
    </w:p>
    <w:p w14:paraId="004D096D">
      <w:pPr>
        <w:spacing w:beforeLines="100" w:line="360" w:lineRule="auto"/>
        <w:ind w:right="-108"/>
        <w:jc w:val="center"/>
        <w:rPr>
          <w:rFonts w:ascii="宋体" w:hAnsi="宋体"/>
          <w:sz w:val="36"/>
          <w:szCs w:val="36"/>
        </w:rPr>
      </w:pPr>
      <w:r>
        <w:rPr>
          <w:rFonts w:hint="eastAsia" w:ascii="宋体" w:hAnsi="宋体"/>
          <w:sz w:val="36"/>
          <w:szCs w:val="36"/>
        </w:rPr>
        <w:t>项目编号：（标项）</w:t>
      </w:r>
    </w:p>
    <w:p w14:paraId="37730914">
      <w:pPr>
        <w:pStyle w:val="2"/>
      </w:pPr>
    </w:p>
    <w:p w14:paraId="1CD480F3">
      <w:pPr>
        <w:jc w:val="center"/>
        <w:rPr>
          <w:sz w:val="84"/>
          <w:szCs w:val="84"/>
          <w:lang w:val="zh-CN"/>
        </w:rPr>
      </w:pPr>
      <w:r>
        <w:rPr>
          <w:rFonts w:hint="eastAsia"/>
          <w:sz w:val="84"/>
          <w:szCs w:val="84"/>
          <w:lang w:val="zh-CN"/>
        </w:rPr>
        <w:t>投</w:t>
      </w:r>
    </w:p>
    <w:p w14:paraId="7EA463FB">
      <w:pPr>
        <w:jc w:val="center"/>
        <w:rPr>
          <w:sz w:val="84"/>
          <w:szCs w:val="84"/>
          <w:lang w:val="zh-CN"/>
        </w:rPr>
      </w:pPr>
      <w:r>
        <w:rPr>
          <w:rFonts w:hint="eastAsia"/>
          <w:sz w:val="84"/>
          <w:szCs w:val="84"/>
          <w:lang w:val="zh-CN"/>
        </w:rPr>
        <w:t>标</w:t>
      </w:r>
    </w:p>
    <w:p w14:paraId="25012517">
      <w:pPr>
        <w:jc w:val="center"/>
        <w:rPr>
          <w:sz w:val="84"/>
          <w:szCs w:val="84"/>
        </w:rPr>
      </w:pPr>
      <w:r>
        <w:rPr>
          <w:rFonts w:hint="eastAsia"/>
          <w:sz w:val="84"/>
          <w:szCs w:val="84"/>
          <w:lang w:val="zh-CN"/>
        </w:rPr>
        <w:t>文</w:t>
      </w:r>
    </w:p>
    <w:p w14:paraId="744D531D">
      <w:pPr>
        <w:jc w:val="center"/>
        <w:rPr>
          <w:sz w:val="84"/>
          <w:szCs w:val="84"/>
          <w:lang w:val="zh-CN"/>
        </w:rPr>
      </w:pPr>
      <w:r>
        <w:rPr>
          <w:rFonts w:hint="eastAsia"/>
          <w:sz w:val="84"/>
          <w:szCs w:val="84"/>
          <w:lang w:val="zh-CN"/>
        </w:rPr>
        <w:t>件</w:t>
      </w:r>
    </w:p>
    <w:p w14:paraId="68EA4A39">
      <w:pPr>
        <w:spacing w:after="100" w:afterAutospacing="1" w:line="360" w:lineRule="auto"/>
        <w:ind w:right="-108"/>
        <w:jc w:val="center"/>
        <w:rPr>
          <w:rFonts w:ascii="宋体" w:hAnsi="宋体"/>
          <w:b/>
          <w:sz w:val="28"/>
          <w:szCs w:val="28"/>
        </w:rPr>
      </w:pPr>
      <w:r>
        <w:rPr>
          <w:rFonts w:hint="eastAsia" w:ascii="宋体" w:hAnsi="宋体" w:cs="宋体"/>
          <w:sz w:val="28"/>
          <w:szCs w:val="28"/>
          <w:lang w:val="zh-CN"/>
        </w:rPr>
        <w:t>（</w:t>
      </w:r>
      <w:r>
        <w:rPr>
          <w:rFonts w:hint="eastAsia" w:ascii="宋体" w:hAnsi="宋体"/>
          <w:b/>
          <w:sz w:val="28"/>
          <w:szCs w:val="28"/>
        </w:rPr>
        <w:t>资格证明文件）</w:t>
      </w:r>
    </w:p>
    <w:p w14:paraId="31D4F0AD">
      <w:pPr>
        <w:pStyle w:val="2"/>
      </w:pPr>
    </w:p>
    <w:p w14:paraId="00095CC6">
      <w:pPr>
        <w:spacing w:line="360" w:lineRule="auto"/>
        <w:ind w:right="532" w:firstLine="640" w:firstLineChars="200"/>
        <w:rPr>
          <w:rFonts w:ascii="宋体" w:hAnsi="宋体"/>
          <w:sz w:val="32"/>
          <w:szCs w:val="32"/>
        </w:rPr>
      </w:pPr>
      <w:r>
        <w:rPr>
          <w:rFonts w:hint="eastAsia" w:ascii="宋体" w:hAnsi="宋体"/>
          <w:sz w:val="32"/>
          <w:szCs w:val="32"/>
        </w:rPr>
        <w:t>投标人全称（公章）：</w:t>
      </w:r>
    </w:p>
    <w:p w14:paraId="719B90F2">
      <w:pPr>
        <w:spacing w:line="360" w:lineRule="auto"/>
        <w:ind w:right="532" w:firstLine="640" w:firstLineChars="200"/>
        <w:rPr>
          <w:rFonts w:ascii="宋体" w:hAnsi="宋体"/>
          <w:sz w:val="32"/>
          <w:szCs w:val="32"/>
        </w:rPr>
      </w:pPr>
      <w:r>
        <w:rPr>
          <w:rFonts w:hint="eastAsia" w:ascii="宋体" w:hAnsi="宋体"/>
          <w:sz w:val="32"/>
          <w:szCs w:val="32"/>
        </w:rPr>
        <w:t>地    址：</w:t>
      </w:r>
    </w:p>
    <w:p w14:paraId="00D183AB">
      <w:pPr>
        <w:spacing w:line="360" w:lineRule="auto"/>
        <w:ind w:right="532" w:firstLine="640" w:firstLineChars="200"/>
        <w:rPr>
          <w:rFonts w:ascii="宋体" w:hAnsi="宋体"/>
          <w:sz w:val="32"/>
          <w:szCs w:val="32"/>
        </w:rPr>
      </w:pPr>
      <w:r>
        <w:rPr>
          <w:rFonts w:hint="eastAsia" w:ascii="宋体" w:hAnsi="宋体"/>
          <w:sz w:val="32"/>
          <w:szCs w:val="32"/>
        </w:rPr>
        <w:t>时    间：</w:t>
      </w:r>
    </w:p>
    <w:p w14:paraId="1FADE532">
      <w:pPr>
        <w:snapToGrid w:val="0"/>
        <w:spacing w:before="50" w:after="50" w:line="360" w:lineRule="auto"/>
        <w:rPr>
          <w:rFonts w:ascii="仿宋_GB2312" w:hAnsi="宋体" w:eastAsia="仿宋_GB2312"/>
          <w:b/>
          <w:sz w:val="36"/>
          <w:szCs w:val="36"/>
        </w:rPr>
      </w:pPr>
    </w:p>
    <w:p w14:paraId="20903F39">
      <w:pPr>
        <w:pStyle w:val="8"/>
        <w:rPr>
          <w:rFonts w:ascii="仿宋_GB2312" w:hAnsi="宋体" w:eastAsia="仿宋_GB2312"/>
          <w:b/>
          <w:sz w:val="36"/>
          <w:szCs w:val="36"/>
        </w:rPr>
      </w:pPr>
    </w:p>
    <w:p w14:paraId="44C2575F">
      <w:pPr>
        <w:pStyle w:val="8"/>
        <w:rPr>
          <w:rFonts w:ascii="仿宋_GB2312" w:hAnsi="宋体" w:eastAsia="仿宋_GB2312"/>
          <w:b/>
          <w:sz w:val="36"/>
          <w:szCs w:val="36"/>
        </w:rPr>
      </w:pPr>
    </w:p>
    <w:p w14:paraId="15489C65">
      <w:pPr>
        <w:pStyle w:val="8"/>
        <w:rPr>
          <w:rFonts w:ascii="仿宋_GB2312" w:hAnsi="宋体" w:eastAsia="仿宋_GB2312"/>
          <w:b/>
          <w:sz w:val="36"/>
          <w:szCs w:val="36"/>
        </w:rPr>
      </w:pPr>
    </w:p>
    <w:p w14:paraId="63F75EE1">
      <w:pPr>
        <w:pStyle w:val="8"/>
        <w:rPr>
          <w:rFonts w:ascii="仿宋_GB2312" w:hAnsi="宋体" w:eastAsia="仿宋_GB2312"/>
          <w:b/>
          <w:sz w:val="36"/>
          <w:szCs w:val="36"/>
        </w:rPr>
      </w:pPr>
    </w:p>
    <w:p w14:paraId="49229839">
      <w:pPr>
        <w:spacing w:line="360" w:lineRule="auto"/>
        <w:jc w:val="center"/>
        <w:rPr>
          <w:b/>
          <w:bCs/>
          <w:sz w:val="32"/>
          <w:szCs w:val="40"/>
        </w:rPr>
      </w:pPr>
    </w:p>
    <w:p w14:paraId="6859E5E1">
      <w:pPr>
        <w:spacing w:line="360" w:lineRule="auto"/>
        <w:jc w:val="center"/>
        <w:rPr>
          <w:b/>
          <w:bCs/>
          <w:sz w:val="36"/>
          <w:szCs w:val="36"/>
        </w:rPr>
      </w:pPr>
      <w:r>
        <w:rPr>
          <w:rFonts w:hint="eastAsia"/>
          <w:b/>
          <w:bCs/>
          <w:sz w:val="36"/>
          <w:szCs w:val="36"/>
        </w:rPr>
        <w:t>资格证明文件目录</w:t>
      </w:r>
    </w:p>
    <w:p w14:paraId="68FE21B0">
      <w:pPr>
        <w:spacing w:line="360" w:lineRule="auto"/>
        <w:ind w:firstLine="560" w:firstLineChars="200"/>
        <w:rPr>
          <w:sz w:val="28"/>
          <w:szCs w:val="36"/>
        </w:rPr>
      </w:pPr>
    </w:p>
    <w:p w14:paraId="674BD292">
      <w:pPr>
        <w:numPr>
          <w:ilvl w:val="0"/>
          <w:numId w:val="17"/>
        </w:numPr>
        <w:spacing w:line="360" w:lineRule="auto"/>
        <w:ind w:hanging="5"/>
        <w:rPr>
          <w:rFonts w:hint="eastAsia" w:ascii="Times New Roman" w:hAnsi="Times New Roman" w:eastAsia="宋体" w:cs="Times New Roman"/>
          <w:sz w:val="28"/>
          <w:szCs w:val="36"/>
          <w:lang w:eastAsia="zh-CN"/>
        </w:rPr>
      </w:pPr>
      <w:bookmarkStart w:id="47" w:name="_Toc27049_WPSOffice_Level1"/>
      <w:bookmarkStart w:id="48" w:name="_Toc12587_WPSOffice_Level1"/>
      <w:bookmarkStart w:id="49" w:name="_Toc32100_WPSOffice_Level1"/>
      <w:bookmarkStart w:id="50" w:name="_Toc29616_WPSOffice_Level1"/>
      <w:r>
        <w:rPr>
          <w:rFonts w:hint="eastAsia"/>
          <w:sz w:val="28"/>
          <w:szCs w:val="36"/>
        </w:rPr>
        <w:t>投</w:t>
      </w:r>
      <w:r>
        <w:rPr>
          <w:rFonts w:hint="eastAsia" w:ascii="Times New Roman" w:hAnsi="Times New Roman" w:eastAsia="宋体" w:cs="Times New Roman"/>
          <w:sz w:val="28"/>
          <w:szCs w:val="36"/>
          <w:lang w:eastAsia="zh-CN"/>
        </w:rPr>
        <w:t>标声明书（</w:t>
      </w:r>
      <w:r>
        <w:rPr>
          <w:rFonts w:hint="eastAsia" w:ascii="Times New Roman" w:hAnsi="Times New Roman" w:eastAsia="宋体" w:cs="Times New Roman"/>
          <w:sz w:val="28"/>
          <w:szCs w:val="36"/>
          <w:lang w:val="en-US" w:eastAsia="zh-CN"/>
        </w:rPr>
        <w:t>格式见</w:t>
      </w:r>
      <w:r>
        <w:rPr>
          <w:rFonts w:hint="eastAsia" w:ascii="Times New Roman" w:hAnsi="Times New Roman" w:eastAsia="宋体" w:cs="Times New Roman"/>
          <w:sz w:val="28"/>
          <w:szCs w:val="36"/>
          <w:lang w:eastAsia="zh-CN"/>
        </w:rPr>
        <w:t>附件</w:t>
      </w:r>
      <w:r>
        <w:rPr>
          <w:rFonts w:hint="eastAsia" w:ascii="Times New Roman" w:hAnsi="Times New Roman" w:eastAsia="宋体" w:cs="Times New Roman"/>
          <w:sz w:val="28"/>
          <w:szCs w:val="36"/>
          <w:lang w:val="en-US" w:eastAsia="zh-CN"/>
        </w:rPr>
        <w:t>1</w:t>
      </w:r>
      <w:r>
        <w:rPr>
          <w:rFonts w:hint="eastAsia" w:ascii="Times New Roman" w:hAnsi="Times New Roman" w:eastAsia="宋体" w:cs="Times New Roman"/>
          <w:sz w:val="28"/>
          <w:szCs w:val="36"/>
          <w:lang w:eastAsia="zh-CN"/>
        </w:rPr>
        <w:t>）</w:t>
      </w:r>
      <w:bookmarkEnd w:id="47"/>
      <w:bookmarkEnd w:id="48"/>
    </w:p>
    <w:p w14:paraId="66EF76CE">
      <w:pPr>
        <w:numPr>
          <w:ilvl w:val="0"/>
          <w:numId w:val="17"/>
        </w:numPr>
        <w:spacing w:line="360" w:lineRule="auto"/>
        <w:ind w:hanging="5"/>
        <w:rPr>
          <w:rFonts w:hint="eastAsia" w:ascii="Times New Roman" w:hAnsi="Times New Roman" w:eastAsia="宋体" w:cs="Times New Roman"/>
          <w:sz w:val="28"/>
          <w:szCs w:val="36"/>
          <w:lang w:eastAsia="zh-CN"/>
        </w:rPr>
      </w:pPr>
      <w:bookmarkStart w:id="51" w:name="_Toc28306_WPSOffice_Level1"/>
      <w:bookmarkStart w:id="52" w:name="_Toc25574_WPSOffice_Level1"/>
      <w:r>
        <w:rPr>
          <w:rFonts w:hint="eastAsia" w:ascii="Times New Roman" w:hAnsi="Times New Roman" w:eastAsia="宋体" w:cs="Times New Roman"/>
          <w:sz w:val="28"/>
          <w:szCs w:val="36"/>
          <w:lang w:val="en-US" w:eastAsia="zh-CN"/>
        </w:rPr>
        <w:t>资格承诺函及营业执照（格式见附件2）</w:t>
      </w:r>
    </w:p>
    <w:p w14:paraId="4DDAF990">
      <w:pPr>
        <w:numPr>
          <w:ilvl w:val="0"/>
          <w:numId w:val="17"/>
        </w:numPr>
        <w:spacing w:line="360" w:lineRule="auto"/>
        <w:ind w:hanging="5"/>
        <w:rPr>
          <w:rFonts w:hint="eastAsia" w:ascii="Times New Roman" w:hAnsi="Times New Roman" w:eastAsia="宋体" w:cs="Times New Roman"/>
          <w:sz w:val="28"/>
          <w:szCs w:val="36"/>
        </w:rPr>
      </w:pPr>
      <w:r>
        <w:rPr>
          <w:rFonts w:hint="eastAsia" w:ascii="Times New Roman" w:hAnsi="Times New Roman" w:eastAsia="宋体" w:cs="Times New Roman"/>
          <w:sz w:val="28"/>
          <w:szCs w:val="36"/>
          <w:lang w:eastAsia="zh-CN"/>
        </w:rPr>
        <w:t>授权</w:t>
      </w:r>
      <w:r>
        <w:rPr>
          <w:rFonts w:hint="eastAsia" w:ascii="Times New Roman" w:hAnsi="Times New Roman" w:eastAsia="宋体" w:cs="Times New Roman"/>
          <w:sz w:val="28"/>
          <w:szCs w:val="36"/>
        </w:rPr>
        <w:t>委托书</w:t>
      </w:r>
      <w:r>
        <w:rPr>
          <w:rFonts w:hint="eastAsia" w:ascii="Times New Roman" w:hAnsi="Times New Roman" w:eastAsia="宋体" w:cs="Times New Roman"/>
          <w:sz w:val="28"/>
          <w:szCs w:val="36"/>
          <w:lang w:eastAsia="zh-CN"/>
        </w:rPr>
        <w:t>（</w:t>
      </w:r>
      <w:r>
        <w:rPr>
          <w:rFonts w:hint="eastAsia" w:ascii="Times New Roman" w:hAnsi="Times New Roman" w:eastAsia="宋体" w:cs="Times New Roman"/>
          <w:sz w:val="28"/>
          <w:szCs w:val="36"/>
        </w:rPr>
        <w:t>以非联合体形式投标的提供，格式见附件3-1</w:t>
      </w:r>
      <w:r>
        <w:rPr>
          <w:rFonts w:hint="eastAsia" w:ascii="Times New Roman" w:hAnsi="Times New Roman" w:eastAsia="宋体" w:cs="Times New Roman"/>
          <w:sz w:val="28"/>
          <w:szCs w:val="36"/>
          <w:lang w:eastAsia="zh-CN"/>
        </w:rPr>
        <w:t>）</w:t>
      </w:r>
      <w:r>
        <w:rPr>
          <w:rFonts w:hint="eastAsia" w:ascii="Times New Roman" w:hAnsi="Times New Roman" w:eastAsia="宋体" w:cs="Times New Roman"/>
          <w:sz w:val="28"/>
          <w:szCs w:val="36"/>
        </w:rPr>
        <w:t>或法定代表人身份证明（法定代表人代表投标人投标的提供，格式见附件3-2）或联合</w:t>
      </w:r>
      <w:r>
        <w:rPr>
          <w:rFonts w:hint="eastAsia" w:ascii="Times New Roman" w:hAnsi="Times New Roman" w:eastAsia="宋体" w:cs="Times New Roman"/>
          <w:sz w:val="28"/>
          <w:szCs w:val="36"/>
          <w:lang w:val="en-US" w:eastAsia="zh-CN"/>
        </w:rPr>
        <w:t>体</w:t>
      </w:r>
      <w:r>
        <w:rPr>
          <w:rFonts w:hint="eastAsia" w:ascii="Times New Roman" w:hAnsi="Times New Roman" w:eastAsia="宋体" w:cs="Times New Roman"/>
          <w:sz w:val="28"/>
          <w:szCs w:val="36"/>
        </w:rPr>
        <w:t>授权委托书（以联合体形式投标的提供，格式见附件5）</w:t>
      </w:r>
    </w:p>
    <w:bookmarkEnd w:id="51"/>
    <w:bookmarkEnd w:id="52"/>
    <w:p w14:paraId="2C3BC824">
      <w:pPr>
        <w:numPr>
          <w:ilvl w:val="0"/>
          <w:numId w:val="17"/>
        </w:numPr>
        <w:spacing w:line="360" w:lineRule="auto"/>
        <w:ind w:hanging="5"/>
        <w:rPr>
          <w:rFonts w:hint="eastAsia" w:ascii="Times New Roman" w:hAnsi="Times New Roman" w:eastAsia="宋体" w:cs="Times New Roman"/>
          <w:sz w:val="28"/>
          <w:szCs w:val="36"/>
        </w:rPr>
      </w:pPr>
      <w:r>
        <w:rPr>
          <w:rFonts w:hint="eastAsia" w:ascii="Times New Roman" w:hAnsi="Times New Roman" w:eastAsia="宋体" w:cs="Times New Roman"/>
          <w:sz w:val="28"/>
          <w:szCs w:val="36"/>
        </w:rPr>
        <w:t>联合体共同投标协议书（</w:t>
      </w:r>
      <w:r>
        <w:rPr>
          <w:rFonts w:hint="eastAsia" w:ascii="Times New Roman" w:hAnsi="Times New Roman" w:eastAsia="宋体" w:cs="Times New Roman"/>
          <w:sz w:val="28"/>
          <w:szCs w:val="36"/>
          <w:lang w:val="en-US" w:eastAsia="zh-CN"/>
        </w:rPr>
        <w:t>以</w:t>
      </w:r>
      <w:r>
        <w:rPr>
          <w:rFonts w:hint="eastAsia" w:ascii="Times New Roman" w:hAnsi="Times New Roman" w:eastAsia="宋体" w:cs="Times New Roman"/>
          <w:sz w:val="28"/>
          <w:szCs w:val="36"/>
          <w:lang w:eastAsia="zh-CN"/>
        </w:rPr>
        <w:t>联合体</w:t>
      </w:r>
      <w:r>
        <w:rPr>
          <w:rFonts w:hint="eastAsia" w:ascii="Times New Roman" w:hAnsi="Times New Roman" w:eastAsia="宋体" w:cs="Times New Roman"/>
          <w:sz w:val="28"/>
          <w:szCs w:val="36"/>
          <w:lang w:val="en-US" w:eastAsia="zh-CN"/>
        </w:rPr>
        <w:t>形式</w:t>
      </w:r>
      <w:r>
        <w:rPr>
          <w:rFonts w:hint="eastAsia" w:ascii="Times New Roman" w:hAnsi="Times New Roman" w:eastAsia="宋体" w:cs="Times New Roman"/>
          <w:sz w:val="28"/>
          <w:szCs w:val="36"/>
          <w:lang w:eastAsia="zh-CN"/>
        </w:rPr>
        <w:t>投标</w:t>
      </w:r>
      <w:r>
        <w:rPr>
          <w:rFonts w:hint="eastAsia" w:ascii="Times New Roman" w:hAnsi="Times New Roman" w:eastAsia="宋体" w:cs="Times New Roman"/>
          <w:sz w:val="28"/>
          <w:szCs w:val="36"/>
          <w:lang w:val="en-US" w:eastAsia="zh-CN"/>
        </w:rPr>
        <w:t>的须</w:t>
      </w:r>
      <w:r>
        <w:rPr>
          <w:rFonts w:hint="eastAsia" w:ascii="Times New Roman" w:hAnsi="Times New Roman" w:eastAsia="宋体" w:cs="Times New Roman"/>
          <w:sz w:val="28"/>
          <w:szCs w:val="36"/>
          <w:lang w:eastAsia="zh-CN"/>
        </w:rPr>
        <w:t>提供，</w:t>
      </w:r>
      <w:r>
        <w:rPr>
          <w:rFonts w:hint="eastAsia" w:ascii="Times New Roman" w:hAnsi="Times New Roman" w:eastAsia="宋体" w:cs="Times New Roman"/>
          <w:sz w:val="28"/>
          <w:szCs w:val="36"/>
          <w:lang w:val="en-US" w:eastAsia="zh-CN"/>
        </w:rPr>
        <w:t>格式见附件4</w:t>
      </w:r>
      <w:r>
        <w:rPr>
          <w:rFonts w:hint="eastAsia" w:ascii="Times New Roman" w:hAnsi="Times New Roman" w:eastAsia="宋体" w:cs="Times New Roman"/>
          <w:sz w:val="28"/>
          <w:szCs w:val="36"/>
        </w:rPr>
        <w:t>）</w:t>
      </w:r>
    </w:p>
    <w:p w14:paraId="743C4239">
      <w:pPr>
        <w:numPr>
          <w:ilvl w:val="0"/>
          <w:numId w:val="17"/>
        </w:numPr>
        <w:spacing w:line="360" w:lineRule="auto"/>
        <w:ind w:hanging="5"/>
        <w:rPr>
          <w:rFonts w:hint="eastAsia" w:ascii="Times New Roman" w:hAnsi="Times New Roman" w:eastAsia="宋体" w:cs="Times New Roman"/>
          <w:sz w:val="28"/>
          <w:szCs w:val="36"/>
        </w:rPr>
      </w:pPr>
      <w:r>
        <w:rPr>
          <w:rFonts w:hint="eastAsia" w:ascii="Times New Roman" w:hAnsi="Times New Roman" w:eastAsia="宋体" w:cs="Times New Roman"/>
          <w:sz w:val="28"/>
          <w:szCs w:val="36"/>
          <w:lang w:val="en-US" w:eastAsia="zh-CN"/>
        </w:rPr>
        <w:t>分包意向协议书</w:t>
      </w:r>
      <w:r>
        <w:rPr>
          <w:rFonts w:hint="eastAsia" w:ascii="Times New Roman" w:hAnsi="Times New Roman" w:eastAsia="宋体" w:cs="Times New Roman"/>
          <w:sz w:val="28"/>
          <w:szCs w:val="36"/>
          <w:lang w:eastAsia="zh-CN"/>
        </w:rPr>
        <w:t>（</w:t>
      </w:r>
      <w:r>
        <w:rPr>
          <w:rFonts w:hint="eastAsia" w:ascii="Times New Roman" w:hAnsi="Times New Roman" w:eastAsia="宋体" w:cs="Times New Roman"/>
          <w:sz w:val="28"/>
          <w:szCs w:val="36"/>
          <w:lang w:val="en-US" w:eastAsia="zh-CN"/>
        </w:rPr>
        <w:t>以分包方式履行合同的须提供，格式见附件6</w:t>
      </w:r>
      <w:r>
        <w:rPr>
          <w:rFonts w:hint="eastAsia" w:ascii="Times New Roman" w:hAnsi="Times New Roman" w:eastAsia="宋体" w:cs="Times New Roman"/>
          <w:sz w:val="28"/>
          <w:szCs w:val="36"/>
        </w:rPr>
        <w:t>）</w:t>
      </w:r>
    </w:p>
    <w:bookmarkEnd w:id="49"/>
    <w:bookmarkEnd w:id="50"/>
    <w:p w14:paraId="7C772790">
      <w:pPr>
        <w:numPr>
          <w:ilvl w:val="0"/>
          <w:numId w:val="17"/>
        </w:numPr>
        <w:spacing w:line="360" w:lineRule="auto"/>
        <w:ind w:hanging="5"/>
        <w:rPr>
          <w:rFonts w:hint="eastAsia" w:ascii="Times New Roman" w:hAnsi="Times New Roman" w:eastAsia="宋体" w:cs="Times New Roman"/>
          <w:sz w:val="28"/>
          <w:szCs w:val="36"/>
        </w:rPr>
      </w:pPr>
      <w:bookmarkStart w:id="53" w:name="_Toc14150_WPSOffice_Level1"/>
      <w:bookmarkStart w:id="54" w:name="_Toc4587_WPSOffice_Level1"/>
      <w:r>
        <w:rPr>
          <w:rFonts w:hint="eastAsia" w:ascii="Times New Roman" w:hAnsi="Times New Roman" w:eastAsia="宋体" w:cs="Times New Roman"/>
          <w:sz w:val="28"/>
          <w:szCs w:val="36"/>
        </w:rPr>
        <w:t>本项目要求的特定资质证书</w:t>
      </w:r>
      <w:bookmarkEnd w:id="53"/>
      <w:bookmarkEnd w:id="54"/>
      <w:r>
        <w:rPr>
          <w:rFonts w:hint="eastAsia" w:ascii="Times New Roman" w:hAnsi="Times New Roman" w:eastAsia="宋体" w:cs="Times New Roman"/>
          <w:sz w:val="28"/>
          <w:szCs w:val="36"/>
          <w:lang w:eastAsia="zh-CN"/>
        </w:rPr>
        <w:t>（</w:t>
      </w:r>
      <w:r>
        <w:rPr>
          <w:rFonts w:hint="eastAsia" w:ascii="Times New Roman" w:hAnsi="Times New Roman" w:eastAsia="宋体" w:cs="Times New Roman"/>
          <w:sz w:val="28"/>
          <w:szCs w:val="36"/>
          <w:lang w:val="en-US" w:eastAsia="zh-CN"/>
        </w:rPr>
        <w:t>若有，须提供</w:t>
      </w:r>
      <w:r>
        <w:rPr>
          <w:rFonts w:hint="eastAsia" w:ascii="Times New Roman" w:hAnsi="Times New Roman" w:eastAsia="宋体" w:cs="Times New Roman"/>
          <w:sz w:val="28"/>
          <w:szCs w:val="36"/>
        </w:rPr>
        <w:t>有效的资质</w:t>
      </w:r>
      <w:r>
        <w:rPr>
          <w:rFonts w:hint="eastAsia" w:ascii="Times New Roman" w:hAnsi="Times New Roman" w:eastAsia="宋体" w:cs="Times New Roman"/>
          <w:sz w:val="28"/>
          <w:szCs w:val="36"/>
          <w:lang w:val="en-US" w:eastAsia="zh-CN"/>
        </w:rPr>
        <w:t>扫描</w:t>
      </w:r>
      <w:r>
        <w:rPr>
          <w:rFonts w:hint="eastAsia" w:ascii="Times New Roman" w:hAnsi="Times New Roman" w:eastAsia="宋体" w:cs="Times New Roman"/>
          <w:sz w:val="28"/>
          <w:szCs w:val="36"/>
        </w:rPr>
        <w:t>件并加盖公司公章</w:t>
      </w:r>
      <w:r>
        <w:rPr>
          <w:rFonts w:hint="eastAsia" w:ascii="Times New Roman" w:hAnsi="Times New Roman" w:eastAsia="宋体" w:cs="Times New Roman"/>
          <w:sz w:val="28"/>
          <w:szCs w:val="36"/>
          <w:lang w:eastAsia="zh-CN"/>
        </w:rPr>
        <w:t>）</w:t>
      </w:r>
    </w:p>
    <w:p w14:paraId="453E744D">
      <w:pPr>
        <w:spacing w:line="360" w:lineRule="auto"/>
        <w:rPr>
          <w:rFonts w:ascii="宋体" w:hAnsi="宋体"/>
          <w:b/>
          <w:sz w:val="28"/>
        </w:rPr>
      </w:pPr>
    </w:p>
    <w:p w14:paraId="6F49D8C1">
      <w:pPr>
        <w:spacing w:line="360" w:lineRule="auto"/>
        <w:ind w:left="420"/>
        <w:rPr>
          <w:rFonts w:ascii="宋体" w:hAnsi="宋体"/>
          <w:b/>
          <w:sz w:val="28"/>
        </w:rPr>
      </w:pPr>
    </w:p>
    <w:p w14:paraId="55B34CA8">
      <w:pPr>
        <w:pStyle w:val="8"/>
        <w:ind w:left="0" w:leftChars="0" w:firstLine="0" w:firstLineChars="0"/>
        <w:rPr>
          <w:rFonts w:ascii="宋体" w:hAnsi="宋体"/>
          <w:b/>
          <w:sz w:val="28"/>
        </w:rPr>
      </w:pPr>
    </w:p>
    <w:p w14:paraId="57242962">
      <w:pPr>
        <w:pStyle w:val="8"/>
        <w:rPr>
          <w:rFonts w:ascii="宋体" w:hAnsi="宋体"/>
          <w:b/>
          <w:sz w:val="28"/>
        </w:rPr>
      </w:pPr>
    </w:p>
    <w:p w14:paraId="023238BB">
      <w:pPr>
        <w:rPr>
          <w:rFonts w:hint="eastAsia" w:ascii="宋体" w:hAnsi="宋体"/>
          <w:b/>
          <w:sz w:val="28"/>
        </w:rPr>
      </w:pPr>
      <w:r>
        <w:rPr>
          <w:rFonts w:hint="eastAsia" w:ascii="宋体" w:hAnsi="宋体"/>
          <w:b/>
          <w:sz w:val="28"/>
        </w:rPr>
        <w:br w:type="page"/>
      </w:r>
    </w:p>
    <w:p w14:paraId="0BDC0BED">
      <w:pPr>
        <w:spacing w:line="312" w:lineRule="auto"/>
        <w:rPr>
          <w:rFonts w:hint="eastAsia" w:ascii="宋体" w:hAnsi="宋体" w:eastAsia="宋体"/>
          <w:b/>
          <w:sz w:val="28"/>
          <w:lang w:eastAsia="zh-CN"/>
        </w:rPr>
      </w:pPr>
      <w:r>
        <w:rPr>
          <w:rFonts w:hint="eastAsia" w:ascii="宋体" w:hAnsi="宋体"/>
          <w:b/>
          <w:sz w:val="28"/>
        </w:rPr>
        <w:t>附件</w:t>
      </w:r>
      <w:r>
        <w:rPr>
          <w:rFonts w:hint="eastAsia" w:ascii="宋体" w:hAnsi="宋体"/>
          <w:b/>
          <w:sz w:val="28"/>
          <w:lang w:val="en-US" w:eastAsia="zh-CN"/>
        </w:rPr>
        <w:t>1</w:t>
      </w:r>
    </w:p>
    <w:p w14:paraId="3B077595">
      <w:pPr>
        <w:adjustRightInd w:val="0"/>
        <w:snapToGrid w:val="0"/>
        <w:spacing w:line="312" w:lineRule="auto"/>
        <w:ind w:right="480"/>
        <w:jc w:val="center"/>
        <w:rPr>
          <w:rFonts w:ascii="宋体" w:hAnsi="宋体"/>
          <w:b/>
          <w:kern w:val="0"/>
          <w:sz w:val="32"/>
          <w:szCs w:val="32"/>
          <w:lang w:val="zh-CN"/>
        </w:rPr>
      </w:pPr>
      <w:bookmarkStart w:id="55" w:name="_Toc30723_WPSOffice_Level1"/>
      <w:bookmarkStart w:id="56" w:name="_Toc31708_WPSOffice_Level1"/>
      <w:r>
        <w:rPr>
          <w:rFonts w:hint="eastAsia" w:ascii="宋体" w:hAnsi="宋体"/>
          <w:b/>
          <w:kern w:val="0"/>
          <w:sz w:val="32"/>
          <w:szCs w:val="32"/>
          <w:lang w:val="zh-CN"/>
        </w:rPr>
        <w:t>投标声明书</w:t>
      </w:r>
      <w:bookmarkEnd w:id="55"/>
      <w:bookmarkEnd w:id="56"/>
    </w:p>
    <w:p w14:paraId="5AB99511">
      <w:pPr>
        <w:keepNext w:val="0"/>
        <w:keepLines w:val="0"/>
        <w:pageBreakBefore w:val="0"/>
        <w:widowControl w:val="0"/>
        <w:kinsoku/>
        <w:wordWrap/>
        <w:overflowPunct/>
        <w:topLinePunct w:val="0"/>
        <w:autoSpaceDE/>
        <w:autoSpaceDN/>
        <w:bidi w:val="0"/>
        <w:adjustRightInd/>
        <w:snapToGrid w:val="0"/>
        <w:spacing w:beforeLines="50" w:after="50" w:line="288" w:lineRule="auto"/>
        <w:jc w:val="both"/>
        <w:textAlignment w:val="auto"/>
        <w:outlineLvl w:val="9"/>
        <w:rPr>
          <w:rFonts w:ascii="宋体" w:hAnsi="宋体" w:cs="宋体"/>
          <w:kern w:val="0"/>
          <w:sz w:val="24"/>
        </w:rPr>
      </w:pPr>
      <w:r>
        <w:rPr>
          <w:rFonts w:hint="eastAsia" w:hAnsi="宋体"/>
          <w:b w:val="0"/>
          <w:bCs/>
          <w:color w:val="auto"/>
          <w:sz w:val="24"/>
          <w:u w:val="single"/>
          <w:lang w:eastAsia="zh-CN"/>
        </w:rPr>
        <w:t>台州市政府采购中心</w:t>
      </w:r>
      <w:r>
        <w:rPr>
          <w:rFonts w:hint="eastAsia" w:ascii="宋体" w:hAnsi="宋体" w:cs="宋体"/>
          <w:kern w:val="0"/>
          <w:sz w:val="24"/>
        </w:rPr>
        <w:t>：</w:t>
      </w:r>
    </w:p>
    <w:p w14:paraId="124B2D4D">
      <w:pPr>
        <w:snapToGrid w:val="0"/>
        <w:spacing w:line="360" w:lineRule="auto"/>
        <w:ind w:firstLine="480" w:firstLineChars="200"/>
        <w:rPr>
          <w:rFonts w:ascii="宋体" w:hAnsi="宋体" w:cs="宋体"/>
          <w:kern w:val="0"/>
          <w:sz w:val="24"/>
        </w:rPr>
      </w:pPr>
      <w:r>
        <w:rPr>
          <w:rFonts w:hint="eastAsia" w:ascii="宋体" w:hAnsi="宋体" w:cs="宋体"/>
          <w:kern w:val="0"/>
          <w:sz w:val="24"/>
        </w:rPr>
        <w:t>（投标人名称）系中华人民共和国合法企业，经营地址</w:t>
      </w:r>
      <w:r>
        <w:rPr>
          <w:rFonts w:hint="eastAsia" w:ascii="宋体" w:hAnsi="宋体" w:cs="宋体"/>
          <w:kern w:val="0"/>
          <w:sz w:val="24"/>
          <w:lang w:eastAsia="zh-CN"/>
        </w:rPr>
        <w:t>：（</w:t>
      </w:r>
      <w:r>
        <w:rPr>
          <w:rFonts w:hint="eastAsia" w:ascii="宋体" w:hAnsi="宋体" w:cs="宋体"/>
          <w:kern w:val="0"/>
          <w:sz w:val="24"/>
          <w:u w:val="single"/>
        </w:rPr>
        <w:t xml:space="preserve"> </w:t>
      </w:r>
      <w:r>
        <w:rPr>
          <w:rFonts w:hint="eastAsia" w:ascii="宋体" w:hAnsi="宋体" w:cs="宋体"/>
          <w:kern w:val="0"/>
          <w:sz w:val="24"/>
          <w:u w:val="single"/>
          <w:lang w:val="en-US" w:eastAsia="zh-CN"/>
        </w:rPr>
        <w:t>地址</w:t>
      </w:r>
      <w:r>
        <w:rPr>
          <w:rFonts w:hint="eastAsia" w:ascii="宋体" w:hAnsi="宋体" w:cs="宋体"/>
          <w:kern w:val="0"/>
          <w:sz w:val="24"/>
          <w:u w:val="single"/>
        </w:rPr>
        <w:t xml:space="preserve"> </w:t>
      </w:r>
      <w:r>
        <w:rPr>
          <w:rFonts w:hint="eastAsia" w:ascii="宋体" w:hAnsi="宋体" w:cs="宋体"/>
          <w:kern w:val="0"/>
          <w:sz w:val="24"/>
          <w:lang w:eastAsia="zh-CN"/>
        </w:rPr>
        <w:t>）</w:t>
      </w:r>
      <w:r>
        <w:rPr>
          <w:rFonts w:hint="eastAsia" w:ascii="宋体" w:hAnsi="宋体" w:cs="宋体"/>
          <w:kern w:val="0"/>
          <w:sz w:val="24"/>
        </w:rPr>
        <w:t>。</w:t>
      </w:r>
    </w:p>
    <w:p w14:paraId="516AF0CD">
      <w:pPr>
        <w:snapToGrid w:val="0"/>
        <w:spacing w:line="360" w:lineRule="auto"/>
        <w:ind w:firstLine="480" w:firstLineChars="200"/>
        <w:rPr>
          <w:rFonts w:ascii="宋体" w:hAnsi="宋体" w:cs="宋体"/>
          <w:kern w:val="0"/>
          <w:sz w:val="24"/>
        </w:rPr>
      </w:pPr>
      <w:r>
        <w:rPr>
          <w:rFonts w:hint="eastAsia" w:ascii="宋体" w:hAnsi="宋体" w:cs="宋体"/>
          <w:kern w:val="0"/>
          <w:sz w:val="24"/>
        </w:rPr>
        <w:t>我（</w:t>
      </w:r>
      <w:r>
        <w:rPr>
          <w:rFonts w:hint="eastAsia" w:ascii="宋体" w:hAnsi="宋体" w:cs="宋体"/>
          <w:kern w:val="0"/>
          <w:sz w:val="24"/>
          <w:u w:val="single"/>
        </w:rPr>
        <w:t xml:space="preserve"> 姓名 </w:t>
      </w:r>
      <w:r>
        <w:rPr>
          <w:rFonts w:hint="eastAsia" w:ascii="宋体" w:hAnsi="宋体" w:cs="宋体"/>
          <w:kern w:val="0"/>
          <w:sz w:val="24"/>
        </w:rPr>
        <w:t>）系（</w:t>
      </w:r>
      <w:r>
        <w:rPr>
          <w:rFonts w:hint="eastAsia" w:ascii="宋体" w:hAnsi="宋体" w:cs="宋体"/>
          <w:kern w:val="0"/>
          <w:sz w:val="24"/>
          <w:u w:val="single"/>
        </w:rPr>
        <w:t xml:space="preserve"> 投标人名称 </w:t>
      </w:r>
      <w:r>
        <w:rPr>
          <w:rFonts w:hint="eastAsia" w:ascii="宋体" w:hAnsi="宋体" w:cs="宋体"/>
          <w:kern w:val="0"/>
          <w:sz w:val="24"/>
        </w:rPr>
        <w:t>）的法定代表人，我</w:t>
      </w:r>
      <w:r>
        <w:rPr>
          <w:rFonts w:hint="eastAsia" w:ascii="宋体" w:hAnsi="宋体" w:cs="宋体"/>
          <w:kern w:val="0"/>
          <w:sz w:val="24"/>
          <w:lang w:val="en-US" w:eastAsia="zh-CN"/>
        </w:rPr>
        <w:t>方</w:t>
      </w:r>
      <w:r>
        <w:rPr>
          <w:rFonts w:hint="eastAsia" w:ascii="宋体" w:hAnsi="宋体" w:cs="宋体"/>
          <w:kern w:val="0"/>
          <w:sz w:val="24"/>
        </w:rPr>
        <w:t>自愿参加贵方组织的（</w:t>
      </w:r>
      <w:r>
        <w:rPr>
          <w:rFonts w:hint="eastAsia" w:ascii="宋体" w:hAnsi="宋体" w:cs="宋体"/>
          <w:kern w:val="0"/>
          <w:sz w:val="24"/>
          <w:u w:val="single"/>
        </w:rPr>
        <w:t>招标项目名称</w:t>
      </w:r>
      <w:r>
        <w:rPr>
          <w:rFonts w:hint="eastAsia" w:ascii="宋体" w:hAnsi="宋体" w:cs="宋体"/>
          <w:kern w:val="0"/>
          <w:sz w:val="24"/>
        </w:rPr>
        <w:t>）（编号为</w:t>
      </w:r>
      <w:r>
        <w:rPr>
          <w:rFonts w:hint="eastAsia" w:ascii="宋体" w:hAnsi="宋体" w:cs="宋体"/>
          <w:kern w:val="0"/>
          <w:sz w:val="24"/>
          <w:lang w:eastAsia="zh-CN"/>
        </w:rPr>
        <w:t>：</w:t>
      </w:r>
      <w:r>
        <w:rPr>
          <w:rFonts w:hint="eastAsia" w:ascii="宋体" w:hAnsi="宋体" w:cs="宋体"/>
          <w:kern w:val="0"/>
          <w:sz w:val="24"/>
          <w:u w:val="single"/>
          <w:lang w:val="en-US" w:eastAsia="zh-CN"/>
        </w:rPr>
        <w:t xml:space="preserve">    </w:t>
      </w:r>
      <w:r>
        <w:rPr>
          <w:rFonts w:hint="eastAsia" w:ascii="宋体" w:hAnsi="宋体" w:cs="宋体"/>
          <w:kern w:val="0"/>
          <w:sz w:val="24"/>
        </w:rPr>
        <w:t>）的</w:t>
      </w:r>
      <w:r>
        <w:rPr>
          <w:rFonts w:hint="eastAsia" w:ascii="宋体" w:hAnsi="宋体" w:cs="宋体"/>
          <w:kern w:val="0"/>
          <w:sz w:val="24"/>
          <w:highlight w:val="none"/>
          <w:lang w:val="en-US" w:eastAsia="zh-CN"/>
        </w:rPr>
        <w:t>政府采购活动</w:t>
      </w:r>
      <w:r>
        <w:rPr>
          <w:rFonts w:hint="eastAsia" w:ascii="宋体" w:hAnsi="宋体" w:cs="宋体"/>
          <w:kern w:val="0"/>
          <w:sz w:val="24"/>
        </w:rPr>
        <w:t>，为此，我</w:t>
      </w:r>
      <w:r>
        <w:rPr>
          <w:rFonts w:hint="eastAsia" w:ascii="宋体" w:hAnsi="宋体" w:cs="宋体"/>
          <w:kern w:val="0"/>
          <w:sz w:val="24"/>
          <w:lang w:val="en-US" w:eastAsia="zh-CN"/>
        </w:rPr>
        <w:t>方</w:t>
      </w:r>
      <w:r>
        <w:rPr>
          <w:rFonts w:hint="eastAsia" w:ascii="宋体" w:hAnsi="宋体" w:cs="宋体"/>
          <w:kern w:val="0"/>
          <w:sz w:val="24"/>
        </w:rPr>
        <w:t>就本次投标有关事项郑重声明如下：</w:t>
      </w:r>
    </w:p>
    <w:p w14:paraId="1EF93456">
      <w:pPr>
        <w:numPr>
          <w:ilvl w:val="0"/>
          <w:numId w:val="18"/>
        </w:numPr>
        <w:snapToGrid w:val="0"/>
        <w:spacing w:line="360" w:lineRule="auto"/>
        <w:ind w:left="5" w:firstLine="415"/>
        <w:rPr>
          <w:rFonts w:hint="eastAsia" w:ascii="宋体" w:hAnsi="宋体" w:cs="宋体"/>
          <w:kern w:val="0"/>
          <w:sz w:val="24"/>
        </w:rPr>
      </w:pPr>
      <w:r>
        <w:rPr>
          <w:rFonts w:hint="eastAsia" w:ascii="宋体" w:hAnsi="宋体" w:cs="宋体"/>
          <w:kern w:val="0"/>
          <w:sz w:val="24"/>
        </w:rPr>
        <w:t>我</w:t>
      </w:r>
      <w:r>
        <w:rPr>
          <w:rFonts w:hint="eastAsia" w:ascii="宋体" w:hAnsi="宋体" w:cs="宋体"/>
          <w:kern w:val="0"/>
          <w:sz w:val="24"/>
          <w:lang w:val="en-US" w:eastAsia="zh-CN"/>
        </w:rPr>
        <w:t>方</w:t>
      </w:r>
      <w:r>
        <w:rPr>
          <w:rFonts w:hint="eastAsia" w:ascii="宋体" w:hAnsi="宋体" w:cs="宋体"/>
          <w:kern w:val="0"/>
          <w:sz w:val="24"/>
        </w:rPr>
        <w:t>在参与投标前已详细审查了招标文件和所有相关资料，我方</w:t>
      </w:r>
      <w:r>
        <w:rPr>
          <w:rFonts w:hint="eastAsia" w:ascii="宋体" w:hAnsi="宋体" w:cs="宋体"/>
          <w:color w:val="000000" w:themeColor="text1"/>
          <w:kern w:val="0"/>
          <w:sz w:val="24"/>
          <w14:textFill>
            <w14:solidFill>
              <w14:schemeClr w14:val="tx1"/>
            </w14:solidFill>
          </w14:textFill>
        </w:rPr>
        <w:t>完全知悉并认为此招标文件没有倾向性，也</w:t>
      </w:r>
      <w:r>
        <w:rPr>
          <w:rFonts w:hint="eastAsia" w:ascii="宋体" w:hAnsi="宋体" w:cs="宋体"/>
          <w:kern w:val="0"/>
          <w:sz w:val="24"/>
        </w:rPr>
        <w:t>没有存在排斥潜在投标人的内容，我方对招标文件的所有内容没有任何异议，不申请澄清和质疑。</w:t>
      </w:r>
    </w:p>
    <w:p w14:paraId="196F6473">
      <w:pPr>
        <w:numPr>
          <w:ilvl w:val="0"/>
          <w:numId w:val="18"/>
        </w:numPr>
        <w:snapToGrid w:val="0"/>
        <w:spacing w:line="360" w:lineRule="auto"/>
        <w:ind w:left="5" w:firstLine="415"/>
        <w:rPr>
          <w:rFonts w:hint="eastAsia" w:ascii="宋体" w:hAnsi="宋体" w:eastAsia="宋体" w:cs="宋体"/>
          <w:kern w:val="0"/>
          <w:sz w:val="24"/>
        </w:rPr>
      </w:pPr>
      <w:r>
        <w:rPr>
          <w:rFonts w:hint="eastAsia" w:ascii="宋体" w:hAnsi="宋体" w:cs="宋体"/>
          <w:kern w:val="0"/>
          <w:sz w:val="24"/>
        </w:rPr>
        <w:t>我</w:t>
      </w:r>
      <w:r>
        <w:rPr>
          <w:rFonts w:hint="eastAsia" w:ascii="宋体" w:hAnsi="宋体" w:cs="宋体"/>
          <w:kern w:val="0"/>
          <w:sz w:val="24"/>
          <w:lang w:val="en-US" w:eastAsia="zh-CN"/>
        </w:rPr>
        <w:t>方</w:t>
      </w:r>
      <w:r>
        <w:rPr>
          <w:rFonts w:hint="eastAsia" w:ascii="宋体" w:hAnsi="宋体" w:cs="宋体"/>
          <w:kern w:val="0"/>
          <w:sz w:val="24"/>
        </w:rPr>
        <w:t>不是</w:t>
      </w:r>
      <w:r>
        <w:rPr>
          <w:rFonts w:hint="eastAsia" w:ascii="宋体" w:hAnsi="宋体" w:eastAsia="宋体" w:cs="宋体"/>
          <w:kern w:val="0"/>
          <w:sz w:val="24"/>
        </w:rPr>
        <w:t>采购人的附属机构；在获知本项目采购信息后，与采购人聘请的为此项目提供咨询服务的公司及其附属机构没有任何联系。</w:t>
      </w:r>
    </w:p>
    <w:p w14:paraId="1DAD93BA">
      <w:pPr>
        <w:numPr>
          <w:ilvl w:val="0"/>
          <w:numId w:val="18"/>
        </w:numPr>
        <w:snapToGrid w:val="0"/>
        <w:spacing w:line="360" w:lineRule="auto"/>
        <w:ind w:left="5" w:firstLine="415"/>
        <w:rPr>
          <w:rFonts w:hint="eastAsia" w:ascii="宋体" w:hAnsi="宋体" w:eastAsia="宋体" w:cs="宋体"/>
          <w:kern w:val="0"/>
          <w:sz w:val="24"/>
        </w:rPr>
      </w:pPr>
      <w:r>
        <w:rPr>
          <w:rFonts w:hint="eastAsia" w:ascii="宋体" w:hAnsi="宋体" w:eastAsia="宋体" w:cs="宋体"/>
          <w:kern w:val="0"/>
          <w:sz w:val="24"/>
        </w:rPr>
        <w:t>投标文件自开标日起有效期为90天。</w:t>
      </w:r>
    </w:p>
    <w:p w14:paraId="53DAA114">
      <w:pPr>
        <w:numPr>
          <w:ilvl w:val="0"/>
          <w:numId w:val="18"/>
        </w:numPr>
        <w:snapToGrid w:val="0"/>
        <w:spacing w:line="360" w:lineRule="auto"/>
        <w:ind w:left="5" w:firstLine="415"/>
        <w:rPr>
          <w:rFonts w:ascii="宋体" w:hAnsi="宋体"/>
          <w:kern w:val="0"/>
          <w:sz w:val="24"/>
          <w:lang w:val="af-ZA"/>
        </w:rPr>
      </w:pPr>
      <w:r>
        <w:rPr>
          <w:rFonts w:hint="eastAsia" w:ascii="宋体" w:hAnsi="宋体" w:eastAsia="宋体" w:cs="宋体"/>
          <w:kern w:val="0"/>
          <w:sz w:val="24"/>
        </w:rPr>
        <w:t>我</w:t>
      </w:r>
      <w:r>
        <w:rPr>
          <w:rFonts w:hint="eastAsia" w:ascii="宋体" w:hAnsi="宋体" w:eastAsia="宋体" w:cs="宋体"/>
          <w:kern w:val="0"/>
          <w:sz w:val="24"/>
          <w:lang w:val="en-US" w:eastAsia="zh-CN"/>
        </w:rPr>
        <w:t>方</w:t>
      </w:r>
      <w:r>
        <w:rPr>
          <w:rFonts w:hint="eastAsia" w:ascii="宋体" w:hAnsi="宋体" w:eastAsia="宋体" w:cs="宋体"/>
          <w:kern w:val="0"/>
          <w:sz w:val="24"/>
        </w:rPr>
        <w:t>保证，</w:t>
      </w:r>
      <w:r>
        <w:rPr>
          <w:rFonts w:hint="eastAsia" w:ascii="宋体" w:hAnsi="宋体" w:eastAsia="宋体" w:cs="宋体"/>
          <w:kern w:val="0"/>
          <w:sz w:val="24"/>
          <w:lang w:val="af-ZA"/>
        </w:rPr>
        <w:t>采</w:t>
      </w:r>
      <w:r>
        <w:rPr>
          <w:rFonts w:hint="eastAsia" w:ascii="宋体" w:hAnsi="宋体" w:cs="宋体"/>
          <w:kern w:val="0"/>
          <w:sz w:val="24"/>
          <w:lang w:val="af-ZA"/>
        </w:rPr>
        <w:t>购人在中华人</w:t>
      </w:r>
      <w:r>
        <w:rPr>
          <w:rFonts w:hint="eastAsia" w:ascii="宋体" w:hAnsi="宋体"/>
          <w:kern w:val="0"/>
          <w:sz w:val="24"/>
          <w:lang w:val="af-ZA"/>
        </w:rPr>
        <w:t>民共和国境内使用</w:t>
      </w:r>
      <w:r>
        <w:rPr>
          <w:rFonts w:hint="eastAsia" w:ascii="宋体" w:hAnsi="宋体" w:cs="宋体"/>
          <w:kern w:val="0"/>
          <w:sz w:val="24"/>
        </w:rPr>
        <w:t>我</w:t>
      </w:r>
      <w:r>
        <w:rPr>
          <w:rFonts w:hint="eastAsia" w:ascii="宋体" w:hAnsi="宋体" w:cs="宋体"/>
          <w:kern w:val="0"/>
          <w:sz w:val="24"/>
          <w:lang w:val="en-US" w:eastAsia="zh-CN"/>
        </w:rPr>
        <w:t>方</w:t>
      </w:r>
      <w:r>
        <w:rPr>
          <w:rFonts w:hint="eastAsia" w:ascii="宋体" w:hAnsi="宋体"/>
          <w:kern w:val="0"/>
          <w:sz w:val="24"/>
          <w:lang w:val="af-ZA"/>
        </w:rPr>
        <w:t>投标货物、资料、技术、服务或其任何一部分时，享有不受限制的无偿使用权，如有第三方向采购人提出侵犯其专利权、商标权或其它知识产权的主张，该责任由</w:t>
      </w:r>
      <w:r>
        <w:rPr>
          <w:rFonts w:hint="eastAsia" w:ascii="宋体" w:hAnsi="宋体" w:cs="宋体"/>
          <w:kern w:val="0"/>
          <w:sz w:val="24"/>
          <w:lang w:val="af-ZA"/>
        </w:rPr>
        <w:t>我方</w:t>
      </w:r>
      <w:r>
        <w:rPr>
          <w:rFonts w:hint="eastAsia" w:ascii="宋体" w:hAnsi="宋体"/>
          <w:kern w:val="0"/>
          <w:sz w:val="24"/>
          <w:lang w:val="af-ZA"/>
        </w:rPr>
        <w:t>承担。</w:t>
      </w:r>
      <w:r>
        <w:rPr>
          <w:rFonts w:hint="eastAsia" w:ascii="宋体" w:hAnsi="宋体" w:cs="宋体"/>
          <w:kern w:val="0"/>
          <w:sz w:val="24"/>
          <w:lang w:val="af-ZA"/>
        </w:rPr>
        <w:t>我方的</w:t>
      </w:r>
      <w:r>
        <w:rPr>
          <w:rFonts w:hint="eastAsia" w:ascii="宋体" w:hAnsi="宋体"/>
          <w:kern w:val="0"/>
          <w:sz w:val="24"/>
          <w:lang w:val="af-ZA"/>
        </w:rPr>
        <w:t>投标报价</w:t>
      </w:r>
      <w:r>
        <w:rPr>
          <w:rFonts w:hint="eastAsia" w:ascii="宋体" w:hAnsi="宋体" w:cs="宋体"/>
          <w:kern w:val="0"/>
          <w:sz w:val="24"/>
          <w:lang w:val="af-ZA"/>
        </w:rPr>
        <w:t>已</w:t>
      </w:r>
      <w:r>
        <w:rPr>
          <w:rFonts w:hint="eastAsia" w:ascii="宋体" w:hAnsi="宋体"/>
          <w:kern w:val="0"/>
          <w:sz w:val="24"/>
          <w:lang w:val="af-ZA"/>
        </w:rPr>
        <w:t>包含所有应向所有权人支付的专利权、商标权或其它知识产权的一切相关费用。</w:t>
      </w:r>
    </w:p>
    <w:p w14:paraId="56562D17">
      <w:pPr>
        <w:numPr>
          <w:ilvl w:val="0"/>
          <w:numId w:val="18"/>
        </w:numPr>
        <w:snapToGrid w:val="0"/>
        <w:spacing w:line="360" w:lineRule="auto"/>
        <w:ind w:left="5" w:firstLine="415"/>
        <w:rPr>
          <w:rFonts w:hint="eastAsia" w:ascii="宋体" w:hAnsi="宋体" w:cs="宋体"/>
          <w:kern w:val="0"/>
          <w:sz w:val="24"/>
          <w:lang w:val="af-ZA" w:eastAsia="zh-CN"/>
        </w:rPr>
      </w:pPr>
      <w:r>
        <w:rPr>
          <w:rFonts w:hint="eastAsia" w:ascii="宋体" w:hAnsi="宋体" w:cs="宋体"/>
          <w:kern w:val="0"/>
          <w:sz w:val="24"/>
          <w:lang w:val="af-ZA"/>
        </w:rPr>
        <w:t>我</w:t>
      </w:r>
      <w:r>
        <w:rPr>
          <w:rFonts w:hint="eastAsia" w:ascii="宋体" w:hAnsi="宋体" w:cs="宋体"/>
          <w:kern w:val="0"/>
          <w:sz w:val="24"/>
          <w:lang w:val="en-US" w:eastAsia="zh-CN"/>
        </w:rPr>
        <w:t>方</w:t>
      </w:r>
      <w:r>
        <w:rPr>
          <w:rFonts w:hint="eastAsia" w:ascii="宋体" w:hAnsi="宋体" w:cs="宋体"/>
          <w:kern w:val="0"/>
          <w:sz w:val="24"/>
          <w:lang w:val="af-ZA"/>
        </w:rPr>
        <w:t>严格履行政府采购合同，不降低合同约定的产品质量和服务，不擅自变更、中止、终止合同，或拒绝履行合同义务。</w:t>
      </w:r>
    </w:p>
    <w:p w14:paraId="47C61ECE">
      <w:pPr>
        <w:numPr>
          <w:ilvl w:val="0"/>
          <w:numId w:val="18"/>
        </w:numPr>
        <w:snapToGrid w:val="0"/>
        <w:spacing w:line="360" w:lineRule="auto"/>
        <w:ind w:left="5" w:firstLine="415"/>
        <w:rPr>
          <w:rFonts w:ascii="宋体" w:hAnsi="宋体"/>
          <w:sz w:val="24"/>
        </w:rPr>
      </w:pPr>
      <w:r>
        <w:rPr>
          <w:rFonts w:hint="eastAsia" w:ascii="宋体" w:hAnsi="宋体" w:cs="宋体"/>
          <w:kern w:val="0"/>
          <w:sz w:val="24"/>
          <w:lang w:val="af-ZA"/>
        </w:rPr>
        <w:t>以上事项如有虚假或隐瞒，我</w:t>
      </w:r>
      <w:r>
        <w:rPr>
          <w:rFonts w:hint="eastAsia" w:ascii="宋体" w:hAnsi="宋体" w:cs="宋体"/>
          <w:kern w:val="0"/>
          <w:sz w:val="24"/>
          <w:lang w:val="zh-CN"/>
        </w:rPr>
        <w:t>公司</w:t>
      </w:r>
      <w:r>
        <w:rPr>
          <w:rFonts w:hint="eastAsia" w:ascii="宋体" w:hAnsi="宋体" w:cs="宋体"/>
          <w:kern w:val="0"/>
          <w:sz w:val="24"/>
          <w:lang w:val="af-ZA"/>
        </w:rPr>
        <w:t>愿意承担一切后果，并不再寻求任何旨在减轻或免除法律责任的辩</w:t>
      </w:r>
      <w:r>
        <w:rPr>
          <w:rFonts w:hint="eastAsia" w:ascii="宋体" w:hAnsi="宋体"/>
          <w:sz w:val="24"/>
        </w:rPr>
        <w:t>解。</w:t>
      </w:r>
    </w:p>
    <w:p w14:paraId="486C4215">
      <w:pPr>
        <w:pStyle w:val="2"/>
        <w:ind w:left="0" w:leftChars="0" w:firstLine="0" w:firstLineChars="0"/>
        <w:rPr>
          <w:rFonts w:hint="eastAsia"/>
          <w:lang w:val="en-US" w:eastAsia="zh-CN"/>
        </w:rPr>
      </w:pPr>
    </w:p>
    <w:p w14:paraId="120AE305">
      <w:pPr>
        <w:pStyle w:val="2"/>
        <w:ind w:left="0" w:leftChars="0" w:firstLine="0" w:firstLineChars="0"/>
        <w:rPr>
          <w:rFonts w:hint="eastAsia"/>
          <w:lang w:val="en-US" w:eastAsia="zh-CN"/>
        </w:rPr>
      </w:pPr>
    </w:p>
    <w:p w14:paraId="141C706E">
      <w:pPr>
        <w:adjustRightInd w:val="0"/>
        <w:snapToGrid w:val="0"/>
        <w:spacing w:line="360" w:lineRule="auto"/>
        <w:ind w:left="0" w:leftChars="0" w:firstLine="4838" w:firstLineChars="2016"/>
        <w:jc w:val="both"/>
        <w:rPr>
          <w:rFonts w:ascii="宋体" w:hAnsi="宋体" w:cs="仿宋_GB2312"/>
          <w:kern w:val="0"/>
          <w:sz w:val="24"/>
          <w:lang w:val="zh-CN"/>
        </w:rPr>
      </w:pPr>
      <w:r>
        <w:rPr>
          <w:rFonts w:hint="eastAsia" w:ascii="宋体" w:hAnsi="宋体" w:cs="仿宋_GB2312"/>
          <w:kern w:val="0"/>
          <w:sz w:val="24"/>
          <w:lang w:val="zh-CN"/>
        </w:rPr>
        <w:t>投标人名称（公章）：</w:t>
      </w:r>
    </w:p>
    <w:p w14:paraId="41AC16D8">
      <w:pPr>
        <w:adjustRightInd w:val="0"/>
        <w:snapToGrid w:val="0"/>
        <w:spacing w:line="360" w:lineRule="auto"/>
        <w:ind w:left="0" w:leftChars="0" w:firstLine="4838" w:firstLineChars="2016"/>
        <w:rPr>
          <w:rFonts w:ascii="宋体" w:hAnsi="宋体" w:cs="仿宋_GB2312"/>
          <w:kern w:val="0"/>
          <w:sz w:val="24"/>
          <w:lang w:val="zh-CN"/>
        </w:rPr>
      </w:pPr>
      <w:r>
        <w:rPr>
          <w:rFonts w:hint="eastAsia" w:ascii="宋体" w:hAnsi="宋体" w:cs="仿宋_GB2312"/>
          <w:kern w:val="0"/>
          <w:sz w:val="24"/>
          <w:lang w:val="zh-CN"/>
        </w:rPr>
        <w:t>法定代表人或授权委托人签字：</w:t>
      </w:r>
    </w:p>
    <w:p w14:paraId="0DF92BCB">
      <w:pPr>
        <w:adjustRightInd w:val="0"/>
        <w:snapToGrid w:val="0"/>
        <w:spacing w:line="360" w:lineRule="auto"/>
        <w:ind w:left="0" w:leftChars="0" w:firstLine="4838" w:firstLineChars="2016"/>
        <w:jc w:val="both"/>
        <w:rPr>
          <w:rFonts w:ascii="宋体" w:hAnsi="宋体" w:cs="仿宋_GB2312"/>
          <w:kern w:val="0"/>
          <w:sz w:val="24"/>
          <w:lang w:val="zh-CN"/>
        </w:rPr>
      </w:pPr>
      <w:r>
        <w:rPr>
          <w:rFonts w:hint="eastAsia" w:ascii="宋体" w:hAnsi="宋体" w:cs="仿宋_GB2312"/>
          <w:kern w:val="0"/>
          <w:sz w:val="24"/>
          <w:lang w:val="zh-CN"/>
        </w:rPr>
        <w:t>日期：</w:t>
      </w:r>
      <w:r>
        <w:rPr>
          <w:rFonts w:hint="eastAsia" w:ascii="宋体" w:hAnsi="宋体" w:cstheme="minorBidi"/>
          <w:sz w:val="24"/>
          <w:lang w:val="en-US" w:eastAsia="zh-CN"/>
        </w:rPr>
        <w:t xml:space="preserve">  </w:t>
      </w:r>
      <w:r>
        <w:rPr>
          <w:rFonts w:hint="eastAsia" w:ascii="宋体" w:hAnsi="宋体" w:cs="仿宋_GB2312"/>
          <w:kern w:val="0"/>
          <w:sz w:val="24"/>
          <w:lang w:val="zh-CN"/>
        </w:rPr>
        <w:t xml:space="preserve">年 </w:t>
      </w:r>
      <w:r>
        <w:rPr>
          <w:rFonts w:hint="eastAsia" w:ascii="宋体" w:hAnsi="宋体" w:cstheme="minorBidi"/>
          <w:sz w:val="24"/>
          <w:lang w:val="en-US" w:eastAsia="zh-CN"/>
        </w:rPr>
        <w:t xml:space="preserve">  </w:t>
      </w:r>
      <w:r>
        <w:rPr>
          <w:rFonts w:hint="eastAsia" w:ascii="宋体" w:hAnsi="宋体" w:cs="仿宋_GB2312"/>
          <w:kern w:val="0"/>
          <w:sz w:val="24"/>
          <w:lang w:val="zh-CN"/>
        </w:rPr>
        <w:t xml:space="preserve"> 月 </w:t>
      </w:r>
      <w:r>
        <w:rPr>
          <w:rFonts w:hint="eastAsia" w:ascii="宋体" w:hAnsi="宋体" w:cstheme="minorBidi"/>
          <w:sz w:val="24"/>
          <w:lang w:val="en-US" w:eastAsia="zh-CN"/>
        </w:rPr>
        <w:t xml:space="preserve">  </w:t>
      </w:r>
      <w:r>
        <w:rPr>
          <w:rFonts w:hint="eastAsia" w:ascii="宋体" w:hAnsi="宋体" w:cs="仿宋_GB2312"/>
          <w:kern w:val="0"/>
          <w:sz w:val="24"/>
          <w:lang w:val="zh-CN"/>
        </w:rPr>
        <w:t>日</w:t>
      </w:r>
    </w:p>
    <w:p w14:paraId="08CAC97A">
      <w:pPr>
        <w:rPr>
          <w:rFonts w:ascii="宋体" w:hAnsi="宋体"/>
          <w:b/>
          <w:sz w:val="28"/>
        </w:rPr>
      </w:pPr>
      <w:r>
        <w:rPr>
          <w:rFonts w:hint="eastAsia" w:ascii="宋体" w:hAnsi="宋体" w:eastAsia="宋体" w:cs="宋体"/>
          <w:b/>
          <w:bCs/>
          <w:kern w:val="0"/>
          <w:sz w:val="24"/>
          <w:lang w:val="en-US" w:eastAsia="zh-CN"/>
        </w:rPr>
        <w:t>（编制说明：投标人为联合体的，联合体各方均须提供本声明书，否则投标无效。）</w:t>
      </w:r>
    </w:p>
    <w:p w14:paraId="38D2DE16">
      <w:pPr>
        <w:rPr>
          <w:rFonts w:hint="eastAsia" w:ascii="宋体" w:hAnsi="宋体"/>
          <w:b/>
          <w:sz w:val="28"/>
        </w:rPr>
      </w:pPr>
      <w:r>
        <w:rPr>
          <w:rFonts w:hint="eastAsia" w:ascii="宋体" w:hAnsi="宋体"/>
          <w:b/>
          <w:sz w:val="28"/>
        </w:rPr>
        <w:br w:type="page"/>
      </w:r>
    </w:p>
    <w:p w14:paraId="62830FDD">
      <w:pPr>
        <w:pStyle w:val="8"/>
        <w:ind w:left="0" w:leftChars="0" w:firstLine="0" w:firstLineChars="0"/>
        <w:jc w:val="left"/>
        <w:rPr>
          <w:rFonts w:hint="eastAsia" w:ascii="宋体" w:hAnsi="宋体"/>
          <w:b/>
          <w:sz w:val="28"/>
          <w:lang w:val="en-US" w:eastAsia="zh-CN"/>
        </w:rPr>
      </w:pPr>
      <w:r>
        <w:rPr>
          <w:rFonts w:hint="eastAsia" w:ascii="宋体" w:hAnsi="宋体"/>
          <w:b/>
          <w:sz w:val="28"/>
        </w:rPr>
        <w:t>附件</w:t>
      </w:r>
      <w:r>
        <w:rPr>
          <w:rFonts w:hint="eastAsia" w:ascii="宋体" w:hAnsi="宋体"/>
          <w:b/>
          <w:sz w:val="28"/>
          <w:lang w:val="en-US" w:eastAsia="zh-CN"/>
        </w:rPr>
        <w:t>2</w:t>
      </w:r>
    </w:p>
    <w:p w14:paraId="536FF2D3">
      <w:pPr>
        <w:pStyle w:val="8"/>
        <w:jc w:val="center"/>
        <w:rPr>
          <w:rFonts w:hint="eastAsia" w:cs="Times New Roman"/>
          <w:kern w:val="0"/>
          <w:sz w:val="24"/>
          <w:szCs w:val="24"/>
          <w:lang w:val="en-US" w:eastAsia="zh-CN"/>
        </w:rPr>
      </w:pPr>
      <w:r>
        <w:rPr>
          <w:rFonts w:hint="eastAsia" w:ascii="宋体" w:hAnsi="宋体" w:cs="宋体"/>
          <w:b/>
          <w:bCs/>
          <w:color w:val="auto"/>
          <w:sz w:val="32"/>
          <w:szCs w:val="32"/>
          <w:u w:val="none"/>
          <w:lang w:val="en-US" w:eastAsia="zh-CN"/>
        </w:rPr>
        <w:t>资格承诺函</w:t>
      </w:r>
    </w:p>
    <w:p w14:paraId="0EB9A105">
      <w:pPr>
        <w:keepNext w:val="0"/>
        <w:keepLines w:val="0"/>
        <w:pageBreakBefore w:val="0"/>
        <w:widowControl w:val="0"/>
        <w:kinsoku/>
        <w:wordWrap/>
        <w:overflowPunct/>
        <w:topLinePunct w:val="0"/>
        <w:autoSpaceDE/>
        <w:autoSpaceDN/>
        <w:bidi w:val="0"/>
        <w:adjustRightInd/>
        <w:snapToGrid w:val="0"/>
        <w:spacing w:beforeLines="50" w:after="50" w:line="288" w:lineRule="auto"/>
        <w:jc w:val="both"/>
        <w:textAlignment w:val="auto"/>
        <w:outlineLvl w:val="9"/>
        <w:rPr>
          <w:rFonts w:ascii="宋体" w:hAnsi="宋体" w:cs="宋体"/>
          <w:kern w:val="0"/>
          <w:sz w:val="24"/>
        </w:rPr>
      </w:pPr>
      <w:r>
        <w:rPr>
          <w:rFonts w:hint="eastAsia" w:hAnsi="宋体"/>
          <w:b w:val="0"/>
          <w:bCs/>
          <w:color w:val="auto"/>
          <w:sz w:val="24"/>
          <w:u w:val="single"/>
          <w:lang w:eastAsia="zh-CN"/>
        </w:rPr>
        <w:t>台州市政府采购中心</w:t>
      </w:r>
      <w:r>
        <w:rPr>
          <w:rFonts w:hint="eastAsia" w:ascii="宋体" w:hAnsi="宋体" w:cs="宋体"/>
          <w:kern w:val="0"/>
          <w:sz w:val="24"/>
          <w:u w:val="single"/>
        </w:rPr>
        <w:t>：</w:t>
      </w:r>
    </w:p>
    <w:p w14:paraId="18F3D80F">
      <w:pPr>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我（</w:t>
      </w:r>
      <w:r>
        <w:rPr>
          <w:rFonts w:hint="eastAsia" w:ascii="宋体" w:hAnsi="宋体" w:cs="宋体"/>
          <w:kern w:val="0"/>
          <w:sz w:val="24"/>
          <w:u w:val="single"/>
        </w:rPr>
        <w:t xml:space="preserve"> 姓名 </w:t>
      </w:r>
      <w:r>
        <w:rPr>
          <w:rFonts w:hint="eastAsia" w:ascii="宋体" w:hAnsi="宋体" w:cs="宋体"/>
          <w:kern w:val="0"/>
          <w:sz w:val="24"/>
        </w:rPr>
        <w:t>）系（</w:t>
      </w:r>
      <w:r>
        <w:rPr>
          <w:rFonts w:hint="eastAsia" w:ascii="宋体" w:hAnsi="宋体" w:cs="宋体"/>
          <w:kern w:val="0"/>
          <w:sz w:val="24"/>
          <w:u w:val="single"/>
        </w:rPr>
        <w:t xml:space="preserve"> 投标人名称 </w:t>
      </w:r>
      <w:r>
        <w:rPr>
          <w:rFonts w:hint="eastAsia" w:ascii="宋体" w:hAnsi="宋体" w:cs="宋体"/>
          <w:kern w:val="0"/>
          <w:sz w:val="24"/>
        </w:rPr>
        <w:t>）的法定代表人，我</w:t>
      </w:r>
      <w:r>
        <w:rPr>
          <w:rFonts w:hint="eastAsia" w:ascii="宋体" w:hAnsi="宋体" w:eastAsia="宋体" w:cs="宋体"/>
          <w:kern w:val="0"/>
          <w:sz w:val="24"/>
          <w:lang w:val="en-US" w:eastAsia="zh-CN"/>
        </w:rPr>
        <w:t>方</w:t>
      </w:r>
      <w:r>
        <w:rPr>
          <w:rFonts w:hint="eastAsia" w:ascii="宋体" w:hAnsi="宋体" w:cs="宋体"/>
          <w:kern w:val="0"/>
          <w:sz w:val="24"/>
        </w:rPr>
        <w:t>自愿参加贵方组织的（</w:t>
      </w:r>
      <w:r>
        <w:rPr>
          <w:rFonts w:hint="eastAsia" w:ascii="宋体" w:hAnsi="宋体" w:cs="宋体"/>
          <w:kern w:val="0"/>
          <w:sz w:val="24"/>
          <w:u w:val="single"/>
        </w:rPr>
        <w:t>招标项目名称</w:t>
      </w:r>
      <w:r>
        <w:rPr>
          <w:rFonts w:hint="eastAsia" w:ascii="宋体" w:hAnsi="宋体" w:cs="宋体"/>
          <w:kern w:val="0"/>
          <w:sz w:val="24"/>
        </w:rPr>
        <w:t>）（编号为</w:t>
      </w:r>
      <w:r>
        <w:rPr>
          <w:rFonts w:hint="eastAsia" w:ascii="宋体" w:hAnsi="宋体" w:cs="宋体"/>
          <w:kern w:val="0"/>
          <w:sz w:val="24"/>
          <w:lang w:eastAsia="zh-CN"/>
        </w:rPr>
        <w:t>：</w:t>
      </w:r>
      <w:r>
        <w:rPr>
          <w:rFonts w:hint="eastAsia" w:ascii="宋体" w:hAnsi="宋体" w:cs="宋体"/>
          <w:kern w:val="0"/>
          <w:sz w:val="24"/>
          <w:u w:val="single"/>
          <w:lang w:val="en-US" w:eastAsia="zh-CN"/>
        </w:rPr>
        <w:t xml:space="preserve">       </w:t>
      </w:r>
      <w:r>
        <w:rPr>
          <w:rFonts w:hint="eastAsia" w:ascii="宋体" w:hAnsi="宋体" w:cs="宋体"/>
          <w:kern w:val="0"/>
          <w:sz w:val="24"/>
        </w:rPr>
        <w:t>）的</w:t>
      </w:r>
      <w:r>
        <w:rPr>
          <w:rFonts w:hint="eastAsia" w:ascii="宋体" w:hAnsi="宋体" w:cs="宋体"/>
          <w:kern w:val="0"/>
          <w:sz w:val="24"/>
          <w:lang w:val="en-US" w:eastAsia="zh-CN"/>
        </w:rPr>
        <w:t>政府采购活动</w:t>
      </w:r>
      <w:r>
        <w:rPr>
          <w:rFonts w:hint="eastAsia" w:ascii="宋体" w:hAnsi="宋体" w:cs="宋体"/>
          <w:kern w:val="0"/>
          <w:sz w:val="24"/>
        </w:rPr>
        <w:t>，为此，就本次投标有关事项</w:t>
      </w:r>
      <w:r>
        <w:rPr>
          <w:rFonts w:hint="eastAsia" w:ascii="宋体" w:hAnsi="宋体" w:cs="宋体"/>
          <w:kern w:val="0"/>
          <w:sz w:val="24"/>
          <w:lang w:val="en-US" w:eastAsia="zh-CN"/>
        </w:rPr>
        <w:t>承诺</w:t>
      </w:r>
      <w:r>
        <w:rPr>
          <w:rFonts w:hint="eastAsia" w:ascii="宋体" w:hAnsi="宋体" w:cs="宋体"/>
          <w:kern w:val="0"/>
          <w:sz w:val="24"/>
        </w:rPr>
        <w:t>如下：</w:t>
      </w:r>
    </w:p>
    <w:p w14:paraId="5C8CB799">
      <w:pPr>
        <w:snapToGrid w:val="0"/>
        <w:spacing w:line="360" w:lineRule="auto"/>
        <w:ind w:firstLine="480" w:firstLineChars="200"/>
        <w:rPr>
          <w:rFonts w:hint="default" w:ascii="宋体" w:hAnsi="宋体" w:eastAsia="宋体" w:cs="宋体"/>
          <w:kern w:val="0"/>
          <w:sz w:val="24"/>
          <w:lang w:val="en-US" w:eastAsia="zh-CN"/>
        </w:rPr>
      </w:pPr>
      <w:r>
        <w:rPr>
          <w:rFonts w:hint="eastAsia" w:ascii="宋体" w:hAnsi="宋体" w:eastAsia="宋体" w:cs="宋体"/>
          <w:kern w:val="0"/>
          <w:sz w:val="24"/>
          <w:lang w:val="en-US" w:eastAsia="zh-CN"/>
        </w:rPr>
        <w:t>（一）我方已经具备参与政府采购活动的资格条件：</w:t>
      </w:r>
    </w:p>
    <w:p w14:paraId="1D713276">
      <w:pPr>
        <w:spacing w:line="360" w:lineRule="auto"/>
        <w:ind w:firstLine="480" w:firstLineChars="200"/>
        <w:rPr>
          <w:rFonts w:hint="eastAsia"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1</w:t>
      </w:r>
      <w:r>
        <w:rPr>
          <w:rFonts w:hint="eastAsia" w:asciiTheme="minorEastAsia" w:hAnsiTheme="minorEastAsia" w:eastAsiaTheme="minorEastAsia" w:cstheme="minorEastAsia"/>
          <w:color w:val="000000" w:themeColor="text1"/>
          <w:kern w:val="0"/>
          <w:sz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4"/>
          <w14:textFill>
            <w14:solidFill>
              <w14:schemeClr w14:val="tx1"/>
            </w14:solidFill>
          </w14:textFill>
        </w:rPr>
        <w:t>具有独立承担民事责任的能力（</w:t>
      </w:r>
      <w:r>
        <w:rPr>
          <w:rFonts w:hint="eastAsia" w:asciiTheme="minorEastAsia" w:hAnsiTheme="minorEastAsia" w:eastAsiaTheme="minorEastAsia" w:cstheme="minorEastAsia"/>
          <w:b/>
          <w:color w:val="000000" w:themeColor="text1"/>
          <w:kern w:val="0"/>
          <w:sz w:val="24"/>
          <w:u w:val="single"/>
          <w14:textFill>
            <w14:solidFill>
              <w14:schemeClr w14:val="tx1"/>
            </w14:solidFill>
          </w14:textFill>
        </w:rPr>
        <w:t>后附营业执照</w:t>
      </w:r>
      <w:r>
        <w:rPr>
          <w:rFonts w:hint="eastAsia" w:asciiTheme="minorEastAsia" w:hAnsiTheme="minorEastAsia" w:eastAsiaTheme="minorEastAsia" w:cstheme="minorEastAsia"/>
          <w:color w:val="000000" w:themeColor="text1"/>
          <w:kern w:val="0"/>
          <w:sz w:val="24"/>
          <w14:textFill>
            <w14:solidFill>
              <w14:schemeClr w14:val="tx1"/>
            </w14:solidFill>
          </w14:textFill>
        </w:rPr>
        <w:t>）；</w:t>
      </w:r>
    </w:p>
    <w:p w14:paraId="74802CC1">
      <w:pPr>
        <w:spacing w:line="360" w:lineRule="auto"/>
        <w:ind w:firstLine="480" w:firstLineChars="200"/>
        <w:rPr>
          <w:rFonts w:hint="eastAsia"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2</w:t>
      </w:r>
      <w:r>
        <w:rPr>
          <w:rFonts w:hint="eastAsia" w:asciiTheme="minorEastAsia" w:hAnsiTheme="minorEastAsia" w:eastAsiaTheme="minorEastAsia" w:cstheme="minorEastAsia"/>
          <w:color w:val="000000" w:themeColor="text1"/>
          <w:kern w:val="0"/>
          <w:sz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4"/>
          <w14:textFill>
            <w14:solidFill>
              <w14:schemeClr w14:val="tx1"/>
            </w14:solidFill>
          </w14:textFill>
        </w:rPr>
        <w:t>具有良好的商业信誉和健全的财务会计制度；</w:t>
      </w:r>
    </w:p>
    <w:p w14:paraId="52823FC5">
      <w:pPr>
        <w:spacing w:line="360" w:lineRule="auto"/>
        <w:ind w:firstLine="480" w:firstLineChars="200"/>
        <w:rPr>
          <w:rFonts w:hint="eastAsia"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3</w:t>
      </w:r>
      <w:r>
        <w:rPr>
          <w:rFonts w:hint="eastAsia" w:asciiTheme="minorEastAsia" w:hAnsiTheme="minorEastAsia" w:eastAsiaTheme="minorEastAsia" w:cstheme="minorEastAsia"/>
          <w:color w:val="000000" w:themeColor="text1"/>
          <w:kern w:val="0"/>
          <w:sz w:val="24"/>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4"/>
          <w14:textFill>
            <w14:solidFill>
              <w14:schemeClr w14:val="tx1"/>
            </w14:solidFill>
          </w14:textFill>
        </w:rPr>
        <w:t>具有履行本项目合同所必需的设备和专业技术能力；</w:t>
      </w:r>
    </w:p>
    <w:p w14:paraId="143AAA74">
      <w:pPr>
        <w:spacing w:line="360" w:lineRule="auto"/>
        <w:ind w:firstLine="480" w:firstLineChars="200"/>
        <w:rPr>
          <w:rFonts w:hint="eastAsia"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4</w:t>
      </w:r>
      <w:r>
        <w:rPr>
          <w:rFonts w:hint="eastAsia" w:asciiTheme="minorEastAsia" w:hAnsiTheme="minorEastAsia" w:eastAsiaTheme="minorEastAsia" w:cstheme="minorEastAsia"/>
          <w:color w:val="000000" w:themeColor="text1"/>
          <w:kern w:val="0"/>
          <w:sz w:val="24"/>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4"/>
          <w14:textFill>
            <w14:solidFill>
              <w14:schemeClr w14:val="tx1"/>
            </w14:solidFill>
          </w14:textFill>
        </w:rPr>
        <w:t>有依法缴纳税收和社会保障资金的良好记录；</w:t>
      </w:r>
    </w:p>
    <w:p w14:paraId="504157BF">
      <w:pPr>
        <w:spacing w:line="360" w:lineRule="auto"/>
        <w:ind w:firstLine="480" w:firstLineChars="200"/>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5</w:t>
      </w:r>
      <w:r>
        <w:rPr>
          <w:rFonts w:hint="eastAsia" w:asciiTheme="minorEastAsia" w:hAnsiTheme="minorEastAsia" w:eastAsiaTheme="minorEastAsia" w:cstheme="minorEastAsia"/>
          <w:color w:val="000000" w:themeColor="text1"/>
          <w:kern w:val="0"/>
          <w:sz w:val="24"/>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4"/>
          <w14:textFill>
            <w14:solidFill>
              <w14:schemeClr w14:val="tx1"/>
            </w14:solidFill>
          </w14:textFill>
        </w:rPr>
        <w:t>在参加本次政府采购活动前三年内，经营活动中没有重大违法记录</w:t>
      </w:r>
      <w:r>
        <w:rPr>
          <w:rFonts w:hint="eastAsia" w:asciiTheme="minorEastAsia" w:hAnsiTheme="minorEastAsia" w:eastAsiaTheme="minorEastAsia" w:cstheme="minorEastAsia"/>
          <w:color w:val="000000" w:themeColor="text1"/>
          <w:sz w:val="24"/>
          <w14:textFill>
            <w14:solidFill>
              <w14:schemeClr w14:val="tx1"/>
            </w14:solidFill>
          </w14:textFill>
        </w:rPr>
        <w:t>；</w:t>
      </w:r>
    </w:p>
    <w:p w14:paraId="626AF969">
      <w:pPr>
        <w:spacing w:line="360" w:lineRule="auto"/>
        <w:ind w:firstLine="480" w:firstLineChars="200"/>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6</w:t>
      </w:r>
      <w:r>
        <w:rPr>
          <w:rFonts w:hint="eastAsia" w:asciiTheme="minorEastAsia" w:hAnsiTheme="minorEastAsia" w:eastAsiaTheme="minorEastAsia" w:cstheme="minorEastAsia"/>
          <w:color w:val="000000" w:themeColor="text1"/>
          <w:sz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14:textFill>
            <w14:solidFill>
              <w14:schemeClr w14:val="tx1"/>
            </w14:solidFill>
          </w14:textFill>
        </w:rPr>
        <w:t>符合法律、行政法规规定的其他条件；</w:t>
      </w:r>
    </w:p>
    <w:p w14:paraId="779025D6">
      <w:pPr>
        <w:spacing w:line="360" w:lineRule="auto"/>
        <w:ind w:firstLine="480" w:firstLineChars="200"/>
        <w:rPr>
          <w:rFonts w:hint="eastAsia"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sz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二</w:t>
      </w:r>
      <w:r>
        <w:rPr>
          <w:rFonts w:hint="eastAsia" w:asciiTheme="minorEastAsia" w:hAnsiTheme="minorEastAsia" w:eastAsiaTheme="minorEastAsia" w:cstheme="minorEastAsia"/>
          <w:color w:val="000000" w:themeColor="text1"/>
          <w:sz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4"/>
          <w14:textFill>
            <w14:solidFill>
              <w14:schemeClr w14:val="tx1"/>
            </w14:solidFill>
          </w14:textFill>
        </w:rPr>
        <w:t>我方在投标文件递交前，未被“信用中国”（www.creditchina.gov.cn）</w:t>
      </w:r>
      <w:r>
        <w:rPr>
          <w:rFonts w:hint="eastAsia" w:asciiTheme="minorEastAsia" w:hAnsiTheme="minorEastAsia" w:eastAsiaTheme="minorEastAsia" w:cstheme="minorEastAsia"/>
          <w:color w:val="000000" w:themeColor="text1"/>
          <w:kern w:val="0"/>
          <w:sz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4"/>
          <w14:textFill>
            <w14:solidFill>
              <w14:schemeClr w14:val="tx1"/>
            </w14:solidFill>
          </w14:textFill>
        </w:rPr>
        <w:t>“中国政府采购网”（www.ccgp.gov.cn）列入失信被执行人名单、重大税收违法案件当事人名单、政府采购严重违法失信行为记录名单（我方的信用信息记录以采购人或采购代理机构统一查询的结果为准）。</w:t>
      </w:r>
    </w:p>
    <w:p w14:paraId="5BB447E1">
      <w:pPr>
        <w:snapToGrid w:val="0"/>
        <w:spacing w:line="360" w:lineRule="auto"/>
        <w:ind w:firstLine="480" w:firstLineChars="200"/>
        <w:rPr>
          <w:rFonts w:hint="eastAsia" w:ascii="宋体" w:hAnsi="宋体" w:cs="宋体"/>
          <w:kern w:val="0"/>
          <w:sz w:val="24"/>
          <w:lang w:val="en-US" w:eastAsia="zh-CN"/>
        </w:rPr>
      </w:pPr>
      <w:r>
        <w:rPr>
          <w:rFonts w:hint="eastAsia" w:ascii="宋体" w:hAnsi="宋体" w:cs="宋体"/>
          <w:kern w:val="0"/>
          <w:sz w:val="24"/>
          <w:lang w:val="en-US" w:eastAsia="zh-CN"/>
        </w:rPr>
        <w:t>（三）不存在以下情况：</w:t>
      </w:r>
    </w:p>
    <w:p w14:paraId="5FA5431A">
      <w:pPr>
        <w:snapToGrid w:val="0"/>
        <w:spacing w:line="360" w:lineRule="auto"/>
        <w:ind w:firstLine="897" w:firstLineChars="374"/>
        <w:rPr>
          <w:rFonts w:hint="eastAsia" w:ascii="宋体" w:hAnsi="宋体" w:eastAsia="宋体" w:cs="宋体"/>
          <w:kern w:val="0"/>
          <w:sz w:val="24"/>
          <w:lang w:eastAsia="zh-CN"/>
        </w:rPr>
      </w:pPr>
      <w:r>
        <w:rPr>
          <w:rFonts w:hint="eastAsia" w:ascii="宋体" w:hAnsi="宋体" w:cs="宋体"/>
          <w:kern w:val="0"/>
          <w:sz w:val="24"/>
        </w:rPr>
        <w:t>1.单位负责人为同一人或者存在直接控股、管理关系的不同供应商，同时参加本项目投标</w:t>
      </w:r>
      <w:r>
        <w:rPr>
          <w:rFonts w:hint="eastAsia" w:ascii="宋体" w:hAnsi="宋体" w:cs="宋体"/>
          <w:kern w:val="0"/>
          <w:sz w:val="24"/>
          <w:lang w:eastAsia="zh-CN"/>
        </w:rPr>
        <w:t>；</w:t>
      </w:r>
    </w:p>
    <w:p w14:paraId="2338A337">
      <w:pPr>
        <w:snapToGrid w:val="0"/>
        <w:spacing w:line="360" w:lineRule="auto"/>
        <w:ind w:firstLine="897" w:firstLineChars="374"/>
        <w:rPr>
          <w:rFonts w:hint="eastAsia" w:ascii="宋体" w:hAnsi="宋体" w:eastAsia="宋体" w:cs="宋体"/>
          <w:kern w:val="0"/>
          <w:sz w:val="24"/>
          <w:lang w:eastAsia="zh-CN"/>
        </w:rPr>
      </w:pPr>
      <w:r>
        <w:rPr>
          <w:rFonts w:hint="eastAsia" w:ascii="宋体" w:hAnsi="宋体" w:cs="宋体"/>
          <w:kern w:val="0"/>
          <w:sz w:val="24"/>
        </w:rPr>
        <w:t>2.为本项目提供整体设计、规范编制或者项目管理、监理、检测等服务的供应商，再参与本项目投标</w:t>
      </w:r>
      <w:r>
        <w:rPr>
          <w:rFonts w:hint="eastAsia" w:ascii="宋体" w:hAnsi="宋体" w:cs="宋体"/>
          <w:kern w:val="0"/>
          <w:sz w:val="24"/>
          <w:lang w:eastAsia="zh-CN"/>
        </w:rPr>
        <w:t>。</w:t>
      </w:r>
    </w:p>
    <w:p w14:paraId="578E104E">
      <w:pPr>
        <w:pStyle w:val="8"/>
        <w:rPr>
          <w:rFonts w:hint="eastAsia" w:ascii="宋体" w:hAnsi="宋体" w:cs="宋体"/>
          <w:kern w:val="0"/>
          <w:sz w:val="24"/>
          <w:lang w:val="en-US" w:eastAsia="zh-CN"/>
        </w:rPr>
      </w:pPr>
      <w:r>
        <w:rPr>
          <w:rFonts w:hint="eastAsia" w:ascii="宋体" w:hAnsi="宋体" w:cs="宋体"/>
          <w:kern w:val="0"/>
          <w:sz w:val="24"/>
          <w:lang w:eastAsia="zh-CN"/>
        </w:rPr>
        <w:t>（</w:t>
      </w:r>
      <w:r>
        <w:rPr>
          <w:rFonts w:hint="eastAsia" w:ascii="宋体" w:hAnsi="宋体" w:cs="宋体"/>
          <w:kern w:val="0"/>
          <w:sz w:val="24"/>
          <w:lang w:val="en-US" w:eastAsia="zh-CN"/>
        </w:rPr>
        <w:t>四</w:t>
      </w:r>
      <w:r>
        <w:rPr>
          <w:rFonts w:hint="eastAsia" w:ascii="宋体" w:hAnsi="宋体" w:cs="宋体"/>
          <w:kern w:val="0"/>
          <w:sz w:val="24"/>
          <w:u w:val="none"/>
          <w:lang w:eastAsia="zh-CN"/>
        </w:rPr>
        <w:t>）</w:t>
      </w:r>
      <w:r>
        <w:rPr>
          <w:rFonts w:hint="eastAsia" w:ascii="宋体" w:hAnsi="宋体" w:cs="宋体"/>
          <w:kern w:val="0"/>
          <w:sz w:val="24"/>
          <w:u w:val="single"/>
          <w:lang w:val="en-US" w:eastAsia="zh-CN"/>
        </w:rPr>
        <w:t xml:space="preserve">         </w:t>
      </w:r>
      <w:r>
        <w:rPr>
          <w:rFonts w:hint="eastAsia" w:ascii="宋体" w:hAnsi="宋体" w:cs="宋体"/>
          <w:kern w:val="0"/>
          <w:sz w:val="24"/>
          <w:u w:val="single"/>
          <w:lang w:eastAsia="zh-CN"/>
        </w:rPr>
        <w:t>（</w:t>
      </w:r>
      <w:r>
        <w:rPr>
          <w:rFonts w:hint="eastAsia" w:ascii="宋体" w:hAnsi="宋体" w:cs="宋体"/>
          <w:kern w:val="0"/>
          <w:sz w:val="24"/>
          <w:u w:val="single"/>
          <w:lang w:val="en-US" w:eastAsia="zh-CN"/>
        </w:rPr>
        <w:t>投标人认为需要承诺的其他内容</w:t>
      </w:r>
      <w:r>
        <w:rPr>
          <w:rFonts w:hint="eastAsia" w:ascii="宋体" w:hAnsi="宋体" w:cs="宋体"/>
          <w:kern w:val="0"/>
          <w:sz w:val="24"/>
          <w:u w:val="single"/>
          <w:lang w:eastAsia="zh-CN"/>
        </w:rPr>
        <w:t>）</w:t>
      </w:r>
      <w:r>
        <w:rPr>
          <w:rFonts w:hint="eastAsia" w:ascii="宋体" w:hAnsi="宋体" w:cs="宋体"/>
          <w:kern w:val="0"/>
          <w:sz w:val="24"/>
          <w:u w:val="single"/>
          <w:lang w:val="en-US" w:eastAsia="zh-CN"/>
        </w:rPr>
        <w:t xml:space="preserve">         </w:t>
      </w:r>
      <w:r>
        <w:rPr>
          <w:rFonts w:hint="eastAsia" w:ascii="宋体" w:hAnsi="宋体" w:cs="宋体"/>
          <w:kern w:val="0"/>
          <w:sz w:val="24"/>
          <w:u w:val="single"/>
          <w:lang w:eastAsia="zh-CN"/>
        </w:rPr>
        <w:t>。</w:t>
      </w:r>
    </w:p>
    <w:p w14:paraId="1C104542">
      <w:pPr>
        <w:ind w:firstLine="420" w:firstLineChars="0"/>
        <w:rPr>
          <w:rFonts w:hint="eastAsia" w:ascii="宋体" w:hAnsi="宋体" w:cs="宋体"/>
          <w:kern w:val="0"/>
          <w:sz w:val="24"/>
          <w:lang w:val="en-US" w:eastAsia="zh-CN"/>
        </w:rPr>
      </w:pPr>
    </w:p>
    <w:p w14:paraId="05110261">
      <w:pPr>
        <w:ind w:firstLine="420" w:firstLineChars="0"/>
        <w:rPr>
          <w:rFonts w:hint="default" w:eastAsia="宋体"/>
          <w:lang w:val="en-US" w:eastAsia="zh-CN"/>
        </w:rPr>
      </w:pPr>
      <w:r>
        <w:rPr>
          <w:rFonts w:hint="eastAsia" w:ascii="宋体" w:hAnsi="宋体" w:cs="宋体"/>
          <w:kern w:val="0"/>
          <w:sz w:val="24"/>
          <w:lang w:val="en-US" w:eastAsia="zh-CN"/>
        </w:rPr>
        <w:t>我</w:t>
      </w:r>
      <w:r>
        <w:rPr>
          <w:rFonts w:hint="eastAsia" w:ascii="宋体" w:hAnsi="宋体" w:eastAsia="宋体" w:cs="宋体"/>
          <w:kern w:val="0"/>
          <w:sz w:val="24"/>
          <w:lang w:val="en-US" w:eastAsia="zh-CN"/>
        </w:rPr>
        <w:t>方</w:t>
      </w:r>
      <w:r>
        <w:rPr>
          <w:rFonts w:hint="eastAsia" w:ascii="宋体" w:hAnsi="宋体" w:cs="宋体"/>
          <w:kern w:val="0"/>
          <w:sz w:val="24"/>
          <w:lang w:val="en-US" w:eastAsia="zh-CN"/>
        </w:rPr>
        <w:t>对上述承诺内容的真实性负责。如有虚假，将依法承担相应责任。</w:t>
      </w:r>
    </w:p>
    <w:p w14:paraId="2F463F12"/>
    <w:p w14:paraId="13F77F2D">
      <w:pPr>
        <w:adjustRightInd w:val="0"/>
        <w:snapToGrid w:val="0"/>
        <w:spacing w:line="360" w:lineRule="auto"/>
        <w:ind w:left="0" w:leftChars="0" w:firstLine="4838" w:firstLineChars="2016"/>
        <w:jc w:val="both"/>
        <w:rPr>
          <w:rFonts w:ascii="宋体" w:hAnsi="宋体" w:cs="仿宋_GB2312"/>
          <w:kern w:val="0"/>
          <w:sz w:val="24"/>
          <w:lang w:val="zh-CN"/>
        </w:rPr>
      </w:pPr>
      <w:r>
        <w:rPr>
          <w:rFonts w:hint="eastAsia" w:ascii="宋体" w:hAnsi="宋体" w:cs="仿宋_GB2312"/>
          <w:kern w:val="0"/>
          <w:sz w:val="24"/>
          <w:lang w:val="zh-CN"/>
        </w:rPr>
        <w:t>投标人名称（公章）：</w:t>
      </w:r>
    </w:p>
    <w:p w14:paraId="08E10C3F">
      <w:pPr>
        <w:adjustRightInd w:val="0"/>
        <w:snapToGrid w:val="0"/>
        <w:spacing w:line="360" w:lineRule="auto"/>
        <w:ind w:left="0" w:leftChars="0" w:firstLine="4838" w:firstLineChars="2016"/>
        <w:rPr>
          <w:rFonts w:ascii="宋体" w:hAnsi="宋体" w:cs="仿宋_GB2312"/>
          <w:kern w:val="0"/>
          <w:sz w:val="24"/>
          <w:lang w:val="zh-CN"/>
        </w:rPr>
      </w:pPr>
      <w:r>
        <w:rPr>
          <w:rFonts w:hint="eastAsia" w:ascii="宋体" w:hAnsi="宋体" w:cs="仿宋_GB2312"/>
          <w:kern w:val="0"/>
          <w:sz w:val="24"/>
          <w:lang w:val="zh-CN"/>
        </w:rPr>
        <w:t>法定代表人或授权委托人签字：</w:t>
      </w:r>
    </w:p>
    <w:p w14:paraId="21ACC4F8">
      <w:pPr>
        <w:adjustRightInd w:val="0"/>
        <w:snapToGrid w:val="0"/>
        <w:spacing w:line="360" w:lineRule="auto"/>
        <w:ind w:left="0" w:leftChars="0" w:firstLine="4838" w:firstLineChars="2016"/>
        <w:jc w:val="both"/>
      </w:pPr>
      <w:r>
        <w:rPr>
          <w:rFonts w:hint="eastAsia" w:ascii="宋体" w:hAnsi="宋体" w:cs="仿宋_GB2312"/>
          <w:kern w:val="0"/>
          <w:sz w:val="24"/>
          <w:lang w:val="zh-CN"/>
        </w:rPr>
        <w:t>日期：</w:t>
      </w:r>
      <w:r>
        <w:rPr>
          <w:rFonts w:hint="eastAsia" w:ascii="宋体" w:hAnsi="宋体" w:cstheme="minorBidi"/>
          <w:sz w:val="24"/>
          <w:lang w:val="en-US" w:eastAsia="zh-CN"/>
        </w:rPr>
        <w:t xml:space="preserve">  </w:t>
      </w:r>
    </w:p>
    <w:p w14:paraId="18981DAF">
      <w:pPr>
        <w:ind w:firstLine="420" w:firstLineChars="0"/>
        <w:rPr>
          <w:rFonts w:hint="eastAsia" w:ascii="宋体" w:hAnsi="宋体" w:eastAsia="宋体" w:cs="宋体"/>
          <w:b/>
          <w:bCs/>
          <w:kern w:val="0"/>
          <w:sz w:val="24"/>
          <w:lang w:val="en-US" w:eastAsia="zh-CN"/>
        </w:rPr>
      </w:pPr>
    </w:p>
    <w:p w14:paraId="6F6F6D69">
      <w:pPr>
        <w:rPr>
          <w:rFonts w:hint="eastAsia" w:ascii="宋体" w:hAnsi="宋体" w:eastAsia="宋体" w:cs="宋体"/>
          <w:b/>
          <w:bCs/>
          <w:kern w:val="0"/>
          <w:sz w:val="24"/>
          <w:lang w:val="en-US" w:eastAsia="zh-CN"/>
        </w:rPr>
      </w:pPr>
      <w:r>
        <w:rPr>
          <w:rFonts w:hint="eastAsia" w:ascii="宋体" w:hAnsi="宋体" w:eastAsia="宋体" w:cs="宋体"/>
          <w:b/>
          <w:bCs/>
          <w:kern w:val="0"/>
          <w:sz w:val="24"/>
          <w:lang w:val="en-US" w:eastAsia="zh-CN"/>
        </w:rPr>
        <w:t>（编制说明：投标人为联合体的，联合体各方均须提供本承诺函，否则投标无效。）</w:t>
      </w:r>
    </w:p>
    <w:tbl>
      <w:tblPr>
        <w:tblStyle w:val="23"/>
        <w:tblW w:w="9037" w:type="dxa"/>
        <w:tblInd w:w="108" w:type="dxa"/>
        <w:tblBorders>
          <w:top w:val="single" w:color="auto" w:sz="4" w:space="0"/>
          <w:left w:val="single" w:color="auto" w:sz="4" w:space="0"/>
          <w:bottom w:val="single" w:color="auto" w:sz="4" w:space="0"/>
          <w:right w:val="single" w:color="auto" w:sz="4" w:space="0"/>
          <w:insideH w:val="dotDash" w:color="000000" w:sz="4" w:space="0"/>
          <w:insideV w:val="dotDash" w:color="000000" w:sz="4" w:space="0"/>
        </w:tblBorders>
        <w:tblLayout w:type="fixed"/>
        <w:tblCellMar>
          <w:top w:w="0" w:type="dxa"/>
          <w:left w:w="108" w:type="dxa"/>
          <w:bottom w:w="0" w:type="dxa"/>
          <w:right w:w="108" w:type="dxa"/>
        </w:tblCellMar>
      </w:tblPr>
      <w:tblGrid>
        <w:gridCol w:w="9037"/>
      </w:tblGrid>
      <w:tr w14:paraId="0CB2AF32">
        <w:tblPrEx>
          <w:tblBorders>
            <w:top w:val="single" w:color="auto" w:sz="4" w:space="0"/>
            <w:left w:val="single" w:color="auto" w:sz="4" w:space="0"/>
            <w:bottom w:val="single" w:color="auto" w:sz="4" w:space="0"/>
            <w:right w:val="single" w:color="auto" w:sz="4" w:space="0"/>
            <w:insideH w:val="dotDash" w:color="000000" w:sz="4" w:space="0"/>
            <w:insideV w:val="dotDash" w:color="000000" w:sz="4" w:space="0"/>
          </w:tblBorders>
          <w:tblCellMar>
            <w:top w:w="0" w:type="dxa"/>
            <w:left w:w="108" w:type="dxa"/>
            <w:bottom w:w="0" w:type="dxa"/>
            <w:right w:w="108" w:type="dxa"/>
          </w:tblCellMar>
        </w:tblPrEx>
        <w:trPr>
          <w:trHeight w:val="10281" w:hRule="atLeast"/>
        </w:trPr>
        <w:tc>
          <w:tcPr>
            <w:tcW w:w="9037" w:type="dxa"/>
            <w:vAlign w:val="center"/>
          </w:tcPr>
          <w:p w14:paraId="36D69A41">
            <w:pPr>
              <w:keepNext w:val="0"/>
              <w:keepLines w:val="0"/>
              <w:suppressLineNumbers w:val="0"/>
              <w:spacing w:before="840" w:beforeLines="350" w:beforeAutospacing="0" w:after="0" w:afterAutospacing="0" w:line="360" w:lineRule="auto"/>
              <w:ind w:left="0" w:right="0"/>
              <w:jc w:val="center"/>
              <w:rPr>
                <w:rFonts w:hint="eastAsia" w:asciiTheme="minorEastAsia" w:hAnsiTheme="minorEastAsia" w:eastAsiaTheme="minorEastAsia" w:cstheme="minorEastAsia"/>
                <w:color w:val="000000"/>
                <w:sz w:val="28"/>
              </w:rPr>
            </w:pPr>
            <w:r>
              <w:rPr>
                <w:rFonts w:hint="eastAsia" w:asciiTheme="minorEastAsia" w:hAnsiTheme="minorEastAsia" w:eastAsiaTheme="minorEastAsia" w:cstheme="minorEastAsia"/>
                <w:b/>
                <w:bCs/>
                <w:color w:val="000000"/>
                <w:sz w:val="28"/>
                <w:u w:val="single"/>
              </w:rPr>
              <w:t>营业执照（或事业单位法人证书或执业许可证或自然人有效身份证明）</w:t>
            </w:r>
          </w:p>
          <w:p w14:paraId="667C8B32">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000000"/>
                <w:sz w:val="28"/>
              </w:rPr>
            </w:pPr>
            <w:r>
              <w:rPr>
                <w:rFonts w:hint="eastAsia" w:asciiTheme="minorEastAsia" w:hAnsiTheme="minorEastAsia" w:eastAsiaTheme="minorEastAsia" w:cstheme="minorEastAsia"/>
                <w:color w:val="000000"/>
                <w:sz w:val="28"/>
              </w:rPr>
              <w:t>（提供</w:t>
            </w:r>
            <w:r>
              <w:rPr>
                <w:rFonts w:hint="eastAsia" w:asciiTheme="minorEastAsia" w:hAnsiTheme="minorEastAsia" w:eastAsiaTheme="minorEastAsia" w:cstheme="minorEastAsia"/>
                <w:color w:val="000000"/>
                <w:sz w:val="28"/>
                <w:lang w:val="en-US" w:eastAsia="zh-CN"/>
              </w:rPr>
              <w:t>扫描</w:t>
            </w:r>
            <w:r>
              <w:rPr>
                <w:rFonts w:hint="eastAsia" w:asciiTheme="minorEastAsia" w:hAnsiTheme="minorEastAsia" w:eastAsiaTheme="minorEastAsia" w:cstheme="minorEastAsia"/>
                <w:color w:val="000000"/>
                <w:sz w:val="28"/>
              </w:rPr>
              <w:t>件加盖投标</w:t>
            </w:r>
            <w:r>
              <w:rPr>
                <w:rFonts w:hint="eastAsia" w:asciiTheme="minorEastAsia" w:hAnsiTheme="minorEastAsia" w:eastAsiaTheme="minorEastAsia" w:cstheme="minorEastAsia"/>
                <w:color w:val="000000"/>
                <w:sz w:val="28"/>
                <w:lang w:val="en-US" w:eastAsia="zh-CN"/>
              </w:rPr>
              <w:t>人</w:t>
            </w:r>
            <w:r>
              <w:rPr>
                <w:rFonts w:hint="eastAsia" w:asciiTheme="minorEastAsia" w:hAnsiTheme="minorEastAsia" w:eastAsiaTheme="minorEastAsia" w:cstheme="minorEastAsia"/>
                <w:color w:val="000000"/>
                <w:sz w:val="28"/>
              </w:rPr>
              <w:t>公章）</w:t>
            </w:r>
          </w:p>
          <w:p w14:paraId="552C548E">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000000"/>
                <w:sz w:val="28"/>
              </w:rPr>
            </w:pPr>
          </w:p>
          <w:p w14:paraId="645C79C9">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cstheme="minorEastAsia"/>
                <w:color w:val="000000"/>
                <w:sz w:val="28"/>
              </w:rPr>
            </w:pPr>
          </w:p>
          <w:p w14:paraId="5A12B07E">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000000"/>
                <w:sz w:val="28"/>
              </w:rPr>
            </w:pPr>
          </w:p>
          <w:p w14:paraId="72BEB19D">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000000"/>
                <w:sz w:val="28"/>
              </w:rPr>
            </w:pPr>
          </w:p>
          <w:p w14:paraId="1FDD17FA">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cstheme="minorEastAsia"/>
                <w:b/>
                <w:bCs/>
                <w:color w:val="000000"/>
                <w:sz w:val="24"/>
              </w:rPr>
            </w:pPr>
            <w:r>
              <w:rPr>
                <w:rFonts w:hint="eastAsia" w:asciiTheme="minorEastAsia" w:hAnsiTheme="minorEastAsia" w:eastAsiaTheme="minorEastAsia" w:cstheme="minorEastAsia"/>
                <w:b/>
                <w:bCs/>
                <w:color w:val="000000"/>
                <w:sz w:val="24"/>
              </w:rPr>
              <w:t>编制说明：</w:t>
            </w:r>
          </w:p>
          <w:p w14:paraId="4E675141">
            <w:pPr>
              <w:keepNext w:val="0"/>
              <w:keepLines w:val="0"/>
              <w:suppressLineNumbers w:val="0"/>
              <w:spacing w:before="0" w:beforeAutospacing="0" w:after="0" w:afterAutospacing="0" w:line="360" w:lineRule="auto"/>
              <w:ind w:left="0" w:right="0" w:firstLine="480" w:firstLineChars="200"/>
              <w:jc w:val="left"/>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lang w:val="en-US" w:eastAsia="zh-CN"/>
              </w:rPr>
              <w:t>1</w:t>
            </w:r>
            <w:r>
              <w:rPr>
                <w:rFonts w:hint="eastAsia" w:asciiTheme="minorEastAsia" w:hAnsiTheme="minorEastAsia" w:eastAsiaTheme="minorEastAsia" w:cstheme="minorEastAsia"/>
                <w:color w:val="000000"/>
                <w:sz w:val="24"/>
              </w:rPr>
              <w:t>.投标</w:t>
            </w:r>
            <w:r>
              <w:rPr>
                <w:rFonts w:hint="eastAsia" w:asciiTheme="minorEastAsia" w:hAnsiTheme="minorEastAsia" w:eastAsiaTheme="minorEastAsia" w:cstheme="minorEastAsia"/>
                <w:color w:val="000000"/>
                <w:sz w:val="24"/>
                <w:lang w:val="en-US" w:eastAsia="zh-CN"/>
              </w:rPr>
              <w:t>人</w:t>
            </w:r>
            <w:r>
              <w:rPr>
                <w:rFonts w:hint="eastAsia" w:asciiTheme="minorEastAsia" w:hAnsiTheme="minorEastAsia" w:eastAsiaTheme="minorEastAsia" w:cstheme="minorEastAsia"/>
                <w:color w:val="000000"/>
                <w:sz w:val="24"/>
              </w:rPr>
              <w:t>为企业或个体工商户的，提供有效的“营业执照”；投标</w:t>
            </w:r>
            <w:r>
              <w:rPr>
                <w:rFonts w:hint="eastAsia" w:asciiTheme="minorEastAsia" w:hAnsiTheme="minorEastAsia" w:eastAsiaTheme="minorEastAsia" w:cstheme="minorEastAsia"/>
                <w:color w:val="000000"/>
                <w:sz w:val="24"/>
                <w:lang w:val="en-US" w:eastAsia="zh-CN"/>
              </w:rPr>
              <w:t>人</w:t>
            </w:r>
            <w:r>
              <w:rPr>
                <w:rFonts w:hint="eastAsia" w:asciiTheme="minorEastAsia" w:hAnsiTheme="minorEastAsia" w:eastAsiaTheme="minorEastAsia" w:cstheme="minorEastAsia"/>
                <w:color w:val="000000"/>
                <w:sz w:val="24"/>
              </w:rPr>
              <w:t>为事业单位的，提供有效的“事业单位法人证书”；投标</w:t>
            </w:r>
            <w:r>
              <w:rPr>
                <w:rFonts w:hint="eastAsia" w:asciiTheme="minorEastAsia" w:hAnsiTheme="minorEastAsia" w:eastAsiaTheme="minorEastAsia" w:cstheme="minorEastAsia"/>
                <w:color w:val="000000"/>
                <w:sz w:val="24"/>
                <w:lang w:val="en-US" w:eastAsia="zh-CN"/>
              </w:rPr>
              <w:t>人</w:t>
            </w:r>
            <w:r>
              <w:rPr>
                <w:rFonts w:hint="eastAsia" w:asciiTheme="minorEastAsia" w:hAnsiTheme="minorEastAsia" w:eastAsiaTheme="minorEastAsia" w:cstheme="minorEastAsia"/>
                <w:color w:val="000000"/>
                <w:sz w:val="24"/>
              </w:rPr>
              <w:t>为非企业专业服务机构的，提供执业许可证等证明文件；投标</w:t>
            </w:r>
            <w:r>
              <w:rPr>
                <w:rFonts w:hint="eastAsia" w:asciiTheme="minorEastAsia" w:hAnsiTheme="minorEastAsia" w:eastAsiaTheme="minorEastAsia" w:cstheme="minorEastAsia"/>
                <w:color w:val="000000"/>
                <w:sz w:val="24"/>
                <w:lang w:val="en-US" w:eastAsia="zh-CN"/>
              </w:rPr>
              <w:t>人</w:t>
            </w:r>
            <w:r>
              <w:rPr>
                <w:rFonts w:hint="eastAsia" w:asciiTheme="minorEastAsia" w:hAnsiTheme="minorEastAsia" w:eastAsiaTheme="minorEastAsia" w:cstheme="minorEastAsia"/>
                <w:color w:val="000000"/>
                <w:sz w:val="24"/>
              </w:rPr>
              <w:t>为自然人（中国公民）的，提供个人有效身份证明文件。</w:t>
            </w:r>
          </w:p>
          <w:p w14:paraId="5404C4E9">
            <w:pPr>
              <w:keepNext w:val="0"/>
              <w:keepLines w:val="0"/>
              <w:suppressLineNumbers w:val="0"/>
              <w:spacing w:before="0" w:beforeAutospacing="0" w:after="0" w:afterAutospacing="0" w:line="360" w:lineRule="auto"/>
              <w:ind w:left="0" w:right="0" w:firstLine="480" w:firstLineChars="200"/>
              <w:jc w:val="left"/>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lang w:val="en-US" w:eastAsia="zh-CN"/>
              </w:rPr>
              <w:t>2</w:t>
            </w:r>
            <w:r>
              <w:rPr>
                <w:rFonts w:hint="eastAsia" w:asciiTheme="minorEastAsia" w:hAnsiTheme="minorEastAsia" w:eastAsiaTheme="minorEastAsia" w:cstheme="minorEastAsia"/>
                <w:color w:val="000000"/>
                <w:sz w:val="24"/>
              </w:rPr>
              <w:t>.金融、保险、通讯等特定行业的全国性企业所设立的区域性分支机构，以及个体工商户、个人独资企业、合伙企业参加本项目投标的，除提供自身的营业执照外，还须提供总公司（总机构）授权书或房产权证或其他有效财产证明材料（提供</w:t>
            </w:r>
            <w:r>
              <w:rPr>
                <w:rFonts w:hint="eastAsia" w:asciiTheme="minorEastAsia" w:hAnsiTheme="minorEastAsia" w:eastAsiaTheme="minorEastAsia" w:cstheme="minorEastAsia"/>
                <w:color w:val="000000"/>
                <w:sz w:val="24"/>
                <w:lang w:val="en-US" w:eastAsia="zh-CN"/>
              </w:rPr>
              <w:t>扫描</w:t>
            </w:r>
            <w:r>
              <w:rPr>
                <w:rFonts w:hint="eastAsia" w:asciiTheme="minorEastAsia" w:hAnsiTheme="minorEastAsia" w:eastAsiaTheme="minorEastAsia" w:cstheme="minorEastAsia"/>
                <w:color w:val="000000"/>
                <w:sz w:val="24"/>
              </w:rPr>
              <w:t>件加盖投标</w:t>
            </w:r>
            <w:r>
              <w:rPr>
                <w:rFonts w:hint="eastAsia" w:asciiTheme="minorEastAsia" w:hAnsiTheme="minorEastAsia" w:eastAsiaTheme="minorEastAsia" w:cstheme="minorEastAsia"/>
                <w:color w:val="000000"/>
                <w:sz w:val="24"/>
                <w:lang w:val="en-US" w:eastAsia="zh-CN"/>
              </w:rPr>
              <w:t>人</w:t>
            </w:r>
            <w:r>
              <w:rPr>
                <w:rFonts w:hint="eastAsia" w:asciiTheme="minorEastAsia" w:hAnsiTheme="minorEastAsia" w:eastAsiaTheme="minorEastAsia" w:cstheme="minorEastAsia"/>
                <w:color w:val="000000"/>
                <w:sz w:val="24"/>
              </w:rPr>
              <w:t>公章），以证明其具备实际承担责任的能力和法定的缔结合同能力。</w:t>
            </w:r>
          </w:p>
          <w:p w14:paraId="620CA409">
            <w:pPr>
              <w:keepNext w:val="0"/>
              <w:keepLines w:val="0"/>
              <w:suppressLineNumbers w:val="0"/>
              <w:spacing w:before="0" w:beforeAutospacing="0" w:after="0" w:afterAutospacing="0" w:line="360" w:lineRule="auto"/>
              <w:ind w:left="0" w:right="0" w:firstLine="482" w:firstLineChars="200"/>
              <w:jc w:val="left"/>
              <w:rPr>
                <w:rFonts w:hint="default" w:eastAsia="华文中宋"/>
              </w:rPr>
            </w:pPr>
            <w:r>
              <w:rPr>
                <w:rFonts w:hint="eastAsia" w:asciiTheme="minorEastAsia" w:hAnsiTheme="minorEastAsia" w:eastAsiaTheme="minorEastAsia" w:cstheme="minorEastAsia"/>
                <w:b/>
                <w:bCs/>
                <w:color w:val="000000"/>
                <w:sz w:val="24"/>
                <w:lang w:val="en-US" w:eastAsia="zh-CN"/>
              </w:rPr>
              <w:t>3</w:t>
            </w:r>
            <w:r>
              <w:rPr>
                <w:rFonts w:hint="eastAsia" w:asciiTheme="minorEastAsia" w:hAnsiTheme="minorEastAsia" w:eastAsiaTheme="minorEastAsia" w:cstheme="minorEastAsia"/>
                <w:b/>
                <w:bCs/>
                <w:color w:val="000000"/>
                <w:sz w:val="24"/>
              </w:rPr>
              <w:t>.</w:t>
            </w:r>
            <w:r>
              <w:rPr>
                <w:rFonts w:hint="eastAsia" w:asciiTheme="minorEastAsia" w:hAnsiTheme="minorEastAsia" w:eastAsiaTheme="minorEastAsia" w:cstheme="minorEastAsia"/>
                <w:b/>
                <w:bCs/>
                <w:color w:val="000000"/>
                <w:sz w:val="24"/>
                <w:u w:val="single"/>
              </w:rPr>
              <w:t>投标</w:t>
            </w:r>
            <w:r>
              <w:rPr>
                <w:rFonts w:hint="eastAsia" w:asciiTheme="minorEastAsia" w:hAnsiTheme="minorEastAsia" w:eastAsiaTheme="minorEastAsia" w:cstheme="minorEastAsia"/>
                <w:b/>
                <w:bCs/>
                <w:color w:val="000000"/>
                <w:sz w:val="24"/>
                <w:u w:val="single"/>
                <w:lang w:val="en-US" w:eastAsia="zh-CN"/>
              </w:rPr>
              <w:t>人</w:t>
            </w:r>
            <w:r>
              <w:rPr>
                <w:rFonts w:hint="eastAsia" w:asciiTheme="minorEastAsia" w:hAnsiTheme="minorEastAsia" w:eastAsiaTheme="minorEastAsia" w:cstheme="minorEastAsia"/>
                <w:b/>
                <w:bCs/>
                <w:color w:val="000000"/>
                <w:sz w:val="24"/>
                <w:u w:val="single"/>
              </w:rPr>
              <w:t>为联合体的，联合体各方均须提供。</w:t>
            </w:r>
          </w:p>
        </w:tc>
      </w:tr>
    </w:tbl>
    <w:p w14:paraId="257D9517">
      <w:pPr>
        <w:rPr>
          <w:rFonts w:hint="default" w:ascii="宋体" w:eastAsia="宋体"/>
          <w:b/>
          <w:sz w:val="30"/>
          <w:szCs w:val="30"/>
          <w:lang w:val="en-US" w:eastAsia="zh-CN"/>
        </w:rPr>
      </w:pPr>
      <w:r>
        <w:rPr>
          <w:rFonts w:hint="default" w:ascii="宋体" w:eastAsia="宋体"/>
          <w:b/>
          <w:sz w:val="30"/>
          <w:szCs w:val="30"/>
          <w:lang w:val="en-US" w:eastAsia="zh-CN"/>
        </w:rPr>
        <w:br w:type="page"/>
      </w:r>
    </w:p>
    <w:p w14:paraId="6C015014">
      <w:pPr>
        <w:pStyle w:val="8"/>
        <w:ind w:left="0" w:leftChars="0" w:firstLine="0" w:firstLineChars="0"/>
        <w:jc w:val="left"/>
        <w:rPr>
          <w:rFonts w:hint="default" w:ascii="宋体" w:hAnsi="宋体"/>
          <w:b/>
          <w:sz w:val="28"/>
          <w:lang w:val="en-US" w:eastAsia="zh-CN"/>
        </w:rPr>
      </w:pPr>
      <w:r>
        <w:rPr>
          <w:rFonts w:hint="eastAsia" w:ascii="宋体" w:hAnsi="宋体"/>
          <w:b/>
          <w:sz w:val="28"/>
        </w:rPr>
        <w:t>附件</w:t>
      </w:r>
      <w:r>
        <w:rPr>
          <w:rFonts w:hint="eastAsia" w:ascii="宋体" w:hAnsi="宋体"/>
          <w:b/>
          <w:sz w:val="28"/>
          <w:lang w:val="en-US" w:eastAsia="zh-CN"/>
        </w:rPr>
        <w:t>3-1</w:t>
      </w:r>
    </w:p>
    <w:p w14:paraId="5F71F0E0">
      <w:pPr>
        <w:adjustRightInd w:val="0"/>
        <w:snapToGrid w:val="0"/>
        <w:spacing w:line="360" w:lineRule="auto"/>
        <w:ind w:right="480"/>
        <w:rPr>
          <w:rFonts w:hint="default" w:ascii="宋体" w:eastAsia="宋体"/>
          <w:b/>
          <w:sz w:val="30"/>
          <w:szCs w:val="30"/>
          <w:lang w:val="en-US" w:eastAsia="zh-CN"/>
        </w:rPr>
      </w:pPr>
    </w:p>
    <w:p w14:paraId="7C182951">
      <w:pPr>
        <w:spacing w:line="360" w:lineRule="auto"/>
        <w:ind w:firstLine="321" w:firstLineChars="100"/>
        <w:jc w:val="center"/>
        <w:rPr>
          <w:rFonts w:hAnsi="宋体"/>
          <w:b/>
          <w:sz w:val="32"/>
          <w:szCs w:val="32"/>
          <w:u w:val="single"/>
        </w:rPr>
      </w:pPr>
      <w:bookmarkStart w:id="57" w:name="_Toc24373_WPSOffice_Level1"/>
      <w:bookmarkStart w:id="58" w:name="_Toc6870_WPSOffice_Level1"/>
      <w:r>
        <w:rPr>
          <w:b/>
          <w:sz w:val="32"/>
          <w:szCs w:val="32"/>
        </w:rPr>
        <w:t>授权</w:t>
      </w:r>
      <w:r>
        <w:rPr>
          <w:rFonts w:hint="eastAsia"/>
          <w:b/>
          <w:sz w:val="32"/>
          <w:szCs w:val="32"/>
        </w:rPr>
        <w:t>委托</w:t>
      </w:r>
      <w:r>
        <w:rPr>
          <w:b/>
          <w:sz w:val="32"/>
          <w:szCs w:val="32"/>
        </w:rPr>
        <w:t>书</w:t>
      </w:r>
      <w:bookmarkEnd w:id="57"/>
      <w:bookmarkEnd w:id="58"/>
    </w:p>
    <w:p w14:paraId="0F9E7ABD">
      <w:pPr>
        <w:keepNext w:val="0"/>
        <w:keepLines w:val="0"/>
        <w:pageBreakBefore w:val="0"/>
        <w:widowControl w:val="0"/>
        <w:kinsoku/>
        <w:wordWrap/>
        <w:overflowPunct/>
        <w:topLinePunct w:val="0"/>
        <w:autoSpaceDE/>
        <w:autoSpaceDN/>
        <w:bidi w:val="0"/>
        <w:adjustRightInd/>
        <w:snapToGrid w:val="0"/>
        <w:spacing w:beforeLines="50" w:after="50" w:line="288" w:lineRule="auto"/>
        <w:jc w:val="both"/>
        <w:textAlignment w:val="auto"/>
        <w:outlineLvl w:val="9"/>
        <w:rPr>
          <w:rFonts w:ascii="宋体" w:hAnsi="宋体" w:cs="宋体"/>
          <w:kern w:val="0"/>
          <w:sz w:val="24"/>
        </w:rPr>
      </w:pPr>
      <w:r>
        <w:rPr>
          <w:rFonts w:hint="eastAsia" w:hAnsi="宋体"/>
          <w:b w:val="0"/>
          <w:bCs/>
          <w:color w:val="auto"/>
          <w:sz w:val="24"/>
          <w:u w:val="single"/>
          <w:lang w:eastAsia="zh-CN"/>
        </w:rPr>
        <w:t>台州市政府采购中心</w:t>
      </w:r>
      <w:r>
        <w:rPr>
          <w:rFonts w:hint="eastAsia" w:ascii="宋体" w:hAnsi="宋体" w:cs="宋体"/>
          <w:kern w:val="0"/>
          <w:sz w:val="24"/>
        </w:rPr>
        <w:t>：</w:t>
      </w:r>
    </w:p>
    <w:p w14:paraId="720EC0AA">
      <w:pPr>
        <w:pStyle w:val="13"/>
        <w:spacing w:line="360" w:lineRule="auto"/>
        <w:ind w:firstLine="480" w:firstLineChars="200"/>
        <w:rPr>
          <w:rFonts w:hAnsi="宋体"/>
          <w:sz w:val="24"/>
        </w:rPr>
      </w:pPr>
      <w:r>
        <w:rPr>
          <w:rFonts w:hAnsi="宋体"/>
          <w:sz w:val="24"/>
          <w:u w:val="single"/>
        </w:rPr>
        <w:t xml:space="preserve">  （投标人全称）  </w:t>
      </w:r>
      <w:r>
        <w:rPr>
          <w:rFonts w:hAnsi="宋体"/>
          <w:sz w:val="24"/>
        </w:rPr>
        <w:t>法定代表人</w:t>
      </w:r>
      <w:r>
        <w:rPr>
          <w:rFonts w:hint="eastAsia" w:ascii="Arial" w:hAnsi="Arial" w:cs="Arial"/>
          <w:sz w:val="24"/>
        </w:rPr>
        <w:t>（或营业执照中单位负责人）</w:t>
      </w:r>
      <w:r>
        <w:rPr>
          <w:rFonts w:hAnsi="宋体"/>
          <w:sz w:val="24"/>
          <w:u w:val="single"/>
        </w:rPr>
        <w:tab/>
      </w:r>
      <w:r>
        <w:rPr>
          <w:rFonts w:hAnsi="宋体"/>
          <w:sz w:val="24"/>
          <w:u w:val="single"/>
        </w:rPr>
        <w:t>（法定代表</w:t>
      </w:r>
      <w:r>
        <w:rPr>
          <w:rFonts w:hint="eastAsia" w:hAnsi="宋体"/>
          <w:sz w:val="24"/>
          <w:u w:val="single"/>
        </w:rPr>
        <w:t>人</w:t>
      </w:r>
      <w:r>
        <w:rPr>
          <w:rFonts w:hint="eastAsia" w:ascii="Arial" w:hAnsi="Arial" w:cs="Arial"/>
          <w:sz w:val="24"/>
          <w:u w:val="single"/>
        </w:rPr>
        <w:t>或营业执照中单位负责人</w:t>
      </w:r>
      <w:r>
        <w:rPr>
          <w:rFonts w:hAnsi="宋体"/>
          <w:sz w:val="24"/>
          <w:u w:val="single"/>
        </w:rPr>
        <w:t xml:space="preserve">姓名） </w:t>
      </w:r>
      <w:r>
        <w:rPr>
          <w:rFonts w:hAnsi="宋体"/>
          <w:sz w:val="24"/>
        </w:rPr>
        <w:t>授权</w:t>
      </w:r>
      <w:r>
        <w:rPr>
          <w:rFonts w:hint="eastAsia" w:hAnsi="宋体"/>
          <w:sz w:val="24"/>
          <w:u w:val="single"/>
        </w:rPr>
        <w:t xml:space="preserve">   （全权代表</w:t>
      </w:r>
      <w:r>
        <w:rPr>
          <w:rFonts w:hAnsi="宋体"/>
          <w:sz w:val="24"/>
          <w:u w:val="single"/>
        </w:rPr>
        <w:t>姓名</w:t>
      </w:r>
      <w:r>
        <w:rPr>
          <w:rFonts w:hint="eastAsia" w:hAnsi="宋体"/>
          <w:sz w:val="24"/>
          <w:u w:val="single"/>
        </w:rPr>
        <w:t xml:space="preserve">） </w:t>
      </w:r>
      <w:r>
        <w:rPr>
          <w:rFonts w:hAnsi="宋体"/>
          <w:sz w:val="24"/>
        </w:rPr>
        <w:t>为</w:t>
      </w:r>
      <w:r>
        <w:rPr>
          <w:rFonts w:hint="eastAsia" w:hAnsi="宋体"/>
          <w:sz w:val="24"/>
        </w:rPr>
        <w:t>全权代表</w:t>
      </w:r>
      <w:r>
        <w:rPr>
          <w:rFonts w:hAnsi="宋体"/>
          <w:sz w:val="24"/>
        </w:rPr>
        <w:t>，参加贵单位组织的</w:t>
      </w:r>
      <w:r>
        <w:rPr>
          <w:rFonts w:hint="eastAsia" w:ascii="宋体" w:hAnsi="宋体" w:cs="宋体"/>
          <w:kern w:val="0"/>
          <w:sz w:val="24"/>
        </w:rPr>
        <w:t>（</w:t>
      </w:r>
      <w:r>
        <w:rPr>
          <w:rFonts w:hint="eastAsia" w:ascii="宋体" w:hAnsi="宋体" w:cs="宋体"/>
          <w:kern w:val="0"/>
          <w:sz w:val="24"/>
          <w:u w:val="single"/>
        </w:rPr>
        <w:t>招标项目名称</w:t>
      </w:r>
      <w:r>
        <w:rPr>
          <w:rFonts w:hint="eastAsia" w:ascii="宋体" w:hAnsi="宋体" w:cs="宋体"/>
          <w:kern w:val="0"/>
          <w:sz w:val="24"/>
        </w:rPr>
        <w:t>）（编号为</w:t>
      </w:r>
      <w:r>
        <w:rPr>
          <w:rFonts w:hint="eastAsia" w:ascii="宋体" w:hAnsi="宋体" w:cs="宋体"/>
          <w:kern w:val="0"/>
          <w:sz w:val="24"/>
          <w:lang w:eastAsia="zh-CN"/>
        </w:rPr>
        <w:t>：</w:t>
      </w:r>
      <w:r>
        <w:rPr>
          <w:rFonts w:hint="eastAsia" w:ascii="宋体" w:hAnsi="宋体" w:cs="宋体"/>
          <w:kern w:val="0"/>
          <w:sz w:val="24"/>
          <w:u w:val="single"/>
          <w:lang w:val="en-US" w:eastAsia="zh-CN"/>
        </w:rPr>
        <w:t xml:space="preserve">    </w:t>
      </w:r>
      <w:r>
        <w:rPr>
          <w:rFonts w:hint="eastAsia" w:ascii="宋体" w:hAnsi="宋体" w:cs="宋体"/>
          <w:kern w:val="0"/>
          <w:sz w:val="24"/>
        </w:rPr>
        <w:t>）</w:t>
      </w:r>
      <w:r>
        <w:rPr>
          <w:rFonts w:hAnsi="宋体"/>
          <w:sz w:val="24"/>
        </w:rPr>
        <w:t>的采购活动，并代表我方全权办理针对上述项目的投标、开标、评标、签约等具体事务和签署相关文件。</w:t>
      </w:r>
      <w:r>
        <w:rPr>
          <w:rFonts w:hint="eastAsia" w:hAnsi="宋体"/>
          <w:sz w:val="24"/>
        </w:rPr>
        <w:t>我方对全权代表的签字事项负全部责任。</w:t>
      </w:r>
    </w:p>
    <w:p w14:paraId="2BE70925">
      <w:pPr>
        <w:pStyle w:val="13"/>
        <w:spacing w:line="360" w:lineRule="auto"/>
        <w:ind w:firstLine="480" w:firstLineChars="200"/>
        <w:rPr>
          <w:rFonts w:hAnsi="宋体"/>
          <w:sz w:val="24"/>
        </w:rPr>
      </w:pPr>
      <w:r>
        <w:rPr>
          <w:rFonts w:hint="eastAsia" w:hAnsi="宋体"/>
          <w:sz w:val="24"/>
        </w:rPr>
        <w:t>在撤销授权的书面通知以前，本授权书一直有效。全权代表在授权委托书有效期内签署的所有文件不因授权的撤销而失效。</w:t>
      </w:r>
    </w:p>
    <w:p w14:paraId="50412886">
      <w:pPr>
        <w:pStyle w:val="13"/>
        <w:spacing w:line="360" w:lineRule="auto"/>
        <w:ind w:firstLine="480" w:firstLineChars="200"/>
        <w:rPr>
          <w:rFonts w:hAnsi="宋体"/>
          <w:sz w:val="24"/>
        </w:rPr>
      </w:pPr>
      <w:r>
        <w:rPr>
          <w:rFonts w:hint="eastAsia" w:hAnsi="宋体"/>
          <w:sz w:val="24"/>
        </w:rPr>
        <w:t>全权代表无转委托权，特此委托。</w:t>
      </w:r>
    </w:p>
    <w:p w14:paraId="26A837B2">
      <w:pPr>
        <w:spacing w:line="360" w:lineRule="auto"/>
        <w:rPr>
          <w:sz w:val="24"/>
        </w:rPr>
      </w:pPr>
    </w:p>
    <w:p w14:paraId="2C684447">
      <w:pPr>
        <w:spacing w:line="360" w:lineRule="auto"/>
        <w:rPr>
          <w:sz w:val="24"/>
        </w:rPr>
      </w:pPr>
      <w:r>
        <w:rPr>
          <w:rFonts w:hint="eastAsia" w:ascii="宋体"/>
          <w:sz w:val="24"/>
        </w:rPr>
        <w:t>法定代表人签字或盖章：</w:t>
      </w:r>
    </w:p>
    <w:p w14:paraId="28CE0CB2">
      <w:pPr>
        <w:spacing w:line="360" w:lineRule="auto"/>
        <w:rPr>
          <w:sz w:val="24"/>
        </w:rPr>
      </w:pPr>
      <w:r>
        <w:rPr>
          <w:rFonts w:hint="eastAsia" w:ascii="宋体"/>
          <w:sz w:val="24"/>
        </w:rPr>
        <w:t>投标人全称（公章）：                              日期：</w:t>
      </w:r>
    </w:p>
    <w:p w14:paraId="6B220439">
      <w:pPr>
        <w:spacing w:line="360" w:lineRule="auto"/>
        <w:rPr>
          <w:sz w:val="24"/>
        </w:rPr>
      </w:pPr>
    </w:p>
    <w:p w14:paraId="063A64D6">
      <w:pPr>
        <w:spacing w:line="360" w:lineRule="auto"/>
        <w:rPr>
          <w:b/>
          <w:sz w:val="24"/>
        </w:rPr>
      </w:pPr>
      <w:r>
        <w:rPr>
          <w:rFonts w:hint="eastAsia" w:ascii="宋体"/>
          <w:b/>
          <w:sz w:val="24"/>
        </w:rPr>
        <w:t>附：</w:t>
      </w:r>
    </w:p>
    <w:tbl>
      <w:tblPr>
        <w:tblStyle w:val="23"/>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52F78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14:paraId="429D034C">
            <w:pPr>
              <w:keepNext w:val="0"/>
              <w:keepLines w:val="0"/>
              <w:suppressLineNumbers w:val="0"/>
              <w:spacing w:before="0" w:beforeAutospacing="0" w:after="0" w:afterAutospacing="0" w:line="360" w:lineRule="auto"/>
              <w:ind w:left="0" w:right="0"/>
              <w:rPr>
                <w:rFonts w:hint="default" w:ascii="宋体"/>
                <w:b/>
                <w:sz w:val="24"/>
                <w:highlight w:val="none"/>
              </w:rPr>
            </w:pPr>
          </w:p>
          <w:p w14:paraId="4A854DB4">
            <w:pPr>
              <w:keepNext w:val="0"/>
              <w:keepLines w:val="0"/>
              <w:suppressLineNumbers w:val="0"/>
              <w:spacing w:before="0" w:beforeAutospacing="0" w:after="0" w:afterAutospacing="0" w:line="360" w:lineRule="auto"/>
              <w:ind w:left="0" w:right="0" w:firstLine="361" w:firstLineChars="150"/>
              <w:rPr>
                <w:rFonts w:hint="default" w:ascii="宋体"/>
                <w:b/>
                <w:sz w:val="24"/>
                <w:highlight w:val="none"/>
              </w:rPr>
            </w:pPr>
            <w:r>
              <w:rPr>
                <w:rFonts w:hint="eastAsia" w:ascii="宋体"/>
                <w:b/>
                <w:sz w:val="24"/>
                <w:highlight w:val="none"/>
              </w:rPr>
              <w:t>法定代表身份证</w:t>
            </w:r>
            <w:r>
              <w:rPr>
                <w:rFonts w:hint="eastAsia" w:ascii="宋体"/>
                <w:b/>
                <w:sz w:val="24"/>
                <w:highlight w:val="none"/>
                <w:lang w:val="en-US" w:eastAsia="zh-CN"/>
              </w:rPr>
              <w:t>正反面</w:t>
            </w:r>
          </w:p>
        </w:tc>
      </w:tr>
    </w:tbl>
    <w:p w14:paraId="5F298B99">
      <w:pPr>
        <w:spacing w:line="360" w:lineRule="auto"/>
        <w:rPr>
          <w:sz w:val="24"/>
          <w:highlight w:val="none"/>
        </w:rPr>
      </w:pPr>
      <w:r>
        <w:rPr>
          <w:rFonts w:hint="eastAsia" w:ascii="宋体"/>
          <w:sz w:val="24"/>
          <w:highlight w:val="none"/>
        </w:rPr>
        <w:t xml:space="preserve">法定代表人姓名：                                 </w:t>
      </w:r>
    </w:p>
    <w:p w14:paraId="4E78939D">
      <w:pPr>
        <w:spacing w:line="360" w:lineRule="auto"/>
        <w:rPr>
          <w:rFonts w:ascii="宋体"/>
          <w:sz w:val="24"/>
          <w:highlight w:val="none"/>
        </w:rPr>
      </w:pPr>
      <w:r>
        <w:rPr>
          <w:rFonts w:hint="eastAsia" w:ascii="宋体"/>
          <w:sz w:val="24"/>
          <w:highlight w:val="none"/>
        </w:rPr>
        <w:t>电话：</w:t>
      </w:r>
    </w:p>
    <w:p w14:paraId="7F71D0CF">
      <w:pPr>
        <w:spacing w:line="360" w:lineRule="auto"/>
        <w:rPr>
          <w:sz w:val="24"/>
          <w:highlight w:val="none"/>
        </w:rPr>
      </w:pPr>
      <w:r>
        <w:rPr>
          <w:rFonts w:hint="eastAsia" w:ascii="宋体"/>
          <w:sz w:val="24"/>
          <w:highlight w:val="none"/>
        </w:rPr>
        <w:t>详细通讯地址：</w:t>
      </w:r>
    </w:p>
    <w:p w14:paraId="6CDD4AB1">
      <w:pPr>
        <w:spacing w:line="360" w:lineRule="auto"/>
        <w:rPr>
          <w:rFonts w:ascii="宋体"/>
          <w:sz w:val="24"/>
          <w:highlight w:val="none"/>
        </w:rPr>
      </w:pPr>
      <w:r>
        <w:rPr>
          <w:rFonts w:hint="eastAsia" w:ascii="宋体"/>
          <w:sz w:val="24"/>
          <w:highlight w:val="none"/>
        </w:rPr>
        <w:t>邮政编码：</w:t>
      </w:r>
    </w:p>
    <w:p w14:paraId="678B109E">
      <w:pPr>
        <w:spacing w:line="360" w:lineRule="auto"/>
        <w:rPr>
          <w:b/>
          <w:sz w:val="24"/>
          <w:highlight w:val="none"/>
        </w:rPr>
      </w:pPr>
    </w:p>
    <w:p w14:paraId="2F67F781">
      <w:pPr>
        <w:pStyle w:val="4"/>
        <w:numPr>
          <w:ilvl w:val="0"/>
          <w:numId w:val="0"/>
        </w:numPr>
        <w:ind w:left="425" w:leftChars="0"/>
        <w:jc w:val="both"/>
        <w:rPr>
          <w:highlight w:val="none"/>
        </w:rPr>
      </w:pPr>
    </w:p>
    <w:tbl>
      <w:tblPr>
        <w:tblStyle w:val="23"/>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301C2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14:paraId="6294293F">
            <w:pPr>
              <w:keepNext w:val="0"/>
              <w:keepLines w:val="0"/>
              <w:suppressLineNumbers w:val="0"/>
              <w:spacing w:before="0" w:beforeAutospacing="0" w:after="0" w:afterAutospacing="0" w:line="360" w:lineRule="auto"/>
              <w:ind w:left="0" w:right="0"/>
              <w:rPr>
                <w:rFonts w:hint="default" w:ascii="宋体"/>
                <w:b/>
                <w:sz w:val="24"/>
                <w:highlight w:val="none"/>
              </w:rPr>
            </w:pPr>
          </w:p>
          <w:p w14:paraId="341A8B92">
            <w:pPr>
              <w:keepNext w:val="0"/>
              <w:keepLines w:val="0"/>
              <w:suppressLineNumbers w:val="0"/>
              <w:spacing w:before="0" w:beforeAutospacing="0" w:after="0" w:afterAutospacing="0" w:line="360" w:lineRule="auto"/>
              <w:ind w:left="0" w:right="0" w:firstLine="361" w:firstLineChars="150"/>
              <w:rPr>
                <w:rFonts w:hint="eastAsia" w:ascii="宋体" w:eastAsia="宋体"/>
                <w:b/>
                <w:sz w:val="24"/>
                <w:highlight w:val="none"/>
                <w:lang w:val="en-US" w:eastAsia="zh-CN"/>
              </w:rPr>
            </w:pPr>
            <w:r>
              <w:rPr>
                <w:rFonts w:hint="eastAsia" w:ascii="宋体"/>
                <w:b/>
                <w:sz w:val="24"/>
                <w:highlight w:val="none"/>
              </w:rPr>
              <w:t>全权代表身份证</w:t>
            </w:r>
            <w:r>
              <w:rPr>
                <w:rFonts w:hint="eastAsia" w:ascii="宋体"/>
                <w:b/>
                <w:sz w:val="24"/>
                <w:highlight w:val="none"/>
                <w:lang w:val="en-US" w:eastAsia="zh-CN"/>
              </w:rPr>
              <w:t>正反面</w:t>
            </w:r>
          </w:p>
        </w:tc>
      </w:tr>
    </w:tbl>
    <w:p w14:paraId="254A569B">
      <w:pPr>
        <w:spacing w:line="360" w:lineRule="auto"/>
        <w:rPr>
          <w:rFonts w:ascii="宋体"/>
          <w:sz w:val="24"/>
          <w:highlight w:val="none"/>
        </w:rPr>
      </w:pPr>
      <w:r>
        <w:rPr>
          <w:rFonts w:hint="eastAsia" w:ascii="宋体"/>
          <w:sz w:val="24"/>
          <w:highlight w:val="none"/>
        </w:rPr>
        <w:t xml:space="preserve">全权代表姓名：       </w:t>
      </w:r>
    </w:p>
    <w:p w14:paraId="203CC8CC">
      <w:pPr>
        <w:spacing w:line="360" w:lineRule="auto"/>
        <w:rPr>
          <w:sz w:val="24"/>
          <w:highlight w:val="none"/>
        </w:rPr>
      </w:pPr>
      <w:r>
        <w:rPr>
          <w:rFonts w:hint="eastAsia" w:ascii="宋体"/>
          <w:sz w:val="24"/>
          <w:highlight w:val="none"/>
        </w:rPr>
        <w:t xml:space="preserve">职务：                           </w:t>
      </w:r>
    </w:p>
    <w:p w14:paraId="4247023F">
      <w:pPr>
        <w:spacing w:line="360" w:lineRule="auto"/>
        <w:rPr>
          <w:rFonts w:ascii="宋体"/>
          <w:sz w:val="24"/>
          <w:highlight w:val="none"/>
        </w:rPr>
      </w:pPr>
      <w:r>
        <w:rPr>
          <w:rFonts w:hint="eastAsia" w:ascii="宋体"/>
          <w:sz w:val="24"/>
          <w:highlight w:val="none"/>
        </w:rPr>
        <w:t>电话：</w:t>
      </w:r>
    </w:p>
    <w:p w14:paraId="560FF267">
      <w:pPr>
        <w:spacing w:line="360" w:lineRule="auto"/>
        <w:rPr>
          <w:sz w:val="24"/>
          <w:highlight w:val="none"/>
        </w:rPr>
      </w:pPr>
      <w:r>
        <w:rPr>
          <w:rFonts w:hint="eastAsia" w:ascii="宋体"/>
          <w:sz w:val="24"/>
          <w:highlight w:val="none"/>
        </w:rPr>
        <w:t>详细通讯地址：</w:t>
      </w:r>
    </w:p>
    <w:p w14:paraId="7D69DDC0">
      <w:pPr>
        <w:spacing w:line="360" w:lineRule="auto"/>
        <w:rPr>
          <w:rFonts w:hint="eastAsia" w:ascii="宋体" w:hAnsi="宋体"/>
          <w:b/>
          <w:sz w:val="28"/>
          <w:highlight w:val="none"/>
          <w:lang w:val="en-US" w:eastAsia="zh-CN"/>
        </w:rPr>
      </w:pPr>
      <w:r>
        <w:rPr>
          <w:rFonts w:hint="eastAsia" w:ascii="宋体"/>
          <w:sz w:val="24"/>
          <w:highlight w:val="none"/>
        </w:rPr>
        <w:t>邮政编码：</w:t>
      </w:r>
      <w:r>
        <w:rPr>
          <w:rFonts w:hint="eastAsia" w:ascii="宋体" w:hAnsi="宋体"/>
          <w:b/>
          <w:sz w:val="28"/>
          <w:highlight w:val="none"/>
        </w:rPr>
        <w:br w:type="page"/>
      </w:r>
      <w:r>
        <w:rPr>
          <w:rFonts w:hint="eastAsia" w:ascii="宋体" w:hAnsi="宋体"/>
          <w:b/>
          <w:sz w:val="28"/>
          <w:highlight w:val="none"/>
        </w:rPr>
        <w:t>附件</w:t>
      </w:r>
      <w:r>
        <w:rPr>
          <w:rFonts w:hint="eastAsia" w:ascii="宋体" w:hAnsi="宋体"/>
          <w:b/>
          <w:sz w:val="28"/>
          <w:highlight w:val="none"/>
          <w:lang w:val="en-US" w:eastAsia="zh-CN"/>
        </w:rPr>
        <w:t>3-2</w:t>
      </w:r>
    </w:p>
    <w:p w14:paraId="3184C65F">
      <w:pPr>
        <w:spacing w:line="360" w:lineRule="auto"/>
        <w:ind w:firstLine="321" w:firstLineChars="100"/>
        <w:jc w:val="center"/>
        <w:rPr>
          <w:rFonts w:hint="eastAsia" w:ascii="Times New Roman" w:hAnsi="Times New Roman" w:eastAsia="宋体" w:cs="Times New Roman"/>
          <w:b/>
          <w:sz w:val="32"/>
          <w:szCs w:val="32"/>
          <w:highlight w:val="none"/>
        </w:rPr>
      </w:pPr>
      <w:r>
        <w:rPr>
          <w:rFonts w:hint="eastAsia" w:ascii="Times New Roman" w:hAnsi="Times New Roman" w:eastAsia="宋体" w:cs="Times New Roman"/>
          <w:b/>
          <w:sz w:val="32"/>
          <w:szCs w:val="32"/>
          <w:highlight w:val="none"/>
        </w:rPr>
        <w:t>法定代表人身份证明</w:t>
      </w:r>
    </w:p>
    <w:p w14:paraId="6E7A059B">
      <w:pPr>
        <w:pStyle w:val="13"/>
        <w:spacing w:line="360" w:lineRule="auto"/>
        <w:ind w:firstLine="480" w:firstLineChars="200"/>
        <w:rPr>
          <w:rFonts w:hint="eastAsia" w:ascii="宋体" w:hAnsi="宋体" w:eastAsia="宋体"/>
          <w:sz w:val="24"/>
          <w:highlight w:val="none"/>
        </w:rPr>
      </w:pPr>
      <w:r>
        <w:rPr>
          <w:rFonts w:hint="eastAsia" w:ascii="宋体" w:hAnsi="宋体" w:eastAsia="宋体"/>
          <w:sz w:val="24"/>
          <w:highlight w:val="none"/>
        </w:rPr>
        <w:t>有效的身份证件扫描件：</w:t>
      </w:r>
    </w:p>
    <w:tbl>
      <w:tblPr>
        <w:tblStyle w:val="23"/>
        <w:tblW w:w="40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2D55D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8" w:hRule="atLeast"/>
          <w:jc w:val="center"/>
        </w:trPr>
        <w:tc>
          <w:tcPr>
            <w:tcW w:w="4080" w:type="dxa"/>
            <w:vAlign w:val="top"/>
          </w:tcPr>
          <w:p w14:paraId="6D60DB4B">
            <w:pPr>
              <w:keepNext w:val="0"/>
              <w:keepLines w:val="0"/>
              <w:suppressLineNumbers w:val="0"/>
              <w:spacing w:before="0" w:beforeAutospacing="0" w:after="0" w:afterAutospacing="0" w:line="360" w:lineRule="auto"/>
              <w:ind w:left="0" w:right="0"/>
              <w:rPr>
                <w:rFonts w:hint="default" w:ascii="宋体"/>
                <w:b/>
                <w:sz w:val="24"/>
                <w:highlight w:val="none"/>
              </w:rPr>
            </w:pPr>
          </w:p>
          <w:p w14:paraId="67D5CDBC">
            <w:pPr>
              <w:keepNext w:val="0"/>
              <w:keepLines w:val="0"/>
              <w:suppressLineNumbers w:val="0"/>
              <w:spacing w:before="0" w:beforeAutospacing="0" w:after="0" w:afterAutospacing="0" w:line="360" w:lineRule="auto"/>
              <w:ind w:left="0" w:right="0" w:firstLine="361" w:firstLineChars="150"/>
              <w:rPr>
                <w:rFonts w:hint="default" w:ascii="宋体"/>
                <w:b/>
                <w:sz w:val="24"/>
                <w:highlight w:val="none"/>
              </w:rPr>
            </w:pPr>
            <w:r>
              <w:rPr>
                <w:rFonts w:hint="eastAsia" w:ascii="宋体"/>
                <w:b/>
                <w:sz w:val="24"/>
                <w:highlight w:val="none"/>
              </w:rPr>
              <w:t>法定代表身份证</w:t>
            </w:r>
            <w:r>
              <w:rPr>
                <w:rFonts w:hint="eastAsia" w:ascii="宋体"/>
                <w:b/>
                <w:sz w:val="24"/>
                <w:highlight w:val="none"/>
                <w:lang w:val="en-US" w:eastAsia="zh-CN"/>
              </w:rPr>
              <w:t>正面</w:t>
            </w:r>
          </w:p>
        </w:tc>
      </w:tr>
    </w:tbl>
    <w:p w14:paraId="03B2A3FE">
      <w:pPr>
        <w:pStyle w:val="13"/>
        <w:spacing w:line="360" w:lineRule="auto"/>
        <w:rPr>
          <w:rFonts w:hint="eastAsia" w:ascii="宋体" w:hAnsi="宋体" w:eastAsia="宋体"/>
          <w:sz w:val="24"/>
          <w:highlight w:val="none"/>
        </w:rPr>
      </w:pPr>
    </w:p>
    <w:p w14:paraId="0F7DF84E">
      <w:pPr>
        <w:pStyle w:val="13"/>
        <w:spacing w:line="360" w:lineRule="auto"/>
        <w:ind w:firstLine="480" w:firstLineChars="200"/>
        <w:rPr>
          <w:rFonts w:hint="eastAsia" w:ascii="宋体" w:hAnsi="宋体" w:eastAsia="宋体"/>
          <w:sz w:val="24"/>
          <w:highlight w:val="none"/>
        </w:rPr>
      </w:pPr>
    </w:p>
    <w:p w14:paraId="7FA30697">
      <w:pPr>
        <w:pStyle w:val="13"/>
        <w:spacing w:line="360" w:lineRule="auto"/>
        <w:ind w:firstLine="480" w:firstLineChars="200"/>
        <w:rPr>
          <w:rFonts w:hint="eastAsia" w:ascii="宋体" w:hAnsi="宋体" w:eastAsia="宋体"/>
          <w:sz w:val="24"/>
          <w:highlight w:val="none"/>
        </w:rPr>
      </w:pPr>
    </w:p>
    <w:p w14:paraId="0E63E129">
      <w:pPr>
        <w:pStyle w:val="13"/>
        <w:spacing w:line="360" w:lineRule="auto"/>
        <w:rPr>
          <w:rFonts w:hint="eastAsia" w:ascii="宋体" w:hAnsi="宋体" w:eastAsia="宋体"/>
          <w:sz w:val="24"/>
          <w:highlight w:val="none"/>
        </w:rPr>
      </w:pPr>
    </w:p>
    <w:tbl>
      <w:tblPr>
        <w:tblStyle w:val="23"/>
        <w:tblW w:w="40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7D35D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8" w:hRule="atLeast"/>
          <w:jc w:val="center"/>
        </w:trPr>
        <w:tc>
          <w:tcPr>
            <w:tcW w:w="4080" w:type="dxa"/>
            <w:vAlign w:val="top"/>
          </w:tcPr>
          <w:p w14:paraId="11817CF1">
            <w:pPr>
              <w:keepNext w:val="0"/>
              <w:keepLines w:val="0"/>
              <w:suppressLineNumbers w:val="0"/>
              <w:spacing w:before="0" w:beforeAutospacing="0" w:after="0" w:afterAutospacing="0" w:line="360" w:lineRule="auto"/>
              <w:ind w:left="0" w:right="0"/>
              <w:rPr>
                <w:rFonts w:hint="default" w:ascii="宋体"/>
                <w:b/>
                <w:sz w:val="24"/>
                <w:highlight w:val="none"/>
              </w:rPr>
            </w:pPr>
          </w:p>
          <w:p w14:paraId="6DC71C7B">
            <w:pPr>
              <w:keepNext w:val="0"/>
              <w:keepLines w:val="0"/>
              <w:suppressLineNumbers w:val="0"/>
              <w:spacing w:before="0" w:beforeAutospacing="0" w:after="0" w:afterAutospacing="0" w:line="360" w:lineRule="auto"/>
              <w:ind w:left="0" w:right="0" w:firstLine="361" w:firstLineChars="150"/>
              <w:rPr>
                <w:rFonts w:hint="default" w:ascii="宋体"/>
                <w:b/>
                <w:sz w:val="24"/>
                <w:highlight w:val="none"/>
              </w:rPr>
            </w:pPr>
            <w:r>
              <w:rPr>
                <w:rFonts w:hint="eastAsia" w:ascii="宋体"/>
                <w:b/>
                <w:sz w:val="24"/>
                <w:highlight w:val="none"/>
              </w:rPr>
              <w:t>法定代表身份证</w:t>
            </w:r>
            <w:r>
              <w:rPr>
                <w:rFonts w:hint="eastAsia" w:ascii="宋体"/>
                <w:b/>
                <w:sz w:val="24"/>
                <w:highlight w:val="none"/>
                <w:lang w:val="en-US" w:eastAsia="zh-CN"/>
              </w:rPr>
              <w:t>反面</w:t>
            </w:r>
          </w:p>
        </w:tc>
      </w:tr>
    </w:tbl>
    <w:p w14:paraId="2FC03185">
      <w:pPr>
        <w:pStyle w:val="13"/>
        <w:spacing w:line="360" w:lineRule="auto"/>
        <w:ind w:firstLine="480" w:firstLineChars="200"/>
        <w:rPr>
          <w:rFonts w:hint="eastAsia" w:ascii="宋体" w:hAnsi="宋体" w:eastAsia="宋体"/>
          <w:sz w:val="24"/>
        </w:rPr>
      </w:pPr>
    </w:p>
    <w:p w14:paraId="698DD820">
      <w:pPr>
        <w:rPr>
          <w:rFonts w:hint="eastAsia" w:ascii="宋体" w:hAnsi="宋体" w:eastAsia="宋体" w:cs="宋体"/>
          <w:b/>
          <w:bCs/>
          <w:color w:val="auto"/>
          <w:sz w:val="32"/>
          <w:szCs w:val="32"/>
          <w:u w:val="none"/>
          <w:lang w:eastAsia="zh-CN"/>
        </w:rPr>
      </w:pPr>
    </w:p>
    <w:p w14:paraId="4295619E">
      <w:pPr>
        <w:rPr>
          <w:rFonts w:hint="eastAsia" w:ascii="宋体" w:hAnsi="宋体" w:eastAsia="宋体" w:cs="宋体"/>
          <w:b/>
          <w:bCs/>
          <w:color w:val="auto"/>
          <w:sz w:val="32"/>
          <w:szCs w:val="32"/>
          <w:u w:val="none"/>
          <w:lang w:eastAsia="zh-CN"/>
        </w:rPr>
      </w:pPr>
    </w:p>
    <w:p w14:paraId="4661CB1F">
      <w:pPr>
        <w:rPr>
          <w:rFonts w:hint="eastAsia" w:ascii="宋体" w:hAnsi="宋体" w:eastAsia="宋体" w:cs="宋体"/>
          <w:b/>
          <w:bCs/>
          <w:color w:val="auto"/>
          <w:sz w:val="32"/>
          <w:szCs w:val="32"/>
          <w:u w:val="none"/>
          <w:lang w:eastAsia="zh-CN"/>
        </w:rPr>
      </w:pPr>
    </w:p>
    <w:p w14:paraId="3F5365B1">
      <w:pPr>
        <w:spacing w:line="360" w:lineRule="auto"/>
        <w:rPr>
          <w:rFonts w:hint="eastAsia" w:ascii="宋体"/>
          <w:sz w:val="24"/>
        </w:rPr>
      </w:pPr>
    </w:p>
    <w:p w14:paraId="27A71DB6">
      <w:pPr>
        <w:spacing w:line="360" w:lineRule="auto"/>
        <w:rPr>
          <w:rFonts w:hint="eastAsia" w:ascii="宋体"/>
          <w:sz w:val="24"/>
        </w:rPr>
      </w:pPr>
    </w:p>
    <w:p w14:paraId="7E3ED5FB">
      <w:pPr>
        <w:spacing w:line="360" w:lineRule="auto"/>
        <w:ind w:firstLine="240" w:firstLineChars="100"/>
        <w:rPr>
          <w:rFonts w:hint="eastAsia" w:ascii="宋体"/>
          <w:sz w:val="24"/>
        </w:rPr>
      </w:pPr>
      <w:r>
        <w:rPr>
          <w:rFonts w:hint="eastAsia" w:ascii="宋体"/>
          <w:sz w:val="24"/>
        </w:rPr>
        <w:t>法定代表人签字或盖章：</w:t>
      </w:r>
    </w:p>
    <w:p w14:paraId="5C84E70A">
      <w:pPr>
        <w:spacing w:line="360" w:lineRule="auto"/>
        <w:ind w:firstLine="240" w:firstLineChars="100"/>
        <w:rPr>
          <w:sz w:val="24"/>
        </w:rPr>
      </w:pPr>
      <w:r>
        <w:rPr>
          <w:rFonts w:hint="eastAsia" w:ascii="宋体"/>
          <w:sz w:val="24"/>
        </w:rPr>
        <w:t>电话：</w:t>
      </w:r>
      <w:r>
        <w:rPr>
          <w:rFonts w:hint="eastAsia" w:ascii="宋体"/>
          <w:sz w:val="24"/>
          <w:lang w:val="en-US" w:eastAsia="zh-CN"/>
        </w:rPr>
        <w:t xml:space="preserve">                                </w:t>
      </w:r>
      <w:r>
        <w:rPr>
          <w:rFonts w:hint="eastAsia" w:ascii="宋体"/>
          <w:sz w:val="24"/>
        </w:rPr>
        <w:t>详细通讯地址：</w:t>
      </w:r>
    </w:p>
    <w:p w14:paraId="4941474E">
      <w:pPr>
        <w:spacing w:line="360" w:lineRule="auto"/>
        <w:ind w:firstLine="240" w:firstLineChars="100"/>
        <w:rPr>
          <w:rFonts w:hint="eastAsia" w:ascii="宋体"/>
          <w:sz w:val="24"/>
        </w:rPr>
      </w:pPr>
    </w:p>
    <w:p w14:paraId="17B5F7E8">
      <w:pPr>
        <w:spacing w:line="360" w:lineRule="auto"/>
        <w:ind w:firstLine="240" w:firstLineChars="100"/>
        <w:rPr>
          <w:sz w:val="24"/>
        </w:rPr>
      </w:pPr>
      <w:r>
        <w:rPr>
          <w:rFonts w:hint="eastAsia" w:ascii="宋体"/>
          <w:sz w:val="24"/>
        </w:rPr>
        <w:t>投标人全称（公章）：                  日期：</w:t>
      </w:r>
    </w:p>
    <w:p w14:paraId="118495A1">
      <w:pPr>
        <w:rPr>
          <w:rFonts w:hint="eastAsia" w:ascii="宋体" w:hAnsi="宋体" w:eastAsia="宋体" w:cs="宋体"/>
          <w:b/>
          <w:bCs/>
          <w:color w:val="auto"/>
          <w:sz w:val="32"/>
          <w:szCs w:val="32"/>
          <w:u w:val="none"/>
          <w:lang w:eastAsia="zh-CN"/>
        </w:rPr>
      </w:pPr>
    </w:p>
    <w:p w14:paraId="0ED9C5CF">
      <w:pPr>
        <w:rPr>
          <w:rFonts w:hint="eastAsia" w:ascii="宋体" w:hAnsi="宋体" w:eastAsia="宋体" w:cs="宋体"/>
          <w:b/>
          <w:bCs/>
          <w:color w:val="auto"/>
          <w:sz w:val="32"/>
          <w:szCs w:val="32"/>
          <w:u w:val="none"/>
          <w:lang w:eastAsia="zh-CN"/>
        </w:rPr>
      </w:pPr>
    </w:p>
    <w:p w14:paraId="1091145D">
      <w:pPr>
        <w:rPr>
          <w:rFonts w:hint="eastAsia" w:ascii="宋体" w:hAnsi="宋体" w:eastAsia="宋体" w:cs="宋体"/>
          <w:b/>
          <w:bCs/>
          <w:color w:val="auto"/>
          <w:sz w:val="32"/>
          <w:szCs w:val="32"/>
          <w:u w:val="none"/>
          <w:lang w:eastAsia="zh-CN"/>
        </w:rPr>
      </w:pPr>
      <w:r>
        <w:rPr>
          <w:rFonts w:hint="eastAsia" w:ascii="宋体" w:hAnsi="宋体" w:eastAsia="宋体" w:cs="宋体"/>
          <w:b/>
          <w:bCs/>
          <w:color w:val="auto"/>
          <w:sz w:val="32"/>
          <w:szCs w:val="32"/>
          <w:u w:val="none"/>
          <w:lang w:eastAsia="zh-CN"/>
        </w:rPr>
        <w:br w:type="page"/>
      </w:r>
    </w:p>
    <w:p w14:paraId="275256CA">
      <w:pPr>
        <w:rPr>
          <w:rFonts w:hint="default" w:ascii="宋体" w:hAnsi="宋体"/>
          <w:b/>
          <w:sz w:val="28"/>
          <w:lang w:val="en-US" w:eastAsia="zh-CN"/>
        </w:rPr>
      </w:pPr>
      <w:r>
        <w:rPr>
          <w:rFonts w:hint="eastAsia" w:ascii="宋体" w:hAnsi="宋体"/>
          <w:b/>
          <w:sz w:val="28"/>
          <w:lang w:val="en-US" w:eastAsia="zh-CN"/>
        </w:rPr>
        <w:t>附件4</w:t>
      </w:r>
    </w:p>
    <w:p w14:paraId="35156B6F">
      <w:pPr>
        <w:spacing w:line="480" w:lineRule="auto"/>
        <w:ind w:firstLine="321" w:firstLineChars="100"/>
        <w:jc w:val="center"/>
        <w:rPr>
          <w:bCs/>
          <w:sz w:val="24"/>
          <w:szCs w:val="24"/>
        </w:rPr>
      </w:pPr>
      <w:r>
        <w:rPr>
          <w:rFonts w:hint="eastAsia" w:ascii="宋体" w:hAnsi="宋体" w:eastAsia="宋体" w:cs="宋体"/>
          <w:b/>
          <w:bCs/>
          <w:color w:val="auto"/>
          <w:sz w:val="32"/>
          <w:szCs w:val="32"/>
          <w:u w:val="none"/>
          <w:lang w:eastAsia="zh-CN"/>
        </w:rPr>
        <w:t>联合</w:t>
      </w:r>
      <w:r>
        <w:rPr>
          <w:rFonts w:hint="eastAsia" w:ascii="宋体" w:hAnsi="宋体" w:eastAsia="宋体" w:cs="宋体"/>
          <w:b/>
          <w:bCs/>
          <w:color w:val="auto"/>
          <w:sz w:val="32"/>
          <w:szCs w:val="32"/>
          <w:u w:val="none"/>
          <w:lang w:val="en-US" w:eastAsia="zh-CN"/>
        </w:rPr>
        <w:t>体共同投标</w:t>
      </w:r>
      <w:r>
        <w:rPr>
          <w:rFonts w:hint="eastAsia" w:ascii="宋体" w:hAnsi="宋体" w:eastAsia="宋体" w:cs="宋体"/>
          <w:b/>
          <w:bCs/>
          <w:color w:val="auto"/>
          <w:sz w:val="32"/>
          <w:szCs w:val="32"/>
          <w:u w:val="none"/>
          <w:lang w:eastAsia="zh-CN"/>
        </w:rPr>
        <w:t>协议</w:t>
      </w:r>
      <w:r>
        <w:rPr>
          <w:rFonts w:hint="eastAsia" w:ascii="宋体" w:hAnsi="宋体" w:eastAsia="宋体" w:cs="宋体"/>
          <w:b/>
          <w:bCs/>
          <w:color w:val="auto"/>
          <w:sz w:val="32"/>
          <w:szCs w:val="32"/>
          <w:u w:val="none"/>
          <w:lang w:val="en-US" w:eastAsia="zh-CN"/>
        </w:rPr>
        <w:t>书</w:t>
      </w:r>
    </w:p>
    <w:p w14:paraId="7DF542CB">
      <w:pPr>
        <w:snapToGrid w:val="0"/>
        <w:spacing w:line="360" w:lineRule="auto"/>
        <w:ind w:firstLine="576"/>
        <w:rPr>
          <w:kern w:val="0"/>
          <w:sz w:val="24"/>
          <w:szCs w:val="24"/>
          <w:lang w:val="zh-CN"/>
        </w:rPr>
      </w:pPr>
      <w:r>
        <w:rPr>
          <w:rFonts w:hint="eastAsia"/>
          <w:kern w:val="0"/>
          <w:sz w:val="24"/>
          <w:szCs w:val="24"/>
          <w:u w:val="single"/>
          <w:lang w:val="en-US" w:eastAsia="zh-CN"/>
        </w:rPr>
        <w:t xml:space="preserve"> </w:t>
      </w:r>
      <w:r>
        <w:rPr>
          <w:kern w:val="0"/>
          <w:sz w:val="24"/>
          <w:szCs w:val="24"/>
          <w:u w:val="single"/>
        </w:rPr>
        <w:t>（联合体所有成员名称）</w:t>
      </w:r>
      <w:r>
        <w:rPr>
          <w:rFonts w:hint="eastAsia"/>
          <w:kern w:val="0"/>
          <w:sz w:val="24"/>
          <w:szCs w:val="24"/>
          <w:u w:val="single"/>
          <w:lang w:val="en-US" w:eastAsia="zh-CN"/>
        </w:rPr>
        <w:t xml:space="preserve"> </w:t>
      </w:r>
      <w:r>
        <w:rPr>
          <w:kern w:val="0"/>
          <w:sz w:val="24"/>
          <w:szCs w:val="24"/>
        </w:rPr>
        <w:t>自愿</w:t>
      </w:r>
      <w:r>
        <w:rPr>
          <w:kern w:val="0"/>
          <w:sz w:val="24"/>
          <w:szCs w:val="24"/>
          <w:lang w:val="zh-CN"/>
        </w:rPr>
        <w:t>组成联合体，以一个投标人的身份</w:t>
      </w:r>
      <w:r>
        <w:rPr>
          <w:rFonts w:hint="eastAsia"/>
          <w:kern w:val="0"/>
          <w:sz w:val="24"/>
          <w:szCs w:val="24"/>
          <w:lang w:val="en-US" w:eastAsia="zh-CN"/>
        </w:rPr>
        <w:t>共同参加贵单位组织的</w:t>
      </w:r>
      <w:r>
        <w:rPr>
          <w:rFonts w:hint="eastAsia"/>
          <w:sz w:val="24"/>
          <w:szCs w:val="24"/>
          <w:u w:val="single"/>
          <w:lang w:val="en-US" w:eastAsia="zh-CN"/>
        </w:rPr>
        <w:t xml:space="preserve">       </w:t>
      </w:r>
      <w:r>
        <w:rPr>
          <w:sz w:val="24"/>
          <w:szCs w:val="24"/>
          <w:u w:val="single"/>
        </w:rPr>
        <w:t>（项目名称）</w:t>
      </w:r>
      <w:r>
        <w:rPr>
          <w:rFonts w:hint="eastAsia"/>
          <w:sz w:val="24"/>
          <w:szCs w:val="24"/>
          <w:u w:val="single"/>
          <w:lang w:val="en-US" w:eastAsia="zh-CN"/>
        </w:rPr>
        <w:t xml:space="preserve">      </w:t>
      </w:r>
      <w:r>
        <w:rPr>
          <w:sz w:val="24"/>
          <w:szCs w:val="24"/>
          <w:u w:val="none"/>
        </w:rPr>
        <w:t>（</w:t>
      </w:r>
      <w:r>
        <w:rPr>
          <w:rFonts w:hint="eastAsia"/>
          <w:sz w:val="24"/>
          <w:szCs w:val="24"/>
          <w:u w:val="none"/>
          <w:lang w:val="en-US" w:eastAsia="zh-CN"/>
        </w:rPr>
        <w:t>项目</w:t>
      </w:r>
      <w:r>
        <w:rPr>
          <w:sz w:val="24"/>
          <w:szCs w:val="24"/>
          <w:u w:val="none"/>
        </w:rPr>
        <w:t>编号：</w:t>
      </w:r>
      <w:r>
        <w:rPr>
          <w:sz w:val="24"/>
          <w:szCs w:val="24"/>
          <w:u w:val="single"/>
        </w:rPr>
        <w:t xml:space="preserve">   </w:t>
      </w:r>
      <w:r>
        <w:rPr>
          <w:rFonts w:hint="eastAsia"/>
          <w:sz w:val="24"/>
          <w:szCs w:val="24"/>
          <w:u w:val="single"/>
          <w:lang w:val="en-US" w:eastAsia="zh-CN"/>
        </w:rPr>
        <w:t xml:space="preserve">   </w:t>
      </w:r>
      <w:r>
        <w:rPr>
          <w:sz w:val="24"/>
          <w:szCs w:val="24"/>
          <w:u w:val="single"/>
        </w:rPr>
        <w:t xml:space="preserve">    </w:t>
      </w:r>
      <w:r>
        <w:rPr>
          <w:sz w:val="24"/>
          <w:szCs w:val="24"/>
          <w:u w:val="none"/>
        </w:rPr>
        <w:t>）</w:t>
      </w:r>
      <w:r>
        <w:rPr>
          <w:rFonts w:hint="eastAsia"/>
          <w:sz w:val="24"/>
          <w:szCs w:val="24"/>
          <w:u w:val="none"/>
          <w:lang w:val="en-US" w:eastAsia="zh-CN"/>
        </w:rPr>
        <w:t>的</w:t>
      </w:r>
      <w:r>
        <w:rPr>
          <w:kern w:val="0"/>
          <w:sz w:val="24"/>
          <w:szCs w:val="24"/>
          <w:lang w:val="zh-CN"/>
        </w:rPr>
        <w:t>投标。</w:t>
      </w:r>
      <w:r>
        <w:rPr>
          <w:rFonts w:hint="eastAsia"/>
          <w:kern w:val="0"/>
          <w:sz w:val="24"/>
          <w:szCs w:val="24"/>
          <w:lang w:val="en-US" w:eastAsia="zh-CN"/>
        </w:rPr>
        <w:t>现就联合体投标事宜订立如下协议：</w:t>
      </w:r>
      <w:r>
        <w:rPr>
          <w:kern w:val="0"/>
          <w:sz w:val="24"/>
          <w:szCs w:val="24"/>
          <w:lang w:val="zh-CN"/>
        </w:rPr>
        <w:t xml:space="preserve"> </w:t>
      </w:r>
    </w:p>
    <w:p w14:paraId="58A672CA">
      <w:pPr>
        <w:numPr>
          <w:ilvl w:val="0"/>
          <w:numId w:val="0"/>
        </w:numPr>
        <w:snapToGrid w:val="0"/>
        <w:spacing w:line="360" w:lineRule="auto"/>
        <w:ind w:firstLine="576" w:firstLineChars="0"/>
        <w:rPr>
          <w:rFonts w:hint="eastAsia"/>
          <w:kern w:val="0"/>
          <w:sz w:val="24"/>
          <w:szCs w:val="24"/>
          <w:u w:val="single"/>
          <w:lang w:val="en-US" w:eastAsia="zh-CN"/>
        </w:rPr>
      </w:pPr>
      <w:r>
        <w:rPr>
          <w:rFonts w:hint="eastAsia" w:ascii="宋体" w:hAnsi="宋体" w:cs="宋体"/>
          <w:kern w:val="0"/>
          <w:sz w:val="24"/>
          <w:szCs w:val="24"/>
          <w:lang w:val="en-US" w:eastAsia="zh-CN" w:bidi="ar-SA"/>
        </w:rPr>
        <w:t>一</w:t>
      </w:r>
      <w:r>
        <w:rPr>
          <w:rFonts w:hint="default" w:ascii="宋体" w:hAnsi="宋体" w:eastAsia="宋体" w:cs="宋体"/>
          <w:kern w:val="0"/>
          <w:sz w:val="24"/>
          <w:szCs w:val="24"/>
          <w:lang w:val="en-US" w:eastAsia="zh-CN" w:bidi="ar-SA"/>
        </w:rPr>
        <w:t>、</w:t>
      </w:r>
      <w:r>
        <w:rPr>
          <w:kern w:val="0"/>
          <w:sz w:val="24"/>
          <w:szCs w:val="24"/>
          <w:u w:val="single"/>
        </w:rPr>
        <w:t>（某联合体成员名称）</w:t>
      </w:r>
      <w:r>
        <w:rPr>
          <w:rFonts w:hint="eastAsia"/>
          <w:kern w:val="0"/>
          <w:sz w:val="24"/>
          <w:szCs w:val="24"/>
          <w:u w:val="single"/>
          <w:lang w:val="en-US" w:eastAsia="zh-CN"/>
        </w:rPr>
        <w:t xml:space="preserve"> 为联合体的牵头人。</w:t>
      </w:r>
    </w:p>
    <w:p w14:paraId="4DB74186">
      <w:pPr>
        <w:numPr>
          <w:ilvl w:val="0"/>
          <w:numId w:val="0"/>
        </w:numPr>
        <w:snapToGrid w:val="0"/>
        <w:spacing w:line="360" w:lineRule="auto"/>
        <w:ind w:firstLine="576" w:firstLineChars="0"/>
        <w:rPr>
          <w:rFonts w:hint="default"/>
          <w:lang w:val="en-US" w:eastAsia="zh-CN"/>
        </w:rPr>
      </w:pPr>
      <w:r>
        <w:rPr>
          <w:rFonts w:hint="eastAsia" w:ascii="宋体" w:hAnsi="宋体" w:cs="宋体"/>
          <w:kern w:val="2"/>
          <w:sz w:val="24"/>
          <w:szCs w:val="24"/>
          <w:lang w:val="en-US" w:eastAsia="zh-CN" w:bidi="ar-SA"/>
        </w:rPr>
        <w:t>二</w:t>
      </w:r>
      <w:r>
        <w:rPr>
          <w:rFonts w:hint="default" w:ascii="宋体" w:hAnsi="宋体" w:eastAsia="宋体" w:cs="宋体"/>
          <w:kern w:val="2"/>
          <w:sz w:val="24"/>
          <w:szCs w:val="24"/>
          <w:lang w:val="en-US" w:eastAsia="zh-CN" w:bidi="ar-SA"/>
        </w:rPr>
        <w:t>、</w:t>
      </w:r>
      <w:r>
        <w:rPr>
          <w:rFonts w:hint="eastAsia"/>
          <w:kern w:val="0"/>
          <w:sz w:val="24"/>
          <w:szCs w:val="24"/>
          <w:u w:val="none"/>
          <w:lang w:val="en-US" w:eastAsia="zh-CN"/>
        </w:rPr>
        <w:t>联合体牵头人合法代表联合体各成员，负责本采购项目投标文件编制和合同谈判活动，并代表联合体提交和接受相关的资料、信息及指示，并处理与之有关的一切事务，负责合同实施阶段的主办、组织和协调工作。</w:t>
      </w:r>
    </w:p>
    <w:p w14:paraId="142D9652">
      <w:pPr>
        <w:numPr>
          <w:ilvl w:val="0"/>
          <w:numId w:val="0"/>
        </w:numPr>
        <w:snapToGrid w:val="0"/>
        <w:spacing w:line="360" w:lineRule="auto"/>
        <w:ind w:firstLine="576" w:firstLineChars="0"/>
        <w:rPr>
          <w:lang w:val="zh-CN"/>
        </w:rPr>
      </w:pPr>
      <w:r>
        <w:rPr>
          <w:rFonts w:hint="eastAsia" w:ascii="宋体" w:hAnsi="宋体" w:cs="宋体"/>
          <w:kern w:val="2"/>
          <w:sz w:val="24"/>
          <w:szCs w:val="24"/>
          <w:lang w:val="en-US" w:eastAsia="zh-CN" w:bidi="ar-SA"/>
        </w:rPr>
        <w:t>三</w:t>
      </w:r>
      <w:r>
        <w:rPr>
          <w:rFonts w:hint="default" w:ascii="宋体" w:hAnsi="宋体" w:eastAsia="宋体" w:cs="宋体"/>
          <w:kern w:val="2"/>
          <w:sz w:val="24"/>
          <w:szCs w:val="24"/>
          <w:lang w:val="zh-CN" w:eastAsia="zh-CN" w:bidi="ar-SA"/>
        </w:rPr>
        <w:t>、</w:t>
      </w:r>
      <w:r>
        <w:rPr>
          <w:rFonts w:hint="eastAsia"/>
          <w:kern w:val="0"/>
          <w:sz w:val="24"/>
          <w:szCs w:val="24"/>
          <w:lang w:val="en-US" w:eastAsia="zh-CN"/>
        </w:rPr>
        <w:t>联合体将严格按照招标文件的各项要求，递交投标文件，履行合同，并对外承担连带责任。</w:t>
      </w:r>
    </w:p>
    <w:p w14:paraId="27100A29">
      <w:pPr>
        <w:numPr>
          <w:ilvl w:val="0"/>
          <w:numId w:val="0"/>
        </w:numPr>
        <w:snapToGrid w:val="0"/>
        <w:spacing w:line="360" w:lineRule="auto"/>
        <w:ind w:firstLine="576" w:firstLineChars="0"/>
        <w:rPr>
          <w:kern w:val="0"/>
          <w:sz w:val="24"/>
          <w:szCs w:val="24"/>
          <w:u w:val="none"/>
          <w:lang w:val="zh-CN"/>
        </w:rPr>
      </w:pPr>
      <w:r>
        <w:rPr>
          <w:rFonts w:hint="eastAsia" w:ascii="宋体" w:hAnsi="宋体" w:cs="宋体"/>
          <w:kern w:val="0"/>
          <w:sz w:val="24"/>
          <w:szCs w:val="24"/>
          <w:lang w:val="en-US" w:eastAsia="zh-CN" w:bidi="ar-SA"/>
        </w:rPr>
        <w:t>四</w:t>
      </w:r>
      <w:r>
        <w:rPr>
          <w:rFonts w:hint="default" w:ascii="宋体" w:hAnsi="宋体" w:eastAsia="宋体" w:cs="宋体"/>
          <w:kern w:val="0"/>
          <w:sz w:val="24"/>
          <w:szCs w:val="24"/>
          <w:lang w:val="zh-CN" w:eastAsia="zh-CN" w:bidi="ar-SA"/>
        </w:rPr>
        <w:t>、</w:t>
      </w:r>
      <w:r>
        <w:rPr>
          <w:rFonts w:hint="eastAsia"/>
          <w:kern w:val="0"/>
          <w:sz w:val="24"/>
          <w:szCs w:val="24"/>
          <w:lang w:val="en-US" w:eastAsia="zh-CN"/>
        </w:rPr>
        <w:t>本次联合投标中，分工如下：</w:t>
      </w:r>
      <w:r>
        <w:rPr>
          <w:rFonts w:hint="eastAsia"/>
          <w:kern w:val="0"/>
          <w:sz w:val="24"/>
          <w:szCs w:val="24"/>
          <w:u w:val="single"/>
          <w:lang w:val="en-US" w:eastAsia="zh-CN"/>
        </w:rPr>
        <w:t>（</w:t>
      </w:r>
      <w:r>
        <w:rPr>
          <w:kern w:val="0"/>
          <w:sz w:val="24"/>
          <w:szCs w:val="24"/>
          <w:u w:val="single"/>
        </w:rPr>
        <w:t>联合体</w:t>
      </w:r>
      <w:r>
        <w:rPr>
          <w:rFonts w:hint="eastAsia"/>
          <w:kern w:val="0"/>
          <w:sz w:val="24"/>
          <w:szCs w:val="24"/>
          <w:u w:val="single"/>
          <w:lang w:val="en-US" w:eastAsia="zh-CN"/>
        </w:rPr>
        <w:t>牵头人</w:t>
      </w:r>
      <w:r>
        <w:rPr>
          <w:kern w:val="0"/>
          <w:sz w:val="24"/>
          <w:szCs w:val="24"/>
          <w:u w:val="single"/>
        </w:rPr>
        <w:t>名称）</w:t>
      </w:r>
      <w:r>
        <w:rPr>
          <w:kern w:val="0"/>
          <w:sz w:val="24"/>
          <w:szCs w:val="24"/>
          <w:lang w:val="zh-CN"/>
        </w:rPr>
        <w:t>承担的工</w:t>
      </w:r>
      <w:r>
        <w:rPr>
          <w:rFonts w:hint="eastAsia"/>
          <w:kern w:val="0"/>
          <w:sz w:val="24"/>
          <w:szCs w:val="24"/>
          <w:lang w:val="en-US" w:eastAsia="zh-CN"/>
        </w:rPr>
        <w:t>作和义务</w:t>
      </w:r>
      <w:r>
        <w:rPr>
          <w:kern w:val="0"/>
          <w:sz w:val="24"/>
          <w:szCs w:val="24"/>
          <w:lang w:val="zh-CN"/>
        </w:rPr>
        <w:t>为：</w:t>
      </w:r>
      <w:r>
        <w:rPr>
          <w:sz w:val="24"/>
          <w:szCs w:val="24"/>
          <w:u w:val="single"/>
        </w:rPr>
        <w:t xml:space="preserve">            </w:t>
      </w:r>
      <w:r>
        <w:rPr>
          <w:rFonts w:hint="eastAsia"/>
          <w:sz w:val="24"/>
          <w:szCs w:val="24"/>
          <w:u w:val="single"/>
          <w:lang w:val="en-US" w:eastAsia="zh-CN"/>
        </w:rPr>
        <w:t xml:space="preserve">  </w:t>
      </w:r>
      <w:r>
        <w:rPr>
          <w:sz w:val="24"/>
          <w:szCs w:val="24"/>
          <w:u w:val="single"/>
        </w:rPr>
        <w:t xml:space="preserve"> </w:t>
      </w:r>
      <w:r>
        <w:rPr>
          <w:kern w:val="0"/>
          <w:sz w:val="24"/>
          <w:szCs w:val="24"/>
          <w:lang w:val="zh-CN"/>
        </w:rPr>
        <w:t>；</w:t>
      </w:r>
      <w:r>
        <w:rPr>
          <w:kern w:val="0"/>
          <w:sz w:val="24"/>
          <w:szCs w:val="24"/>
          <w:u w:val="single"/>
        </w:rPr>
        <w:t>（联合体成员</w:t>
      </w:r>
      <w:r>
        <w:rPr>
          <w:rFonts w:hint="eastAsia"/>
          <w:kern w:val="0"/>
          <w:sz w:val="24"/>
          <w:szCs w:val="24"/>
          <w:u w:val="single"/>
          <w:lang w:val="en-US" w:eastAsia="zh-CN"/>
        </w:rPr>
        <w:t>1</w:t>
      </w:r>
      <w:r>
        <w:rPr>
          <w:kern w:val="0"/>
          <w:sz w:val="24"/>
          <w:szCs w:val="24"/>
          <w:u w:val="single"/>
        </w:rPr>
        <w:t>名称）</w:t>
      </w:r>
      <w:r>
        <w:rPr>
          <w:kern w:val="0"/>
          <w:sz w:val="24"/>
          <w:szCs w:val="24"/>
          <w:lang w:val="zh-CN"/>
        </w:rPr>
        <w:t>承担的工作</w:t>
      </w:r>
      <w:r>
        <w:rPr>
          <w:rFonts w:hint="eastAsia"/>
          <w:kern w:val="0"/>
          <w:sz w:val="24"/>
          <w:szCs w:val="24"/>
          <w:lang w:val="en-US" w:eastAsia="zh-CN"/>
        </w:rPr>
        <w:t>和义务</w:t>
      </w:r>
      <w:r>
        <w:rPr>
          <w:kern w:val="0"/>
          <w:sz w:val="24"/>
          <w:szCs w:val="24"/>
          <w:lang w:val="zh-CN"/>
        </w:rPr>
        <w:t>为：</w:t>
      </w:r>
      <w:r>
        <w:rPr>
          <w:sz w:val="24"/>
          <w:szCs w:val="24"/>
          <w:u w:val="single"/>
        </w:rPr>
        <w:t xml:space="preserve">         </w:t>
      </w:r>
      <w:r>
        <w:rPr>
          <w:rFonts w:hint="eastAsia"/>
          <w:sz w:val="24"/>
          <w:szCs w:val="24"/>
          <w:u w:val="single"/>
          <w:lang w:val="en-US" w:eastAsia="zh-CN"/>
        </w:rPr>
        <w:t xml:space="preserve">   </w:t>
      </w:r>
      <w:r>
        <w:rPr>
          <w:sz w:val="24"/>
          <w:szCs w:val="24"/>
          <w:u w:val="single"/>
        </w:rPr>
        <w:t xml:space="preserve">    </w:t>
      </w:r>
      <w:r>
        <w:rPr>
          <w:rFonts w:hint="eastAsia"/>
          <w:sz w:val="24"/>
          <w:szCs w:val="24"/>
          <w:u w:val="none"/>
          <w:lang w:eastAsia="zh-CN"/>
        </w:rPr>
        <w:t>。</w:t>
      </w:r>
      <w:r>
        <w:rPr>
          <w:rFonts w:hint="eastAsia"/>
          <w:sz w:val="24"/>
          <w:szCs w:val="24"/>
          <w:u w:val="none"/>
          <w:lang w:val="en-US" w:eastAsia="zh-CN"/>
        </w:rPr>
        <w:t xml:space="preserve">  </w:t>
      </w:r>
      <w:r>
        <w:rPr>
          <w:rFonts w:hint="eastAsia"/>
          <w:sz w:val="24"/>
          <w:szCs w:val="24"/>
          <w:u w:val="none"/>
          <w:lang w:eastAsia="zh-CN"/>
        </w:rPr>
        <w:t>……</w:t>
      </w:r>
    </w:p>
    <w:p w14:paraId="1FA2345A">
      <w:pPr>
        <w:numPr>
          <w:ilvl w:val="0"/>
          <w:numId w:val="0"/>
        </w:numPr>
        <w:snapToGrid w:val="0"/>
        <w:spacing w:line="360" w:lineRule="auto"/>
        <w:ind w:firstLine="576" w:firstLineChars="0"/>
        <w:rPr>
          <w:rFonts w:hint="default" w:ascii="Times New Roman" w:hAnsi="Times New Roman" w:cs="Times New Roman"/>
          <w:kern w:val="0"/>
          <w:sz w:val="24"/>
          <w:szCs w:val="24"/>
          <w:lang w:val="en-US" w:eastAsia="zh-CN"/>
        </w:rPr>
      </w:pPr>
      <w:r>
        <w:rPr>
          <w:rFonts w:hint="eastAsia" w:ascii="宋体" w:hAnsi="宋体" w:cs="宋体"/>
          <w:kern w:val="0"/>
          <w:sz w:val="24"/>
          <w:szCs w:val="24"/>
          <w:lang w:val="en-US" w:eastAsia="zh-CN" w:bidi="ar-SA"/>
        </w:rPr>
        <w:t>五</w:t>
      </w:r>
      <w:r>
        <w:rPr>
          <w:rFonts w:hint="default" w:ascii="宋体" w:hAnsi="宋体" w:eastAsia="宋体" w:cs="宋体"/>
          <w:kern w:val="0"/>
          <w:sz w:val="24"/>
          <w:szCs w:val="24"/>
          <w:lang w:val="en-US" w:eastAsia="zh-CN" w:bidi="ar-SA"/>
        </w:rPr>
        <w:t>、</w:t>
      </w:r>
      <w:r>
        <w:rPr>
          <w:rFonts w:hint="eastAsia"/>
          <w:kern w:val="0"/>
          <w:sz w:val="24"/>
          <w:szCs w:val="24"/>
          <w:lang w:val="en-US" w:eastAsia="zh-CN"/>
        </w:rPr>
        <w:t>本次联合投标中，</w:t>
      </w:r>
      <w:r>
        <w:rPr>
          <w:rFonts w:hint="eastAsia" w:ascii="Times New Roman" w:hAnsi="Times New Roman" w:cs="Times New Roman"/>
          <w:kern w:val="0"/>
          <w:sz w:val="24"/>
          <w:szCs w:val="24"/>
          <w:lang w:val="en-US" w:eastAsia="zh-CN"/>
        </w:rPr>
        <w:t>各方对于分享项目成果和知识产权的约定为：</w:t>
      </w:r>
      <w:r>
        <w:rPr>
          <w:rFonts w:hint="eastAsia" w:ascii="Times New Roman" w:hAnsi="Times New Roman" w:cs="Times New Roman"/>
          <w:kern w:val="0"/>
          <w:sz w:val="24"/>
          <w:szCs w:val="24"/>
          <w:u w:val="single"/>
          <w:lang w:val="en-US" w:eastAsia="zh-CN"/>
        </w:rPr>
        <w:t xml:space="preserve">     </w:t>
      </w:r>
    </w:p>
    <w:p w14:paraId="4B05992C">
      <w:pPr>
        <w:numPr>
          <w:ilvl w:val="0"/>
          <w:numId w:val="0"/>
        </w:numPr>
        <w:snapToGrid w:val="0"/>
        <w:spacing w:line="360" w:lineRule="auto"/>
        <w:rPr>
          <w:rFonts w:hint="default" w:ascii="Times New Roman" w:hAnsi="Times New Roman" w:cs="Times New Roman"/>
          <w:kern w:val="0"/>
          <w:sz w:val="24"/>
          <w:szCs w:val="24"/>
          <w:u w:val="single"/>
          <w:lang w:val="en-US" w:eastAsia="zh-CN"/>
        </w:rPr>
      </w:pPr>
      <w:r>
        <w:rPr>
          <w:rFonts w:hint="eastAsia" w:ascii="Times New Roman" w:hAnsi="Times New Roman" w:cs="Times New Roman"/>
          <w:kern w:val="0"/>
          <w:sz w:val="24"/>
          <w:szCs w:val="24"/>
          <w:u w:val="single"/>
          <w:lang w:val="en-US" w:eastAsia="zh-CN"/>
        </w:rPr>
        <w:t xml:space="preserve">                                                                   。</w:t>
      </w:r>
    </w:p>
    <w:p w14:paraId="54C621E2">
      <w:pPr>
        <w:numPr>
          <w:ilvl w:val="0"/>
          <w:numId w:val="0"/>
        </w:numPr>
        <w:snapToGrid w:val="0"/>
        <w:spacing w:line="360" w:lineRule="auto"/>
        <w:ind w:firstLine="576" w:firstLineChars="0"/>
        <w:rPr>
          <w:rFonts w:hint="eastAsia" w:ascii="Times New Roman" w:hAnsi="Times New Roman" w:cs="Times New Roman"/>
          <w:kern w:val="0"/>
          <w:sz w:val="24"/>
          <w:szCs w:val="24"/>
          <w:lang w:val="en-US" w:eastAsia="zh-CN"/>
        </w:rPr>
      </w:pPr>
      <w:r>
        <w:rPr>
          <w:rFonts w:hint="eastAsia" w:ascii="宋体" w:hAnsi="宋体" w:cs="宋体"/>
          <w:kern w:val="0"/>
          <w:sz w:val="24"/>
          <w:szCs w:val="24"/>
          <w:lang w:val="en-US" w:eastAsia="zh-CN" w:bidi="ar-SA"/>
        </w:rPr>
        <w:t>六</w:t>
      </w:r>
      <w:r>
        <w:rPr>
          <w:rFonts w:hint="default" w:ascii="宋体" w:hAnsi="宋体" w:eastAsia="宋体" w:cs="宋体"/>
          <w:kern w:val="0"/>
          <w:sz w:val="24"/>
          <w:szCs w:val="24"/>
          <w:lang w:val="en-US" w:eastAsia="zh-CN" w:bidi="ar-SA"/>
        </w:rPr>
        <w:t>、</w:t>
      </w:r>
      <w:r>
        <w:rPr>
          <w:rFonts w:hint="eastAsia" w:ascii="Times New Roman" w:hAnsi="Times New Roman" w:cs="Times New Roman"/>
          <w:kern w:val="0"/>
          <w:sz w:val="24"/>
          <w:szCs w:val="24"/>
          <w:lang w:val="en-US" w:eastAsia="zh-CN"/>
        </w:rPr>
        <w:t>各方具体的责任、权利、义务，在中标后经各方协商后报采购人同意后在合同中明确。</w:t>
      </w:r>
    </w:p>
    <w:p w14:paraId="0DAE01DA">
      <w:pPr>
        <w:numPr>
          <w:ilvl w:val="0"/>
          <w:numId w:val="0"/>
        </w:numPr>
        <w:snapToGrid w:val="0"/>
        <w:spacing w:line="360" w:lineRule="auto"/>
        <w:ind w:firstLine="576" w:firstLineChars="0"/>
        <w:rPr>
          <w:rFonts w:hint="default" w:ascii="Times New Roman" w:hAnsi="Times New Roman" w:cs="Times New Roman"/>
          <w:kern w:val="0"/>
          <w:sz w:val="24"/>
          <w:szCs w:val="24"/>
          <w:lang w:val="en-US" w:eastAsia="zh-CN"/>
        </w:rPr>
      </w:pPr>
      <w:r>
        <w:rPr>
          <w:rFonts w:hint="eastAsia" w:ascii="宋体" w:hAnsi="宋体" w:cs="宋体"/>
          <w:kern w:val="0"/>
          <w:sz w:val="24"/>
          <w:szCs w:val="24"/>
          <w:lang w:val="en-US" w:eastAsia="zh-CN" w:bidi="ar-SA"/>
        </w:rPr>
        <w:t>七</w:t>
      </w:r>
      <w:r>
        <w:rPr>
          <w:rFonts w:hint="default" w:ascii="宋体" w:hAnsi="宋体" w:eastAsia="宋体" w:cs="宋体"/>
          <w:kern w:val="0"/>
          <w:sz w:val="24"/>
          <w:szCs w:val="24"/>
          <w:lang w:val="en-US" w:eastAsia="zh-CN" w:bidi="ar-SA"/>
        </w:rPr>
        <w:t>、</w:t>
      </w:r>
      <w:r>
        <w:rPr>
          <w:rFonts w:hint="eastAsia" w:ascii="Times New Roman" w:hAnsi="Times New Roman" w:cs="Times New Roman"/>
          <w:kern w:val="0"/>
          <w:sz w:val="24"/>
          <w:szCs w:val="24"/>
          <w:lang w:val="en-US" w:eastAsia="zh-CN"/>
        </w:rPr>
        <w:t>联合体各方不得再以自己的名义参加本项目的投标。联合投标的项目负责人不能作为其他联合体或单独投标单位的项目组成员。因发生上述问题导致联合体投标无效的，联合体的其他成员可追求违约行为。</w:t>
      </w:r>
    </w:p>
    <w:p w14:paraId="55E0F85C">
      <w:pPr>
        <w:numPr>
          <w:ilvl w:val="0"/>
          <w:numId w:val="0"/>
        </w:numPr>
        <w:snapToGrid w:val="0"/>
        <w:spacing w:line="360" w:lineRule="auto"/>
        <w:ind w:firstLine="576" w:firstLineChars="0"/>
        <w:rPr>
          <w:kern w:val="0"/>
          <w:sz w:val="24"/>
          <w:szCs w:val="24"/>
          <w:lang w:val="zh-CN"/>
        </w:rPr>
      </w:pPr>
      <w:r>
        <w:rPr>
          <w:rFonts w:hint="eastAsia" w:ascii="宋体" w:hAnsi="宋体" w:cs="宋体"/>
          <w:kern w:val="0"/>
          <w:sz w:val="24"/>
          <w:szCs w:val="24"/>
          <w:lang w:val="en-US" w:eastAsia="zh-CN" w:bidi="ar-SA"/>
        </w:rPr>
        <w:t>八</w:t>
      </w:r>
      <w:r>
        <w:rPr>
          <w:rFonts w:hint="default" w:ascii="宋体" w:hAnsi="宋体" w:eastAsia="宋体" w:cs="宋体"/>
          <w:kern w:val="0"/>
          <w:sz w:val="24"/>
          <w:szCs w:val="24"/>
          <w:lang w:val="zh-CN" w:eastAsia="zh-CN" w:bidi="ar-SA"/>
        </w:rPr>
        <w:t>、</w:t>
      </w:r>
      <w:r>
        <w:rPr>
          <w:rFonts w:hint="eastAsia" w:ascii="Times New Roman" w:hAnsi="Times New Roman" w:cs="Times New Roman"/>
          <w:kern w:val="0"/>
          <w:sz w:val="24"/>
          <w:szCs w:val="24"/>
          <w:lang w:val="en-US" w:eastAsia="zh-CN"/>
        </w:rPr>
        <w:t>未中标，本协议自动废止。</w:t>
      </w:r>
    </w:p>
    <w:p w14:paraId="58D32E80">
      <w:pPr>
        <w:pStyle w:val="8"/>
        <w:rPr>
          <w:lang w:val="zh-CN"/>
        </w:rPr>
      </w:pPr>
    </w:p>
    <w:p w14:paraId="45235ED2">
      <w:pPr>
        <w:snapToGrid w:val="0"/>
        <w:spacing w:line="360" w:lineRule="auto"/>
        <w:rPr>
          <w:rFonts w:ascii="Times New Roman" w:hAnsi="Times New Roman" w:cs="Times New Roman"/>
          <w:kern w:val="0"/>
          <w:sz w:val="24"/>
          <w:szCs w:val="24"/>
          <w:lang w:val="zh-CN"/>
        </w:rPr>
      </w:pPr>
      <w:r>
        <w:rPr>
          <w:kern w:val="0"/>
          <w:sz w:val="24"/>
          <w:szCs w:val="24"/>
          <w:lang w:val="zh-CN"/>
        </w:rPr>
        <w:t>联</w:t>
      </w:r>
      <w:r>
        <w:rPr>
          <w:rFonts w:ascii="Times New Roman" w:hAnsi="Times New Roman" w:cs="Times New Roman"/>
          <w:kern w:val="0"/>
          <w:sz w:val="24"/>
          <w:szCs w:val="24"/>
          <w:lang w:val="zh-CN"/>
        </w:rPr>
        <w:t>合体</w:t>
      </w:r>
      <w:r>
        <w:rPr>
          <w:rFonts w:hint="eastAsia" w:ascii="Times New Roman" w:hAnsi="Times New Roman" w:cs="Times New Roman"/>
          <w:kern w:val="0"/>
          <w:sz w:val="24"/>
          <w:szCs w:val="24"/>
          <w:lang w:val="en-US" w:eastAsia="zh-CN"/>
        </w:rPr>
        <w:t>牵头人</w:t>
      </w:r>
      <w:r>
        <w:rPr>
          <w:rFonts w:ascii="Times New Roman" w:hAnsi="Times New Roman" w:cs="Times New Roman"/>
          <w:kern w:val="0"/>
          <w:sz w:val="24"/>
          <w:szCs w:val="24"/>
          <w:lang w:val="zh-CN"/>
        </w:rPr>
        <w:t>名称（盖单位公章或电子签章）：</w:t>
      </w:r>
    </w:p>
    <w:p w14:paraId="31BB9236">
      <w:pPr>
        <w:snapToGrid w:val="0"/>
        <w:spacing w:line="360" w:lineRule="auto"/>
        <w:rPr>
          <w:rFonts w:hint="eastAsia" w:ascii="Times New Roman" w:hAnsi="Times New Roman" w:cs="Times New Roman"/>
          <w:kern w:val="0"/>
          <w:sz w:val="24"/>
          <w:szCs w:val="24"/>
          <w:lang w:val="zh-CN"/>
        </w:rPr>
      </w:pPr>
      <w:r>
        <w:rPr>
          <w:rFonts w:hint="eastAsia" w:ascii="Times New Roman" w:hAnsi="Times New Roman" w:cs="Times New Roman"/>
          <w:kern w:val="0"/>
          <w:sz w:val="24"/>
          <w:szCs w:val="24"/>
          <w:lang w:val="zh-CN"/>
        </w:rPr>
        <w:t>法定代表人（签字）：</w:t>
      </w:r>
    </w:p>
    <w:p w14:paraId="70788486">
      <w:pPr>
        <w:snapToGrid w:val="0"/>
        <w:spacing w:line="360" w:lineRule="auto"/>
        <w:rPr>
          <w:rFonts w:ascii="Times New Roman" w:hAnsi="Times New Roman" w:cs="Times New Roman"/>
          <w:kern w:val="0"/>
          <w:sz w:val="24"/>
          <w:szCs w:val="24"/>
          <w:lang w:val="zh-CN"/>
        </w:rPr>
      </w:pPr>
      <w:r>
        <w:rPr>
          <w:rFonts w:ascii="Times New Roman" w:hAnsi="Times New Roman" w:cs="Times New Roman"/>
          <w:kern w:val="0"/>
          <w:sz w:val="24"/>
          <w:szCs w:val="24"/>
          <w:lang w:val="zh-CN"/>
        </w:rPr>
        <w:t>联合体成员</w:t>
      </w:r>
      <w:r>
        <w:rPr>
          <w:rFonts w:hint="eastAsia" w:ascii="Times New Roman" w:hAnsi="Times New Roman" w:cs="Times New Roman"/>
          <w:kern w:val="0"/>
          <w:sz w:val="24"/>
          <w:szCs w:val="24"/>
          <w:lang w:val="en-US" w:eastAsia="zh-CN"/>
        </w:rPr>
        <w:t>1</w:t>
      </w:r>
      <w:r>
        <w:rPr>
          <w:rFonts w:ascii="Times New Roman" w:hAnsi="Times New Roman" w:cs="Times New Roman"/>
          <w:kern w:val="0"/>
          <w:sz w:val="24"/>
          <w:szCs w:val="24"/>
          <w:lang w:val="zh-CN"/>
        </w:rPr>
        <w:t>名称（盖单位公章或电子签章）：</w:t>
      </w:r>
    </w:p>
    <w:p w14:paraId="64A273EF">
      <w:pPr>
        <w:snapToGrid w:val="0"/>
        <w:spacing w:line="360" w:lineRule="auto"/>
        <w:rPr>
          <w:lang w:val="zh-CN"/>
        </w:rPr>
      </w:pPr>
      <w:r>
        <w:rPr>
          <w:rFonts w:hint="eastAsia" w:ascii="Times New Roman" w:hAnsi="Times New Roman" w:cs="Times New Roman"/>
          <w:kern w:val="0"/>
          <w:sz w:val="24"/>
          <w:szCs w:val="24"/>
          <w:lang w:val="en-US" w:eastAsia="zh-CN"/>
        </w:rPr>
        <w:t>法定代表人（签字）：</w:t>
      </w:r>
    </w:p>
    <w:p w14:paraId="580B477D">
      <w:pPr>
        <w:snapToGrid w:val="0"/>
        <w:spacing w:line="360" w:lineRule="auto"/>
        <w:rPr>
          <w:rFonts w:hint="eastAsia" w:ascii="Times New Roman" w:hAnsi="Times New Roman" w:cs="Times New Roman"/>
          <w:kern w:val="0"/>
          <w:sz w:val="24"/>
          <w:szCs w:val="24"/>
          <w:lang w:val="en-US" w:eastAsia="zh-CN"/>
        </w:rPr>
      </w:pPr>
      <w:r>
        <w:rPr>
          <w:rFonts w:ascii="Times New Roman" w:hAnsi="Times New Roman"/>
          <w:kern w:val="0"/>
          <w:sz w:val="24"/>
          <w:szCs w:val="24"/>
          <w:lang w:val="zh-CN"/>
        </w:rPr>
        <w:t xml:space="preserve">                                         </w:t>
      </w:r>
      <w:r>
        <w:rPr>
          <w:rFonts w:hint="eastAsia" w:ascii="Times New Roman" w:hAnsi="Times New Roman"/>
          <w:kern w:val="0"/>
          <w:sz w:val="24"/>
          <w:szCs w:val="24"/>
          <w:lang w:val="en-US" w:eastAsia="zh-CN"/>
        </w:rPr>
        <w:t xml:space="preserve">   </w:t>
      </w:r>
      <w:r>
        <w:rPr>
          <w:rFonts w:hint="eastAsia" w:ascii="Times New Roman" w:hAnsi="Times New Roman" w:cs="Times New Roman"/>
          <w:kern w:val="0"/>
          <w:sz w:val="24"/>
          <w:szCs w:val="24"/>
          <w:lang w:val="en-US" w:eastAsia="zh-CN"/>
        </w:rPr>
        <w:t xml:space="preserve">  日期：   年   月   日</w:t>
      </w:r>
    </w:p>
    <w:p w14:paraId="548D5E3D">
      <w:pPr>
        <w:snapToGrid w:val="0"/>
        <w:spacing w:line="360" w:lineRule="auto"/>
        <w:jc w:val="center"/>
        <w:rPr>
          <w:b/>
          <w:bCs/>
        </w:rPr>
        <w:sectPr>
          <w:pgSz w:w="11906" w:h="16838"/>
          <w:pgMar w:top="1701" w:right="1448" w:bottom="1531" w:left="1418" w:header="851" w:footer="851" w:gutter="0"/>
          <w:pgBorders>
            <w:top w:val="none" w:sz="0" w:space="0"/>
            <w:left w:val="none" w:sz="0" w:space="0"/>
            <w:bottom w:val="none" w:sz="0" w:space="0"/>
            <w:right w:val="none" w:sz="0" w:space="0"/>
          </w:pgBorders>
          <w:cols w:space="720" w:num="1"/>
          <w:docGrid w:linePitch="312" w:charSpace="0"/>
        </w:sectPr>
      </w:pPr>
      <w:r>
        <w:rPr>
          <w:rFonts w:hint="eastAsia" w:ascii="Times New Roman" w:hAnsi="Times New Roman" w:cs="Times New Roman"/>
          <w:b/>
          <w:bCs/>
          <w:kern w:val="0"/>
          <w:sz w:val="24"/>
          <w:szCs w:val="24"/>
          <w:lang w:val="en-US" w:eastAsia="zh-CN"/>
        </w:rPr>
        <w:t>（</w:t>
      </w:r>
      <w:r>
        <w:rPr>
          <w:rFonts w:hint="eastAsia" w:ascii="宋体" w:hAnsi="宋体" w:eastAsia="宋体" w:cs="宋体"/>
          <w:b/>
          <w:bCs/>
          <w:kern w:val="0"/>
          <w:sz w:val="24"/>
          <w:lang w:val="en-US" w:eastAsia="zh-CN"/>
        </w:rPr>
        <w:t>编制说明：</w:t>
      </w:r>
      <w:r>
        <w:rPr>
          <w:rFonts w:hint="eastAsia" w:ascii="Times New Roman" w:hAnsi="Times New Roman" w:cs="Times New Roman"/>
          <w:b/>
          <w:bCs/>
          <w:kern w:val="0"/>
          <w:sz w:val="24"/>
          <w:szCs w:val="24"/>
          <w:lang w:val="en-US" w:eastAsia="zh-CN"/>
        </w:rPr>
        <w:t>联合体各方成员应在本协议上共同盖章，不得分别签署协议书</w:t>
      </w:r>
      <w:r>
        <w:rPr>
          <w:rFonts w:hint="eastAsia" w:cs="Times New Roman"/>
          <w:b/>
          <w:bCs/>
          <w:kern w:val="0"/>
          <w:sz w:val="24"/>
          <w:szCs w:val="24"/>
          <w:lang w:val="en-US" w:eastAsia="zh-CN"/>
        </w:rPr>
        <w:t>）</w:t>
      </w:r>
    </w:p>
    <w:p w14:paraId="42B39827">
      <w:pPr>
        <w:rPr>
          <w:rFonts w:hint="eastAsia" w:ascii="宋体" w:hAnsi="宋体" w:eastAsia="宋体" w:cs="宋体"/>
          <w:b/>
          <w:bCs/>
          <w:color w:val="auto"/>
          <w:sz w:val="32"/>
          <w:szCs w:val="32"/>
          <w:u w:val="none"/>
          <w:lang w:eastAsia="zh-CN"/>
        </w:rPr>
      </w:pPr>
      <w:r>
        <w:rPr>
          <w:rFonts w:hint="eastAsia" w:ascii="宋体" w:hAnsi="宋体"/>
          <w:b/>
          <w:sz w:val="28"/>
          <w:lang w:val="en-US" w:eastAsia="zh-CN"/>
        </w:rPr>
        <w:t>附件5</w:t>
      </w:r>
    </w:p>
    <w:p w14:paraId="6ADEB835">
      <w:pPr>
        <w:spacing w:line="360" w:lineRule="auto"/>
        <w:ind w:firstLine="321" w:firstLineChars="100"/>
        <w:jc w:val="center"/>
        <w:rPr>
          <w:rFonts w:hAnsi="宋体"/>
          <w:b/>
          <w:color w:val="auto"/>
          <w:sz w:val="32"/>
          <w:szCs w:val="32"/>
          <w:u w:val="single"/>
        </w:rPr>
      </w:pPr>
      <w:r>
        <w:rPr>
          <w:rFonts w:hint="eastAsia" w:ascii="宋体" w:hAnsi="宋体" w:eastAsia="宋体" w:cs="宋体"/>
          <w:b/>
          <w:bCs/>
          <w:color w:val="auto"/>
          <w:sz w:val="32"/>
          <w:szCs w:val="32"/>
          <w:u w:val="none"/>
          <w:lang w:eastAsia="zh-CN"/>
        </w:rPr>
        <w:t>联合体</w:t>
      </w:r>
      <w:r>
        <w:rPr>
          <w:b/>
          <w:color w:val="auto"/>
          <w:sz w:val="32"/>
          <w:szCs w:val="32"/>
        </w:rPr>
        <w:t>授权</w:t>
      </w:r>
      <w:r>
        <w:rPr>
          <w:rFonts w:hint="eastAsia"/>
          <w:b/>
          <w:color w:val="auto"/>
          <w:sz w:val="32"/>
          <w:szCs w:val="32"/>
        </w:rPr>
        <w:t>委托</w:t>
      </w:r>
      <w:r>
        <w:rPr>
          <w:b/>
          <w:color w:val="auto"/>
          <w:sz w:val="32"/>
          <w:szCs w:val="32"/>
        </w:rPr>
        <w:t>书</w:t>
      </w:r>
    </w:p>
    <w:p w14:paraId="2DE1E5E9">
      <w:pPr>
        <w:keepNext w:val="0"/>
        <w:keepLines w:val="0"/>
        <w:pageBreakBefore w:val="0"/>
        <w:widowControl w:val="0"/>
        <w:kinsoku/>
        <w:wordWrap/>
        <w:overflowPunct/>
        <w:topLinePunct w:val="0"/>
        <w:autoSpaceDE/>
        <w:autoSpaceDN/>
        <w:bidi w:val="0"/>
        <w:adjustRightInd/>
        <w:snapToGrid w:val="0"/>
        <w:spacing w:beforeLines="50" w:after="50" w:line="288" w:lineRule="auto"/>
        <w:jc w:val="both"/>
        <w:textAlignment w:val="auto"/>
        <w:outlineLvl w:val="9"/>
        <w:rPr>
          <w:rFonts w:ascii="宋体" w:hAnsi="宋体" w:cs="宋体"/>
          <w:b w:val="0"/>
          <w:bCs/>
          <w:color w:val="auto"/>
          <w:kern w:val="0"/>
          <w:sz w:val="24"/>
        </w:rPr>
      </w:pPr>
      <w:r>
        <w:rPr>
          <w:rFonts w:hint="eastAsia" w:hAnsi="宋体"/>
          <w:b w:val="0"/>
          <w:bCs/>
          <w:color w:val="auto"/>
          <w:sz w:val="24"/>
          <w:u w:val="single"/>
          <w:lang w:eastAsia="zh-CN"/>
        </w:rPr>
        <w:t>台州市政府采购中心</w:t>
      </w:r>
      <w:r>
        <w:rPr>
          <w:rFonts w:hint="eastAsia" w:ascii="宋体" w:hAnsi="宋体" w:cs="宋体"/>
          <w:b w:val="0"/>
          <w:bCs/>
          <w:color w:val="auto"/>
          <w:kern w:val="0"/>
          <w:sz w:val="24"/>
        </w:rPr>
        <w:t>：</w:t>
      </w:r>
    </w:p>
    <w:p w14:paraId="0D1FE33C">
      <w:pPr>
        <w:pStyle w:val="13"/>
        <w:spacing w:line="360" w:lineRule="auto"/>
        <w:ind w:firstLine="420" w:firstLineChars="0"/>
        <w:rPr>
          <w:rFonts w:hAnsi="宋体"/>
          <w:color w:val="auto"/>
          <w:sz w:val="24"/>
        </w:rPr>
      </w:pPr>
      <w:r>
        <w:rPr>
          <w:rFonts w:hAnsi="宋体"/>
          <w:color w:val="auto"/>
          <w:sz w:val="24"/>
          <w:u w:val="single"/>
        </w:rPr>
        <w:t>（</w:t>
      </w:r>
      <w:r>
        <w:rPr>
          <w:rFonts w:hint="eastAsia" w:hAnsi="宋体"/>
          <w:color w:val="auto"/>
          <w:sz w:val="24"/>
          <w:u w:val="single"/>
          <w:lang w:eastAsia="zh-CN"/>
        </w:rPr>
        <w:t>联合体</w:t>
      </w:r>
      <w:r>
        <w:rPr>
          <w:rFonts w:hint="eastAsia" w:hAnsi="宋体"/>
          <w:color w:val="auto"/>
          <w:sz w:val="24"/>
          <w:u w:val="single"/>
          <w:lang w:val="en-US" w:eastAsia="zh-CN"/>
        </w:rPr>
        <w:t>牵头人</w:t>
      </w:r>
      <w:r>
        <w:rPr>
          <w:rFonts w:hint="eastAsia" w:hAnsi="宋体"/>
          <w:color w:val="auto"/>
          <w:sz w:val="24"/>
          <w:u w:val="single"/>
          <w:lang w:eastAsia="zh-CN"/>
        </w:rPr>
        <w:t>公司</w:t>
      </w:r>
      <w:r>
        <w:rPr>
          <w:rFonts w:hAnsi="宋体"/>
          <w:color w:val="auto"/>
          <w:sz w:val="24"/>
          <w:u w:val="single"/>
        </w:rPr>
        <w:t xml:space="preserve">全称）  </w:t>
      </w:r>
      <w:r>
        <w:rPr>
          <w:rFonts w:hAnsi="宋体"/>
          <w:color w:val="auto"/>
          <w:sz w:val="24"/>
        </w:rPr>
        <w:t>法定代表人</w:t>
      </w:r>
      <w:r>
        <w:rPr>
          <w:rFonts w:hint="eastAsia" w:ascii="Arial" w:hAnsi="Arial" w:cs="Arial"/>
          <w:color w:val="auto"/>
          <w:sz w:val="24"/>
        </w:rPr>
        <w:t>（或营业执照中单位负责人）</w:t>
      </w:r>
      <w:r>
        <w:rPr>
          <w:rFonts w:hint="eastAsia" w:hAnsi="宋体"/>
          <w:color w:val="auto"/>
          <w:sz w:val="24"/>
          <w:u w:val="none"/>
          <w:lang w:eastAsia="zh-CN"/>
        </w:rPr>
        <w:t>、</w:t>
      </w:r>
      <w:r>
        <w:rPr>
          <w:rFonts w:hint="eastAsia" w:hAnsi="宋体"/>
          <w:color w:val="auto"/>
          <w:sz w:val="24"/>
          <w:u w:val="single"/>
          <w:lang w:val="en-US" w:eastAsia="zh-CN"/>
        </w:rPr>
        <w:t xml:space="preserve">  </w:t>
      </w:r>
      <w:r>
        <w:rPr>
          <w:rFonts w:hAnsi="宋体"/>
          <w:color w:val="auto"/>
          <w:sz w:val="24"/>
          <w:u w:val="single"/>
        </w:rPr>
        <w:t>（</w:t>
      </w:r>
      <w:r>
        <w:rPr>
          <w:rFonts w:hint="eastAsia" w:hAnsi="宋体"/>
          <w:color w:val="auto"/>
          <w:sz w:val="24"/>
          <w:u w:val="single"/>
          <w:lang w:eastAsia="zh-CN"/>
        </w:rPr>
        <w:t>联合体</w:t>
      </w:r>
      <w:r>
        <w:rPr>
          <w:rFonts w:hint="eastAsia" w:hAnsi="宋体"/>
          <w:color w:val="auto"/>
          <w:sz w:val="24"/>
          <w:u w:val="single"/>
          <w:lang w:val="en-US" w:eastAsia="zh-CN"/>
        </w:rPr>
        <w:t>成员1</w:t>
      </w:r>
      <w:r>
        <w:rPr>
          <w:rFonts w:hint="eastAsia" w:hAnsi="宋体"/>
          <w:color w:val="auto"/>
          <w:sz w:val="24"/>
          <w:u w:val="single"/>
          <w:lang w:eastAsia="zh-CN"/>
        </w:rPr>
        <w:t>公司</w:t>
      </w:r>
      <w:r>
        <w:rPr>
          <w:rFonts w:hAnsi="宋体"/>
          <w:color w:val="auto"/>
          <w:sz w:val="24"/>
          <w:u w:val="single"/>
        </w:rPr>
        <w:t xml:space="preserve">全称）  </w:t>
      </w:r>
      <w:r>
        <w:rPr>
          <w:rFonts w:hAnsi="宋体"/>
          <w:color w:val="auto"/>
          <w:sz w:val="24"/>
        </w:rPr>
        <w:t>法定代表人</w:t>
      </w:r>
      <w:r>
        <w:rPr>
          <w:rFonts w:hint="eastAsia" w:ascii="Arial" w:hAnsi="Arial" w:cs="Arial"/>
          <w:color w:val="auto"/>
          <w:sz w:val="24"/>
        </w:rPr>
        <w:t>（或营业执照中单位负责人）</w:t>
      </w:r>
      <w:r>
        <w:rPr>
          <w:rFonts w:hint="eastAsia" w:ascii="宋体" w:hAnsi="宋体" w:eastAsia="宋体" w:cs="宋体"/>
          <w:color w:val="000000"/>
          <w:kern w:val="0"/>
          <w:sz w:val="24"/>
          <w:szCs w:val="24"/>
          <w:u w:val="none"/>
          <w:lang w:val="en-US" w:eastAsia="zh-CN"/>
        </w:rPr>
        <w:t>组成</w:t>
      </w:r>
      <w:r>
        <w:rPr>
          <w:rFonts w:hint="eastAsia" w:hAnsi="宋体" w:eastAsia="宋体" w:cs="宋体"/>
          <w:color w:val="000000"/>
          <w:kern w:val="0"/>
          <w:sz w:val="24"/>
          <w:szCs w:val="24"/>
          <w:u w:val="none"/>
          <w:lang w:val="en-US" w:eastAsia="zh-CN"/>
        </w:rPr>
        <w:t>的</w:t>
      </w:r>
      <w:r>
        <w:rPr>
          <w:rFonts w:hint="eastAsia" w:ascii="宋体" w:hAnsi="宋体" w:eastAsia="宋体" w:cs="宋体"/>
          <w:color w:val="000000"/>
          <w:kern w:val="0"/>
          <w:sz w:val="24"/>
          <w:szCs w:val="24"/>
          <w:u w:val="none"/>
          <w:lang w:val="en-US" w:eastAsia="zh-CN"/>
        </w:rPr>
        <w:t>联合体</w:t>
      </w:r>
      <w:r>
        <w:rPr>
          <w:rFonts w:hint="eastAsia" w:hAnsi="宋体"/>
          <w:color w:val="auto"/>
          <w:sz w:val="24"/>
          <w:szCs w:val="24"/>
          <w:u w:val="none"/>
          <w:lang w:val="en-US" w:eastAsia="zh-CN"/>
        </w:rPr>
        <w:t>，现共同</w:t>
      </w:r>
      <w:r>
        <w:rPr>
          <w:rFonts w:hAnsi="宋体"/>
          <w:color w:val="auto"/>
          <w:sz w:val="24"/>
        </w:rPr>
        <w:t>授权</w:t>
      </w:r>
      <w:r>
        <w:rPr>
          <w:rFonts w:hint="eastAsia" w:hAnsi="宋体"/>
          <w:color w:val="auto"/>
          <w:sz w:val="24"/>
          <w:u w:val="single"/>
        </w:rPr>
        <w:t xml:space="preserve">   （全权代表</w:t>
      </w:r>
      <w:r>
        <w:rPr>
          <w:rFonts w:hAnsi="宋体"/>
          <w:color w:val="auto"/>
          <w:sz w:val="24"/>
          <w:u w:val="single"/>
        </w:rPr>
        <w:t>姓名</w:t>
      </w:r>
      <w:r>
        <w:rPr>
          <w:rFonts w:hint="eastAsia" w:hAnsi="宋体"/>
          <w:color w:val="auto"/>
          <w:sz w:val="24"/>
          <w:u w:val="single"/>
        </w:rPr>
        <w:t xml:space="preserve">） </w:t>
      </w:r>
      <w:r>
        <w:rPr>
          <w:rFonts w:hAnsi="宋体"/>
          <w:color w:val="auto"/>
          <w:sz w:val="24"/>
        </w:rPr>
        <w:t>为</w:t>
      </w:r>
      <w:r>
        <w:rPr>
          <w:rFonts w:hint="eastAsia" w:hAnsi="宋体"/>
          <w:color w:val="auto"/>
          <w:sz w:val="24"/>
        </w:rPr>
        <w:t>全权代表</w:t>
      </w:r>
      <w:r>
        <w:rPr>
          <w:rFonts w:hAnsi="宋体"/>
          <w:color w:val="auto"/>
          <w:sz w:val="24"/>
        </w:rPr>
        <w:t>，参加贵单位组织的</w:t>
      </w:r>
      <w:r>
        <w:rPr>
          <w:rFonts w:hint="eastAsia"/>
          <w:sz w:val="24"/>
          <w:szCs w:val="24"/>
          <w:u w:val="single"/>
          <w:lang w:val="en-US" w:eastAsia="zh-CN"/>
        </w:rPr>
        <w:t xml:space="preserve">       </w:t>
      </w:r>
      <w:r>
        <w:rPr>
          <w:sz w:val="24"/>
          <w:szCs w:val="24"/>
          <w:u w:val="single"/>
        </w:rPr>
        <w:t>（项目名称）</w:t>
      </w:r>
      <w:r>
        <w:rPr>
          <w:rFonts w:hint="eastAsia"/>
          <w:sz w:val="24"/>
          <w:szCs w:val="24"/>
          <w:u w:val="single"/>
          <w:lang w:val="en-US" w:eastAsia="zh-CN"/>
        </w:rPr>
        <w:t xml:space="preserve">      </w:t>
      </w:r>
      <w:r>
        <w:rPr>
          <w:sz w:val="24"/>
          <w:szCs w:val="24"/>
          <w:u w:val="none"/>
        </w:rPr>
        <w:t>（</w:t>
      </w:r>
      <w:r>
        <w:rPr>
          <w:rFonts w:hint="eastAsia"/>
          <w:sz w:val="24"/>
          <w:szCs w:val="24"/>
          <w:u w:val="none"/>
          <w:lang w:val="en-US" w:eastAsia="zh-CN"/>
        </w:rPr>
        <w:t>项目</w:t>
      </w:r>
      <w:r>
        <w:rPr>
          <w:sz w:val="24"/>
          <w:szCs w:val="24"/>
          <w:u w:val="none"/>
        </w:rPr>
        <w:t>编号：</w:t>
      </w:r>
      <w:r>
        <w:rPr>
          <w:sz w:val="24"/>
          <w:szCs w:val="24"/>
          <w:u w:val="single"/>
        </w:rPr>
        <w:t xml:space="preserve">   </w:t>
      </w:r>
      <w:r>
        <w:rPr>
          <w:rFonts w:hint="eastAsia"/>
          <w:sz w:val="24"/>
          <w:szCs w:val="24"/>
          <w:u w:val="single"/>
          <w:lang w:val="en-US" w:eastAsia="zh-CN"/>
        </w:rPr>
        <w:t xml:space="preserve">   </w:t>
      </w:r>
      <w:r>
        <w:rPr>
          <w:sz w:val="24"/>
          <w:szCs w:val="24"/>
          <w:u w:val="single"/>
        </w:rPr>
        <w:t xml:space="preserve">    </w:t>
      </w:r>
      <w:r>
        <w:rPr>
          <w:sz w:val="24"/>
          <w:szCs w:val="24"/>
          <w:u w:val="none"/>
        </w:rPr>
        <w:t>）</w:t>
      </w:r>
      <w:r>
        <w:rPr>
          <w:rFonts w:hAnsi="宋体"/>
          <w:color w:val="auto"/>
          <w:sz w:val="24"/>
          <w:szCs w:val="24"/>
        </w:rPr>
        <w:t>的采购活动，</w:t>
      </w:r>
      <w:r>
        <w:rPr>
          <w:rFonts w:hAnsi="宋体"/>
          <w:sz w:val="24"/>
          <w:szCs w:val="24"/>
        </w:rPr>
        <w:t>并代表我方全权办理针对上述项目的</w:t>
      </w:r>
      <w:r>
        <w:rPr>
          <w:rFonts w:hAnsi="宋体"/>
          <w:sz w:val="24"/>
        </w:rPr>
        <w:t>投标、开标、评标</w:t>
      </w:r>
      <w:r>
        <w:rPr>
          <w:rFonts w:hAnsi="宋体"/>
          <w:sz w:val="24"/>
          <w:szCs w:val="24"/>
        </w:rPr>
        <w:t>、签约等具体事务和</w:t>
      </w:r>
      <w:r>
        <w:rPr>
          <w:rFonts w:ascii="宋体" w:hAnsi="宋体" w:eastAsia="宋体"/>
          <w:color w:val="auto"/>
          <w:sz w:val="24"/>
          <w:szCs w:val="24"/>
        </w:rPr>
        <w:t>签署</w:t>
      </w:r>
      <w:r>
        <w:rPr>
          <w:rFonts w:hAnsi="宋体"/>
          <w:sz w:val="24"/>
          <w:szCs w:val="24"/>
        </w:rPr>
        <w:t>相关文件。</w:t>
      </w:r>
      <w:r>
        <w:rPr>
          <w:rFonts w:hint="eastAsia" w:hAnsi="宋体"/>
          <w:sz w:val="24"/>
          <w:szCs w:val="24"/>
        </w:rPr>
        <w:t>我方对全权代表的签字事项负全部责任。</w:t>
      </w:r>
    </w:p>
    <w:p w14:paraId="07E00676">
      <w:pPr>
        <w:pStyle w:val="13"/>
        <w:spacing w:line="500" w:lineRule="exact"/>
        <w:ind w:left="139" w:leftChars="66" w:firstLine="480" w:firstLineChars="200"/>
        <w:rPr>
          <w:rFonts w:hAnsi="宋体"/>
          <w:color w:val="auto"/>
          <w:sz w:val="24"/>
        </w:rPr>
      </w:pPr>
      <w:r>
        <w:rPr>
          <w:rFonts w:hint="eastAsia" w:hAnsi="宋体"/>
          <w:color w:val="auto"/>
          <w:sz w:val="24"/>
        </w:rPr>
        <w:t>在撤销授权的书面通知以前，本授权书一直有效。全权代表在授权委托书有效期内签署的所有文件不因授权的撤销而失效。</w:t>
      </w:r>
    </w:p>
    <w:p w14:paraId="715196A6">
      <w:pPr>
        <w:pStyle w:val="13"/>
        <w:spacing w:line="500" w:lineRule="exact"/>
        <w:ind w:left="139" w:leftChars="66" w:firstLine="480" w:firstLineChars="200"/>
        <w:rPr>
          <w:rFonts w:hAnsi="宋体"/>
          <w:color w:val="auto"/>
          <w:sz w:val="24"/>
        </w:rPr>
      </w:pPr>
      <w:r>
        <w:rPr>
          <w:rFonts w:hint="eastAsia" w:hAnsi="宋体"/>
          <w:color w:val="auto"/>
          <w:sz w:val="24"/>
        </w:rPr>
        <w:t>全权代表无转委托权，特此委托。</w:t>
      </w:r>
    </w:p>
    <w:p w14:paraId="537C6BA6">
      <w:pPr>
        <w:spacing w:line="360" w:lineRule="auto"/>
        <w:rPr>
          <w:color w:val="auto"/>
          <w:sz w:val="24"/>
        </w:rPr>
      </w:pPr>
    </w:p>
    <w:p w14:paraId="76347B9C">
      <w:pPr>
        <w:spacing w:line="360" w:lineRule="auto"/>
        <w:rPr>
          <w:color w:val="auto"/>
          <w:sz w:val="24"/>
        </w:rPr>
      </w:pPr>
    </w:p>
    <w:p w14:paraId="58384A66">
      <w:pPr>
        <w:spacing w:line="360" w:lineRule="auto"/>
        <w:rPr>
          <w:color w:val="auto"/>
          <w:sz w:val="24"/>
        </w:rPr>
      </w:pPr>
    </w:p>
    <w:p w14:paraId="6DA7B1CD">
      <w:pPr>
        <w:spacing w:line="360" w:lineRule="auto"/>
        <w:rPr>
          <w:rFonts w:hint="eastAsia" w:ascii="宋体"/>
          <w:sz w:val="24"/>
        </w:rPr>
      </w:pPr>
      <w:r>
        <w:rPr>
          <w:rFonts w:hint="eastAsia" w:hAnsi="宋体"/>
          <w:color w:val="auto"/>
          <w:sz w:val="24"/>
          <w:u w:val="none"/>
          <w:lang w:eastAsia="zh-CN"/>
        </w:rPr>
        <w:t>联合体</w:t>
      </w:r>
      <w:r>
        <w:rPr>
          <w:rFonts w:hint="eastAsia" w:hAnsi="宋体"/>
          <w:color w:val="auto"/>
          <w:sz w:val="24"/>
          <w:u w:val="none"/>
          <w:lang w:val="en-US" w:eastAsia="zh-CN"/>
        </w:rPr>
        <w:t>牵头人</w:t>
      </w:r>
      <w:r>
        <w:rPr>
          <w:rFonts w:hint="eastAsia" w:ascii="宋体"/>
          <w:sz w:val="24"/>
        </w:rPr>
        <w:t xml:space="preserve">全称（公章）： </w:t>
      </w:r>
    </w:p>
    <w:p w14:paraId="2AC92CB6">
      <w:pPr>
        <w:spacing w:line="360" w:lineRule="auto"/>
        <w:rPr>
          <w:rFonts w:hint="eastAsia" w:ascii="宋体"/>
          <w:color w:val="auto"/>
          <w:sz w:val="24"/>
        </w:rPr>
      </w:pPr>
      <w:r>
        <w:rPr>
          <w:rFonts w:hint="eastAsia" w:ascii="宋体"/>
          <w:color w:val="auto"/>
          <w:sz w:val="24"/>
        </w:rPr>
        <w:t>法定代表人</w:t>
      </w:r>
      <w:r>
        <w:rPr>
          <w:rFonts w:hint="eastAsia" w:ascii="宋体"/>
          <w:color w:val="auto"/>
          <w:sz w:val="24"/>
          <w:lang w:eastAsia="zh-CN"/>
        </w:rPr>
        <w:t>签字</w:t>
      </w:r>
      <w:r>
        <w:rPr>
          <w:rFonts w:hint="eastAsia" w:ascii="宋体"/>
          <w:color w:val="auto"/>
          <w:sz w:val="24"/>
        </w:rPr>
        <w:t>或盖章：</w:t>
      </w:r>
      <w:r>
        <w:rPr>
          <w:rFonts w:hint="eastAsia" w:ascii="宋体"/>
          <w:color w:val="auto"/>
          <w:sz w:val="24"/>
          <w:lang w:val="en-US" w:eastAsia="zh-CN"/>
        </w:rPr>
        <w:t xml:space="preserve">                           </w:t>
      </w:r>
      <w:r>
        <w:rPr>
          <w:rFonts w:hint="eastAsia" w:ascii="宋体"/>
          <w:sz w:val="24"/>
        </w:rPr>
        <w:t>日期：</w:t>
      </w:r>
    </w:p>
    <w:p w14:paraId="475C7D49">
      <w:pPr>
        <w:spacing w:line="360" w:lineRule="auto"/>
        <w:rPr>
          <w:rFonts w:hint="eastAsia" w:ascii="宋体"/>
          <w:color w:val="auto"/>
          <w:sz w:val="24"/>
        </w:rPr>
      </w:pPr>
    </w:p>
    <w:p w14:paraId="58CF2584">
      <w:pPr>
        <w:spacing w:line="360" w:lineRule="auto"/>
        <w:rPr>
          <w:rFonts w:hint="eastAsia" w:ascii="宋体"/>
          <w:sz w:val="24"/>
        </w:rPr>
      </w:pPr>
      <w:r>
        <w:rPr>
          <w:rFonts w:hint="eastAsia" w:hAnsi="宋体"/>
          <w:color w:val="auto"/>
          <w:sz w:val="24"/>
          <w:u w:val="none"/>
          <w:lang w:eastAsia="zh-CN"/>
        </w:rPr>
        <w:t>联合体</w:t>
      </w:r>
      <w:r>
        <w:rPr>
          <w:rFonts w:hint="eastAsia" w:hAnsi="宋体"/>
          <w:color w:val="auto"/>
          <w:sz w:val="24"/>
          <w:u w:val="none"/>
          <w:lang w:val="en-US" w:eastAsia="zh-CN"/>
        </w:rPr>
        <w:t>成员1</w:t>
      </w:r>
      <w:r>
        <w:rPr>
          <w:rFonts w:hint="eastAsia" w:ascii="宋体"/>
          <w:sz w:val="24"/>
        </w:rPr>
        <w:t xml:space="preserve">全称（公章）： </w:t>
      </w:r>
    </w:p>
    <w:p w14:paraId="5A71D22A">
      <w:pPr>
        <w:spacing w:line="360" w:lineRule="auto"/>
      </w:pPr>
      <w:r>
        <w:rPr>
          <w:rFonts w:hint="eastAsia" w:ascii="宋体"/>
          <w:color w:val="auto"/>
          <w:sz w:val="24"/>
        </w:rPr>
        <w:t>法定代表人</w:t>
      </w:r>
      <w:r>
        <w:rPr>
          <w:rFonts w:hint="eastAsia" w:ascii="宋体"/>
          <w:color w:val="auto"/>
          <w:sz w:val="24"/>
          <w:lang w:eastAsia="zh-CN"/>
        </w:rPr>
        <w:t>签字</w:t>
      </w:r>
      <w:r>
        <w:rPr>
          <w:rFonts w:hint="eastAsia" w:ascii="宋体"/>
          <w:color w:val="auto"/>
          <w:sz w:val="24"/>
        </w:rPr>
        <w:t>或盖章：</w:t>
      </w:r>
      <w:r>
        <w:rPr>
          <w:rFonts w:hint="eastAsia" w:ascii="宋体"/>
          <w:color w:val="auto"/>
          <w:sz w:val="24"/>
          <w:lang w:val="en-US" w:eastAsia="zh-CN"/>
        </w:rPr>
        <w:t xml:space="preserve">                           </w:t>
      </w:r>
      <w:r>
        <w:rPr>
          <w:rFonts w:hint="eastAsia" w:ascii="宋体"/>
          <w:sz w:val="24"/>
        </w:rPr>
        <w:t>日期：</w:t>
      </w:r>
    </w:p>
    <w:p w14:paraId="7634190F">
      <w:pPr>
        <w:spacing w:line="360" w:lineRule="auto"/>
        <w:rPr>
          <w:rFonts w:hint="eastAsia" w:ascii="宋体"/>
          <w:b/>
          <w:sz w:val="24"/>
        </w:rPr>
      </w:pPr>
      <w:r>
        <w:rPr>
          <w:rFonts w:hint="eastAsia" w:ascii="宋体"/>
          <w:sz w:val="24"/>
        </w:rPr>
        <w:t xml:space="preserve">                           </w:t>
      </w:r>
      <w:r>
        <w:rPr>
          <w:rFonts w:hint="eastAsia" w:ascii="宋体" w:eastAsia="宋体"/>
          <w:sz w:val="24"/>
          <w:lang w:val="en-US" w:eastAsia="zh-CN"/>
        </w:rPr>
        <w:t xml:space="preserve"> </w:t>
      </w:r>
      <w:r>
        <w:rPr>
          <w:rFonts w:hint="eastAsia" w:ascii="宋体"/>
          <w:sz w:val="24"/>
        </w:rPr>
        <w:t xml:space="preserve">  </w:t>
      </w:r>
      <w:r>
        <w:rPr>
          <w:rFonts w:hint="eastAsia" w:ascii="宋体"/>
          <w:sz w:val="24"/>
          <w:lang w:val="en-US" w:eastAsia="zh-CN"/>
        </w:rPr>
        <w:t xml:space="preserve">                       </w:t>
      </w:r>
    </w:p>
    <w:p w14:paraId="1165F44C">
      <w:pPr>
        <w:spacing w:line="360" w:lineRule="auto"/>
        <w:rPr>
          <w:rFonts w:hint="eastAsia" w:ascii="宋体"/>
          <w:b/>
          <w:sz w:val="24"/>
        </w:rPr>
      </w:pPr>
    </w:p>
    <w:p w14:paraId="7FF735C3">
      <w:pPr>
        <w:spacing w:line="360" w:lineRule="auto"/>
        <w:rPr>
          <w:rFonts w:hint="eastAsia" w:ascii="宋体"/>
          <w:b/>
          <w:sz w:val="24"/>
        </w:rPr>
      </w:pPr>
    </w:p>
    <w:p w14:paraId="30A2E78D">
      <w:pPr>
        <w:spacing w:line="360" w:lineRule="auto"/>
        <w:rPr>
          <w:b/>
          <w:sz w:val="24"/>
        </w:rPr>
      </w:pPr>
      <w:r>
        <w:rPr>
          <w:rFonts w:hint="eastAsia" w:ascii="宋体"/>
          <w:b/>
          <w:sz w:val="24"/>
        </w:rPr>
        <w:t>附：</w:t>
      </w:r>
    </w:p>
    <w:tbl>
      <w:tblPr>
        <w:tblStyle w:val="23"/>
        <w:tblpPr w:leftFromText="180" w:rightFromText="180" w:vertAnchor="text" w:horzAnchor="page" w:tblpX="5911" w:tblpY="318"/>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612FD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noWrap w:val="0"/>
            <w:vAlign w:val="top"/>
          </w:tcPr>
          <w:p w14:paraId="28E18049">
            <w:pPr>
              <w:keepNext w:val="0"/>
              <w:keepLines w:val="0"/>
              <w:suppressLineNumbers w:val="0"/>
              <w:spacing w:before="0" w:beforeAutospacing="0" w:after="0" w:afterAutospacing="0" w:line="360" w:lineRule="auto"/>
              <w:ind w:left="0" w:right="0"/>
              <w:rPr>
                <w:rFonts w:hint="default" w:ascii="宋体"/>
                <w:b/>
                <w:sz w:val="24"/>
                <w:highlight w:val="none"/>
              </w:rPr>
            </w:pPr>
          </w:p>
          <w:p w14:paraId="017568B5">
            <w:pPr>
              <w:keepNext w:val="0"/>
              <w:keepLines w:val="0"/>
              <w:suppressLineNumbers w:val="0"/>
              <w:spacing w:before="0" w:beforeAutospacing="0" w:after="0" w:afterAutospacing="0" w:line="360" w:lineRule="auto"/>
              <w:ind w:left="0" w:right="0" w:firstLine="1084" w:firstLineChars="450"/>
              <w:rPr>
                <w:rFonts w:hint="default" w:ascii="宋体"/>
                <w:b/>
                <w:sz w:val="24"/>
                <w:highlight w:val="none"/>
              </w:rPr>
            </w:pPr>
            <w:r>
              <w:rPr>
                <w:rFonts w:hint="eastAsia" w:ascii="宋体"/>
                <w:b/>
                <w:sz w:val="24"/>
                <w:highlight w:val="none"/>
              </w:rPr>
              <w:t>法定代表身份证</w:t>
            </w:r>
            <w:r>
              <w:rPr>
                <w:rFonts w:hint="eastAsia" w:ascii="宋体"/>
                <w:b/>
                <w:sz w:val="24"/>
                <w:highlight w:val="none"/>
                <w:lang w:val="en-US" w:eastAsia="zh-CN"/>
              </w:rPr>
              <w:t>正反面</w:t>
            </w:r>
          </w:p>
        </w:tc>
      </w:tr>
    </w:tbl>
    <w:p w14:paraId="02A4E4B9">
      <w:pPr>
        <w:spacing w:line="360" w:lineRule="auto"/>
        <w:rPr>
          <w:sz w:val="24"/>
          <w:highlight w:val="none"/>
        </w:rPr>
      </w:pPr>
      <w:r>
        <w:rPr>
          <w:rFonts w:hint="eastAsia" w:hAnsi="宋体"/>
          <w:color w:val="auto"/>
          <w:sz w:val="24"/>
          <w:highlight w:val="none"/>
          <w:u w:val="none"/>
          <w:lang w:eastAsia="zh-CN"/>
        </w:rPr>
        <w:t>联合体</w:t>
      </w:r>
      <w:r>
        <w:rPr>
          <w:rFonts w:hint="eastAsia" w:hAnsi="宋体"/>
          <w:color w:val="auto"/>
          <w:sz w:val="24"/>
          <w:highlight w:val="none"/>
          <w:u w:val="none"/>
          <w:lang w:val="en-US" w:eastAsia="zh-CN"/>
        </w:rPr>
        <w:t>牵头人</w:t>
      </w:r>
      <w:r>
        <w:rPr>
          <w:rFonts w:hint="eastAsia" w:ascii="宋体"/>
          <w:sz w:val="24"/>
          <w:highlight w:val="none"/>
        </w:rPr>
        <w:t xml:space="preserve">法定代表人姓名：   </w:t>
      </w:r>
      <w:r>
        <w:rPr>
          <w:rFonts w:hint="eastAsia" w:ascii="宋体"/>
          <w:sz w:val="24"/>
          <w:highlight w:val="none"/>
          <w:lang w:val="en-US" w:eastAsia="zh-CN"/>
        </w:rPr>
        <w:t xml:space="preserve">  </w:t>
      </w:r>
      <w:r>
        <w:rPr>
          <w:rFonts w:hint="eastAsia" w:ascii="宋体"/>
          <w:sz w:val="24"/>
          <w:highlight w:val="none"/>
        </w:rPr>
        <w:t xml:space="preserve">                             </w:t>
      </w:r>
    </w:p>
    <w:p w14:paraId="79DABE18">
      <w:pPr>
        <w:spacing w:line="360" w:lineRule="auto"/>
        <w:rPr>
          <w:rFonts w:hint="default" w:ascii="宋体" w:eastAsia="宋体"/>
          <w:sz w:val="24"/>
          <w:highlight w:val="none"/>
          <w:lang w:val="en-US" w:eastAsia="zh-CN"/>
        </w:rPr>
      </w:pPr>
      <w:r>
        <w:rPr>
          <w:rFonts w:hint="eastAsia" w:ascii="宋体"/>
          <w:sz w:val="24"/>
          <w:highlight w:val="none"/>
        </w:rPr>
        <w:t>电话：</w:t>
      </w:r>
      <w:r>
        <w:rPr>
          <w:rFonts w:hint="eastAsia" w:ascii="宋体"/>
          <w:sz w:val="24"/>
          <w:highlight w:val="none"/>
          <w:lang w:val="en-US" w:eastAsia="zh-CN"/>
        </w:rPr>
        <w:t xml:space="preserve">    </w:t>
      </w:r>
    </w:p>
    <w:p w14:paraId="740EC23B">
      <w:pPr>
        <w:spacing w:line="360" w:lineRule="auto"/>
        <w:rPr>
          <w:sz w:val="24"/>
          <w:highlight w:val="none"/>
        </w:rPr>
      </w:pPr>
      <w:r>
        <w:rPr>
          <w:rFonts w:hint="eastAsia" w:ascii="宋体"/>
          <w:sz w:val="24"/>
          <w:highlight w:val="none"/>
        </w:rPr>
        <w:t>详细通讯地址：</w:t>
      </w:r>
    </w:p>
    <w:p w14:paraId="0F9C8DBD">
      <w:pPr>
        <w:spacing w:line="360" w:lineRule="auto"/>
        <w:rPr>
          <w:b/>
          <w:sz w:val="24"/>
          <w:highlight w:val="none"/>
        </w:rPr>
      </w:pPr>
      <w:r>
        <w:rPr>
          <w:rFonts w:hint="eastAsia" w:ascii="宋体"/>
          <w:sz w:val="24"/>
          <w:highlight w:val="none"/>
        </w:rPr>
        <w:t>邮政编码：</w:t>
      </w:r>
    </w:p>
    <w:p w14:paraId="57D56199">
      <w:pPr>
        <w:spacing w:line="360" w:lineRule="auto"/>
        <w:rPr>
          <w:rFonts w:hint="eastAsia" w:hAnsi="宋体"/>
          <w:color w:val="auto"/>
          <w:sz w:val="24"/>
          <w:highlight w:val="none"/>
          <w:u w:val="none"/>
          <w:lang w:eastAsia="zh-CN"/>
        </w:rPr>
      </w:pPr>
    </w:p>
    <w:p w14:paraId="4E5BF6ED">
      <w:pPr>
        <w:spacing w:line="360" w:lineRule="auto"/>
        <w:rPr>
          <w:rFonts w:hint="eastAsia" w:hAnsi="宋体"/>
          <w:color w:val="auto"/>
          <w:sz w:val="24"/>
          <w:highlight w:val="none"/>
          <w:u w:val="none"/>
          <w:lang w:eastAsia="zh-CN"/>
        </w:rPr>
      </w:pPr>
    </w:p>
    <w:p w14:paraId="107616C7">
      <w:pPr>
        <w:spacing w:line="360" w:lineRule="auto"/>
        <w:rPr>
          <w:rFonts w:hint="eastAsia" w:hAnsi="宋体"/>
          <w:color w:val="auto"/>
          <w:sz w:val="24"/>
          <w:highlight w:val="none"/>
          <w:u w:val="none"/>
          <w:lang w:eastAsia="zh-CN"/>
        </w:rPr>
      </w:pPr>
    </w:p>
    <w:tbl>
      <w:tblPr>
        <w:tblStyle w:val="23"/>
        <w:tblpPr w:leftFromText="180" w:rightFromText="180" w:vertAnchor="text" w:horzAnchor="page" w:tblpX="5940" w:tblpY="-63"/>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049EC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noWrap w:val="0"/>
            <w:vAlign w:val="top"/>
          </w:tcPr>
          <w:p w14:paraId="515AC8FB">
            <w:pPr>
              <w:keepNext w:val="0"/>
              <w:keepLines w:val="0"/>
              <w:suppressLineNumbers w:val="0"/>
              <w:spacing w:before="0" w:beforeAutospacing="0" w:after="0" w:afterAutospacing="0" w:line="360" w:lineRule="auto"/>
              <w:ind w:left="0" w:right="0"/>
              <w:rPr>
                <w:rFonts w:hint="default" w:ascii="宋体"/>
                <w:b/>
                <w:sz w:val="24"/>
                <w:highlight w:val="none"/>
              </w:rPr>
            </w:pPr>
          </w:p>
          <w:p w14:paraId="309C984E">
            <w:pPr>
              <w:keepNext w:val="0"/>
              <w:keepLines w:val="0"/>
              <w:suppressLineNumbers w:val="0"/>
              <w:spacing w:before="0" w:beforeAutospacing="0" w:after="0" w:afterAutospacing="0" w:line="360" w:lineRule="auto"/>
              <w:ind w:left="0" w:right="0" w:firstLine="1084" w:firstLineChars="450"/>
              <w:rPr>
                <w:rFonts w:hint="default" w:ascii="宋体"/>
                <w:b/>
                <w:sz w:val="24"/>
                <w:highlight w:val="none"/>
              </w:rPr>
            </w:pPr>
            <w:r>
              <w:rPr>
                <w:rFonts w:hint="eastAsia" w:ascii="宋体"/>
                <w:b/>
                <w:sz w:val="24"/>
                <w:highlight w:val="none"/>
              </w:rPr>
              <w:t>法定代表身份证</w:t>
            </w:r>
            <w:r>
              <w:rPr>
                <w:rFonts w:hint="eastAsia" w:ascii="宋体"/>
                <w:b/>
                <w:sz w:val="24"/>
                <w:highlight w:val="none"/>
                <w:lang w:val="en-US" w:eastAsia="zh-CN"/>
              </w:rPr>
              <w:t>正反面</w:t>
            </w:r>
          </w:p>
        </w:tc>
      </w:tr>
    </w:tbl>
    <w:p w14:paraId="24EA2159">
      <w:pPr>
        <w:spacing w:line="360" w:lineRule="auto"/>
        <w:rPr>
          <w:sz w:val="24"/>
          <w:highlight w:val="none"/>
        </w:rPr>
      </w:pPr>
      <w:r>
        <w:rPr>
          <w:rFonts w:hint="eastAsia" w:hAnsi="宋体"/>
          <w:color w:val="auto"/>
          <w:sz w:val="24"/>
          <w:highlight w:val="none"/>
          <w:u w:val="none"/>
          <w:lang w:eastAsia="zh-CN"/>
        </w:rPr>
        <w:t>联合体</w:t>
      </w:r>
      <w:r>
        <w:rPr>
          <w:rFonts w:hint="eastAsia" w:hAnsi="宋体"/>
          <w:color w:val="auto"/>
          <w:sz w:val="24"/>
          <w:highlight w:val="none"/>
          <w:u w:val="none"/>
          <w:lang w:val="en-US" w:eastAsia="zh-CN"/>
        </w:rPr>
        <w:t>成员1</w:t>
      </w:r>
      <w:r>
        <w:rPr>
          <w:rFonts w:hint="eastAsia" w:ascii="宋体"/>
          <w:sz w:val="24"/>
          <w:highlight w:val="none"/>
        </w:rPr>
        <w:t xml:space="preserve">法定代表人姓名：                                 </w:t>
      </w:r>
    </w:p>
    <w:p w14:paraId="2DD63FFD">
      <w:pPr>
        <w:spacing w:line="360" w:lineRule="auto"/>
        <w:rPr>
          <w:rFonts w:ascii="宋体"/>
          <w:sz w:val="24"/>
          <w:highlight w:val="none"/>
        </w:rPr>
      </w:pPr>
      <w:r>
        <w:rPr>
          <w:rFonts w:hint="eastAsia" w:ascii="宋体"/>
          <w:sz w:val="24"/>
          <w:highlight w:val="none"/>
        </w:rPr>
        <w:t>电话：</w:t>
      </w:r>
    </w:p>
    <w:p w14:paraId="7B4B076B">
      <w:pPr>
        <w:spacing w:line="360" w:lineRule="auto"/>
        <w:rPr>
          <w:sz w:val="24"/>
          <w:highlight w:val="none"/>
        </w:rPr>
      </w:pPr>
      <w:r>
        <w:rPr>
          <w:rFonts w:hint="eastAsia" w:ascii="宋体"/>
          <w:sz w:val="24"/>
          <w:highlight w:val="none"/>
        </w:rPr>
        <w:t>详细通讯地址：</w:t>
      </w:r>
    </w:p>
    <w:p w14:paraId="761E722B">
      <w:pPr>
        <w:spacing w:line="360" w:lineRule="auto"/>
        <w:rPr>
          <w:b/>
          <w:sz w:val="24"/>
          <w:highlight w:val="none"/>
        </w:rPr>
      </w:pPr>
      <w:r>
        <w:rPr>
          <w:rFonts w:hint="eastAsia" w:ascii="宋体"/>
          <w:sz w:val="24"/>
          <w:highlight w:val="none"/>
        </w:rPr>
        <w:t>邮政编码：</w:t>
      </w:r>
    </w:p>
    <w:p w14:paraId="787DD041">
      <w:pPr>
        <w:spacing w:line="360" w:lineRule="auto"/>
        <w:rPr>
          <w:rFonts w:hint="eastAsia" w:hAnsi="宋体"/>
          <w:color w:val="auto"/>
          <w:sz w:val="24"/>
          <w:highlight w:val="none"/>
          <w:u w:val="none"/>
          <w:lang w:eastAsia="zh-CN"/>
        </w:rPr>
      </w:pPr>
    </w:p>
    <w:p w14:paraId="43655994">
      <w:pPr>
        <w:spacing w:line="360" w:lineRule="auto"/>
        <w:rPr>
          <w:rFonts w:hint="eastAsia" w:ascii="宋体"/>
          <w:sz w:val="24"/>
          <w:highlight w:val="none"/>
        </w:rPr>
      </w:pPr>
    </w:p>
    <w:tbl>
      <w:tblPr>
        <w:tblStyle w:val="23"/>
        <w:tblpPr w:leftFromText="180" w:rightFromText="180" w:vertAnchor="text" w:horzAnchor="page" w:tblpX="5940" w:tblpY="41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00175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noWrap w:val="0"/>
            <w:vAlign w:val="top"/>
          </w:tcPr>
          <w:p w14:paraId="5A3DEA71">
            <w:pPr>
              <w:keepNext w:val="0"/>
              <w:keepLines w:val="0"/>
              <w:suppressLineNumbers w:val="0"/>
              <w:spacing w:before="0" w:beforeAutospacing="0" w:after="0" w:afterAutospacing="0" w:line="360" w:lineRule="auto"/>
              <w:ind w:left="0" w:right="0"/>
              <w:rPr>
                <w:rFonts w:hint="default" w:ascii="宋体"/>
                <w:b/>
                <w:sz w:val="24"/>
                <w:highlight w:val="none"/>
              </w:rPr>
            </w:pPr>
          </w:p>
          <w:p w14:paraId="36CC2A88">
            <w:pPr>
              <w:keepNext w:val="0"/>
              <w:keepLines w:val="0"/>
              <w:suppressLineNumbers w:val="0"/>
              <w:spacing w:before="0" w:beforeAutospacing="0" w:after="0" w:afterAutospacing="0" w:line="360" w:lineRule="auto"/>
              <w:ind w:left="0" w:right="0" w:firstLine="1084" w:firstLineChars="450"/>
              <w:rPr>
                <w:rFonts w:hint="default" w:ascii="宋体"/>
                <w:b/>
                <w:sz w:val="24"/>
                <w:highlight w:val="none"/>
              </w:rPr>
            </w:pPr>
            <w:r>
              <w:rPr>
                <w:rFonts w:hint="eastAsia" w:ascii="宋体"/>
                <w:b/>
                <w:sz w:val="24"/>
                <w:highlight w:val="none"/>
              </w:rPr>
              <w:t>全权代表身份证</w:t>
            </w:r>
            <w:r>
              <w:rPr>
                <w:rFonts w:hint="eastAsia" w:ascii="宋体"/>
                <w:b/>
                <w:sz w:val="24"/>
                <w:highlight w:val="none"/>
                <w:lang w:val="en-US" w:eastAsia="zh-CN"/>
              </w:rPr>
              <w:t>正反面</w:t>
            </w:r>
          </w:p>
        </w:tc>
      </w:tr>
    </w:tbl>
    <w:p w14:paraId="7B9F0F32">
      <w:pPr>
        <w:spacing w:line="360" w:lineRule="auto"/>
        <w:rPr>
          <w:rFonts w:ascii="宋体"/>
          <w:sz w:val="24"/>
        </w:rPr>
      </w:pPr>
      <w:r>
        <w:rPr>
          <w:rFonts w:hint="eastAsia" w:ascii="宋体"/>
          <w:sz w:val="24"/>
        </w:rPr>
        <w:t xml:space="preserve">全权代表姓名：       </w:t>
      </w:r>
    </w:p>
    <w:p w14:paraId="436104E0">
      <w:pPr>
        <w:spacing w:line="360" w:lineRule="auto"/>
        <w:rPr>
          <w:sz w:val="24"/>
        </w:rPr>
      </w:pPr>
      <w:r>
        <w:rPr>
          <w:rFonts w:hint="eastAsia" w:ascii="宋体"/>
          <w:sz w:val="24"/>
        </w:rPr>
        <w:t xml:space="preserve">职务：                           </w:t>
      </w:r>
    </w:p>
    <w:p w14:paraId="2AB3E3B5">
      <w:pPr>
        <w:spacing w:line="360" w:lineRule="auto"/>
        <w:rPr>
          <w:rFonts w:ascii="宋体"/>
          <w:sz w:val="24"/>
        </w:rPr>
      </w:pPr>
      <w:r>
        <w:rPr>
          <w:rFonts w:hint="eastAsia" w:ascii="宋体"/>
          <w:sz w:val="24"/>
        </w:rPr>
        <w:t>电话：</w:t>
      </w:r>
    </w:p>
    <w:p w14:paraId="5375E568">
      <w:pPr>
        <w:spacing w:line="360" w:lineRule="auto"/>
        <w:rPr>
          <w:sz w:val="24"/>
        </w:rPr>
      </w:pPr>
      <w:r>
        <w:rPr>
          <w:rFonts w:hint="eastAsia" w:ascii="宋体"/>
          <w:sz w:val="24"/>
        </w:rPr>
        <w:t>详细通讯地址：</w:t>
      </w:r>
    </w:p>
    <w:p w14:paraId="2238D815">
      <w:pPr>
        <w:spacing w:line="360" w:lineRule="auto"/>
        <w:rPr>
          <w:rFonts w:hint="eastAsia" w:ascii="宋体"/>
          <w:sz w:val="24"/>
          <w:lang w:eastAsia="zh-CN"/>
        </w:rPr>
      </w:pPr>
      <w:r>
        <w:rPr>
          <w:rFonts w:hint="eastAsia" w:ascii="宋体"/>
          <w:sz w:val="24"/>
        </w:rPr>
        <w:t>邮政编码</w:t>
      </w:r>
      <w:r>
        <w:rPr>
          <w:rFonts w:hint="eastAsia" w:ascii="宋体"/>
          <w:sz w:val="24"/>
          <w:lang w:eastAsia="zh-CN"/>
        </w:rPr>
        <w:t>：</w:t>
      </w:r>
    </w:p>
    <w:p w14:paraId="3F0C1254">
      <w:pPr>
        <w:rPr>
          <w:rFonts w:hint="eastAsia" w:ascii="宋体"/>
          <w:sz w:val="24"/>
          <w:lang w:eastAsia="zh-CN"/>
        </w:rPr>
      </w:pPr>
      <w:r>
        <w:rPr>
          <w:rFonts w:hint="eastAsia" w:ascii="宋体"/>
          <w:sz w:val="24"/>
          <w:lang w:eastAsia="zh-CN"/>
        </w:rPr>
        <w:br w:type="page"/>
      </w:r>
    </w:p>
    <w:p w14:paraId="0568327F">
      <w:pPr>
        <w:rPr>
          <w:rFonts w:hint="eastAsia" w:ascii="宋体" w:hAnsi="宋体"/>
          <w:b/>
          <w:sz w:val="28"/>
          <w:lang w:val="en-US" w:eastAsia="zh-CN"/>
        </w:rPr>
      </w:pPr>
      <w:r>
        <w:rPr>
          <w:rFonts w:hint="eastAsia" w:ascii="宋体" w:hAnsi="宋体"/>
          <w:b/>
          <w:sz w:val="28"/>
          <w:lang w:val="en-US" w:eastAsia="zh-CN"/>
        </w:rPr>
        <w:t>附件6</w:t>
      </w:r>
    </w:p>
    <w:p w14:paraId="359037CA">
      <w:pPr>
        <w:spacing w:line="360" w:lineRule="auto"/>
        <w:ind w:firstLine="321" w:firstLineChars="100"/>
        <w:jc w:val="center"/>
        <w:rPr>
          <w:rFonts w:hint="eastAsia" w:ascii="宋体" w:hAnsi="宋体" w:eastAsia="宋体" w:cs="宋体"/>
          <w:b/>
          <w:color w:val="auto"/>
          <w:sz w:val="32"/>
          <w:szCs w:val="32"/>
        </w:rPr>
      </w:pPr>
      <w:r>
        <w:rPr>
          <w:rFonts w:hint="eastAsia" w:ascii="宋体" w:hAnsi="宋体" w:eastAsia="宋体" w:cs="宋体"/>
          <w:b/>
          <w:color w:val="auto"/>
          <w:sz w:val="32"/>
          <w:szCs w:val="32"/>
        </w:rPr>
        <w:t>分包意向协议</w:t>
      </w:r>
    </w:p>
    <w:p w14:paraId="51F0FB82">
      <w:pPr>
        <w:keepNext w:val="0"/>
        <w:keepLines w:val="0"/>
        <w:pageBreakBefore w:val="0"/>
        <w:widowControl w:val="0"/>
        <w:kinsoku/>
        <w:wordWrap/>
        <w:overflowPunct/>
        <w:topLinePunct w:val="0"/>
        <w:autoSpaceDE/>
        <w:autoSpaceDN/>
        <w:bidi w:val="0"/>
        <w:adjustRightInd/>
        <w:snapToGrid w:val="0"/>
        <w:spacing w:beforeLines="50" w:after="50" w:line="288" w:lineRule="auto"/>
        <w:jc w:val="both"/>
        <w:textAlignment w:val="auto"/>
        <w:outlineLvl w:val="9"/>
        <w:rPr>
          <w:rFonts w:hint="eastAsia" w:ascii="宋体" w:hAnsi="宋体" w:eastAsia="宋体" w:cs="宋体"/>
          <w:b/>
          <w:color w:val="auto"/>
          <w:sz w:val="32"/>
          <w:szCs w:val="32"/>
        </w:rPr>
      </w:pPr>
      <w:r>
        <w:rPr>
          <w:rFonts w:hint="eastAsia" w:hAnsi="宋体"/>
          <w:b w:val="0"/>
          <w:bCs/>
          <w:color w:val="auto"/>
          <w:sz w:val="24"/>
          <w:u w:val="single"/>
          <w:lang w:eastAsia="zh-CN"/>
        </w:rPr>
        <w:t>台州市政府采购中心</w:t>
      </w:r>
      <w:r>
        <w:rPr>
          <w:rFonts w:hint="eastAsia" w:ascii="宋体" w:hAnsi="宋体" w:cs="宋体"/>
          <w:kern w:val="0"/>
          <w:sz w:val="24"/>
          <w:u w:val="single"/>
        </w:rPr>
        <w:t>：</w:t>
      </w:r>
    </w:p>
    <w:p w14:paraId="454B6957">
      <w:pPr>
        <w:snapToGrid w:val="0"/>
        <w:spacing w:line="360" w:lineRule="auto"/>
        <w:ind w:firstLine="420" w:firstLineChars="0"/>
        <w:rPr>
          <w:rFonts w:hint="eastAsia" w:ascii="宋体" w:hAnsi="宋体" w:eastAsia="宋体" w:cs="宋体"/>
          <w:sz w:val="24"/>
          <w:szCs w:val="24"/>
          <w:lang w:val="zh-CN"/>
        </w:rPr>
      </w:pPr>
      <w:r>
        <w:rPr>
          <w:rFonts w:hint="eastAsia" w:ascii="宋体" w:hAnsi="宋体" w:eastAsia="宋体" w:cs="宋体"/>
          <w:sz w:val="24"/>
          <w:szCs w:val="24"/>
        </w:rPr>
        <w:t>（</w:t>
      </w:r>
      <w:r>
        <w:rPr>
          <w:rFonts w:hint="eastAsia" w:ascii="宋体" w:hAnsi="宋体" w:eastAsia="宋体" w:cs="宋体"/>
          <w:sz w:val="24"/>
          <w:szCs w:val="24"/>
          <w:u w:val="single"/>
        </w:rPr>
        <w:t>投标人名称</w:t>
      </w:r>
      <w:r>
        <w:rPr>
          <w:rFonts w:hint="eastAsia" w:ascii="宋体" w:hAnsi="宋体" w:eastAsia="宋体" w:cs="宋体"/>
          <w:sz w:val="24"/>
          <w:szCs w:val="24"/>
        </w:rPr>
        <w:t>）</w:t>
      </w:r>
      <w:r>
        <w:rPr>
          <w:rFonts w:hint="eastAsia" w:ascii="宋体" w:hAnsi="宋体" w:eastAsia="宋体" w:cs="宋体"/>
          <w:sz w:val="24"/>
          <w:szCs w:val="24"/>
          <w:lang w:val="zh-CN"/>
        </w:rPr>
        <w:t>若成为</w:t>
      </w:r>
      <w:r>
        <w:rPr>
          <w:rFonts w:hint="eastAsia" w:ascii="宋体" w:hAnsi="宋体" w:eastAsia="宋体" w:cs="宋体"/>
          <w:sz w:val="24"/>
          <w:szCs w:val="24"/>
        </w:rPr>
        <w:t>（</w:t>
      </w:r>
      <w:r>
        <w:rPr>
          <w:rFonts w:hint="eastAsia" w:ascii="宋体" w:hAnsi="宋体" w:eastAsia="宋体" w:cs="宋体"/>
          <w:sz w:val="24"/>
          <w:szCs w:val="24"/>
          <w:u w:val="single"/>
        </w:rPr>
        <w:t>项目名称</w:t>
      </w:r>
      <w:r>
        <w:rPr>
          <w:rFonts w:hint="eastAsia" w:ascii="宋体" w:hAnsi="宋体" w:eastAsia="宋体" w:cs="宋体"/>
          <w:sz w:val="24"/>
          <w:szCs w:val="24"/>
        </w:rPr>
        <w:t>）(</w:t>
      </w:r>
      <w:r>
        <w:rPr>
          <w:rFonts w:hint="eastAsia" w:ascii="宋体" w:hAnsi="宋体" w:eastAsia="宋体" w:cs="宋体"/>
          <w:sz w:val="24"/>
          <w:szCs w:val="24"/>
          <w:u w:val="single"/>
        </w:rPr>
        <w:t xml:space="preserve">编号：   </w:t>
      </w:r>
      <w:r>
        <w:rPr>
          <w:rFonts w:hint="eastAsia" w:ascii="宋体" w:hAnsi="宋体" w:eastAsia="宋体" w:cs="宋体"/>
          <w:sz w:val="24"/>
          <w:szCs w:val="24"/>
        </w:rPr>
        <w:t>）</w:t>
      </w:r>
      <w:r>
        <w:rPr>
          <w:rFonts w:hint="eastAsia" w:ascii="宋体" w:hAnsi="宋体" w:eastAsia="宋体" w:cs="宋体"/>
          <w:sz w:val="24"/>
          <w:szCs w:val="24"/>
          <w:lang w:val="zh-CN"/>
        </w:rPr>
        <w:t>的中标供应商，将依法采取分包方式履行合同。</w:t>
      </w:r>
      <w:r>
        <w:rPr>
          <w:rFonts w:hint="eastAsia" w:ascii="宋体" w:hAnsi="宋体" w:eastAsia="宋体" w:cs="宋体"/>
          <w:sz w:val="24"/>
          <w:szCs w:val="24"/>
        </w:rPr>
        <w:t>（</w:t>
      </w:r>
      <w:r>
        <w:rPr>
          <w:rFonts w:hint="eastAsia" w:ascii="宋体" w:hAnsi="宋体" w:eastAsia="宋体" w:cs="宋体"/>
          <w:sz w:val="24"/>
          <w:szCs w:val="24"/>
          <w:u w:val="single"/>
        </w:rPr>
        <w:t xml:space="preserve">投标人名称 </w:t>
      </w:r>
      <w:r>
        <w:rPr>
          <w:rFonts w:hint="eastAsia" w:ascii="宋体" w:hAnsi="宋体" w:eastAsia="宋体" w:cs="宋体"/>
          <w:sz w:val="24"/>
          <w:szCs w:val="24"/>
        </w:rPr>
        <w:t>）与（</w:t>
      </w:r>
      <w:r>
        <w:rPr>
          <w:rFonts w:hint="eastAsia" w:ascii="宋体" w:hAnsi="宋体" w:eastAsia="宋体" w:cs="宋体"/>
          <w:sz w:val="24"/>
          <w:szCs w:val="24"/>
          <w:u w:val="single"/>
        </w:rPr>
        <w:t xml:space="preserve">所有分包供应商名称 </w:t>
      </w:r>
      <w:r>
        <w:rPr>
          <w:rFonts w:hint="eastAsia" w:ascii="宋体" w:hAnsi="宋体" w:eastAsia="宋体" w:cs="宋体"/>
          <w:sz w:val="24"/>
          <w:szCs w:val="24"/>
        </w:rPr>
        <w:t>）达成分包意向协议</w:t>
      </w:r>
      <w:r>
        <w:rPr>
          <w:rFonts w:hint="eastAsia" w:ascii="宋体" w:hAnsi="宋体" w:eastAsia="宋体" w:cs="宋体"/>
          <w:sz w:val="24"/>
          <w:szCs w:val="24"/>
          <w:lang w:val="zh-CN"/>
        </w:rPr>
        <w:t xml:space="preserve">。 </w:t>
      </w:r>
      <w:r>
        <w:rPr>
          <w:rFonts w:hint="eastAsia" w:ascii="宋体" w:hAnsi="宋体" w:eastAsia="宋体" w:cs="宋体"/>
          <w:sz w:val="24"/>
          <w:szCs w:val="24"/>
        </w:rPr>
        <w:t>（</w:t>
      </w:r>
      <w:r>
        <w:rPr>
          <w:rFonts w:hint="eastAsia" w:ascii="宋体" w:hAnsi="宋体" w:eastAsia="宋体" w:cs="宋体"/>
          <w:sz w:val="24"/>
          <w:szCs w:val="24"/>
          <w:u w:val="single"/>
        </w:rPr>
        <w:t>投标人名称</w:t>
      </w:r>
      <w:r>
        <w:rPr>
          <w:rFonts w:hint="eastAsia" w:ascii="宋体" w:hAnsi="宋体" w:eastAsia="宋体" w:cs="宋体"/>
          <w:sz w:val="24"/>
          <w:szCs w:val="24"/>
        </w:rPr>
        <w:t>）负责签署投标文件，（</w:t>
      </w:r>
      <w:r>
        <w:rPr>
          <w:rFonts w:hint="eastAsia" w:ascii="宋体" w:hAnsi="宋体" w:eastAsia="宋体" w:cs="宋体"/>
          <w:sz w:val="24"/>
          <w:szCs w:val="24"/>
          <w:u w:val="single"/>
        </w:rPr>
        <w:t xml:space="preserve">投标人名称 </w:t>
      </w:r>
      <w:r>
        <w:rPr>
          <w:rFonts w:hint="eastAsia" w:ascii="宋体" w:hAnsi="宋体" w:eastAsia="宋体" w:cs="宋体"/>
          <w:sz w:val="24"/>
          <w:szCs w:val="24"/>
        </w:rPr>
        <w:t>）的所有承诺均认为代表了（</w:t>
      </w:r>
      <w:r>
        <w:rPr>
          <w:rFonts w:hint="eastAsia" w:ascii="宋体" w:hAnsi="宋体" w:eastAsia="宋体" w:cs="宋体"/>
          <w:sz w:val="24"/>
          <w:szCs w:val="24"/>
          <w:u w:val="single"/>
        </w:rPr>
        <w:t xml:space="preserve">所有分包供应商名称 </w:t>
      </w:r>
      <w:r>
        <w:rPr>
          <w:rFonts w:hint="eastAsia" w:ascii="宋体" w:hAnsi="宋体" w:eastAsia="宋体" w:cs="宋体"/>
          <w:sz w:val="24"/>
          <w:szCs w:val="24"/>
        </w:rPr>
        <w:t>）意愿。</w:t>
      </w:r>
    </w:p>
    <w:p w14:paraId="18BAD145">
      <w:pPr>
        <w:snapToGrid w:val="0"/>
        <w:spacing w:line="360" w:lineRule="auto"/>
        <w:ind w:firstLine="420" w:firstLineChars="0"/>
        <w:rPr>
          <w:rFonts w:hint="eastAsia" w:ascii="宋体" w:hAnsi="宋体" w:eastAsia="宋体" w:cs="宋体"/>
          <w:sz w:val="24"/>
          <w:szCs w:val="24"/>
          <w:lang w:val="zh-CN"/>
        </w:rPr>
      </w:pPr>
      <w:r>
        <w:rPr>
          <w:rFonts w:hint="eastAsia" w:ascii="宋体" w:hAnsi="宋体" w:eastAsia="宋体" w:cs="宋体"/>
          <w:sz w:val="24"/>
          <w:szCs w:val="24"/>
          <w:lang w:val="zh-CN"/>
        </w:rPr>
        <w:t>一、分包内容在采购文件分包要求的范围内，并符合相关法律规定等。</w:t>
      </w:r>
    </w:p>
    <w:p w14:paraId="4181468C">
      <w:pPr>
        <w:snapToGrid w:val="0"/>
        <w:spacing w:line="360" w:lineRule="auto"/>
        <w:ind w:firstLine="420" w:firstLineChars="0"/>
        <w:rPr>
          <w:rFonts w:hint="eastAsia" w:ascii="宋体" w:hAnsi="宋体" w:eastAsia="宋体" w:cs="宋体"/>
          <w:sz w:val="24"/>
          <w:szCs w:val="24"/>
          <w:lang w:val="zh-CN"/>
        </w:rPr>
      </w:pPr>
      <w:r>
        <w:rPr>
          <w:rFonts w:hint="eastAsia" w:ascii="宋体" w:hAnsi="宋体" w:eastAsia="宋体" w:cs="宋体"/>
          <w:sz w:val="24"/>
          <w:szCs w:val="24"/>
          <w:lang w:val="zh-CN"/>
        </w:rPr>
        <w:t>二、分包标的及数量</w:t>
      </w:r>
    </w:p>
    <w:p w14:paraId="5418F426">
      <w:pPr>
        <w:snapToGrid w:val="0"/>
        <w:spacing w:line="360" w:lineRule="auto"/>
        <w:ind w:firstLine="420" w:firstLineChars="0"/>
        <w:rPr>
          <w:rFonts w:hint="eastAsia" w:ascii="宋体" w:hAnsi="宋体" w:eastAsia="宋体" w:cs="宋体"/>
          <w:sz w:val="24"/>
          <w:szCs w:val="24"/>
          <w:lang w:val="zh-CN"/>
        </w:rPr>
      </w:pPr>
      <w:r>
        <w:rPr>
          <w:rFonts w:hint="eastAsia" w:ascii="宋体" w:hAnsi="宋体" w:eastAsia="宋体" w:cs="宋体"/>
          <w:sz w:val="24"/>
          <w:szCs w:val="24"/>
        </w:rPr>
        <w:t>（</w:t>
      </w:r>
      <w:r>
        <w:rPr>
          <w:rFonts w:hint="eastAsia" w:ascii="宋体" w:hAnsi="宋体" w:eastAsia="宋体" w:cs="宋体"/>
          <w:sz w:val="24"/>
          <w:szCs w:val="24"/>
          <w:u w:val="single"/>
        </w:rPr>
        <w:t>投标人名称</w:t>
      </w:r>
      <w:r>
        <w:rPr>
          <w:rFonts w:hint="eastAsia" w:ascii="宋体" w:hAnsi="宋体" w:eastAsia="宋体" w:cs="宋体"/>
          <w:sz w:val="24"/>
          <w:szCs w:val="24"/>
        </w:rPr>
        <w:t>）</w:t>
      </w:r>
      <w:r>
        <w:rPr>
          <w:rFonts w:hint="eastAsia" w:ascii="宋体" w:hAnsi="宋体" w:eastAsia="宋体" w:cs="宋体"/>
          <w:sz w:val="24"/>
          <w:szCs w:val="24"/>
          <w:lang w:val="zh-CN"/>
        </w:rPr>
        <w:t>将</w:t>
      </w:r>
      <w:r>
        <w:rPr>
          <w:rFonts w:hint="eastAsia" w:ascii="宋体" w:hAnsi="宋体" w:eastAsia="宋体" w:cs="宋体"/>
          <w:sz w:val="24"/>
          <w:szCs w:val="24"/>
          <w:u w:val="single"/>
        </w:rPr>
        <w:t xml:space="preserve">   工作内容   </w:t>
      </w:r>
      <w:r>
        <w:rPr>
          <w:rFonts w:hint="eastAsia" w:ascii="宋体" w:hAnsi="宋体" w:eastAsia="宋体" w:cs="宋体"/>
          <w:sz w:val="24"/>
          <w:szCs w:val="24"/>
        </w:rPr>
        <w:t>分包给（</w:t>
      </w:r>
      <w:r>
        <w:rPr>
          <w:rFonts w:hint="eastAsia" w:ascii="宋体" w:hAnsi="宋体" w:eastAsia="宋体" w:cs="宋体"/>
          <w:sz w:val="24"/>
          <w:szCs w:val="24"/>
          <w:u w:val="single"/>
        </w:rPr>
        <w:t xml:space="preserve">分包供应商名称  </w:t>
      </w:r>
      <w:r>
        <w:rPr>
          <w:rFonts w:hint="eastAsia" w:ascii="宋体" w:hAnsi="宋体" w:eastAsia="宋体" w:cs="宋体"/>
          <w:sz w:val="24"/>
          <w:szCs w:val="24"/>
        </w:rPr>
        <w:t>）</w:t>
      </w:r>
      <w:r>
        <w:rPr>
          <w:rFonts w:hint="eastAsia" w:ascii="宋体" w:hAnsi="宋体" w:eastAsia="宋体" w:cs="宋体"/>
          <w:sz w:val="24"/>
          <w:szCs w:val="24"/>
          <w:lang w:val="zh-CN"/>
        </w:rPr>
        <w:t>，</w:t>
      </w:r>
      <w:r>
        <w:rPr>
          <w:rFonts w:hint="eastAsia" w:ascii="宋体" w:hAnsi="宋体" w:eastAsia="宋体" w:cs="宋体"/>
          <w:sz w:val="24"/>
          <w:szCs w:val="24"/>
        </w:rPr>
        <w:t>（</w:t>
      </w:r>
      <w:r>
        <w:rPr>
          <w:rFonts w:hint="eastAsia" w:ascii="宋体" w:hAnsi="宋体" w:eastAsia="宋体" w:cs="宋体"/>
          <w:sz w:val="24"/>
          <w:szCs w:val="24"/>
          <w:u w:val="single"/>
        </w:rPr>
        <w:t xml:space="preserve">分包供应商名称 </w:t>
      </w:r>
      <w:r>
        <w:rPr>
          <w:rFonts w:hint="eastAsia" w:ascii="宋体" w:hAnsi="宋体" w:eastAsia="宋体" w:cs="宋体"/>
          <w:sz w:val="24"/>
          <w:szCs w:val="24"/>
        </w:rPr>
        <w:t>），</w:t>
      </w:r>
      <w:r>
        <w:rPr>
          <w:rFonts w:hint="eastAsia" w:ascii="宋体" w:hAnsi="宋体" w:eastAsia="宋体" w:cs="宋体"/>
          <w:sz w:val="24"/>
          <w:szCs w:val="24"/>
          <w:lang w:val="zh-CN"/>
        </w:rPr>
        <w:t>具备承</w:t>
      </w:r>
      <w:r>
        <w:rPr>
          <w:rFonts w:hint="eastAsia" w:ascii="宋体" w:hAnsi="宋体" w:eastAsia="宋体" w:cs="宋体"/>
          <w:sz w:val="24"/>
          <w:szCs w:val="24"/>
        </w:rPr>
        <w:t>担</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zh-CN"/>
        </w:rPr>
        <w:t xml:space="preserve">工作内容  </w:t>
      </w:r>
      <w:r>
        <w:rPr>
          <w:rFonts w:hint="eastAsia" w:ascii="宋体" w:hAnsi="宋体" w:eastAsia="宋体" w:cs="宋体"/>
          <w:sz w:val="24"/>
          <w:szCs w:val="24"/>
          <w:lang w:val="zh-CN"/>
        </w:rPr>
        <w:t>相应资质条件且不得再次分包；</w:t>
      </w:r>
    </w:p>
    <w:p w14:paraId="28310CCC">
      <w:pPr>
        <w:snapToGrid w:val="0"/>
        <w:spacing w:line="240" w:lineRule="auto"/>
        <w:ind w:firstLine="420" w:firstLineChars="0"/>
        <w:rPr>
          <w:rFonts w:hint="eastAsia" w:ascii="宋体" w:hAnsi="宋体" w:eastAsia="宋体" w:cs="宋体"/>
          <w:sz w:val="24"/>
          <w:szCs w:val="24"/>
          <w:lang w:val="zh-CN"/>
        </w:rPr>
      </w:pPr>
      <w:r>
        <w:rPr>
          <w:rFonts w:hint="eastAsia" w:ascii="宋体" w:hAnsi="宋体" w:eastAsia="宋体" w:cs="宋体"/>
          <w:sz w:val="24"/>
          <w:szCs w:val="24"/>
          <w:lang w:val="zh-CN"/>
        </w:rPr>
        <w:t>……</w:t>
      </w:r>
    </w:p>
    <w:p w14:paraId="73CEAD64">
      <w:pPr>
        <w:snapToGrid w:val="0"/>
        <w:spacing w:line="240" w:lineRule="auto"/>
        <w:ind w:firstLine="420" w:firstLineChars="0"/>
        <w:rPr>
          <w:rFonts w:hint="eastAsia" w:ascii="宋体" w:hAnsi="宋体" w:eastAsia="宋体" w:cs="宋体"/>
          <w:sz w:val="24"/>
          <w:szCs w:val="24"/>
        </w:rPr>
      </w:pPr>
      <w:r>
        <w:rPr>
          <w:rFonts w:hint="eastAsia" w:ascii="宋体" w:hAnsi="宋体" w:eastAsia="宋体" w:cs="宋体"/>
          <w:sz w:val="24"/>
          <w:szCs w:val="24"/>
          <w:lang w:val="zh-CN"/>
        </w:rPr>
        <w:t>三、分包工作履行期限、地点、方式</w:t>
      </w:r>
      <w:r>
        <w:rPr>
          <w:rFonts w:hint="eastAsia" w:ascii="宋体" w:hAnsi="宋体" w:eastAsia="宋体" w:cs="宋体"/>
          <w:sz w:val="24"/>
          <w:szCs w:val="24"/>
        </w:rPr>
        <w:t xml:space="preserve"> </w:t>
      </w:r>
    </w:p>
    <w:p w14:paraId="0F3699D9">
      <w:pPr>
        <w:snapToGrid w:val="0"/>
        <w:spacing w:line="360" w:lineRule="auto"/>
        <w:rPr>
          <w:rFonts w:hint="eastAsia" w:ascii="宋体" w:hAnsi="宋体" w:eastAsia="宋体" w:cs="宋体"/>
          <w:sz w:val="24"/>
          <w:szCs w:val="24"/>
          <w:u w:val="single"/>
        </w:rPr>
      </w:pP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p>
    <w:p w14:paraId="2CE6EED3">
      <w:pPr>
        <w:snapToGrid w:val="0"/>
        <w:spacing w:line="240" w:lineRule="auto"/>
        <w:ind w:firstLine="420" w:firstLineChars="0"/>
        <w:rPr>
          <w:rFonts w:hint="eastAsia" w:ascii="宋体" w:hAnsi="宋体" w:eastAsia="宋体" w:cs="宋体"/>
          <w:sz w:val="24"/>
          <w:szCs w:val="24"/>
          <w:lang w:val="zh-CN"/>
        </w:rPr>
      </w:pPr>
      <w:r>
        <w:rPr>
          <w:rFonts w:hint="eastAsia" w:ascii="宋体" w:hAnsi="宋体" w:eastAsia="宋体" w:cs="宋体"/>
          <w:sz w:val="24"/>
          <w:szCs w:val="24"/>
          <w:lang w:val="zh-CN"/>
        </w:rPr>
        <w:t xml:space="preserve">四、质量 </w:t>
      </w:r>
    </w:p>
    <w:p w14:paraId="3012D9AC">
      <w:pPr>
        <w:snapToGrid w:val="0"/>
        <w:spacing w:line="360" w:lineRule="auto"/>
        <w:rPr>
          <w:rFonts w:hint="eastAsia" w:ascii="宋体" w:hAnsi="宋体" w:eastAsia="宋体" w:cs="宋体"/>
          <w:sz w:val="24"/>
          <w:szCs w:val="24"/>
          <w:u w:val="single"/>
          <w:lang w:val="zh-CN"/>
        </w:rPr>
      </w:pPr>
      <w:r>
        <w:rPr>
          <w:rFonts w:hint="eastAsia" w:ascii="宋体" w:hAnsi="宋体" w:eastAsia="宋体" w:cs="宋体"/>
          <w:sz w:val="24"/>
          <w:szCs w:val="24"/>
          <w:u w:val="single"/>
        </w:rPr>
        <w:t xml:space="preserve">                                                                                   </w:t>
      </w:r>
    </w:p>
    <w:p w14:paraId="521C0E5E">
      <w:pPr>
        <w:snapToGrid w:val="0"/>
        <w:spacing w:line="240" w:lineRule="auto"/>
        <w:ind w:firstLine="420" w:firstLineChars="0"/>
        <w:rPr>
          <w:rFonts w:hint="eastAsia" w:ascii="宋体" w:hAnsi="宋体" w:eastAsia="宋体" w:cs="宋体"/>
          <w:sz w:val="24"/>
          <w:szCs w:val="24"/>
          <w:lang w:val="zh-CN"/>
        </w:rPr>
      </w:pPr>
      <w:r>
        <w:rPr>
          <w:rFonts w:hint="eastAsia" w:ascii="宋体" w:hAnsi="宋体" w:eastAsia="宋体" w:cs="宋体"/>
          <w:sz w:val="24"/>
          <w:szCs w:val="24"/>
          <w:lang w:val="zh-CN"/>
        </w:rPr>
        <w:t>五、价款或者报酬</w:t>
      </w:r>
    </w:p>
    <w:p w14:paraId="2C1AFAA0">
      <w:pPr>
        <w:snapToGrid w:val="0"/>
        <w:spacing w:line="360" w:lineRule="auto"/>
        <w:rPr>
          <w:rFonts w:hint="eastAsia" w:ascii="宋体" w:hAnsi="宋体" w:eastAsia="宋体" w:cs="宋体"/>
          <w:sz w:val="24"/>
          <w:szCs w:val="24"/>
          <w:u w:val="single"/>
          <w:lang w:val="zh-CN"/>
        </w:rPr>
      </w:pPr>
      <w:r>
        <w:rPr>
          <w:rFonts w:hint="eastAsia" w:ascii="宋体" w:hAnsi="宋体" w:eastAsia="宋体" w:cs="宋体"/>
          <w:sz w:val="24"/>
          <w:szCs w:val="24"/>
          <w:u w:val="single"/>
        </w:rPr>
        <w:t xml:space="preserve">                                                                                     </w:t>
      </w:r>
    </w:p>
    <w:p w14:paraId="595F76EB">
      <w:pPr>
        <w:snapToGrid w:val="0"/>
        <w:spacing w:line="240" w:lineRule="auto"/>
        <w:ind w:firstLine="420" w:firstLineChars="0"/>
        <w:rPr>
          <w:rFonts w:hint="eastAsia" w:ascii="宋体" w:hAnsi="宋体" w:eastAsia="宋体" w:cs="宋体"/>
          <w:sz w:val="24"/>
          <w:szCs w:val="24"/>
          <w:lang w:val="zh-CN"/>
        </w:rPr>
      </w:pPr>
      <w:r>
        <w:rPr>
          <w:rFonts w:hint="eastAsia" w:ascii="宋体" w:hAnsi="宋体" w:eastAsia="宋体" w:cs="宋体"/>
          <w:sz w:val="24"/>
          <w:szCs w:val="24"/>
          <w:lang w:val="zh-CN"/>
        </w:rPr>
        <w:t>六、违约责任</w:t>
      </w:r>
    </w:p>
    <w:p w14:paraId="7500E78A">
      <w:pPr>
        <w:snapToGrid w:val="0"/>
        <w:spacing w:line="360" w:lineRule="auto"/>
        <w:rPr>
          <w:rFonts w:hint="eastAsia" w:ascii="宋体" w:hAnsi="宋体" w:eastAsia="宋体" w:cs="宋体"/>
          <w:sz w:val="24"/>
          <w:szCs w:val="24"/>
          <w:u w:val="single"/>
          <w:lang w:val="zh-CN"/>
        </w:rPr>
      </w:pPr>
      <w:r>
        <w:rPr>
          <w:rFonts w:hint="eastAsia" w:ascii="宋体" w:hAnsi="宋体" w:eastAsia="宋体" w:cs="宋体"/>
          <w:sz w:val="24"/>
          <w:szCs w:val="24"/>
          <w:u w:val="single"/>
        </w:rPr>
        <w:t xml:space="preserve">                                                                                     </w:t>
      </w:r>
    </w:p>
    <w:p w14:paraId="0B49DE9B">
      <w:pPr>
        <w:snapToGrid w:val="0"/>
        <w:spacing w:line="240" w:lineRule="auto"/>
        <w:ind w:firstLine="420" w:firstLineChars="0"/>
        <w:rPr>
          <w:rFonts w:hint="eastAsia" w:ascii="宋体" w:hAnsi="宋体" w:eastAsia="宋体" w:cs="宋体"/>
          <w:sz w:val="24"/>
          <w:szCs w:val="24"/>
          <w:lang w:val="zh-CN"/>
        </w:rPr>
      </w:pPr>
      <w:r>
        <w:rPr>
          <w:rFonts w:hint="eastAsia" w:ascii="宋体" w:hAnsi="宋体" w:eastAsia="宋体" w:cs="宋体"/>
          <w:sz w:val="24"/>
          <w:szCs w:val="24"/>
          <w:lang w:val="zh-CN"/>
        </w:rPr>
        <w:t xml:space="preserve">七、争议解决的办法 </w:t>
      </w:r>
    </w:p>
    <w:p w14:paraId="030D77F1">
      <w:pPr>
        <w:snapToGrid w:val="0"/>
        <w:spacing w:line="360" w:lineRule="auto"/>
        <w:rPr>
          <w:rFonts w:hint="eastAsia" w:ascii="宋体" w:hAnsi="宋体" w:eastAsia="宋体" w:cs="宋体"/>
          <w:sz w:val="24"/>
          <w:szCs w:val="24"/>
          <w:u w:val="single"/>
          <w:lang w:val="zh-CN"/>
        </w:rPr>
      </w:pP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p>
    <w:p w14:paraId="0882D639">
      <w:pPr>
        <w:snapToGrid w:val="0"/>
        <w:spacing w:line="360" w:lineRule="auto"/>
        <w:ind w:firstLine="420" w:firstLineChars="0"/>
        <w:rPr>
          <w:rFonts w:hint="eastAsia" w:ascii="宋体" w:hAnsi="宋体" w:eastAsia="宋体" w:cs="宋体"/>
          <w:sz w:val="24"/>
          <w:szCs w:val="24"/>
          <w:lang w:val="zh-CN"/>
        </w:rPr>
      </w:pPr>
      <w:r>
        <w:rPr>
          <w:rFonts w:hint="eastAsia" w:ascii="宋体" w:hAnsi="宋体" w:eastAsia="宋体" w:cs="宋体"/>
          <w:sz w:val="24"/>
          <w:szCs w:val="24"/>
          <w:lang w:val="zh-CN"/>
        </w:rPr>
        <w:t>八、其他</w:t>
      </w:r>
    </w:p>
    <w:p w14:paraId="0E82DE4E">
      <w:pPr>
        <w:snapToGrid w:val="0"/>
        <w:spacing w:line="360" w:lineRule="auto"/>
        <w:ind w:firstLine="420" w:firstLineChars="0"/>
        <w:rPr>
          <w:rFonts w:hint="eastAsia" w:ascii="宋体" w:hAnsi="宋体" w:eastAsia="宋体" w:cs="宋体"/>
          <w:sz w:val="24"/>
          <w:szCs w:val="24"/>
          <w:lang w:val="zh-CN"/>
        </w:rPr>
      </w:pPr>
      <w:r>
        <w:rPr>
          <w:rFonts w:hint="eastAsia" w:ascii="宋体" w:hAnsi="宋体" w:eastAsia="宋体" w:cs="宋体"/>
          <w:sz w:val="24"/>
          <w:szCs w:val="24"/>
          <w:lang w:val="zh-CN"/>
        </w:rPr>
        <w:t>（</w:t>
      </w:r>
      <w:r>
        <w:rPr>
          <w:rFonts w:hint="eastAsia" w:ascii="宋体" w:hAnsi="宋体" w:eastAsia="宋体" w:cs="宋体"/>
          <w:sz w:val="24"/>
          <w:szCs w:val="24"/>
          <w:u w:val="single"/>
          <w:lang w:val="zh-CN"/>
        </w:rPr>
        <w:t xml:space="preserve">分包供应商名称 </w:t>
      </w:r>
      <w:r>
        <w:rPr>
          <w:rFonts w:hint="eastAsia" w:ascii="宋体" w:hAnsi="宋体" w:eastAsia="宋体" w:cs="宋体"/>
          <w:sz w:val="24"/>
          <w:szCs w:val="24"/>
          <w:lang w:val="zh-CN"/>
        </w:rPr>
        <w:t>）的合同份额占到合同总金额</w:t>
      </w:r>
      <w:r>
        <w:rPr>
          <w:rFonts w:hint="eastAsia" w:ascii="宋体" w:hAnsi="宋体" w:eastAsia="宋体" w:cs="宋体"/>
          <w:sz w:val="24"/>
          <w:szCs w:val="24"/>
          <w:u w:val="single"/>
          <w:lang w:val="zh-CN"/>
        </w:rPr>
        <w:t xml:space="preserve">     </w:t>
      </w:r>
      <w:r>
        <w:rPr>
          <w:rFonts w:hint="eastAsia" w:ascii="宋体" w:hAnsi="宋体" w:eastAsia="宋体" w:cs="宋体"/>
          <w:sz w:val="24"/>
          <w:szCs w:val="24"/>
          <w:lang w:val="zh-CN"/>
        </w:rPr>
        <w:t>%。</w:t>
      </w:r>
    </w:p>
    <w:p w14:paraId="50ED7208">
      <w:pPr>
        <w:snapToGrid w:val="0"/>
        <w:spacing w:line="360" w:lineRule="auto"/>
        <w:ind w:firstLine="420" w:firstLineChars="0"/>
        <w:rPr>
          <w:rFonts w:hint="eastAsia" w:ascii="宋体" w:hAnsi="宋体" w:eastAsia="宋体" w:cs="宋体"/>
          <w:sz w:val="24"/>
          <w:szCs w:val="24"/>
          <w:lang w:val="zh-CN"/>
        </w:rPr>
      </w:pPr>
      <w:r>
        <w:rPr>
          <w:rFonts w:hint="eastAsia" w:ascii="宋体" w:hAnsi="宋体" w:eastAsia="宋体" w:cs="宋体"/>
          <w:sz w:val="24"/>
          <w:szCs w:val="24"/>
          <w:lang w:val="zh-CN"/>
        </w:rPr>
        <w:t xml:space="preserve">【当分包份额占到合同总金额100%时，视为转包。此情况根据《中华人民共和国政府采购法实施条例》（国务院令第658号）文件第七十二条规定，将依照政府采购法第七十七条第一款的规定追究相关法律责任。】  </w:t>
      </w:r>
    </w:p>
    <w:p w14:paraId="2C028328">
      <w:pPr>
        <w:snapToGrid w:val="0"/>
        <w:spacing w:line="360" w:lineRule="auto"/>
        <w:ind w:firstLine="420" w:firstLineChars="0"/>
        <w:rPr>
          <w:rFonts w:hint="eastAsia" w:ascii="宋体" w:hAnsi="宋体" w:eastAsia="宋体" w:cs="宋体"/>
          <w:sz w:val="24"/>
          <w:szCs w:val="24"/>
          <w:lang w:val="zh-CN"/>
        </w:rPr>
      </w:pPr>
      <w:r>
        <w:rPr>
          <w:rFonts w:hint="eastAsia" w:ascii="宋体" w:hAnsi="宋体" w:eastAsia="宋体" w:cs="宋体"/>
          <w:sz w:val="24"/>
          <w:szCs w:val="24"/>
          <w:lang w:val="zh-CN"/>
        </w:rPr>
        <w:t xml:space="preserve"> </w:t>
      </w:r>
    </w:p>
    <w:p w14:paraId="11AA3ADD">
      <w:pPr>
        <w:snapToGrid w:val="0"/>
        <w:spacing w:line="360" w:lineRule="auto"/>
        <w:rPr>
          <w:rFonts w:hint="eastAsia" w:ascii="宋体" w:hAnsi="宋体" w:eastAsia="宋体" w:cs="宋体"/>
          <w:sz w:val="24"/>
          <w:szCs w:val="24"/>
          <w:lang w:val="zh-CN"/>
        </w:rPr>
      </w:pPr>
      <w:r>
        <w:rPr>
          <w:rFonts w:hint="eastAsia" w:ascii="宋体" w:hAnsi="宋体" w:eastAsia="宋体" w:cs="宋体"/>
          <w:sz w:val="24"/>
          <w:szCs w:val="24"/>
        </w:rPr>
        <w:t>投标人名称</w:t>
      </w:r>
      <w:r>
        <w:rPr>
          <w:rFonts w:hint="eastAsia" w:ascii="宋体" w:hAnsi="宋体" w:eastAsia="宋体" w:cs="宋体"/>
          <w:sz w:val="24"/>
          <w:szCs w:val="24"/>
          <w:lang w:val="zh-CN"/>
        </w:rPr>
        <w:t>(</w:t>
      </w:r>
      <w:r>
        <w:rPr>
          <w:rFonts w:hint="eastAsia" w:ascii="宋体" w:hAnsi="宋体" w:eastAsia="宋体" w:cs="宋体"/>
          <w:sz w:val="24"/>
          <w:szCs w:val="24"/>
        </w:rPr>
        <w:t>盖公章</w:t>
      </w:r>
      <w:r>
        <w:rPr>
          <w:rFonts w:hint="eastAsia" w:ascii="宋体" w:hAnsi="宋体" w:eastAsia="宋体" w:cs="宋体"/>
          <w:sz w:val="24"/>
          <w:szCs w:val="24"/>
          <w:lang w:val="zh-CN"/>
        </w:rPr>
        <w:t>)：</w:t>
      </w:r>
      <w:r>
        <w:rPr>
          <w:rFonts w:hint="eastAsia" w:ascii="宋体" w:hAnsi="宋体" w:eastAsia="宋体" w:cs="宋体"/>
          <w:sz w:val="24"/>
          <w:szCs w:val="24"/>
          <w:u w:val="single"/>
          <w:lang w:val="zh-CN"/>
        </w:rPr>
        <w:tab/>
      </w:r>
      <w:r>
        <w:rPr>
          <w:rFonts w:hint="eastAsia" w:ascii="宋体" w:hAnsi="宋体" w:eastAsia="宋体" w:cs="宋体"/>
          <w:sz w:val="24"/>
          <w:szCs w:val="24"/>
          <w:u w:val="single"/>
          <w:lang w:val="zh-CN"/>
        </w:rPr>
        <w:tab/>
      </w:r>
      <w:r>
        <w:rPr>
          <w:rFonts w:hint="eastAsia" w:ascii="宋体" w:hAnsi="宋体" w:eastAsia="宋体" w:cs="宋体"/>
          <w:sz w:val="24"/>
          <w:szCs w:val="24"/>
          <w:u w:val="single"/>
          <w:lang w:val="zh-CN"/>
        </w:rPr>
        <w:tab/>
      </w:r>
      <w:r>
        <w:rPr>
          <w:rFonts w:hint="eastAsia" w:ascii="宋体" w:hAnsi="宋体" w:eastAsia="宋体" w:cs="宋体"/>
          <w:sz w:val="24"/>
          <w:szCs w:val="24"/>
          <w:u w:val="single"/>
          <w:lang w:val="zh-CN"/>
        </w:rPr>
        <w:tab/>
      </w:r>
      <w:r>
        <w:rPr>
          <w:rFonts w:hint="eastAsia" w:ascii="宋体" w:hAnsi="宋体" w:eastAsia="宋体" w:cs="宋体"/>
          <w:sz w:val="24"/>
          <w:szCs w:val="24"/>
          <w:u w:val="single"/>
          <w:lang w:val="zh-CN"/>
        </w:rPr>
        <w:tab/>
      </w:r>
    </w:p>
    <w:p w14:paraId="23809928">
      <w:pPr>
        <w:snapToGrid w:val="0"/>
        <w:spacing w:line="360" w:lineRule="auto"/>
        <w:rPr>
          <w:rFonts w:hint="eastAsia" w:ascii="宋体" w:hAnsi="宋体" w:eastAsia="宋体" w:cs="宋体"/>
          <w:sz w:val="24"/>
          <w:szCs w:val="24"/>
          <w:lang w:val="zh-CN"/>
        </w:rPr>
      </w:pPr>
      <w:r>
        <w:rPr>
          <w:rFonts w:hint="eastAsia" w:ascii="宋体" w:hAnsi="宋体" w:eastAsia="宋体" w:cs="宋体"/>
          <w:sz w:val="24"/>
          <w:szCs w:val="24"/>
          <w:lang w:val="zh-CN"/>
        </w:rPr>
        <w:t>分包供应商名称（</w:t>
      </w:r>
      <w:r>
        <w:rPr>
          <w:rFonts w:hint="eastAsia" w:ascii="宋体" w:hAnsi="宋体" w:eastAsia="宋体" w:cs="宋体"/>
          <w:sz w:val="24"/>
          <w:szCs w:val="24"/>
        </w:rPr>
        <w:t>盖公章</w:t>
      </w:r>
      <w:r>
        <w:rPr>
          <w:rFonts w:hint="eastAsia" w:ascii="宋体" w:hAnsi="宋体" w:eastAsia="宋体" w:cs="宋体"/>
          <w:sz w:val="24"/>
          <w:szCs w:val="24"/>
          <w:lang w:val="zh-CN"/>
        </w:rPr>
        <w:t>）：</w:t>
      </w:r>
      <w:r>
        <w:rPr>
          <w:rFonts w:hint="eastAsia" w:ascii="宋体" w:hAnsi="宋体" w:eastAsia="宋体" w:cs="宋体"/>
          <w:sz w:val="24"/>
          <w:szCs w:val="24"/>
          <w:u w:val="single"/>
          <w:lang w:val="zh-CN"/>
        </w:rPr>
        <w:tab/>
      </w:r>
      <w:r>
        <w:rPr>
          <w:rFonts w:hint="eastAsia" w:ascii="宋体" w:hAnsi="宋体" w:eastAsia="宋体" w:cs="宋体"/>
          <w:sz w:val="24"/>
          <w:szCs w:val="24"/>
          <w:u w:val="single"/>
          <w:lang w:val="zh-CN"/>
        </w:rPr>
        <w:tab/>
      </w:r>
      <w:r>
        <w:rPr>
          <w:rFonts w:hint="eastAsia" w:ascii="宋体" w:hAnsi="宋体" w:eastAsia="宋体" w:cs="宋体"/>
          <w:sz w:val="24"/>
          <w:szCs w:val="24"/>
          <w:u w:val="single"/>
          <w:lang w:val="zh-CN"/>
        </w:rPr>
        <w:tab/>
      </w:r>
      <w:r>
        <w:rPr>
          <w:rFonts w:hint="eastAsia" w:ascii="宋体" w:hAnsi="宋体" w:eastAsia="宋体" w:cs="宋体"/>
          <w:sz w:val="24"/>
          <w:szCs w:val="24"/>
          <w:u w:val="single"/>
          <w:lang w:val="zh-CN"/>
        </w:rPr>
        <w:tab/>
      </w:r>
      <w:r>
        <w:rPr>
          <w:rFonts w:hint="eastAsia" w:ascii="宋体" w:hAnsi="宋体" w:eastAsia="宋体" w:cs="宋体"/>
          <w:sz w:val="24"/>
          <w:szCs w:val="24"/>
          <w:u w:val="single"/>
          <w:lang w:val="zh-CN"/>
        </w:rPr>
        <w:tab/>
      </w:r>
      <w:r>
        <w:rPr>
          <w:rFonts w:hint="eastAsia" w:ascii="宋体" w:hAnsi="宋体" w:eastAsia="宋体" w:cs="宋体"/>
          <w:sz w:val="24"/>
          <w:szCs w:val="24"/>
          <w:u w:val="single"/>
          <w:lang w:val="zh-CN"/>
        </w:rPr>
        <w:tab/>
      </w:r>
    </w:p>
    <w:p w14:paraId="57065C4A">
      <w:pPr>
        <w:snapToGrid w:val="0"/>
        <w:spacing w:line="360" w:lineRule="auto"/>
        <w:rPr>
          <w:rFonts w:hint="eastAsia" w:ascii="宋体" w:hAnsi="宋体" w:eastAsia="宋体" w:cs="宋体"/>
          <w:sz w:val="24"/>
          <w:szCs w:val="24"/>
        </w:rPr>
      </w:pPr>
      <w:r>
        <w:rPr>
          <w:rFonts w:hint="eastAsia" w:ascii="宋体" w:hAnsi="宋体" w:eastAsia="宋体" w:cs="宋体"/>
          <w:sz w:val="24"/>
          <w:szCs w:val="24"/>
          <w:lang w:val="zh-CN"/>
        </w:rPr>
        <w:t>……</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val="zh-CN"/>
        </w:rPr>
        <w:t>日期：</w:t>
      </w:r>
      <w:r>
        <w:rPr>
          <w:rFonts w:hint="eastAsia" w:ascii="宋体" w:hAnsi="宋体" w:eastAsia="宋体" w:cs="宋体"/>
          <w:sz w:val="24"/>
          <w:szCs w:val="24"/>
          <w:u w:val="none"/>
          <w:lang w:val="zh-CN"/>
        </w:rPr>
        <w:t xml:space="preserve">  年  月   日</w:t>
      </w:r>
      <w:r>
        <w:rPr>
          <w:rFonts w:hint="eastAsia" w:ascii="宋体" w:hAnsi="宋体" w:eastAsia="宋体" w:cs="宋体"/>
          <w:sz w:val="24"/>
          <w:szCs w:val="24"/>
          <w:lang w:val="zh-CN"/>
        </w:rPr>
        <w:t xml:space="preserve">                </w:t>
      </w:r>
    </w:p>
    <w:p w14:paraId="6E5A945C">
      <w:pPr>
        <w:pStyle w:val="4"/>
        <w:spacing w:line="360" w:lineRule="auto"/>
        <w:rPr>
          <w:rFonts w:hint="eastAsia" w:ascii="宋体" w:hAnsi="宋体" w:eastAsia="宋体" w:cs="宋体"/>
          <w:sz w:val="24"/>
          <w:szCs w:val="24"/>
          <w:lang w:eastAsia="zh-CN"/>
        </w:rPr>
        <w:sectPr>
          <w:pgSz w:w="11906" w:h="16838"/>
          <w:pgMar w:top="1701" w:right="1418" w:bottom="1588" w:left="1418" w:header="851" w:footer="851" w:gutter="0"/>
          <w:pgBorders>
            <w:top w:val="none" w:sz="0" w:space="0"/>
            <w:left w:val="none" w:sz="0" w:space="0"/>
            <w:bottom w:val="none" w:sz="0" w:space="0"/>
            <w:right w:val="none" w:sz="0" w:space="0"/>
          </w:pgBorders>
          <w:cols w:space="720" w:num="1"/>
          <w:docGrid w:linePitch="312" w:charSpace="0"/>
        </w:sectPr>
      </w:pPr>
    </w:p>
    <w:p w14:paraId="0AC3546E">
      <w:pPr>
        <w:pStyle w:val="8"/>
        <w:ind w:left="0" w:leftChars="0" w:firstLine="0" w:firstLineChars="0"/>
      </w:pPr>
    </w:p>
    <w:p w14:paraId="3151D61D">
      <w:pPr>
        <w:jc w:val="both"/>
        <w:rPr>
          <w:rFonts w:hint="eastAsia"/>
          <w:sz w:val="52"/>
          <w:szCs w:val="52"/>
        </w:rPr>
      </w:pPr>
      <w:bookmarkStart w:id="59" w:name="_Toc12331_WPSOffice_Level1"/>
      <w:bookmarkStart w:id="60" w:name="_Toc26389_WPSOffice_Level1"/>
      <w:bookmarkStart w:id="61" w:name="_Toc16825_WPSOffice_Level1"/>
    </w:p>
    <w:p w14:paraId="7D5DD14E">
      <w:pPr>
        <w:jc w:val="center"/>
        <w:rPr>
          <w:rFonts w:hint="eastAsia"/>
          <w:sz w:val="52"/>
          <w:szCs w:val="52"/>
        </w:rPr>
      </w:pPr>
    </w:p>
    <w:p w14:paraId="11BD587D">
      <w:pPr>
        <w:jc w:val="center"/>
        <w:rPr>
          <w:rFonts w:hint="eastAsia"/>
          <w:sz w:val="52"/>
          <w:szCs w:val="52"/>
        </w:rPr>
      </w:pPr>
    </w:p>
    <w:p w14:paraId="6196C98F">
      <w:pPr>
        <w:jc w:val="center"/>
        <w:rPr>
          <w:sz w:val="52"/>
          <w:szCs w:val="52"/>
        </w:rPr>
      </w:pPr>
      <w:r>
        <w:rPr>
          <w:rFonts w:hint="eastAsia"/>
          <w:sz w:val="52"/>
          <w:szCs w:val="52"/>
        </w:rPr>
        <w:t>项目名称</w:t>
      </w:r>
      <w:bookmarkEnd w:id="59"/>
      <w:bookmarkEnd w:id="60"/>
      <w:bookmarkEnd w:id="61"/>
    </w:p>
    <w:p w14:paraId="0A3F1CD6">
      <w:pPr>
        <w:spacing w:beforeLines="100" w:line="360" w:lineRule="auto"/>
        <w:ind w:right="-108"/>
        <w:jc w:val="center"/>
        <w:rPr>
          <w:rFonts w:ascii="宋体" w:hAnsi="宋体"/>
          <w:sz w:val="36"/>
          <w:szCs w:val="36"/>
        </w:rPr>
      </w:pPr>
      <w:r>
        <w:rPr>
          <w:rFonts w:hint="eastAsia" w:ascii="宋体" w:hAnsi="宋体"/>
          <w:sz w:val="36"/>
          <w:szCs w:val="36"/>
        </w:rPr>
        <w:t>项目编号：（标项）</w:t>
      </w:r>
    </w:p>
    <w:p w14:paraId="6A03A02A">
      <w:pPr>
        <w:autoSpaceDE w:val="0"/>
        <w:autoSpaceDN w:val="0"/>
        <w:adjustRightInd w:val="0"/>
        <w:spacing w:line="360" w:lineRule="auto"/>
        <w:jc w:val="center"/>
        <w:rPr>
          <w:rFonts w:ascii="宋体" w:hAnsi="宋体" w:cs="宋体"/>
          <w:sz w:val="24"/>
          <w:lang w:val="zh-CN"/>
        </w:rPr>
      </w:pPr>
    </w:p>
    <w:p w14:paraId="153D5F63">
      <w:pPr>
        <w:jc w:val="center"/>
        <w:rPr>
          <w:sz w:val="84"/>
          <w:szCs w:val="84"/>
          <w:lang w:val="zh-CN"/>
        </w:rPr>
      </w:pPr>
      <w:r>
        <w:rPr>
          <w:rFonts w:hint="eastAsia"/>
          <w:sz w:val="84"/>
          <w:szCs w:val="84"/>
          <w:lang w:val="zh-CN"/>
        </w:rPr>
        <w:t>投</w:t>
      </w:r>
    </w:p>
    <w:p w14:paraId="3D503DFE">
      <w:pPr>
        <w:jc w:val="center"/>
        <w:rPr>
          <w:sz w:val="84"/>
          <w:szCs w:val="84"/>
          <w:lang w:val="zh-CN"/>
        </w:rPr>
      </w:pPr>
      <w:r>
        <w:rPr>
          <w:rFonts w:hint="eastAsia"/>
          <w:sz w:val="84"/>
          <w:szCs w:val="84"/>
          <w:lang w:val="zh-CN"/>
        </w:rPr>
        <w:t>标</w:t>
      </w:r>
    </w:p>
    <w:p w14:paraId="5B88E9BB">
      <w:pPr>
        <w:jc w:val="center"/>
        <w:rPr>
          <w:sz w:val="84"/>
          <w:szCs w:val="84"/>
        </w:rPr>
      </w:pPr>
      <w:r>
        <w:rPr>
          <w:rFonts w:hint="eastAsia"/>
          <w:sz w:val="84"/>
          <w:szCs w:val="84"/>
          <w:lang w:val="zh-CN"/>
        </w:rPr>
        <w:t>文</w:t>
      </w:r>
    </w:p>
    <w:p w14:paraId="7E9AB555">
      <w:pPr>
        <w:jc w:val="center"/>
        <w:rPr>
          <w:sz w:val="84"/>
          <w:szCs w:val="84"/>
          <w:lang w:val="zh-CN"/>
        </w:rPr>
      </w:pPr>
      <w:r>
        <w:rPr>
          <w:rFonts w:hint="eastAsia"/>
          <w:sz w:val="84"/>
          <w:szCs w:val="84"/>
          <w:lang w:val="zh-CN"/>
        </w:rPr>
        <w:t>件</w:t>
      </w:r>
    </w:p>
    <w:p w14:paraId="02C68DE0">
      <w:pPr>
        <w:spacing w:after="100" w:afterAutospacing="1" w:line="360" w:lineRule="auto"/>
        <w:ind w:right="-108"/>
        <w:jc w:val="center"/>
        <w:rPr>
          <w:rFonts w:ascii="宋体" w:hAnsi="宋体"/>
          <w:b/>
          <w:bCs/>
          <w:sz w:val="28"/>
          <w:szCs w:val="28"/>
        </w:rPr>
      </w:pPr>
      <w:r>
        <w:rPr>
          <w:rFonts w:hint="eastAsia" w:ascii="宋体" w:hAnsi="宋体" w:cs="宋体"/>
          <w:b/>
          <w:bCs/>
          <w:sz w:val="28"/>
          <w:szCs w:val="28"/>
          <w:lang w:val="zh-CN"/>
        </w:rPr>
        <w:t>（</w:t>
      </w:r>
      <w:r>
        <w:rPr>
          <w:rFonts w:hint="eastAsia" w:ascii="宋体" w:hAnsi="宋体"/>
          <w:b/>
          <w:bCs/>
          <w:sz w:val="24"/>
          <w:lang w:val="zh-CN"/>
        </w:rPr>
        <w:t>商务与技术文件</w:t>
      </w:r>
      <w:r>
        <w:rPr>
          <w:rFonts w:hint="eastAsia" w:ascii="宋体" w:hAnsi="宋体"/>
          <w:b/>
          <w:bCs/>
          <w:sz w:val="28"/>
          <w:szCs w:val="28"/>
        </w:rPr>
        <w:t>）</w:t>
      </w:r>
    </w:p>
    <w:p w14:paraId="0DEF706F">
      <w:pPr>
        <w:pStyle w:val="2"/>
      </w:pPr>
    </w:p>
    <w:p w14:paraId="091C8003">
      <w:pPr>
        <w:spacing w:line="360" w:lineRule="auto"/>
        <w:ind w:right="532" w:firstLine="720" w:firstLineChars="200"/>
        <w:rPr>
          <w:rFonts w:ascii="宋体" w:hAnsi="宋体"/>
          <w:sz w:val="36"/>
          <w:szCs w:val="36"/>
        </w:rPr>
      </w:pPr>
      <w:r>
        <w:rPr>
          <w:rFonts w:hint="eastAsia" w:ascii="宋体" w:hAnsi="宋体"/>
          <w:sz w:val="36"/>
          <w:szCs w:val="36"/>
        </w:rPr>
        <w:t>投标人全称（公章）：</w:t>
      </w:r>
    </w:p>
    <w:p w14:paraId="6C0F74D2">
      <w:pPr>
        <w:spacing w:line="360" w:lineRule="auto"/>
        <w:ind w:right="532" w:firstLine="720" w:firstLineChars="200"/>
        <w:rPr>
          <w:rFonts w:ascii="宋体" w:hAnsi="宋体"/>
          <w:sz w:val="36"/>
          <w:szCs w:val="36"/>
        </w:rPr>
      </w:pPr>
      <w:r>
        <w:rPr>
          <w:rFonts w:hint="eastAsia" w:ascii="宋体" w:hAnsi="宋体"/>
          <w:sz w:val="36"/>
          <w:szCs w:val="36"/>
        </w:rPr>
        <w:t>地    址：</w:t>
      </w:r>
    </w:p>
    <w:p w14:paraId="73812288">
      <w:pPr>
        <w:spacing w:line="360" w:lineRule="auto"/>
        <w:ind w:right="532" w:firstLine="720" w:firstLineChars="200"/>
        <w:rPr>
          <w:rFonts w:ascii="宋体" w:hAnsi="宋体"/>
          <w:sz w:val="36"/>
          <w:szCs w:val="36"/>
        </w:rPr>
      </w:pPr>
      <w:r>
        <w:rPr>
          <w:rFonts w:hint="eastAsia" w:ascii="宋体" w:hAnsi="宋体"/>
          <w:sz w:val="36"/>
          <w:szCs w:val="36"/>
        </w:rPr>
        <w:t>时    间：</w:t>
      </w:r>
    </w:p>
    <w:p w14:paraId="4387E26B">
      <w:pPr>
        <w:snapToGrid w:val="0"/>
        <w:spacing w:before="50" w:after="50" w:line="360" w:lineRule="auto"/>
        <w:rPr>
          <w:rFonts w:ascii="仿宋_GB2312" w:hAnsi="宋体" w:eastAsia="仿宋_GB2312"/>
          <w:b/>
          <w:sz w:val="36"/>
          <w:szCs w:val="36"/>
        </w:rPr>
      </w:pPr>
    </w:p>
    <w:p w14:paraId="39352211">
      <w:pPr>
        <w:pStyle w:val="8"/>
        <w:rPr>
          <w:rFonts w:ascii="仿宋_GB2312" w:hAnsi="宋体" w:eastAsia="仿宋_GB2312"/>
          <w:b/>
          <w:sz w:val="36"/>
          <w:szCs w:val="36"/>
        </w:rPr>
      </w:pPr>
    </w:p>
    <w:p w14:paraId="13DAC72B">
      <w:pPr>
        <w:jc w:val="both"/>
        <w:rPr>
          <w:b/>
          <w:bCs/>
          <w:sz w:val="32"/>
          <w:szCs w:val="32"/>
          <w:lang w:val="zh-CN"/>
        </w:rPr>
      </w:pPr>
      <w:bookmarkStart w:id="62" w:name="_Toc5889_WPSOffice_Level1"/>
      <w:bookmarkStart w:id="63" w:name="_Toc11308_WPSOffice_Level1"/>
    </w:p>
    <w:p w14:paraId="7C379A99">
      <w:pPr>
        <w:jc w:val="center"/>
        <w:rPr>
          <w:b/>
          <w:bCs/>
          <w:sz w:val="36"/>
          <w:szCs w:val="36"/>
        </w:rPr>
      </w:pPr>
      <w:r>
        <w:rPr>
          <w:rFonts w:hint="eastAsia"/>
          <w:b/>
          <w:bCs/>
          <w:sz w:val="36"/>
          <w:szCs w:val="36"/>
          <w:lang w:val="zh-CN"/>
        </w:rPr>
        <w:t>商务与技术文件</w:t>
      </w:r>
      <w:r>
        <w:rPr>
          <w:rFonts w:hint="eastAsia"/>
          <w:b/>
          <w:bCs/>
          <w:sz w:val="36"/>
          <w:szCs w:val="36"/>
        </w:rPr>
        <w:t>目录</w:t>
      </w:r>
      <w:bookmarkEnd w:id="62"/>
      <w:bookmarkEnd w:id="63"/>
    </w:p>
    <w:p w14:paraId="56436130">
      <w:pPr>
        <w:spacing w:line="360" w:lineRule="auto"/>
        <w:rPr>
          <w:sz w:val="24"/>
          <w:szCs w:val="24"/>
        </w:rPr>
      </w:pPr>
    </w:p>
    <w:p w14:paraId="6548A61B">
      <w:pPr>
        <w:numPr>
          <w:ilvl w:val="0"/>
          <w:numId w:val="0"/>
        </w:numPr>
        <w:spacing w:line="360" w:lineRule="auto"/>
        <w:ind w:left="5" w:leftChars="0" w:firstLine="415" w:firstLineChars="0"/>
        <w:rPr>
          <w:rFonts w:hint="eastAsia" w:ascii="Times New Roman" w:hAnsi="Times New Roman" w:eastAsia="宋体" w:cs="Times New Roman"/>
          <w:sz w:val="28"/>
          <w:szCs w:val="28"/>
          <w:highlight w:val="none"/>
        </w:rPr>
      </w:pPr>
      <w:r>
        <w:rPr>
          <w:rFonts w:hint="default" w:ascii="宋体" w:hAnsi="宋体" w:eastAsia="宋体" w:cs="宋体"/>
          <w:kern w:val="2"/>
          <w:sz w:val="28"/>
          <w:szCs w:val="28"/>
          <w:highlight w:val="none"/>
          <w:lang w:val="en-US" w:eastAsia="zh-CN" w:bidi="ar-SA"/>
        </w:rPr>
        <w:t>1.</w:t>
      </w:r>
      <w:r>
        <w:rPr>
          <w:rFonts w:hint="eastAsia" w:ascii="Times New Roman" w:hAnsi="Times New Roman" w:eastAsia="宋体" w:cs="Times New Roman"/>
          <w:sz w:val="28"/>
          <w:szCs w:val="28"/>
          <w:highlight w:val="none"/>
        </w:rPr>
        <w:t>评分对应表（格式见附件</w:t>
      </w:r>
      <w:r>
        <w:rPr>
          <w:rFonts w:hint="eastAsia" w:ascii="Times New Roman" w:hAnsi="Times New Roman" w:eastAsia="宋体" w:cs="Times New Roman"/>
          <w:sz w:val="28"/>
          <w:szCs w:val="28"/>
          <w:highlight w:val="none"/>
          <w:lang w:val="en-US" w:eastAsia="zh-CN"/>
        </w:rPr>
        <w:t>7</w:t>
      </w:r>
      <w:r>
        <w:rPr>
          <w:rFonts w:hint="eastAsia" w:ascii="Times New Roman" w:hAnsi="Times New Roman" w:eastAsia="宋体" w:cs="Times New Roman"/>
          <w:sz w:val="28"/>
          <w:szCs w:val="28"/>
          <w:highlight w:val="none"/>
        </w:rPr>
        <w:t>，主要用于评委对应评分内容）</w:t>
      </w:r>
    </w:p>
    <w:p w14:paraId="15A2B5A9">
      <w:pPr>
        <w:numPr>
          <w:ilvl w:val="0"/>
          <w:numId w:val="0"/>
        </w:numPr>
        <w:spacing w:line="360" w:lineRule="auto"/>
        <w:ind w:left="5" w:leftChars="0" w:firstLine="415" w:firstLineChars="0"/>
        <w:rPr>
          <w:rFonts w:hint="eastAsia" w:ascii="Times New Roman" w:hAnsi="Times New Roman" w:eastAsia="宋体" w:cs="Times New Roman"/>
          <w:sz w:val="28"/>
          <w:szCs w:val="28"/>
          <w:highlight w:val="none"/>
        </w:rPr>
      </w:pPr>
      <w:r>
        <w:rPr>
          <w:rFonts w:hint="default" w:ascii="宋体" w:hAnsi="宋体" w:eastAsia="宋体" w:cs="宋体"/>
          <w:kern w:val="2"/>
          <w:sz w:val="28"/>
          <w:szCs w:val="28"/>
          <w:highlight w:val="none"/>
          <w:lang w:val="en-US" w:eastAsia="zh-CN" w:bidi="ar-SA"/>
        </w:rPr>
        <w:t>2.</w:t>
      </w:r>
      <w:r>
        <w:rPr>
          <w:rFonts w:hint="eastAsia" w:ascii="Times New Roman" w:hAnsi="Times New Roman" w:eastAsia="宋体" w:cs="Times New Roman"/>
          <w:sz w:val="28"/>
          <w:szCs w:val="28"/>
          <w:highlight w:val="none"/>
        </w:rPr>
        <w:t>投标项目明细清单（含货物、服务等）（格式见附件</w:t>
      </w:r>
      <w:r>
        <w:rPr>
          <w:rFonts w:hint="eastAsia" w:ascii="Times New Roman" w:hAnsi="Times New Roman" w:eastAsia="宋体" w:cs="Times New Roman"/>
          <w:sz w:val="28"/>
          <w:szCs w:val="28"/>
          <w:highlight w:val="none"/>
          <w:lang w:val="en-US" w:eastAsia="zh-CN"/>
        </w:rPr>
        <w:t>8）</w:t>
      </w:r>
    </w:p>
    <w:p w14:paraId="063DC7D4">
      <w:pPr>
        <w:numPr>
          <w:ilvl w:val="0"/>
          <w:numId w:val="0"/>
        </w:numPr>
        <w:spacing w:line="360" w:lineRule="auto"/>
        <w:ind w:left="5" w:leftChars="0" w:firstLine="415" w:firstLineChars="0"/>
        <w:rPr>
          <w:sz w:val="28"/>
          <w:szCs w:val="28"/>
          <w:highlight w:val="none"/>
        </w:rPr>
      </w:pPr>
      <w:r>
        <w:rPr>
          <w:rFonts w:hint="default" w:ascii="宋体" w:hAnsi="宋体" w:eastAsia="宋体" w:cs="宋体"/>
          <w:kern w:val="2"/>
          <w:sz w:val="28"/>
          <w:szCs w:val="28"/>
          <w:highlight w:val="none"/>
          <w:lang w:val="en-US" w:eastAsia="zh-CN" w:bidi="ar-SA"/>
        </w:rPr>
        <w:t>3.</w:t>
      </w:r>
      <w:r>
        <w:rPr>
          <w:rFonts w:hint="eastAsia" w:ascii="Times New Roman" w:hAnsi="Times New Roman" w:eastAsia="宋体" w:cs="Times New Roman"/>
          <w:sz w:val="28"/>
          <w:szCs w:val="28"/>
          <w:highlight w:val="none"/>
        </w:rPr>
        <w:t>技术</w:t>
      </w:r>
      <w:r>
        <w:rPr>
          <w:rFonts w:hint="eastAsia" w:ascii="Times New Roman" w:hAnsi="Times New Roman" w:eastAsia="宋体" w:cs="Times New Roman"/>
          <w:sz w:val="28"/>
          <w:szCs w:val="28"/>
          <w:highlight w:val="none"/>
          <w:lang w:eastAsia="zh-CN"/>
        </w:rPr>
        <w:t>（</w:t>
      </w:r>
      <w:r>
        <w:rPr>
          <w:rFonts w:hint="eastAsia" w:ascii="Times New Roman" w:hAnsi="Times New Roman" w:eastAsia="宋体" w:cs="Times New Roman"/>
          <w:sz w:val="28"/>
          <w:szCs w:val="28"/>
          <w:highlight w:val="none"/>
          <w:lang w:val="en-US" w:eastAsia="zh-CN"/>
        </w:rPr>
        <w:t>服务</w:t>
      </w:r>
      <w:r>
        <w:rPr>
          <w:rFonts w:hint="eastAsia" w:ascii="Times New Roman" w:hAnsi="Times New Roman" w:eastAsia="宋体" w:cs="Times New Roman"/>
          <w:sz w:val="28"/>
          <w:szCs w:val="28"/>
          <w:highlight w:val="none"/>
          <w:lang w:eastAsia="zh-CN"/>
        </w:rPr>
        <w:t>）</w:t>
      </w:r>
      <w:r>
        <w:rPr>
          <w:rFonts w:hint="eastAsia" w:ascii="Times New Roman" w:hAnsi="Times New Roman" w:eastAsia="宋体" w:cs="Times New Roman"/>
          <w:sz w:val="28"/>
          <w:szCs w:val="28"/>
          <w:highlight w:val="none"/>
        </w:rPr>
        <w:t>需求</w:t>
      </w:r>
      <w:r>
        <w:rPr>
          <w:rFonts w:hint="eastAsia"/>
          <w:sz w:val="28"/>
          <w:szCs w:val="28"/>
          <w:highlight w:val="none"/>
        </w:rPr>
        <w:t>响应表（</w:t>
      </w:r>
      <w:r>
        <w:rPr>
          <w:rFonts w:hint="eastAsia" w:ascii="Times New Roman" w:hAnsi="Times New Roman" w:eastAsia="宋体" w:cs="Times New Roman"/>
          <w:sz w:val="28"/>
          <w:szCs w:val="28"/>
          <w:highlight w:val="none"/>
        </w:rPr>
        <w:t>格式见附件</w:t>
      </w:r>
      <w:r>
        <w:rPr>
          <w:rFonts w:hint="eastAsia"/>
          <w:sz w:val="28"/>
          <w:szCs w:val="28"/>
          <w:highlight w:val="none"/>
          <w:lang w:val="en-US" w:eastAsia="zh-CN"/>
        </w:rPr>
        <w:t>9</w:t>
      </w:r>
      <w:r>
        <w:rPr>
          <w:rFonts w:hint="eastAsia"/>
          <w:sz w:val="28"/>
          <w:szCs w:val="28"/>
          <w:highlight w:val="none"/>
        </w:rPr>
        <w:t>）</w:t>
      </w:r>
    </w:p>
    <w:p w14:paraId="7B143B24">
      <w:pPr>
        <w:numPr>
          <w:ilvl w:val="0"/>
          <w:numId w:val="0"/>
        </w:numPr>
        <w:spacing w:line="360" w:lineRule="auto"/>
        <w:ind w:left="5" w:leftChars="0" w:firstLine="415" w:firstLineChars="0"/>
        <w:rPr>
          <w:sz w:val="28"/>
          <w:szCs w:val="28"/>
          <w:highlight w:val="none"/>
        </w:rPr>
      </w:pPr>
      <w:r>
        <w:rPr>
          <w:rFonts w:hint="default" w:ascii="宋体" w:hAnsi="宋体" w:eastAsia="宋体" w:cs="宋体"/>
          <w:kern w:val="2"/>
          <w:sz w:val="28"/>
          <w:szCs w:val="28"/>
          <w:highlight w:val="none"/>
          <w:lang w:val="en-US" w:eastAsia="zh-CN" w:bidi="ar-SA"/>
        </w:rPr>
        <w:t>4.</w:t>
      </w:r>
      <w:r>
        <w:rPr>
          <w:rFonts w:hint="eastAsia"/>
          <w:sz w:val="28"/>
          <w:szCs w:val="28"/>
          <w:highlight w:val="none"/>
          <w:lang w:val="en-US" w:eastAsia="zh-CN"/>
        </w:rPr>
        <w:t>项目</w:t>
      </w:r>
      <w:r>
        <w:rPr>
          <w:rFonts w:hint="eastAsia"/>
          <w:sz w:val="28"/>
          <w:szCs w:val="28"/>
          <w:highlight w:val="none"/>
        </w:rPr>
        <w:t>总体设计方案</w:t>
      </w:r>
      <w:r>
        <w:rPr>
          <w:rFonts w:hint="eastAsia" w:ascii="Times New Roman" w:hAnsi="Times New Roman" w:eastAsia="宋体" w:cs="Times New Roman"/>
          <w:sz w:val="28"/>
          <w:szCs w:val="28"/>
          <w:highlight w:val="none"/>
          <w:lang w:eastAsia="zh-CN"/>
        </w:rPr>
        <w:t>（</w:t>
      </w:r>
      <w:r>
        <w:rPr>
          <w:rFonts w:hint="eastAsia" w:ascii="Times New Roman" w:hAnsi="Times New Roman" w:eastAsia="宋体" w:cs="Times New Roman"/>
          <w:sz w:val="28"/>
          <w:szCs w:val="28"/>
          <w:highlight w:val="none"/>
          <w:lang w:val="en-US" w:eastAsia="zh-CN"/>
        </w:rPr>
        <w:t>可包括且不限于</w:t>
      </w:r>
      <w:r>
        <w:rPr>
          <w:rFonts w:hint="eastAsia" w:ascii="Times New Roman" w:hAnsi="Times New Roman" w:eastAsia="宋体" w:cs="Times New Roman"/>
          <w:sz w:val="28"/>
          <w:szCs w:val="28"/>
          <w:highlight w:val="none"/>
        </w:rPr>
        <w:t>对项目总体要求的理解</w:t>
      </w:r>
      <w:r>
        <w:rPr>
          <w:rFonts w:hint="eastAsia" w:ascii="Times New Roman" w:hAnsi="Times New Roman" w:eastAsia="宋体" w:cs="Times New Roman"/>
          <w:sz w:val="28"/>
          <w:szCs w:val="28"/>
          <w:highlight w:val="none"/>
          <w:lang w:val="en-US" w:eastAsia="zh-CN"/>
        </w:rPr>
        <w:t>与分析</w:t>
      </w:r>
      <w:r>
        <w:rPr>
          <w:rFonts w:hint="eastAsia" w:ascii="Times New Roman" w:hAnsi="Times New Roman" w:eastAsia="宋体" w:cs="Times New Roman"/>
          <w:sz w:val="28"/>
          <w:szCs w:val="28"/>
          <w:highlight w:val="none"/>
        </w:rPr>
        <w:t>、项目总体架构及技术解决方案</w:t>
      </w:r>
      <w:r>
        <w:rPr>
          <w:rFonts w:hint="eastAsia" w:ascii="Times New Roman" w:hAnsi="Times New Roman" w:eastAsia="宋体" w:cs="Times New Roman"/>
          <w:sz w:val="28"/>
          <w:szCs w:val="28"/>
          <w:highlight w:val="none"/>
          <w:lang w:eastAsia="zh-CN"/>
        </w:rPr>
        <w:t>、</w:t>
      </w:r>
      <w:r>
        <w:rPr>
          <w:rFonts w:hint="eastAsia" w:ascii="Times New Roman" w:hAnsi="Times New Roman" w:eastAsia="宋体" w:cs="Times New Roman"/>
          <w:sz w:val="28"/>
          <w:szCs w:val="28"/>
          <w:highlight w:val="none"/>
          <w:lang w:val="en-US" w:eastAsia="zh-CN"/>
        </w:rPr>
        <w:t>服务方案、质量保证方案、</w:t>
      </w:r>
      <w:r>
        <w:rPr>
          <w:rFonts w:hint="eastAsia"/>
          <w:sz w:val="28"/>
          <w:szCs w:val="28"/>
          <w:highlight w:val="none"/>
          <w:lang w:val="en-US" w:eastAsia="zh-CN"/>
        </w:rPr>
        <w:t>项目分包方案</w:t>
      </w:r>
      <w:r>
        <w:rPr>
          <w:rFonts w:hint="eastAsia" w:ascii="Times New Roman" w:hAnsi="Times New Roman" w:eastAsia="宋体" w:cs="Times New Roman"/>
          <w:sz w:val="28"/>
          <w:szCs w:val="28"/>
          <w:highlight w:val="none"/>
          <w:lang w:val="en-US" w:eastAsia="zh-CN"/>
        </w:rPr>
        <w:t>等</w:t>
      </w:r>
      <w:r>
        <w:rPr>
          <w:rFonts w:hint="eastAsia" w:ascii="Times New Roman" w:hAnsi="Times New Roman" w:eastAsia="宋体" w:cs="Times New Roman"/>
          <w:sz w:val="28"/>
          <w:szCs w:val="28"/>
          <w:highlight w:val="none"/>
          <w:lang w:eastAsia="zh-CN"/>
        </w:rPr>
        <w:t>）</w:t>
      </w:r>
    </w:p>
    <w:p w14:paraId="0E43623E">
      <w:pPr>
        <w:numPr>
          <w:ilvl w:val="0"/>
          <w:numId w:val="0"/>
        </w:numPr>
        <w:spacing w:line="360" w:lineRule="auto"/>
        <w:ind w:left="5" w:leftChars="0" w:firstLine="415" w:firstLineChars="0"/>
        <w:rPr>
          <w:rFonts w:hint="default" w:eastAsia="宋体"/>
          <w:highlight w:val="none"/>
          <w:lang w:val="en-US" w:eastAsia="zh-CN"/>
        </w:rPr>
      </w:pPr>
      <w:r>
        <w:rPr>
          <w:rFonts w:hint="default" w:ascii="宋体" w:hAnsi="宋体" w:eastAsia="宋体" w:cs="宋体"/>
          <w:kern w:val="2"/>
          <w:sz w:val="28"/>
          <w:szCs w:val="28"/>
          <w:highlight w:val="none"/>
          <w:lang w:val="en-US" w:eastAsia="zh-CN" w:bidi="ar-SA"/>
        </w:rPr>
        <w:t>5.</w:t>
      </w:r>
      <w:r>
        <w:rPr>
          <w:rFonts w:hint="eastAsia"/>
          <w:sz w:val="28"/>
          <w:szCs w:val="28"/>
          <w:highlight w:val="none"/>
        </w:rPr>
        <w:t>项目</w:t>
      </w:r>
      <w:r>
        <w:rPr>
          <w:rFonts w:hint="eastAsia"/>
          <w:sz w:val="28"/>
          <w:szCs w:val="28"/>
          <w:highlight w:val="none"/>
          <w:lang w:val="en-US" w:eastAsia="zh-CN"/>
        </w:rPr>
        <w:t>总体</w:t>
      </w:r>
      <w:r>
        <w:rPr>
          <w:rFonts w:hint="eastAsia"/>
          <w:sz w:val="28"/>
          <w:szCs w:val="28"/>
          <w:highlight w:val="none"/>
        </w:rPr>
        <w:t>实施方案</w:t>
      </w:r>
      <w:r>
        <w:rPr>
          <w:rFonts w:hint="eastAsia"/>
          <w:sz w:val="28"/>
          <w:szCs w:val="28"/>
          <w:highlight w:val="none"/>
          <w:lang w:eastAsia="zh-CN"/>
        </w:rPr>
        <w:t>（</w:t>
      </w:r>
      <w:r>
        <w:rPr>
          <w:rFonts w:hint="eastAsia"/>
          <w:sz w:val="28"/>
          <w:szCs w:val="28"/>
          <w:highlight w:val="none"/>
        </w:rPr>
        <w:t>可</w:t>
      </w:r>
      <w:r>
        <w:rPr>
          <w:rFonts w:hint="eastAsia"/>
          <w:sz w:val="28"/>
          <w:szCs w:val="28"/>
          <w:highlight w:val="none"/>
          <w:lang w:val="en-US" w:eastAsia="zh-CN"/>
        </w:rPr>
        <w:t>包括</w:t>
      </w:r>
      <w:r>
        <w:rPr>
          <w:rFonts w:hint="eastAsia"/>
          <w:sz w:val="28"/>
          <w:szCs w:val="28"/>
          <w:highlight w:val="none"/>
        </w:rPr>
        <w:t>且不限于保证工期的施工组织方案</w:t>
      </w:r>
      <w:r>
        <w:rPr>
          <w:rFonts w:hint="eastAsia"/>
          <w:sz w:val="28"/>
          <w:szCs w:val="28"/>
          <w:highlight w:val="none"/>
          <w:lang w:eastAsia="zh-CN"/>
        </w:rPr>
        <w:t>、</w:t>
      </w:r>
      <w:r>
        <w:rPr>
          <w:rFonts w:hint="eastAsia"/>
          <w:sz w:val="28"/>
          <w:szCs w:val="28"/>
          <w:highlight w:val="none"/>
        </w:rPr>
        <w:t>人力资源安排、</w:t>
      </w:r>
      <w:r>
        <w:rPr>
          <w:rFonts w:hint="eastAsia"/>
          <w:sz w:val="28"/>
          <w:szCs w:val="28"/>
          <w:highlight w:val="none"/>
          <w:lang w:val="en-US" w:eastAsia="zh-CN"/>
        </w:rPr>
        <w:t>体现</w:t>
      </w:r>
      <w:r>
        <w:rPr>
          <w:rFonts w:hint="eastAsia"/>
          <w:sz w:val="28"/>
          <w:szCs w:val="28"/>
          <w:highlight w:val="none"/>
        </w:rPr>
        <w:t>服务与保障能力</w:t>
      </w:r>
      <w:r>
        <w:rPr>
          <w:rFonts w:hint="eastAsia"/>
          <w:sz w:val="28"/>
          <w:szCs w:val="28"/>
          <w:highlight w:val="none"/>
          <w:lang w:val="en-US" w:eastAsia="zh-CN"/>
        </w:rPr>
        <w:t>的方案</w:t>
      </w:r>
      <w:r>
        <w:rPr>
          <w:rFonts w:hint="eastAsia"/>
          <w:sz w:val="28"/>
          <w:szCs w:val="28"/>
          <w:highlight w:val="none"/>
          <w:lang w:eastAsia="zh-CN"/>
        </w:rPr>
        <w:t>、</w:t>
      </w:r>
      <w:r>
        <w:rPr>
          <w:rFonts w:hint="eastAsia"/>
          <w:sz w:val="28"/>
          <w:szCs w:val="28"/>
          <w:highlight w:val="none"/>
        </w:rPr>
        <w:t>安装调试及验收方案</w:t>
      </w:r>
      <w:r>
        <w:rPr>
          <w:rFonts w:hint="eastAsia"/>
          <w:sz w:val="28"/>
          <w:szCs w:val="28"/>
          <w:highlight w:val="none"/>
          <w:lang w:val="en-US" w:eastAsia="zh-CN"/>
        </w:rPr>
        <w:t>等</w:t>
      </w:r>
      <w:r>
        <w:rPr>
          <w:rFonts w:hint="eastAsia"/>
          <w:sz w:val="28"/>
          <w:szCs w:val="28"/>
          <w:highlight w:val="none"/>
          <w:lang w:eastAsia="zh-CN"/>
        </w:rPr>
        <w:t>）</w:t>
      </w:r>
    </w:p>
    <w:p w14:paraId="42A9151F">
      <w:pPr>
        <w:numPr>
          <w:ilvl w:val="0"/>
          <w:numId w:val="0"/>
        </w:numPr>
        <w:spacing w:line="360" w:lineRule="auto"/>
        <w:ind w:left="5" w:leftChars="0" w:firstLine="415" w:firstLineChars="0"/>
        <w:rPr>
          <w:sz w:val="28"/>
          <w:szCs w:val="28"/>
          <w:highlight w:val="none"/>
        </w:rPr>
      </w:pPr>
      <w:r>
        <w:rPr>
          <w:rFonts w:hint="default" w:ascii="宋体" w:hAnsi="宋体" w:eastAsia="宋体" w:cs="宋体"/>
          <w:kern w:val="2"/>
          <w:sz w:val="28"/>
          <w:szCs w:val="28"/>
          <w:highlight w:val="none"/>
          <w:lang w:val="en-US" w:eastAsia="zh-CN" w:bidi="ar-SA"/>
        </w:rPr>
        <w:t>6.</w:t>
      </w:r>
      <w:r>
        <w:rPr>
          <w:rFonts w:hint="eastAsia"/>
          <w:sz w:val="28"/>
          <w:szCs w:val="28"/>
          <w:highlight w:val="none"/>
        </w:rPr>
        <w:t>项目负责人资格情况表（</w:t>
      </w:r>
      <w:r>
        <w:rPr>
          <w:rFonts w:hint="eastAsia" w:ascii="Times New Roman" w:hAnsi="Times New Roman" w:eastAsia="宋体" w:cs="Times New Roman"/>
          <w:sz w:val="28"/>
          <w:szCs w:val="28"/>
          <w:highlight w:val="none"/>
        </w:rPr>
        <w:t>格式见</w:t>
      </w:r>
      <w:r>
        <w:rPr>
          <w:rFonts w:hint="eastAsia"/>
          <w:sz w:val="28"/>
          <w:szCs w:val="28"/>
          <w:highlight w:val="none"/>
        </w:rPr>
        <w:t>附件</w:t>
      </w:r>
      <w:r>
        <w:rPr>
          <w:rFonts w:hint="eastAsia"/>
          <w:sz w:val="28"/>
          <w:szCs w:val="28"/>
          <w:highlight w:val="none"/>
          <w:lang w:val="en-US" w:eastAsia="zh-CN"/>
        </w:rPr>
        <w:t>10</w:t>
      </w:r>
      <w:r>
        <w:rPr>
          <w:rFonts w:hint="eastAsia"/>
          <w:sz w:val="28"/>
          <w:szCs w:val="28"/>
          <w:highlight w:val="none"/>
        </w:rPr>
        <w:t>）</w:t>
      </w:r>
    </w:p>
    <w:p w14:paraId="1E0B3336">
      <w:pPr>
        <w:numPr>
          <w:ilvl w:val="0"/>
          <w:numId w:val="0"/>
        </w:numPr>
        <w:spacing w:line="360" w:lineRule="auto"/>
        <w:ind w:left="5" w:leftChars="0" w:firstLine="415" w:firstLineChars="0"/>
        <w:rPr>
          <w:sz w:val="28"/>
          <w:szCs w:val="28"/>
          <w:highlight w:val="none"/>
        </w:rPr>
      </w:pPr>
      <w:r>
        <w:rPr>
          <w:rFonts w:hint="default" w:ascii="宋体" w:hAnsi="宋体" w:eastAsia="宋体" w:cs="宋体"/>
          <w:kern w:val="2"/>
          <w:sz w:val="28"/>
          <w:szCs w:val="28"/>
          <w:highlight w:val="none"/>
          <w:lang w:val="en-US" w:eastAsia="zh-CN" w:bidi="ar-SA"/>
        </w:rPr>
        <w:t>7.</w:t>
      </w:r>
      <w:r>
        <w:rPr>
          <w:rFonts w:hint="eastAsia"/>
          <w:sz w:val="28"/>
          <w:szCs w:val="28"/>
          <w:highlight w:val="none"/>
        </w:rPr>
        <w:t>项目实施人员一览表（</w:t>
      </w:r>
      <w:r>
        <w:rPr>
          <w:rFonts w:hint="eastAsia" w:ascii="Times New Roman" w:hAnsi="Times New Roman" w:eastAsia="宋体" w:cs="Times New Roman"/>
          <w:sz w:val="28"/>
          <w:szCs w:val="28"/>
          <w:highlight w:val="none"/>
        </w:rPr>
        <w:t>格式见</w:t>
      </w:r>
      <w:r>
        <w:rPr>
          <w:rFonts w:hint="eastAsia"/>
          <w:sz w:val="28"/>
          <w:szCs w:val="28"/>
          <w:highlight w:val="none"/>
        </w:rPr>
        <w:t>附件</w:t>
      </w:r>
      <w:r>
        <w:rPr>
          <w:rFonts w:hint="eastAsia"/>
          <w:sz w:val="28"/>
          <w:szCs w:val="28"/>
          <w:highlight w:val="none"/>
          <w:lang w:val="en-US" w:eastAsia="zh-CN"/>
        </w:rPr>
        <w:t>11</w:t>
      </w:r>
      <w:r>
        <w:rPr>
          <w:rFonts w:hint="eastAsia"/>
          <w:sz w:val="28"/>
          <w:szCs w:val="28"/>
          <w:highlight w:val="none"/>
        </w:rPr>
        <w:t>）</w:t>
      </w:r>
    </w:p>
    <w:p w14:paraId="44A44A92">
      <w:pPr>
        <w:pStyle w:val="8"/>
        <w:numPr>
          <w:ilvl w:val="0"/>
          <w:numId w:val="0"/>
        </w:numPr>
        <w:spacing w:line="360" w:lineRule="auto"/>
        <w:ind w:left="425" w:leftChars="0" w:hanging="5" w:firstLineChars="0"/>
        <w:rPr>
          <w:sz w:val="28"/>
          <w:szCs w:val="28"/>
          <w:highlight w:val="none"/>
        </w:rPr>
      </w:pPr>
      <w:r>
        <w:rPr>
          <w:rFonts w:hint="default" w:ascii="宋体" w:hAnsi="宋体" w:eastAsia="宋体" w:cs="宋体"/>
          <w:kern w:val="2"/>
          <w:sz w:val="28"/>
          <w:szCs w:val="28"/>
          <w:highlight w:val="none"/>
          <w:lang w:val="en-US" w:eastAsia="zh-CN" w:bidi="ar-SA"/>
        </w:rPr>
        <w:t>8.</w:t>
      </w:r>
      <w:r>
        <w:rPr>
          <w:rFonts w:hint="eastAsia"/>
          <w:sz w:val="28"/>
          <w:szCs w:val="28"/>
          <w:highlight w:val="none"/>
        </w:rPr>
        <w:t>商务需求响应表（</w:t>
      </w:r>
      <w:r>
        <w:rPr>
          <w:rFonts w:hint="eastAsia" w:ascii="Times New Roman" w:hAnsi="Times New Roman" w:eastAsia="宋体" w:cs="Times New Roman"/>
          <w:sz w:val="28"/>
          <w:szCs w:val="28"/>
          <w:highlight w:val="none"/>
        </w:rPr>
        <w:t>格式见</w:t>
      </w:r>
      <w:r>
        <w:rPr>
          <w:rFonts w:hint="eastAsia"/>
          <w:sz w:val="28"/>
          <w:szCs w:val="28"/>
          <w:highlight w:val="none"/>
        </w:rPr>
        <w:t>附件1</w:t>
      </w:r>
      <w:r>
        <w:rPr>
          <w:rFonts w:hint="eastAsia"/>
          <w:sz w:val="28"/>
          <w:szCs w:val="28"/>
          <w:highlight w:val="none"/>
          <w:lang w:val="en-US" w:eastAsia="zh-CN"/>
        </w:rPr>
        <w:t>2</w:t>
      </w:r>
      <w:r>
        <w:rPr>
          <w:rFonts w:hint="eastAsia"/>
          <w:sz w:val="28"/>
          <w:szCs w:val="28"/>
          <w:highlight w:val="none"/>
        </w:rPr>
        <w:t>）</w:t>
      </w:r>
    </w:p>
    <w:p w14:paraId="14019D2B">
      <w:pPr>
        <w:numPr>
          <w:ilvl w:val="0"/>
          <w:numId w:val="0"/>
        </w:numPr>
        <w:spacing w:line="360" w:lineRule="auto"/>
        <w:ind w:left="5" w:leftChars="0" w:firstLine="415" w:firstLineChars="0"/>
        <w:rPr>
          <w:rFonts w:hint="eastAsia" w:ascii="Times New Roman" w:hAnsi="Times New Roman" w:eastAsia="宋体" w:cs="Times New Roman"/>
          <w:sz w:val="28"/>
          <w:szCs w:val="28"/>
          <w:highlight w:val="none"/>
        </w:rPr>
      </w:pPr>
      <w:r>
        <w:rPr>
          <w:rFonts w:hint="default" w:ascii="宋体" w:hAnsi="宋体" w:eastAsia="宋体" w:cs="宋体"/>
          <w:kern w:val="2"/>
          <w:sz w:val="28"/>
          <w:szCs w:val="28"/>
          <w:highlight w:val="none"/>
          <w:lang w:val="en-US" w:eastAsia="zh-CN" w:bidi="ar-SA"/>
        </w:rPr>
        <w:t>9.</w:t>
      </w:r>
      <w:r>
        <w:rPr>
          <w:rFonts w:hint="eastAsia" w:ascii="Times New Roman" w:hAnsi="Times New Roman" w:eastAsia="宋体" w:cs="Times New Roman"/>
          <w:sz w:val="28"/>
          <w:szCs w:val="28"/>
          <w:highlight w:val="none"/>
        </w:rPr>
        <w:t>投标人</w:t>
      </w:r>
      <w:r>
        <w:rPr>
          <w:rFonts w:hint="eastAsia" w:ascii="Times New Roman" w:hAnsi="Times New Roman" w:eastAsia="宋体" w:cs="Times New Roman"/>
          <w:sz w:val="28"/>
          <w:szCs w:val="28"/>
          <w:highlight w:val="none"/>
          <w:lang w:val="en-US" w:eastAsia="zh-CN"/>
        </w:rPr>
        <w:t>基本</w:t>
      </w:r>
      <w:r>
        <w:rPr>
          <w:rFonts w:hint="eastAsia" w:ascii="Times New Roman" w:hAnsi="Times New Roman" w:eastAsia="宋体" w:cs="Times New Roman"/>
          <w:sz w:val="28"/>
          <w:szCs w:val="28"/>
          <w:highlight w:val="none"/>
        </w:rPr>
        <w:t>情况介绍（格式见附件</w:t>
      </w:r>
      <w:r>
        <w:rPr>
          <w:rFonts w:hint="eastAsia" w:cs="Times New Roman"/>
          <w:sz w:val="28"/>
          <w:szCs w:val="28"/>
          <w:highlight w:val="none"/>
          <w:lang w:val="en-US" w:eastAsia="zh-CN"/>
        </w:rPr>
        <w:t>13</w:t>
      </w:r>
      <w:r>
        <w:rPr>
          <w:rFonts w:hint="eastAsia" w:ascii="Times New Roman" w:hAnsi="Times New Roman" w:eastAsia="宋体" w:cs="Times New Roman"/>
          <w:sz w:val="28"/>
          <w:szCs w:val="28"/>
          <w:highlight w:val="none"/>
        </w:rPr>
        <w:t>）</w:t>
      </w:r>
    </w:p>
    <w:p w14:paraId="3DB5235D">
      <w:pPr>
        <w:numPr>
          <w:ilvl w:val="0"/>
          <w:numId w:val="0"/>
        </w:numPr>
        <w:spacing w:line="360" w:lineRule="auto"/>
        <w:ind w:left="425" w:leftChars="0" w:hanging="5" w:firstLineChars="0"/>
        <w:rPr>
          <w:rFonts w:hint="eastAsia" w:ascii="Times New Roman" w:hAnsi="Times New Roman" w:eastAsia="宋体" w:cs="Times New Roman"/>
          <w:sz w:val="28"/>
          <w:szCs w:val="28"/>
          <w:highlight w:val="none"/>
        </w:rPr>
      </w:pPr>
      <w:r>
        <w:rPr>
          <w:rFonts w:hint="default" w:ascii="宋体" w:hAnsi="宋体" w:eastAsia="宋体" w:cs="宋体"/>
          <w:kern w:val="2"/>
          <w:sz w:val="28"/>
          <w:szCs w:val="28"/>
          <w:highlight w:val="none"/>
          <w:lang w:val="en-US" w:eastAsia="zh-CN" w:bidi="ar-SA"/>
        </w:rPr>
        <w:t>10.</w:t>
      </w:r>
      <w:r>
        <w:rPr>
          <w:rFonts w:hint="eastAsia"/>
          <w:sz w:val="28"/>
          <w:szCs w:val="28"/>
          <w:highlight w:val="none"/>
        </w:rPr>
        <w:t>证书一览</w:t>
      </w:r>
      <w:r>
        <w:rPr>
          <w:rFonts w:hint="eastAsia" w:ascii="Times New Roman" w:hAnsi="Times New Roman" w:eastAsia="宋体" w:cs="Times New Roman"/>
          <w:sz w:val="28"/>
          <w:szCs w:val="28"/>
          <w:highlight w:val="none"/>
        </w:rPr>
        <w:t>表（格式见附件</w:t>
      </w:r>
      <w:r>
        <w:rPr>
          <w:rFonts w:hint="eastAsia" w:ascii="Times New Roman" w:hAnsi="Times New Roman" w:eastAsia="宋体" w:cs="Times New Roman"/>
          <w:sz w:val="28"/>
          <w:szCs w:val="28"/>
          <w:highlight w:val="none"/>
          <w:lang w:val="en-US" w:eastAsia="zh-CN"/>
        </w:rPr>
        <w:t>14</w:t>
      </w:r>
      <w:r>
        <w:rPr>
          <w:rFonts w:hint="eastAsia" w:ascii="Times New Roman" w:hAnsi="Times New Roman" w:eastAsia="宋体" w:cs="Times New Roman"/>
          <w:sz w:val="28"/>
          <w:szCs w:val="28"/>
          <w:highlight w:val="none"/>
        </w:rPr>
        <w:t>）</w:t>
      </w:r>
    </w:p>
    <w:p w14:paraId="1F4AEFB8">
      <w:pPr>
        <w:numPr>
          <w:ilvl w:val="0"/>
          <w:numId w:val="0"/>
        </w:numPr>
        <w:spacing w:line="360" w:lineRule="auto"/>
        <w:ind w:left="425" w:leftChars="0" w:hanging="5" w:firstLineChars="0"/>
        <w:rPr>
          <w:rFonts w:hint="eastAsia" w:ascii="Times New Roman" w:hAnsi="Times New Roman" w:eastAsia="宋体" w:cs="Times New Roman"/>
          <w:sz w:val="28"/>
          <w:szCs w:val="28"/>
          <w:highlight w:val="none"/>
        </w:rPr>
      </w:pPr>
      <w:r>
        <w:rPr>
          <w:rFonts w:hint="default" w:ascii="宋体" w:hAnsi="宋体" w:eastAsia="宋体" w:cs="宋体"/>
          <w:kern w:val="2"/>
          <w:sz w:val="28"/>
          <w:szCs w:val="28"/>
          <w:highlight w:val="none"/>
          <w:lang w:val="en-US" w:eastAsia="zh-CN" w:bidi="ar-SA"/>
        </w:rPr>
        <w:t>11.</w:t>
      </w:r>
      <w:r>
        <w:rPr>
          <w:rFonts w:hint="eastAsia" w:ascii="Times New Roman" w:hAnsi="Times New Roman" w:eastAsia="宋体" w:cs="Times New Roman"/>
          <w:sz w:val="28"/>
          <w:szCs w:val="28"/>
          <w:highlight w:val="none"/>
        </w:rPr>
        <w:t>售后服务</w:t>
      </w:r>
      <w:r>
        <w:rPr>
          <w:rFonts w:hint="eastAsia" w:ascii="Times New Roman" w:hAnsi="Times New Roman" w:eastAsia="宋体" w:cs="Times New Roman"/>
          <w:sz w:val="28"/>
          <w:szCs w:val="28"/>
          <w:highlight w:val="none"/>
          <w:lang w:val="en-US" w:eastAsia="zh-CN"/>
        </w:rPr>
        <w:t>计划及承诺</w:t>
      </w:r>
      <w:r>
        <w:rPr>
          <w:rFonts w:hint="eastAsia" w:ascii="Times New Roman" w:hAnsi="Times New Roman" w:eastAsia="宋体" w:cs="Times New Roman"/>
          <w:sz w:val="28"/>
          <w:szCs w:val="28"/>
          <w:highlight w:val="none"/>
        </w:rPr>
        <w:t>（可</w:t>
      </w:r>
      <w:r>
        <w:rPr>
          <w:rFonts w:hint="eastAsia" w:ascii="Times New Roman" w:hAnsi="Times New Roman" w:eastAsia="宋体" w:cs="Times New Roman"/>
          <w:sz w:val="28"/>
          <w:szCs w:val="28"/>
          <w:highlight w:val="none"/>
          <w:lang w:val="en-US" w:eastAsia="zh-CN"/>
        </w:rPr>
        <w:t>包括</w:t>
      </w:r>
      <w:r>
        <w:rPr>
          <w:rFonts w:hint="eastAsia" w:ascii="Times New Roman" w:hAnsi="Times New Roman" w:eastAsia="宋体" w:cs="Times New Roman"/>
          <w:sz w:val="28"/>
          <w:szCs w:val="28"/>
          <w:highlight w:val="none"/>
        </w:rPr>
        <w:t>且不限于对</w:t>
      </w:r>
      <w:r>
        <w:rPr>
          <w:rFonts w:hint="eastAsia" w:ascii="Times New Roman" w:hAnsi="Times New Roman" w:eastAsia="宋体" w:cs="Times New Roman"/>
          <w:sz w:val="28"/>
          <w:szCs w:val="28"/>
          <w:highlight w:val="none"/>
          <w:lang w:val="en-US" w:eastAsia="zh-CN"/>
        </w:rPr>
        <w:t>服务网点的介绍、</w:t>
      </w:r>
      <w:r>
        <w:rPr>
          <w:rFonts w:hint="eastAsia" w:ascii="Times New Roman" w:hAnsi="Times New Roman" w:eastAsia="宋体" w:cs="Times New Roman"/>
          <w:sz w:val="28"/>
          <w:szCs w:val="28"/>
          <w:highlight w:val="none"/>
        </w:rPr>
        <w:t>用户故障的响应</w:t>
      </w:r>
      <w:r>
        <w:rPr>
          <w:rFonts w:hint="eastAsia" w:ascii="Times New Roman" w:hAnsi="Times New Roman" w:eastAsia="宋体" w:cs="Times New Roman"/>
          <w:sz w:val="28"/>
          <w:szCs w:val="28"/>
          <w:highlight w:val="none"/>
          <w:lang w:val="en-US" w:eastAsia="zh-CN"/>
        </w:rPr>
        <w:t>及</w:t>
      </w:r>
      <w:r>
        <w:rPr>
          <w:rFonts w:hint="eastAsia" w:ascii="Times New Roman" w:hAnsi="Times New Roman" w:eastAsia="宋体" w:cs="Times New Roman"/>
          <w:sz w:val="28"/>
          <w:szCs w:val="28"/>
          <w:highlight w:val="none"/>
        </w:rPr>
        <w:t>处理、定期巡检、备品备件、常用耗材提供、驻点人员情况等）</w:t>
      </w:r>
    </w:p>
    <w:p w14:paraId="47C22E8E">
      <w:pPr>
        <w:numPr>
          <w:ilvl w:val="0"/>
          <w:numId w:val="0"/>
        </w:numPr>
        <w:spacing w:line="360" w:lineRule="auto"/>
        <w:ind w:left="425" w:leftChars="0" w:hanging="5" w:firstLineChars="0"/>
        <w:rPr>
          <w:sz w:val="28"/>
          <w:szCs w:val="28"/>
          <w:highlight w:val="none"/>
        </w:rPr>
      </w:pPr>
      <w:r>
        <w:rPr>
          <w:rFonts w:hint="default" w:ascii="宋体" w:hAnsi="宋体" w:eastAsia="宋体" w:cs="宋体"/>
          <w:kern w:val="2"/>
          <w:sz w:val="28"/>
          <w:szCs w:val="28"/>
          <w:highlight w:val="none"/>
          <w:lang w:val="en-US" w:eastAsia="zh-CN" w:bidi="ar-SA"/>
        </w:rPr>
        <w:t>12.</w:t>
      </w:r>
      <w:r>
        <w:rPr>
          <w:rFonts w:hint="eastAsia" w:ascii="Times New Roman" w:hAnsi="Times New Roman" w:eastAsia="宋体" w:cs="Times New Roman"/>
          <w:sz w:val="28"/>
          <w:szCs w:val="28"/>
          <w:highlight w:val="none"/>
        </w:rPr>
        <w:t>类似项目实施情况一览表</w:t>
      </w:r>
      <w:r>
        <w:rPr>
          <w:rFonts w:hint="eastAsia"/>
          <w:sz w:val="28"/>
          <w:szCs w:val="28"/>
          <w:highlight w:val="none"/>
        </w:rPr>
        <w:t>（</w:t>
      </w:r>
      <w:r>
        <w:rPr>
          <w:rFonts w:hint="eastAsia" w:ascii="Times New Roman" w:hAnsi="Times New Roman" w:eastAsia="宋体" w:cs="Times New Roman"/>
          <w:sz w:val="28"/>
          <w:szCs w:val="28"/>
          <w:highlight w:val="none"/>
        </w:rPr>
        <w:t>格式见</w:t>
      </w:r>
      <w:r>
        <w:rPr>
          <w:rFonts w:hint="eastAsia"/>
          <w:sz w:val="28"/>
          <w:szCs w:val="28"/>
          <w:highlight w:val="none"/>
        </w:rPr>
        <w:t>附件</w:t>
      </w:r>
      <w:r>
        <w:rPr>
          <w:rFonts w:hint="eastAsia"/>
          <w:sz w:val="28"/>
          <w:szCs w:val="28"/>
          <w:highlight w:val="none"/>
          <w:lang w:val="en-US" w:eastAsia="zh-CN"/>
        </w:rPr>
        <w:t>15</w:t>
      </w:r>
      <w:r>
        <w:rPr>
          <w:rFonts w:hint="eastAsia"/>
          <w:sz w:val="28"/>
          <w:szCs w:val="28"/>
          <w:highlight w:val="none"/>
        </w:rPr>
        <w:t>）</w:t>
      </w:r>
    </w:p>
    <w:p w14:paraId="47B2EF1A">
      <w:pPr>
        <w:numPr>
          <w:ilvl w:val="0"/>
          <w:numId w:val="0"/>
        </w:numPr>
        <w:spacing w:line="360" w:lineRule="auto"/>
        <w:ind w:left="5" w:leftChars="0" w:firstLine="415" w:firstLineChars="0"/>
        <w:rPr>
          <w:sz w:val="28"/>
          <w:szCs w:val="28"/>
        </w:rPr>
      </w:pPr>
      <w:r>
        <w:rPr>
          <w:rFonts w:hint="default" w:ascii="宋体" w:hAnsi="宋体" w:eastAsia="宋体" w:cs="宋体"/>
          <w:kern w:val="2"/>
          <w:sz w:val="28"/>
          <w:szCs w:val="28"/>
          <w:highlight w:val="none"/>
          <w:lang w:val="en-US" w:eastAsia="zh-CN" w:bidi="ar-SA"/>
        </w:rPr>
        <w:t>13.</w:t>
      </w:r>
      <w:r>
        <w:rPr>
          <w:rFonts w:hint="eastAsia"/>
          <w:sz w:val="28"/>
          <w:szCs w:val="28"/>
          <w:highlight w:val="none"/>
        </w:rPr>
        <w:t>投标人需要说明的其他内容（包括可能影响投标人技术性能</w:t>
      </w:r>
      <w:r>
        <w:rPr>
          <w:rFonts w:hint="eastAsia"/>
          <w:sz w:val="28"/>
          <w:szCs w:val="28"/>
        </w:rPr>
        <w:t>评分项的各类证明材料）</w:t>
      </w:r>
    </w:p>
    <w:p w14:paraId="75652841">
      <w:pPr>
        <w:pStyle w:val="8"/>
        <w:spacing w:line="360" w:lineRule="auto"/>
        <w:ind w:firstLine="480" w:firstLineChars="200"/>
        <w:rPr>
          <w:sz w:val="24"/>
          <w:szCs w:val="24"/>
        </w:rPr>
      </w:pPr>
    </w:p>
    <w:p w14:paraId="340E00B3">
      <w:r>
        <w:rPr>
          <w:sz w:val="28"/>
          <w:szCs w:val="28"/>
        </w:rPr>
        <w:br w:type="page"/>
      </w:r>
    </w:p>
    <w:p w14:paraId="39CEFA44"/>
    <w:p w14:paraId="4E54FAD0">
      <w:pPr>
        <w:pStyle w:val="34"/>
        <w:shd w:val="clear" w:color="auto" w:fill="FFFFFF"/>
        <w:spacing w:before="0" w:beforeAutospacing="0" w:after="0" w:afterAutospacing="0" w:line="360" w:lineRule="auto"/>
        <w:rPr>
          <w:rFonts w:hint="eastAsia"/>
          <w:b/>
          <w:color w:val="auto"/>
          <w:sz w:val="28"/>
          <w:lang w:val="en-US" w:eastAsia="zh-CN"/>
        </w:rPr>
      </w:pPr>
      <w:r>
        <w:rPr>
          <w:rFonts w:hint="eastAsia"/>
          <w:b/>
          <w:color w:val="auto"/>
          <w:sz w:val="28"/>
        </w:rPr>
        <w:t>附件</w:t>
      </w:r>
      <w:r>
        <w:rPr>
          <w:rFonts w:hint="eastAsia"/>
          <w:b/>
          <w:color w:val="auto"/>
          <w:sz w:val="28"/>
          <w:lang w:val="en-US" w:eastAsia="zh-CN"/>
        </w:rPr>
        <w:t>7</w:t>
      </w:r>
    </w:p>
    <w:p w14:paraId="679A7BCF">
      <w:pPr>
        <w:pStyle w:val="34"/>
        <w:shd w:val="clear" w:color="auto" w:fill="FFFFFF"/>
        <w:spacing w:before="0" w:beforeAutospacing="0" w:after="0" w:afterAutospacing="0" w:line="360" w:lineRule="auto"/>
        <w:jc w:val="center"/>
        <w:rPr>
          <w:rFonts w:hint="eastAsia"/>
          <w:b/>
          <w:bCs/>
          <w:color w:val="auto"/>
          <w:sz w:val="32"/>
          <w:szCs w:val="32"/>
          <w:lang w:val="en-US" w:eastAsia="zh-CN"/>
        </w:rPr>
      </w:pPr>
      <w:r>
        <w:rPr>
          <w:rFonts w:hint="eastAsia"/>
          <w:b/>
          <w:color w:val="auto"/>
          <w:sz w:val="32"/>
          <w:szCs w:val="32"/>
          <w:lang w:val="en-US" w:eastAsia="zh-CN"/>
        </w:rPr>
        <w:t>评分对应</w:t>
      </w:r>
      <w:r>
        <w:rPr>
          <w:rFonts w:hint="eastAsia"/>
          <w:b/>
          <w:bCs/>
          <w:color w:val="auto"/>
          <w:sz w:val="32"/>
          <w:szCs w:val="32"/>
        </w:rPr>
        <w:t>表</w:t>
      </w:r>
    </w:p>
    <w:tbl>
      <w:tblPr>
        <w:tblStyle w:val="23"/>
        <w:tblW w:w="895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151"/>
        <w:gridCol w:w="3462"/>
        <w:gridCol w:w="1338"/>
      </w:tblGrid>
      <w:tr w14:paraId="293643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jc w:val="center"/>
        </w:trPr>
        <w:tc>
          <w:tcPr>
            <w:tcW w:w="4151" w:type="dxa"/>
            <w:tcBorders>
              <w:top w:val="single" w:color="auto" w:sz="4" w:space="0"/>
              <w:left w:val="single" w:color="auto" w:sz="4" w:space="0"/>
              <w:bottom w:val="single" w:color="auto" w:sz="4" w:space="0"/>
              <w:right w:val="single" w:color="auto" w:sz="4" w:space="0"/>
            </w:tcBorders>
            <w:vAlign w:val="center"/>
          </w:tcPr>
          <w:p w14:paraId="276226F6">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rPr>
              <w:t>评分</w:t>
            </w:r>
            <w:r>
              <w:rPr>
                <w:rFonts w:hint="eastAsia" w:asciiTheme="minorEastAsia" w:hAnsiTheme="minorEastAsia" w:eastAsiaTheme="minorEastAsia" w:cstheme="minorEastAsia"/>
                <w:b/>
                <w:sz w:val="24"/>
                <w:szCs w:val="24"/>
                <w:lang w:val="en-US" w:eastAsia="zh-CN"/>
              </w:rPr>
              <w:t>细则</w:t>
            </w:r>
          </w:p>
        </w:tc>
        <w:tc>
          <w:tcPr>
            <w:tcW w:w="3462" w:type="dxa"/>
            <w:tcBorders>
              <w:top w:val="single" w:color="auto" w:sz="4" w:space="0"/>
              <w:left w:val="single" w:color="auto" w:sz="4" w:space="0"/>
              <w:bottom w:val="single" w:color="auto" w:sz="4" w:space="0"/>
              <w:right w:val="single" w:color="auto" w:sz="4" w:space="0"/>
            </w:tcBorders>
            <w:vAlign w:val="center"/>
          </w:tcPr>
          <w:p w14:paraId="206D64B2">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投标文件对应资料</w:t>
            </w:r>
          </w:p>
        </w:tc>
        <w:tc>
          <w:tcPr>
            <w:tcW w:w="1338" w:type="dxa"/>
            <w:tcBorders>
              <w:top w:val="single" w:color="auto" w:sz="4" w:space="0"/>
              <w:left w:val="single" w:color="auto" w:sz="4" w:space="0"/>
              <w:bottom w:val="single" w:color="auto" w:sz="4" w:space="0"/>
              <w:right w:val="single" w:color="auto" w:sz="4" w:space="0"/>
            </w:tcBorders>
            <w:vAlign w:val="center"/>
          </w:tcPr>
          <w:p w14:paraId="0B2D34A5">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投标文件页码</w:t>
            </w:r>
          </w:p>
        </w:tc>
      </w:tr>
      <w:tr w14:paraId="6514CA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4151" w:type="dxa"/>
            <w:tcBorders>
              <w:top w:val="single" w:color="auto" w:sz="4" w:space="0"/>
              <w:left w:val="single" w:color="auto" w:sz="4" w:space="0"/>
              <w:bottom w:val="single" w:color="auto" w:sz="4" w:space="0"/>
              <w:right w:val="single" w:color="auto" w:sz="4" w:space="0"/>
            </w:tcBorders>
            <w:vAlign w:val="center"/>
          </w:tcPr>
          <w:p w14:paraId="04F82A3B">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b w:val="0"/>
                <w:bCs/>
                <w:sz w:val="24"/>
                <w:szCs w:val="24"/>
              </w:rPr>
            </w:pPr>
          </w:p>
        </w:tc>
        <w:tc>
          <w:tcPr>
            <w:tcW w:w="3462" w:type="dxa"/>
            <w:tcBorders>
              <w:top w:val="single" w:color="auto" w:sz="4" w:space="0"/>
              <w:left w:val="single" w:color="auto" w:sz="4" w:space="0"/>
              <w:bottom w:val="single" w:color="auto" w:sz="4" w:space="0"/>
              <w:right w:val="single" w:color="auto" w:sz="4" w:space="0"/>
            </w:tcBorders>
          </w:tcPr>
          <w:p w14:paraId="7B1F4FC6">
            <w:pPr>
              <w:keepNext w:val="0"/>
              <w:keepLines w:val="0"/>
              <w:suppressLineNumbers w:val="0"/>
              <w:snapToGrid w:val="0"/>
              <w:spacing w:before="120" w:beforeLines="50" w:beforeAutospacing="0" w:after="0" w:afterAutospacing="0"/>
              <w:ind w:left="0" w:right="0"/>
              <w:rPr>
                <w:rFonts w:hint="default" w:ascii="仿宋" w:hAnsi="仿宋" w:eastAsia="仿宋"/>
                <w:color w:val="000000" w:themeColor="text1"/>
                <w:sz w:val="24"/>
                <w:szCs w:val="24"/>
                <w14:textFill>
                  <w14:solidFill>
                    <w14:schemeClr w14:val="tx1"/>
                  </w14:solidFill>
                </w14:textFill>
              </w:rPr>
            </w:pPr>
          </w:p>
        </w:tc>
        <w:tc>
          <w:tcPr>
            <w:tcW w:w="1338" w:type="dxa"/>
            <w:tcBorders>
              <w:top w:val="single" w:color="auto" w:sz="4" w:space="0"/>
              <w:left w:val="single" w:color="auto" w:sz="4" w:space="0"/>
              <w:bottom w:val="single" w:color="auto" w:sz="4" w:space="0"/>
              <w:right w:val="single" w:color="auto" w:sz="4" w:space="0"/>
            </w:tcBorders>
          </w:tcPr>
          <w:p w14:paraId="7934401E">
            <w:pPr>
              <w:keepNext w:val="0"/>
              <w:keepLines w:val="0"/>
              <w:suppressLineNumbers w:val="0"/>
              <w:snapToGrid w:val="0"/>
              <w:spacing w:before="120" w:beforeLines="50" w:beforeAutospacing="0" w:after="0" w:afterAutospacing="0"/>
              <w:ind w:left="0" w:right="0"/>
              <w:rPr>
                <w:rFonts w:hint="default" w:ascii="仿宋" w:hAnsi="仿宋" w:eastAsia="仿宋"/>
                <w:color w:val="000000" w:themeColor="text1"/>
                <w:sz w:val="24"/>
                <w:szCs w:val="24"/>
                <w14:textFill>
                  <w14:solidFill>
                    <w14:schemeClr w14:val="tx1"/>
                  </w14:solidFill>
                </w14:textFill>
              </w:rPr>
            </w:pPr>
          </w:p>
        </w:tc>
      </w:tr>
      <w:tr w14:paraId="1199A0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4151" w:type="dxa"/>
            <w:tcBorders>
              <w:top w:val="single" w:color="auto" w:sz="4" w:space="0"/>
              <w:left w:val="single" w:color="auto" w:sz="4" w:space="0"/>
              <w:bottom w:val="single" w:color="auto" w:sz="4" w:space="0"/>
              <w:right w:val="single" w:color="auto" w:sz="4" w:space="0"/>
            </w:tcBorders>
            <w:vAlign w:val="center"/>
          </w:tcPr>
          <w:p w14:paraId="735AC2F6">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b w:val="0"/>
                <w:bCs/>
                <w:sz w:val="24"/>
                <w:szCs w:val="24"/>
              </w:rPr>
            </w:pPr>
          </w:p>
        </w:tc>
        <w:tc>
          <w:tcPr>
            <w:tcW w:w="3462" w:type="dxa"/>
            <w:tcBorders>
              <w:top w:val="single" w:color="auto" w:sz="4" w:space="0"/>
              <w:left w:val="single" w:color="auto" w:sz="4" w:space="0"/>
              <w:bottom w:val="single" w:color="auto" w:sz="4" w:space="0"/>
              <w:right w:val="single" w:color="auto" w:sz="4" w:space="0"/>
            </w:tcBorders>
          </w:tcPr>
          <w:p w14:paraId="0DD5CEBE">
            <w:pPr>
              <w:keepNext w:val="0"/>
              <w:keepLines w:val="0"/>
              <w:suppressLineNumbers w:val="0"/>
              <w:snapToGrid w:val="0"/>
              <w:spacing w:before="120" w:beforeLines="50" w:beforeAutospacing="0" w:after="0" w:afterAutospacing="0"/>
              <w:ind w:left="0" w:right="0"/>
              <w:rPr>
                <w:rFonts w:hint="default" w:ascii="仿宋" w:hAnsi="仿宋" w:eastAsia="仿宋"/>
                <w:color w:val="000000" w:themeColor="text1"/>
                <w:sz w:val="24"/>
                <w:szCs w:val="24"/>
                <w14:textFill>
                  <w14:solidFill>
                    <w14:schemeClr w14:val="tx1"/>
                  </w14:solidFill>
                </w14:textFill>
              </w:rPr>
            </w:pPr>
          </w:p>
        </w:tc>
        <w:tc>
          <w:tcPr>
            <w:tcW w:w="1338" w:type="dxa"/>
            <w:tcBorders>
              <w:top w:val="single" w:color="auto" w:sz="4" w:space="0"/>
              <w:left w:val="single" w:color="auto" w:sz="4" w:space="0"/>
              <w:bottom w:val="single" w:color="auto" w:sz="4" w:space="0"/>
              <w:right w:val="single" w:color="auto" w:sz="4" w:space="0"/>
            </w:tcBorders>
          </w:tcPr>
          <w:p w14:paraId="7C68EBB4">
            <w:pPr>
              <w:keepNext w:val="0"/>
              <w:keepLines w:val="0"/>
              <w:suppressLineNumbers w:val="0"/>
              <w:snapToGrid w:val="0"/>
              <w:spacing w:before="120" w:beforeLines="50" w:beforeAutospacing="0" w:after="0" w:afterAutospacing="0"/>
              <w:ind w:left="43" w:right="0"/>
              <w:rPr>
                <w:rFonts w:hint="default" w:ascii="仿宋" w:hAnsi="仿宋" w:eastAsia="仿宋"/>
                <w:color w:val="000000" w:themeColor="text1"/>
                <w:sz w:val="24"/>
                <w:szCs w:val="24"/>
                <w14:textFill>
                  <w14:solidFill>
                    <w14:schemeClr w14:val="tx1"/>
                  </w14:solidFill>
                </w14:textFill>
              </w:rPr>
            </w:pPr>
          </w:p>
        </w:tc>
      </w:tr>
      <w:tr w14:paraId="689987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4151" w:type="dxa"/>
            <w:tcBorders>
              <w:top w:val="single" w:color="auto" w:sz="4" w:space="0"/>
              <w:left w:val="single" w:color="auto" w:sz="4" w:space="0"/>
              <w:bottom w:val="single" w:color="auto" w:sz="4" w:space="0"/>
              <w:right w:val="single" w:color="auto" w:sz="4" w:space="0"/>
            </w:tcBorders>
          </w:tcPr>
          <w:p w14:paraId="34207CCC">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sz w:val="24"/>
                <w:szCs w:val="24"/>
              </w:rPr>
            </w:pPr>
          </w:p>
        </w:tc>
        <w:tc>
          <w:tcPr>
            <w:tcW w:w="3462" w:type="dxa"/>
            <w:tcBorders>
              <w:top w:val="single" w:color="auto" w:sz="4" w:space="0"/>
              <w:left w:val="single" w:color="auto" w:sz="4" w:space="0"/>
              <w:bottom w:val="single" w:color="auto" w:sz="4" w:space="0"/>
              <w:right w:val="single" w:color="auto" w:sz="4" w:space="0"/>
            </w:tcBorders>
          </w:tcPr>
          <w:p w14:paraId="74AD63FB">
            <w:pPr>
              <w:keepNext w:val="0"/>
              <w:keepLines w:val="0"/>
              <w:suppressLineNumbers w:val="0"/>
              <w:snapToGrid w:val="0"/>
              <w:spacing w:before="120" w:beforeLines="50" w:beforeAutospacing="0" w:after="0" w:afterAutospacing="0"/>
              <w:ind w:left="0" w:right="0"/>
              <w:rPr>
                <w:rFonts w:hint="default" w:ascii="仿宋" w:hAnsi="仿宋" w:eastAsia="仿宋"/>
                <w:color w:val="000000" w:themeColor="text1"/>
                <w:sz w:val="24"/>
                <w:szCs w:val="24"/>
                <w14:textFill>
                  <w14:solidFill>
                    <w14:schemeClr w14:val="tx1"/>
                  </w14:solidFill>
                </w14:textFill>
              </w:rPr>
            </w:pPr>
          </w:p>
        </w:tc>
        <w:tc>
          <w:tcPr>
            <w:tcW w:w="1338" w:type="dxa"/>
            <w:tcBorders>
              <w:top w:val="single" w:color="auto" w:sz="4" w:space="0"/>
              <w:left w:val="single" w:color="auto" w:sz="4" w:space="0"/>
              <w:bottom w:val="single" w:color="auto" w:sz="4" w:space="0"/>
              <w:right w:val="single" w:color="auto" w:sz="4" w:space="0"/>
            </w:tcBorders>
          </w:tcPr>
          <w:p w14:paraId="2592AB4E">
            <w:pPr>
              <w:keepNext w:val="0"/>
              <w:keepLines w:val="0"/>
              <w:suppressLineNumbers w:val="0"/>
              <w:snapToGrid w:val="0"/>
              <w:spacing w:before="120" w:beforeLines="50" w:beforeAutospacing="0" w:after="0" w:afterAutospacing="0"/>
              <w:ind w:left="43" w:right="0"/>
              <w:rPr>
                <w:rFonts w:hint="default" w:ascii="仿宋" w:hAnsi="仿宋" w:eastAsia="仿宋"/>
                <w:color w:val="000000" w:themeColor="text1"/>
                <w:sz w:val="24"/>
                <w:szCs w:val="24"/>
                <w14:textFill>
                  <w14:solidFill>
                    <w14:schemeClr w14:val="tx1"/>
                  </w14:solidFill>
                </w14:textFill>
              </w:rPr>
            </w:pPr>
          </w:p>
        </w:tc>
      </w:tr>
      <w:tr w14:paraId="55C838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4151" w:type="dxa"/>
            <w:tcBorders>
              <w:top w:val="single" w:color="auto" w:sz="4" w:space="0"/>
              <w:left w:val="single" w:color="auto" w:sz="4" w:space="0"/>
              <w:bottom w:val="single" w:color="auto" w:sz="4" w:space="0"/>
              <w:right w:val="single" w:color="auto" w:sz="4" w:space="0"/>
            </w:tcBorders>
          </w:tcPr>
          <w:p w14:paraId="73EA2754">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sz w:val="24"/>
                <w:szCs w:val="24"/>
              </w:rPr>
            </w:pPr>
          </w:p>
        </w:tc>
        <w:tc>
          <w:tcPr>
            <w:tcW w:w="3462" w:type="dxa"/>
            <w:tcBorders>
              <w:top w:val="single" w:color="auto" w:sz="4" w:space="0"/>
              <w:left w:val="single" w:color="auto" w:sz="4" w:space="0"/>
              <w:bottom w:val="single" w:color="auto" w:sz="4" w:space="0"/>
              <w:right w:val="single" w:color="auto" w:sz="4" w:space="0"/>
            </w:tcBorders>
          </w:tcPr>
          <w:p w14:paraId="3D44312A">
            <w:pPr>
              <w:keepNext w:val="0"/>
              <w:keepLines w:val="0"/>
              <w:suppressLineNumbers w:val="0"/>
              <w:snapToGrid w:val="0"/>
              <w:spacing w:before="120" w:beforeLines="50" w:beforeAutospacing="0" w:after="0" w:afterAutospacing="0"/>
              <w:ind w:left="0" w:right="0"/>
              <w:rPr>
                <w:rFonts w:hint="default" w:ascii="仿宋" w:hAnsi="仿宋" w:eastAsia="仿宋"/>
                <w:color w:val="000000" w:themeColor="text1"/>
                <w:sz w:val="24"/>
                <w:szCs w:val="24"/>
                <w14:textFill>
                  <w14:solidFill>
                    <w14:schemeClr w14:val="tx1"/>
                  </w14:solidFill>
                </w14:textFill>
              </w:rPr>
            </w:pPr>
          </w:p>
        </w:tc>
        <w:tc>
          <w:tcPr>
            <w:tcW w:w="1338" w:type="dxa"/>
            <w:tcBorders>
              <w:top w:val="single" w:color="auto" w:sz="4" w:space="0"/>
              <w:left w:val="single" w:color="auto" w:sz="4" w:space="0"/>
              <w:bottom w:val="single" w:color="auto" w:sz="4" w:space="0"/>
              <w:right w:val="single" w:color="auto" w:sz="4" w:space="0"/>
            </w:tcBorders>
          </w:tcPr>
          <w:p w14:paraId="5CC6F7E4">
            <w:pPr>
              <w:keepNext w:val="0"/>
              <w:keepLines w:val="0"/>
              <w:suppressLineNumbers w:val="0"/>
              <w:snapToGrid w:val="0"/>
              <w:spacing w:before="120" w:beforeLines="50" w:beforeAutospacing="0" w:after="0" w:afterAutospacing="0"/>
              <w:ind w:left="43" w:right="0"/>
              <w:rPr>
                <w:rFonts w:hint="default" w:ascii="仿宋" w:hAnsi="仿宋" w:eastAsia="仿宋"/>
                <w:color w:val="000000" w:themeColor="text1"/>
                <w:sz w:val="24"/>
                <w:szCs w:val="24"/>
                <w14:textFill>
                  <w14:solidFill>
                    <w14:schemeClr w14:val="tx1"/>
                  </w14:solidFill>
                </w14:textFill>
              </w:rPr>
            </w:pPr>
          </w:p>
        </w:tc>
      </w:tr>
      <w:tr w14:paraId="6A02C9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4151" w:type="dxa"/>
            <w:tcBorders>
              <w:top w:val="single" w:color="auto" w:sz="4" w:space="0"/>
              <w:left w:val="single" w:color="auto" w:sz="4" w:space="0"/>
              <w:bottom w:val="single" w:color="auto" w:sz="4" w:space="0"/>
              <w:right w:val="single" w:color="auto" w:sz="4" w:space="0"/>
            </w:tcBorders>
          </w:tcPr>
          <w:p w14:paraId="48ECBDDE">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sz w:val="24"/>
                <w:szCs w:val="24"/>
              </w:rPr>
            </w:pPr>
          </w:p>
        </w:tc>
        <w:tc>
          <w:tcPr>
            <w:tcW w:w="3462" w:type="dxa"/>
            <w:tcBorders>
              <w:top w:val="single" w:color="auto" w:sz="4" w:space="0"/>
              <w:left w:val="single" w:color="auto" w:sz="4" w:space="0"/>
              <w:bottom w:val="single" w:color="auto" w:sz="4" w:space="0"/>
              <w:right w:val="single" w:color="auto" w:sz="4" w:space="0"/>
            </w:tcBorders>
          </w:tcPr>
          <w:p w14:paraId="69D97AD9">
            <w:pPr>
              <w:keepNext w:val="0"/>
              <w:keepLines w:val="0"/>
              <w:suppressLineNumbers w:val="0"/>
              <w:snapToGrid w:val="0"/>
              <w:spacing w:before="120" w:beforeLines="50" w:beforeAutospacing="0" w:after="0" w:afterAutospacing="0"/>
              <w:ind w:left="0" w:right="0"/>
              <w:rPr>
                <w:rFonts w:hint="default" w:ascii="仿宋" w:hAnsi="仿宋" w:eastAsia="仿宋"/>
                <w:color w:val="000000" w:themeColor="text1"/>
                <w:sz w:val="24"/>
                <w:szCs w:val="24"/>
                <w14:textFill>
                  <w14:solidFill>
                    <w14:schemeClr w14:val="tx1"/>
                  </w14:solidFill>
                </w14:textFill>
              </w:rPr>
            </w:pPr>
          </w:p>
        </w:tc>
        <w:tc>
          <w:tcPr>
            <w:tcW w:w="1338" w:type="dxa"/>
            <w:tcBorders>
              <w:top w:val="single" w:color="auto" w:sz="4" w:space="0"/>
              <w:left w:val="single" w:color="auto" w:sz="4" w:space="0"/>
              <w:bottom w:val="single" w:color="auto" w:sz="4" w:space="0"/>
              <w:right w:val="single" w:color="auto" w:sz="4" w:space="0"/>
            </w:tcBorders>
          </w:tcPr>
          <w:p w14:paraId="3926FC35">
            <w:pPr>
              <w:keepNext w:val="0"/>
              <w:keepLines w:val="0"/>
              <w:suppressLineNumbers w:val="0"/>
              <w:snapToGrid w:val="0"/>
              <w:spacing w:before="120" w:beforeLines="50" w:beforeAutospacing="0" w:after="0" w:afterAutospacing="0"/>
              <w:ind w:left="0" w:right="0"/>
              <w:rPr>
                <w:rFonts w:hint="default" w:ascii="仿宋" w:hAnsi="仿宋" w:eastAsia="仿宋"/>
                <w:color w:val="000000" w:themeColor="text1"/>
                <w:sz w:val="24"/>
                <w:szCs w:val="24"/>
                <w14:textFill>
                  <w14:solidFill>
                    <w14:schemeClr w14:val="tx1"/>
                  </w14:solidFill>
                </w14:textFill>
              </w:rPr>
            </w:pPr>
          </w:p>
        </w:tc>
      </w:tr>
      <w:tr w14:paraId="66ED16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4151" w:type="dxa"/>
            <w:tcBorders>
              <w:top w:val="single" w:color="auto" w:sz="4" w:space="0"/>
              <w:left w:val="single" w:color="auto" w:sz="4" w:space="0"/>
              <w:bottom w:val="single" w:color="auto" w:sz="4" w:space="0"/>
              <w:right w:val="single" w:color="auto" w:sz="4" w:space="0"/>
            </w:tcBorders>
          </w:tcPr>
          <w:p w14:paraId="3331C081">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sz w:val="24"/>
                <w:szCs w:val="24"/>
              </w:rPr>
            </w:pPr>
          </w:p>
        </w:tc>
        <w:tc>
          <w:tcPr>
            <w:tcW w:w="3462" w:type="dxa"/>
            <w:tcBorders>
              <w:top w:val="single" w:color="auto" w:sz="4" w:space="0"/>
              <w:left w:val="single" w:color="auto" w:sz="4" w:space="0"/>
              <w:bottom w:val="single" w:color="auto" w:sz="4" w:space="0"/>
              <w:right w:val="single" w:color="auto" w:sz="4" w:space="0"/>
            </w:tcBorders>
          </w:tcPr>
          <w:p w14:paraId="076B9993">
            <w:pPr>
              <w:keepNext w:val="0"/>
              <w:keepLines w:val="0"/>
              <w:suppressLineNumbers w:val="0"/>
              <w:snapToGrid w:val="0"/>
              <w:spacing w:before="120" w:beforeLines="50" w:beforeAutospacing="0" w:after="0" w:afterAutospacing="0"/>
              <w:ind w:left="0" w:right="0"/>
              <w:rPr>
                <w:rFonts w:hint="default" w:ascii="仿宋" w:hAnsi="仿宋" w:eastAsia="仿宋"/>
                <w:color w:val="000000" w:themeColor="text1"/>
                <w:sz w:val="24"/>
                <w:szCs w:val="24"/>
                <w14:textFill>
                  <w14:solidFill>
                    <w14:schemeClr w14:val="tx1"/>
                  </w14:solidFill>
                </w14:textFill>
              </w:rPr>
            </w:pPr>
          </w:p>
        </w:tc>
        <w:tc>
          <w:tcPr>
            <w:tcW w:w="1338" w:type="dxa"/>
            <w:tcBorders>
              <w:top w:val="single" w:color="auto" w:sz="4" w:space="0"/>
              <w:left w:val="single" w:color="auto" w:sz="4" w:space="0"/>
              <w:bottom w:val="single" w:color="auto" w:sz="4" w:space="0"/>
              <w:right w:val="single" w:color="auto" w:sz="4" w:space="0"/>
            </w:tcBorders>
          </w:tcPr>
          <w:p w14:paraId="7DD0A501">
            <w:pPr>
              <w:keepNext w:val="0"/>
              <w:keepLines w:val="0"/>
              <w:suppressLineNumbers w:val="0"/>
              <w:snapToGrid w:val="0"/>
              <w:spacing w:before="120" w:beforeLines="50" w:beforeAutospacing="0" w:after="0" w:afterAutospacing="0"/>
              <w:ind w:left="0" w:right="0"/>
              <w:rPr>
                <w:rFonts w:hint="default" w:ascii="仿宋" w:hAnsi="仿宋" w:eastAsia="仿宋"/>
                <w:color w:val="000000" w:themeColor="text1"/>
                <w:sz w:val="24"/>
                <w:szCs w:val="24"/>
                <w14:textFill>
                  <w14:solidFill>
                    <w14:schemeClr w14:val="tx1"/>
                  </w14:solidFill>
                </w14:textFill>
              </w:rPr>
            </w:pPr>
          </w:p>
        </w:tc>
      </w:tr>
      <w:tr w14:paraId="2C4426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4151" w:type="dxa"/>
            <w:tcBorders>
              <w:top w:val="single" w:color="auto" w:sz="4" w:space="0"/>
              <w:left w:val="single" w:color="auto" w:sz="4" w:space="0"/>
              <w:bottom w:val="single" w:color="auto" w:sz="4" w:space="0"/>
              <w:right w:val="single" w:color="auto" w:sz="4" w:space="0"/>
            </w:tcBorders>
          </w:tcPr>
          <w:p w14:paraId="390F6658">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sz w:val="24"/>
                <w:szCs w:val="24"/>
              </w:rPr>
            </w:pPr>
          </w:p>
        </w:tc>
        <w:tc>
          <w:tcPr>
            <w:tcW w:w="3462" w:type="dxa"/>
            <w:tcBorders>
              <w:top w:val="single" w:color="auto" w:sz="4" w:space="0"/>
              <w:left w:val="single" w:color="auto" w:sz="4" w:space="0"/>
              <w:bottom w:val="single" w:color="auto" w:sz="4" w:space="0"/>
              <w:right w:val="single" w:color="auto" w:sz="4" w:space="0"/>
            </w:tcBorders>
          </w:tcPr>
          <w:p w14:paraId="4DE42C64">
            <w:pPr>
              <w:keepNext w:val="0"/>
              <w:keepLines w:val="0"/>
              <w:suppressLineNumbers w:val="0"/>
              <w:snapToGrid w:val="0"/>
              <w:spacing w:before="120" w:beforeLines="50" w:beforeAutospacing="0" w:after="0" w:afterAutospacing="0"/>
              <w:ind w:left="0" w:right="0"/>
              <w:rPr>
                <w:rFonts w:hint="default" w:ascii="仿宋" w:hAnsi="仿宋" w:eastAsia="仿宋"/>
                <w:color w:val="000000" w:themeColor="text1"/>
                <w:sz w:val="24"/>
                <w:szCs w:val="24"/>
                <w14:textFill>
                  <w14:solidFill>
                    <w14:schemeClr w14:val="tx1"/>
                  </w14:solidFill>
                </w14:textFill>
              </w:rPr>
            </w:pPr>
          </w:p>
        </w:tc>
        <w:tc>
          <w:tcPr>
            <w:tcW w:w="1338" w:type="dxa"/>
            <w:tcBorders>
              <w:top w:val="single" w:color="auto" w:sz="4" w:space="0"/>
              <w:left w:val="single" w:color="auto" w:sz="4" w:space="0"/>
              <w:bottom w:val="single" w:color="auto" w:sz="4" w:space="0"/>
              <w:right w:val="single" w:color="auto" w:sz="4" w:space="0"/>
            </w:tcBorders>
          </w:tcPr>
          <w:p w14:paraId="5A881244">
            <w:pPr>
              <w:keepNext w:val="0"/>
              <w:keepLines w:val="0"/>
              <w:suppressLineNumbers w:val="0"/>
              <w:snapToGrid w:val="0"/>
              <w:spacing w:before="120" w:beforeLines="50" w:beforeAutospacing="0" w:after="0" w:afterAutospacing="0"/>
              <w:ind w:left="0" w:right="0"/>
              <w:rPr>
                <w:rFonts w:hint="default" w:ascii="仿宋" w:hAnsi="仿宋" w:eastAsia="仿宋"/>
                <w:color w:val="000000" w:themeColor="text1"/>
                <w:sz w:val="24"/>
                <w:szCs w:val="24"/>
                <w14:textFill>
                  <w14:solidFill>
                    <w14:schemeClr w14:val="tx1"/>
                  </w14:solidFill>
                </w14:textFill>
              </w:rPr>
            </w:pPr>
          </w:p>
        </w:tc>
      </w:tr>
      <w:tr w14:paraId="2A26F8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4151" w:type="dxa"/>
            <w:tcBorders>
              <w:top w:val="single" w:color="auto" w:sz="4" w:space="0"/>
              <w:left w:val="single" w:color="auto" w:sz="4" w:space="0"/>
              <w:bottom w:val="single" w:color="auto" w:sz="4" w:space="0"/>
              <w:right w:val="single" w:color="auto" w:sz="4" w:space="0"/>
            </w:tcBorders>
          </w:tcPr>
          <w:p w14:paraId="5F75FD5E">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sz w:val="24"/>
                <w:szCs w:val="24"/>
              </w:rPr>
            </w:pPr>
          </w:p>
        </w:tc>
        <w:tc>
          <w:tcPr>
            <w:tcW w:w="3462" w:type="dxa"/>
            <w:tcBorders>
              <w:top w:val="single" w:color="auto" w:sz="4" w:space="0"/>
              <w:left w:val="single" w:color="auto" w:sz="4" w:space="0"/>
              <w:bottom w:val="single" w:color="auto" w:sz="4" w:space="0"/>
              <w:right w:val="single" w:color="auto" w:sz="4" w:space="0"/>
            </w:tcBorders>
          </w:tcPr>
          <w:p w14:paraId="607C215B">
            <w:pPr>
              <w:keepNext w:val="0"/>
              <w:keepLines w:val="0"/>
              <w:suppressLineNumbers w:val="0"/>
              <w:snapToGrid w:val="0"/>
              <w:spacing w:before="120" w:beforeLines="50" w:beforeAutospacing="0" w:after="0" w:afterAutospacing="0"/>
              <w:ind w:left="0" w:right="0"/>
              <w:rPr>
                <w:rFonts w:hint="default" w:ascii="仿宋" w:hAnsi="仿宋" w:eastAsia="仿宋"/>
                <w:color w:val="000000" w:themeColor="text1"/>
                <w:sz w:val="24"/>
                <w:szCs w:val="24"/>
                <w14:textFill>
                  <w14:solidFill>
                    <w14:schemeClr w14:val="tx1"/>
                  </w14:solidFill>
                </w14:textFill>
              </w:rPr>
            </w:pPr>
          </w:p>
        </w:tc>
        <w:tc>
          <w:tcPr>
            <w:tcW w:w="1338" w:type="dxa"/>
            <w:tcBorders>
              <w:top w:val="single" w:color="auto" w:sz="4" w:space="0"/>
              <w:left w:val="single" w:color="auto" w:sz="4" w:space="0"/>
              <w:bottom w:val="single" w:color="auto" w:sz="4" w:space="0"/>
              <w:right w:val="single" w:color="auto" w:sz="4" w:space="0"/>
            </w:tcBorders>
          </w:tcPr>
          <w:p w14:paraId="52DB9F52">
            <w:pPr>
              <w:keepNext w:val="0"/>
              <w:keepLines w:val="0"/>
              <w:suppressLineNumbers w:val="0"/>
              <w:snapToGrid w:val="0"/>
              <w:spacing w:before="120" w:beforeLines="50" w:beforeAutospacing="0" w:after="0" w:afterAutospacing="0"/>
              <w:ind w:left="0" w:right="0"/>
              <w:rPr>
                <w:rFonts w:hint="default" w:ascii="仿宋" w:hAnsi="仿宋" w:eastAsia="仿宋"/>
                <w:color w:val="000000" w:themeColor="text1"/>
                <w:sz w:val="24"/>
                <w:szCs w:val="24"/>
                <w14:textFill>
                  <w14:solidFill>
                    <w14:schemeClr w14:val="tx1"/>
                  </w14:solidFill>
                </w14:textFill>
              </w:rPr>
            </w:pPr>
          </w:p>
        </w:tc>
      </w:tr>
    </w:tbl>
    <w:p w14:paraId="36DBAF7F">
      <w:pPr>
        <w:snapToGrid w:val="0"/>
        <w:spacing w:line="360" w:lineRule="auto"/>
        <w:jc w:val="left"/>
        <w:rPr>
          <w:rFonts w:hint="eastAsia" w:ascii="宋体" w:hAnsi="宋体" w:eastAsia="宋体" w:cs="宋体"/>
          <w:b/>
          <w:bCs/>
          <w:kern w:val="0"/>
          <w:sz w:val="24"/>
          <w:lang w:val="en-US" w:eastAsia="zh-CN"/>
        </w:rPr>
      </w:pPr>
    </w:p>
    <w:p w14:paraId="7E5AF5C4">
      <w:pPr>
        <w:snapToGrid w:val="0"/>
        <w:spacing w:line="360" w:lineRule="auto"/>
        <w:jc w:val="left"/>
        <w:rPr>
          <w:rFonts w:hint="eastAsia" w:ascii="宋体" w:hAnsi="宋体" w:eastAsia="宋体" w:cs="宋体"/>
          <w:b/>
          <w:bCs/>
          <w:kern w:val="0"/>
          <w:sz w:val="24"/>
          <w:lang w:val="en-US" w:eastAsia="zh-CN"/>
        </w:rPr>
      </w:pPr>
      <w:r>
        <w:rPr>
          <w:rFonts w:hint="eastAsia" w:ascii="宋体" w:hAnsi="宋体" w:eastAsia="宋体" w:cs="宋体"/>
          <w:b/>
          <w:bCs/>
          <w:kern w:val="0"/>
          <w:sz w:val="24"/>
          <w:lang w:val="en-US" w:eastAsia="zh-CN"/>
        </w:rPr>
        <w:t>编制说明：</w:t>
      </w:r>
    </w:p>
    <w:p w14:paraId="6EE8606C">
      <w:pPr>
        <w:snapToGrid w:val="0"/>
        <w:spacing w:line="360" w:lineRule="auto"/>
        <w:ind w:firstLine="420" w:firstLineChars="0"/>
        <w:jc w:val="left"/>
        <w:rPr>
          <w:rFonts w:hint="default" w:ascii="宋体" w:hAnsi="宋体" w:eastAsia="宋体" w:cs="宋体"/>
          <w:b w:val="0"/>
          <w:bCs w:val="0"/>
          <w:kern w:val="0"/>
          <w:sz w:val="24"/>
          <w:lang w:val="en-US" w:eastAsia="zh-CN"/>
        </w:rPr>
      </w:pPr>
      <w:r>
        <w:rPr>
          <w:rFonts w:hint="eastAsia" w:ascii="宋体" w:hAnsi="宋体" w:eastAsia="宋体" w:cs="宋体"/>
          <w:b w:val="0"/>
          <w:bCs w:val="0"/>
          <w:kern w:val="0"/>
          <w:sz w:val="24"/>
          <w:lang w:val="en-US" w:eastAsia="zh-CN"/>
        </w:rPr>
        <w:t>根据“第四章 评标”8.3.1评分标准中的评分细则逐条填写（报价除外）。</w:t>
      </w:r>
    </w:p>
    <w:p w14:paraId="128A45E9">
      <w:pPr>
        <w:pStyle w:val="34"/>
        <w:shd w:val="clear" w:color="auto" w:fill="FFFFFF"/>
        <w:spacing w:before="0" w:beforeAutospacing="0" w:after="0" w:afterAutospacing="0" w:line="360" w:lineRule="auto"/>
        <w:rPr>
          <w:rFonts w:hint="eastAsia"/>
          <w:b/>
          <w:color w:val="auto"/>
          <w:sz w:val="28"/>
          <w:lang w:val="en-US" w:eastAsia="zh-CN"/>
        </w:rPr>
      </w:pPr>
    </w:p>
    <w:p w14:paraId="3677125B">
      <w:pPr>
        <w:spacing w:line="360" w:lineRule="auto"/>
        <w:ind w:firstLine="424" w:firstLineChars="177"/>
        <w:rPr>
          <w:rFonts w:ascii="宋体" w:hAnsi="宋体"/>
          <w:sz w:val="24"/>
          <w:u w:val="single"/>
        </w:rPr>
      </w:pPr>
      <w:r>
        <w:rPr>
          <w:rFonts w:hint="eastAsia" w:ascii="宋体" w:hAnsi="宋体"/>
          <w:sz w:val="24"/>
        </w:rPr>
        <w:t>投标人名称（公章）：</w:t>
      </w:r>
    </w:p>
    <w:p w14:paraId="29885421">
      <w:pPr>
        <w:spacing w:line="360" w:lineRule="auto"/>
        <w:ind w:left="420"/>
        <w:rPr>
          <w:rFonts w:ascii="宋体" w:hAnsi="宋体"/>
          <w:sz w:val="24"/>
        </w:rPr>
      </w:pPr>
    </w:p>
    <w:p w14:paraId="48674B28">
      <w:pPr>
        <w:spacing w:line="360" w:lineRule="auto"/>
        <w:ind w:firstLine="424" w:firstLineChars="177"/>
        <w:rPr>
          <w:rFonts w:ascii="宋体" w:hAnsi="宋体"/>
          <w:sz w:val="24"/>
        </w:rPr>
      </w:pPr>
      <w:r>
        <w:rPr>
          <w:rFonts w:hint="eastAsia" w:ascii="宋体" w:hAnsi="宋体"/>
          <w:sz w:val="24"/>
        </w:rPr>
        <w:t>投标人代表签字：</w:t>
      </w:r>
    </w:p>
    <w:p w14:paraId="4730C166">
      <w:pPr>
        <w:spacing w:line="360" w:lineRule="auto"/>
        <w:ind w:firstLine="435"/>
        <w:rPr>
          <w:rFonts w:ascii="宋体" w:hAnsi="宋体"/>
          <w:sz w:val="24"/>
        </w:rPr>
      </w:pPr>
    </w:p>
    <w:p w14:paraId="75257F4F">
      <w:pPr>
        <w:spacing w:line="360" w:lineRule="auto"/>
        <w:ind w:firstLine="424" w:firstLineChars="177"/>
        <w:rPr>
          <w:rFonts w:hint="eastAsia" w:ascii="宋体" w:hAnsi="宋体"/>
          <w:sz w:val="24"/>
        </w:rPr>
      </w:pPr>
      <w:r>
        <w:rPr>
          <w:rFonts w:hint="eastAsia" w:ascii="宋体" w:hAnsi="宋体"/>
          <w:sz w:val="24"/>
        </w:rPr>
        <w:t>职        务：</w:t>
      </w:r>
    </w:p>
    <w:p w14:paraId="65B9A7AE">
      <w:pPr>
        <w:spacing w:line="360" w:lineRule="auto"/>
        <w:ind w:firstLine="424" w:firstLineChars="177"/>
        <w:rPr>
          <w:rFonts w:hint="eastAsia" w:ascii="宋体" w:hAnsi="宋体"/>
          <w:sz w:val="24"/>
        </w:rPr>
      </w:pPr>
    </w:p>
    <w:p w14:paraId="0D788F62">
      <w:pPr>
        <w:pStyle w:val="34"/>
        <w:shd w:val="clear" w:color="auto" w:fill="FFFFFF"/>
        <w:spacing w:before="0" w:beforeAutospacing="0" w:after="0" w:afterAutospacing="0" w:line="360" w:lineRule="auto"/>
        <w:ind w:firstLine="424" w:firstLineChars="177"/>
        <w:rPr>
          <w:b/>
          <w:bCs/>
        </w:rPr>
      </w:pPr>
      <w:r>
        <w:rPr>
          <w:rFonts w:hint="eastAsia"/>
        </w:rPr>
        <w:t>日        期：</w:t>
      </w:r>
    </w:p>
    <w:p w14:paraId="112349FB">
      <w:pPr>
        <w:pStyle w:val="34"/>
        <w:shd w:val="clear" w:color="auto" w:fill="FFFFFF"/>
        <w:spacing w:before="0" w:beforeAutospacing="0" w:after="0" w:afterAutospacing="0" w:line="360" w:lineRule="auto"/>
        <w:rPr>
          <w:rFonts w:hint="eastAsia"/>
          <w:b/>
          <w:color w:val="auto"/>
          <w:sz w:val="28"/>
          <w:lang w:val="en-US" w:eastAsia="zh-CN"/>
        </w:rPr>
        <w:sectPr>
          <w:headerReference r:id="rId5" w:type="default"/>
          <w:footerReference r:id="rId6" w:type="default"/>
          <w:pgSz w:w="11906" w:h="16838"/>
          <w:pgMar w:top="1701" w:right="1448" w:bottom="1531" w:left="1418" w:header="851" w:footer="851" w:gutter="0"/>
          <w:pgBorders>
            <w:top w:val="none" w:sz="0" w:space="0"/>
            <w:left w:val="none" w:sz="0" w:space="0"/>
            <w:bottom w:val="none" w:sz="0" w:space="0"/>
            <w:right w:val="none" w:sz="0" w:space="0"/>
          </w:pgBorders>
          <w:cols w:space="720" w:num="1"/>
          <w:docGrid w:linePitch="312" w:charSpace="0"/>
        </w:sectPr>
      </w:pPr>
    </w:p>
    <w:p w14:paraId="09344325">
      <w:pPr>
        <w:snapToGrid w:val="0"/>
        <w:spacing w:before="50" w:after="120" w:afterLines="50"/>
        <w:jc w:val="left"/>
        <w:rPr>
          <w:rFonts w:ascii="仿宋" w:hAnsi="仿宋" w:eastAsia="仿宋"/>
          <w:color w:val="000000" w:themeColor="text1"/>
          <w:sz w:val="30"/>
          <w:szCs w:val="30"/>
          <w14:textFill>
            <w14:solidFill>
              <w14:schemeClr w14:val="tx1"/>
            </w14:solidFill>
          </w14:textFill>
        </w:rPr>
      </w:pPr>
      <w:r>
        <w:rPr>
          <w:rFonts w:hint="eastAsia" w:ascii="宋体" w:hAnsi="宋体" w:eastAsia="宋体" w:cs="宋体"/>
          <w:b/>
          <w:color w:val="auto"/>
          <w:kern w:val="0"/>
          <w:sz w:val="28"/>
          <w:szCs w:val="24"/>
          <w:lang w:val="en-US" w:eastAsia="zh-CN" w:bidi="ar-SA"/>
        </w:rPr>
        <w:t>附件8</w:t>
      </w:r>
    </w:p>
    <w:p w14:paraId="297E4764">
      <w:pPr>
        <w:snapToGrid w:val="0"/>
        <w:spacing w:before="50" w:after="120" w:afterLines="50"/>
        <w:jc w:val="center"/>
        <w:rPr>
          <w:rFonts w:hint="eastAsia" w:ascii="宋体" w:hAnsi="宋体" w:eastAsia="宋体" w:cs="宋体"/>
          <w:b/>
          <w:color w:val="auto"/>
          <w:kern w:val="0"/>
          <w:sz w:val="32"/>
          <w:szCs w:val="32"/>
          <w:lang w:val="en-US" w:eastAsia="zh-CN" w:bidi="ar-SA"/>
        </w:rPr>
      </w:pPr>
      <w:r>
        <w:rPr>
          <w:rFonts w:hint="eastAsia" w:ascii="宋体" w:hAnsi="宋体" w:eastAsia="宋体" w:cs="宋体"/>
          <w:b/>
          <w:color w:val="auto"/>
          <w:kern w:val="0"/>
          <w:sz w:val="32"/>
          <w:szCs w:val="32"/>
          <w:lang w:val="en-US" w:eastAsia="zh-CN" w:bidi="ar-SA"/>
        </w:rPr>
        <w:t>投标项目明细清单</w:t>
      </w:r>
    </w:p>
    <w:p w14:paraId="6929E11D">
      <w:pPr>
        <w:pStyle w:val="9"/>
        <w:snapToGrid w:val="0"/>
        <w:spacing w:line="360" w:lineRule="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货物类</w:t>
      </w:r>
    </w:p>
    <w:tbl>
      <w:tblPr>
        <w:tblStyle w:val="23"/>
        <w:tblW w:w="905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52"/>
        <w:gridCol w:w="1688"/>
        <w:gridCol w:w="1400"/>
        <w:gridCol w:w="1569"/>
        <w:gridCol w:w="1419"/>
        <w:gridCol w:w="2227"/>
      </w:tblGrid>
      <w:tr w14:paraId="1103A1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14:paraId="79499D2A">
            <w:pPr>
              <w:keepNext w:val="0"/>
              <w:keepLines w:val="0"/>
              <w:suppressLineNumbers w:val="0"/>
              <w:snapToGrid w:val="0"/>
              <w:spacing w:before="50" w:beforeAutospacing="0" w:after="50" w:afterAutospacing="0" w:line="240" w:lineRule="auto"/>
              <w:ind w:left="0" w:right="0"/>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序号</w:t>
            </w:r>
          </w:p>
        </w:tc>
        <w:tc>
          <w:tcPr>
            <w:tcW w:w="1688" w:type="dxa"/>
            <w:tcBorders>
              <w:top w:val="single" w:color="auto" w:sz="4" w:space="0"/>
              <w:left w:val="single" w:color="auto" w:sz="4" w:space="0"/>
              <w:bottom w:val="single" w:color="auto" w:sz="4" w:space="0"/>
              <w:right w:val="single" w:color="auto" w:sz="4" w:space="0"/>
            </w:tcBorders>
            <w:vAlign w:val="center"/>
          </w:tcPr>
          <w:p w14:paraId="5A258C65">
            <w:pPr>
              <w:keepNext w:val="0"/>
              <w:keepLines w:val="0"/>
              <w:suppressLineNumbers w:val="0"/>
              <w:snapToGrid w:val="0"/>
              <w:spacing w:before="50" w:beforeAutospacing="0" w:after="50" w:afterAutospacing="0" w:line="240" w:lineRule="auto"/>
              <w:ind w:left="0" w:right="0"/>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货物名称</w:t>
            </w:r>
          </w:p>
        </w:tc>
        <w:tc>
          <w:tcPr>
            <w:tcW w:w="1400" w:type="dxa"/>
            <w:tcBorders>
              <w:top w:val="single" w:color="auto" w:sz="4" w:space="0"/>
              <w:left w:val="single" w:color="auto" w:sz="4" w:space="0"/>
              <w:bottom w:val="single" w:color="auto" w:sz="4" w:space="0"/>
              <w:right w:val="single" w:color="auto" w:sz="4" w:space="0"/>
            </w:tcBorders>
            <w:vAlign w:val="center"/>
          </w:tcPr>
          <w:p w14:paraId="36AB4847">
            <w:pPr>
              <w:keepNext w:val="0"/>
              <w:keepLines w:val="0"/>
              <w:suppressLineNumbers w:val="0"/>
              <w:snapToGrid w:val="0"/>
              <w:spacing w:before="50" w:beforeAutospacing="0" w:after="50" w:afterAutospacing="0" w:line="240" w:lineRule="auto"/>
              <w:ind w:left="0" w:right="0"/>
              <w:jc w:val="center"/>
              <w:rPr>
                <w:rFonts w:hint="default"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品牌</w:t>
            </w:r>
            <w:r>
              <w:rPr>
                <w:rFonts w:hint="eastAsia" w:ascii="宋体" w:hAnsi="宋体" w:cs="宋体"/>
                <w:b/>
                <w:bCs/>
                <w:color w:val="000000" w:themeColor="text1"/>
                <w:sz w:val="24"/>
                <w:szCs w:val="24"/>
                <w:lang w:eastAsia="zh-CN"/>
                <w14:textFill>
                  <w14:solidFill>
                    <w14:schemeClr w14:val="tx1"/>
                  </w14:solidFill>
                </w14:textFill>
              </w:rPr>
              <w:t>、</w:t>
            </w:r>
            <w:r>
              <w:rPr>
                <w:rFonts w:hint="eastAsia" w:ascii="宋体" w:hAnsi="宋体" w:cs="宋体"/>
                <w:b/>
                <w:bCs/>
                <w:color w:val="000000" w:themeColor="text1"/>
                <w:sz w:val="24"/>
                <w:szCs w:val="24"/>
                <w:lang w:val="en-US" w:eastAsia="zh-CN"/>
                <w14:textFill>
                  <w14:solidFill>
                    <w14:schemeClr w14:val="tx1"/>
                  </w14:solidFill>
                </w14:textFill>
              </w:rPr>
              <w:t>产地</w:t>
            </w:r>
          </w:p>
        </w:tc>
        <w:tc>
          <w:tcPr>
            <w:tcW w:w="1569" w:type="dxa"/>
            <w:tcBorders>
              <w:top w:val="single" w:color="auto" w:sz="4" w:space="0"/>
              <w:left w:val="single" w:color="auto" w:sz="4" w:space="0"/>
              <w:bottom w:val="single" w:color="auto" w:sz="4" w:space="0"/>
              <w:right w:val="single" w:color="auto" w:sz="4" w:space="0"/>
            </w:tcBorders>
            <w:vAlign w:val="center"/>
          </w:tcPr>
          <w:p w14:paraId="78763C44">
            <w:pPr>
              <w:keepNext w:val="0"/>
              <w:keepLines w:val="0"/>
              <w:suppressLineNumbers w:val="0"/>
              <w:snapToGrid w:val="0"/>
              <w:spacing w:before="50" w:beforeAutospacing="0" w:after="50" w:afterAutospacing="0" w:line="240" w:lineRule="auto"/>
              <w:ind w:left="0" w:right="0"/>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规格型号</w:t>
            </w:r>
          </w:p>
        </w:tc>
        <w:tc>
          <w:tcPr>
            <w:tcW w:w="1419" w:type="dxa"/>
            <w:tcBorders>
              <w:top w:val="single" w:color="auto" w:sz="4" w:space="0"/>
              <w:left w:val="single" w:color="auto" w:sz="4" w:space="0"/>
              <w:bottom w:val="single" w:color="auto" w:sz="4" w:space="0"/>
              <w:right w:val="single" w:color="auto" w:sz="4" w:space="0"/>
            </w:tcBorders>
            <w:vAlign w:val="center"/>
          </w:tcPr>
          <w:p w14:paraId="1E237415">
            <w:pPr>
              <w:keepNext w:val="0"/>
              <w:keepLines w:val="0"/>
              <w:suppressLineNumbers w:val="0"/>
              <w:snapToGrid w:val="0"/>
              <w:spacing w:before="50" w:beforeAutospacing="0" w:after="50" w:afterAutospacing="0" w:line="240" w:lineRule="auto"/>
              <w:ind w:left="0" w:right="0"/>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单位及</w:t>
            </w:r>
          </w:p>
          <w:p w14:paraId="18BEE4B5">
            <w:pPr>
              <w:keepNext w:val="0"/>
              <w:keepLines w:val="0"/>
              <w:suppressLineNumbers w:val="0"/>
              <w:snapToGrid w:val="0"/>
              <w:spacing w:before="50" w:beforeAutospacing="0" w:after="50" w:afterAutospacing="0" w:line="240" w:lineRule="auto"/>
              <w:ind w:left="0" w:right="0"/>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数量</w:t>
            </w:r>
          </w:p>
        </w:tc>
        <w:tc>
          <w:tcPr>
            <w:tcW w:w="2227" w:type="dxa"/>
            <w:tcBorders>
              <w:top w:val="single" w:color="auto" w:sz="4" w:space="0"/>
              <w:left w:val="single" w:color="auto" w:sz="4" w:space="0"/>
              <w:bottom w:val="single" w:color="auto" w:sz="4" w:space="0"/>
              <w:right w:val="single" w:color="auto" w:sz="4" w:space="0"/>
            </w:tcBorders>
            <w:vAlign w:val="center"/>
          </w:tcPr>
          <w:p w14:paraId="776A63DA">
            <w:pPr>
              <w:keepNext w:val="0"/>
              <w:keepLines w:val="0"/>
              <w:suppressLineNumbers w:val="0"/>
              <w:snapToGrid w:val="0"/>
              <w:spacing w:before="50" w:beforeAutospacing="0" w:after="50" w:afterAutospacing="0" w:line="240" w:lineRule="auto"/>
              <w:ind w:left="0" w:right="0"/>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性能及指标</w:t>
            </w:r>
          </w:p>
        </w:tc>
      </w:tr>
      <w:tr w14:paraId="211DDC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14:paraId="5E5D6F6D">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宋体"/>
                <w:color w:val="000000" w:themeColor="text1"/>
                <w:sz w:val="30"/>
                <w:szCs w:val="30"/>
                <w14:textFill>
                  <w14:solidFill>
                    <w14:schemeClr w14:val="tx1"/>
                  </w14:solidFill>
                </w14:textFill>
              </w:rPr>
            </w:pPr>
          </w:p>
        </w:tc>
        <w:tc>
          <w:tcPr>
            <w:tcW w:w="1688" w:type="dxa"/>
            <w:tcBorders>
              <w:top w:val="single" w:color="auto" w:sz="4" w:space="0"/>
              <w:left w:val="single" w:color="auto" w:sz="4" w:space="0"/>
              <w:bottom w:val="single" w:color="auto" w:sz="4" w:space="0"/>
              <w:right w:val="single" w:color="auto" w:sz="4" w:space="0"/>
            </w:tcBorders>
            <w:vAlign w:val="center"/>
          </w:tcPr>
          <w:p w14:paraId="54CA9516">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宋体"/>
                <w:color w:val="000000" w:themeColor="text1"/>
                <w:sz w:val="30"/>
                <w:szCs w:val="30"/>
                <w14:textFill>
                  <w14:solidFill>
                    <w14:schemeClr w14:val="tx1"/>
                  </w14:solidFill>
                </w14:textFill>
              </w:rPr>
            </w:pPr>
          </w:p>
        </w:tc>
        <w:tc>
          <w:tcPr>
            <w:tcW w:w="1400" w:type="dxa"/>
            <w:tcBorders>
              <w:top w:val="single" w:color="auto" w:sz="4" w:space="0"/>
              <w:left w:val="single" w:color="auto" w:sz="4" w:space="0"/>
              <w:bottom w:val="single" w:color="auto" w:sz="4" w:space="0"/>
              <w:right w:val="single" w:color="auto" w:sz="4" w:space="0"/>
            </w:tcBorders>
            <w:vAlign w:val="center"/>
          </w:tcPr>
          <w:p w14:paraId="57370F6C">
            <w:pPr>
              <w:keepNext w:val="0"/>
              <w:keepLines w:val="0"/>
              <w:suppressLineNumbers w:val="0"/>
              <w:snapToGrid w:val="0"/>
              <w:spacing w:before="50" w:beforeAutospacing="0" w:after="50" w:afterAutospacing="0" w:line="360" w:lineRule="auto"/>
              <w:ind w:left="480" w:right="0" w:hanging="480"/>
              <w:jc w:val="center"/>
              <w:rPr>
                <w:rFonts w:hint="eastAsia" w:ascii="宋体" w:hAnsi="宋体" w:eastAsia="宋体" w:cs="宋体"/>
                <w:color w:val="000000" w:themeColor="text1"/>
                <w:sz w:val="30"/>
                <w:szCs w:val="30"/>
                <w14:textFill>
                  <w14:solidFill>
                    <w14:schemeClr w14:val="tx1"/>
                  </w14:solidFill>
                </w14:textFill>
              </w:rPr>
            </w:pPr>
          </w:p>
        </w:tc>
        <w:tc>
          <w:tcPr>
            <w:tcW w:w="1569" w:type="dxa"/>
            <w:tcBorders>
              <w:top w:val="single" w:color="auto" w:sz="4" w:space="0"/>
              <w:left w:val="single" w:color="auto" w:sz="4" w:space="0"/>
              <w:bottom w:val="single" w:color="auto" w:sz="4" w:space="0"/>
              <w:right w:val="single" w:color="auto" w:sz="4" w:space="0"/>
            </w:tcBorders>
            <w:vAlign w:val="center"/>
          </w:tcPr>
          <w:p w14:paraId="63910F7B">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宋体"/>
                <w:color w:val="000000" w:themeColor="text1"/>
                <w:sz w:val="30"/>
                <w:szCs w:val="30"/>
                <w14:textFill>
                  <w14:solidFill>
                    <w14:schemeClr w14:val="tx1"/>
                  </w14:solidFill>
                </w14:textFill>
              </w:rPr>
            </w:pPr>
          </w:p>
        </w:tc>
        <w:tc>
          <w:tcPr>
            <w:tcW w:w="1419" w:type="dxa"/>
            <w:tcBorders>
              <w:top w:val="single" w:color="auto" w:sz="4" w:space="0"/>
              <w:left w:val="single" w:color="auto" w:sz="4" w:space="0"/>
              <w:bottom w:val="single" w:color="auto" w:sz="4" w:space="0"/>
              <w:right w:val="single" w:color="auto" w:sz="4" w:space="0"/>
            </w:tcBorders>
            <w:vAlign w:val="center"/>
          </w:tcPr>
          <w:p w14:paraId="135CFBD9">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宋体"/>
                <w:color w:val="000000" w:themeColor="text1"/>
                <w:sz w:val="30"/>
                <w:szCs w:val="30"/>
                <w14:textFill>
                  <w14:solidFill>
                    <w14:schemeClr w14:val="tx1"/>
                  </w14:solidFill>
                </w14:textFill>
              </w:rPr>
            </w:pPr>
          </w:p>
        </w:tc>
        <w:tc>
          <w:tcPr>
            <w:tcW w:w="2227" w:type="dxa"/>
            <w:tcBorders>
              <w:top w:val="single" w:color="auto" w:sz="4" w:space="0"/>
              <w:left w:val="single" w:color="auto" w:sz="4" w:space="0"/>
              <w:bottom w:val="single" w:color="auto" w:sz="4" w:space="0"/>
              <w:right w:val="single" w:color="auto" w:sz="4" w:space="0"/>
            </w:tcBorders>
            <w:vAlign w:val="center"/>
          </w:tcPr>
          <w:p w14:paraId="06BA13B9">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宋体"/>
                <w:color w:val="000000" w:themeColor="text1"/>
                <w:sz w:val="30"/>
                <w:szCs w:val="30"/>
                <w14:textFill>
                  <w14:solidFill>
                    <w14:schemeClr w14:val="tx1"/>
                  </w14:solidFill>
                </w14:textFill>
              </w:rPr>
            </w:pPr>
          </w:p>
        </w:tc>
      </w:tr>
      <w:tr w14:paraId="4C08AD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14:paraId="476CB23B">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宋体"/>
                <w:color w:val="000000" w:themeColor="text1"/>
                <w:sz w:val="30"/>
                <w:szCs w:val="30"/>
                <w14:textFill>
                  <w14:solidFill>
                    <w14:schemeClr w14:val="tx1"/>
                  </w14:solidFill>
                </w14:textFill>
              </w:rPr>
            </w:pPr>
          </w:p>
        </w:tc>
        <w:tc>
          <w:tcPr>
            <w:tcW w:w="1688" w:type="dxa"/>
            <w:tcBorders>
              <w:top w:val="single" w:color="auto" w:sz="4" w:space="0"/>
              <w:left w:val="single" w:color="auto" w:sz="4" w:space="0"/>
              <w:bottom w:val="single" w:color="auto" w:sz="4" w:space="0"/>
              <w:right w:val="single" w:color="auto" w:sz="4" w:space="0"/>
            </w:tcBorders>
            <w:vAlign w:val="center"/>
          </w:tcPr>
          <w:p w14:paraId="58F3BBB7">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宋体"/>
                <w:color w:val="000000" w:themeColor="text1"/>
                <w:sz w:val="30"/>
                <w:szCs w:val="30"/>
                <w14:textFill>
                  <w14:solidFill>
                    <w14:schemeClr w14:val="tx1"/>
                  </w14:solidFill>
                </w14:textFill>
              </w:rPr>
            </w:pPr>
          </w:p>
        </w:tc>
        <w:tc>
          <w:tcPr>
            <w:tcW w:w="1400" w:type="dxa"/>
            <w:tcBorders>
              <w:top w:val="single" w:color="auto" w:sz="4" w:space="0"/>
              <w:left w:val="single" w:color="auto" w:sz="4" w:space="0"/>
              <w:bottom w:val="single" w:color="auto" w:sz="4" w:space="0"/>
              <w:right w:val="single" w:color="auto" w:sz="4" w:space="0"/>
            </w:tcBorders>
            <w:vAlign w:val="center"/>
          </w:tcPr>
          <w:p w14:paraId="2BED31B5">
            <w:pPr>
              <w:keepNext w:val="0"/>
              <w:keepLines w:val="0"/>
              <w:suppressLineNumbers w:val="0"/>
              <w:snapToGrid w:val="0"/>
              <w:spacing w:before="50" w:beforeAutospacing="0" w:after="50" w:afterAutospacing="0" w:line="360" w:lineRule="auto"/>
              <w:ind w:left="480" w:right="0" w:hanging="480"/>
              <w:jc w:val="center"/>
              <w:rPr>
                <w:rFonts w:hint="eastAsia" w:ascii="宋体" w:hAnsi="宋体" w:eastAsia="宋体" w:cs="宋体"/>
                <w:color w:val="000000" w:themeColor="text1"/>
                <w:sz w:val="30"/>
                <w:szCs w:val="30"/>
                <w14:textFill>
                  <w14:solidFill>
                    <w14:schemeClr w14:val="tx1"/>
                  </w14:solidFill>
                </w14:textFill>
              </w:rPr>
            </w:pPr>
          </w:p>
        </w:tc>
        <w:tc>
          <w:tcPr>
            <w:tcW w:w="1569" w:type="dxa"/>
            <w:tcBorders>
              <w:top w:val="single" w:color="auto" w:sz="4" w:space="0"/>
              <w:left w:val="single" w:color="auto" w:sz="4" w:space="0"/>
              <w:bottom w:val="single" w:color="auto" w:sz="4" w:space="0"/>
              <w:right w:val="single" w:color="auto" w:sz="4" w:space="0"/>
            </w:tcBorders>
            <w:vAlign w:val="center"/>
          </w:tcPr>
          <w:p w14:paraId="7EFB0401">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宋体"/>
                <w:color w:val="000000" w:themeColor="text1"/>
                <w:sz w:val="30"/>
                <w:szCs w:val="30"/>
                <w14:textFill>
                  <w14:solidFill>
                    <w14:schemeClr w14:val="tx1"/>
                  </w14:solidFill>
                </w14:textFill>
              </w:rPr>
            </w:pPr>
          </w:p>
        </w:tc>
        <w:tc>
          <w:tcPr>
            <w:tcW w:w="1419" w:type="dxa"/>
            <w:tcBorders>
              <w:top w:val="single" w:color="auto" w:sz="4" w:space="0"/>
              <w:left w:val="single" w:color="auto" w:sz="4" w:space="0"/>
              <w:bottom w:val="single" w:color="auto" w:sz="4" w:space="0"/>
              <w:right w:val="single" w:color="auto" w:sz="4" w:space="0"/>
            </w:tcBorders>
            <w:vAlign w:val="center"/>
          </w:tcPr>
          <w:p w14:paraId="56C33A99">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宋体"/>
                <w:color w:val="000000" w:themeColor="text1"/>
                <w:sz w:val="30"/>
                <w:szCs w:val="30"/>
                <w14:textFill>
                  <w14:solidFill>
                    <w14:schemeClr w14:val="tx1"/>
                  </w14:solidFill>
                </w14:textFill>
              </w:rPr>
            </w:pPr>
          </w:p>
        </w:tc>
        <w:tc>
          <w:tcPr>
            <w:tcW w:w="2227" w:type="dxa"/>
            <w:tcBorders>
              <w:top w:val="single" w:color="auto" w:sz="4" w:space="0"/>
              <w:left w:val="single" w:color="auto" w:sz="4" w:space="0"/>
              <w:bottom w:val="single" w:color="auto" w:sz="4" w:space="0"/>
              <w:right w:val="single" w:color="auto" w:sz="4" w:space="0"/>
            </w:tcBorders>
            <w:vAlign w:val="center"/>
          </w:tcPr>
          <w:p w14:paraId="568DE8F2">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宋体"/>
                <w:color w:val="000000" w:themeColor="text1"/>
                <w:sz w:val="30"/>
                <w:szCs w:val="30"/>
                <w14:textFill>
                  <w14:solidFill>
                    <w14:schemeClr w14:val="tx1"/>
                  </w14:solidFill>
                </w14:textFill>
              </w:rPr>
            </w:pPr>
          </w:p>
        </w:tc>
      </w:tr>
    </w:tbl>
    <w:p w14:paraId="43960295">
      <w:pPr>
        <w:snapToGrid w:val="0"/>
        <w:spacing w:before="120" w:beforeLines="50" w:line="360" w:lineRule="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服务类</w:t>
      </w:r>
    </w:p>
    <w:tbl>
      <w:tblPr>
        <w:tblStyle w:val="23"/>
        <w:tblW w:w="90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5"/>
        <w:gridCol w:w="2638"/>
        <w:gridCol w:w="2828"/>
        <w:gridCol w:w="2829"/>
      </w:tblGrid>
      <w:tr w14:paraId="0E2562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14:paraId="20946528">
            <w:pPr>
              <w:keepNext w:val="0"/>
              <w:keepLines w:val="0"/>
              <w:suppressLineNumbers w:val="0"/>
              <w:snapToGrid w:val="0"/>
              <w:spacing w:before="50" w:beforeAutospacing="0" w:after="50" w:afterAutospacing="0" w:line="240" w:lineRule="auto"/>
              <w:ind w:left="0" w:right="0"/>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序号</w:t>
            </w:r>
          </w:p>
        </w:tc>
        <w:tc>
          <w:tcPr>
            <w:tcW w:w="2638" w:type="dxa"/>
            <w:tcBorders>
              <w:top w:val="single" w:color="auto" w:sz="4" w:space="0"/>
              <w:left w:val="single" w:color="auto" w:sz="4" w:space="0"/>
              <w:bottom w:val="single" w:color="auto" w:sz="4" w:space="0"/>
              <w:right w:val="single" w:color="auto" w:sz="4" w:space="0"/>
            </w:tcBorders>
            <w:vAlign w:val="center"/>
          </w:tcPr>
          <w:p w14:paraId="68D312E8">
            <w:pPr>
              <w:keepNext w:val="0"/>
              <w:keepLines w:val="0"/>
              <w:suppressLineNumbers w:val="0"/>
              <w:snapToGrid w:val="0"/>
              <w:spacing w:before="50" w:beforeAutospacing="0" w:after="50" w:afterAutospacing="0" w:line="240" w:lineRule="auto"/>
              <w:ind w:left="0" w:right="0"/>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服务内容</w:t>
            </w:r>
          </w:p>
        </w:tc>
        <w:tc>
          <w:tcPr>
            <w:tcW w:w="2828" w:type="dxa"/>
            <w:tcBorders>
              <w:top w:val="single" w:color="auto" w:sz="4" w:space="0"/>
              <w:left w:val="single" w:color="auto" w:sz="4" w:space="0"/>
              <w:bottom w:val="single" w:color="auto" w:sz="4" w:space="0"/>
              <w:right w:val="single" w:color="auto" w:sz="4" w:space="0"/>
            </w:tcBorders>
            <w:vAlign w:val="center"/>
          </w:tcPr>
          <w:p w14:paraId="3C32F3F1">
            <w:pPr>
              <w:keepNext w:val="0"/>
              <w:keepLines w:val="0"/>
              <w:suppressLineNumbers w:val="0"/>
              <w:snapToGrid w:val="0"/>
              <w:spacing w:before="50" w:beforeAutospacing="0" w:after="50" w:afterAutospacing="0" w:line="240" w:lineRule="auto"/>
              <w:ind w:left="0" w:right="0"/>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服务人员数量</w:t>
            </w:r>
          </w:p>
        </w:tc>
        <w:tc>
          <w:tcPr>
            <w:tcW w:w="2829" w:type="dxa"/>
            <w:tcBorders>
              <w:top w:val="single" w:color="auto" w:sz="4" w:space="0"/>
              <w:left w:val="single" w:color="auto" w:sz="4" w:space="0"/>
              <w:bottom w:val="single" w:color="auto" w:sz="4" w:space="0"/>
              <w:right w:val="single" w:color="auto" w:sz="4" w:space="0"/>
            </w:tcBorders>
            <w:vAlign w:val="center"/>
          </w:tcPr>
          <w:p w14:paraId="09DCF200">
            <w:pPr>
              <w:keepNext w:val="0"/>
              <w:keepLines w:val="0"/>
              <w:suppressLineNumbers w:val="0"/>
              <w:snapToGrid w:val="0"/>
              <w:spacing w:before="50" w:beforeAutospacing="0" w:after="50" w:afterAutospacing="0" w:line="240" w:lineRule="auto"/>
              <w:ind w:left="0" w:right="0"/>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工作量</w:t>
            </w:r>
          </w:p>
        </w:tc>
      </w:tr>
      <w:tr w14:paraId="35CE03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14:paraId="4786D31A">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宋体"/>
                <w:color w:val="000000" w:themeColor="text1"/>
                <w:sz w:val="30"/>
                <w:szCs w:val="30"/>
                <w14:textFill>
                  <w14:solidFill>
                    <w14:schemeClr w14:val="tx1"/>
                  </w14:solidFill>
                </w14:textFill>
              </w:rPr>
            </w:pPr>
          </w:p>
        </w:tc>
        <w:tc>
          <w:tcPr>
            <w:tcW w:w="2638" w:type="dxa"/>
            <w:tcBorders>
              <w:top w:val="single" w:color="auto" w:sz="4" w:space="0"/>
              <w:left w:val="single" w:color="auto" w:sz="4" w:space="0"/>
              <w:bottom w:val="single" w:color="auto" w:sz="4" w:space="0"/>
              <w:right w:val="single" w:color="auto" w:sz="4" w:space="0"/>
            </w:tcBorders>
            <w:vAlign w:val="center"/>
          </w:tcPr>
          <w:p w14:paraId="51F13525">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宋体"/>
                <w:color w:val="000000" w:themeColor="text1"/>
                <w:sz w:val="30"/>
                <w:szCs w:val="30"/>
                <w14:textFill>
                  <w14:solidFill>
                    <w14:schemeClr w14:val="tx1"/>
                  </w14:solidFill>
                </w14:textFill>
              </w:rPr>
            </w:pPr>
          </w:p>
        </w:tc>
        <w:tc>
          <w:tcPr>
            <w:tcW w:w="2828" w:type="dxa"/>
            <w:tcBorders>
              <w:top w:val="single" w:color="auto" w:sz="4" w:space="0"/>
              <w:left w:val="single" w:color="auto" w:sz="4" w:space="0"/>
              <w:bottom w:val="single" w:color="auto" w:sz="4" w:space="0"/>
              <w:right w:val="single" w:color="auto" w:sz="4" w:space="0"/>
            </w:tcBorders>
            <w:vAlign w:val="center"/>
          </w:tcPr>
          <w:p w14:paraId="2E135C73">
            <w:pPr>
              <w:keepNext w:val="0"/>
              <w:keepLines w:val="0"/>
              <w:suppressLineNumbers w:val="0"/>
              <w:snapToGrid w:val="0"/>
              <w:spacing w:before="50" w:beforeAutospacing="0" w:after="50" w:afterAutospacing="0" w:line="360" w:lineRule="auto"/>
              <w:ind w:left="480" w:right="0" w:hanging="480"/>
              <w:jc w:val="center"/>
              <w:rPr>
                <w:rFonts w:hint="eastAsia" w:ascii="宋体" w:hAnsi="宋体" w:eastAsia="宋体" w:cs="宋体"/>
                <w:color w:val="000000" w:themeColor="text1"/>
                <w:sz w:val="30"/>
                <w:szCs w:val="30"/>
                <w14:textFill>
                  <w14:solidFill>
                    <w14:schemeClr w14:val="tx1"/>
                  </w14:solidFill>
                </w14:textFill>
              </w:rPr>
            </w:pPr>
          </w:p>
        </w:tc>
        <w:tc>
          <w:tcPr>
            <w:tcW w:w="2829" w:type="dxa"/>
            <w:tcBorders>
              <w:top w:val="single" w:color="auto" w:sz="4" w:space="0"/>
              <w:left w:val="single" w:color="auto" w:sz="4" w:space="0"/>
              <w:bottom w:val="single" w:color="auto" w:sz="4" w:space="0"/>
              <w:right w:val="single" w:color="auto" w:sz="4" w:space="0"/>
            </w:tcBorders>
            <w:vAlign w:val="center"/>
          </w:tcPr>
          <w:p w14:paraId="76757A82">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宋体"/>
                <w:color w:val="000000" w:themeColor="text1"/>
                <w:sz w:val="30"/>
                <w:szCs w:val="30"/>
                <w14:textFill>
                  <w14:solidFill>
                    <w14:schemeClr w14:val="tx1"/>
                  </w14:solidFill>
                </w14:textFill>
              </w:rPr>
            </w:pPr>
          </w:p>
        </w:tc>
      </w:tr>
      <w:tr w14:paraId="5F70BB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14:paraId="03FB22F6">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宋体"/>
                <w:color w:val="000000" w:themeColor="text1"/>
                <w:sz w:val="30"/>
                <w:szCs w:val="30"/>
                <w14:textFill>
                  <w14:solidFill>
                    <w14:schemeClr w14:val="tx1"/>
                  </w14:solidFill>
                </w14:textFill>
              </w:rPr>
            </w:pPr>
          </w:p>
        </w:tc>
        <w:tc>
          <w:tcPr>
            <w:tcW w:w="2638" w:type="dxa"/>
            <w:tcBorders>
              <w:top w:val="single" w:color="auto" w:sz="4" w:space="0"/>
              <w:left w:val="single" w:color="auto" w:sz="4" w:space="0"/>
              <w:bottom w:val="single" w:color="auto" w:sz="4" w:space="0"/>
              <w:right w:val="single" w:color="auto" w:sz="4" w:space="0"/>
            </w:tcBorders>
            <w:vAlign w:val="center"/>
          </w:tcPr>
          <w:p w14:paraId="0B64CE5D">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宋体"/>
                <w:color w:val="000000" w:themeColor="text1"/>
                <w:sz w:val="30"/>
                <w:szCs w:val="30"/>
                <w14:textFill>
                  <w14:solidFill>
                    <w14:schemeClr w14:val="tx1"/>
                  </w14:solidFill>
                </w14:textFill>
              </w:rPr>
            </w:pPr>
          </w:p>
        </w:tc>
        <w:tc>
          <w:tcPr>
            <w:tcW w:w="2828" w:type="dxa"/>
            <w:tcBorders>
              <w:top w:val="single" w:color="auto" w:sz="4" w:space="0"/>
              <w:left w:val="single" w:color="auto" w:sz="4" w:space="0"/>
              <w:bottom w:val="single" w:color="auto" w:sz="4" w:space="0"/>
              <w:right w:val="single" w:color="auto" w:sz="4" w:space="0"/>
            </w:tcBorders>
            <w:vAlign w:val="center"/>
          </w:tcPr>
          <w:p w14:paraId="377368BB">
            <w:pPr>
              <w:keepNext w:val="0"/>
              <w:keepLines w:val="0"/>
              <w:suppressLineNumbers w:val="0"/>
              <w:snapToGrid w:val="0"/>
              <w:spacing w:before="50" w:beforeAutospacing="0" w:after="50" w:afterAutospacing="0" w:line="360" w:lineRule="auto"/>
              <w:ind w:left="480" w:right="0" w:hanging="480"/>
              <w:jc w:val="center"/>
              <w:rPr>
                <w:rFonts w:hint="eastAsia" w:ascii="宋体" w:hAnsi="宋体" w:eastAsia="宋体" w:cs="宋体"/>
                <w:color w:val="000000" w:themeColor="text1"/>
                <w:sz w:val="30"/>
                <w:szCs w:val="30"/>
                <w14:textFill>
                  <w14:solidFill>
                    <w14:schemeClr w14:val="tx1"/>
                  </w14:solidFill>
                </w14:textFill>
              </w:rPr>
            </w:pPr>
          </w:p>
        </w:tc>
        <w:tc>
          <w:tcPr>
            <w:tcW w:w="2829" w:type="dxa"/>
            <w:tcBorders>
              <w:top w:val="single" w:color="auto" w:sz="4" w:space="0"/>
              <w:left w:val="single" w:color="auto" w:sz="4" w:space="0"/>
              <w:bottom w:val="single" w:color="auto" w:sz="4" w:space="0"/>
              <w:right w:val="single" w:color="auto" w:sz="4" w:space="0"/>
            </w:tcBorders>
            <w:vAlign w:val="center"/>
          </w:tcPr>
          <w:p w14:paraId="3F0E4700">
            <w:pPr>
              <w:keepNext w:val="0"/>
              <w:keepLines w:val="0"/>
              <w:suppressLineNumbers w:val="0"/>
              <w:snapToGrid w:val="0"/>
              <w:spacing w:before="50" w:beforeAutospacing="0" w:after="50" w:afterAutospacing="0" w:line="360" w:lineRule="auto"/>
              <w:ind w:left="0" w:right="0"/>
              <w:jc w:val="center"/>
              <w:rPr>
                <w:rFonts w:hint="eastAsia" w:ascii="宋体" w:hAnsi="宋体" w:eastAsia="宋体" w:cs="宋体"/>
                <w:color w:val="000000" w:themeColor="text1"/>
                <w:sz w:val="30"/>
                <w:szCs w:val="30"/>
                <w14:textFill>
                  <w14:solidFill>
                    <w14:schemeClr w14:val="tx1"/>
                  </w14:solidFill>
                </w14:textFill>
              </w:rPr>
            </w:pPr>
          </w:p>
        </w:tc>
      </w:tr>
    </w:tbl>
    <w:p w14:paraId="10BFF062">
      <w:pPr>
        <w:snapToGrid w:val="0"/>
        <w:spacing w:line="360" w:lineRule="auto"/>
        <w:jc w:val="left"/>
        <w:rPr>
          <w:rFonts w:hint="eastAsia" w:ascii="宋体" w:hAnsi="宋体" w:eastAsia="宋体" w:cs="宋体"/>
          <w:b/>
          <w:bCs/>
          <w:kern w:val="0"/>
          <w:sz w:val="24"/>
          <w:lang w:val="en-US" w:eastAsia="zh-CN"/>
        </w:rPr>
      </w:pPr>
    </w:p>
    <w:p w14:paraId="08112476">
      <w:pPr>
        <w:snapToGrid w:val="0"/>
        <w:spacing w:line="360" w:lineRule="auto"/>
        <w:jc w:val="left"/>
        <w:rPr>
          <w:rFonts w:hint="eastAsia" w:ascii="宋体" w:hAnsi="宋体" w:eastAsia="宋体" w:cs="宋体"/>
          <w:b w:val="0"/>
          <w:bCs w:val="0"/>
          <w:kern w:val="0"/>
          <w:sz w:val="24"/>
          <w:lang w:val="en-US" w:eastAsia="zh-CN"/>
        </w:rPr>
      </w:pPr>
      <w:r>
        <w:rPr>
          <w:rFonts w:hint="eastAsia" w:ascii="宋体" w:hAnsi="宋体" w:eastAsia="宋体" w:cs="宋体"/>
          <w:b/>
          <w:bCs/>
          <w:kern w:val="0"/>
          <w:sz w:val="24"/>
          <w:lang w:val="en-US" w:eastAsia="zh-CN"/>
        </w:rPr>
        <w:t>编制说明：</w:t>
      </w:r>
      <w:r>
        <w:rPr>
          <w:rFonts w:hint="eastAsia" w:ascii="宋体" w:hAnsi="宋体" w:eastAsia="宋体" w:cs="宋体"/>
          <w:b w:val="0"/>
          <w:bCs w:val="0"/>
          <w:kern w:val="0"/>
          <w:sz w:val="24"/>
          <w:lang w:val="en-US" w:eastAsia="zh-CN"/>
        </w:rPr>
        <w:t>在填写时，如上表不适合本项目的实际情况，可在确保投标明细内容完整的情况下，根据上表格式自行划表填写。</w:t>
      </w:r>
    </w:p>
    <w:p w14:paraId="0EECA189">
      <w:pPr>
        <w:snapToGrid w:val="0"/>
        <w:spacing w:before="120" w:beforeLines="50"/>
        <w:rPr>
          <w:rFonts w:ascii="仿宋" w:hAnsi="仿宋" w:eastAsia="仿宋"/>
          <w:color w:val="000000" w:themeColor="text1"/>
          <w:sz w:val="30"/>
          <w:szCs w:val="30"/>
          <w14:textFill>
            <w14:solidFill>
              <w14:schemeClr w14:val="tx1"/>
            </w14:solidFill>
          </w14:textFill>
        </w:rPr>
      </w:pPr>
    </w:p>
    <w:p w14:paraId="2A3FFD93">
      <w:pPr>
        <w:spacing w:line="360" w:lineRule="auto"/>
        <w:ind w:firstLine="424" w:firstLineChars="177"/>
        <w:rPr>
          <w:rFonts w:ascii="宋体" w:hAnsi="宋体"/>
          <w:sz w:val="24"/>
          <w:u w:val="single"/>
        </w:rPr>
      </w:pPr>
      <w:r>
        <w:rPr>
          <w:rFonts w:hint="eastAsia" w:ascii="宋体" w:hAnsi="宋体"/>
          <w:sz w:val="24"/>
        </w:rPr>
        <w:t>投标人名称（公章）：</w:t>
      </w:r>
    </w:p>
    <w:p w14:paraId="106C6BC0">
      <w:pPr>
        <w:spacing w:line="360" w:lineRule="auto"/>
        <w:ind w:left="420"/>
        <w:rPr>
          <w:rFonts w:ascii="宋体" w:hAnsi="宋体"/>
          <w:sz w:val="24"/>
        </w:rPr>
      </w:pPr>
    </w:p>
    <w:p w14:paraId="4DC93CFF">
      <w:pPr>
        <w:spacing w:line="360" w:lineRule="auto"/>
        <w:ind w:firstLine="424" w:firstLineChars="177"/>
        <w:rPr>
          <w:rFonts w:ascii="宋体" w:hAnsi="宋体"/>
          <w:sz w:val="24"/>
        </w:rPr>
      </w:pPr>
      <w:r>
        <w:rPr>
          <w:rFonts w:hint="eastAsia" w:ascii="宋体" w:hAnsi="宋体"/>
          <w:sz w:val="24"/>
        </w:rPr>
        <w:t>投标人代表签字：</w:t>
      </w:r>
    </w:p>
    <w:p w14:paraId="1A2D0B9E">
      <w:pPr>
        <w:spacing w:line="360" w:lineRule="auto"/>
        <w:ind w:firstLine="435"/>
        <w:rPr>
          <w:rFonts w:ascii="宋体" w:hAnsi="宋体"/>
          <w:sz w:val="24"/>
        </w:rPr>
      </w:pPr>
    </w:p>
    <w:p w14:paraId="0AAD9F06">
      <w:pPr>
        <w:spacing w:line="360" w:lineRule="auto"/>
        <w:ind w:firstLine="424" w:firstLineChars="177"/>
        <w:rPr>
          <w:rFonts w:ascii="宋体" w:hAnsi="宋体"/>
          <w:sz w:val="24"/>
          <w:u w:val="single"/>
        </w:rPr>
      </w:pPr>
      <w:r>
        <w:rPr>
          <w:rFonts w:hint="eastAsia" w:ascii="宋体" w:hAnsi="宋体"/>
          <w:sz w:val="24"/>
        </w:rPr>
        <w:t>职        务：</w:t>
      </w:r>
    </w:p>
    <w:p w14:paraId="67ECDB36">
      <w:pPr>
        <w:spacing w:line="360" w:lineRule="auto"/>
        <w:rPr>
          <w:rFonts w:ascii="宋体" w:hAnsi="宋体"/>
          <w:sz w:val="24"/>
        </w:rPr>
      </w:pPr>
    </w:p>
    <w:p w14:paraId="75970A6C">
      <w:pPr>
        <w:pStyle w:val="34"/>
        <w:shd w:val="clear" w:color="auto" w:fill="FFFFFF"/>
        <w:spacing w:before="0" w:beforeAutospacing="0" w:after="0" w:afterAutospacing="0" w:line="360" w:lineRule="auto"/>
        <w:ind w:firstLine="424" w:firstLineChars="177"/>
        <w:rPr>
          <w:b/>
          <w:bCs/>
        </w:rPr>
      </w:pPr>
      <w:r>
        <w:rPr>
          <w:rFonts w:hint="eastAsia"/>
        </w:rPr>
        <w:t>日        期：</w:t>
      </w:r>
    </w:p>
    <w:p w14:paraId="78482AA0">
      <w:pPr>
        <w:rPr>
          <w:rFonts w:hint="eastAsia" w:ascii="宋体" w:hAnsi="宋体"/>
          <w:b/>
          <w:sz w:val="28"/>
        </w:rPr>
      </w:pPr>
      <w:r>
        <w:rPr>
          <w:rFonts w:hint="eastAsia" w:ascii="宋体" w:hAnsi="宋体"/>
          <w:b/>
          <w:sz w:val="28"/>
        </w:rPr>
        <w:br w:type="page"/>
      </w:r>
    </w:p>
    <w:p w14:paraId="5CD59828">
      <w:pPr>
        <w:spacing w:line="360" w:lineRule="auto"/>
        <w:rPr>
          <w:rFonts w:hint="eastAsia" w:ascii="宋体" w:hAnsi="宋体" w:eastAsia="宋体"/>
          <w:b/>
          <w:sz w:val="28"/>
          <w:lang w:eastAsia="zh-CN"/>
        </w:rPr>
      </w:pPr>
      <w:r>
        <w:rPr>
          <w:rFonts w:hint="eastAsia" w:ascii="宋体" w:hAnsi="宋体"/>
          <w:b/>
          <w:sz w:val="28"/>
        </w:rPr>
        <w:t>附件</w:t>
      </w:r>
      <w:r>
        <w:rPr>
          <w:rFonts w:hint="eastAsia" w:ascii="宋体" w:hAnsi="宋体"/>
          <w:b/>
          <w:sz w:val="28"/>
          <w:lang w:val="en-US" w:eastAsia="zh-CN"/>
        </w:rPr>
        <w:t>9</w:t>
      </w:r>
    </w:p>
    <w:p w14:paraId="1B8B8C5F">
      <w:pPr>
        <w:spacing w:line="360" w:lineRule="auto"/>
        <w:jc w:val="center"/>
        <w:rPr>
          <w:rFonts w:ascii="宋体" w:hAnsi="宋体"/>
          <w:sz w:val="24"/>
        </w:rPr>
      </w:pPr>
      <w:r>
        <w:rPr>
          <w:rFonts w:ascii="宋体" w:hAnsi="宋体"/>
          <w:b/>
          <w:bCs/>
          <w:kern w:val="0"/>
          <w:sz w:val="32"/>
          <w:szCs w:val="32"/>
        </w:rPr>
        <w:t>技术</w:t>
      </w:r>
      <w:r>
        <w:rPr>
          <w:rFonts w:hint="eastAsia" w:ascii="宋体" w:hAnsi="宋体"/>
          <w:b/>
          <w:bCs/>
          <w:kern w:val="0"/>
          <w:sz w:val="32"/>
          <w:szCs w:val="32"/>
          <w:lang w:eastAsia="zh-CN"/>
        </w:rPr>
        <w:t>（</w:t>
      </w:r>
      <w:r>
        <w:rPr>
          <w:rFonts w:hint="eastAsia" w:ascii="宋体" w:hAnsi="宋体"/>
          <w:b/>
          <w:bCs/>
          <w:kern w:val="0"/>
          <w:sz w:val="32"/>
          <w:szCs w:val="32"/>
          <w:lang w:val="en-US" w:eastAsia="zh-CN"/>
        </w:rPr>
        <w:t>服务</w:t>
      </w:r>
      <w:r>
        <w:rPr>
          <w:rFonts w:hint="eastAsia" w:ascii="宋体" w:hAnsi="宋体"/>
          <w:b/>
          <w:bCs/>
          <w:kern w:val="0"/>
          <w:sz w:val="32"/>
          <w:szCs w:val="32"/>
          <w:lang w:eastAsia="zh-CN"/>
        </w:rPr>
        <w:t>）</w:t>
      </w:r>
      <w:r>
        <w:rPr>
          <w:rFonts w:hint="eastAsia" w:ascii="宋体" w:hAnsi="宋体"/>
          <w:b/>
          <w:bCs/>
          <w:kern w:val="0"/>
          <w:sz w:val="32"/>
          <w:szCs w:val="32"/>
        </w:rPr>
        <w:t>需求</w:t>
      </w:r>
      <w:r>
        <w:rPr>
          <w:rFonts w:ascii="宋体" w:hAnsi="宋体"/>
          <w:b/>
          <w:bCs/>
          <w:kern w:val="0"/>
          <w:sz w:val="32"/>
          <w:szCs w:val="32"/>
        </w:rPr>
        <w:t>响应表</w:t>
      </w:r>
    </w:p>
    <w:tbl>
      <w:tblPr>
        <w:tblStyle w:val="23"/>
        <w:tblpPr w:leftFromText="181" w:rightFromText="181" w:bottomFromText="170" w:vertAnchor="text" w:tblpXSpec="left" w:tblpY="1"/>
        <w:tblOverlap w:val="never"/>
        <w:tblW w:w="90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3061"/>
        <w:gridCol w:w="1560"/>
        <w:gridCol w:w="1401"/>
        <w:gridCol w:w="1365"/>
        <w:gridCol w:w="934"/>
      </w:tblGrid>
      <w:tr w14:paraId="2E1B7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735" w:type="dxa"/>
            <w:tcMar>
              <w:top w:w="57" w:type="dxa"/>
              <w:left w:w="108" w:type="dxa"/>
              <w:bottom w:w="0" w:type="dxa"/>
              <w:right w:w="108" w:type="dxa"/>
            </w:tcMar>
            <w:vAlign w:val="center"/>
          </w:tcPr>
          <w:p w14:paraId="65827054">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序号</w:t>
            </w:r>
          </w:p>
        </w:tc>
        <w:tc>
          <w:tcPr>
            <w:tcW w:w="3061" w:type="dxa"/>
            <w:tcMar>
              <w:top w:w="57" w:type="dxa"/>
              <w:left w:w="108" w:type="dxa"/>
              <w:bottom w:w="0" w:type="dxa"/>
              <w:right w:w="108" w:type="dxa"/>
            </w:tcMar>
            <w:vAlign w:val="center"/>
          </w:tcPr>
          <w:p w14:paraId="6C29E263">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名称</w:t>
            </w:r>
          </w:p>
        </w:tc>
        <w:tc>
          <w:tcPr>
            <w:tcW w:w="1560" w:type="dxa"/>
            <w:tcMar>
              <w:top w:w="57" w:type="dxa"/>
              <w:left w:w="108" w:type="dxa"/>
              <w:bottom w:w="0" w:type="dxa"/>
              <w:right w:w="108" w:type="dxa"/>
            </w:tcMar>
            <w:vAlign w:val="center"/>
          </w:tcPr>
          <w:p w14:paraId="33DF8C68">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招标参数</w:t>
            </w:r>
          </w:p>
        </w:tc>
        <w:tc>
          <w:tcPr>
            <w:tcW w:w="1401" w:type="dxa"/>
            <w:tcMar>
              <w:top w:w="57" w:type="dxa"/>
              <w:left w:w="108" w:type="dxa"/>
              <w:bottom w:w="0" w:type="dxa"/>
              <w:right w:w="108" w:type="dxa"/>
            </w:tcMar>
            <w:vAlign w:val="center"/>
          </w:tcPr>
          <w:p w14:paraId="6CCFF8B7">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投标参数</w:t>
            </w:r>
          </w:p>
        </w:tc>
        <w:tc>
          <w:tcPr>
            <w:tcW w:w="1365" w:type="dxa"/>
            <w:tcMar>
              <w:top w:w="57" w:type="dxa"/>
              <w:left w:w="108" w:type="dxa"/>
              <w:bottom w:w="0" w:type="dxa"/>
              <w:right w:w="108" w:type="dxa"/>
            </w:tcMar>
            <w:vAlign w:val="center"/>
          </w:tcPr>
          <w:p w14:paraId="4E57A942">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偏离说明</w:t>
            </w:r>
          </w:p>
        </w:tc>
        <w:tc>
          <w:tcPr>
            <w:tcW w:w="934" w:type="dxa"/>
            <w:tcMar>
              <w:top w:w="57" w:type="dxa"/>
              <w:left w:w="108" w:type="dxa"/>
              <w:bottom w:w="0" w:type="dxa"/>
              <w:right w:w="108" w:type="dxa"/>
            </w:tcMar>
            <w:vAlign w:val="center"/>
          </w:tcPr>
          <w:p w14:paraId="031421EA">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备注</w:t>
            </w:r>
          </w:p>
        </w:tc>
      </w:tr>
      <w:tr w14:paraId="03E7B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35" w:type="dxa"/>
            <w:tcMar>
              <w:top w:w="57" w:type="dxa"/>
              <w:left w:w="108" w:type="dxa"/>
              <w:bottom w:w="0" w:type="dxa"/>
              <w:right w:w="108" w:type="dxa"/>
            </w:tcMar>
            <w:vAlign w:val="center"/>
          </w:tcPr>
          <w:p w14:paraId="2A169852">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24"/>
                <w:szCs w:val="24"/>
              </w:rPr>
            </w:pPr>
          </w:p>
        </w:tc>
        <w:tc>
          <w:tcPr>
            <w:tcW w:w="3061" w:type="dxa"/>
            <w:tcMar>
              <w:top w:w="57" w:type="dxa"/>
              <w:left w:w="108" w:type="dxa"/>
              <w:bottom w:w="0" w:type="dxa"/>
              <w:right w:w="108" w:type="dxa"/>
            </w:tcMar>
            <w:vAlign w:val="center"/>
          </w:tcPr>
          <w:p w14:paraId="7FACA363">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24"/>
                <w:szCs w:val="24"/>
              </w:rPr>
            </w:pPr>
          </w:p>
        </w:tc>
        <w:tc>
          <w:tcPr>
            <w:tcW w:w="1560" w:type="dxa"/>
            <w:tcMar>
              <w:top w:w="57" w:type="dxa"/>
              <w:left w:w="108" w:type="dxa"/>
              <w:bottom w:w="0" w:type="dxa"/>
              <w:right w:w="108" w:type="dxa"/>
            </w:tcMar>
            <w:vAlign w:val="center"/>
          </w:tcPr>
          <w:p w14:paraId="58DACD74">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24"/>
                <w:szCs w:val="24"/>
              </w:rPr>
            </w:pPr>
          </w:p>
        </w:tc>
        <w:tc>
          <w:tcPr>
            <w:tcW w:w="1401" w:type="dxa"/>
            <w:tcMar>
              <w:top w:w="57" w:type="dxa"/>
              <w:left w:w="108" w:type="dxa"/>
              <w:bottom w:w="0" w:type="dxa"/>
              <w:right w:w="108" w:type="dxa"/>
            </w:tcMar>
            <w:vAlign w:val="center"/>
          </w:tcPr>
          <w:p w14:paraId="2DD4AFDE">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24"/>
                <w:szCs w:val="24"/>
              </w:rPr>
            </w:pPr>
          </w:p>
        </w:tc>
        <w:tc>
          <w:tcPr>
            <w:tcW w:w="1365" w:type="dxa"/>
            <w:tcMar>
              <w:top w:w="57" w:type="dxa"/>
              <w:left w:w="108" w:type="dxa"/>
              <w:bottom w:w="0" w:type="dxa"/>
              <w:right w:w="108" w:type="dxa"/>
            </w:tcMar>
            <w:vAlign w:val="center"/>
          </w:tcPr>
          <w:p w14:paraId="7E98FE15">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24"/>
                <w:szCs w:val="24"/>
              </w:rPr>
            </w:pPr>
          </w:p>
        </w:tc>
        <w:tc>
          <w:tcPr>
            <w:tcW w:w="934" w:type="dxa"/>
            <w:tcMar>
              <w:top w:w="57" w:type="dxa"/>
              <w:left w:w="108" w:type="dxa"/>
              <w:bottom w:w="0" w:type="dxa"/>
              <w:right w:w="108" w:type="dxa"/>
            </w:tcMar>
            <w:vAlign w:val="center"/>
          </w:tcPr>
          <w:p w14:paraId="3A25F156">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24"/>
                <w:szCs w:val="24"/>
              </w:rPr>
            </w:pPr>
          </w:p>
        </w:tc>
      </w:tr>
      <w:tr w14:paraId="71F4E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tcMar>
              <w:top w:w="57" w:type="dxa"/>
              <w:left w:w="108" w:type="dxa"/>
              <w:bottom w:w="0" w:type="dxa"/>
              <w:right w:w="108" w:type="dxa"/>
            </w:tcMar>
            <w:vAlign w:val="center"/>
          </w:tcPr>
          <w:p w14:paraId="316CEAAC">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24"/>
                <w:szCs w:val="24"/>
              </w:rPr>
            </w:pPr>
          </w:p>
        </w:tc>
        <w:tc>
          <w:tcPr>
            <w:tcW w:w="3061" w:type="dxa"/>
            <w:tcMar>
              <w:top w:w="57" w:type="dxa"/>
              <w:left w:w="108" w:type="dxa"/>
              <w:bottom w:w="0" w:type="dxa"/>
              <w:right w:w="108" w:type="dxa"/>
            </w:tcMar>
            <w:vAlign w:val="center"/>
          </w:tcPr>
          <w:p w14:paraId="72007DAF">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24"/>
                <w:szCs w:val="24"/>
              </w:rPr>
            </w:pPr>
          </w:p>
        </w:tc>
        <w:tc>
          <w:tcPr>
            <w:tcW w:w="1560" w:type="dxa"/>
            <w:tcMar>
              <w:top w:w="57" w:type="dxa"/>
              <w:left w:w="108" w:type="dxa"/>
              <w:bottom w:w="0" w:type="dxa"/>
              <w:right w:w="108" w:type="dxa"/>
            </w:tcMar>
            <w:vAlign w:val="center"/>
          </w:tcPr>
          <w:p w14:paraId="01D73D36">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24"/>
                <w:szCs w:val="24"/>
              </w:rPr>
            </w:pPr>
          </w:p>
        </w:tc>
        <w:tc>
          <w:tcPr>
            <w:tcW w:w="1401" w:type="dxa"/>
            <w:tcMar>
              <w:top w:w="57" w:type="dxa"/>
              <w:left w:w="108" w:type="dxa"/>
              <w:bottom w:w="0" w:type="dxa"/>
              <w:right w:w="108" w:type="dxa"/>
            </w:tcMar>
            <w:vAlign w:val="center"/>
          </w:tcPr>
          <w:p w14:paraId="0FE67807">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24"/>
                <w:szCs w:val="24"/>
              </w:rPr>
            </w:pPr>
          </w:p>
        </w:tc>
        <w:tc>
          <w:tcPr>
            <w:tcW w:w="1365" w:type="dxa"/>
            <w:tcMar>
              <w:top w:w="57" w:type="dxa"/>
              <w:left w:w="108" w:type="dxa"/>
              <w:bottom w:w="0" w:type="dxa"/>
              <w:right w:w="108" w:type="dxa"/>
            </w:tcMar>
            <w:vAlign w:val="center"/>
          </w:tcPr>
          <w:p w14:paraId="46E4CF2D">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24"/>
                <w:szCs w:val="24"/>
              </w:rPr>
            </w:pPr>
          </w:p>
        </w:tc>
        <w:tc>
          <w:tcPr>
            <w:tcW w:w="934" w:type="dxa"/>
            <w:tcMar>
              <w:top w:w="57" w:type="dxa"/>
              <w:left w:w="108" w:type="dxa"/>
              <w:bottom w:w="0" w:type="dxa"/>
              <w:right w:w="108" w:type="dxa"/>
            </w:tcMar>
            <w:vAlign w:val="center"/>
          </w:tcPr>
          <w:p w14:paraId="20430451">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24"/>
                <w:szCs w:val="24"/>
              </w:rPr>
            </w:pPr>
          </w:p>
        </w:tc>
      </w:tr>
      <w:tr w14:paraId="1F35D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tcMar>
              <w:top w:w="57" w:type="dxa"/>
              <w:left w:w="108" w:type="dxa"/>
              <w:bottom w:w="0" w:type="dxa"/>
              <w:right w:w="108" w:type="dxa"/>
            </w:tcMar>
            <w:vAlign w:val="center"/>
          </w:tcPr>
          <w:p w14:paraId="0DEAD70F">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24"/>
                <w:szCs w:val="24"/>
              </w:rPr>
            </w:pPr>
          </w:p>
        </w:tc>
        <w:tc>
          <w:tcPr>
            <w:tcW w:w="3061" w:type="dxa"/>
            <w:tcMar>
              <w:top w:w="57" w:type="dxa"/>
              <w:left w:w="108" w:type="dxa"/>
              <w:bottom w:w="0" w:type="dxa"/>
              <w:right w:w="108" w:type="dxa"/>
            </w:tcMar>
            <w:vAlign w:val="center"/>
          </w:tcPr>
          <w:p w14:paraId="75F9EE2A">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24"/>
                <w:szCs w:val="24"/>
              </w:rPr>
            </w:pPr>
          </w:p>
        </w:tc>
        <w:tc>
          <w:tcPr>
            <w:tcW w:w="1560" w:type="dxa"/>
            <w:tcMar>
              <w:top w:w="57" w:type="dxa"/>
              <w:left w:w="108" w:type="dxa"/>
              <w:bottom w:w="0" w:type="dxa"/>
              <w:right w:w="108" w:type="dxa"/>
            </w:tcMar>
            <w:vAlign w:val="center"/>
          </w:tcPr>
          <w:p w14:paraId="634EC5B5">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24"/>
                <w:szCs w:val="24"/>
              </w:rPr>
            </w:pPr>
          </w:p>
        </w:tc>
        <w:tc>
          <w:tcPr>
            <w:tcW w:w="1401" w:type="dxa"/>
            <w:tcMar>
              <w:top w:w="57" w:type="dxa"/>
              <w:left w:w="108" w:type="dxa"/>
              <w:bottom w:w="0" w:type="dxa"/>
              <w:right w:w="108" w:type="dxa"/>
            </w:tcMar>
            <w:vAlign w:val="center"/>
          </w:tcPr>
          <w:p w14:paraId="67FF8F25">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24"/>
                <w:szCs w:val="24"/>
              </w:rPr>
            </w:pPr>
          </w:p>
        </w:tc>
        <w:tc>
          <w:tcPr>
            <w:tcW w:w="1365" w:type="dxa"/>
            <w:tcMar>
              <w:top w:w="57" w:type="dxa"/>
              <w:left w:w="108" w:type="dxa"/>
              <w:bottom w:w="0" w:type="dxa"/>
              <w:right w:w="108" w:type="dxa"/>
            </w:tcMar>
            <w:vAlign w:val="center"/>
          </w:tcPr>
          <w:p w14:paraId="513EB37D">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24"/>
                <w:szCs w:val="24"/>
              </w:rPr>
            </w:pPr>
          </w:p>
        </w:tc>
        <w:tc>
          <w:tcPr>
            <w:tcW w:w="934" w:type="dxa"/>
            <w:tcMar>
              <w:top w:w="57" w:type="dxa"/>
              <w:left w:w="108" w:type="dxa"/>
              <w:bottom w:w="0" w:type="dxa"/>
              <w:right w:w="108" w:type="dxa"/>
            </w:tcMar>
            <w:vAlign w:val="center"/>
          </w:tcPr>
          <w:p w14:paraId="63D4338B">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24"/>
                <w:szCs w:val="24"/>
              </w:rPr>
            </w:pPr>
          </w:p>
        </w:tc>
      </w:tr>
      <w:tr w14:paraId="5E43E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tcMar>
              <w:top w:w="57" w:type="dxa"/>
              <w:left w:w="108" w:type="dxa"/>
              <w:bottom w:w="0" w:type="dxa"/>
              <w:right w:w="108" w:type="dxa"/>
            </w:tcMar>
            <w:vAlign w:val="center"/>
          </w:tcPr>
          <w:p w14:paraId="0D289266">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24"/>
                <w:szCs w:val="24"/>
              </w:rPr>
            </w:pPr>
          </w:p>
        </w:tc>
        <w:tc>
          <w:tcPr>
            <w:tcW w:w="3061" w:type="dxa"/>
            <w:tcMar>
              <w:top w:w="57" w:type="dxa"/>
              <w:left w:w="108" w:type="dxa"/>
              <w:bottom w:w="0" w:type="dxa"/>
              <w:right w:w="108" w:type="dxa"/>
            </w:tcMar>
            <w:vAlign w:val="center"/>
          </w:tcPr>
          <w:p w14:paraId="791949F0">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24"/>
                <w:szCs w:val="24"/>
              </w:rPr>
            </w:pPr>
          </w:p>
        </w:tc>
        <w:tc>
          <w:tcPr>
            <w:tcW w:w="1560" w:type="dxa"/>
            <w:tcMar>
              <w:top w:w="57" w:type="dxa"/>
              <w:left w:w="108" w:type="dxa"/>
              <w:bottom w:w="0" w:type="dxa"/>
              <w:right w:w="108" w:type="dxa"/>
            </w:tcMar>
            <w:vAlign w:val="center"/>
          </w:tcPr>
          <w:p w14:paraId="12C1C671">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24"/>
                <w:szCs w:val="24"/>
              </w:rPr>
            </w:pPr>
          </w:p>
        </w:tc>
        <w:tc>
          <w:tcPr>
            <w:tcW w:w="1401" w:type="dxa"/>
            <w:tcMar>
              <w:top w:w="57" w:type="dxa"/>
              <w:left w:w="108" w:type="dxa"/>
              <w:bottom w:w="0" w:type="dxa"/>
              <w:right w:w="108" w:type="dxa"/>
            </w:tcMar>
            <w:vAlign w:val="center"/>
          </w:tcPr>
          <w:p w14:paraId="594012DE">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24"/>
                <w:szCs w:val="24"/>
              </w:rPr>
            </w:pPr>
          </w:p>
        </w:tc>
        <w:tc>
          <w:tcPr>
            <w:tcW w:w="1365" w:type="dxa"/>
            <w:tcMar>
              <w:top w:w="57" w:type="dxa"/>
              <w:left w:w="108" w:type="dxa"/>
              <w:bottom w:w="0" w:type="dxa"/>
              <w:right w:w="108" w:type="dxa"/>
            </w:tcMar>
            <w:vAlign w:val="center"/>
          </w:tcPr>
          <w:p w14:paraId="4BD81838">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24"/>
                <w:szCs w:val="24"/>
              </w:rPr>
            </w:pPr>
          </w:p>
        </w:tc>
        <w:tc>
          <w:tcPr>
            <w:tcW w:w="934" w:type="dxa"/>
            <w:tcMar>
              <w:top w:w="57" w:type="dxa"/>
              <w:left w:w="108" w:type="dxa"/>
              <w:bottom w:w="0" w:type="dxa"/>
              <w:right w:w="108" w:type="dxa"/>
            </w:tcMar>
            <w:vAlign w:val="center"/>
          </w:tcPr>
          <w:p w14:paraId="653D5EF4">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24"/>
                <w:szCs w:val="24"/>
              </w:rPr>
            </w:pPr>
          </w:p>
        </w:tc>
      </w:tr>
      <w:tr w14:paraId="2B2E3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735" w:type="dxa"/>
            <w:tcMar>
              <w:top w:w="57" w:type="dxa"/>
              <w:left w:w="108" w:type="dxa"/>
              <w:bottom w:w="0" w:type="dxa"/>
              <w:right w:w="108" w:type="dxa"/>
            </w:tcMar>
            <w:vAlign w:val="center"/>
          </w:tcPr>
          <w:p w14:paraId="37FD1950">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24"/>
                <w:szCs w:val="24"/>
              </w:rPr>
            </w:pPr>
          </w:p>
        </w:tc>
        <w:tc>
          <w:tcPr>
            <w:tcW w:w="3061" w:type="dxa"/>
            <w:tcMar>
              <w:top w:w="57" w:type="dxa"/>
              <w:left w:w="108" w:type="dxa"/>
              <w:bottom w:w="0" w:type="dxa"/>
              <w:right w:w="108" w:type="dxa"/>
            </w:tcMar>
            <w:vAlign w:val="center"/>
          </w:tcPr>
          <w:p w14:paraId="565F8E06">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24"/>
                <w:szCs w:val="24"/>
              </w:rPr>
            </w:pPr>
          </w:p>
        </w:tc>
        <w:tc>
          <w:tcPr>
            <w:tcW w:w="1560" w:type="dxa"/>
            <w:tcMar>
              <w:top w:w="57" w:type="dxa"/>
              <w:left w:w="108" w:type="dxa"/>
              <w:bottom w:w="0" w:type="dxa"/>
              <w:right w:w="108" w:type="dxa"/>
            </w:tcMar>
            <w:vAlign w:val="center"/>
          </w:tcPr>
          <w:p w14:paraId="22831EF4">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24"/>
                <w:szCs w:val="24"/>
              </w:rPr>
            </w:pPr>
          </w:p>
        </w:tc>
        <w:tc>
          <w:tcPr>
            <w:tcW w:w="1401" w:type="dxa"/>
            <w:tcMar>
              <w:top w:w="57" w:type="dxa"/>
              <w:left w:w="108" w:type="dxa"/>
              <w:bottom w:w="0" w:type="dxa"/>
              <w:right w:w="108" w:type="dxa"/>
            </w:tcMar>
            <w:vAlign w:val="center"/>
          </w:tcPr>
          <w:p w14:paraId="40C7F2DE">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24"/>
                <w:szCs w:val="24"/>
              </w:rPr>
            </w:pPr>
          </w:p>
        </w:tc>
        <w:tc>
          <w:tcPr>
            <w:tcW w:w="1365" w:type="dxa"/>
            <w:tcMar>
              <w:top w:w="57" w:type="dxa"/>
              <w:left w:w="108" w:type="dxa"/>
              <w:bottom w:w="0" w:type="dxa"/>
              <w:right w:w="108" w:type="dxa"/>
            </w:tcMar>
            <w:vAlign w:val="center"/>
          </w:tcPr>
          <w:p w14:paraId="705294E2">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24"/>
                <w:szCs w:val="24"/>
              </w:rPr>
            </w:pPr>
          </w:p>
        </w:tc>
        <w:tc>
          <w:tcPr>
            <w:tcW w:w="934" w:type="dxa"/>
            <w:tcMar>
              <w:top w:w="57" w:type="dxa"/>
              <w:left w:w="108" w:type="dxa"/>
              <w:bottom w:w="0" w:type="dxa"/>
              <w:right w:w="108" w:type="dxa"/>
            </w:tcMar>
            <w:vAlign w:val="center"/>
          </w:tcPr>
          <w:p w14:paraId="64C3F45C">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24"/>
                <w:szCs w:val="24"/>
              </w:rPr>
            </w:pPr>
          </w:p>
        </w:tc>
      </w:tr>
      <w:tr w14:paraId="0F708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tcMar>
              <w:top w:w="57" w:type="dxa"/>
              <w:left w:w="108" w:type="dxa"/>
              <w:bottom w:w="0" w:type="dxa"/>
              <w:right w:w="108" w:type="dxa"/>
            </w:tcMar>
            <w:vAlign w:val="center"/>
          </w:tcPr>
          <w:p w14:paraId="6F9CF66E">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24"/>
                <w:szCs w:val="24"/>
              </w:rPr>
            </w:pPr>
          </w:p>
        </w:tc>
        <w:tc>
          <w:tcPr>
            <w:tcW w:w="3061" w:type="dxa"/>
            <w:tcMar>
              <w:top w:w="57" w:type="dxa"/>
              <w:left w:w="108" w:type="dxa"/>
              <w:bottom w:w="0" w:type="dxa"/>
              <w:right w:w="108" w:type="dxa"/>
            </w:tcMar>
            <w:vAlign w:val="center"/>
          </w:tcPr>
          <w:p w14:paraId="0D8C459D">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24"/>
                <w:szCs w:val="24"/>
              </w:rPr>
            </w:pPr>
          </w:p>
        </w:tc>
        <w:tc>
          <w:tcPr>
            <w:tcW w:w="1560" w:type="dxa"/>
            <w:tcMar>
              <w:top w:w="57" w:type="dxa"/>
              <w:left w:w="108" w:type="dxa"/>
              <w:bottom w:w="0" w:type="dxa"/>
              <w:right w:w="108" w:type="dxa"/>
            </w:tcMar>
            <w:vAlign w:val="center"/>
          </w:tcPr>
          <w:p w14:paraId="3718B2DD">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24"/>
                <w:szCs w:val="24"/>
              </w:rPr>
            </w:pPr>
          </w:p>
        </w:tc>
        <w:tc>
          <w:tcPr>
            <w:tcW w:w="1401" w:type="dxa"/>
            <w:tcMar>
              <w:top w:w="57" w:type="dxa"/>
              <w:left w:w="108" w:type="dxa"/>
              <w:bottom w:w="0" w:type="dxa"/>
              <w:right w:w="108" w:type="dxa"/>
            </w:tcMar>
            <w:vAlign w:val="center"/>
          </w:tcPr>
          <w:p w14:paraId="3E4E3850">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24"/>
                <w:szCs w:val="24"/>
              </w:rPr>
            </w:pPr>
          </w:p>
        </w:tc>
        <w:tc>
          <w:tcPr>
            <w:tcW w:w="1365" w:type="dxa"/>
            <w:tcMar>
              <w:top w:w="57" w:type="dxa"/>
              <w:left w:w="108" w:type="dxa"/>
              <w:bottom w:w="0" w:type="dxa"/>
              <w:right w:w="108" w:type="dxa"/>
            </w:tcMar>
            <w:vAlign w:val="center"/>
          </w:tcPr>
          <w:p w14:paraId="72F53147">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24"/>
                <w:szCs w:val="24"/>
              </w:rPr>
            </w:pPr>
          </w:p>
        </w:tc>
        <w:tc>
          <w:tcPr>
            <w:tcW w:w="934" w:type="dxa"/>
            <w:tcMar>
              <w:top w:w="57" w:type="dxa"/>
              <w:left w:w="108" w:type="dxa"/>
              <w:bottom w:w="0" w:type="dxa"/>
              <w:right w:w="108" w:type="dxa"/>
            </w:tcMar>
            <w:vAlign w:val="center"/>
          </w:tcPr>
          <w:p w14:paraId="2DDC8A70">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24"/>
                <w:szCs w:val="24"/>
              </w:rPr>
            </w:pPr>
          </w:p>
        </w:tc>
      </w:tr>
    </w:tbl>
    <w:p w14:paraId="0E55A929">
      <w:pPr>
        <w:snapToGrid w:val="0"/>
        <w:spacing w:line="360" w:lineRule="auto"/>
        <w:jc w:val="left"/>
        <w:rPr>
          <w:rFonts w:ascii="宋体"/>
          <w:sz w:val="24"/>
          <w:szCs w:val="24"/>
        </w:rPr>
      </w:pPr>
      <w:r>
        <w:rPr>
          <w:rFonts w:hint="eastAsia" w:ascii="宋体" w:hAnsi="宋体" w:eastAsia="宋体" w:cs="宋体"/>
          <w:b/>
          <w:bCs/>
          <w:kern w:val="0"/>
          <w:sz w:val="24"/>
          <w:szCs w:val="24"/>
          <w:lang w:val="en-US" w:eastAsia="zh-CN"/>
        </w:rPr>
        <w:t>编制说明：</w:t>
      </w:r>
    </w:p>
    <w:p w14:paraId="512B1056">
      <w:pPr>
        <w:pStyle w:val="36"/>
        <w:spacing w:line="360" w:lineRule="auto"/>
        <w:ind w:right="84" w:rightChars="40" w:firstLine="480" w:firstLineChars="200"/>
        <w:rPr>
          <w:rFonts w:ascii="宋体"/>
          <w:sz w:val="24"/>
          <w:szCs w:val="24"/>
        </w:rPr>
      </w:pPr>
      <w:r>
        <w:rPr>
          <w:rFonts w:hint="eastAsia" w:ascii="宋体"/>
          <w:sz w:val="24"/>
          <w:szCs w:val="24"/>
          <w:lang w:val="en-US" w:eastAsia="zh-CN"/>
        </w:rPr>
        <w:t>1</w:t>
      </w:r>
      <w:r>
        <w:rPr>
          <w:rFonts w:hint="eastAsia" w:ascii="宋体"/>
          <w:sz w:val="24"/>
          <w:szCs w:val="24"/>
        </w:rPr>
        <w:t>.本表参照本招标文件</w:t>
      </w:r>
      <w:r>
        <w:rPr>
          <w:rFonts w:hint="eastAsia" w:ascii="宋体"/>
          <w:sz w:val="24"/>
          <w:szCs w:val="24"/>
          <w:lang w:eastAsia="zh-CN"/>
        </w:rPr>
        <w:t>“</w:t>
      </w:r>
      <w:r>
        <w:rPr>
          <w:rFonts w:hint="eastAsia" w:ascii="宋体"/>
          <w:sz w:val="24"/>
          <w:szCs w:val="24"/>
        </w:rPr>
        <w:t>第</w:t>
      </w:r>
      <w:r>
        <w:rPr>
          <w:rFonts w:hint="eastAsia" w:ascii="宋体"/>
          <w:sz w:val="24"/>
          <w:szCs w:val="24"/>
          <w:lang w:val="en-US" w:eastAsia="zh-CN"/>
        </w:rPr>
        <w:t xml:space="preserve">三章 </w:t>
      </w:r>
      <w:r>
        <w:rPr>
          <w:rFonts w:hint="eastAsia" w:ascii="宋体"/>
          <w:sz w:val="24"/>
          <w:szCs w:val="24"/>
        </w:rPr>
        <w:t>招标需求</w:t>
      </w:r>
      <w:r>
        <w:rPr>
          <w:rFonts w:hint="eastAsia" w:ascii="宋体"/>
          <w:sz w:val="24"/>
          <w:szCs w:val="24"/>
          <w:lang w:eastAsia="zh-CN"/>
        </w:rPr>
        <w:t>”</w:t>
      </w:r>
      <w:r>
        <w:rPr>
          <w:rFonts w:hint="eastAsia" w:ascii="宋体"/>
          <w:sz w:val="24"/>
          <w:szCs w:val="24"/>
        </w:rPr>
        <w:t>内“具体技术需求”填制，投标人应根据投标的性能指标、服务指标，对照招标文件要求在“偏离情况”栏注明“正偏离</w:t>
      </w:r>
      <w:r>
        <w:rPr>
          <w:rFonts w:hint="eastAsia" w:ascii="宋体"/>
          <w:sz w:val="24"/>
          <w:szCs w:val="24"/>
          <w:lang w:eastAsia="zh-CN"/>
        </w:rPr>
        <w:t>”“</w:t>
      </w:r>
      <w:r>
        <w:rPr>
          <w:rFonts w:hint="eastAsia" w:ascii="宋体"/>
          <w:sz w:val="24"/>
          <w:szCs w:val="24"/>
        </w:rPr>
        <w:t>负偏离”或“无偏离”。</w:t>
      </w:r>
    </w:p>
    <w:p w14:paraId="0B149399">
      <w:pPr>
        <w:pStyle w:val="36"/>
        <w:spacing w:line="360" w:lineRule="auto"/>
        <w:ind w:right="84" w:rightChars="40" w:firstLine="480" w:firstLineChars="200"/>
        <w:rPr>
          <w:rFonts w:ascii="宋体"/>
          <w:sz w:val="24"/>
          <w:szCs w:val="24"/>
        </w:rPr>
      </w:pPr>
      <w:r>
        <w:rPr>
          <w:rFonts w:hint="eastAsia" w:ascii="宋体"/>
          <w:sz w:val="24"/>
          <w:szCs w:val="24"/>
          <w:lang w:val="en-US" w:eastAsia="zh-CN"/>
        </w:rPr>
        <w:t>2</w:t>
      </w:r>
      <w:r>
        <w:rPr>
          <w:rFonts w:hint="eastAsia" w:ascii="宋体"/>
          <w:sz w:val="24"/>
          <w:szCs w:val="24"/>
        </w:rPr>
        <w:t>.对于所投服务的技术偏离情况需严格按照招标文件的技术要求一一比对给出，未达到技术要求中规定的数值应以负偏离标注。若因技术实现方式等其他问题而导致的理解不同未标注负偏离的，需在备注中具体说明；若未按要求标注负偏离又未予以说明的，评标委员会将视偏离程度给予扣分或认定为虚假应标。</w:t>
      </w:r>
    </w:p>
    <w:p w14:paraId="7D4EA21C">
      <w:pPr>
        <w:spacing w:line="360" w:lineRule="auto"/>
        <w:rPr>
          <w:rFonts w:ascii="宋体" w:hAnsi="宋体"/>
          <w:sz w:val="24"/>
          <w:szCs w:val="24"/>
        </w:rPr>
      </w:pPr>
    </w:p>
    <w:p w14:paraId="3314A136">
      <w:pPr>
        <w:pStyle w:val="2"/>
      </w:pPr>
    </w:p>
    <w:p w14:paraId="5067A9B3">
      <w:pPr>
        <w:spacing w:line="360" w:lineRule="auto"/>
        <w:ind w:left="420"/>
        <w:rPr>
          <w:rFonts w:ascii="宋体" w:hAnsi="宋体"/>
          <w:sz w:val="24"/>
          <w:u w:val="single"/>
        </w:rPr>
      </w:pPr>
      <w:r>
        <w:rPr>
          <w:rFonts w:hint="eastAsia" w:ascii="宋体" w:hAnsi="宋体"/>
          <w:sz w:val="24"/>
        </w:rPr>
        <w:t>投标人名称（公章）：</w:t>
      </w:r>
    </w:p>
    <w:p w14:paraId="212C4F81">
      <w:pPr>
        <w:spacing w:line="360" w:lineRule="auto"/>
        <w:ind w:left="420"/>
        <w:rPr>
          <w:rFonts w:ascii="宋体" w:hAnsi="宋体"/>
          <w:sz w:val="24"/>
        </w:rPr>
      </w:pPr>
    </w:p>
    <w:p w14:paraId="42853CC9">
      <w:pPr>
        <w:spacing w:line="360" w:lineRule="auto"/>
        <w:ind w:firstLine="435"/>
        <w:rPr>
          <w:rFonts w:ascii="宋体" w:hAnsi="宋体"/>
          <w:sz w:val="24"/>
        </w:rPr>
      </w:pPr>
      <w:r>
        <w:rPr>
          <w:rFonts w:hint="eastAsia" w:ascii="宋体" w:hAnsi="宋体"/>
          <w:sz w:val="24"/>
        </w:rPr>
        <w:t>投标人代表签字：</w:t>
      </w:r>
    </w:p>
    <w:p w14:paraId="74588DB5">
      <w:pPr>
        <w:spacing w:line="360" w:lineRule="auto"/>
        <w:ind w:firstLine="435"/>
        <w:rPr>
          <w:rFonts w:ascii="宋体" w:hAnsi="宋体"/>
          <w:sz w:val="24"/>
        </w:rPr>
      </w:pPr>
    </w:p>
    <w:p w14:paraId="0DDD7C4E">
      <w:pPr>
        <w:spacing w:line="360" w:lineRule="auto"/>
        <w:ind w:firstLine="435"/>
        <w:rPr>
          <w:rFonts w:ascii="宋体" w:hAnsi="宋体"/>
          <w:sz w:val="24"/>
          <w:u w:val="single"/>
        </w:rPr>
      </w:pPr>
      <w:r>
        <w:rPr>
          <w:rFonts w:hint="eastAsia" w:ascii="宋体" w:hAnsi="宋体"/>
          <w:sz w:val="24"/>
        </w:rPr>
        <w:t>职        务：</w:t>
      </w:r>
    </w:p>
    <w:p w14:paraId="4A8A2060">
      <w:pPr>
        <w:spacing w:line="360" w:lineRule="auto"/>
        <w:rPr>
          <w:rFonts w:ascii="宋体" w:hAnsi="宋体"/>
          <w:sz w:val="24"/>
        </w:rPr>
      </w:pPr>
    </w:p>
    <w:p w14:paraId="0FEA9BB8">
      <w:pPr>
        <w:spacing w:line="360" w:lineRule="auto"/>
        <w:ind w:firstLine="435"/>
        <w:rPr>
          <w:rFonts w:ascii="宋体" w:hAnsi="宋体"/>
          <w:sz w:val="24"/>
        </w:rPr>
      </w:pPr>
      <w:r>
        <w:rPr>
          <w:rFonts w:hint="eastAsia" w:ascii="宋体" w:hAnsi="宋体"/>
          <w:sz w:val="24"/>
        </w:rPr>
        <w:t>日        期：</w:t>
      </w:r>
    </w:p>
    <w:p w14:paraId="09D0E999">
      <w:pPr>
        <w:rPr>
          <w:rFonts w:hint="eastAsia" w:ascii="宋体" w:hAnsi="宋体"/>
          <w:b/>
          <w:sz w:val="28"/>
        </w:rPr>
      </w:pPr>
      <w:r>
        <w:rPr>
          <w:rFonts w:hint="eastAsia" w:ascii="宋体" w:hAnsi="宋体"/>
          <w:b/>
          <w:sz w:val="28"/>
        </w:rPr>
        <w:br w:type="page"/>
      </w:r>
    </w:p>
    <w:p w14:paraId="7E9F2027">
      <w:pPr>
        <w:spacing w:line="360" w:lineRule="auto"/>
        <w:rPr>
          <w:rFonts w:hint="default" w:ascii="宋体" w:hAnsi="宋体" w:eastAsia="宋体"/>
          <w:lang w:val="en-US" w:eastAsia="zh-CN"/>
        </w:rPr>
      </w:pPr>
      <w:r>
        <w:rPr>
          <w:rFonts w:hint="eastAsia" w:ascii="宋体" w:hAnsi="宋体"/>
          <w:b/>
          <w:sz w:val="28"/>
        </w:rPr>
        <w:t>附件</w:t>
      </w:r>
      <w:r>
        <w:rPr>
          <w:rFonts w:hint="eastAsia" w:ascii="宋体" w:hAnsi="宋体"/>
          <w:b/>
          <w:sz w:val="28"/>
          <w:lang w:val="en-US" w:eastAsia="zh-CN"/>
        </w:rPr>
        <w:t>10</w:t>
      </w:r>
    </w:p>
    <w:p w14:paraId="4D68FBFA">
      <w:pPr>
        <w:spacing w:beforeLines="50" w:afterLines="50" w:line="360" w:lineRule="auto"/>
        <w:ind w:right="-10"/>
        <w:jc w:val="center"/>
        <w:rPr>
          <w:rFonts w:ascii="宋体" w:hAnsi="宋体"/>
          <w:b/>
          <w:bCs/>
          <w:sz w:val="32"/>
          <w:szCs w:val="32"/>
        </w:rPr>
      </w:pPr>
      <w:r>
        <w:rPr>
          <w:rFonts w:hint="eastAsia" w:ascii="宋体" w:hAnsi="宋体"/>
          <w:b/>
          <w:bCs/>
          <w:sz w:val="32"/>
          <w:szCs w:val="32"/>
        </w:rPr>
        <w:t>项目负责人资格情况表</w:t>
      </w:r>
    </w:p>
    <w:tbl>
      <w:tblPr>
        <w:tblStyle w:val="23"/>
        <w:tblW w:w="90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3"/>
        <w:gridCol w:w="3098"/>
        <w:gridCol w:w="4097"/>
      </w:tblGrid>
      <w:tr w14:paraId="2C10F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1843" w:type="dxa"/>
            <w:tcBorders>
              <w:top w:val="single" w:color="auto" w:sz="12" w:space="0"/>
              <w:left w:val="single" w:color="auto" w:sz="12" w:space="0"/>
              <w:bottom w:val="single" w:color="auto" w:sz="4" w:space="0"/>
              <w:right w:val="single" w:color="auto" w:sz="4" w:space="0"/>
            </w:tcBorders>
            <w:tcMar>
              <w:top w:w="57" w:type="dxa"/>
              <w:left w:w="108" w:type="dxa"/>
              <w:bottom w:w="0" w:type="dxa"/>
              <w:right w:w="108" w:type="dxa"/>
            </w:tcMar>
            <w:vAlign w:val="center"/>
          </w:tcPr>
          <w:p w14:paraId="23320645">
            <w:pPr>
              <w:keepNext w:val="0"/>
              <w:keepLines w:val="0"/>
              <w:suppressLineNumbers w:val="0"/>
              <w:autoSpaceDE w:val="0"/>
              <w:autoSpaceDN w:val="0"/>
              <w:adjustRightInd w:val="0"/>
              <w:snapToGrid w:val="0"/>
              <w:spacing w:before="0" w:beforeAutospacing="0" w:after="0" w:afterAutospacing="0" w:line="240" w:lineRule="auto"/>
              <w:ind w:left="0" w:right="0"/>
              <w:jc w:val="center"/>
              <w:rPr>
                <w:rFonts w:hint="default" w:ascii="宋体" w:hAnsi="宋体"/>
                <w:b/>
                <w:bCs/>
                <w:sz w:val="24"/>
                <w:szCs w:val="24"/>
                <w:lang w:val="zh-CN"/>
              </w:rPr>
            </w:pPr>
            <w:r>
              <w:rPr>
                <w:rFonts w:hint="eastAsia" w:ascii="宋体" w:hAnsi="宋体"/>
                <w:b/>
                <w:bCs/>
                <w:sz w:val="24"/>
                <w:szCs w:val="24"/>
                <w:lang w:val="zh-CN"/>
              </w:rPr>
              <w:t>姓名</w:t>
            </w:r>
          </w:p>
        </w:tc>
        <w:tc>
          <w:tcPr>
            <w:tcW w:w="3098" w:type="dxa"/>
            <w:tcBorders>
              <w:top w:val="single" w:color="auto" w:sz="12"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9AE704C">
            <w:pPr>
              <w:keepNext w:val="0"/>
              <w:keepLines w:val="0"/>
              <w:suppressLineNumbers w:val="0"/>
              <w:autoSpaceDE w:val="0"/>
              <w:autoSpaceDN w:val="0"/>
              <w:adjustRightInd w:val="0"/>
              <w:snapToGrid w:val="0"/>
              <w:spacing w:before="0" w:beforeAutospacing="0" w:after="0" w:afterAutospacing="0" w:line="240" w:lineRule="auto"/>
              <w:ind w:left="0" w:right="0"/>
              <w:jc w:val="center"/>
              <w:rPr>
                <w:rFonts w:hint="default" w:ascii="宋体" w:hAnsi="宋体"/>
                <w:sz w:val="24"/>
                <w:szCs w:val="24"/>
                <w:lang w:val="zh-CN"/>
              </w:rPr>
            </w:pPr>
          </w:p>
        </w:tc>
        <w:tc>
          <w:tcPr>
            <w:tcW w:w="4097" w:type="dxa"/>
            <w:tcBorders>
              <w:top w:val="single" w:color="auto" w:sz="12" w:space="0"/>
              <w:left w:val="single" w:color="auto" w:sz="4" w:space="0"/>
              <w:bottom w:val="single" w:color="auto" w:sz="4" w:space="0"/>
              <w:right w:val="single" w:color="auto" w:sz="12" w:space="0"/>
            </w:tcBorders>
            <w:tcMar>
              <w:top w:w="57" w:type="dxa"/>
              <w:left w:w="108" w:type="dxa"/>
              <w:bottom w:w="0" w:type="dxa"/>
              <w:right w:w="108" w:type="dxa"/>
            </w:tcMar>
            <w:vAlign w:val="center"/>
          </w:tcPr>
          <w:p w14:paraId="721699F6">
            <w:pPr>
              <w:keepNext w:val="0"/>
              <w:keepLines w:val="0"/>
              <w:suppressLineNumbers w:val="0"/>
              <w:autoSpaceDE w:val="0"/>
              <w:autoSpaceDN w:val="0"/>
              <w:adjustRightInd w:val="0"/>
              <w:snapToGrid w:val="0"/>
              <w:spacing w:before="0" w:beforeAutospacing="0" w:after="0" w:afterAutospacing="0" w:line="240" w:lineRule="auto"/>
              <w:ind w:left="0" w:right="0"/>
              <w:jc w:val="center"/>
              <w:rPr>
                <w:rFonts w:hint="default" w:ascii="宋体" w:hAnsi="宋体"/>
                <w:b/>
                <w:bCs/>
                <w:sz w:val="24"/>
                <w:szCs w:val="24"/>
                <w:lang w:val="zh-CN"/>
              </w:rPr>
            </w:pPr>
            <w:r>
              <w:rPr>
                <w:rFonts w:hint="eastAsia" w:ascii="宋体" w:hAnsi="宋体"/>
                <w:b/>
                <w:bCs/>
                <w:sz w:val="24"/>
                <w:szCs w:val="24"/>
                <w:lang w:val="zh-CN"/>
              </w:rPr>
              <w:t>近年来主要工作业绩</w:t>
            </w:r>
          </w:p>
        </w:tc>
      </w:tr>
      <w:tr w14:paraId="14E6A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843"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14:paraId="27CFF9C0">
            <w:pPr>
              <w:keepNext w:val="0"/>
              <w:keepLines w:val="0"/>
              <w:suppressLineNumbers w:val="0"/>
              <w:autoSpaceDE w:val="0"/>
              <w:autoSpaceDN w:val="0"/>
              <w:adjustRightInd w:val="0"/>
              <w:snapToGrid w:val="0"/>
              <w:spacing w:before="0" w:beforeAutospacing="0" w:after="0" w:afterAutospacing="0" w:line="240" w:lineRule="auto"/>
              <w:ind w:left="0" w:right="0"/>
              <w:jc w:val="center"/>
              <w:rPr>
                <w:rFonts w:hint="default" w:ascii="宋体" w:hAnsi="宋体"/>
                <w:b/>
                <w:bCs/>
                <w:sz w:val="24"/>
                <w:szCs w:val="24"/>
                <w:lang w:val="zh-CN"/>
              </w:rPr>
            </w:pPr>
            <w:r>
              <w:rPr>
                <w:rFonts w:hint="eastAsia" w:ascii="宋体" w:hAnsi="宋体"/>
                <w:b/>
                <w:bCs/>
                <w:sz w:val="24"/>
                <w:szCs w:val="24"/>
                <w:lang w:val="zh-CN"/>
              </w:rPr>
              <w:t>性别</w:t>
            </w:r>
          </w:p>
        </w:tc>
        <w:tc>
          <w:tcPr>
            <w:tcW w:w="309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BF364B7">
            <w:pPr>
              <w:keepNext w:val="0"/>
              <w:keepLines w:val="0"/>
              <w:suppressLineNumbers w:val="0"/>
              <w:autoSpaceDE w:val="0"/>
              <w:autoSpaceDN w:val="0"/>
              <w:adjustRightInd w:val="0"/>
              <w:snapToGrid w:val="0"/>
              <w:spacing w:before="0" w:beforeAutospacing="0" w:after="0" w:afterAutospacing="0" w:line="240" w:lineRule="auto"/>
              <w:ind w:left="0" w:right="0"/>
              <w:jc w:val="center"/>
              <w:rPr>
                <w:rFonts w:hint="default" w:ascii="宋体" w:hAnsi="宋体"/>
                <w:sz w:val="24"/>
                <w:szCs w:val="24"/>
                <w:lang w:val="zh-CN"/>
              </w:rPr>
            </w:pPr>
          </w:p>
        </w:tc>
        <w:tc>
          <w:tcPr>
            <w:tcW w:w="4097" w:type="dxa"/>
            <w:vMerge w:val="restart"/>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14:paraId="6907D913">
            <w:pPr>
              <w:keepNext w:val="0"/>
              <w:keepLines w:val="0"/>
              <w:suppressLineNumbers w:val="0"/>
              <w:autoSpaceDE w:val="0"/>
              <w:autoSpaceDN w:val="0"/>
              <w:adjustRightInd w:val="0"/>
              <w:snapToGrid w:val="0"/>
              <w:spacing w:before="0" w:beforeAutospacing="0" w:after="0" w:afterAutospacing="0" w:line="240" w:lineRule="auto"/>
              <w:ind w:left="0" w:right="0"/>
              <w:jc w:val="center"/>
              <w:rPr>
                <w:rFonts w:hint="default" w:ascii="宋体" w:hAnsi="宋体"/>
                <w:sz w:val="24"/>
                <w:szCs w:val="24"/>
              </w:rPr>
            </w:pPr>
            <w:r>
              <w:rPr>
                <w:rFonts w:hint="eastAsia" w:ascii="宋体" w:hAnsi="宋体"/>
                <w:sz w:val="24"/>
                <w:szCs w:val="24"/>
              </w:rPr>
              <w:t>注：业绩证明应提供旁证材料</w:t>
            </w:r>
          </w:p>
          <w:p w14:paraId="4AC77990">
            <w:pPr>
              <w:keepNext w:val="0"/>
              <w:keepLines w:val="0"/>
              <w:suppressLineNumbers w:val="0"/>
              <w:autoSpaceDE w:val="0"/>
              <w:autoSpaceDN w:val="0"/>
              <w:adjustRightInd w:val="0"/>
              <w:snapToGrid w:val="0"/>
              <w:spacing w:before="0" w:beforeAutospacing="0" w:after="0" w:afterAutospacing="0" w:line="240" w:lineRule="auto"/>
              <w:ind w:left="0" w:right="0"/>
              <w:jc w:val="center"/>
              <w:rPr>
                <w:rFonts w:hint="default" w:ascii="宋体" w:hAnsi="宋体"/>
                <w:sz w:val="24"/>
                <w:szCs w:val="24"/>
                <w:lang w:val="zh-CN"/>
              </w:rPr>
            </w:pPr>
            <w:r>
              <w:rPr>
                <w:rFonts w:hint="eastAsia" w:ascii="宋体" w:hAnsi="宋体"/>
                <w:sz w:val="24"/>
                <w:szCs w:val="24"/>
              </w:rPr>
              <w:t>（合同或中标通知书）。</w:t>
            </w:r>
          </w:p>
        </w:tc>
      </w:tr>
      <w:tr w14:paraId="6E04E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843"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14:paraId="37ACD920">
            <w:pPr>
              <w:keepNext w:val="0"/>
              <w:keepLines w:val="0"/>
              <w:suppressLineNumbers w:val="0"/>
              <w:autoSpaceDE w:val="0"/>
              <w:autoSpaceDN w:val="0"/>
              <w:adjustRightInd w:val="0"/>
              <w:snapToGrid w:val="0"/>
              <w:spacing w:before="0" w:beforeAutospacing="0" w:after="0" w:afterAutospacing="0" w:line="240" w:lineRule="auto"/>
              <w:ind w:left="0" w:right="0"/>
              <w:jc w:val="center"/>
              <w:rPr>
                <w:rFonts w:hint="default" w:ascii="宋体" w:hAnsi="宋体"/>
                <w:b/>
                <w:bCs/>
                <w:sz w:val="24"/>
                <w:szCs w:val="24"/>
                <w:lang w:val="zh-CN"/>
              </w:rPr>
            </w:pPr>
            <w:r>
              <w:rPr>
                <w:rFonts w:hint="eastAsia" w:ascii="宋体" w:hAnsi="宋体"/>
                <w:b/>
                <w:bCs/>
                <w:sz w:val="24"/>
                <w:szCs w:val="24"/>
                <w:lang w:val="zh-CN"/>
              </w:rPr>
              <w:t>年龄</w:t>
            </w:r>
          </w:p>
        </w:tc>
        <w:tc>
          <w:tcPr>
            <w:tcW w:w="309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3EE3CED">
            <w:pPr>
              <w:keepNext w:val="0"/>
              <w:keepLines w:val="0"/>
              <w:suppressLineNumbers w:val="0"/>
              <w:autoSpaceDE w:val="0"/>
              <w:autoSpaceDN w:val="0"/>
              <w:adjustRightInd w:val="0"/>
              <w:snapToGrid w:val="0"/>
              <w:spacing w:before="0" w:beforeAutospacing="0" w:after="0" w:afterAutospacing="0" w:line="240" w:lineRule="auto"/>
              <w:ind w:left="0" w:right="0"/>
              <w:jc w:val="center"/>
              <w:rPr>
                <w:rFonts w:hint="default" w:ascii="宋体" w:hAnsi="宋体"/>
                <w:sz w:val="24"/>
                <w:szCs w:val="24"/>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14:paraId="642F76D1">
            <w:pPr>
              <w:keepNext w:val="0"/>
              <w:keepLines w:val="0"/>
              <w:suppressLineNumbers w:val="0"/>
              <w:autoSpaceDE w:val="0"/>
              <w:autoSpaceDN w:val="0"/>
              <w:adjustRightInd w:val="0"/>
              <w:snapToGrid w:val="0"/>
              <w:spacing w:before="0" w:beforeAutospacing="0" w:after="0" w:afterAutospacing="0" w:line="240" w:lineRule="auto"/>
              <w:ind w:left="0" w:right="0"/>
              <w:jc w:val="center"/>
              <w:rPr>
                <w:rFonts w:hint="default" w:ascii="宋体" w:hAnsi="宋体"/>
                <w:sz w:val="24"/>
                <w:szCs w:val="24"/>
                <w:lang w:val="zh-CN"/>
              </w:rPr>
            </w:pPr>
          </w:p>
        </w:tc>
      </w:tr>
      <w:tr w14:paraId="36A4A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843"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14:paraId="5794545D">
            <w:pPr>
              <w:keepNext w:val="0"/>
              <w:keepLines w:val="0"/>
              <w:suppressLineNumbers w:val="0"/>
              <w:autoSpaceDE w:val="0"/>
              <w:autoSpaceDN w:val="0"/>
              <w:adjustRightInd w:val="0"/>
              <w:snapToGrid w:val="0"/>
              <w:spacing w:before="0" w:beforeAutospacing="0" w:after="0" w:afterAutospacing="0" w:line="240" w:lineRule="auto"/>
              <w:ind w:left="0" w:right="0"/>
              <w:jc w:val="center"/>
              <w:rPr>
                <w:rFonts w:hint="default" w:ascii="宋体" w:hAnsi="宋体"/>
                <w:b/>
                <w:bCs/>
                <w:sz w:val="24"/>
                <w:szCs w:val="24"/>
                <w:lang w:val="zh-CN"/>
              </w:rPr>
            </w:pPr>
            <w:r>
              <w:rPr>
                <w:rFonts w:hint="eastAsia" w:ascii="宋体" w:hAnsi="宋体"/>
                <w:b/>
                <w:bCs/>
                <w:sz w:val="24"/>
                <w:szCs w:val="24"/>
                <w:lang w:val="zh-CN"/>
              </w:rPr>
              <w:t>职称</w:t>
            </w:r>
          </w:p>
        </w:tc>
        <w:tc>
          <w:tcPr>
            <w:tcW w:w="309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6DDEC41">
            <w:pPr>
              <w:keepNext w:val="0"/>
              <w:keepLines w:val="0"/>
              <w:suppressLineNumbers w:val="0"/>
              <w:autoSpaceDE w:val="0"/>
              <w:autoSpaceDN w:val="0"/>
              <w:adjustRightInd w:val="0"/>
              <w:snapToGrid w:val="0"/>
              <w:spacing w:before="0" w:beforeAutospacing="0" w:after="0" w:afterAutospacing="0" w:line="240" w:lineRule="auto"/>
              <w:ind w:left="0" w:right="0"/>
              <w:jc w:val="center"/>
              <w:rPr>
                <w:rFonts w:hint="default" w:ascii="宋体" w:hAnsi="宋体"/>
                <w:sz w:val="24"/>
                <w:szCs w:val="24"/>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14:paraId="3824E136">
            <w:pPr>
              <w:keepNext w:val="0"/>
              <w:keepLines w:val="0"/>
              <w:suppressLineNumbers w:val="0"/>
              <w:autoSpaceDE w:val="0"/>
              <w:autoSpaceDN w:val="0"/>
              <w:adjustRightInd w:val="0"/>
              <w:snapToGrid w:val="0"/>
              <w:spacing w:before="0" w:beforeAutospacing="0" w:after="0" w:afterAutospacing="0" w:line="240" w:lineRule="auto"/>
              <w:ind w:left="0" w:right="0"/>
              <w:jc w:val="center"/>
              <w:rPr>
                <w:rFonts w:hint="default" w:ascii="宋体" w:hAnsi="宋体"/>
                <w:sz w:val="24"/>
                <w:szCs w:val="24"/>
                <w:lang w:val="zh-CN"/>
              </w:rPr>
            </w:pPr>
          </w:p>
        </w:tc>
      </w:tr>
      <w:tr w14:paraId="183AB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843"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14:paraId="6D1FBE01">
            <w:pPr>
              <w:keepNext w:val="0"/>
              <w:keepLines w:val="0"/>
              <w:suppressLineNumbers w:val="0"/>
              <w:autoSpaceDE w:val="0"/>
              <w:autoSpaceDN w:val="0"/>
              <w:adjustRightInd w:val="0"/>
              <w:snapToGrid w:val="0"/>
              <w:spacing w:before="0" w:beforeAutospacing="0" w:after="0" w:afterAutospacing="0" w:line="240" w:lineRule="auto"/>
              <w:ind w:left="0" w:right="0"/>
              <w:jc w:val="center"/>
              <w:rPr>
                <w:rFonts w:hint="default" w:ascii="宋体" w:hAnsi="宋体"/>
                <w:b/>
                <w:bCs/>
                <w:sz w:val="24"/>
                <w:szCs w:val="24"/>
                <w:lang w:val="zh-CN"/>
              </w:rPr>
            </w:pPr>
            <w:r>
              <w:rPr>
                <w:rFonts w:hint="eastAsia" w:ascii="宋体" w:hAnsi="宋体"/>
                <w:b/>
                <w:bCs/>
                <w:sz w:val="24"/>
                <w:szCs w:val="24"/>
                <w:lang w:val="zh-CN"/>
              </w:rPr>
              <w:t>毕业时间</w:t>
            </w:r>
          </w:p>
        </w:tc>
        <w:tc>
          <w:tcPr>
            <w:tcW w:w="309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2F81F39">
            <w:pPr>
              <w:keepNext w:val="0"/>
              <w:keepLines w:val="0"/>
              <w:suppressLineNumbers w:val="0"/>
              <w:autoSpaceDE w:val="0"/>
              <w:autoSpaceDN w:val="0"/>
              <w:adjustRightInd w:val="0"/>
              <w:snapToGrid w:val="0"/>
              <w:spacing w:before="0" w:beforeAutospacing="0" w:after="0" w:afterAutospacing="0" w:line="240" w:lineRule="auto"/>
              <w:ind w:left="0" w:right="0"/>
              <w:jc w:val="center"/>
              <w:rPr>
                <w:rFonts w:hint="default" w:ascii="宋体" w:hAnsi="宋体"/>
                <w:sz w:val="24"/>
                <w:szCs w:val="24"/>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14:paraId="6BDE65E6">
            <w:pPr>
              <w:keepNext w:val="0"/>
              <w:keepLines w:val="0"/>
              <w:suppressLineNumbers w:val="0"/>
              <w:autoSpaceDE w:val="0"/>
              <w:autoSpaceDN w:val="0"/>
              <w:adjustRightInd w:val="0"/>
              <w:snapToGrid w:val="0"/>
              <w:spacing w:before="0" w:beforeAutospacing="0" w:after="0" w:afterAutospacing="0" w:line="240" w:lineRule="auto"/>
              <w:ind w:left="0" w:right="0"/>
              <w:jc w:val="center"/>
              <w:rPr>
                <w:rFonts w:hint="default" w:ascii="宋体" w:hAnsi="宋体"/>
                <w:sz w:val="24"/>
                <w:szCs w:val="24"/>
                <w:lang w:val="zh-CN"/>
              </w:rPr>
            </w:pPr>
          </w:p>
        </w:tc>
      </w:tr>
      <w:tr w14:paraId="31BFF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843"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14:paraId="60D18DA8">
            <w:pPr>
              <w:keepNext w:val="0"/>
              <w:keepLines w:val="0"/>
              <w:suppressLineNumbers w:val="0"/>
              <w:autoSpaceDE w:val="0"/>
              <w:autoSpaceDN w:val="0"/>
              <w:adjustRightInd w:val="0"/>
              <w:snapToGrid w:val="0"/>
              <w:spacing w:before="0" w:beforeAutospacing="0" w:after="0" w:afterAutospacing="0" w:line="240" w:lineRule="auto"/>
              <w:ind w:left="0" w:right="0"/>
              <w:jc w:val="center"/>
              <w:rPr>
                <w:rFonts w:hint="default" w:ascii="宋体" w:hAnsi="宋体"/>
                <w:b/>
                <w:bCs/>
                <w:sz w:val="24"/>
                <w:szCs w:val="24"/>
                <w:lang w:val="zh-CN"/>
              </w:rPr>
            </w:pPr>
            <w:r>
              <w:rPr>
                <w:rFonts w:hint="eastAsia" w:ascii="宋体" w:hAnsi="宋体"/>
                <w:b/>
                <w:bCs/>
                <w:sz w:val="24"/>
                <w:szCs w:val="24"/>
                <w:lang w:val="zh-CN"/>
              </w:rPr>
              <w:t>学校专业</w:t>
            </w:r>
          </w:p>
        </w:tc>
        <w:tc>
          <w:tcPr>
            <w:tcW w:w="309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152C0CF">
            <w:pPr>
              <w:keepNext w:val="0"/>
              <w:keepLines w:val="0"/>
              <w:suppressLineNumbers w:val="0"/>
              <w:autoSpaceDE w:val="0"/>
              <w:autoSpaceDN w:val="0"/>
              <w:adjustRightInd w:val="0"/>
              <w:snapToGrid w:val="0"/>
              <w:spacing w:before="0" w:beforeAutospacing="0" w:after="0" w:afterAutospacing="0" w:line="240" w:lineRule="auto"/>
              <w:ind w:left="0" w:right="0"/>
              <w:jc w:val="center"/>
              <w:rPr>
                <w:rFonts w:hint="default" w:ascii="宋体" w:hAnsi="宋体"/>
                <w:sz w:val="24"/>
                <w:szCs w:val="24"/>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14:paraId="4C7095C8">
            <w:pPr>
              <w:keepNext w:val="0"/>
              <w:keepLines w:val="0"/>
              <w:suppressLineNumbers w:val="0"/>
              <w:autoSpaceDE w:val="0"/>
              <w:autoSpaceDN w:val="0"/>
              <w:adjustRightInd w:val="0"/>
              <w:snapToGrid w:val="0"/>
              <w:spacing w:before="0" w:beforeAutospacing="0" w:after="0" w:afterAutospacing="0" w:line="240" w:lineRule="auto"/>
              <w:ind w:left="0" w:right="0"/>
              <w:jc w:val="center"/>
              <w:rPr>
                <w:rFonts w:hint="default" w:ascii="宋体" w:hAnsi="宋体"/>
                <w:sz w:val="24"/>
                <w:szCs w:val="24"/>
                <w:lang w:val="zh-CN"/>
              </w:rPr>
            </w:pPr>
          </w:p>
        </w:tc>
      </w:tr>
      <w:tr w14:paraId="271BB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843"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14:paraId="77C2ECEC">
            <w:pPr>
              <w:keepNext w:val="0"/>
              <w:keepLines w:val="0"/>
              <w:suppressLineNumbers w:val="0"/>
              <w:autoSpaceDE w:val="0"/>
              <w:autoSpaceDN w:val="0"/>
              <w:adjustRightInd w:val="0"/>
              <w:snapToGrid w:val="0"/>
              <w:spacing w:before="0" w:beforeAutospacing="0" w:after="0" w:afterAutospacing="0" w:line="240" w:lineRule="auto"/>
              <w:ind w:left="0" w:right="0"/>
              <w:jc w:val="center"/>
              <w:rPr>
                <w:rFonts w:hint="default" w:ascii="宋体" w:hAnsi="宋体"/>
                <w:b/>
                <w:bCs/>
                <w:sz w:val="24"/>
                <w:szCs w:val="24"/>
                <w:lang w:val="zh-CN"/>
              </w:rPr>
            </w:pPr>
            <w:r>
              <w:rPr>
                <w:rFonts w:hint="eastAsia" w:ascii="宋体" w:hAnsi="宋体"/>
                <w:b/>
                <w:bCs/>
                <w:sz w:val="24"/>
                <w:szCs w:val="24"/>
                <w:lang w:val="zh-CN"/>
              </w:rPr>
              <w:t>联系电话</w:t>
            </w:r>
          </w:p>
        </w:tc>
        <w:tc>
          <w:tcPr>
            <w:tcW w:w="309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1A98ABB">
            <w:pPr>
              <w:keepNext w:val="0"/>
              <w:keepLines w:val="0"/>
              <w:suppressLineNumbers w:val="0"/>
              <w:autoSpaceDE w:val="0"/>
              <w:autoSpaceDN w:val="0"/>
              <w:adjustRightInd w:val="0"/>
              <w:snapToGrid w:val="0"/>
              <w:spacing w:before="0" w:beforeAutospacing="0" w:after="0" w:afterAutospacing="0" w:line="240" w:lineRule="auto"/>
              <w:ind w:left="0" w:right="0"/>
              <w:jc w:val="center"/>
              <w:rPr>
                <w:rFonts w:hint="default" w:ascii="宋体" w:hAnsi="宋体"/>
                <w:sz w:val="24"/>
                <w:szCs w:val="24"/>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14:paraId="4D1DF971">
            <w:pPr>
              <w:keepNext w:val="0"/>
              <w:keepLines w:val="0"/>
              <w:suppressLineNumbers w:val="0"/>
              <w:autoSpaceDE w:val="0"/>
              <w:autoSpaceDN w:val="0"/>
              <w:adjustRightInd w:val="0"/>
              <w:snapToGrid w:val="0"/>
              <w:spacing w:before="0" w:beforeAutospacing="0" w:after="0" w:afterAutospacing="0" w:line="240" w:lineRule="auto"/>
              <w:ind w:left="0" w:right="0"/>
              <w:jc w:val="center"/>
              <w:rPr>
                <w:rFonts w:hint="default" w:ascii="宋体" w:hAnsi="宋体"/>
                <w:sz w:val="24"/>
                <w:szCs w:val="24"/>
                <w:lang w:val="zh-CN"/>
              </w:rPr>
            </w:pPr>
          </w:p>
        </w:tc>
      </w:tr>
      <w:tr w14:paraId="3700A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843" w:type="dxa"/>
            <w:tcBorders>
              <w:top w:val="single" w:color="auto" w:sz="4" w:space="0"/>
              <w:left w:val="single" w:color="auto" w:sz="12" w:space="0"/>
              <w:bottom w:val="single" w:color="auto" w:sz="4" w:space="0"/>
              <w:right w:val="single" w:color="auto" w:sz="4" w:space="0"/>
            </w:tcBorders>
            <w:tcMar>
              <w:top w:w="57" w:type="dxa"/>
              <w:left w:w="108" w:type="dxa"/>
              <w:bottom w:w="0" w:type="dxa"/>
              <w:right w:w="108" w:type="dxa"/>
            </w:tcMar>
            <w:vAlign w:val="center"/>
          </w:tcPr>
          <w:p w14:paraId="61EE4FCA">
            <w:pPr>
              <w:keepNext w:val="0"/>
              <w:keepLines w:val="0"/>
              <w:suppressLineNumbers w:val="0"/>
              <w:autoSpaceDE w:val="0"/>
              <w:autoSpaceDN w:val="0"/>
              <w:adjustRightInd w:val="0"/>
              <w:snapToGrid w:val="0"/>
              <w:spacing w:before="0" w:beforeAutospacing="0" w:after="0" w:afterAutospacing="0" w:line="240" w:lineRule="auto"/>
              <w:ind w:left="0" w:right="0"/>
              <w:jc w:val="center"/>
              <w:rPr>
                <w:rFonts w:hint="default" w:ascii="宋体" w:hAnsi="宋体"/>
                <w:b/>
                <w:bCs/>
                <w:sz w:val="24"/>
                <w:szCs w:val="24"/>
                <w:lang w:val="zh-CN"/>
              </w:rPr>
            </w:pPr>
            <w:r>
              <w:rPr>
                <w:rFonts w:hint="eastAsia" w:ascii="宋体" w:hAnsi="宋体"/>
                <w:b/>
                <w:bCs/>
                <w:sz w:val="24"/>
                <w:szCs w:val="24"/>
              </w:rPr>
              <w:t>最近一年工作状况</w:t>
            </w:r>
          </w:p>
        </w:tc>
        <w:tc>
          <w:tcPr>
            <w:tcW w:w="3098"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9403039">
            <w:pPr>
              <w:keepNext w:val="0"/>
              <w:keepLines w:val="0"/>
              <w:suppressLineNumbers w:val="0"/>
              <w:autoSpaceDE w:val="0"/>
              <w:autoSpaceDN w:val="0"/>
              <w:adjustRightInd w:val="0"/>
              <w:snapToGrid w:val="0"/>
              <w:spacing w:before="0" w:beforeAutospacing="0" w:after="0" w:afterAutospacing="0" w:line="240" w:lineRule="auto"/>
              <w:ind w:left="0" w:right="0"/>
              <w:jc w:val="center"/>
              <w:rPr>
                <w:rFonts w:hint="default" w:ascii="宋体" w:hAnsi="宋体"/>
                <w:sz w:val="24"/>
                <w:szCs w:val="24"/>
                <w:lang w:val="zh-CN"/>
              </w:rPr>
            </w:pPr>
          </w:p>
        </w:tc>
        <w:tc>
          <w:tcPr>
            <w:tcW w:w="4097" w:type="dxa"/>
            <w:vMerge w:val="continue"/>
            <w:tcBorders>
              <w:top w:val="single" w:color="auto" w:sz="4" w:space="0"/>
              <w:left w:val="single" w:color="auto" w:sz="4" w:space="0"/>
              <w:bottom w:val="single" w:color="auto" w:sz="4" w:space="0"/>
              <w:right w:val="single" w:color="auto" w:sz="12" w:space="0"/>
            </w:tcBorders>
            <w:tcMar>
              <w:top w:w="57" w:type="dxa"/>
              <w:left w:w="108" w:type="dxa"/>
              <w:bottom w:w="0" w:type="dxa"/>
              <w:right w:w="108" w:type="dxa"/>
            </w:tcMar>
            <w:vAlign w:val="center"/>
          </w:tcPr>
          <w:p w14:paraId="4EFD5025">
            <w:pPr>
              <w:keepNext w:val="0"/>
              <w:keepLines w:val="0"/>
              <w:suppressLineNumbers w:val="0"/>
              <w:autoSpaceDE w:val="0"/>
              <w:autoSpaceDN w:val="0"/>
              <w:adjustRightInd w:val="0"/>
              <w:snapToGrid w:val="0"/>
              <w:spacing w:before="0" w:beforeAutospacing="0" w:after="0" w:afterAutospacing="0" w:line="240" w:lineRule="auto"/>
              <w:ind w:left="0" w:right="0"/>
              <w:jc w:val="center"/>
              <w:rPr>
                <w:rFonts w:hint="default" w:ascii="宋体" w:hAnsi="宋体"/>
                <w:sz w:val="24"/>
                <w:szCs w:val="24"/>
                <w:lang w:val="zh-CN"/>
              </w:rPr>
            </w:pPr>
          </w:p>
        </w:tc>
      </w:tr>
      <w:tr w14:paraId="264C0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1843" w:type="dxa"/>
            <w:tcBorders>
              <w:top w:val="single" w:color="auto" w:sz="4" w:space="0"/>
              <w:left w:val="single" w:color="auto" w:sz="12" w:space="0"/>
              <w:bottom w:val="single" w:color="auto" w:sz="12" w:space="0"/>
              <w:right w:val="single" w:color="auto" w:sz="4" w:space="0"/>
            </w:tcBorders>
            <w:tcMar>
              <w:top w:w="57" w:type="dxa"/>
              <w:left w:w="108" w:type="dxa"/>
              <w:bottom w:w="0" w:type="dxa"/>
              <w:right w:w="108" w:type="dxa"/>
            </w:tcMar>
            <w:vAlign w:val="center"/>
          </w:tcPr>
          <w:p w14:paraId="7BAC685E">
            <w:pPr>
              <w:keepNext w:val="0"/>
              <w:keepLines w:val="0"/>
              <w:suppressLineNumbers w:val="0"/>
              <w:autoSpaceDE w:val="0"/>
              <w:autoSpaceDN w:val="0"/>
              <w:adjustRightInd w:val="0"/>
              <w:snapToGrid w:val="0"/>
              <w:spacing w:before="0" w:beforeAutospacing="0" w:after="0" w:afterAutospacing="0" w:line="240" w:lineRule="auto"/>
              <w:ind w:left="0" w:right="0"/>
              <w:jc w:val="center"/>
              <w:rPr>
                <w:rFonts w:hint="default" w:ascii="宋体" w:hAnsi="宋体"/>
                <w:b/>
                <w:bCs/>
                <w:sz w:val="24"/>
                <w:szCs w:val="24"/>
                <w:lang w:val="zh-CN"/>
              </w:rPr>
            </w:pPr>
            <w:r>
              <w:rPr>
                <w:rFonts w:hint="eastAsia" w:ascii="宋体" w:hAnsi="宋体"/>
                <w:b/>
                <w:bCs/>
                <w:sz w:val="24"/>
                <w:szCs w:val="24"/>
                <w:lang w:val="zh-CN"/>
              </w:rPr>
              <w:t>拟在本项目中担任主要工作</w:t>
            </w:r>
          </w:p>
        </w:tc>
        <w:tc>
          <w:tcPr>
            <w:tcW w:w="7195" w:type="dxa"/>
            <w:gridSpan w:val="2"/>
            <w:tcBorders>
              <w:top w:val="single" w:color="auto" w:sz="4" w:space="0"/>
              <w:left w:val="single" w:color="auto" w:sz="4" w:space="0"/>
              <w:bottom w:val="single" w:color="auto" w:sz="12" w:space="0"/>
              <w:right w:val="single" w:color="auto" w:sz="12" w:space="0"/>
            </w:tcBorders>
            <w:tcMar>
              <w:top w:w="57" w:type="dxa"/>
              <w:left w:w="108" w:type="dxa"/>
              <w:bottom w:w="0" w:type="dxa"/>
              <w:right w:w="108" w:type="dxa"/>
            </w:tcMar>
            <w:vAlign w:val="center"/>
          </w:tcPr>
          <w:p w14:paraId="1D0B8E0B">
            <w:pPr>
              <w:keepNext w:val="0"/>
              <w:keepLines w:val="0"/>
              <w:suppressLineNumbers w:val="0"/>
              <w:autoSpaceDE w:val="0"/>
              <w:autoSpaceDN w:val="0"/>
              <w:adjustRightInd w:val="0"/>
              <w:snapToGrid w:val="0"/>
              <w:spacing w:before="0" w:beforeAutospacing="0" w:after="0" w:afterAutospacing="0" w:line="240" w:lineRule="auto"/>
              <w:ind w:left="0" w:right="0"/>
              <w:jc w:val="center"/>
              <w:rPr>
                <w:rFonts w:hint="default" w:ascii="宋体" w:hAnsi="宋体"/>
                <w:sz w:val="24"/>
                <w:szCs w:val="24"/>
                <w:lang w:val="zh-CN"/>
              </w:rPr>
            </w:pPr>
          </w:p>
        </w:tc>
      </w:tr>
    </w:tbl>
    <w:p w14:paraId="3328F02F">
      <w:pPr>
        <w:spacing w:line="360" w:lineRule="auto"/>
        <w:ind w:left="420"/>
        <w:rPr>
          <w:rFonts w:ascii="宋体" w:hAnsi="宋体"/>
          <w:sz w:val="24"/>
        </w:rPr>
      </w:pPr>
    </w:p>
    <w:p w14:paraId="02C4C027">
      <w:pPr>
        <w:spacing w:line="360" w:lineRule="auto"/>
        <w:ind w:firstLine="480" w:firstLineChars="200"/>
        <w:rPr>
          <w:rFonts w:ascii="宋体" w:hAnsi="宋体"/>
          <w:sz w:val="24"/>
          <w:u w:val="single"/>
        </w:rPr>
      </w:pPr>
      <w:r>
        <w:rPr>
          <w:rFonts w:hint="eastAsia" w:ascii="宋体" w:hAnsi="宋体"/>
          <w:sz w:val="24"/>
        </w:rPr>
        <w:t>投标人名称（公章）：</w:t>
      </w:r>
    </w:p>
    <w:p w14:paraId="1E056550">
      <w:pPr>
        <w:spacing w:line="360" w:lineRule="auto"/>
        <w:ind w:left="420"/>
        <w:rPr>
          <w:rFonts w:ascii="宋体" w:hAnsi="宋体"/>
          <w:sz w:val="24"/>
        </w:rPr>
      </w:pPr>
    </w:p>
    <w:p w14:paraId="0B1E12EB">
      <w:pPr>
        <w:spacing w:line="360" w:lineRule="auto"/>
        <w:ind w:firstLine="435"/>
        <w:rPr>
          <w:rFonts w:ascii="宋体" w:hAnsi="宋体"/>
          <w:sz w:val="24"/>
        </w:rPr>
      </w:pPr>
      <w:r>
        <w:rPr>
          <w:rFonts w:hint="eastAsia" w:ascii="宋体" w:hAnsi="宋体"/>
          <w:sz w:val="24"/>
        </w:rPr>
        <w:t>投标人代表签字：</w:t>
      </w:r>
    </w:p>
    <w:p w14:paraId="38411125">
      <w:pPr>
        <w:spacing w:line="360" w:lineRule="auto"/>
        <w:ind w:firstLine="435"/>
        <w:rPr>
          <w:rFonts w:ascii="宋体" w:hAnsi="宋体"/>
          <w:sz w:val="24"/>
        </w:rPr>
      </w:pPr>
    </w:p>
    <w:p w14:paraId="02EA64B4">
      <w:pPr>
        <w:spacing w:line="360" w:lineRule="auto"/>
        <w:ind w:firstLine="435"/>
        <w:rPr>
          <w:rFonts w:ascii="宋体" w:hAnsi="宋体"/>
          <w:sz w:val="24"/>
        </w:rPr>
      </w:pPr>
      <w:r>
        <w:rPr>
          <w:rFonts w:hint="eastAsia" w:ascii="宋体" w:hAnsi="宋体"/>
          <w:sz w:val="24"/>
        </w:rPr>
        <w:t>职        务：</w:t>
      </w:r>
    </w:p>
    <w:p w14:paraId="43A32798">
      <w:pPr>
        <w:spacing w:line="360" w:lineRule="auto"/>
        <w:rPr>
          <w:rFonts w:ascii="宋体" w:hAnsi="宋体"/>
          <w:sz w:val="24"/>
        </w:rPr>
      </w:pPr>
    </w:p>
    <w:p w14:paraId="63B8E20F">
      <w:pPr>
        <w:spacing w:line="360" w:lineRule="auto"/>
        <w:ind w:firstLine="435"/>
        <w:rPr>
          <w:rFonts w:hint="eastAsia" w:ascii="宋体" w:hAnsi="宋体"/>
          <w:b/>
          <w:sz w:val="28"/>
        </w:rPr>
      </w:pPr>
      <w:r>
        <w:rPr>
          <w:rFonts w:hint="eastAsia" w:ascii="宋体" w:hAnsi="宋体"/>
          <w:sz w:val="24"/>
        </w:rPr>
        <w:t>日        期：</w:t>
      </w:r>
    </w:p>
    <w:p w14:paraId="4B3B468E">
      <w:pPr>
        <w:spacing w:line="360" w:lineRule="auto"/>
        <w:rPr>
          <w:rFonts w:hint="eastAsia" w:ascii="宋体" w:hAnsi="宋体"/>
          <w:b/>
          <w:sz w:val="28"/>
        </w:rPr>
      </w:pPr>
    </w:p>
    <w:p w14:paraId="309C8031">
      <w:pPr>
        <w:rPr>
          <w:rFonts w:hint="eastAsia" w:ascii="宋体" w:hAnsi="宋体"/>
          <w:b/>
          <w:sz w:val="28"/>
        </w:rPr>
      </w:pPr>
      <w:r>
        <w:rPr>
          <w:rFonts w:hint="eastAsia" w:ascii="宋体" w:hAnsi="宋体"/>
          <w:b/>
          <w:sz w:val="28"/>
        </w:rPr>
        <w:br w:type="page"/>
      </w:r>
    </w:p>
    <w:p w14:paraId="1895AF8B">
      <w:pPr>
        <w:spacing w:line="360" w:lineRule="auto"/>
        <w:rPr>
          <w:rFonts w:hint="default" w:ascii="宋体" w:hAnsi="宋体" w:eastAsia="宋体"/>
          <w:sz w:val="24"/>
          <w:lang w:val="en-US" w:eastAsia="zh-CN"/>
        </w:rPr>
      </w:pPr>
      <w:r>
        <w:rPr>
          <w:rFonts w:hint="eastAsia" w:ascii="宋体" w:hAnsi="宋体"/>
          <w:b/>
          <w:sz w:val="28"/>
        </w:rPr>
        <w:t>附件</w:t>
      </w:r>
      <w:r>
        <w:rPr>
          <w:rFonts w:hint="eastAsia" w:ascii="宋体" w:hAnsi="宋体"/>
          <w:b/>
          <w:sz w:val="28"/>
          <w:lang w:val="en-US" w:eastAsia="zh-CN"/>
        </w:rPr>
        <w:t>11</w:t>
      </w:r>
    </w:p>
    <w:p w14:paraId="3D6B2692">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b/>
          <w:sz w:val="32"/>
          <w:szCs w:val="32"/>
        </w:rPr>
      </w:pPr>
      <w:bookmarkStart w:id="64" w:name="_Toc20569_WPSOffice_Level1"/>
      <w:bookmarkStart w:id="65" w:name="_Toc23671_WPSOffice_Level1"/>
      <w:r>
        <w:rPr>
          <w:rFonts w:hint="eastAsia" w:ascii="宋体" w:hAnsi="宋体"/>
          <w:b/>
          <w:sz w:val="32"/>
          <w:szCs w:val="32"/>
        </w:rPr>
        <w:t>项目实施人员一览表</w:t>
      </w:r>
      <w:bookmarkEnd w:id="64"/>
      <w:bookmarkEnd w:id="65"/>
    </w:p>
    <w:p w14:paraId="66BD7F0B">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ascii="宋体" w:hAnsi="宋体"/>
          <w:sz w:val="24"/>
        </w:rPr>
      </w:pPr>
      <w:r>
        <w:rPr>
          <w:rFonts w:hint="eastAsia" w:ascii="宋体" w:hAnsi="宋体"/>
          <w:sz w:val="24"/>
        </w:rPr>
        <w:t>（主要从业人员及其技术资格）</w:t>
      </w:r>
    </w:p>
    <w:tbl>
      <w:tblPr>
        <w:tblStyle w:val="23"/>
        <w:tblpPr w:leftFromText="181" w:rightFromText="181" w:bottomFromText="170" w:vertAnchor="text" w:tblpXSpec="center" w:tblpY="1"/>
        <w:tblOverlap w:val="never"/>
        <w:tblW w:w="917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1"/>
        <w:gridCol w:w="815"/>
        <w:gridCol w:w="1004"/>
        <w:gridCol w:w="795"/>
        <w:gridCol w:w="1276"/>
        <w:gridCol w:w="1275"/>
        <w:gridCol w:w="1743"/>
        <w:gridCol w:w="1801"/>
      </w:tblGrid>
      <w:tr w14:paraId="4D1A4F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D59BB7E">
            <w:pPr>
              <w:keepNext w:val="0"/>
              <w:keepLines w:val="0"/>
              <w:suppressLineNumbers w:val="0"/>
              <w:snapToGrid w:val="0"/>
              <w:spacing w:before="0" w:beforeAutospacing="0" w:after="0" w:afterAutospacing="0"/>
              <w:ind w:left="0" w:right="0"/>
              <w:jc w:val="center"/>
              <w:rPr>
                <w:rFonts w:hint="default" w:ascii="宋体" w:hAnsi="宋体"/>
                <w:b/>
                <w:sz w:val="24"/>
                <w:szCs w:val="24"/>
              </w:rPr>
            </w:pPr>
            <w:r>
              <w:rPr>
                <w:rFonts w:hint="eastAsia" w:ascii="宋体" w:hAnsi="宋体"/>
                <w:b/>
                <w:sz w:val="24"/>
                <w:szCs w:val="24"/>
              </w:rPr>
              <w:t>序号</w:t>
            </w: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93D5D64">
            <w:pPr>
              <w:keepNext w:val="0"/>
              <w:keepLines w:val="0"/>
              <w:suppressLineNumbers w:val="0"/>
              <w:snapToGrid w:val="0"/>
              <w:spacing w:before="0" w:beforeAutospacing="0" w:after="0" w:afterAutospacing="0"/>
              <w:ind w:left="0" w:right="0"/>
              <w:jc w:val="center"/>
              <w:rPr>
                <w:rFonts w:hint="default" w:ascii="宋体" w:hAnsi="宋体"/>
                <w:b/>
                <w:sz w:val="24"/>
                <w:szCs w:val="24"/>
              </w:rPr>
            </w:pPr>
            <w:r>
              <w:rPr>
                <w:rFonts w:hint="eastAsia" w:ascii="宋体" w:hAnsi="宋体"/>
                <w:b/>
                <w:sz w:val="24"/>
                <w:szCs w:val="24"/>
              </w:rPr>
              <w:t>姓名</w:t>
            </w: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54CEC9A">
            <w:pPr>
              <w:keepNext w:val="0"/>
              <w:keepLines w:val="0"/>
              <w:suppressLineNumbers w:val="0"/>
              <w:snapToGrid w:val="0"/>
              <w:spacing w:before="0" w:beforeAutospacing="0" w:after="0" w:afterAutospacing="0"/>
              <w:ind w:left="0" w:right="0"/>
              <w:jc w:val="center"/>
              <w:rPr>
                <w:rFonts w:hint="default" w:ascii="宋体" w:hAnsi="宋体"/>
                <w:b/>
                <w:sz w:val="24"/>
                <w:szCs w:val="24"/>
              </w:rPr>
            </w:pPr>
            <w:r>
              <w:rPr>
                <w:rFonts w:hint="eastAsia" w:ascii="宋体" w:hAnsi="宋体"/>
                <w:b/>
                <w:sz w:val="24"/>
                <w:szCs w:val="24"/>
              </w:rPr>
              <w:t>职务</w:t>
            </w: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B92F724">
            <w:pPr>
              <w:keepNext w:val="0"/>
              <w:keepLines w:val="0"/>
              <w:suppressLineNumbers w:val="0"/>
              <w:snapToGrid w:val="0"/>
              <w:spacing w:before="0" w:beforeAutospacing="0" w:after="0" w:afterAutospacing="0"/>
              <w:ind w:left="0" w:right="0"/>
              <w:jc w:val="center"/>
              <w:rPr>
                <w:rFonts w:hint="default" w:ascii="宋体" w:hAnsi="宋体"/>
                <w:b/>
                <w:sz w:val="24"/>
                <w:szCs w:val="24"/>
              </w:rPr>
            </w:pPr>
            <w:r>
              <w:rPr>
                <w:rFonts w:hint="eastAsia" w:ascii="宋体" w:hAnsi="宋体"/>
                <w:b/>
                <w:sz w:val="24"/>
                <w:szCs w:val="24"/>
              </w:rPr>
              <w:t>职责</w:t>
            </w: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8BB80F6">
            <w:pPr>
              <w:keepNext w:val="0"/>
              <w:keepLines w:val="0"/>
              <w:suppressLineNumbers w:val="0"/>
              <w:snapToGrid w:val="0"/>
              <w:spacing w:before="0" w:beforeAutospacing="0" w:after="0" w:afterAutospacing="0"/>
              <w:ind w:left="0" w:right="0"/>
              <w:jc w:val="center"/>
              <w:rPr>
                <w:rFonts w:hint="default" w:ascii="宋体" w:hAnsi="宋体"/>
                <w:b/>
                <w:sz w:val="24"/>
                <w:szCs w:val="24"/>
              </w:rPr>
            </w:pPr>
            <w:r>
              <w:rPr>
                <w:rFonts w:hint="eastAsia" w:ascii="宋体" w:hAnsi="宋体"/>
                <w:b/>
                <w:sz w:val="24"/>
                <w:szCs w:val="24"/>
              </w:rPr>
              <w:t>专业技术资格</w:t>
            </w: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2401DA2">
            <w:pPr>
              <w:keepNext w:val="0"/>
              <w:keepLines w:val="0"/>
              <w:suppressLineNumbers w:val="0"/>
              <w:snapToGrid w:val="0"/>
              <w:spacing w:before="0" w:beforeAutospacing="0" w:after="0" w:afterAutospacing="0"/>
              <w:ind w:left="0" w:right="0"/>
              <w:jc w:val="center"/>
              <w:rPr>
                <w:rFonts w:hint="default" w:ascii="宋体" w:hAnsi="宋体"/>
                <w:b/>
                <w:sz w:val="24"/>
                <w:szCs w:val="24"/>
              </w:rPr>
            </w:pPr>
            <w:r>
              <w:rPr>
                <w:rFonts w:hint="eastAsia" w:ascii="宋体" w:hAnsi="宋体"/>
                <w:b/>
                <w:sz w:val="24"/>
                <w:szCs w:val="24"/>
              </w:rPr>
              <w:t>证书编号</w:t>
            </w: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5887260">
            <w:pPr>
              <w:keepNext w:val="0"/>
              <w:keepLines w:val="0"/>
              <w:suppressLineNumbers w:val="0"/>
              <w:snapToGrid w:val="0"/>
              <w:spacing w:before="0" w:beforeAutospacing="0" w:after="0" w:afterAutospacing="0"/>
              <w:ind w:left="0" w:right="0"/>
              <w:jc w:val="center"/>
              <w:rPr>
                <w:rFonts w:hint="default" w:ascii="宋体" w:hAnsi="宋体"/>
                <w:b/>
                <w:bCs/>
                <w:sz w:val="24"/>
                <w:szCs w:val="24"/>
              </w:rPr>
            </w:pPr>
            <w:r>
              <w:rPr>
                <w:rFonts w:hint="eastAsia" w:ascii="宋体" w:hAnsi="宋体"/>
                <w:b/>
                <w:bCs/>
                <w:sz w:val="24"/>
                <w:szCs w:val="24"/>
              </w:rPr>
              <w:t>参加本单位工作时间</w:t>
            </w: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C0BFF90">
            <w:pPr>
              <w:keepNext w:val="0"/>
              <w:keepLines w:val="0"/>
              <w:suppressLineNumbers w:val="0"/>
              <w:snapToGrid w:val="0"/>
              <w:spacing w:before="0" w:beforeAutospacing="0" w:after="0" w:afterAutospacing="0"/>
              <w:ind w:left="0" w:right="0"/>
              <w:jc w:val="center"/>
              <w:rPr>
                <w:rFonts w:hint="default" w:ascii="宋体" w:hAnsi="宋体"/>
                <w:b/>
                <w:bCs/>
                <w:sz w:val="24"/>
                <w:szCs w:val="24"/>
              </w:rPr>
            </w:pPr>
            <w:r>
              <w:rPr>
                <w:rFonts w:hint="eastAsia" w:ascii="宋体" w:hAnsi="宋体"/>
                <w:b/>
                <w:sz w:val="24"/>
                <w:szCs w:val="24"/>
              </w:rPr>
              <w:t>劳动合同编号</w:t>
            </w:r>
          </w:p>
        </w:tc>
      </w:tr>
      <w:tr w14:paraId="6E2685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33232B77">
            <w:pPr>
              <w:keepNext w:val="0"/>
              <w:keepLines w:val="0"/>
              <w:suppressLineNumbers w:val="0"/>
              <w:snapToGrid w:val="0"/>
              <w:spacing w:before="0" w:beforeLines="50" w:beforeAutospacing="0" w:after="50" w:afterAutospacing="0" w:line="360" w:lineRule="auto"/>
              <w:ind w:left="0" w:right="0"/>
              <w:rPr>
                <w:rFonts w:hint="eastAsia" w:ascii="宋体" w:hAnsi="宋体" w:eastAsia="宋体"/>
                <w:sz w:val="24"/>
                <w:szCs w:val="24"/>
                <w:lang w:eastAsia="zh-CN"/>
              </w:rPr>
            </w:pP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05E61F24">
            <w:pPr>
              <w:keepNext w:val="0"/>
              <w:keepLines w:val="0"/>
              <w:suppressLineNumbers w:val="0"/>
              <w:snapToGrid w:val="0"/>
              <w:spacing w:before="0" w:beforeLines="50" w:beforeAutospacing="0" w:after="50" w:afterAutospacing="0" w:line="360" w:lineRule="auto"/>
              <w:ind w:left="0" w:right="0"/>
              <w:rPr>
                <w:rFonts w:hint="eastAsia" w:ascii="宋体" w:hAnsi="宋体" w:eastAsia="宋体"/>
                <w:b/>
                <w:kern w:val="44"/>
                <w:sz w:val="24"/>
                <w:szCs w:val="24"/>
                <w:lang w:eastAsia="zh-CN"/>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37C3192C">
            <w:pPr>
              <w:keepNext w:val="0"/>
              <w:keepLines w:val="0"/>
              <w:suppressLineNumbers w:val="0"/>
              <w:snapToGrid w:val="0"/>
              <w:spacing w:before="0" w:beforeLines="50" w:beforeAutospacing="0" w:after="50" w:afterAutospacing="0" w:line="360" w:lineRule="auto"/>
              <w:ind w:left="0" w:right="0"/>
              <w:rPr>
                <w:rFonts w:hint="default" w:ascii="宋体" w:hAnsi="宋体"/>
                <w:b/>
                <w:kern w:val="44"/>
                <w:sz w:val="24"/>
                <w:szCs w:val="24"/>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63354EBC">
            <w:pPr>
              <w:keepNext w:val="0"/>
              <w:keepLines w:val="0"/>
              <w:suppressLineNumbers w:val="0"/>
              <w:snapToGrid w:val="0"/>
              <w:spacing w:before="0" w:beforeLines="50" w:beforeAutospacing="0" w:after="50" w:afterAutospacing="0" w:line="360" w:lineRule="auto"/>
              <w:ind w:left="0" w:right="0"/>
              <w:rPr>
                <w:rFonts w:hint="default" w:ascii="宋体" w:hAnsi="宋体"/>
                <w:b/>
                <w:kern w:val="44"/>
                <w:sz w:val="24"/>
                <w:szCs w:val="24"/>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2DB5BA7D">
            <w:pPr>
              <w:keepNext w:val="0"/>
              <w:keepLines w:val="0"/>
              <w:suppressLineNumbers w:val="0"/>
              <w:snapToGrid w:val="0"/>
              <w:spacing w:before="0" w:beforeLines="50" w:beforeAutospacing="0" w:after="50" w:afterAutospacing="0" w:line="360" w:lineRule="auto"/>
              <w:ind w:left="0" w:right="0"/>
              <w:rPr>
                <w:rFonts w:hint="default" w:ascii="宋体" w:hAnsi="宋体"/>
                <w:b/>
                <w:kern w:val="44"/>
                <w:sz w:val="24"/>
                <w:szCs w:val="24"/>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3AC76ED5">
            <w:pPr>
              <w:keepNext w:val="0"/>
              <w:keepLines w:val="0"/>
              <w:suppressLineNumbers w:val="0"/>
              <w:snapToGrid w:val="0"/>
              <w:spacing w:before="0" w:beforeLines="50" w:beforeAutospacing="0" w:after="50" w:afterAutospacing="0" w:line="360" w:lineRule="auto"/>
              <w:ind w:left="0" w:right="0"/>
              <w:rPr>
                <w:rFonts w:hint="default" w:ascii="宋体" w:hAnsi="宋体"/>
                <w:b/>
                <w:kern w:val="44"/>
                <w:sz w:val="24"/>
                <w:szCs w:val="24"/>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3C3548DC">
            <w:pPr>
              <w:keepNext w:val="0"/>
              <w:keepLines w:val="0"/>
              <w:suppressLineNumbers w:val="0"/>
              <w:snapToGrid w:val="0"/>
              <w:spacing w:before="0" w:beforeLines="50" w:beforeAutospacing="0" w:after="50" w:afterAutospacing="0" w:line="360" w:lineRule="auto"/>
              <w:ind w:left="0" w:right="0"/>
              <w:rPr>
                <w:rFonts w:hint="default" w:ascii="宋体" w:hAnsi="宋体"/>
                <w:b/>
                <w:kern w:val="44"/>
                <w:sz w:val="24"/>
                <w:szCs w:val="24"/>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09E73254">
            <w:pPr>
              <w:keepNext w:val="0"/>
              <w:keepLines w:val="0"/>
              <w:suppressLineNumbers w:val="0"/>
              <w:snapToGrid w:val="0"/>
              <w:spacing w:before="0" w:beforeLines="50" w:beforeAutospacing="0" w:after="50" w:afterAutospacing="0" w:line="360" w:lineRule="auto"/>
              <w:ind w:left="0" w:right="0"/>
              <w:rPr>
                <w:rFonts w:hint="default" w:ascii="宋体" w:hAnsi="宋体"/>
                <w:b/>
                <w:kern w:val="44"/>
                <w:sz w:val="24"/>
                <w:szCs w:val="24"/>
              </w:rPr>
            </w:pPr>
          </w:p>
        </w:tc>
      </w:tr>
      <w:tr w14:paraId="2347B6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05B16EDF">
            <w:pPr>
              <w:keepNext w:val="0"/>
              <w:keepLines w:val="0"/>
              <w:suppressLineNumbers w:val="0"/>
              <w:snapToGrid w:val="0"/>
              <w:spacing w:before="0" w:beforeLines="50" w:beforeAutospacing="0" w:after="50" w:afterAutospacing="0" w:line="360" w:lineRule="auto"/>
              <w:ind w:left="0" w:right="0"/>
              <w:rPr>
                <w:rFonts w:hint="default" w:ascii="宋体" w:hAnsi="宋体"/>
                <w:sz w:val="24"/>
                <w:szCs w:val="24"/>
              </w:rPr>
            </w:pP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4FE1BD40">
            <w:pPr>
              <w:keepNext w:val="0"/>
              <w:keepLines w:val="0"/>
              <w:suppressLineNumbers w:val="0"/>
              <w:snapToGrid w:val="0"/>
              <w:spacing w:before="0" w:beforeLines="50" w:beforeAutospacing="0" w:after="50" w:afterAutospacing="0" w:line="360" w:lineRule="auto"/>
              <w:ind w:left="0" w:right="0"/>
              <w:rPr>
                <w:rFonts w:hint="default" w:ascii="宋体" w:hAnsi="宋体"/>
                <w:b/>
                <w:kern w:val="44"/>
                <w:sz w:val="24"/>
                <w:szCs w:val="24"/>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0EB533B0">
            <w:pPr>
              <w:keepNext w:val="0"/>
              <w:keepLines w:val="0"/>
              <w:suppressLineNumbers w:val="0"/>
              <w:snapToGrid w:val="0"/>
              <w:spacing w:before="0" w:beforeLines="50" w:beforeAutospacing="0" w:after="50" w:afterAutospacing="0" w:line="360" w:lineRule="auto"/>
              <w:ind w:left="0" w:right="0"/>
              <w:rPr>
                <w:rFonts w:hint="default" w:ascii="宋体" w:hAnsi="宋体"/>
                <w:b/>
                <w:kern w:val="44"/>
                <w:sz w:val="24"/>
                <w:szCs w:val="24"/>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4BFE8D2B">
            <w:pPr>
              <w:keepNext w:val="0"/>
              <w:keepLines w:val="0"/>
              <w:suppressLineNumbers w:val="0"/>
              <w:snapToGrid w:val="0"/>
              <w:spacing w:before="0" w:beforeLines="50" w:beforeAutospacing="0" w:after="50" w:afterAutospacing="0" w:line="360" w:lineRule="auto"/>
              <w:ind w:left="0" w:right="0"/>
              <w:rPr>
                <w:rFonts w:hint="default" w:ascii="宋体" w:hAnsi="宋体"/>
                <w:b/>
                <w:kern w:val="44"/>
                <w:sz w:val="24"/>
                <w:szCs w:val="24"/>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14B1E4C4">
            <w:pPr>
              <w:keepNext w:val="0"/>
              <w:keepLines w:val="0"/>
              <w:suppressLineNumbers w:val="0"/>
              <w:snapToGrid w:val="0"/>
              <w:spacing w:before="0" w:beforeLines="50" w:beforeAutospacing="0" w:after="50" w:afterAutospacing="0" w:line="360" w:lineRule="auto"/>
              <w:ind w:left="0" w:right="0"/>
              <w:rPr>
                <w:rFonts w:hint="default" w:ascii="宋体" w:hAnsi="宋体"/>
                <w:b/>
                <w:kern w:val="44"/>
                <w:sz w:val="24"/>
                <w:szCs w:val="24"/>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2510E34D">
            <w:pPr>
              <w:keepNext w:val="0"/>
              <w:keepLines w:val="0"/>
              <w:suppressLineNumbers w:val="0"/>
              <w:snapToGrid w:val="0"/>
              <w:spacing w:before="0" w:beforeLines="50" w:beforeAutospacing="0" w:after="50" w:afterAutospacing="0" w:line="360" w:lineRule="auto"/>
              <w:ind w:left="0" w:right="0"/>
              <w:rPr>
                <w:rFonts w:hint="default" w:ascii="宋体" w:hAnsi="宋体"/>
                <w:b/>
                <w:kern w:val="44"/>
                <w:sz w:val="24"/>
                <w:szCs w:val="24"/>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77DA6637">
            <w:pPr>
              <w:keepNext w:val="0"/>
              <w:keepLines w:val="0"/>
              <w:suppressLineNumbers w:val="0"/>
              <w:snapToGrid w:val="0"/>
              <w:spacing w:before="0" w:beforeLines="50" w:beforeAutospacing="0" w:after="50" w:afterAutospacing="0" w:line="360" w:lineRule="auto"/>
              <w:ind w:left="0" w:right="0"/>
              <w:rPr>
                <w:rFonts w:hint="default" w:ascii="宋体" w:hAnsi="宋体"/>
                <w:b/>
                <w:kern w:val="44"/>
                <w:sz w:val="24"/>
                <w:szCs w:val="24"/>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1A7CE78E">
            <w:pPr>
              <w:keepNext w:val="0"/>
              <w:keepLines w:val="0"/>
              <w:suppressLineNumbers w:val="0"/>
              <w:snapToGrid w:val="0"/>
              <w:spacing w:before="0" w:beforeLines="50" w:beforeAutospacing="0" w:after="50" w:afterAutospacing="0" w:line="360" w:lineRule="auto"/>
              <w:ind w:left="0" w:right="0"/>
              <w:rPr>
                <w:rFonts w:hint="default" w:ascii="宋体" w:hAnsi="宋体"/>
                <w:b/>
                <w:kern w:val="44"/>
                <w:sz w:val="24"/>
                <w:szCs w:val="24"/>
              </w:rPr>
            </w:pPr>
          </w:p>
        </w:tc>
      </w:tr>
      <w:tr w14:paraId="037460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6A6F3670">
            <w:pPr>
              <w:keepNext w:val="0"/>
              <w:keepLines w:val="0"/>
              <w:suppressLineNumbers w:val="0"/>
              <w:snapToGrid w:val="0"/>
              <w:spacing w:before="0" w:beforeLines="50" w:beforeAutospacing="0" w:after="50" w:afterAutospacing="0" w:line="360" w:lineRule="auto"/>
              <w:ind w:left="0" w:right="0"/>
              <w:rPr>
                <w:rFonts w:hint="default" w:ascii="宋体" w:hAnsi="宋体"/>
                <w:sz w:val="24"/>
                <w:szCs w:val="24"/>
              </w:rPr>
            </w:pP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0114A2ED">
            <w:pPr>
              <w:keepNext w:val="0"/>
              <w:keepLines w:val="0"/>
              <w:suppressLineNumbers w:val="0"/>
              <w:snapToGrid w:val="0"/>
              <w:spacing w:before="0" w:beforeLines="50" w:beforeAutospacing="0" w:after="50" w:afterAutospacing="0" w:line="360" w:lineRule="auto"/>
              <w:ind w:left="0" w:right="0"/>
              <w:rPr>
                <w:rFonts w:hint="default" w:ascii="宋体" w:hAnsi="宋体"/>
                <w:b/>
                <w:kern w:val="44"/>
                <w:sz w:val="24"/>
                <w:szCs w:val="24"/>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5C966D07">
            <w:pPr>
              <w:keepNext w:val="0"/>
              <w:keepLines w:val="0"/>
              <w:suppressLineNumbers w:val="0"/>
              <w:snapToGrid w:val="0"/>
              <w:spacing w:before="0" w:beforeLines="50" w:beforeAutospacing="0" w:after="50" w:afterAutospacing="0" w:line="360" w:lineRule="auto"/>
              <w:ind w:left="0" w:right="0"/>
              <w:rPr>
                <w:rFonts w:hint="default" w:ascii="宋体" w:hAnsi="宋体"/>
                <w:b/>
                <w:kern w:val="44"/>
                <w:sz w:val="24"/>
                <w:szCs w:val="24"/>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037A42ED">
            <w:pPr>
              <w:pStyle w:val="14"/>
              <w:keepNext w:val="0"/>
              <w:keepLines w:val="0"/>
              <w:suppressLineNumbers w:val="0"/>
              <w:snapToGrid w:val="0"/>
              <w:spacing w:before="0" w:beforeLines="50" w:beforeAutospacing="0" w:after="50" w:afterAutospacing="0" w:line="360" w:lineRule="auto"/>
              <w:ind w:left="5250" w:right="0"/>
              <w:rPr>
                <w:rFonts w:hint="default" w:ascii="宋体" w:hAnsi="宋体" w:eastAsia="宋体"/>
                <w:b/>
                <w:kern w:val="44"/>
                <w:sz w:val="24"/>
                <w:szCs w:val="24"/>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0CC24137">
            <w:pPr>
              <w:pStyle w:val="14"/>
              <w:keepNext w:val="0"/>
              <w:keepLines w:val="0"/>
              <w:suppressLineNumbers w:val="0"/>
              <w:snapToGrid w:val="0"/>
              <w:spacing w:before="0" w:beforeLines="50" w:beforeAutospacing="0" w:after="50" w:afterAutospacing="0" w:line="360" w:lineRule="auto"/>
              <w:ind w:left="5250" w:right="0"/>
              <w:rPr>
                <w:rFonts w:hint="default" w:ascii="宋体" w:hAnsi="宋体" w:eastAsia="宋体"/>
                <w:b/>
                <w:kern w:val="44"/>
                <w:sz w:val="24"/>
                <w:szCs w:val="24"/>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01954AF3">
            <w:pPr>
              <w:pStyle w:val="14"/>
              <w:keepNext w:val="0"/>
              <w:keepLines w:val="0"/>
              <w:suppressLineNumbers w:val="0"/>
              <w:spacing w:before="0" w:beforeAutospacing="0" w:after="0" w:afterAutospacing="0" w:line="360" w:lineRule="auto"/>
              <w:ind w:left="5250" w:right="0"/>
              <w:rPr>
                <w:rFonts w:hint="default" w:ascii="宋体" w:hAnsi="宋体"/>
                <w:sz w:val="24"/>
                <w:szCs w:val="24"/>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6E9FFC2E">
            <w:pPr>
              <w:keepNext w:val="0"/>
              <w:keepLines w:val="0"/>
              <w:suppressLineNumbers w:val="0"/>
              <w:snapToGrid w:val="0"/>
              <w:spacing w:before="0" w:beforeLines="50" w:beforeAutospacing="0" w:after="50" w:afterAutospacing="0" w:line="360" w:lineRule="auto"/>
              <w:ind w:left="0" w:right="0"/>
              <w:rPr>
                <w:rFonts w:hint="default" w:ascii="宋体" w:hAnsi="宋体"/>
                <w:sz w:val="24"/>
                <w:szCs w:val="24"/>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03FC3AA4">
            <w:pPr>
              <w:keepNext w:val="0"/>
              <w:keepLines w:val="0"/>
              <w:suppressLineNumbers w:val="0"/>
              <w:snapToGrid w:val="0"/>
              <w:spacing w:before="0" w:beforeLines="50" w:beforeAutospacing="0" w:after="50" w:afterAutospacing="0" w:line="360" w:lineRule="auto"/>
              <w:ind w:left="0" w:right="0"/>
              <w:rPr>
                <w:rFonts w:hint="default" w:ascii="宋体" w:hAnsi="宋体"/>
                <w:b/>
                <w:kern w:val="44"/>
                <w:sz w:val="24"/>
                <w:szCs w:val="24"/>
              </w:rPr>
            </w:pPr>
          </w:p>
        </w:tc>
      </w:tr>
      <w:tr w14:paraId="287919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523EA028">
            <w:pPr>
              <w:keepNext w:val="0"/>
              <w:keepLines w:val="0"/>
              <w:suppressLineNumbers w:val="0"/>
              <w:snapToGrid w:val="0"/>
              <w:spacing w:before="0" w:beforeLines="50" w:beforeAutospacing="0" w:after="50" w:afterAutospacing="0" w:line="360" w:lineRule="auto"/>
              <w:ind w:left="0" w:right="0"/>
              <w:rPr>
                <w:rFonts w:hint="default" w:ascii="宋体" w:hAnsi="宋体"/>
                <w:sz w:val="24"/>
                <w:szCs w:val="24"/>
              </w:rPr>
            </w:pP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4BED4564">
            <w:pPr>
              <w:keepNext w:val="0"/>
              <w:keepLines w:val="0"/>
              <w:suppressLineNumbers w:val="0"/>
              <w:snapToGrid w:val="0"/>
              <w:spacing w:before="0" w:beforeLines="50" w:beforeAutospacing="0" w:after="50" w:afterAutospacing="0" w:line="360" w:lineRule="auto"/>
              <w:ind w:left="0" w:right="0"/>
              <w:rPr>
                <w:rFonts w:hint="default" w:ascii="宋体" w:hAnsi="宋体"/>
                <w:b/>
                <w:kern w:val="44"/>
                <w:sz w:val="24"/>
                <w:szCs w:val="24"/>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63C00D4A">
            <w:pPr>
              <w:keepNext w:val="0"/>
              <w:keepLines w:val="0"/>
              <w:suppressLineNumbers w:val="0"/>
              <w:snapToGrid w:val="0"/>
              <w:spacing w:before="0" w:beforeLines="50" w:beforeAutospacing="0" w:after="50" w:afterAutospacing="0" w:line="360" w:lineRule="auto"/>
              <w:ind w:left="0" w:right="0"/>
              <w:rPr>
                <w:rFonts w:hint="default" w:ascii="宋体" w:hAnsi="宋体"/>
                <w:b/>
                <w:kern w:val="44"/>
                <w:sz w:val="24"/>
                <w:szCs w:val="24"/>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4D70C8D2">
            <w:pPr>
              <w:keepNext w:val="0"/>
              <w:keepLines w:val="0"/>
              <w:suppressLineNumbers w:val="0"/>
              <w:snapToGrid w:val="0"/>
              <w:spacing w:before="0" w:beforeLines="50" w:beforeAutospacing="0" w:after="50" w:afterAutospacing="0" w:line="360" w:lineRule="auto"/>
              <w:ind w:left="0" w:right="0"/>
              <w:rPr>
                <w:rFonts w:hint="default" w:ascii="宋体" w:hAnsi="宋体"/>
                <w:b/>
                <w:kern w:val="44"/>
                <w:sz w:val="24"/>
                <w:szCs w:val="24"/>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1B780A2D">
            <w:pPr>
              <w:keepNext w:val="0"/>
              <w:keepLines w:val="0"/>
              <w:suppressLineNumbers w:val="0"/>
              <w:snapToGrid w:val="0"/>
              <w:spacing w:before="0" w:beforeLines="50" w:beforeAutospacing="0" w:after="50" w:afterAutospacing="0" w:line="360" w:lineRule="auto"/>
              <w:ind w:left="0" w:right="0"/>
              <w:rPr>
                <w:rFonts w:hint="default" w:ascii="宋体" w:hAnsi="宋体"/>
                <w:b/>
                <w:kern w:val="44"/>
                <w:sz w:val="24"/>
                <w:szCs w:val="24"/>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4EE5DF4E">
            <w:pPr>
              <w:keepNext w:val="0"/>
              <w:keepLines w:val="0"/>
              <w:suppressLineNumbers w:val="0"/>
              <w:snapToGrid w:val="0"/>
              <w:spacing w:before="0" w:beforeLines="50" w:beforeAutospacing="0" w:after="50" w:afterAutospacing="0" w:line="360" w:lineRule="auto"/>
              <w:ind w:left="0" w:right="0"/>
              <w:rPr>
                <w:rFonts w:hint="default" w:ascii="宋体" w:hAnsi="宋体"/>
                <w:b/>
                <w:kern w:val="44"/>
                <w:sz w:val="24"/>
                <w:szCs w:val="24"/>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7CFDF2D3">
            <w:pPr>
              <w:keepNext w:val="0"/>
              <w:keepLines w:val="0"/>
              <w:suppressLineNumbers w:val="0"/>
              <w:snapToGrid w:val="0"/>
              <w:spacing w:before="0" w:beforeLines="50" w:beforeAutospacing="0" w:after="50" w:afterAutospacing="0" w:line="360" w:lineRule="auto"/>
              <w:ind w:left="0" w:right="0"/>
              <w:rPr>
                <w:rFonts w:hint="default" w:ascii="宋体" w:hAnsi="宋体"/>
                <w:b/>
                <w:kern w:val="44"/>
                <w:sz w:val="24"/>
                <w:szCs w:val="24"/>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7675951E">
            <w:pPr>
              <w:keepNext w:val="0"/>
              <w:keepLines w:val="0"/>
              <w:suppressLineNumbers w:val="0"/>
              <w:snapToGrid w:val="0"/>
              <w:spacing w:before="0" w:beforeLines="50" w:beforeAutospacing="0" w:after="50" w:afterAutospacing="0" w:line="360" w:lineRule="auto"/>
              <w:ind w:left="0" w:right="0"/>
              <w:rPr>
                <w:rFonts w:hint="default" w:ascii="宋体" w:hAnsi="宋体"/>
                <w:b/>
                <w:kern w:val="44"/>
                <w:sz w:val="24"/>
                <w:szCs w:val="24"/>
              </w:rPr>
            </w:pPr>
          </w:p>
        </w:tc>
      </w:tr>
      <w:tr w14:paraId="066314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1DA97DA9">
            <w:pPr>
              <w:keepNext w:val="0"/>
              <w:keepLines w:val="0"/>
              <w:suppressLineNumbers w:val="0"/>
              <w:snapToGrid w:val="0"/>
              <w:spacing w:before="0" w:beforeLines="50" w:beforeAutospacing="0" w:after="50" w:afterAutospacing="0" w:line="360" w:lineRule="auto"/>
              <w:ind w:left="0" w:right="0"/>
              <w:rPr>
                <w:rFonts w:hint="default" w:ascii="宋体" w:hAnsi="宋体"/>
                <w:sz w:val="24"/>
                <w:szCs w:val="24"/>
              </w:rPr>
            </w:pPr>
          </w:p>
        </w:tc>
        <w:tc>
          <w:tcPr>
            <w:tcW w:w="81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6F0FB0E4">
            <w:pPr>
              <w:keepNext w:val="0"/>
              <w:keepLines w:val="0"/>
              <w:suppressLineNumbers w:val="0"/>
              <w:snapToGrid w:val="0"/>
              <w:spacing w:before="0" w:beforeLines="50" w:beforeAutospacing="0" w:after="50" w:afterAutospacing="0" w:line="360" w:lineRule="auto"/>
              <w:ind w:left="0" w:right="0"/>
              <w:rPr>
                <w:rFonts w:hint="default" w:ascii="宋体" w:hAnsi="宋体"/>
                <w:b/>
                <w:kern w:val="44"/>
                <w:sz w:val="24"/>
                <w:szCs w:val="24"/>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7579C734">
            <w:pPr>
              <w:keepNext w:val="0"/>
              <w:keepLines w:val="0"/>
              <w:suppressLineNumbers w:val="0"/>
              <w:snapToGrid w:val="0"/>
              <w:spacing w:before="0" w:beforeLines="50" w:beforeAutospacing="0" w:after="50" w:afterAutospacing="0" w:line="360" w:lineRule="auto"/>
              <w:ind w:left="0" w:right="0"/>
              <w:rPr>
                <w:rFonts w:hint="default" w:ascii="宋体" w:hAnsi="宋体"/>
                <w:b/>
                <w:kern w:val="44"/>
                <w:sz w:val="24"/>
                <w:szCs w:val="24"/>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0753A698">
            <w:pPr>
              <w:keepNext w:val="0"/>
              <w:keepLines w:val="0"/>
              <w:suppressLineNumbers w:val="0"/>
              <w:snapToGrid w:val="0"/>
              <w:spacing w:before="0" w:beforeLines="50" w:beforeAutospacing="0" w:after="50" w:afterAutospacing="0" w:line="360" w:lineRule="auto"/>
              <w:ind w:left="0" w:right="0"/>
              <w:rPr>
                <w:rFonts w:hint="default" w:ascii="宋体" w:hAnsi="宋体"/>
                <w:b/>
                <w:kern w:val="44"/>
                <w:sz w:val="24"/>
                <w:szCs w:val="24"/>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084CA824">
            <w:pPr>
              <w:keepNext w:val="0"/>
              <w:keepLines w:val="0"/>
              <w:suppressLineNumbers w:val="0"/>
              <w:snapToGrid w:val="0"/>
              <w:spacing w:before="0" w:beforeLines="50" w:beforeAutospacing="0" w:after="50" w:afterAutospacing="0" w:line="360" w:lineRule="auto"/>
              <w:ind w:left="0" w:right="0"/>
              <w:rPr>
                <w:rFonts w:hint="default" w:ascii="宋体" w:hAnsi="宋体"/>
                <w:b/>
                <w:kern w:val="44"/>
                <w:sz w:val="24"/>
                <w:szCs w:val="24"/>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7E64130B">
            <w:pPr>
              <w:keepNext w:val="0"/>
              <w:keepLines w:val="0"/>
              <w:suppressLineNumbers w:val="0"/>
              <w:snapToGrid w:val="0"/>
              <w:spacing w:before="0" w:beforeLines="50" w:beforeAutospacing="0" w:after="50" w:afterAutospacing="0" w:line="360" w:lineRule="auto"/>
              <w:ind w:left="0" w:right="0"/>
              <w:rPr>
                <w:rFonts w:hint="default" w:ascii="宋体" w:hAnsi="宋体"/>
                <w:b/>
                <w:kern w:val="44"/>
                <w:sz w:val="24"/>
                <w:szCs w:val="24"/>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35ED222B">
            <w:pPr>
              <w:keepNext w:val="0"/>
              <w:keepLines w:val="0"/>
              <w:suppressLineNumbers w:val="0"/>
              <w:snapToGrid w:val="0"/>
              <w:spacing w:before="0" w:beforeLines="50" w:beforeAutospacing="0" w:after="50" w:afterAutospacing="0" w:line="360" w:lineRule="auto"/>
              <w:ind w:left="0" w:right="0"/>
              <w:rPr>
                <w:rFonts w:hint="default" w:ascii="宋体" w:hAnsi="宋体"/>
                <w:b/>
                <w:kern w:val="44"/>
                <w:sz w:val="24"/>
                <w:szCs w:val="24"/>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5CEE5CF7">
            <w:pPr>
              <w:keepNext w:val="0"/>
              <w:keepLines w:val="0"/>
              <w:suppressLineNumbers w:val="0"/>
              <w:snapToGrid w:val="0"/>
              <w:spacing w:before="0" w:beforeLines="50" w:beforeAutospacing="0" w:after="50" w:afterAutospacing="0" w:line="360" w:lineRule="auto"/>
              <w:ind w:left="0" w:right="0"/>
              <w:rPr>
                <w:rFonts w:hint="default" w:ascii="宋体" w:hAnsi="宋体"/>
                <w:b/>
                <w:kern w:val="44"/>
                <w:sz w:val="24"/>
                <w:szCs w:val="24"/>
              </w:rPr>
            </w:pPr>
          </w:p>
        </w:tc>
      </w:tr>
    </w:tbl>
    <w:p w14:paraId="5487ECCC">
      <w:pPr>
        <w:snapToGrid w:val="0"/>
        <w:spacing w:line="360" w:lineRule="auto"/>
        <w:jc w:val="left"/>
        <w:rPr>
          <w:rFonts w:hint="eastAsia"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编制说明：</w:t>
      </w:r>
    </w:p>
    <w:p w14:paraId="4A18D12B">
      <w:pPr>
        <w:pStyle w:val="36"/>
        <w:spacing w:line="360" w:lineRule="auto"/>
        <w:ind w:right="84" w:rightChars="40" w:firstLine="480" w:firstLineChars="200"/>
        <w:rPr>
          <w:rFonts w:hint="eastAsia" w:ascii="宋体" w:hAnsi="Times New Roman" w:eastAsia="宋体" w:cs="Times New Roman"/>
          <w:sz w:val="24"/>
          <w:szCs w:val="24"/>
        </w:rPr>
      </w:pPr>
      <w:r>
        <w:rPr>
          <w:rFonts w:hint="eastAsia" w:ascii="宋体" w:hAnsi="Times New Roman" w:eastAsia="宋体" w:cs="Times New Roman"/>
          <w:sz w:val="24"/>
          <w:szCs w:val="24"/>
        </w:rPr>
        <w:t>1.在填写时，如本表格不适合投标</w:t>
      </w:r>
      <w:r>
        <w:rPr>
          <w:rFonts w:hint="eastAsia" w:ascii="宋体" w:hAnsi="Times New Roman" w:eastAsia="宋体" w:cs="Times New Roman"/>
          <w:sz w:val="24"/>
          <w:szCs w:val="24"/>
          <w:lang w:val="en-US" w:eastAsia="zh-CN"/>
        </w:rPr>
        <w:t>人</w:t>
      </w:r>
      <w:r>
        <w:rPr>
          <w:rFonts w:hint="eastAsia" w:ascii="宋体" w:hAnsi="Times New Roman" w:eastAsia="宋体" w:cs="Times New Roman"/>
          <w:sz w:val="24"/>
          <w:szCs w:val="24"/>
        </w:rPr>
        <w:t>的实际情况，可根据本表格式自行划表填写。</w:t>
      </w:r>
    </w:p>
    <w:p w14:paraId="23ED541A">
      <w:pPr>
        <w:pStyle w:val="36"/>
        <w:spacing w:line="360" w:lineRule="auto"/>
        <w:ind w:right="84" w:rightChars="40" w:firstLine="480" w:firstLineChars="200"/>
        <w:rPr>
          <w:rFonts w:hint="eastAsia" w:ascii="宋体" w:hAnsi="Times New Roman" w:eastAsia="宋体" w:cs="Times New Roman"/>
          <w:sz w:val="24"/>
          <w:szCs w:val="24"/>
          <w:highlight w:val="none"/>
        </w:rPr>
      </w:pPr>
      <w:r>
        <w:rPr>
          <w:rFonts w:hint="eastAsia" w:ascii="宋体" w:hAnsi="Times New Roman" w:eastAsia="宋体" w:cs="Times New Roman"/>
          <w:sz w:val="24"/>
          <w:szCs w:val="24"/>
          <w:highlight w:val="none"/>
        </w:rPr>
        <w:t>2.</w:t>
      </w:r>
      <w:r>
        <w:rPr>
          <w:rFonts w:hint="eastAsia" w:ascii="宋体" w:hAnsi="Times New Roman" w:eastAsia="宋体" w:cs="Times New Roman"/>
          <w:sz w:val="24"/>
          <w:szCs w:val="24"/>
          <w:highlight w:val="none"/>
          <w:lang w:val="en-US" w:eastAsia="zh-CN"/>
        </w:rPr>
        <w:t>投标人应根据本项目需求，填写项目实施人员信息，按要求提供人员证书并</w:t>
      </w:r>
      <w:r>
        <w:rPr>
          <w:rFonts w:hint="eastAsia" w:ascii="宋体" w:hAnsi="Times New Roman" w:eastAsia="宋体" w:cs="Times New Roman"/>
          <w:sz w:val="24"/>
          <w:szCs w:val="24"/>
          <w:highlight w:val="none"/>
        </w:rPr>
        <w:t>出具</w:t>
      </w:r>
      <w:r>
        <w:rPr>
          <w:rFonts w:hint="eastAsia" w:ascii="宋体" w:hAnsi="Times New Roman" w:eastAsia="宋体" w:cs="Times New Roman"/>
          <w:sz w:val="24"/>
          <w:szCs w:val="24"/>
          <w:highlight w:val="none"/>
          <w:lang w:val="en-US" w:eastAsia="zh-CN"/>
        </w:rPr>
        <w:t>相关</w:t>
      </w:r>
      <w:r>
        <w:rPr>
          <w:rFonts w:hint="eastAsia" w:ascii="宋体" w:hAnsi="Times New Roman" w:eastAsia="宋体" w:cs="Times New Roman"/>
          <w:sz w:val="24"/>
          <w:szCs w:val="24"/>
          <w:highlight w:val="none"/>
        </w:rPr>
        <w:t>人员在本单位服务的外部证明，如：投标截止日之前六个月以内的代缴个税税单、参加社会保险的《投保单》或《社会保险参保人员证明》等。</w:t>
      </w:r>
    </w:p>
    <w:p w14:paraId="578C2CC7">
      <w:pPr>
        <w:pStyle w:val="36"/>
        <w:spacing w:line="360" w:lineRule="auto"/>
        <w:ind w:right="84" w:rightChars="40" w:firstLine="480" w:firstLineChars="200"/>
        <w:rPr>
          <w:rFonts w:hint="default" w:ascii="宋体" w:hAnsi="Times New Roman" w:eastAsia="宋体" w:cs="Times New Roman"/>
          <w:sz w:val="24"/>
          <w:szCs w:val="24"/>
          <w:highlight w:val="none"/>
          <w:lang w:val="en-US" w:eastAsia="zh-CN"/>
        </w:rPr>
      </w:pPr>
      <w:r>
        <w:rPr>
          <w:rFonts w:hint="eastAsia" w:ascii="宋体" w:cs="Times New Roman"/>
          <w:sz w:val="24"/>
          <w:szCs w:val="24"/>
          <w:highlight w:val="none"/>
          <w:lang w:val="en-US" w:eastAsia="zh-CN"/>
        </w:rPr>
        <w:t>3.后附人员证书及相关证明材料。</w:t>
      </w:r>
    </w:p>
    <w:p w14:paraId="657B9E16">
      <w:pPr>
        <w:snapToGrid w:val="0"/>
        <w:spacing w:before="50" w:afterLines="50" w:line="360" w:lineRule="auto"/>
        <w:jc w:val="left"/>
        <w:rPr>
          <w:rFonts w:ascii="宋体" w:hAnsi="宋体"/>
          <w:sz w:val="24"/>
          <w:szCs w:val="20"/>
        </w:rPr>
      </w:pPr>
    </w:p>
    <w:p w14:paraId="6903A2A4">
      <w:pPr>
        <w:spacing w:line="360" w:lineRule="auto"/>
        <w:ind w:left="420"/>
        <w:rPr>
          <w:rFonts w:ascii="宋体" w:hAnsi="宋体"/>
          <w:sz w:val="24"/>
          <w:u w:val="single"/>
        </w:rPr>
      </w:pPr>
      <w:r>
        <w:rPr>
          <w:rFonts w:hint="eastAsia" w:ascii="宋体" w:hAnsi="宋体"/>
          <w:sz w:val="24"/>
        </w:rPr>
        <w:t>投标人名称（公章）：</w:t>
      </w:r>
    </w:p>
    <w:p w14:paraId="3F6DF282">
      <w:pPr>
        <w:spacing w:line="360" w:lineRule="auto"/>
        <w:ind w:left="420"/>
        <w:rPr>
          <w:rFonts w:ascii="宋体" w:hAnsi="宋体"/>
          <w:sz w:val="24"/>
        </w:rPr>
      </w:pPr>
    </w:p>
    <w:p w14:paraId="4DF255F1">
      <w:pPr>
        <w:spacing w:line="360" w:lineRule="auto"/>
        <w:ind w:firstLine="435"/>
        <w:rPr>
          <w:rFonts w:ascii="宋体" w:hAnsi="宋体"/>
          <w:sz w:val="24"/>
        </w:rPr>
      </w:pPr>
      <w:r>
        <w:rPr>
          <w:rFonts w:hint="eastAsia" w:ascii="宋体" w:hAnsi="宋体"/>
          <w:sz w:val="24"/>
        </w:rPr>
        <w:t>投标人代表签字：</w:t>
      </w:r>
    </w:p>
    <w:p w14:paraId="40AC33E6">
      <w:pPr>
        <w:spacing w:line="360" w:lineRule="auto"/>
        <w:ind w:firstLine="435"/>
        <w:rPr>
          <w:rFonts w:ascii="宋体" w:hAnsi="宋体"/>
          <w:sz w:val="24"/>
        </w:rPr>
      </w:pPr>
    </w:p>
    <w:p w14:paraId="313AB210">
      <w:pPr>
        <w:spacing w:line="360" w:lineRule="auto"/>
        <w:ind w:firstLine="435"/>
        <w:rPr>
          <w:rFonts w:ascii="宋体" w:hAnsi="宋体"/>
          <w:sz w:val="24"/>
        </w:rPr>
      </w:pPr>
      <w:r>
        <w:rPr>
          <w:rFonts w:hint="eastAsia" w:ascii="宋体" w:hAnsi="宋体"/>
          <w:sz w:val="24"/>
        </w:rPr>
        <w:t>职        务：</w:t>
      </w:r>
    </w:p>
    <w:p w14:paraId="62BE8CFA">
      <w:pPr>
        <w:spacing w:line="360" w:lineRule="auto"/>
        <w:ind w:firstLine="435"/>
        <w:rPr>
          <w:rFonts w:ascii="宋体" w:hAnsi="宋体"/>
          <w:sz w:val="24"/>
        </w:rPr>
      </w:pPr>
    </w:p>
    <w:p w14:paraId="1735FF4D">
      <w:pPr>
        <w:spacing w:line="360" w:lineRule="auto"/>
        <w:ind w:firstLine="435"/>
        <w:rPr>
          <w:rFonts w:ascii="宋体" w:hAnsi="宋体"/>
          <w:sz w:val="24"/>
        </w:rPr>
      </w:pPr>
      <w:r>
        <w:rPr>
          <w:rFonts w:hint="eastAsia" w:ascii="宋体" w:hAnsi="宋体"/>
          <w:sz w:val="24"/>
        </w:rPr>
        <w:t>日        期：</w:t>
      </w:r>
    </w:p>
    <w:p w14:paraId="468511A2">
      <w:pPr>
        <w:spacing w:line="360" w:lineRule="auto"/>
        <w:rPr>
          <w:rFonts w:ascii="宋体" w:hAnsi="宋体"/>
          <w:b/>
          <w:sz w:val="28"/>
        </w:rPr>
      </w:pPr>
    </w:p>
    <w:p w14:paraId="0259CFF9">
      <w:pPr>
        <w:spacing w:line="360" w:lineRule="auto"/>
        <w:rPr>
          <w:rFonts w:ascii="宋体" w:hAnsi="宋体"/>
          <w:b/>
          <w:sz w:val="24"/>
        </w:rPr>
      </w:pPr>
    </w:p>
    <w:p w14:paraId="42506247">
      <w:pPr>
        <w:pStyle w:val="34"/>
        <w:shd w:val="clear" w:color="auto" w:fill="FFFFFF"/>
        <w:spacing w:before="0" w:beforeAutospacing="0" w:after="0" w:afterAutospacing="0" w:line="360" w:lineRule="auto"/>
        <w:rPr>
          <w:rFonts w:hint="default"/>
          <w:b/>
          <w:color w:val="auto"/>
          <w:sz w:val="28"/>
          <w:lang w:val="en-US" w:eastAsia="zh-CN"/>
        </w:rPr>
      </w:pPr>
      <w:r>
        <w:rPr>
          <w:rFonts w:hint="eastAsia"/>
          <w:b/>
          <w:color w:val="auto"/>
          <w:sz w:val="28"/>
        </w:rPr>
        <w:t>附件</w:t>
      </w:r>
      <w:r>
        <w:rPr>
          <w:rFonts w:hint="eastAsia"/>
          <w:b/>
          <w:color w:val="auto"/>
          <w:sz w:val="28"/>
          <w:lang w:val="en-US" w:eastAsia="zh-CN"/>
        </w:rPr>
        <w:t>12</w:t>
      </w:r>
    </w:p>
    <w:p w14:paraId="3CEE9413">
      <w:pPr>
        <w:spacing w:line="360" w:lineRule="auto"/>
        <w:ind w:left="549" w:hanging="549" w:hangingChars="171"/>
        <w:jc w:val="center"/>
        <w:rPr>
          <w:rFonts w:ascii="宋体" w:hAnsi="宋体"/>
          <w:b/>
          <w:sz w:val="18"/>
          <w:szCs w:val="18"/>
        </w:rPr>
      </w:pPr>
      <w:bookmarkStart w:id="66" w:name="_Toc14261_WPSOffice_Level1"/>
      <w:bookmarkStart w:id="67" w:name="_Toc13307_WPSOffice_Level1"/>
      <w:r>
        <w:rPr>
          <w:rFonts w:hint="eastAsia" w:ascii="宋体" w:hAnsi="宋体"/>
          <w:b/>
          <w:sz w:val="32"/>
          <w:szCs w:val="32"/>
        </w:rPr>
        <w:t>商务需求响应表</w:t>
      </w:r>
    </w:p>
    <w:tbl>
      <w:tblPr>
        <w:tblStyle w:val="23"/>
        <w:tblpPr w:leftFromText="181" w:rightFromText="181" w:bottomFromText="170" w:vertAnchor="text" w:tblpXSpec="center" w:tblpY="1"/>
        <w:tblOverlap w:val="never"/>
        <w:tblW w:w="83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0"/>
        <w:gridCol w:w="2739"/>
        <w:gridCol w:w="1365"/>
        <w:gridCol w:w="2625"/>
      </w:tblGrid>
      <w:tr w14:paraId="7A5F5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6" w:hRule="atLeast"/>
          <w:jc w:val="center"/>
        </w:trPr>
        <w:tc>
          <w:tcPr>
            <w:tcW w:w="1580" w:type="dxa"/>
            <w:tcMar>
              <w:top w:w="57" w:type="dxa"/>
              <w:left w:w="108" w:type="dxa"/>
              <w:bottom w:w="0" w:type="dxa"/>
              <w:right w:w="108" w:type="dxa"/>
            </w:tcMar>
            <w:vAlign w:val="center"/>
          </w:tcPr>
          <w:p w14:paraId="2742F8DC">
            <w:pPr>
              <w:keepNext w:val="0"/>
              <w:keepLines w:val="0"/>
              <w:suppressLineNumbers w:val="0"/>
              <w:spacing w:before="0" w:beforeAutospacing="0" w:after="0" w:afterAutospacing="0"/>
              <w:ind w:left="0" w:right="0"/>
              <w:jc w:val="center"/>
              <w:rPr>
                <w:rFonts w:hint="default" w:ascii="宋体" w:hAnsi="宋体"/>
                <w:b/>
                <w:sz w:val="24"/>
                <w:szCs w:val="24"/>
              </w:rPr>
            </w:pPr>
            <w:r>
              <w:rPr>
                <w:rFonts w:hint="eastAsia" w:ascii="宋体" w:hAnsi="宋体"/>
                <w:b/>
                <w:sz w:val="24"/>
                <w:szCs w:val="24"/>
              </w:rPr>
              <w:t>内容</w:t>
            </w:r>
          </w:p>
        </w:tc>
        <w:tc>
          <w:tcPr>
            <w:tcW w:w="2739" w:type="dxa"/>
            <w:tcMar>
              <w:top w:w="57" w:type="dxa"/>
              <w:left w:w="108" w:type="dxa"/>
              <w:bottom w:w="0" w:type="dxa"/>
              <w:right w:w="108" w:type="dxa"/>
            </w:tcMar>
            <w:vAlign w:val="center"/>
          </w:tcPr>
          <w:p w14:paraId="60D25D50">
            <w:pPr>
              <w:keepNext w:val="0"/>
              <w:keepLines w:val="0"/>
              <w:suppressLineNumbers w:val="0"/>
              <w:spacing w:before="0" w:beforeAutospacing="0" w:after="0" w:afterAutospacing="0"/>
              <w:ind w:left="0" w:right="0"/>
              <w:jc w:val="center"/>
              <w:rPr>
                <w:rFonts w:hint="default" w:ascii="宋体" w:hAnsi="宋体" w:eastAsia="宋体"/>
                <w:b/>
                <w:sz w:val="24"/>
                <w:szCs w:val="24"/>
                <w:lang w:val="en-US" w:eastAsia="zh-CN"/>
              </w:rPr>
            </w:pPr>
            <w:r>
              <w:rPr>
                <w:rFonts w:hint="eastAsia" w:ascii="宋体" w:hAnsi="宋体"/>
                <w:b/>
                <w:sz w:val="24"/>
                <w:szCs w:val="24"/>
              </w:rPr>
              <w:t>招标</w:t>
            </w:r>
            <w:r>
              <w:rPr>
                <w:rFonts w:hint="eastAsia" w:ascii="宋体" w:hAnsi="宋体"/>
                <w:b/>
                <w:sz w:val="24"/>
                <w:szCs w:val="24"/>
                <w:lang w:val="en-US" w:eastAsia="zh-CN"/>
              </w:rPr>
              <w:t>文件要求</w:t>
            </w:r>
          </w:p>
        </w:tc>
        <w:tc>
          <w:tcPr>
            <w:tcW w:w="1365" w:type="dxa"/>
            <w:tcMar>
              <w:top w:w="57" w:type="dxa"/>
              <w:left w:w="108" w:type="dxa"/>
              <w:bottom w:w="0" w:type="dxa"/>
              <w:right w:w="108" w:type="dxa"/>
            </w:tcMar>
            <w:vAlign w:val="center"/>
          </w:tcPr>
          <w:p w14:paraId="2477EFBA">
            <w:pPr>
              <w:keepNext w:val="0"/>
              <w:keepLines w:val="0"/>
              <w:suppressLineNumbers w:val="0"/>
              <w:spacing w:before="0" w:beforeAutospacing="0" w:after="0" w:afterAutospacing="0"/>
              <w:ind w:left="0" w:right="0"/>
              <w:jc w:val="center"/>
              <w:rPr>
                <w:rFonts w:hint="default" w:ascii="宋体" w:hAnsi="宋体"/>
                <w:b/>
                <w:sz w:val="24"/>
                <w:szCs w:val="24"/>
              </w:rPr>
            </w:pPr>
            <w:r>
              <w:rPr>
                <w:rFonts w:hint="eastAsia" w:ascii="宋体" w:hAnsi="宋体"/>
                <w:b/>
                <w:sz w:val="24"/>
                <w:szCs w:val="24"/>
              </w:rPr>
              <w:t>是否响应</w:t>
            </w:r>
          </w:p>
        </w:tc>
        <w:tc>
          <w:tcPr>
            <w:tcW w:w="2625" w:type="dxa"/>
            <w:tcMar>
              <w:top w:w="57" w:type="dxa"/>
              <w:left w:w="108" w:type="dxa"/>
              <w:bottom w:w="0" w:type="dxa"/>
              <w:right w:w="108" w:type="dxa"/>
            </w:tcMar>
            <w:vAlign w:val="center"/>
          </w:tcPr>
          <w:p w14:paraId="661E53D4">
            <w:pPr>
              <w:keepNext w:val="0"/>
              <w:keepLines w:val="0"/>
              <w:suppressLineNumbers w:val="0"/>
              <w:spacing w:before="0" w:beforeAutospacing="0" w:after="0" w:afterAutospacing="0"/>
              <w:ind w:left="0" w:right="0"/>
              <w:jc w:val="center"/>
              <w:rPr>
                <w:rFonts w:hint="default" w:ascii="宋体" w:hAnsi="宋体"/>
                <w:b/>
                <w:sz w:val="24"/>
                <w:szCs w:val="24"/>
              </w:rPr>
            </w:pPr>
            <w:r>
              <w:rPr>
                <w:rFonts w:hint="eastAsia" w:ascii="宋体" w:hAnsi="宋体"/>
                <w:b/>
                <w:sz w:val="24"/>
                <w:szCs w:val="24"/>
              </w:rPr>
              <w:t>投标人的承诺或说明</w:t>
            </w:r>
          </w:p>
        </w:tc>
      </w:tr>
      <w:tr w14:paraId="20D98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1580" w:type="dxa"/>
            <w:tcMar>
              <w:top w:w="57" w:type="dxa"/>
              <w:left w:w="108" w:type="dxa"/>
              <w:bottom w:w="0" w:type="dxa"/>
              <w:right w:w="108" w:type="dxa"/>
            </w:tcMar>
          </w:tcPr>
          <w:p w14:paraId="587E101E">
            <w:pPr>
              <w:keepNext w:val="0"/>
              <w:keepLines w:val="0"/>
              <w:suppressLineNumbers w:val="0"/>
              <w:snapToGrid w:val="0"/>
              <w:spacing w:before="0" w:beforeAutospacing="0" w:after="0" w:afterAutospacing="0"/>
              <w:ind w:left="0" w:right="0"/>
              <w:rPr>
                <w:rFonts w:hint="default" w:ascii="宋体" w:hAnsi="宋体"/>
                <w:sz w:val="24"/>
                <w:szCs w:val="24"/>
              </w:rPr>
            </w:pPr>
          </w:p>
        </w:tc>
        <w:tc>
          <w:tcPr>
            <w:tcW w:w="2739" w:type="dxa"/>
            <w:tcMar>
              <w:top w:w="57" w:type="dxa"/>
              <w:left w:w="108" w:type="dxa"/>
              <w:bottom w:w="0" w:type="dxa"/>
              <w:right w:w="108" w:type="dxa"/>
            </w:tcMar>
            <w:vAlign w:val="center"/>
          </w:tcPr>
          <w:p w14:paraId="3DA1D3C9">
            <w:pPr>
              <w:keepNext w:val="0"/>
              <w:keepLines w:val="0"/>
              <w:suppressLineNumbers w:val="0"/>
              <w:spacing w:before="0" w:beforeAutospacing="0" w:after="0" w:afterAutospacing="0"/>
              <w:ind w:left="0" w:right="0"/>
              <w:rPr>
                <w:rFonts w:hint="default" w:ascii="宋体" w:hAnsi="宋体"/>
                <w:sz w:val="24"/>
                <w:szCs w:val="24"/>
              </w:rPr>
            </w:pPr>
          </w:p>
        </w:tc>
        <w:tc>
          <w:tcPr>
            <w:tcW w:w="1365" w:type="dxa"/>
            <w:tcMar>
              <w:top w:w="57" w:type="dxa"/>
              <w:left w:w="108" w:type="dxa"/>
              <w:bottom w:w="0" w:type="dxa"/>
              <w:right w:w="108" w:type="dxa"/>
            </w:tcMar>
            <w:vAlign w:val="center"/>
          </w:tcPr>
          <w:p w14:paraId="2E154912">
            <w:pPr>
              <w:keepNext w:val="0"/>
              <w:keepLines w:val="0"/>
              <w:suppressLineNumbers w:val="0"/>
              <w:spacing w:before="0" w:beforeAutospacing="0" w:after="0" w:afterAutospacing="0"/>
              <w:ind w:left="0" w:right="0"/>
              <w:rPr>
                <w:rFonts w:hint="default" w:ascii="宋体" w:hAnsi="宋体"/>
                <w:sz w:val="24"/>
                <w:szCs w:val="24"/>
              </w:rPr>
            </w:pPr>
          </w:p>
        </w:tc>
        <w:tc>
          <w:tcPr>
            <w:tcW w:w="2625" w:type="dxa"/>
            <w:tcMar>
              <w:top w:w="57" w:type="dxa"/>
              <w:left w:w="108" w:type="dxa"/>
              <w:bottom w:w="0" w:type="dxa"/>
              <w:right w:w="108" w:type="dxa"/>
            </w:tcMar>
            <w:vAlign w:val="center"/>
          </w:tcPr>
          <w:p w14:paraId="7D73A15E">
            <w:pPr>
              <w:keepNext w:val="0"/>
              <w:keepLines w:val="0"/>
              <w:suppressLineNumbers w:val="0"/>
              <w:spacing w:before="0" w:beforeAutospacing="0" w:after="0" w:afterAutospacing="0"/>
              <w:ind w:left="0" w:right="0"/>
              <w:rPr>
                <w:rFonts w:hint="default" w:ascii="宋体" w:hAnsi="宋体"/>
                <w:sz w:val="24"/>
                <w:szCs w:val="24"/>
              </w:rPr>
            </w:pPr>
          </w:p>
        </w:tc>
      </w:tr>
      <w:tr w14:paraId="20449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1580" w:type="dxa"/>
            <w:tcMar>
              <w:top w:w="57" w:type="dxa"/>
              <w:left w:w="108" w:type="dxa"/>
              <w:bottom w:w="0" w:type="dxa"/>
              <w:right w:w="108" w:type="dxa"/>
            </w:tcMar>
          </w:tcPr>
          <w:p w14:paraId="13B6C437">
            <w:pPr>
              <w:keepNext w:val="0"/>
              <w:keepLines w:val="0"/>
              <w:suppressLineNumbers w:val="0"/>
              <w:snapToGrid w:val="0"/>
              <w:spacing w:before="0" w:beforeAutospacing="0" w:after="0" w:afterAutospacing="0"/>
              <w:ind w:left="0" w:right="0"/>
              <w:rPr>
                <w:rFonts w:hint="default" w:ascii="宋体" w:hAnsi="宋体"/>
                <w:sz w:val="24"/>
                <w:szCs w:val="24"/>
              </w:rPr>
            </w:pPr>
          </w:p>
        </w:tc>
        <w:tc>
          <w:tcPr>
            <w:tcW w:w="2739" w:type="dxa"/>
            <w:tcMar>
              <w:top w:w="57" w:type="dxa"/>
              <w:left w:w="108" w:type="dxa"/>
              <w:bottom w:w="0" w:type="dxa"/>
              <w:right w:w="108" w:type="dxa"/>
            </w:tcMar>
            <w:vAlign w:val="center"/>
          </w:tcPr>
          <w:p w14:paraId="60E6478B">
            <w:pPr>
              <w:keepNext w:val="0"/>
              <w:keepLines w:val="0"/>
              <w:suppressLineNumbers w:val="0"/>
              <w:spacing w:before="0" w:beforeAutospacing="0" w:after="0" w:afterAutospacing="0"/>
              <w:ind w:left="0" w:right="0"/>
              <w:rPr>
                <w:rFonts w:hint="default" w:ascii="宋体" w:hAnsi="宋体"/>
                <w:sz w:val="24"/>
                <w:szCs w:val="24"/>
              </w:rPr>
            </w:pPr>
          </w:p>
        </w:tc>
        <w:tc>
          <w:tcPr>
            <w:tcW w:w="1365" w:type="dxa"/>
            <w:tcMar>
              <w:top w:w="57" w:type="dxa"/>
              <w:left w:w="108" w:type="dxa"/>
              <w:bottom w:w="0" w:type="dxa"/>
              <w:right w:w="108" w:type="dxa"/>
            </w:tcMar>
            <w:vAlign w:val="center"/>
          </w:tcPr>
          <w:p w14:paraId="2D8E7C21">
            <w:pPr>
              <w:keepNext w:val="0"/>
              <w:keepLines w:val="0"/>
              <w:suppressLineNumbers w:val="0"/>
              <w:spacing w:before="0" w:beforeAutospacing="0" w:after="0" w:afterAutospacing="0"/>
              <w:ind w:left="0" w:right="0"/>
              <w:rPr>
                <w:rFonts w:hint="default" w:ascii="宋体" w:hAnsi="宋体"/>
                <w:sz w:val="24"/>
                <w:szCs w:val="24"/>
              </w:rPr>
            </w:pPr>
          </w:p>
        </w:tc>
        <w:tc>
          <w:tcPr>
            <w:tcW w:w="2625" w:type="dxa"/>
            <w:tcMar>
              <w:top w:w="57" w:type="dxa"/>
              <w:left w:w="108" w:type="dxa"/>
              <w:bottom w:w="0" w:type="dxa"/>
              <w:right w:w="108" w:type="dxa"/>
            </w:tcMar>
            <w:vAlign w:val="center"/>
          </w:tcPr>
          <w:p w14:paraId="73DB1A8F">
            <w:pPr>
              <w:keepNext w:val="0"/>
              <w:keepLines w:val="0"/>
              <w:suppressLineNumbers w:val="0"/>
              <w:spacing w:before="0" w:beforeAutospacing="0" w:after="0" w:afterAutospacing="0"/>
              <w:ind w:left="0" w:right="0"/>
              <w:rPr>
                <w:rFonts w:hint="default" w:ascii="宋体" w:hAnsi="宋体"/>
                <w:sz w:val="24"/>
                <w:szCs w:val="24"/>
              </w:rPr>
            </w:pPr>
          </w:p>
        </w:tc>
      </w:tr>
      <w:tr w14:paraId="35A8F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1580" w:type="dxa"/>
            <w:tcMar>
              <w:top w:w="57" w:type="dxa"/>
              <w:left w:w="108" w:type="dxa"/>
              <w:bottom w:w="0" w:type="dxa"/>
              <w:right w:w="108" w:type="dxa"/>
            </w:tcMar>
          </w:tcPr>
          <w:p w14:paraId="39BA6E20">
            <w:pPr>
              <w:keepNext w:val="0"/>
              <w:keepLines w:val="0"/>
              <w:suppressLineNumbers w:val="0"/>
              <w:snapToGrid w:val="0"/>
              <w:spacing w:before="0" w:beforeAutospacing="0" w:after="0" w:afterAutospacing="0"/>
              <w:ind w:left="0" w:right="0"/>
              <w:rPr>
                <w:rFonts w:hint="default" w:ascii="宋体" w:hAnsi="宋体"/>
                <w:sz w:val="24"/>
                <w:szCs w:val="24"/>
              </w:rPr>
            </w:pPr>
          </w:p>
        </w:tc>
        <w:tc>
          <w:tcPr>
            <w:tcW w:w="2739" w:type="dxa"/>
            <w:tcMar>
              <w:top w:w="57" w:type="dxa"/>
              <w:left w:w="108" w:type="dxa"/>
              <w:bottom w:w="0" w:type="dxa"/>
              <w:right w:w="108" w:type="dxa"/>
            </w:tcMar>
            <w:vAlign w:val="center"/>
          </w:tcPr>
          <w:p w14:paraId="403669C6">
            <w:pPr>
              <w:keepNext w:val="0"/>
              <w:keepLines w:val="0"/>
              <w:suppressLineNumbers w:val="0"/>
              <w:spacing w:before="0" w:beforeAutospacing="0" w:after="0" w:afterAutospacing="0"/>
              <w:ind w:left="0" w:right="0"/>
              <w:rPr>
                <w:rFonts w:hint="default" w:ascii="宋体" w:hAnsi="宋体"/>
                <w:sz w:val="24"/>
                <w:szCs w:val="24"/>
              </w:rPr>
            </w:pPr>
          </w:p>
        </w:tc>
        <w:tc>
          <w:tcPr>
            <w:tcW w:w="1365" w:type="dxa"/>
            <w:tcMar>
              <w:top w:w="57" w:type="dxa"/>
              <w:left w:w="108" w:type="dxa"/>
              <w:bottom w:w="0" w:type="dxa"/>
              <w:right w:w="108" w:type="dxa"/>
            </w:tcMar>
            <w:vAlign w:val="center"/>
          </w:tcPr>
          <w:p w14:paraId="6E1E15DB">
            <w:pPr>
              <w:keepNext w:val="0"/>
              <w:keepLines w:val="0"/>
              <w:suppressLineNumbers w:val="0"/>
              <w:spacing w:before="0" w:beforeAutospacing="0" w:after="0" w:afterAutospacing="0"/>
              <w:ind w:left="0" w:right="0"/>
              <w:rPr>
                <w:rFonts w:hint="default" w:ascii="宋体" w:hAnsi="宋体"/>
                <w:sz w:val="24"/>
                <w:szCs w:val="24"/>
              </w:rPr>
            </w:pPr>
          </w:p>
        </w:tc>
        <w:tc>
          <w:tcPr>
            <w:tcW w:w="2625" w:type="dxa"/>
            <w:tcMar>
              <w:top w:w="57" w:type="dxa"/>
              <w:left w:w="108" w:type="dxa"/>
              <w:bottom w:w="0" w:type="dxa"/>
              <w:right w:w="108" w:type="dxa"/>
            </w:tcMar>
            <w:vAlign w:val="center"/>
          </w:tcPr>
          <w:p w14:paraId="6053E186">
            <w:pPr>
              <w:keepNext w:val="0"/>
              <w:keepLines w:val="0"/>
              <w:suppressLineNumbers w:val="0"/>
              <w:spacing w:before="0" w:beforeAutospacing="0" w:after="0" w:afterAutospacing="0"/>
              <w:ind w:left="0" w:right="0"/>
              <w:rPr>
                <w:rFonts w:hint="default" w:ascii="宋体" w:hAnsi="宋体"/>
                <w:sz w:val="24"/>
                <w:szCs w:val="24"/>
              </w:rPr>
            </w:pPr>
          </w:p>
        </w:tc>
      </w:tr>
      <w:tr w14:paraId="238BC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1580" w:type="dxa"/>
            <w:tcMar>
              <w:top w:w="57" w:type="dxa"/>
              <w:left w:w="108" w:type="dxa"/>
              <w:bottom w:w="0" w:type="dxa"/>
              <w:right w:w="108" w:type="dxa"/>
            </w:tcMar>
          </w:tcPr>
          <w:p w14:paraId="593A9A87">
            <w:pPr>
              <w:keepNext w:val="0"/>
              <w:keepLines w:val="0"/>
              <w:suppressLineNumbers w:val="0"/>
              <w:snapToGrid w:val="0"/>
              <w:spacing w:before="0" w:beforeAutospacing="0" w:after="0" w:afterAutospacing="0"/>
              <w:ind w:left="0" w:right="0"/>
              <w:rPr>
                <w:rFonts w:hint="default" w:ascii="宋体" w:hAnsi="宋体"/>
                <w:sz w:val="24"/>
                <w:szCs w:val="24"/>
              </w:rPr>
            </w:pPr>
          </w:p>
        </w:tc>
        <w:tc>
          <w:tcPr>
            <w:tcW w:w="2739" w:type="dxa"/>
            <w:tcMar>
              <w:top w:w="57" w:type="dxa"/>
              <w:left w:w="108" w:type="dxa"/>
              <w:bottom w:w="0" w:type="dxa"/>
              <w:right w:w="108" w:type="dxa"/>
            </w:tcMar>
            <w:vAlign w:val="center"/>
          </w:tcPr>
          <w:p w14:paraId="2335010B">
            <w:pPr>
              <w:keepNext w:val="0"/>
              <w:keepLines w:val="0"/>
              <w:suppressLineNumbers w:val="0"/>
              <w:spacing w:before="0" w:beforeAutospacing="0" w:after="0" w:afterAutospacing="0"/>
              <w:ind w:left="0" w:right="0"/>
              <w:rPr>
                <w:rFonts w:hint="default" w:ascii="宋体" w:hAnsi="宋体"/>
                <w:sz w:val="24"/>
                <w:szCs w:val="24"/>
              </w:rPr>
            </w:pPr>
          </w:p>
        </w:tc>
        <w:tc>
          <w:tcPr>
            <w:tcW w:w="1365" w:type="dxa"/>
            <w:tcMar>
              <w:top w:w="57" w:type="dxa"/>
              <w:left w:w="108" w:type="dxa"/>
              <w:bottom w:w="0" w:type="dxa"/>
              <w:right w:w="108" w:type="dxa"/>
            </w:tcMar>
            <w:vAlign w:val="center"/>
          </w:tcPr>
          <w:p w14:paraId="1DC5ED23">
            <w:pPr>
              <w:keepNext w:val="0"/>
              <w:keepLines w:val="0"/>
              <w:suppressLineNumbers w:val="0"/>
              <w:spacing w:before="0" w:beforeAutospacing="0" w:after="0" w:afterAutospacing="0"/>
              <w:ind w:left="0" w:right="0"/>
              <w:rPr>
                <w:rFonts w:hint="default" w:ascii="宋体" w:hAnsi="宋体"/>
                <w:sz w:val="24"/>
                <w:szCs w:val="24"/>
              </w:rPr>
            </w:pPr>
          </w:p>
        </w:tc>
        <w:tc>
          <w:tcPr>
            <w:tcW w:w="2625" w:type="dxa"/>
            <w:tcMar>
              <w:top w:w="57" w:type="dxa"/>
              <w:left w:w="108" w:type="dxa"/>
              <w:bottom w:w="0" w:type="dxa"/>
              <w:right w:w="108" w:type="dxa"/>
            </w:tcMar>
            <w:vAlign w:val="center"/>
          </w:tcPr>
          <w:p w14:paraId="696E9C9C">
            <w:pPr>
              <w:keepNext w:val="0"/>
              <w:keepLines w:val="0"/>
              <w:suppressLineNumbers w:val="0"/>
              <w:spacing w:before="0" w:beforeAutospacing="0" w:after="0" w:afterAutospacing="0"/>
              <w:ind w:left="0" w:right="0"/>
              <w:rPr>
                <w:rFonts w:hint="default" w:ascii="宋体" w:hAnsi="宋体"/>
                <w:sz w:val="24"/>
                <w:szCs w:val="24"/>
              </w:rPr>
            </w:pPr>
          </w:p>
        </w:tc>
      </w:tr>
      <w:tr w14:paraId="1C87B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1580" w:type="dxa"/>
            <w:tcMar>
              <w:top w:w="57" w:type="dxa"/>
              <w:left w:w="108" w:type="dxa"/>
              <w:bottom w:w="0" w:type="dxa"/>
              <w:right w:w="108" w:type="dxa"/>
            </w:tcMar>
          </w:tcPr>
          <w:p w14:paraId="4A89F6ED">
            <w:pPr>
              <w:keepNext w:val="0"/>
              <w:keepLines w:val="0"/>
              <w:suppressLineNumbers w:val="0"/>
              <w:snapToGrid w:val="0"/>
              <w:spacing w:before="0" w:beforeAutospacing="0" w:after="0" w:afterAutospacing="0"/>
              <w:ind w:left="0" w:right="0"/>
              <w:rPr>
                <w:rFonts w:hint="default" w:ascii="宋体" w:hAnsi="宋体"/>
                <w:sz w:val="24"/>
                <w:szCs w:val="24"/>
              </w:rPr>
            </w:pPr>
          </w:p>
        </w:tc>
        <w:tc>
          <w:tcPr>
            <w:tcW w:w="2739" w:type="dxa"/>
            <w:tcMar>
              <w:top w:w="57" w:type="dxa"/>
              <w:left w:w="108" w:type="dxa"/>
              <w:bottom w:w="0" w:type="dxa"/>
              <w:right w:w="108" w:type="dxa"/>
            </w:tcMar>
            <w:vAlign w:val="center"/>
          </w:tcPr>
          <w:p w14:paraId="29C03622">
            <w:pPr>
              <w:keepNext w:val="0"/>
              <w:keepLines w:val="0"/>
              <w:suppressLineNumbers w:val="0"/>
              <w:spacing w:before="0" w:beforeAutospacing="0" w:after="0" w:afterAutospacing="0"/>
              <w:ind w:left="0" w:right="0"/>
              <w:rPr>
                <w:rFonts w:hint="default" w:ascii="宋体" w:hAnsi="宋体"/>
                <w:sz w:val="24"/>
                <w:szCs w:val="24"/>
              </w:rPr>
            </w:pPr>
          </w:p>
        </w:tc>
        <w:tc>
          <w:tcPr>
            <w:tcW w:w="1365" w:type="dxa"/>
            <w:tcMar>
              <w:top w:w="57" w:type="dxa"/>
              <w:left w:w="108" w:type="dxa"/>
              <w:bottom w:w="0" w:type="dxa"/>
              <w:right w:w="108" w:type="dxa"/>
            </w:tcMar>
            <w:vAlign w:val="center"/>
          </w:tcPr>
          <w:p w14:paraId="05AF1ABD">
            <w:pPr>
              <w:keepNext w:val="0"/>
              <w:keepLines w:val="0"/>
              <w:suppressLineNumbers w:val="0"/>
              <w:spacing w:before="0" w:beforeAutospacing="0" w:after="0" w:afterAutospacing="0"/>
              <w:ind w:left="0" w:right="0"/>
              <w:rPr>
                <w:rFonts w:hint="default" w:ascii="宋体" w:hAnsi="宋体"/>
                <w:sz w:val="24"/>
                <w:szCs w:val="24"/>
              </w:rPr>
            </w:pPr>
          </w:p>
        </w:tc>
        <w:tc>
          <w:tcPr>
            <w:tcW w:w="2625" w:type="dxa"/>
            <w:tcMar>
              <w:top w:w="57" w:type="dxa"/>
              <w:left w:w="108" w:type="dxa"/>
              <w:bottom w:w="0" w:type="dxa"/>
              <w:right w:w="108" w:type="dxa"/>
            </w:tcMar>
            <w:vAlign w:val="center"/>
          </w:tcPr>
          <w:p w14:paraId="482FB02A">
            <w:pPr>
              <w:keepNext w:val="0"/>
              <w:keepLines w:val="0"/>
              <w:suppressLineNumbers w:val="0"/>
              <w:spacing w:before="0" w:beforeAutospacing="0" w:after="0" w:afterAutospacing="0"/>
              <w:ind w:left="0" w:right="0"/>
              <w:rPr>
                <w:rFonts w:hint="default" w:ascii="宋体" w:hAnsi="宋体"/>
                <w:sz w:val="24"/>
                <w:szCs w:val="24"/>
              </w:rPr>
            </w:pPr>
          </w:p>
        </w:tc>
      </w:tr>
      <w:tr w14:paraId="18694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1580" w:type="dxa"/>
            <w:tcMar>
              <w:top w:w="57" w:type="dxa"/>
              <w:left w:w="108" w:type="dxa"/>
              <w:bottom w:w="0" w:type="dxa"/>
              <w:right w:w="108" w:type="dxa"/>
            </w:tcMar>
          </w:tcPr>
          <w:p w14:paraId="6EAFD80D">
            <w:pPr>
              <w:keepNext w:val="0"/>
              <w:keepLines w:val="0"/>
              <w:suppressLineNumbers w:val="0"/>
              <w:snapToGrid w:val="0"/>
              <w:spacing w:before="0" w:beforeAutospacing="0" w:after="0" w:afterAutospacing="0"/>
              <w:ind w:left="0" w:right="0"/>
              <w:rPr>
                <w:rFonts w:hint="default" w:ascii="宋体" w:hAnsi="宋体"/>
                <w:sz w:val="24"/>
                <w:szCs w:val="24"/>
              </w:rPr>
            </w:pPr>
          </w:p>
        </w:tc>
        <w:tc>
          <w:tcPr>
            <w:tcW w:w="2739" w:type="dxa"/>
            <w:tcMar>
              <w:top w:w="57" w:type="dxa"/>
              <w:left w:w="108" w:type="dxa"/>
              <w:bottom w:w="0" w:type="dxa"/>
              <w:right w:w="108" w:type="dxa"/>
            </w:tcMar>
            <w:vAlign w:val="center"/>
          </w:tcPr>
          <w:p w14:paraId="60627B46">
            <w:pPr>
              <w:keepNext w:val="0"/>
              <w:keepLines w:val="0"/>
              <w:suppressLineNumbers w:val="0"/>
              <w:spacing w:before="0" w:beforeAutospacing="0" w:after="0" w:afterAutospacing="0"/>
              <w:ind w:left="0" w:right="0"/>
              <w:rPr>
                <w:rFonts w:hint="default" w:ascii="宋体" w:hAnsi="宋体"/>
                <w:sz w:val="24"/>
                <w:szCs w:val="24"/>
              </w:rPr>
            </w:pPr>
          </w:p>
        </w:tc>
        <w:tc>
          <w:tcPr>
            <w:tcW w:w="1365" w:type="dxa"/>
            <w:tcMar>
              <w:top w:w="57" w:type="dxa"/>
              <w:left w:w="108" w:type="dxa"/>
              <w:bottom w:w="0" w:type="dxa"/>
              <w:right w:w="108" w:type="dxa"/>
            </w:tcMar>
            <w:vAlign w:val="center"/>
          </w:tcPr>
          <w:p w14:paraId="0F78889C">
            <w:pPr>
              <w:keepNext w:val="0"/>
              <w:keepLines w:val="0"/>
              <w:suppressLineNumbers w:val="0"/>
              <w:spacing w:before="0" w:beforeAutospacing="0" w:after="0" w:afterAutospacing="0"/>
              <w:ind w:left="0" w:right="0"/>
              <w:rPr>
                <w:rFonts w:hint="default" w:ascii="宋体" w:hAnsi="宋体"/>
                <w:sz w:val="24"/>
                <w:szCs w:val="24"/>
              </w:rPr>
            </w:pPr>
          </w:p>
        </w:tc>
        <w:tc>
          <w:tcPr>
            <w:tcW w:w="2625" w:type="dxa"/>
            <w:tcMar>
              <w:top w:w="57" w:type="dxa"/>
              <w:left w:w="108" w:type="dxa"/>
              <w:bottom w:w="0" w:type="dxa"/>
              <w:right w:w="108" w:type="dxa"/>
            </w:tcMar>
            <w:vAlign w:val="center"/>
          </w:tcPr>
          <w:p w14:paraId="39096B49">
            <w:pPr>
              <w:keepNext w:val="0"/>
              <w:keepLines w:val="0"/>
              <w:suppressLineNumbers w:val="0"/>
              <w:spacing w:before="0" w:beforeAutospacing="0" w:after="0" w:afterAutospacing="0"/>
              <w:ind w:left="0" w:right="0"/>
              <w:rPr>
                <w:rFonts w:hint="default" w:ascii="宋体" w:hAnsi="宋体"/>
                <w:sz w:val="24"/>
                <w:szCs w:val="24"/>
              </w:rPr>
            </w:pPr>
          </w:p>
        </w:tc>
      </w:tr>
      <w:tr w14:paraId="41918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1580" w:type="dxa"/>
            <w:tcMar>
              <w:top w:w="57" w:type="dxa"/>
              <w:left w:w="108" w:type="dxa"/>
              <w:bottom w:w="0" w:type="dxa"/>
              <w:right w:w="108" w:type="dxa"/>
            </w:tcMar>
          </w:tcPr>
          <w:p w14:paraId="5E3F17DF">
            <w:pPr>
              <w:keepNext w:val="0"/>
              <w:keepLines w:val="0"/>
              <w:suppressLineNumbers w:val="0"/>
              <w:snapToGrid w:val="0"/>
              <w:spacing w:before="0" w:beforeAutospacing="0" w:after="0" w:afterAutospacing="0"/>
              <w:ind w:left="0" w:right="0"/>
              <w:rPr>
                <w:rFonts w:hint="default" w:ascii="宋体" w:hAnsi="宋体"/>
                <w:sz w:val="24"/>
                <w:szCs w:val="24"/>
              </w:rPr>
            </w:pPr>
          </w:p>
        </w:tc>
        <w:tc>
          <w:tcPr>
            <w:tcW w:w="2739" w:type="dxa"/>
            <w:tcMar>
              <w:top w:w="57" w:type="dxa"/>
              <w:left w:w="108" w:type="dxa"/>
              <w:bottom w:w="0" w:type="dxa"/>
              <w:right w:w="108" w:type="dxa"/>
            </w:tcMar>
            <w:vAlign w:val="center"/>
          </w:tcPr>
          <w:p w14:paraId="396180A2">
            <w:pPr>
              <w:keepNext w:val="0"/>
              <w:keepLines w:val="0"/>
              <w:suppressLineNumbers w:val="0"/>
              <w:spacing w:before="0" w:beforeAutospacing="0" w:after="0" w:afterAutospacing="0"/>
              <w:ind w:left="0" w:right="0"/>
              <w:rPr>
                <w:rFonts w:hint="default" w:ascii="宋体" w:hAnsi="宋体"/>
                <w:sz w:val="24"/>
                <w:szCs w:val="24"/>
              </w:rPr>
            </w:pPr>
          </w:p>
        </w:tc>
        <w:tc>
          <w:tcPr>
            <w:tcW w:w="1365" w:type="dxa"/>
            <w:tcMar>
              <w:top w:w="57" w:type="dxa"/>
              <w:left w:w="108" w:type="dxa"/>
              <w:bottom w:w="0" w:type="dxa"/>
              <w:right w:w="108" w:type="dxa"/>
            </w:tcMar>
            <w:vAlign w:val="center"/>
          </w:tcPr>
          <w:p w14:paraId="1BF5D936">
            <w:pPr>
              <w:keepNext w:val="0"/>
              <w:keepLines w:val="0"/>
              <w:suppressLineNumbers w:val="0"/>
              <w:spacing w:before="0" w:beforeAutospacing="0" w:after="0" w:afterAutospacing="0"/>
              <w:ind w:left="0" w:right="0"/>
              <w:rPr>
                <w:rFonts w:hint="default" w:ascii="宋体" w:hAnsi="宋体"/>
                <w:sz w:val="24"/>
                <w:szCs w:val="24"/>
              </w:rPr>
            </w:pPr>
          </w:p>
        </w:tc>
        <w:tc>
          <w:tcPr>
            <w:tcW w:w="2625" w:type="dxa"/>
            <w:tcMar>
              <w:top w:w="57" w:type="dxa"/>
              <w:left w:w="108" w:type="dxa"/>
              <w:bottom w:w="0" w:type="dxa"/>
              <w:right w:w="108" w:type="dxa"/>
            </w:tcMar>
            <w:vAlign w:val="center"/>
          </w:tcPr>
          <w:p w14:paraId="542015A9">
            <w:pPr>
              <w:keepNext w:val="0"/>
              <w:keepLines w:val="0"/>
              <w:suppressLineNumbers w:val="0"/>
              <w:spacing w:before="0" w:beforeAutospacing="0" w:after="0" w:afterAutospacing="0"/>
              <w:ind w:left="0" w:right="0"/>
              <w:rPr>
                <w:rFonts w:hint="default" w:ascii="宋体" w:hAnsi="宋体"/>
                <w:sz w:val="24"/>
                <w:szCs w:val="24"/>
              </w:rPr>
            </w:pPr>
          </w:p>
        </w:tc>
      </w:tr>
      <w:tr w14:paraId="27F84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1580" w:type="dxa"/>
            <w:tcMar>
              <w:top w:w="57" w:type="dxa"/>
              <w:left w:w="108" w:type="dxa"/>
              <w:bottom w:w="0" w:type="dxa"/>
              <w:right w:w="108" w:type="dxa"/>
            </w:tcMar>
          </w:tcPr>
          <w:p w14:paraId="6D50982D">
            <w:pPr>
              <w:keepNext w:val="0"/>
              <w:keepLines w:val="0"/>
              <w:suppressLineNumbers w:val="0"/>
              <w:snapToGrid w:val="0"/>
              <w:spacing w:before="0" w:beforeAutospacing="0" w:after="0" w:afterAutospacing="0"/>
              <w:ind w:left="0" w:right="0"/>
              <w:rPr>
                <w:rFonts w:hint="default" w:ascii="宋体" w:hAnsi="宋体"/>
                <w:sz w:val="24"/>
                <w:szCs w:val="24"/>
              </w:rPr>
            </w:pPr>
          </w:p>
        </w:tc>
        <w:tc>
          <w:tcPr>
            <w:tcW w:w="2739" w:type="dxa"/>
            <w:tcMar>
              <w:top w:w="57" w:type="dxa"/>
              <w:left w:w="108" w:type="dxa"/>
              <w:bottom w:w="0" w:type="dxa"/>
              <w:right w:w="108" w:type="dxa"/>
            </w:tcMar>
            <w:vAlign w:val="center"/>
          </w:tcPr>
          <w:p w14:paraId="4288DED0">
            <w:pPr>
              <w:keepNext w:val="0"/>
              <w:keepLines w:val="0"/>
              <w:suppressLineNumbers w:val="0"/>
              <w:spacing w:before="0" w:beforeAutospacing="0" w:after="0" w:afterAutospacing="0"/>
              <w:ind w:left="0" w:right="0"/>
              <w:rPr>
                <w:rFonts w:hint="default" w:ascii="宋体" w:hAnsi="宋体"/>
                <w:sz w:val="24"/>
                <w:szCs w:val="24"/>
              </w:rPr>
            </w:pPr>
          </w:p>
        </w:tc>
        <w:tc>
          <w:tcPr>
            <w:tcW w:w="1365" w:type="dxa"/>
            <w:tcMar>
              <w:top w:w="57" w:type="dxa"/>
              <w:left w:w="108" w:type="dxa"/>
              <w:bottom w:w="0" w:type="dxa"/>
              <w:right w:w="108" w:type="dxa"/>
            </w:tcMar>
            <w:vAlign w:val="center"/>
          </w:tcPr>
          <w:p w14:paraId="7D3755B8">
            <w:pPr>
              <w:keepNext w:val="0"/>
              <w:keepLines w:val="0"/>
              <w:suppressLineNumbers w:val="0"/>
              <w:spacing w:before="0" w:beforeAutospacing="0" w:after="0" w:afterAutospacing="0"/>
              <w:ind w:left="0" w:right="0"/>
              <w:rPr>
                <w:rFonts w:hint="default" w:ascii="宋体" w:hAnsi="宋体"/>
                <w:sz w:val="24"/>
                <w:szCs w:val="24"/>
              </w:rPr>
            </w:pPr>
          </w:p>
        </w:tc>
        <w:tc>
          <w:tcPr>
            <w:tcW w:w="2625" w:type="dxa"/>
            <w:tcMar>
              <w:top w:w="57" w:type="dxa"/>
              <w:left w:w="108" w:type="dxa"/>
              <w:bottom w:w="0" w:type="dxa"/>
              <w:right w:w="108" w:type="dxa"/>
            </w:tcMar>
            <w:vAlign w:val="center"/>
          </w:tcPr>
          <w:p w14:paraId="27D5214A">
            <w:pPr>
              <w:keepNext w:val="0"/>
              <w:keepLines w:val="0"/>
              <w:suppressLineNumbers w:val="0"/>
              <w:spacing w:before="0" w:beforeAutospacing="0" w:after="0" w:afterAutospacing="0"/>
              <w:ind w:left="0" w:right="0"/>
              <w:rPr>
                <w:rFonts w:hint="default" w:ascii="宋体" w:hAnsi="宋体"/>
                <w:sz w:val="24"/>
                <w:szCs w:val="24"/>
              </w:rPr>
            </w:pPr>
          </w:p>
        </w:tc>
      </w:tr>
    </w:tbl>
    <w:p w14:paraId="701E5BB9">
      <w:pPr>
        <w:spacing w:line="360" w:lineRule="auto"/>
        <w:rPr>
          <w:rFonts w:hint="default" w:ascii="宋体" w:hAnsi="宋体" w:eastAsia="宋体"/>
          <w:b/>
          <w:bCs/>
          <w:sz w:val="24"/>
          <w:lang w:val="en-US" w:eastAsia="zh-CN"/>
        </w:rPr>
      </w:pPr>
      <w:r>
        <w:rPr>
          <w:rFonts w:hint="eastAsia" w:ascii="宋体" w:hAnsi="宋体"/>
          <w:b/>
          <w:bCs/>
          <w:sz w:val="24"/>
          <w:lang w:val="en-US" w:eastAsia="zh-CN"/>
        </w:rPr>
        <w:t>编制说明：</w:t>
      </w:r>
    </w:p>
    <w:p w14:paraId="5DDF8240">
      <w:pPr>
        <w:pStyle w:val="36"/>
        <w:numPr>
          <w:ilvl w:val="0"/>
          <w:numId w:val="0"/>
        </w:numPr>
        <w:spacing w:line="360" w:lineRule="auto"/>
        <w:ind w:right="84" w:rightChars="40" w:firstLine="480" w:firstLineChars="200"/>
        <w:rPr>
          <w:rFonts w:hint="eastAsia" w:ascii="宋体"/>
          <w:sz w:val="24"/>
          <w:szCs w:val="24"/>
        </w:rPr>
      </w:pPr>
      <w:r>
        <w:rPr>
          <w:rFonts w:hint="eastAsia" w:ascii="宋体"/>
          <w:sz w:val="24"/>
          <w:szCs w:val="24"/>
        </w:rPr>
        <w:t>投标人应根据本招标文件“第</w:t>
      </w:r>
      <w:r>
        <w:rPr>
          <w:rFonts w:hint="eastAsia" w:ascii="宋体"/>
          <w:sz w:val="24"/>
          <w:szCs w:val="24"/>
          <w:lang w:val="en-US" w:eastAsia="zh-CN"/>
        </w:rPr>
        <w:t xml:space="preserve">三章 </w:t>
      </w:r>
      <w:r>
        <w:rPr>
          <w:rFonts w:hint="eastAsia" w:ascii="宋体"/>
          <w:sz w:val="24"/>
          <w:szCs w:val="24"/>
        </w:rPr>
        <w:t>招标需求”</w:t>
      </w:r>
      <w:r>
        <w:rPr>
          <w:rFonts w:hint="eastAsia" w:ascii="宋体"/>
          <w:sz w:val="24"/>
          <w:szCs w:val="24"/>
          <w:lang w:val="en-US" w:eastAsia="zh-CN"/>
        </w:rPr>
        <w:t>中的</w:t>
      </w:r>
      <w:r>
        <w:rPr>
          <w:rFonts w:hint="eastAsia" w:ascii="宋体"/>
          <w:sz w:val="24"/>
          <w:szCs w:val="24"/>
        </w:rPr>
        <w:t>“</w:t>
      </w:r>
      <w:r>
        <w:rPr>
          <w:rFonts w:hint="eastAsia" w:ascii="宋体"/>
          <w:sz w:val="24"/>
          <w:szCs w:val="24"/>
          <w:lang w:val="en-US" w:eastAsia="zh-CN"/>
        </w:rPr>
        <w:t>商务</w:t>
      </w:r>
      <w:r>
        <w:rPr>
          <w:rFonts w:hint="eastAsia" w:ascii="宋体"/>
          <w:sz w:val="24"/>
          <w:szCs w:val="24"/>
        </w:rPr>
        <w:t>需求”</w:t>
      </w:r>
      <w:r>
        <w:rPr>
          <w:rFonts w:hint="eastAsia" w:ascii="宋体"/>
          <w:sz w:val="24"/>
          <w:szCs w:val="24"/>
          <w:lang w:val="en-US" w:eastAsia="zh-CN"/>
        </w:rPr>
        <w:t>逐条</w:t>
      </w:r>
      <w:r>
        <w:rPr>
          <w:rFonts w:hint="eastAsia" w:ascii="宋体"/>
          <w:sz w:val="24"/>
          <w:szCs w:val="24"/>
        </w:rPr>
        <w:t>填制</w:t>
      </w:r>
      <w:r>
        <w:rPr>
          <w:rFonts w:hint="eastAsia" w:ascii="宋体"/>
          <w:sz w:val="24"/>
          <w:szCs w:val="24"/>
          <w:lang w:eastAsia="zh-CN"/>
        </w:rPr>
        <w:t>。</w:t>
      </w:r>
    </w:p>
    <w:p w14:paraId="63E3F517">
      <w:pPr>
        <w:spacing w:line="360" w:lineRule="auto"/>
        <w:rPr>
          <w:rFonts w:hint="eastAsia" w:ascii="宋体" w:hAnsi="宋体"/>
          <w:sz w:val="24"/>
        </w:rPr>
      </w:pPr>
    </w:p>
    <w:p w14:paraId="387331D7">
      <w:pPr>
        <w:spacing w:line="360" w:lineRule="auto"/>
        <w:ind w:left="420"/>
        <w:rPr>
          <w:rFonts w:ascii="宋体" w:hAnsi="宋体"/>
          <w:sz w:val="24"/>
          <w:u w:val="single"/>
        </w:rPr>
      </w:pPr>
      <w:r>
        <w:rPr>
          <w:rFonts w:hint="eastAsia" w:ascii="宋体" w:hAnsi="宋体"/>
          <w:sz w:val="24"/>
        </w:rPr>
        <w:t>投标人名称（公章）：</w:t>
      </w:r>
    </w:p>
    <w:p w14:paraId="5EA4961B">
      <w:pPr>
        <w:spacing w:line="360" w:lineRule="auto"/>
        <w:ind w:left="420"/>
        <w:rPr>
          <w:rFonts w:ascii="宋体" w:hAnsi="宋体"/>
          <w:sz w:val="24"/>
        </w:rPr>
      </w:pPr>
    </w:p>
    <w:p w14:paraId="64AE27F1">
      <w:pPr>
        <w:spacing w:line="360" w:lineRule="auto"/>
        <w:ind w:firstLine="435"/>
        <w:rPr>
          <w:rFonts w:ascii="宋体" w:hAnsi="宋体"/>
          <w:sz w:val="24"/>
        </w:rPr>
      </w:pPr>
      <w:r>
        <w:rPr>
          <w:rFonts w:hint="eastAsia" w:ascii="宋体" w:hAnsi="宋体"/>
          <w:sz w:val="24"/>
        </w:rPr>
        <w:t>投标人代表签字：</w:t>
      </w:r>
    </w:p>
    <w:p w14:paraId="0D863ED1">
      <w:pPr>
        <w:spacing w:line="360" w:lineRule="auto"/>
        <w:ind w:firstLine="435"/>
        <w:rPr>
          <w:rFonts w:ascii="宋体" w:hAnsi="宋体"/>
          <w:sz w:val="24"/>
        </w:rPr>
      </w:pPr>
    </w:p>
    <w:p w14:paraId="4C9BC72B">
      <w:pPr>
        <w:spacing w:line="360" w:lineRule="auto"/>
        <w:ind w:firstLine="435"/>
        <w:rPr>
          <w:rFonts w:ascii="宋体" w:hAnsi="宋体"/>
          <w:sz w:val="24"/>
        </w:rPr>
      </w:pPr>
      <w:r>
        <w:rPr>
          <w:rFonts w:hint="eastAsia" w:ascii="宋体" w:hAnsi="宋体"/>
          <w:sz w:val="24"/>
        </w:rPr>
        <w:t>职        务：</w:t>
      </w:r>
    </w:p>
    <w:p w14:paraId="6ACB7CE1">
      <w:pPr>
        <w:spacing w:line="360" w:lineRule="auto"/>
        <w:ind w:firstLine="435"/>
        <w:rPr>
          <w:rFonts w:ascii="宋体" w:hAnsi="宋体"/>
          <w:sz w:val="24"/>
        </w:rPr>
      </w:pPr>
    </w:p>
    <w:p w14:paraId="3FD1CCE7">
      <w:pPr>
        <w:spacing w:line="360" w:lineRule="auto"/>
        <w:ind w:firstLine="435"/>
        <w:rPr>
          <w:rFonts w:hint="eastAsia" w:ascii="宋体" w:hAnsi="宋体"/>
          <w:sz w:val="24"/>
        </w:rPr>
      </w:pPr>
      <w:r>
        <w:rPr>
          <w:rFonts w:hint="eastAsia" w:ascii="宋体" w:hAnsi="宋体"/>
          <w:sz w:val="24"/>
        </w:rPr>
        <w:t>日        期：</w:t>
      </w:r>
    </w:p>
    <w:p w14:paraId="2E0B34EC">
      <w:pPr>
        <w:rPr>
          <w:rFonts w:hint="eastAsia"/>
          <w:b/>
          <w:color w:val="auto"/>
          <w:sz w:val="28"/>
        </w:rPr>
      </w:pPr>
    </w:p>
    <w:p w14:paraId="196D570E">
      <w:pPr>
        <w:rPr>
          <w:rFonts w:hint="eastAsia"/>
          <w:b/>
          <w:color w:val="auto"/>
          <w:sz w:val="28"/>
        </w:rPr>
      </w:pPr>
      <w:r>
        <w:rPr>
          <w:rFonts w:hint="eastAsia"/>
          <w:b/>
          <w:color w:val="auto"/>
          <w:sz w:val="28"/>
        </w:rPr>
        <w:br w:type="page"/>
      </w:r>
    </w:p>
    <w:p w14:paraId="775ABCE4">
      <w:pPr>
        <w:pStyle w:val="34"/>
        <w:shd w:val="clear" w:color="auto" w:fill="FFFFFF"/>
        <w:spacing w:before="0" w:beforeAutospacing="0" w:after="0" w:afterAutospacing="0" w:line="360" w:lineRule="auto"/>
        <w:rPr>
          <w:rFonts w:hint="default"/>
          <w:b/>
          <w:color w:val="auto"/>
          <w:sz w:val="28"/>
          <w:lang w:val="en-US" w:eastAsia="zh-CN"/>
        </w:rPr>
      </w:pPr>
      <w:r>
        <w:rPr>
          <w:rFonts w:hint="eastAsia"/>
          <w:b/>
          <w:color w:val="auto"/>
          <w:sz w:val="28"/>
        </w:rPr>
        <w:t>附件</w:t>
      </w:r>
      <w:r>
        <w:rPr>
          <w:rFonts w:hint="eastAsia"/>
          <w:b/>
          <w:color w:val="auto"/>
          <w:sz w:val="28"/>
          <w:lang w:val="en-US" w:eastAsia="zh-CN"/>
        </w:rPr>
        <w:t>13</w:t>
      </w:r>
    </w:p>
    <w:p w14:paraId="7CF15826">
      <w:pPr>
        <w:spacing w:line="360" w:lineRule="auto"/>
        <w:ind w:firstLine="435"/>
        <w:rPr>
          <w:rFonts w:hint="eastAsia" w:ascii="宋体" w:hAnsi="宋体"/>
          <w:sz w:val="24"/>
        </w:rPr>
      </w:pPr>
    </w:p>
    <w:p w14:paraId="389C1662">
      <w:pPr>
        <w:pStyle w:val="34"/>
        <w:shd w:val="clear" w:color="auto" w:fill="FFFFFF"/>
        <w:spacing w:before="0" w:beforeAutospacing="0" w:after="0" w:afterAutospacing="0" w:line="360" w:lineRule="auto"/>
        <w:jc w:val="center"/>
        <w:rPr>
          <w:rFonts w:eastAsia="微软雅黑"/>
          <w:color w:val="auto"/>
          <w:sz w:val="36"/>
          <w:szCs w:val="36"/>
        </w:rPr>
      </w:pPr>
      <w:r>
        <w:rPr>
          <w:rFonts w:hint="eastAsia"/>
          <w:b/>
          <w:color w:val="auto"/>
          <w:sz w:val="32"/>
          <w:szCs w:val="32"/>
        </w:rPr>
        <w:t>投标</w:t>
      </w:r>
      <w:r>
        <w:rPr>
          <w:rFonts w:hint="eastAsia"/>
          <w:b/>
          <w:bCs/>
          <w:color w:val="auto"/>
          <w:sz w:val="32"/>
          <w:szCs w:val="32"/>
        </w:rPr>
        <w:t>人基本情况表</w:t>
      </w:r>
      <w:bookmarkEnd w:id="66"/>
      <w:bookmarkEnd w:id="67"/>
    </w:p>
    <w:tbl>
      <w:tblPr>
        <w:tblStyle w:val="23"/>
        <w:tblpPr w:leftFromText="181" w:rightFromText="181" w:bottomFromText="170" w:vertAnchor="text" w:tblpXSpec="center" w:tblpY="1"/>
        <w:tblOverlap w:val="never"/>
        <w:tblW w:w="89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
        <w:gridCol w:w="701"/>
        <w:gridCol w:w="852"/>
        <w:gridCol w:w="58"/>
        <w:gridCol w:w="1163"/>
        <w:gridCol w:w="112"/>
        <w:gridCol w:w="1093"/>
        <w:gridCol w:w="325"/>
        <w:gridCol w:w="1276"/>
        <w:gridCol w:w="400"/>
        <w:gridCol w:w="1218"/>
        <w:gridCol w:w="933"/>
      </w:tblGrid>
      <w:tr w14:paraId="53A2F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823" w:type="dxa"/>
            <w:tcMar>
              <w:top w:w="57" w:type="dxa"/>
              <w:left w:w="85" w:type="dxa"/>
              <w:bottom w:w="0" w:type="dxa"/>
              <w:right w:w="85" w:type="dxa"/>
            </w:tcMar>
            <w:vAlign w:val="center"/>
          </w:tcPr>
          <w:p w14:paraId="0140BAC4">
            <w:pPr>
              <w:pStyle w:val="34"/>
              <w:keepNext w:val="0"/>
              <w:keepLines w:val="0"/>
              <w:suppressLineNumbers w:val="0"/>
              <w:shd w:val="clear" w:color="auto" w:fill="FFFFFF"/>
              <w:spacing w:before="0" w:beforeAutospacing="0" w:after="0" w:afterAutospacing="0"/>
              <w:ind w:left="0" w:right="0"/>
              <w:jc w:val="center"/>
              <w:rPr>
                <w:rFonts w:hint="default"/>
                <w:bCs/>
              </w:rPr>
            </w:pPr>
            <w:r>
              <w:rPr>
                <w:rFonts w:hint="eastAsia"/>
                <w:bCs/>
              </w:rPr>
              <w:t>企业名称</w:t>
            </w:r>
          </w:p>
        </w:tc>
        <w:tc>
          <w:tcPr>
            <w:tcW w:w="3979" w:type="dxa"/>
            <w:gridSpan w:val="6"/>
            <w:tcMar>
              <w:top w:w="57" w:type="dxa"/>
              <w:left w:w="85" w:type="dxa"/>
              <w:bottom w:w="0" w:type="dxa"/>
              <w:right w:w="85" w:type="dxa"/>
            </w:tcMar>
            <w:vAlign w:val="center"/>
          </w:tcPr>
          <w:p w14:paraId="79512D05">
            <w:pPr>
              <w:pStyle w:val="34"/>
              <w:keepNext w:val="0"/>
              <w:keepLines w:val="0"/>
              <w:suppressLineNumbers w:val="0"/>
              <w:shd w:val="clear" w:color="auto" w:fill="FFFFFF"/>
              <w:spacing w:before="0" w:beforeAutospacing="0" w:after="0" w:afterAutospacing="0"/>
              <w:ind w:left="0" w:right="0"/>
              <w:jc w:val="center"/>
              <w:rPr>
                <w:rFonts w:hint="default"/>
                <w:bCs/>
              </w:rPr>
            </w:pPr>
          </w:p>
        </w:tc>
        <w:tc>
          <w:tcPr>
            <w:tcW w:w="2001" w:type="dxa"/>
            <w:gridSpan w:val="3"/>
            <w:tcMar>
              <w:top w:w="57" w:type="dxa"/>
              <w:left w:w="85" w:type="dxa"/>
              <w:bottom w:w="0" w:type="dxa"/>
              <w:right w:w="85" w:type="dxa"/>
            </w:tcMar>
            <w:vAlign w:val="center"/>
          </w:tcPr>
          <w:p w14:paraId="484C46A3">
            <w:pPr>
              <w:pStyle w:val="34"/>
              <w:keepNext w:val="0"/>
              <w:keepLines w:val="0"/>
              <w:suppressLineNumbers w:val="0"/>
              <w:shd w:val="clear" w:color="auto" w:fill="FFFFFF"/>
              <w:spacing w:before="0" w:beforeAutospacing="0" w:after="0" w:afterAutospacing="0"/>
              <w:ind w:left="0" w:right="0"/>
              <w:jc w:val="center"/>
              <w:rPr>
                <w:rFonts w:hint="default"/>
                <w:bCs/>
              </w:rPr>
            </w:pPr>
            <w:r>
              <w:rPr>
                <w:rFonts w:hint="eastAsia"/>
                <w:bCs/>
                <w:lang w:eastAsia="zh-CN"/>
              </w:rPr>
              <w:t>法定代表人</w:t>
            </w:r>
          </w:p>
        </w:tc>
        <w:tc>
          <w:tcPr>
            <w:tcW w:w="2151" w:type="dxa"/>
            <w:gridSpan w:val="2"/>
            <w:tcMar>
              <w:top w:w="57" w:type="dxa"/>
              <w:left w:w="85" w:type="dxa"/>
              <w:bottom w:w="0" w:type="dxa"/>
              <w:right w:w="85" w:type="dxa"/>
            </w:tcMar>
            <w:vAlign w:val="center"/>
          </w:tcPr>
          <w:p w14:paraId="7D139BED">
            <w:pPr>
              <w:pStyle w:val="34"/>
              <w:keepNext w:val="0"/>
              <w:keepLines w:val="0"/>
              <w:suppressLineNumbers w:val="0"/>
              <w:shd w:val="clear" w:color="auto" w:fill="FFFFFF"/>
              <w:spacing w:before="0" w:beforeAutospacing="0" w:after="0" w:afterAutospacing="0"/>
              <w:ind w:left="0" w:right="0"/>
              <w:jc w:val="center"/>
              <w:rPr>
                <w:rFonts w:hint="default"/>
                <w:bCs/>
              </w:rPr>
            </w:pPr>
          </w:p>
        </w:tc>
      </w:tr>
      <w:tr w14:paraId="5CF89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jc w:val="center"/>
        </w:trPr>
        <w:tc>
          <w:tcPr>
            <w:tcW w:w="823" w:type="dxa"/>
            <w:tcMar>
              <w:top w:w="57" w:type="dxa"/>
              <w:left w:w="85" w:type="dxa"/>
              <w:bottom w:w="0" w:type="dxa"/>
              <w:right w:w="85" w:type="dxa"/>
            </w:tcMar>
            <w:vAlign w:val="center"/>
          </w:tcPr>
          <w:p w14:paraId="5F551836">
            <w:pPr>
              <w:pStyle w:val="34"/>
              <w:keepNext w:val="0"/>
              <w:keepLines w:val="0"/>
              <w:suppressLineNumbers w:val="0"/>
              <w:shd w:val="clear" w:color="auto" w:fill="FFFFFF"/>
              <w:spacing w:before="0" w:beforeAutospacing="0" w:after="0" w:afterAutospacing="0"/>
              <w:ind w:left="0" w:right="0"/>
              <w:jc w:val="center"/>
              <w:rPr>
                <w:rFonts w:hint="default"/>
                <w:bCs/>
              </w:rPr>
            </w:pPr>
            <w:r>
              <w:rPr>
                <w:rFonts w:hint="eastAsia"/>
                <w:bCs/>
              </w:rPr>
              <w:t>地址</w:t>
            </w:r>
          </w:p>
        </w:tc>
        <w:tc>
          <w:tcPr>
            <w:tcW w:w="3979" w:type="dxa"/>
            <w:gridSpan w:val="6"/>
            <w:tcBorders>
              <w:bottom w:val="single" w:color="auto" w:sz="4" w:space="0"/>
            </w:tcBorders>
            <w:tcMar>
              <w:top w:w="57" w:type="dxa"/>
              <w:left w:w="85" w:type="dxa"/>
              <w:bottom w:w="0" w:type="dxa"/>
              <w:right w:w="85" w:type="dxa"/>
            </w:tcMar>
            <w:vAlign w:val="center"/>
          </w:tcPr>
          <w:p w14:paraId="2486C943">
            <w:pPr>
              <w:pStyle w:val="34"/>
              <w:keepNext w:val="0"/>
              <w:keepLines w:val="0"/>
              <w:suppressLineNumbers w:val="0"/>
              <w:shd w:val="clear" w:color="auto" w:fill="FFFFFF"/>
              <w:spacing w:before="0" w:beforeAutospacing="0" w:after="0" w:afterAutospacing="0"/>
              <w:ind w:left="0" w:right="0"/>
              <w:jc w:val="center"/>
              <w:rPr>
                <w:rFonts w:hint="default"/>
                <w:bCs/>
              </w:rPr>
            </w:pPr>
          </w:p>
        </w:tc>
        <w:tc>
          <w:tcPr>
            <w:tcW w:w="2001" w:type="dxa"/>
            <w:gridSpan w:val="3"/>
            <w:tcMar>
              <w:top w:w="57" w:type="dxa"/>
              <w:left w:w="85" w:type="dxa"/>
              <w:bottom w:w="0" w:type="dxa"/>
              <w:right w:w="85" w:type="dxa"/>
            </w:tcMar>
            <w:vAlign w:val="center"/>
          </w:tcPr>
          <w:p w14:paraId="49EDC9FA">
            <w:pPr>
              <w:pStyle w:val="34"/>
              <w:keepNext w:val="0"/>
              <w:keepLines w:val="0"/>
              <w:suppressLineNumbers w:val="0"/>
              <w:shd w:val="clear" w:color="auto" w:fill="FFFFFF"/>
              <w:spacing w:before="0" w:beforeAutospacing="0" w:after="0" w:afterAutospacing="0"/>
              <w:ind w:left="0" w:right="0"/>
              <w:jc w:val="center"/>
              <w:rPr>
                <w:rFonts w:hint="default"/>
                <w:bCs/>
              </w:rPr>
            </w:pPr>
            <w:r>
              <w:rPr>
                <w:rFonts w:hint="eastAsia"/>
                <w:bCs/>
              </w:rPr>
              <w:t>企业性质</w:t>
            </w:r>
          </w:p>
        </w:tc>
        <w:tc>
          <w:tcPr>
            <w:tcW w:w="2151" w:type="dxa"/>
            <w:gridSpan w:val="2"/>
            <w:tcMar>
              <w:top w:w="57" w:type="dxa"/>
              <w:left w:w="85" w:type="dxa"/>
              <w:bottom w:w="0" w:type="dxa"/>
              <w:right w:w="85" w:type="dxa"/>
            </w:tcMar>
            <w:vAlign w:val="center"/>
          </w:tcPr>
          <w:p w14:paraId="721E02BA">
            <w:pPr>
              <w:pStyle w:val="34"/>
              <w:keepNext w:val="0"/>
              <w:keepLines w:val="0"/>
              <w:suppressLineNumbers w:val="0"/>
              <w:shd w:val="clear" w:color="auto" w:fill="FFFFFF"/>
              <w:spacing w:before="0" w:beforeAutospacing="0" w:after="0" w:afterAutospacing="0"/>
              <w:ind w:left="0" w:right="0"/>
              <w:jc w:val="center"/>
              <w:rPr>
                <w:rFonts w:hint="default"/>
                <w:bCs/>
              </w:rPr>
            </w:pPr>
          </w:p>
        </w:tc>
      </w:tr>
      <w:tr w14:paraId="5DBCC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jc w:val="center"/>
        </w:trPr>
        <w:tc>
          <w:tcPr>
            <w:tcW w:w="823" w:type="dxa"/>
            <w:tcBorders>
              <w:bottom w:val="single" w:color="auto" w:sz="4" w:space="0"/>
            </w:tcBorders>
            <w:tcMar>
              <w:top w:w="57" w:type="dxa"/>
              <w:left w:w="85" w:type="dxa"/>
              <w:bottom w:w="0" w:type="dxa"/>
              <w:right w:w="85" w:type="dxa"/>
            </w:tcMar>
            <w:vAlign w:val="center"/>
          </w:tcPr>
          <w:p w14:paraId="59AEEA66">
            <w:pPr>
              <w:pStyle w:val="34"/>
              <w:keepNext w:val="0"/>
              <w:keepLines w:val="0"/>
              <w:suppressLineNumbers w:val="0"/>
              <w:shd w:val="clear" w:color="auto" w:fill="FFFFFF"/>
              <w:spacing w:before="0" w:beforeAutospacing="0" w:after="0" w:afterAutospacing="0"/>
              <w:ind w:left="0" w:right="0"/>
              <w:jc w:val="center"/>
              <w:rPr>
                <w:rFonts w:hint="default"/>
                <w:bCs/>
              </w:rPr>
            </w:pPr>
            <w:r>
              <w:rPr>
                <w:rFonts w:hint="eastAsia"/>
                <w:bCs/>
              </w:rPr>
              <w:t>股东姓名</w:t>
            </w:r>
          </w:p>
        </w:tc>
        <w:tc>
          <w:tcPr>
            <w:tcW w:w="701" w:type="dxa"/>
            <w:tcBorders>
              <w:bottom w:val="single" w:color="auto" w:sz="4" w:space="0"/>
            </w:tcBorders>
            <w:tcMar>
              <w:top w:w="57" w:type="dxa"/>
              <w:left w:w="85" w:type="dxa"/>
              <w:bottom w:w="0" w:type="dxa"/>
              <w:right w:w="85" w:type="dxa"/>
            </w:tcMar>
            <w:vAlign w:val="center"/>
          </w:tcPr>
          <w:p w14:paraId="17E3A233">
            <w:pPr>
              <w:pStyle w:val="34"/>
              <w:keepNext w:val="0"/>
              <w:keepLines w:val="0"/>
              <w:suppressLineNumbers w:val="0"/>
              <w:shd w:val="clear" w:color="auto" w:fill="FFFFFF"/>
              <w:spacing w:before="0" w:beforeAutospacing="0" w:after="0" w:afterAutospacing="0"/>
              <w:ind w:left="0" w:right="0"/>
              <w:jc w:val="center"/>
              <w:rPr>
                <w:rFonts w:hint="default"/>
                <w:bCs/>
              </w:rPr>
            </w:pPr>
          </w:p>
        </w:tc>
        <w:tc>
          <w:tcPr>
            <w:tcW w:w="910" w:type="dxa"/>
            <w:gridSpan w:val="2"/>
            <w:tcBorders>
              <w:bottom w:val="single" w:color="auto" w:sz="4" w:space="0"/>
            </w:tcBorders>
            <w:tcMar>
              <w:top w:w="57" w:type="dxa"/>
              <w:left w:w="85" w:type="dxa"/>
              <w:bottom w:w="0" w:type="dxa"/>
              <w:right w:w="85" w:type="dxa"/>
            </w:tcMar>
            <w:vAlign w:val="center"/>
          </w:tcPr>
          <w:p w14:paraId="722BC397">
            <w:pPr>
              <w:pStyle w:val="34"/>
              <w:keepNext w:val="0"/>
              <w:keepLines w:val="0"/>
              <w:suppressLineNumbers w:val="0"/>
              <w:shd w:val="clear" w:color="auto" w:fill="FFFFFF"/>
              <w:spacing w:before="0" w:beforeAutospacing="0" w:after="0" w:afterAutospacing="0"/>
              <w:ind w:left="0" w:right="0"/>
              <w:jc w:val="center"/>
              <w:rPr>
                <w:rFonts w:hint="default"/>
                <w:bCs/>
              </w:rPr>
            </w:pPr>
            <w:r>
              <w:rPr>
                <w:rFonts w:hint="eastAsia"/>
                <w:bCs/>
              </w:rPr>
              <w:t>股权结构（%）</w:t>
            </w:r>
          </w:p>
        </w:tc>
        <w:tc>
          <w:tcPr>
            <w:tcW w:w="2368" w:type="dxa"/>
            <w:gridSpan w:val="3"/>
            <w:tcBorders>
              <w:bottom w:val="single" w:color="auto" w:sz="4" w:space="0"/>
            </w:tcBorders>
            <w:tcMar>
              <w:top w:w="57" w:type="dxa"/>
              <w:left w:w="85" w:type="dxa"/>
              <w:bottom w:w="0" w:type="dxa"/>
              <w:right w:w="85" w:type="dxa"/>
            </w:tcMar>
            <w:vAlign w:val="center"/>
          </w:tcPr>
          <w:p w14:paraId="62E618D2">
            <w:pPr>
              <w:keepNext w:val="0"/>
              <w:keepLines w:val="0"/>
              <w:widowControl/>
              <w:suppressLineNumbers w:val="0"/>
              <w:spacing w:before="0" w:beforeAutospacing="0" w:after="0" w:afterAutospacing="0"/>
              <w:ind w:left="0" w:right="0"/>
              <w:jc w:val="center"/>
              <w:rPr>
                <w:rFonts w:hint="default" w:ascii="宋体" w:hAnsi="宋体" w:cs="宋体"/>
                <w:bCs/>
                <w:kern w:val="0"/>
                <w:sz w:val="24"/>
              </w:rPr>
            </w:pPr>
          </w:p>
          <w:p w14:paraId="0264A422">
            <w:pPr>
              <w:pStyle w:val="34"/>
              <w:keepNext w:val="0"/>
              <w:keepLines w:val="0"/>
              <w:suppressLineNumbers w:val="0"/>
              <w:shd w:val="clear" w:color="auto" w:fill="FFFFFF"/>
              <w:spacing w:before="0" w:beforeAutospacing="0" w:after="0" w:afterAutospacing="0"/>
              <w:ind w:left="0" w:right="0"/>
              <w:jc w:val="center"/>
              <w:rPr>
                <w:rFonts w:hint="default"/>
                <w:bCs/>
              </w:rPr>
            </w:pPr>
          </w:p>
        </w:tc>
        <w:tc>
          <w:tcPr>
            <w:tcW w:w="2001" w:type="dxa"/>
            <w:gridSpan w:val="3"/>
            <w:tcMar>
              <w:top w:w="57" w:type="dxa"/>
              <w:left w:w="85" w:type="dxa"/>
              <w:bottom w:w="0" w:type="dxa"/>
              <w:right w:w="85" w:type="dxa"/>
            </w:tcMar>
            <w:vAlign w:val="center"/>
          </w:tcPr>
          <w:p w14:paraId="2D752377">
            <w:pPr>
              <w:pStyle w:val="34"/>
              <w:keepNext w:val="0"/>
              <w:keepLines w:val="0"/>
              <w:suppressLineNumbers w:val="0"/>
              <w:shd w:val="clear" w:color="auto" w:fill="FFFFFF"/>
              <w:spacing w:before="0" w:beforeAutospacing="0" w:after="0" w:afterAutospacing="0"/>
              <w:ind w:left="0" w:right="0"/>
              <w:jc w:val="center"/>
              <w:rPr>
                <w:rFonts w:hint="default"/>
                <w:bCs/>
              </w:rPr>
            </w:pPr>
            <w:r>
              <w:rPr>
                <w:rFonts w:hint="eastAsia"/>
                <w:bCs/>
              </w:rPr>
              <w:t>股东关系</w:t>
            </w:r>
          </w:p>
        </w:tc>
        <w:tc>
          <w:tcPr>
            <w:tcW w:w="2151" w:type="dxa"/>
            <w:gridSpan w:val="2"/>
            <w:tcMar>
              <w:top w:w="57" w:type="dxa"/>
              <w:left w:w="85" w:type="dxa"/>
              <w:bottom w:w="0" w:type="dxa"/>
              <w:right w:w="85" w:type="dxa"/>
            </w:tcMar>
            <w:vAlign w:val="center"/>
          </w:tcPr>
          <w:p w14:paraId="2A7B555D">
            <w:pPr>
              <w:pStyle w:val="34"/>
              <w:keepNext w:val="0"/>
              <w:keepLines w:val="0"/>
              <w:suppressLineNumbers w:val="0"/>
              <w:shd w:val="clear" w:color="auto" w:fill="FFFFFF"/>
              <w:spacing w:before="0" w:beforeAutospacing="0" w:after="0" w:afterAutospacing="0"/>
              <w:ind w:left="0" w:right="0"/>
              <w:jc w:val="center"/>
              <w:rPr>
                <w:rFonts w:hint="default"/>
                <w:bCs/>
              </w:rPr>
            </w:pPr>
          </w:p>
        </w:tc>
      </w:tr>
      <w:tr w14:paraId="260E8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jc w:val="center"/>
        </w:trPr>
        <w:tc>
          <w:tcPr>
            <w:tcW w:w="823" w:type="dxa"/>
            <w:vMerge w:val="restart"/>
            <w:tcMar>
              <w:top w:w="57" w:type="dxa"/>
              <w:left w:w="85" w:type="dxa"/>
              <w:bottom w:w="0" w:type="dxa"/>
              <w:right w:w="85" w:type="dxa"/>
            </w:tcMar>
            <w:vAlign w:val="center"/>
          </w:tcPr>
          <w:p w14:paraId="195B9DBF">
            <w:pPr>
              <w:pStyle w:val="34"/>
              <w:keepNext w:val="0"/>
              <w:keepLines w:val="0"/>
              <w:suppressLineNumbers w:val="0"/>
              <w:shd w:val="clear" w:color="auto" w:fill="FFFFFF"/>
              <w:spacing w:before="0" w:beforeAutospacing="0" w:after="0" w:afterAutospacing="0"/>
              <w:ind w:left="0" w:right="0"/>
              <w:jc w:val="center"/>
              <w:rPr>
                <w:rFonts w:hint="default"/>
                <w:bCs/>
              </w:rPr>
            </w:pPr>
            <w:r>
              <w:rPr>
                <w:rFonts w:hint="eastAsia"/>
                <w:bCs/>
              </w:rPr>
              <w:t>联系人姓名</w:t>
            </w:r>
          </w:p>
        </w:tc>
        <w:tc>
          <w:tcPr>
            <w:tcW w:w="701" w:type="dxa"/>
            <w:vMerge w:val="restart"/>
            <w:tcBorders>
              <w:top w:val="nil"/>
            </w:tcBorders>
            <w:tcMar>
              <w:top w:w="57" w:type="dxa"/>
              <w:left w:w="85" w:type="dxa"/>
              <w:bottom w:w="0" w:type="dxa"/>
              <w:right w:w="85" w:type="dxa"/>
            </w:tcMar>
            <w:vAlign w:val="center"/>
          </w:tcPr>
          <w:p w14:paraId="763BF4C5">
            <w:pPr>
              <w:pStyle w:val="34"/>
              <w:keepNext w:val="0"/>
              <w:keepLines w:val="0"/>
              <w:suppressLineNumbers w:val="0"/>
              <w:shd w:val="clear" w:color="auto" w:fill="FFFFFF"/>
              <w:spacing w:before="0" w:beforeAutospacing="0" w:after="0" w:afterAutospacing="0"/>
              <w:ind w:left="0" w:right="0"/>
              <w:jc w:val="center"/>
              <w:rPr>
                <w:rFonts w:hint="default"/>
                <w:bCs/>
              </w:rPr>
            </w:pPr>
          </w:p>
        </w:tc>
        <w:tc>
          <w:tcPr>
            <w:tcW w:w="910" w:type="dxa"/>
            <w:gridSpan w:val="2"/>
            <w:tcBorders>
              <w:top w:val="nil"/>
              <w:bottom w:val="single" w:color="auto" w:sz="4" w:space="0"/>
            </w:tcBorders>
            <w:tcMar>
              <w:top w:w="57" w:type="dxa"/>
              <w:left w:w="85" w:type="dxa"/>
              <w:bottom w:w="0" w:type="dxa"/>
              <w:right w:w="85" w:type="dxa"/>
            </w:tcMar>
            <w:vAlign w:val="center"/>
          </w:tcPr>
          <w:p w14:paraId="4D5BB6D3">
            <w:pPr>
              <w:pStyle w:val="34"/>
              <w:keepNext w:val="0"/>
              <w:keepLines w:val="0"/>
              <w:suppressLineNumbers w:val="0"/>
              <w:shd w:val="clear" w:color="auto" w:fill="FFFFFF"/>
              <w:spacing w:before="0" w:beforeAutospacing="0" w:after="0" w:afterAutospacing="0"/>
              <w:ind w:left="0" w:right="0"/>
              <w:jc w:val="center"/>
              <w:rPr>
                <w:rFonts w:hint="default"/>
                <w:bCs/>
              </w:rPr>
            </w:pPr>
            <w:r>
              <w:rPr>
                <w:rFonts w:hint="eastAsia"/>
                <w:bCs/>
              </w:rPr>
              <w:t>固定电话</w:t>
            </w:r>
          </w:p>
        </w:tc>
        <w:tc>
          <w:tcPr>
            <w:tcW w:w="2368" w:type="dxa"/>
            <w:gridSpan w:val="3"/>
            <w:tcBorders>
              <w:top w:val="nil"/>
              <w:bottom w:val="single" w:color="auto" w:sz="4" w:space="0"/>
            </w:tcBorders>
            <w:tcMar>
              <w:top w:w="57" w:type="dxa"/>
              <w:left w:w="85" w:type="dxa"/>
              <w:bottom w:w="0" w:type="dxa"/>
              <w:right w:w="85" w:type="dxa"/>
            </w:tcMar>
            <w:vAlign w:val="center"/>
          </w:tcPr>
          <w:p w14:paraId="2692AA4B">
            <w:pPr>
              <w:keepNext w:val="0"/>
              <w:keepLines w:val="0"/>
              <w:widowControl/>
              <w:suppressLineNumbers w:val="0"/>
              <w:spacing w:before="0" w:beforeAutospacing="0" w:after="0" w:afterAutospacing="0"/>
              <w:ind w:left="0" w:right="0"/>
              <w:jc w:val="center"/>
              <w:rPr>
                <w:rFonts w:hint="default" w:ascii="宋体" w:hAnsi="宋体" w:cs="宋体"/>
                <w:bCs/>
                <w:kern w:val="0"/>
                <w:sz w:val="24"/>
              </w:rPr>
            </w:pPr>
          </w:p>
          <w:p w14:paraId="7BA6C6D1">
            <w:pPr>
              <w:pStyle w:val="34"/>
              <w:keepNext w:val="0"/>
              <w:keepLines w:val="0"/>
              <w:suppressLineNumbers w:val="0"/>
              <w:shd w:val="clear" w:color="auto" w:fill="FFFFFF"/>
              <w:spacing w:before="0" w:beforeAutospacing="0" w:after="0" w:afterAutospacing="0"/>
              <w:ind w:left="0" w:right="0"/>
              <w:jc w:val="center"/>
              <w:rPr>
                <w:rFonts w:hint="default"/>
                <w:bCs/>
              </w:rPr>
            </w:pPr>
          </w:p>
        </w:tc>
        <w:tc>
          <w:tcPr>
            <w:tcW w:w="2001" w:type="dxa"/>
            <w:gridSpan w:val="3"/>
            <w:vMerge w:val="restart"/>
            <w:tcMar>
              <w:top w:w="57" w:type="dxa"/>
              <w:left w:w="85" w:type="dxa"/>
              <w:bottom w:w="0" w:type="dxa"/>
              <w:right w:w="85" w:type="dxa"/>
            </w:tcMar>
            <w:vAlign w:val="center"/>
          </w:tcPr>
          <w:p w14:paraId="364E1232">
            <w:pPr>
              <w:pStyle w:val="34"/>
              <w:keepNext w:val="0"/>
              <w:keepLines w:val="0"/>
              <w:suppressLineNumbers w:val="0"/>
              <w:shd w:val="clear" w:color="auto" w:fill="FFFFFF"/>
              <w:spacing w:before="0" w:beforeAutospacing="0" w:after="0" w:afterAutospacing="0"/>
              <w:ind w:left="0" w:right="0"/>
              <w:jc w:val="center"/>
              <w:rPr>
                <w:rFonts w:hint="default"/>
                <w:bCs/>
              </w:rPr>
            </w:pPr>
            <w:r>
              <w:rPr>
                <w:rFonts w:hint="eastAsia"/>
                <w:bCs/>
              </w:rPr>
              <w:t>传真</w:t>
            </w:r>
          </w:p>
        </w:tc>
        <w:tc>
          <w:tcPr>
            <w:tcW w:w="2151" w:type="dxa"/>
            <w:gridSpan w:val="2"/>
            <w:vMerge w:val="restart"/>
            <w:tcMar>
              <w:top w:w="57" w:type="dxa"/>
              <w:left w:w="85" w:type="dxa"/>
              <w:bottom w:w="0" w:type="dxa"/>
              <w:right w:w="85" w:type="dxa"/>
            </w:tcMar>
            <w:vAlign w:val="center"/>
          </w:tcPr>
          <w:p w14:paraId="55AC9684">
            <w:pPr>
              <w:pStyle w:val="34"/>
              <w:keepNext w:val="0"/>
              <w:keepLines w:val="0"/>
              <w:suppressLineNumbers w:val="0"/>
              <w:shd w:val="clear" w:color="auto" w:fill="FFFFFF"/>
              <w:spacing w:before="0" w:beforeAutospacing="0" w:after="0" w:afterAutospacing="0"/>
              <w:ind w:left="0" w:right="0"/>
              <w:jc w:val="center"/>
              <w:rPr>
                <w:rFonts w:hint="default"/>
                <w:bCs/>
              </w:rPr>
            </w:pPr>
          </w:p>
        </w:tc>
      </w:tr>
      <w:tr w14:paraId="7B61E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823" w:type="dxa"/>
            <w:vMerge w:val="continue"/>
            <w:tcBorders>
              <w:bottom w:val="single" w:color="auto" w:sz="4" w:space="0"/>
            </w:tcBorders>
            <w:tcMar>
              <w:top w:w="57" w:type="dxa"/>
              <w:left w:w="85" w:type="dxa"/>
              <w:bottom w:w="0" w:type="dxa"/>
              <w:right w:w="85" w:type="dxa"/>
            </w:tcMar>
            <w:vAlign w:val="center"/>
          </w:tcPr>
          <w:p w14:paraId="064E8000">
            <w:pPr>
              <w:pStyle w:val="34"/>
              <w:keepNext w:val="0"/>
              <w:keepLines w:val="0"/>
              <w:suppressLineNumbers w:val="0"/>
              <w:shd w:val="clear" w:color="auto" w:fill="FFFFFF"/>
              <w:spacing w:before="0" w:beforeAutospacing="0" w:after="0" w:afterAutospacing="0"/>
              <w:ind w:left="0" w:right="0"/>
              <w:jc w:val="center"/>
              <w:rPr>
                <w:rFonts w:hint="default"/>
                <w:bCs/>
              </w:rPr>
            </w:pPr>
          </w:p>
        </w:tc>
        <w:tc>
          <w:tcPr>
            <w:tcW w:w="701" w:type="dxa"/>
            <w:vMerge w:val="continue"/>
            <w:tcBorders>
              <w:bottom w:val="single" w:color="auto" w:sz="4" w:space="0"/>
            </w:tcBorders>
            <w:tcMar>
              <w:top w:w="57" w:type="dxa"/>
              <w:left w:w="85" w:type="dxa"/>
              <w:bottom w:w="0" w:type="dxa"/>
              <w:right w:w="85" w:type="dxa"/>
            </w:tcMar>
            <w:vAlign w:val="center"/>
          </w:tcPr>
          <w:p w14:paraId="020143B6">
            <w:pPr>
              <w:pStyle w:val="34"/>
              <w:keepNext w:val="0"/>
              <w:keepLines w:val="0"/>
              <w:suppressLineNumbers w:val="0"/>
              <w:shd w:val="clear" w:color="auto" w:fill="FFFFFF"/>
              <w:spacing w:before="0" w:beforeAutospacing="0" w:after="0" w:afterAutospacing="0"/>
              <w:ind w:left="0" w:right="0"/>
              <w:jc w:val="center"/>
              <w:rPr>
                <w:rFonts w:hint="default"/>
                <w:bCs/>
              </w:rPr>
            </w:pPr>
          </w:p>
        </w:tc>
        <w:tc>
          <w:tcPr>
            <w:tcW w:w="910" w:type="dxa"/>
            <w:gridSpan w:val="2"/>
            <w:tcBorders>
              <w:bottom w:val="single" w:color="auto" w:sz="4" w:space="0"/>
            </w:tcBorders>
            <w:tcMar>
              <w:top w:w="57" w:type="dxa"/>
              <w:left w:w="85" w:type="dxa"/>
              <w:bottom w:w="0" w:type="dxa"/>
              <w:right w:w="85" w:type="dxa"/>
            </w:tcMar>
            <w:vAlign w:val="center"/>
          </w:tcPr>
          <w:p w14:paraId="508E2723">
            <w:pPr>
              <w:pStyle w:val="34"/>
              <w:keepNext w:val="0"/>
              <w:keepLines w:val="0"/>
              <w:suppressLineNumbers w:val="0"/>
              <w:shd w:val="clear" w:color="auto" w:fill="FFFFFF"/>
              <w:spacing w:before="0" w:beforeAutospacing="0" w:after="0" w:afterAutospacing="0"/>
              <w:ind w:left="0" w:right="0"/>
              <w:jc w:val="center"/>
              <w:rPr>
                <w:rFonts w:hint="default"/>
                <w:bCs/>
              </w:rPr>
            </w:pPr>
            <w:r>
              <w:rPr>
                <w:rFonts w:hint="eastAsia"/>
                <w:bCs/>
              </w:rPr>
              <w:t>手机</w:t>
            </w:r>
          </w:p>
        </w:tc>
        <w:tc>
          <w:tcPr>
            <w:tcW w:w="2368" w:type="dxa"/>
            <w:gridSpan w:val="3"/>
            <w:tcBorders>
              <w:bottom w:val="single" w:color="auto" w:sz="4" w:space="0"/>
            </w:tcBorders>
            <w:tcMar>
              <w:top w:w="57" w:type="dxa"/>
              <w:left w:w="85" w:type="dxa"/>
              <w:bottom w:w="0" w:type="dxa"/>
              <w:right w:w="85" w:type="dxa"/>
            </w:tcMar>
            <w:vAlign w:val="center"/>
          </w:tcPr>
          <w:p w14:paraId="6F121813">
            <w:pPr>
              <w:pStyle w:val="34"/>
              <w:keepNext w:val="0"/>
              <w:keepLines w:val="0"/>
              <w:suppressLineNumbers w:val="0"/>
              <w:shd w:val="clear" w:color="auto" w:fill="FFFFFF"/>
              <w:spacing w:before="0" w:beforeAutospacing="0" w:after="0" w:afterAutospacing="0"/>
              <w:ind w:left="0" w:right="0"/>
              <w:jc w:val="center"/>
              <w:rPr>
                <w:rFonts w:hint="default"/>
                <w:bCs/>
              </w:rPr>
            </w:pPr>
          </w:p>
        </w:tc>
        <w:tc>
          <w:tcPr>
            <w:tcW w:w="2001" w:type="dxa"/>
            <w:gridSpan w:val="3"/>
            <w:vMerge w:val="continue"/>
            <w:tcMar>
              <w:top w:w="57" w:type="dxa"/>
              <w:left w:w="85" w:type="dxa"/>
              <w:bottom w:w="0" w:type="dxa"/>
              <w:right w:w="85" w:type="dxa"/>
            </w:tcMar>
            <w:vAlign w:val="center"/>
          </w:tcPr>
          <w:p w14:paraId="6EEA06F1">
            <w:pPr>
              <w:pStyle w:val="34"/>
              <w:keepNext w:val="0"/>
              <w:keepLines w:val="0"/>
              <w:suppressLineNumbers w:val="0"/>
              <w:shd w:val="clear" w:color="auto" w:fill="FFFFFF"/>
              <w:spacing w:before="0" w:beforeAutospacing="0" w:after="0" w:afterAutospacing="0"/>
              <w:ind w:left="0" w:right="0"/>
              <w:jc w:val="center"/>
              <w:rPr>
                <w:rFonts w:hint="default"/>
                <w:bCs/>
              </w:rPr>
            </w:pPr>
          </w:p>
        </w:tc>
        <w:tc>
          <w:tcPr>
            <w:tcW w:w="2151" w:type="dxa"/>
            <w:gridSpan w:val="2"/>
            <w:vMerge w:val="continue"/>
            <w:tcMar>
              <w:top w:w="57" w:type="dxa"/>
              <w:left w:w="85" w:type="dxa"/>
              <w:bottom w:w="0" w:type="dxa"/>
              <w:right w:w="85" w:type="dxa"/>
            </w:tcMar>
            <w:vAlign w:val="center"/>
          </w:tcPr>
          <w:p w14:paraId="4A2A6BDD">
            <w:pPr>
              <w:pStyle w:val="34"/>
              <w:keepNext w:val="0"/>
              <w:keepLines w:val="0"/>
              <w:suppressLineNumbers w:val="0"/>
              <w:shd w:val="clear" w:color="auto" w:fill="FFFFFF"/>
              <w:spacing w:before="0" w:beforeAutospacing="0" w:after="0" w:afterAutospacing="0"/>
              <w:ind w:left="0" w:right="0"/>
              <w:jc w:val="center"/>
              <w:rPr>
                <w:rFonts w:hint="default"/>
                <w:bCs/>
              </w:rPr>
            </w:pPr>
          </w:p>
        </w:tc>
      </w:tr>
      <w:tr w14:paraId="4DB9F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2" w:hRule="atLeast"/>
          <w:jc w:val="center"/>
        </w:trPr>
        <w:tc>
          <w:tcPr>
            <w:tcW w:w="823" w:type="dxa"/>
            <w:vMerge w:val="restart"/>
            <w:tcMar>
              <w:top w:w="57" w:type="dxa"/>
              <w:left w:w="85" w:type="dxa"/>
              <w:bottom w:w="0" w:type="dxa"/>
              <w:right w:w="85" w:type="dxa"/>
            </w:tcMar>
            <w:vAlign w:val="center"/>
          </w:tcPr>
          <w:p w14:paraId="35E0AA4B">
            <w:pPr>
              <w:pStyle w:val="34"/>
              <w:keepNext w:val="0"/>
              <w:keepLines w:val="0"/>
              <w:suppressLineNumbers w:val="0"/>
              <w:shd w:val="clear" w:color="auto" w:fill="FFFFFF"/>
              <w:spacing w:before="0" w:beforeAutospacing="0" w:after="0" w:afterAutospacing="0"/>
              <w:ind w:left="0" w:right="0"/>
              <w:jc w:val="center"/>
              <w:rPr>
                <w:rFonts w:hint="default"/>
                <w:bCs/>
              </w:rPr>
            </w:pPr>
            <w:r>
              <w:rPr>
                <w:rFonts w:hint="default"/>
                <w:bCs/>
              </w:rPr>
              <w:t>1</w:t>
            </w:r>
            <w:r>
              <w:rPr>
                <w:rFonts w:hint="eastAsia"/>
                <w:bCs/>
              </w:rPr>
              <w:t>.</w:t>
            </w:r>
          </w:p>
          <w:p w14:paraId="171D4359">
            <w:pPr>
              <w:pStyle w:val="34"/>
              <w:keepNext w:val="0"/>
              <w:keepLines w:val="0"/>
              <w:suppressLineNumbers w:val="0"/>
              <w:shd w:val="clear" w:color="auto" w:fill="FFFFFF"/>
              <w:spacing w:before="0" w:beforeAutospacing="0" w:after="0" w:afterAutospacing="0"/>
              <w:ind w:left="0" w:right="0"/>
              <w:jc w:val="center"/>
              <w:rPr>
                <w:rFonts w:hint="default"/>
                <w:bCs/>
              </w:rPr>
            </w:pPr>
            <w:r>
              <w:rPr>
                <w:rFonts w:hint="eastAsia"/>
                <w:bCs/>
              </w:rPr>
              <w:t>企</w:t>
            </w:r>
          </w:p>
          <w:p w14:paraId="5A43B142">
            <w:pPr>
              <w:pStyle w:val="34"/>
              <w:keepNext w:val="0"/>
              <w:keepLines w:val="0"/>
              <w:suppressLineNumbers w:val="0"/>
              <w:shd w:val="clear" w:color="auto" w:fill="FFFFFF"/>
              <w:spacing w:before="0" w:beforeAutospacing="0" w:after="0" w:afterAutospacing="0"/>
              <w:ind w:left="0" w:right="0"/>
              <w:jc w:val="center"/>
              <w:rPr>
                <w:rFonts w:hint="default"/>
                <w:bCs/>
              </w:rPr>
            </w:pPr>
            <w:r>
              <w:rPr>
                <w:rFonts w:hint="eastAsia"/>
                <w:bCs/>
              </w:rPr>
              <w:t>业</w:t>
            </w:r>
          </w:p>
          <w:p w14:paraId="1224D98F">
            <w:pPr>
              <w:pStyle w:val="34"/>
              <w:keepNext w:val="0"/>
              <w:keepLines w:val="0"/>
              <w:suppressLineNumbers w:val="0"/>
              <w:shd w:val="clear" w:color="auto" w:fill="FFFFFF"/>
              <w:spacing w:before="0" w:beforeAutospacing="0" w:after="0" w:afterAutospacing="0"/>
              <w:ind w:left="0" w:right="0"/>
              <w:jc w:val="center"/>
              <w:rPr>
                <w:rFonts w:hint="default"/>
                <w:bCs/>
              </w:rPr>
            </w:pPr>
            <w:r>
              <w:rPr>
                <w:rFonts w:hint="eastAsia"/>
                <w:bCs/>
              </w:rPr>
              <w:t>概</w:t>
            </w:r>
          </w:p>
          <w:p w14:paraId="2AEE59E5">
            <w:pPr>
              <w:pStyle w:val="34"/>
              <w:keepNext w:val="0"/>
              <w:keepLines w:val="0"/>
              <w:suppressLineNumbers w:val="0"/>
              <w:shd w:val="clear" w:color="auto" w:fill="FFFFFF"/>
              <w:spacing w:before="0" w:beforeAutospacing="0" w:after="0" w:afterAutospacing="0"/>
              <w:ind w:left="0" w:right="0"/>
              <w:jc w:val="center"/>
              <w:rPr>
                <w:rFonts w:hint="default"/>
                <w:bCs/>
              </w:rPr>
            </w:pPr>
            <w:r>
              <w:rPr>
                <w:rFonts w:hint="eastAsia"/>
                <w:bCs/>
              </w:rPr>
              <w:t>况</w:t>
            </w:r>
          </w:p>
        </w:tc>
        <w:tc>
          <w:tcPr>
            <w:tcW w:w="701" w:type="dxa"/>
            <w:tcBorders>
              <w:top w:val="nil"/>
            </w:tcBorders>
            <w:tcMar>
              <w:top w:w="57" w:type="dxa"/>
              <w:left w:w="85" w:type="dxa"/>
              <w:bottom w:w="0" w:type="dxa"/>
              <w:right w:w="85" w:type="dxa"/>
            </w:tcMar>
            <w:vAlign w:val="center"/>
          </w:tcPr>
          <w:p w14:paraId="7DBA78CC">
            <w:pPr>
              <w:pStyle w:val="34"/>
              <w:keepNext w:val="0"/>
              <w:keepLines w:val="0"/>
              <w:suppressLineNumbers w:val="0"/>
              <w:shd w:val="clear" w:color="auto" w:fill="FFFFFF"/>
              <w:spacing w:before="0" w:beforeAutospacing="0" w:after="0" w:afterAutospacing="0"/>
              <w:ind w:left="0" w:right="0"/>
              <w:jc w:val="center"/>
              <w:rPr>
                <w:rFonts w:hint="default"/>
                <w:bCs/>
              </w:rPr>
            </w:pPr>
            <w:r>
              <w:rPr>
                <w:rFonts w:hint="eastAsia"/>
                <w:bCs/>
              </w:rPr>
              <w:t>职工人数</w:t>
            </w:r>
          </w:p>
        </w:tc>
        <w:tc>
          <w:tcPr>
            <w:tcW w:w="910" w:type="dxa"/>
            <w:gridSpan w:val="2"/>
            <w:tcBorders>
              <w:top w:val="nil"/>
            </w:tcBorders>
            <w:tcMar>
              <w:top w:w="57" w:type="dxa"/>
              <w:left w:w="85" w:type="dxa"/>
              <w:bottom w:w="0" w:type="dxa"/>
              <w:right w:w="85" w:type="dxa"/>
            </w:tcMar>
            <w:vAlign w:val="center"/>
          </w:tcPr>
          <w:p w14:paraId="3305749D">
            <w:pPr>
              <w:pStyle w:val="34"/>
              <w:keepNext w:val="0"/>
              <w:keepLines w:val="0"/>
              <w:suppressLineNumbers w:val="0"/>
              <w:shd w:val="clear" w:color="auto" w:fill="FFFFFF"/>
              <w:spacing w:before="0" w:beforeAutospacing="0" w:after="0" w:afterAutospacing="0"/>
              <w:ind w:left="0" w:right="0"/>
              <w:jc w:val="center"/>
              <w:rPr>
                <w:rFonts w:hint="default"/>
                <w:bCs/>
              </w:rPr>
            </w:pPr>
          </w:p>
        </w:tc>
        <w:tc>
          <w:tcPr>
            <w:tcW w:w="1163" w:type="dxa"/>
            <w:tcBorders>
              <w:top w:val="nil"/>
            </w:tcBorders>
            <w:tcMar>
              <w:top w:w="57" w:type="dxa"/>
              <w:left w:w="85" w:type="dxa"/>
              <w:bottom w:w="0" w:type="dxa"/>
              <w:right w:w="85" w:type="dxa"/>
            </w:tcMar>
            <w:vAlign w:val="center"/>
          </w:tcPr>
          <w:p w14:paraId="770E0B82">
            <w:pPr>
              <w:pStyle w:val="34"/>
              <w:keepNext w:val="0"/>
              <w:keepLines w:val="0"/>
              <w:suppressLineNumbers w:val="0"/>
              <w:shd w:val="clear" w:color="auto" w:fill="FFFFFF"/>
              <w:spacing w:before="0" w:beforeAutospacing="0" w:after="0" w:afterAutospacing="0"/>
              <w:ind w:left="0" w:right="0"/>
              <w:jc w:val="center"/>
              <w:rPr>
                <w:rFonts w:hint="default"/>
                <w:bCs/>
              </w:rPr>
            </w:pPr>
            <w:r>
              <w:rPr>
                <w:rFonts w:hint="eastAsia"/>
                <w:bCs/>
              </w:rPr>
              <w:t>具备大专以上学历人数</w:t>
            </w:r>
          </w:p>
        </w:tc>
        <w:tc>
          <w:tcPr>
            <w:tcW w:w="1205" w:type="dxa"/>
            <w:gridSpan w:val="2"/>
            <w:tcBorders>
              <w:top w:val="nil"/>
            </w:tcBorders>
            <w:tcMar>
              <w:top w:w="57" w:type="dxa"/>
              <w:left w:w="85" w:type="dxa"/>
              <w:bottom w:w="0" w:type="dxa"/>
              <w:right w:w="85" w:type="dxa"/>
            </w:tcMar>
            <w:vAlign w:val="center"/>
          </w:tcPr>
          <w:p w14:paraId="091813CC">
            <w:pPr>
              <w:keepNext w:val="0"/>
              <w:keepLines w:val="0"/>
              <w:widowControl/>
              <w:suppressLineNumbers w:val="0"/>
              <w:spacing w:before="0" w:beforeAutospacing="0" w:after="0" w:afterAutospacing="0"/>
              <w:ind w:left="0" w:right="0"/>
              <w:jc w:val="center"/>
              <w:rPr>
                <w:rFonts w:hint="default" w:ascii="宋体" w:hAnsi="宋体" w:cs="宋体"/>
                <w:bCs/>
                <w:kern w:val="0"/>
                <w:sz w:val="24"/>
              </w:rPr>
            </w:pPr>
          </w:p>
          <w:p w14:paraId="07A6C9B7">
            <w:pPr>
              <w:keepNext w:val="0"/>
              <w:keepLines w:val="0"/>
              <w:widowControl/>
              <w:suppressLineNumbers w:val="0"/>
              <w:spacing w:before="0" w:beforeAutospacing="0" w:after="0" w:afterAutospacing="0"/>
              <w:ind w:left="0" w:right="0"/>
              <w:jc w:val="center"/>
              <w:rPr>
                <w:rFonts w:hint="default" w:ascii="宋体" w:hAnsi="宋体" w:cs="宋体"/>
                <w:bCs/>
                <w:kern w:val="0"/>
                <w:sz w:val="24"/>
              </w:rPr>
            </w:pPr>
          </w:p>
          <w:p w14:paraId="2C6A4DD1">
            <w:pPr>
              <w:pStyle w:val="34"/>
              <w:keepNext w:val="0"/>
              <w:keepLines w:val="0"/>
              <w:suppressLineNumbers w:val="0"/>
              <w:shd w:val="clear" w:color="auto" w:fill="FFFFFF"/>
              <w:spacing w:before="0" w:beforeAutospacing="0" w:after="0" w:afterAutospacing="0"/>
              <w:ind w:left="0" w:right="0"/>
              <w:jc w:val="center"/>
              <w:rPr>
                <w:rFonts w:hint="default"/>
                <w:bCs/>
              </w:rPr>
            </w:pPr>
          </w:p>
        </w:tc>
        <w:tc>
          <w:tcPr>
            <w:tcW w:w="2001" w:type="dxa"/>
            <w:gridSpan w:val="3"/>
            <w:tcMar>
              <w:top w:w="57" w:type="dxa"/>
              <w:left w:w="85" w:type="dxa"/>
              <w:bottom w:w="0" w:type="dxa"/>
              <w:right w:w="85" w:type="dxa"/>
            </w:tcMar>
            <w:vAlign w:val="center"/>
          </w:tcPr>
          <w:p w14:paraId="0C658743">
            <w:pPr>
              <w:pStyle w:val="34"/>
              <w:keepNext w:val="0"/>
              <w:keepLines w:val="0"/>
              <w:suppressLineNumbers w:val="0"/>
              <w:shd w:val="clear" w:color="auto" w:fill="FFFFFF"/>
              <w:spacing w:before="0" w:beforeAutospacing="0" w:after="0" w:afterAutospacing="0"/>
              <w:ind w:left="0" w:right="0"/>
              <w:jc w:val="center"/>
              <w:rPr>
                <w:rFonts w:hint="default"/>
                <w:bCs/>
              </w:rPr>
            </w:pPr>
            <w:r>
              <w:rPr>
                <w:rFonts w:hint="eastAsia"/>
                <w:bCs/>
              </w:rPr>
              <w:t>国家授予技术职称人数</w:t>
            </w:r>
          </w:p>
        </w:tc>
        <w:tc>
          <w:tcPr>
            <w:tcW w:w="2151" w:type="dxa"/>
            <w:gridSpan w:val="2"/>
            <w:tcMar>
              <w:top w:w="57" w:type="dxa"/>
              <w:left w:w="85" w:type="dxa"/>
              <w:bottom w:w="0" w:type="dxa"/>
              <w:right w:w="85" w:type="dxa"/>
            </w:tcMar>
            <w:vAlign w:val="center"/>
          </w:tcPr>
          <w:p w14:paraId="2DF82E5C">
            <w:pPr>
              <w:keepNext w:val="0"/>
              <w:keepLines w:val="0"/>
              <w:widowControl/>
              <w:suppressLineNumbers w:val="0"/>
              <w:spacing w:before="0" w:beforeAutospacing="0" w:after="0" w:afterAutospacing="0"/>
              <w:ind w:left="0" w:right="0"/>
              <w:jc w:val="center"/>
              <w:rPr>
                <w:rFonts w:hint="default" w:ascii="宋体" w:hAnsi="宋体" w:cs="宋体"/>
                <w:bCs/>
                <w:kern w:val="0"/>
                <w:sz w:val="24"/>
              </w:rPr>
            </w:pPr>
          </w:p>
          <w:p w14:paraId="01200CE1">
            <w:pPr>
              <w:pStyle w:val="34"/>
              <w:keepNext w:val="0"/>
              <w:keepLines w:val="0"/>
              <w:suppressLineNumbers w:val="0"/>
              <w:shd w:val="clear" w:color="auto" w:fill="FFFFFF"/>
              <w:spacing w:before="0" w:beforeAutospacing="0" w:after="0" w:afterAutospacing="0"/>
              <w:ind w:left="0" w:right="0"/>
              <w:jc w:val="center"/>
              <w:rPr>
                <w:rFonts w:hint="default"/>
                <w:bCs/>
              </w:rPr>
            </w:pPr>
          </w:p>
        </w:tc>
      </w:tr>
      <w:tr w14:paraId="23990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9" w:hRule="atLeast"/>
          <w:jc w:val="center"/>
        </w:trPr>
        <w:tc>
          <w:tcPr>
            <w:tcW w:w="823" w:type="dxa"/>
            <w:vMerge w:val="continue"/>
            <w:tcMar>
              <w:top w:w="57" w:type="dxa"/>
              <w:left w:w="85" w:type="dxa"/>
              <w:bottom w:w="0" w:type="dxa"/>
              <w:right w:w="85" w:type="dxa"/>
            </w:tcMar>
            <w:vAlign w:val="center"/>
          </w:tcPr>
          <w:p w14:paraId="206F53A1">
            <w:pPr>
              <w:pStyle w:val="34"/>
              <w:keepNext w:val="0"/>
              <w:keepLines w:val="0"/>
              <w:suppressLineNumbers w:val="0"/>
              <w:shd w:val="clear" w:color="auto" w:fill="FFFFFF"/>
              <w:spacing w:before="0" w:beforeAutospacing="0" w:after="0" w:afterAutospacing="0"/>
              <w:ind w:left="0" w:right="0"/>
              <w:jc w:val="center"/>
              <w:rPr>
                <w:rFonts w:hint="default"/>
                <w:bCs/>
              </w:rPr>
            </w:pPr>
          </w:p>
        </w:tc>
        <w:tc>
          <w:tcPr>
            <w:tcW w:w="701" w:type="dxa"/>
            <w:tcMar>
              <w:top w:w="57" w:type="dxa"/>
              <w:left w:w="85" w:type="dxa"/>
              <w:bottom w:w="0" w:type="dxa"/>
              <w:right w:w="85" w:type="dxa"/>
            </w:tcMar>
            <w:vAlign w:val="center"/>
          </w:tcPr>
          <w:p w14:paraId="2BA2DDCE">
            <w:pPr>
              <w:pStyle w:val="34"/>
              <w:keepNext w:val="0"/>
              <w:keepLines w:val="0"/>
              <w:suppressLineNumbers w:val="0"/>
              <w:shd w:val="clear" w:color="auto" w:fill="FFFFFF"/>
              <w:spacing w:before="0" w:beforeAutospacing="0" w:after="0" w:afterAutospacing="0"/>
              <w:ind w:left="0" w:right="0"/>
              <w:jc w:val="center"/>
              <w:rPr>
                <w:rFonts w:hint="default"/>
                <w:bCs/>
              </w:rPr>
            </w:pPr>
            <w:r>
              <w:rPr>
                <w:rFonts w:hint="eastAsia"/>
                <w:bCs/>
              </w:rPr>
              <w:t>占地面积</w:t>
            </w:r>
          </w:p>
        </w:tc>
        <w:tc>
          <w:tcPr>
            <w:tcW w:w="910" w:type="dxa"/>
            <w:gridSpan w:val="2"/>
            <w:tcMar>
              <w:top w:w="57" w:type="dxa"/>
              <w:left w:w="85" w:type="dxa"/>
              <w:bottom w:w="0" w:type="dxa"/>
              <w:right w:w="85" w:type="dxa"/>
            </w:tcMar>
            <w:vAlign w:val="center"/>
          </w:tcPr>
          <w:p w14:paraId="4489D9C2">
            <w:pPr>
              <w:pStyle w:val="34"/>
              <w:keepNext w:val="0"/>
              <w:keepLines w:val="0"/>
              <w:suppressLineNumbers w:val="0"/>
              <w:shd w:val="clear" w:color="auto" w:fill="FFFFFF"/>
              <w:spacing w:before="0" w:beforeAutospacing="0" w:after="0" w:afterAutospacing="0"/>
              <w:ind w:left="0" w:right="0"/>
              <w:jc w:val="center"/>
              <w:rPr>
                <w:rFonts w:hint="default"/>
                <w:bCs/>
              </w:rPr>
            </w:pPr>
          </w:p>
        </w:tc>
        <w:tc>
          <w:tcPr>
            <w:tcW w:w="1163" w:type="dxa"/>
            <w:tcMar>
              <w:top w:w="57" w:type="dxa"/>
              <w:left w:w="85" w:type="dxa"/>
              <w:bottom w:w="0" w:type="dxa"/>
              <w:right w:w="85" w:type="dxa"/>
            </w:tcMar>
            <w:vAlign w:val="center"/>
          </w:tcPr>
          <w:p w14:paraId="0966AA88">
            <w:pPr>
              <w:pStyle w:val="34"/>
              <w:keepNext w:val="0"/>
              <w:keepLines w:val="0"/>
              <w:suppressLineNumbers w:val="0"/>
              <w:shd w:val="clear" w:color="auto" w:fill="FFFFFF"/>
              <w:spacing w:before="0" w:beforeAutospacing="0" w:after="0" w:afterAutospacing="0"/>
              <w:ind w:left="0" w:right="0"/>
              <w:jc w:val="center"/>
              <w:rPr>
                <w:rFonts w:hint="default"/>
                <w:bCs/>
              </w:rPr>
            </w:pPr>
            <w:r>
              <w:rPr>
                <w:rFonts w:hint="eastAsia"/>
                <w:bCs/>
              </w:rPr>
              <w:t>建筑面积</w:t>
            </w:r>
          </w:p>
        </w:tc>
        <w:tc>
          <w:tcPr>
            <w:tcW w:w="1205" w:type="dxa"/>
            <w:gridSpan w:val="2"/>
            <w:tcMar>
              <w:top w:w="57" w:type="dxa"/>
              <w:left w:w="85" w:type="dxa"/>
              <w:bottom w:w="0" w:type="dxa"/>
              <w:right w:w="85" w:type="dxa"/>
            </w:tcMar>
            <w:vAlign w:val="center"/>
          </w:tcPr>
          <w:p w14:paraId="7FB5DCEA">
            <w:pPr>
              <w:pStyle w:val="34"/>
              <w:keepNext w:val="0"/>
              <w:keepLines w:val="0"/>
              <w:suppressLineNumbers w:val="0"/>
              <w:shd w:val="clear" w:color="auto" w:fill="FFFFFF"/>
              <w:spacing w:before="0" w:beforeAutospacing="0" w:after="0" w:afterAutospacing="0"/>
              <w:ind w:left="0" w:right="0"/>
              <w:jc w:val="center"/>
              <w:rPr>
                <w:rFonts w:hint="default"/>
                <w:bCs/>
              </w:rPr>
            </w:pPr>
            <w:r>
              <w:rPr>
                <w:rFonts w:hint="eastAsia"/>
                <w:bCs/>
              </w:rPr>
              <w:t>平方米</w:t>
            </w:r>
          </w:p>
          <w:p w14:paraId="12656E6C">
            <w:pPr>
              <w:pStyle w:val="34"/>
              <w:keepNext w:val="0"/>
              <w:keepLines w:val="0"/>
              <w:suppressLineNumbers w:val="0"/>
              <w:shd w:val="clear" w:color="auto" w:fill="FFFFFF"/>
              <w:spacing w:before="0" w:beforeAutospacing="0" w:after="0" w:afterAutospacing="0"/>
              <w:ind w:left="0" w:right="0"/>
              <w:jc w:val="center"/>
              <w:rPr>
                <w:rFonts w:hint="default"/>
                <w:bCs/>
              </w:rPr>
            </w:pPr>
            <w:r>
              <w:rPr>
                <w:rFonts w:hint="eastAsia"/>
                <w:bCs/>
              </w:rPr>
              <w:t>□自有</w:t>
            </w:r>
          </w:p>
          <w:p w14:paraId="11824CDA">
            <w:pPr>
              <w:pStyle w:val="34"/>
              <w:keepNext w:val="0"/>
              <w:keepLines w:val="0"/>
              <w:suppressLineNumbers w:val="0"/>
              <w:shd w:val="clear" w:color="auto" w:fill="FFFFFF"/>
              <w:spacing w:before="0" w:beforeAutospacing="0" w:after="0" w:afterAutospacing="0"/>
              <w:ind w:left="0" w:right="0"/>
              <w:jc w:val="center"/>
              <w:rPr>
                <w:rFonts w:hint="default"/>
                <w:bCs/>
              </w:rPr>
            </w:pPr>
            <w:r>
              <w:rPr>
                <w:rFonts w:hint="eastAsia"/>
                <w:bCs/>
              </w:rPr>
              <w:t>□租赁</w:t>
            </w:r>
          </w:p>
        </w:tc>
        <w:tc>
          <w:tcPr>
            <w:tcW w:w="2001" w:type="dxa"/>
            <w:gridSpan w:val="3"/>
            <w:tcMar>
              <w:top w:w="57" w:type="dxa"/>
              <w:left w:w="85" w:type="dxa"/>
              <w:bottom w:w="0" w:type="dxa"/>
              <w:right w:w="85" w:type="dxa"/>
            </w:tcMar>
            <w:vAlign w:val="center"/>
          </w:tcPr>
          <w:p w14:paraId="7E359DEE">
            <w:pPr>
              <w:pStyle w:val="34"/>
              <w:keepNext w:val="0"/>
              <w:keepLines w:val="0"/>
              <w:suppressLineNumbers w:val="0"/>
              <w:shd w:val="clear" w:color="auto" w:fill="FFFFFF"/>
              <w:spacing w:before="0" w:beforeAutospacing="0" w:after="0" w:afterAutospacing="0"/>
              <w:ind w:left="0" w:right="0"/>
              <w:jc w:val="center"/>
              <w:rPr>
                <w:rFonts w:hint="default"/>
                <w:bCs/>
              </w:rPr>
            </w:pPr>
            <w:r>
              <w:rPr>
                <w:rFonts w:hint="eastAsia"/>
                <w:bCs/>
              </w:rPr>
              <w:t>生产经营场所及场所的设施与设备</w:t>
            </w:r>
          </w:p>
        </w:tc>
        <w:tc>
          <w:tcPr>
            <w:tcW w:w="2151" w:type="dxa"/>
            <w:gridSpan w:val="2"/>
            <w:tcMar>
              <w:top w:w="57" w:type="dxa"/>
              <w:left w:w="85" w:type="dxa"/>
              <w:bottom w:w="0" w:type="dxa"/>
              <w:right w:w="85" w:type="dxa"/>
            </w:tcMar>
            <w:vAlign w:val="center"/>
          </w:tcPr>
          <w:p w14:paraId="61A4FAE4">
            <w:pPr>
              <w:pStyle w:val="34"/>
              <w:keepNext w:val="0"/>
              <w:keepLines w:val="0"/>
              <w:suppressLineNumbers w:val="0"/>
              <w:shd w:val="clear" w:color="auto" w:fill="FFFFFF"/>
              <w:spacing w:before="0" w:beforeAutospacing="0" w:after="0" w:afterAutospacing="0"/>
              <w:ind w:left="0" w:right="0"/>
              <w:jc w:val="center"/>
              <w:rPr>
                <w:rFonts w:hint="default"/>
                <w:bCs/>
              </w:rPr>
            </w:pPr>
          </w:p>
        </w:tc>
      </w:tr>
      <w:tr w14:paraId="42FB6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jc w:val="center"/>
        </w:trPr>
        <w:tc>
          <w:tcPr>
            <w:tcW w:w="823" w:type="dxa"/>
            <w:vMerge w:val="continue"/>
            <w:tcMar>
              <w:top w:w="57" w:type="dxa"/>
              <w:left w:w="85" w:type="dxa"/>
              <w:bottom w:w="0" w:type="dxa"/>
              <w:right w:w="85" w:type="dxa"/>
            </w:tcMar>
            <w:vAlign w:val="center"/>
          </w:tcPr>
          <w:p w14:paraId="61FF91E2">
            <w:pPr>
              <w:pStyle w:val="34"/>
              <w:keepNext w:val="0"/>
              <w:keepLines w:val="0"/>
              <w:suppressLineNumbers w:val="0"/>
              <w:shd w:val="clear" w:color="auto" w:fill="FFFFFF"/>
              <w:spacing w:before="0" w:beforeAutospacing="0" w:after="0" w:afterAutospacing="0"/>
              <w:ind w:left="0" w:right="0"/>
              <w:jc w:val="center"/>
              <w:rPr>
                <w:rFonts w:hint="default"/>
                <w:bCs/>
              </w:rPr>
            </w:pPr>
          </w:p>
        </w:tc>
        <w:tc>
          <w:tcPr>
            <w:tcW w:w="701" w:type="dxa"/>
            <w:tcMar>
              <w:top w:w="57" w:type="dxa"/>
              <w:left w:w="85" w:type="dxa"/>
              <w:bottom w:w="0" w:type="dxa"/>
              <w:right w:w="85" w:type="dxa"/>
            </w:tcMar>
            <w:vAlign w:val="center"/>
          </w:tcPr>
          <w:p w14:paraId="3EF5BF3D">
            <w:pPr>
              <w:pStyle w:val="34"/>
              <w:keepNext w:val="0"/>
              <w:keepLines w:val="0"/>
              <w:suppressLineNumbers w:val="0"/>
              <w:shd w:val="clear" w:color="auto" w:fill="FFFFFF"/>
              <w:spacing w:before="0" w:beforeAutospacing="0" w:after="0" w:afterAutospacing="0"/>
              <w:ind w:left="0" w:right="0"/>
              <w:jc w:val="center"/>
              <w:rPr>
                <w:rFonts w:hint="default"/>
                <w:bCs/>
              </w:rPr>
            </w:pPr>
            <w:r>
              <w:rPr>
                <w:rFonts w:hint="eastAsia"/>
                <w:bCs/>
              </w:rPr>
              <w:t>注册资金</w:t>
            </w:r>
          </w:p>
        </w:tc>
        <w:tc>
          <w:tcPr>
            <w:tcW w:w="910" w:type="dxa"/>
            <w:gridSpan w:val="2"/>
            <w:tcMar>
              <w:top w:w="57" w:type="dxa"/>
              <w:left w:w="85" w:type="dxa"/>
              <w:bottom w:w="0" w:type="dxa"/>
              <w:right w:w="85" w:type="dxa"/>
            </w:tcMar>
            <w:vAlign w:val="center"/>
          </w:tcPr>
          <w:p w14:paraId="1F42BB7B">
            <w:pPr>
              <w:pStyle w:val="34"/>
              <w:keepNext w:val="0"/>
              <w:keepLines w:val="0"/>
              <w:suppressLineNumbers w:val="0"/>
              <w:shd w:val="clear" w:color="auto" w:fill="FFFFFF"/>
              <w:spacing w:before="0" w:beforeAutospacing="0" w:after="0" w:afterAutospacing="0"/>
              <w:ind w:left="0" w:right="0"/>
              <w:jc w:val="center"/>
              <w:rPr>
                <w:rFonts w:hint="default"/>
                <w:bCs/>
              </w:rPr>
            </w:pPr>
          </w:p>
        </w:tc>
        <w:tc>
          <w:tcPr>
            <w:tcW w:w="1163" w:type="dxa"/>
            <w:tcMar>
              <w:top w:w="57" w:type="dxa"/>
              <w:left w:w="85" w:type="dxa"/>
              <w:bottom w:w="0" w:type="dxa"/>
              <w:right w:w="85" w:type="dxa"/>
            </w:tcMar>
            <w:vAlign w:val="center"/>
          </w:tcPr>
          <w:p w14:paraId="5D0F55A8">
            <w:pPr>
              <w:pStyle w:val="34"/>
              <w:keepNext w:val="0"/>
              <w:keepLines w:val="0"/>
              <w:suppressLineNumbers w:val="0"/>
              <w:shd w:val="clear" w:color="auto" w:fill="FFFFFF"/>
              <w:spacing w:before="0" w:beforeAutospacing="0" w:after="0" w:afterAutospacing="0"/>
              <w:ind w:left="0" w:right="0"/>
              <w:jc w:val="center"/>
              <w:rPr>
                <w:rFonts w:hint="default"/>
                <w:bCs/>
              </w:rPr>
            </w:pPr>
            <w:r>
              <w:rPr>
                <w:rFonts w:hint="eastAsia"/>
                <w:bCs/>
              </w:rPr>
              <w:t>注册发证机关</w:t>
            </w:r>
          </w:p>
        </w:tc>
        <w:tc>
          <w:tcPr>
            <w:tcW w:w="3206" w:type="dxa"/>
            <w:gridSpan w:val="5"/>
            <w:tcMar>
              <w:top w:w="57" w:type="dxa"/>
              <w:left w:w="85" w:type="dxa"/>
              <w:bottom w:w="0" w:type="dxa"/>
              <w:right w:w="85" w:type="dxa"/>
            </w:tcMar>
            <w:vAlign w:val="center"/>
          </w:tcPr>
          <w:p w14:paraId="16B283AB">
            <w:pPr>
              <w:keepNext w:val="0"/>
              <w:keepLines w:val="0"/>
              <w:widowControl/>
              <w:suppressLineNumbers w:val="0"/>
              <w:spacing w:before="0" w:beforeAutospacing="0" w:after="0" w:afterAutospacing="0"/>
              <w:ind w:left="0" w:right="0"/>
              <w:jc w:val="center"/>
              <w:rPr>
                <w:rFonts w:hint="default" w:ascii="宋体" w:hAnsi="宋体" w:cs="宋体"/>
                <w:bCs/>
                <w:kern w:val="0"/>
                <w:sz w:val="24"/>
              </w:rPr>
            </w:pPr>
          </w:p>
          <w:p w14:paraId="6283B89C">
            <w:pPr>
              <w:pStyle w:val="34"/>
              <w:keepNext w:val="0"/>
              <w:keepLines w:val="0"/>
              <w:suppressLineNumbers w:val="0"/>
              <w:shd w:val="clear" w:color="auto" w:fill="FFFFFF"/>
              <w:spacing w:before="0" w:beforeAutospacing="0" w:after="0" w:afterAutospacing="0"/>
              <w:ind w:left="0" w:right="0"/>
              <w:jc w:val="center"/>
              <w:rPr>
                <w:rFonts w:hint="default"/>
                <w:bCs/>
              </w:rPr>
            </w:pPr>
          </w:p>
        </w:tc>
        <w:tc>
          <w:tcPr>
            <w:tcW w:w="1218" w:type="dxa"/>
            <w:tcMar>
              <w:top w:w="57" w:type="dxa"/>
              <w:left w:w="85" w:type="dxa"/>
              <w:bottom w:w="0" w:type="dxa"/>
              <w:right w:w="85" w:type="dxa"/>
            </w:tcMar>
            <w:vAlign w:val="center"/>
          </w:tcPr>
          <w:p w14:paraId="43DDF603">
            <w:pPr>
              <w:pStyle w:val="34"/>
              <w:keepNext w:val="0"/>
              <w:keepLines w:val="0"/>
              <w:suppressLineNumbers w:val="0"/>
              <w:shd w:val="clear" w:color="auto" w:fill="FFFFFF"/>
              <w:spacing w:before="0" w:beforeAutospacing="0" w:after="0" w:afterAutospacing="0"/>
              <w:ind w:left="0" w:right="0"/>
              <w:jc w:val="center"/>
              <w:rPr>
                <w:rFonts w:hint="default"/>
                <w:bCs/>
              </w:rPr>
            </w:pPr>
            <w:r>
              <w:rPr>
                <w:rFonts w:hint="eastAsia"/>
                <w:bCs/>
              </w:rPr>
              <w:t>公司成立时间</w:t>
            </w:r>
          </w:p>
        </w:tc>
        <w:tc>
          <w:tcPr>
            <w:tcW w:w="933" w:type="dxa"/>
            <w:tcMar>
              <w:top w:w="57" w:type="dxa"/>
              <w:left w:w="85" w:type="dxa"/>
              <w:bottom w:w="0" w:type="dxa"/>
              <w:right w:w="85" w:type="dxa"/>
            </w:tcMar>
            <w:vAlign w:val="center"/>
          </w:tcPr>
          <w:p w14:paraId="780ABB85">
            <w:pPr>
              <w:pStyle w:val="34"/>
              <w:keepNext w:val="0"/>
              <w:keepLines w:val="0"/>
              <w:suppressLineNumbers w:val="0"/>
              <w:shd w:val="clear" w:color="auto" w:fill="FFFFFF"/>
              <w:spacing w:before="0" w:beforeAutospacing="0" w:after="0" w:afterAutospacing="0"/>
              <w:ind w:left="0" w:right="0"/>
              <w:jc w:val="center"/>
              <w:rPr>
                <w:rFonts w:hint="default"/>
                <w:bCs/>
              </w:rPr>
            </w:pPr>
          </w:p>
        </w:tc>
      </w:tr>
      <w:tr w14:paraId="1283F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4" w:hRule="atLeast"/>
          <w:jc w:val="center"/>
        </w:trPr>
        <w:tc>
          <w:tcPr>
            <w:tcW w:w="823" w:type="dxa"/>
            <w:vMerge w:val="continue"/>
            <w:tcMar>
              <w:top w:w="57" w:type="dxa"/>
              <w:left w:w="85" w:type="dxa"/>
              <w:bottom w:w="0" w:type="dxa"/>
              <w:right w:w="85" w:type="dxa"/>
            </w:tcMar>
            <w:vAlign w:val="center"/>
          </w:tcPr>
          <w:p w14:paraId="3C1BD95B">
            <w:pPr>
              <w:pStyle w:val="34"/>
              <w:keepNext w:val="0"/>
              <w:keepLines w:val="0"/>
              <w:suppressLineNumbers w:val="0"/>
              <w:shd w:val="clear" w:color="auto" w:fill="FFFFFF"/>
              <w:spacing w:before="0" w:beforeAutospacing="0" w:after="0" w:afterAutospacing="0"/>
              <w:ind w:left="0" w:right="0"/>
              <w:jc w:val="center"/>
              <w:rPr>
                <w:rFonts w:hint="default"/>
                <w:bCs/>
              </w:rPr>
            </w:pPr>
          </w:p>
        </w:tc>
        <w:tc>
          <w:tcPr>
            <w:tcW w:w="701" w:type="dxa"/>
            <w:tcMar>
              <w:top w:w="57" w:type="dxa"/>
              <w:left w:w="85" w:type="dxa"/>
              <w:bottom w:w="0" w:type="dxa"/>
              <w:right w:w="85" w:type="dxa"/>
            </w:tcMar>
            <w:vAlign w:val="center"/>
          </w:tcPr>
          <w:p w14:paraId="2059AF03">
            <w:pPr>
              <w:pStyle w:val="34"/>
              <w:keepNext w:val="0"/>
              <w:keepLines w:val="0"/>
              <w:suppressLineNumbers w:val="0"/>
              <w:shd w:val="clear" w:color="auto" w:fill="FFFFFF"/>
              <w:spacing w:before="0" w:beforeAutospacing="0" w:after="0" w:afterAutospacing="0"/>
              <w:ind w:left="0" w:right="0"/>
              <w:jc w:val="center"/>
              <w:rPr>
                <w:rFonts w:hint="default"/>
                <w:bCs/>
              </w:rPr>
            </w:pPr>
            <w:r>
              <w:rPr>
                <w:rFonts w:hint="eastAsia"/>
                <w:bCs/>
              </w:rPr>
              <w:t>核准经营范围</w:t>
            </w:r>
          </w:p>
        </w:tc>
        <w:tc>
          <w:tcPr>
            <w:tcW w:w="7430" w:type="dxa"/>
            <w:gridSpan w:val="10"/>
            <w:tcMar>
              <w:top w:w="57" w:type="dxa"/>
              <w:left w:w="85" w:type="dxa"/>
              <w:bottom w:w="0" w:type="dxa"/>
              <w:right w:w="85" w:type="dxa"/>
            </w:tcMar>
            <w:vAlign w:val="center"/>
          </w:tcPr>
          <w:p w14:paraId="752E6F9F">
            <w:pPr>
              <w:pStyle w:val="34"/>
              <w:keepNext w:val="0"/>
              <w:keepLines w:val="0"/>
              <w:suppressLineNumbers w:val="0"/>
              <w:shd w:val="clear" w:color="auto" w:fill="FFFFFF"/>
              <w:spacing w:before="0" w:beforeAutospacing="0" w:after="0" w:afterAutospacing="0"/>
              <w:ind w:left="0" w:right="0"/>
              <w:jc w:val="center"/>
              <w:rPr>
                <w:rFonts w:hint="default"/>
                <w:bCs/>
              </w:rPr>
            </w:pPr>
          </w:p>
        </w:tc>
      </w:tr>
      <w:tr w14:paraId="5827C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jc w:val="center"/>
        </w:trPr>
        <w:tc>
          <w:tcPr>
            <w:tcW w:w="823" w:type="dxa"/>
            <w:vMerge w:val="continue"/>
            <w:tcMar>
              <w:top w:w="57" w:type="dxa"/>
              <w:left w:w="85" w:type="dxa"/>
              <w:bottom w:w="0" w:type="dxa"/>
              <w:right w:w="85" w:type="dxa"/>
            </w:tcMar>
            <w:vAlign w:val="center"/>
          </w:tcPr>
          <w:p w14:paraId="49F93A30">
            <w:pPr>
              <w:pStyle w:val="34"/>
              <w:keepNext w:val="0"/>
              <w:keepLines w:val="0"/>
              <w:suppressLineNumbers w:val="0"/>
              <w:shd w:val="clear" w:color="auto" w:fill="FFFFFF"/>
              <w:spacing w:before="0" w:beforeAutospacing="0" w:after="0" w:afterAutospacing="0"/>
              <w:ind w:left="0" w:right="0"/>
              <w:jc w:val="center"/>
              <w:rPr>
                <w:rFonts w:hint="default"/>
                <w:bCs/>
              </w:rPr>
            </w:pPr>
          </w:p>
        </w:tc>
        <w:tc>
          <w:tcPr>
            <w:tcW w:w="8131" w:type="dxa"/>
            <w:gridSpan w:val="11"/>
            <w:tcMar>
              <w:top w:w="57" w:type="dxa"/>
              <w:left w:w="85" w:type="dxa"/>
              <w:bottom w:w="0" w:type="dxa"/>
              <w:right w:w="85" w:type="dxa"/>
            </w:tcMar>
            <w:vAlign w:val="center"/>
          </w:tcPr>
          <w:p w14:paraId="644E1859">
            <w:pPr>
              <w:pStyle w:val="34"/>
              <w:keepNext w:val="0"/>
              <w:keepLines w:val="0"/>
              <w:suppressLineNumbers w:val="0"/>
              <w:shd w:val="clear" w:color="auto" w:fill="FFFFFF"/>
              <w:spacing w:before="0" w:beforeAutospacing="0" w:after="0" w:afterAutospacing="0"/>
              <w:ind w:left="0" w:right="0"/>
              <w:jc w:val="center"/>
              <w:rPr>
                <w:rFonts w:hint="default"/>
                <w:bCs/>
              </w:rPr>
            </w:pPr>
            <w:r>
              <w:rPr>
                <w:rFonts w:hint="eastAsia"/>
                <w:bCs/>
              </w:rPr>
              <w:t>发展历程及主要荣誉：</w:t>
            </w:r>
          </w:p>
        </w:tc>
      </w:tr>
      <w:tr w14:paraId="018E5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3" w:hRule="atLeast"/>
          <w:jc w:val="center"/>
        </w:trPr>
        <w:tc>
          <w:tcPr>
            <w:tcW w:w="823" w:type="dxa"/>
            <w:vMerge w:val="restart"/>
            <w:tcMar>
              <w:top w:w="57" w:type="dxa"/>
              <w:left w:w="85" w:type="dxa"/>
              <w:bottom w:w="0" w:type="dxa"/>
              <w:right w:w="85" w:type="dxa"/>
            </w:tcMar>
            <w:vAlign w:val="center"/>
          </w:tcPr>
          <w:p w14:paraId="32EEDAF9">
            <w:pPr>
              <w:pStyle w:val="34"/>
              <w:keepNext w:val="0"/>
              <w:keepLines w:val="0"/>
              <w:suppressLineNumbers w:val="0"/>
              <w:shd w:val="clear" w:color="auto" w:fill="FFFFFF"/>
              <w:spacing w:before="0" w:beforeAutospacing="0" w:after="0" w:afterAutospacing="0"/>
              <w:ind w:left="0" w:right="0"/>
              <w:jc w:val="center"/>
              <w:rPr>
                <w:rFonts w:hint="default"/>
                <w:bCs/>
              </w:rPr>
            </w:pPr>
            <w:r>
              <w:rPr>
                <w:rFonts w:hint="default"/>
                <w:bCs/>
              </w:rPr>
              <w:t>2</w:t>
            </w:r>
            <w:r>
              <w:rPr>
                <w:rFonts w:hint="eastAsia"/>
                <w:bCs/>
              </w:rPr>
              <w:t>．</w:t>
            </w:r>
          </w:p>
          <w:p w14:paraId="0E2E3E4E">
            <w:pPr>
              <w:pStyle w:val="34"/>
              <w:keepNext w:val="0"/>
              <w:keepLines w:val="0"/>
              <w:suppressLineNumbers w:val="0"/>
              <w:shd w:val="clear" w:color="auto" w:fill="FFFFFF"/>
              <w:spacing w:before="0" w:beforeAutospacing="0" w:after="0" w:afterAutospacing="0"/>
              <w:ind w:left="0" w:right="0"/>
              <w:jc w:val="center"/>
              <w:rPr>
                <w:rFonts w:hint="default"/>
                <w:bCs/>
              </w:rPr>
            </w:pPr>
            <w:r>
              <w:rPr>
                <w:rFonts w:hint="eastAsia"/>
                <w:bCs/>
              </w:rPr>
              <w:t>企业有关资质获证情况</w:t>
            </w:r>
          </w:p>
        </w:tc>
        <w:tc>
          <w:tcPr>
            <w:tcW w:w="1553" w:type="dxa"/>
            <w:gridSpan w:val="2"/>
            <w:vMerge w:val="restart"/>
            <w:tcMar>
              <w:top w:w="57" w:type="dxa"/>
              <w:left w:w="85" w:type="dxa"/>
              <w:bottom w:w="0" w:type="dxa"/>
              <w:right w:w="85" w:type="dxa"/>
            </w:tcMar>
            <w:vAlign w:val="center"/>
          </w:tcPr>
          <w:p w14:paraId="62625646">
            <w:pPr>
              <w:pStyle w:val="34"/>
              <w:keepNext w:val="0"/>
              <w:keepLines w:val="0"/>
              <w:suppressLineNumbers w:val="0"/>
              <w:spacing w:before="0" w:beforeAutospacing="0" w:after="0" w:afterAutospacing="0"/>
              <w:ind w:left="0" w:right="0"/>
              <w:jc w:val="center"/>
              <w:rPr>
                <w:rFonts w:hint="default"/>
                <w:bCs/>
              </w:rPr>
            </w:pPr>
            <w:r>
              <w:rPr>
                <w:rFonts w:hint="eastAsia"/>
                <w:bCs/>
                <w:spacing w:val="41"/>
              </w:rPr>
              <w:t>企业获得其他资质</w:t>
            </w:r>
            <w:r>
              <w:rPr>
                <w:rFonts w:hint="eastAsia"/>
                <w:bCs/>
                <w:spacing w:val="11"/>
              </w:rPr>
              <w:t>认证情况</w:t>
            </w:r>
          </w:p>
        </w:tc>
        <w:tc>
          <w:tcPr>
            <w:tcW w:w="1333" w:type="dxa"/>
            <w:gridSpan w:val="3"/>
            <w:tcMar>
              <w:top w:w="57" w:type="dxa"/>
              <w:left w:w="85" w:type="dxa"/>
              <w:bottom w:w="0" w:type="dxa"/>
              <w:right w:w="85" w:type="dxa"/>
            </w:tcMar>
            <w:vAlign w:val="center"/>
          </w:tcPr>
          <w:p w14:paraId="2DDE6EDB">
            <w:pPr>
              <w:pStyle w:val="34"/>
              <w:keepNext w:val="0"/>
              <w:keepLines w:val="0"/>
              <w:suppressLineNumbers w:val="0"/>
              <w:spacing w:before="0" w:beforeAutospacing="0" w:after="0" w:afterAutospacing="0"/>
              <w:ind w:left="0" w:right="0"/>
              <w:jc w:val="center"/>
              <w:rPr>
                <w:rFonts w:hint="default"/>
                <w:bCs/>
              </w:rPr>
            </w:pPr>
            <w:r>
              <w:rPr>
                <w:rFonts w:hint="eastAsia"/>
                <w:bCs/>
                <w:spacing w:val="16"/>
              </w:rPr>
              <w:t>资质名称</w:t>
            </w:r>
          </w:p>
        </w:tc>
        <w:tc>
          <w:tcPr>
            <w:tcW w:w="1418" w:type="dxa"/>
            <w:gridSpan w:val="2"/>
            <w:tcMar>
              <w:top w:w="57" w:type="dxa"/>
              <w:left w:w="85" w:type="dxa"/>
              <w:bottom w:w="0" w:type="dxa"/>
              <w:right w:w="85" w:type="dxa"/>
            </w:tcMar>
            <w:vAlign w:val="center"/>
          </w:tcPr>
          <w:p w14:paraId="2EAE705E">
            <w:pPr>
              <w:pStyle w:val="34"/>
              <w:keepNext w:val="0"/>
              <w:keepLines w:val="0"/>
              <w:suppressLineNumbers w:val="0"/>
              <w:spacing w:before="0" w:beforeAutospacing="0" w:after="0" w:afterAutospacing="0"/>
              <w:ind w:left="0" w:right="0"/>
              <w:jc w:val="center"/>
              <w:rPr>
                <w:rFonts w:hint="default"/>
                <w:bCs/>
              </w:rPr>
            </w:pPr>
            <w:r>
              <w:rPr>
                <w:rFonts w:hint="eastAsia"/>
                <w:bCs/>
                <w:spacing w:val="16"/>
              </w:rPr>
              <w:t>发证机关</w:t>
            </w:r>
          </w:p>
        </w:tc>
        <w:tc>
          <w:tcPr>
            <w:tcW w:w="1276" w:type="dxa"/>
            <w:tcMar>
              <w:top w:w="57" w:type="dxa"/>
              <w:left w:w="85" w:type="dxa"/>
              <w:bottom w:w="0" w:type="dxa"/>
              <w:right w:w="85" w:type="dxa"/>
            </w:tcMar>
            <w:vAlign w:val="center"/>
          </w:tcPr>
          <w:p w14:paraId="6ECC09A6">
            <w:pPr>
              <w:pStyle w:val="34"/>
              <w:keepNext w:val="0"/>
              <w:keepLines w:val="0"/>
              <w:suppressLineNumbers w:val="0"/>
              <w:spacing w:before="0" w:beforeAutospacing="0" w:after="0" w:afterAutospacing="0"/>
              <w:ind w:left="0" w:right="0"/>
              <w:jc w:val="center"/>
              <w:rPr>
                <w:rFonts w:hint="default"/>
                <w:bCs/>
              </w:rPr>
            </w:pPr>
            <w:r>
              <w:rPr>
                <w:rFonts w:hint="eastAsia"/>
                <w:bCs/>
                <w:spacing w:val="27"/>
              </w:rPr>
              <w:t>编号</w:t>
            </w:r>
          </w:p>
        </w:tc>
        <w:tc>
          <w:tcPr>
            <w:tcW w:w="1618" w:type="dxa"/>
            <w:gridSpan w:val="2"/>
            <w:tcMar>
              <w:top w:w="57" w:type="dxa"/>
              <w:left w:w="85" w:type="dxa"/>
              <w:bottom w:w="0" w:type="dxa"/>
              <w:right w:w="85" w:type="dxa"/>
            </w:tcMar>
            <w:vAlign w:val="center"/>
          </w:tcPr>
          <w:p w14:paraId="61E12285">
            <w:pPr>
              <w:pStyle w:val="34"/>
              <w:keepNext w:val="0"/>
              <w:keepLines w:val="0"/>
              <w:suppressLineNumbers w:val="0"/>
              <w:spacing w:before="0" w:beforeAutospacing="0" w:after="0" w:afterAutospacing="0"/>
              <w:ind w:left="0" w:right="0"/>
              <w:jc w:val="center"/>
              <w:rPr>
                <w:rFonts w:hint="default"/>
                <w:bCs/>
              </w:rPr>
            </w:pPr>
            <w:r>
              <w:rPr>
                <w:rFonts w:hint="eastAsia"/>
                <w:bCs/>
                <w:spacing w:val="16"/>
              </w:rPr>
              <w:t>发证时间</w:t>
            </w:r>
          </w:p>
        </w:tc>
        <w:tc>
          <w:tcPr>
            <w:tcW w:w="933" w:type="dxa"/>
            <w:tcMar>
              <w:top w:w="57" w:type="dxa"/>
              <w:left w:w="85" w:type="dxa"/>
              <w:bottom w:w="0" w:type="dxa"/>
              <w:right w:w="85" w:type="dxa"/>
            </w:tcMar>
            <w:vAlign w:val="center"/>
          </w:tcPr>
          <w:p w14:paraId="7776E0C6">
            <w:pPr>
              <w:pStyle w:val="34"/>
              <w:keepNext w:val="0"/>
              <w:keepLines w:val="0"/>
              <w:suppressLineNumbers w:val="0"/>
              <w:spacing w:before="0" w:beforeAutospacing="0" w:after="0" w:afterAutospacing="0"/>
              <w:ind w:left="0" w:right="0"/>
              <w:jc w:val="center"/>
              <w:rPr>
                <w:rFonts w:hint="default"/>
                <w:bCs/>
              </w:rPr>
            </w:pPr>
            <w:r>
              <w:rPr>
                <w:rFonts w:hint="eastAsia"/>
                <w:bCs/>
                <w:spacing w:val="27"/>
              </w:rPr>
              <w:t>期限</w:t>
            </w:r>
          </w:p>
        </w:tc>
      </w:tr>
      <w:tr w14:paraId="4E5F6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823" w:type="dxa"/>
            <w:vMerge w:val="continue"/>
            <w:tcMar>
              <w:top w:w="57" w:type="dxa"/>
              <w:left w:w="85" w:type="dxa"/>
              <w:bottom w:w="0" w:type="dxa"/>
              <w:right w:w="85" w:type="dxa"/>
            </w:tcMar>
            <w:vAlign w:val="center"/>
          </w:tcPr>
          <w:p w14:paraId="1E616D35">
            <w:pPr>
              <w:pStyle w:val="34"/>
              <w:keepNext w:val="0"/>
              <w:keepLines w:val="0"/>
              <w:suppressLineNumbers w:val="0"/>
              <w:shd w:val="clear" w:color="auto" w:fill="FFFFFF"/>
              <w:spacing w:before="0" w:beforeAutospacing="0" w:after="0" w:afterAutospacing="0"/>
              <w:ind w:left="0" w:right="0"/>
              <w:jc w:val="center"/>
              <w:rPr>
                <w:rFonts w:hint="default"/>
                <w:bCs/>
              </w:rPr>
            </w:pPr>
          </w:p>
        </w:tc>
        <w:tc>
          <w:tcPr>
            <w:tcW w:w="1553" w:type="dxa"/>
            <w:gridSpan w:val="2"/>
            <w:vMerge w:val="continue"/>
            <w:tcMar>
              <w:top w:w="57" w:type="dxa"/>
              <w:left w:w="85" w:type="dxa"/>
              <w:bottom w:w="0" w:type="dxa"/>
              <w:right w:w="85" w:type="dxa"/>
            </w:tcMar>
            <w:vAlign w:val="center"/>
          </w:tcPr>
          <w:p w14:paraId="49DB059E">
            <w:pPr>
              <w:pStyle w:val="34"/>
              <w:keepNext w:val="0"/>
              <w:keepLines w:val="0"/>
              <w:suppressLineNumbers w:val="0"/>
              <w:spacing w:before="0" w:beforeAutospacing="0" w:after="0" w:afterAutospacing="0"/>
              <w:ind w:left="0" w:right="0"/>
              <w:jc w:val="center"/>
              <w:rPr>
                <w:rFonts w:hint="default"/>
                <w:bCs/>
              </w:rPr>
            </w:pPr>
          </w:p>
        </w:tc>
        <w:tc>
          <w:tcPr>
            <w:tcW w:w="1333" w:type="dxa"/>
            <w:gridSpan w:val="3"/>
            <w:tcMar>
              <w:top w:w="57" w:type="dxa"/>
              <w:left w:w="85" w:type="dxa"/>
              <w:bottom w:w="0" w:type="dxa"/>
              <w:right w:w="85" w:type="dxa"/>
            </w:tcMar>
            <w:vAlign w:val="center"/>
          </w:tcPr>
          <w:p w14:paraId="03F7C8C5">
            <w:pPr>
              <w:pStyle w:val="34"/>
              <w:keepNext w:val="0"/>
              <w:keepLines w:val="0"/>
              <w:suppressLineNumbers w:val="0"/>
              <w:spacing w:before="0" w:beforeAutospacing="0" w:after="0" w:afterAutospacing="0"/>
              <w:ind w:left="0" w:right="0"/>
              <w:jc w:val="center"/>
              <w:rPr>
                <w:rFonts w:hint="default"/>
                <w:bCs/>
              </w:rPr>
            </w:pPr>
          </w:p>
        </w:tc>
        <w:tc>
          <w:tcPr>
            <w:tcW w:w="1418" w:type="dxa"/>
            <w:gridSpan w:val="2"/>
            <w:tcMar>
              <w:top w:w="57" w:type="dxa"/>
              <w:left w:w="85" w:type="dxa"/>
              <w:bottom w:w="0" w:type="dxa"/>
              <w:right w:w="85" w:type="dxa"/>
            </w:tcMar>
            <w:vAlign w:val="center"/>
          </w:tcPr>
          <w:p w14:paraId="3A8CBAFB">
            <w:pPr>
              <w:pStyle w:val="34"/>
              <w:keepNext w:val="0"/>
              <w:keepLines w:val="0"/>
              <w:suppressLineNumbers w:val="0"/>
              <w:spacing w:before="0" w:beforeAutospacing="0" w:after="0" w:afterAutospacing="0"/>
              <w:ind w:left="0" w:right="0"/>
              <w:jc w:val="center"/>
              <w:rPr>
                <w:rFonts w:hint="default"/>
                <w:bCs/>
              </w:rPr>
            </w:pPr>
          </w:p>
        </w:tc>
        <w:tc>
          <w:tcPr>
            <w:tcW w:w="1276" w:type="dxa"/>
            <w:tcMar>
              <w:top w:w="57" w:type="dxa"/>
              <w:left w:w="85" w:type="dxa"/>
              <w:bottom w:w="0" w:type="dxa"/>
              <w:right w:w="85" w:type="dxa"/>
            </w:tcMar>
            <w:vAlign w:val="center"/>
          </w:tcPr>
          <w:p w14:paraId="48ED00C8">
            <w:pPr>
              <w:pStyle w:val="34"/>
              <w:keepNext w:val="0"/>
              <w:keepLines w:val="0"/>
              <w:suppressLineNumbers w:val="0"/>
              <w:spacing w:before="0" w:beforeAutospacing="0" w:after="0" w:afterAutospacing="0"/>
              <w:ind w:left="0" w:right="0"/>
              <w:jc w:val="center"/>
              <w:rPr>
                <w:rFonts w:hint="default"/>
                <w:bCs/>
              </w:rPr>
            </w:pPr>
          </w:p>
        </w:tc>
        <w:tc>
          <w:tcPr>
            <w:tcW w:w="1618" w:type="dxa"/>
            <w:gridSpan w:val="2"/>
            <w:tcMar>
              <w:top w:w="57" w:type="dxa"/>
              <w:left w:w="85" w:type="dxa"/>
              <w:bottom w:w="0" w:type="dxa"/>
              <w:right w:w="85" w:type="dxa"/>
            </w:tcMar>
            <w:vAlign w:val="center"/>
          </w:tcPr>
          <w:p w14:paraId="1AF638D4">
            <w:pPr>
              <w:pStyle w:val="34"/>
              <w:keepNext w:val="0"/>
              <w:keepLines w:val="0"/>
              <w:suppressLineNumbers w:val="0"/>
              <w:spacing w:before="0" w:beforeAutospacing="0" w:after="0" w:afterAutospacing="0"/>
              <w:ind w:left="0" w:right="0"/>
              <w:jc w:val="center"/>
              <w:rPr>
                <w:rFonts w:hint="default"/>
                <w:bCs/>
              </w:rPr>
            </w:pPr>
          </w:p>
        </w:tc>
        <w:tc>
          <w:tcPr>
            <w:tcW w:w="933" w:type="dxa"/>
            <w:tcMar>
              <w:top w:w="57" w:type="dxa"/>
              <w:left w:w="85" w:type="dxa"/>
              <w:bottom w:w="0" w:type="dxa"/>
              <w:right w:w="85" w:type="dxa"/>
            </w:tcMar>
            <w:vAlign w:val="center"/>
          </w:tcPr>
          <w:p w14:paraId="5F55DC7F">
            <w:pPr>
              <w:pStyle w:val="34"/>
              <w:keepNext w:val="0"/>
              <w:keepLines w:val="0"/>
              <w:suppressLineNumbers w:val="0"/>
              <w:spacing w:before="0" w:beforeAutospacing="0" w:after="0" w:afterAutospacing="0"/>
              <w:ind w:left="0" w:right="0"/>
              <w:jc w:val="center"/>
              <w:rPr>
                <w:rFonts w:hint="default"/>
              </w:rPr>
            </w:pPr>
          </w:p>
        </w:tc>
      </w:tr>
      <w:tr w14:paraId="3206B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823" w:type="dxa"/>
            <w:vMerge w:val="continue"/>
            <w:tcMar>
              <w:top w:w="57" w:type="dxa"/>
              <w:left w:w="85" w:type="dxa"/>
              <w:bottom w:w="0" w:type="dxa"/>
              <w:right w:w="85" w:type="dxa"/>
            </w:tcMar>
            <w:vAlign w:val="center"/>
          </w:tcPr>
          <w:p w14:paraId="3667AF5A">
            <w:pPr>
              <w:pStyle w:val="34"/>
              <w:keepNext w:val="0"/>
              <w:keepLines w:val="0"/>
              <w:suppressLineNumbers w:val="0"/>
              <w:shd w:val="clear" w:color="auto" w:fill="FFFFFF"/>
              <w:spacing w:before="0" w:beforeAutospacing="0" w:after="0" w:afterAutospacing="0"/>
              <w:ind w:left="0" w:right="0"/>
              <w:jc w:val="center"/>
              <w:rPr>
                <w:rFonts w:hint="default"/>
                <w:bCs/>
              </w:rPr>
            </w:pPr>
          </w:p>
        </w:tc>
        <w:tc>
          <w:tcPr>
            <w:tcW w:w="1553" w:type="dxa"/>
            <w:gridSpan w:val="2"/>
            <w:tcMar>
              <w:top w:w="57" w:type="dxa"/>
              <w:left w:w="85" w:type="dxa"/>
              <w:bottom w:w="0" w:type="dxa"/>
              <w:right w:w="85" w:type="dxa"/>
            </w:tcMar>
            <w:vAlign w:val="center"/>
          </w:tcPr>
          <w:p w14:paraId="1CBDDC2F">
            <w:pPr>
              <w:pStyle w:val="34"/>
              <w:keepNext w:val="0"/>
              <w:keepLines w:val="0"/>
              <w:suppressLineNumbers w:val="0"/>
              <w:shd w:val="clear" w:color="auto" w:fill="FFFFFF"/>
              <w:spacing w:before="0" w:beforeAutospacing="0" w:after="0" w:afterAutospacing="0"/>
              <w:ind w:left="0" w:right="0"/>
              <w:jc w:val="center"/>
              <w:rPr>
                <w:rFonts w:hint="default"/>
                <w:bCs/>
              </w:rPr>
            </w:pPr>
            <w:r>
              <w:rPr>
                <w:rFonts w:hint="eastAsia"/>
                <w:bCs/>
              </w:rPr>
              <w:t>企业获得专利情况</w:t>
            </w:r>
          </w:p>
        </w:tc>
        <w:tc>
          <w:tcPr>
            <w:tcW w:w="6578" w:type="dxa"/>
            <w:gridSpan w:val="9"/>
            <w:tcMar>
              <w:top w:w="57" w:type="dxa"/>
              <w:left w:w="85" w:type="dxa"/>
              <w:bottom w:w="0" w:type="dxa"/>
              <w:right w:w="85" w:type="dxa"/>
            </w:tcMar>
            <w:vAlign w:val="center"/>
          </w:tcPr>
          <w:p w14:paraId="62E6E567">
            <w:pPr>
              <w:pStyle w:val="34"/>
              <w:keepNext w:val="0"/>
              <w:keepLines w:val="0"/>
              <w:suppressLineNumbers w:val="0"/>
              <w:shd w:val="clear" w:color="auto" w:fill="FFFFFF"/>
              <w:spacing w:before="0" w:beforeAutospacing="0" w:after="0" w:afterAutospacing="0"/>
              <w:ind w:left="0" w:right="0"/>
              <w:jc w:val="center"/>
              <w:rPr>
                <w:rFonts w:hint="default"/>
                <w:bCs/>
              </w:rPr>
            </w:pPr>
          </w:p>
        </w:tc>
      </w:tr>
    </w:tbl>
    <w:p w14:paraId="57BAB1EF">
      <w:pPr>
        <w:snapToGrid w:val="0"/>
        <w:spacing w:line="360" w:lineRule="auto"/>
        <w:jc w:val="left"/>
        <w:rPr>
          <w:rFonts w:hint="eastAsia" w:ascii="宋体" w:hAnsi="宋体" w:eastAsia="宋体" w:cs="宋体"/>
          <w:b/>
          <w:bCs/>
          <w:kern w:val="0"/>
          <w:sz w:val="24"/>
          <w:lang w:val="en-US" w:eastAsia="zh-CN"/>
        </w:rPr>
      </w:pPr>
      <w:r>
        <w:rPr>
          <w:rFonts w:hint="eastAsia" w:ascii="宋体" w:hAnsi="宋体" w:eastAsia="宋体" w:cs="宋体"/>
          <w:b/>
          <w:bCs/>
          <w:kern w:val="0"/>
          <w:sz w:val="24"/>
          <w:lang w:val="en-US" w:eastAsia="zh-CN"/>
        </w:rPr>
        <w:t>编制说明：</w:t>
      </w:r>
    </w:p>
    <w:p w14:paraId="51919172">
      <w:pPr>
        <w:numPr>
          <w:ilvl w:val="0"/>
          <w:numId w:val="0"/>
        </w:numPr>
        <w:snapToGrid w:val="0"/>
        <w:spacing w:line="360" w:lineRule="auto"/>
        <w:ind w:firstLine="420" w:firstLineChars="0"/>
        <w:jc w:val="both"/>
        <w:rPr>
          <w:rFonts w:hint="eastAsia" w:ascii="宋体" w:hAnsi="宋体" w:eastAsia="宋体" w:cs="宋体"/>
          <w:b w:val="0"/>
          <w:bCs w:val="0"/>
          <w:kern w:val="0"/>
          <w:sz w:val="24"/>
          <w:highlight w:val="none"/>
          <w:lang w:val="en-US" w:eastAsia="zh-CN"/>
        </w:rPr>
      </w:pPr>
      <w:r>
        <w:rPr>
          <w:rFonts w:hint="eastAsia" w:ascii="宋体" w:hAnsi="宋体" w:eastAsia="宋体" w:cs="宋体"/>
          <w:b w:val="0"/>
          <w:bCs w:val="0"/>
          <w:kern w:val="0"/>
          <w:sz w:val="24"/>
          <w:szCs w:val="24"/>
          <w:highlight w:val="none"/>
          <w:lang w:val="en-US" w:eastAsia="zh-CN" w:bidi="ar-SA"/>
        </w:rPr>
        <w:t>1.</w:t>
      </w:r>
      <w:r>
        <w:rPr>
          <w:rFonts w:hint="eastAsia" w:ascii="宋体" w:hAnsi="宋体" w:eastAsia="宋体" w:cs="宋体"/>
          <w:b w:val="0"/>
          <w:bCs w:val="0"/>
          <w:kern w:val="0"/>
          <w:sz w:val="24"/>
          <w:highlight w:val="none"/>
          <w:lang w:val="en-US" w:eastAsia="zh-CN"/>
        </w:rPr>
        <w:t>姓名栏必须将所有股东都统计在内，若非股份公司此行（第三行）无需填写。</w:t>
      </w:r>
    </w:p>
    <w:p w14:paraId="173937F9">
      <w:pPr>
        <w:numPr>
          <w:ilvl w:val="0"/>
          <w:numId w:val="0"/>
        </w:numPr>
        <w:snapToGrid w:val="0"/>
        <w:spacing w:line="360" w:lineRule="auto"/>
        <w:ind w:firstLine="420" w:firstLineChars="0"/>
        <w:jc w:val="left"/>
        <w:rPr>
          <w:rFonts w:hint="default" w:ascii="宋体" w:hAnsi="宋体" w:eastAsia="宋体" w:cs="宋体"/>
          <w:b w:val="0"/>
          <w:bCs w:val="0"/>
          <w:kern w:val="0"/>
          <w:sz w:val="24"/>
          <w:highlight w:val="none"/>
          <w:lang w:val="en-US" w:eastAsia="zh-CN"/>
        </w:rPr>
      </w:pPr>
      <w:r>
        <w:rPr>
          <w:rFonts w:hint="eastAsia" w:ascii="宋体" w:hAnsi="宋体" w:eastAsia="宋体" w:cs="宋体"/>
          <w:b w:val="0"/>
          <w:bCs w:val="0"/>
          <w:kern w:val="0"/>
          <w:sz w:val="24"/>
          <w:szCs w:val="24"/>
          <w:highlight w:val="none"/>
          <w:lang w:val="en-US" w:eastAsia="zh-CN" w:bidi="ar-SA"/>
        </w:rPr>
        <w:t>2.</w:t>
      </w:r>
      <w:r>
        <w:rPr>
          <w:rFonts w:hint="eastAsia" w:ascii="宋体" w:hAnsi="宋体" w:eastAsia="宋体" w:cs="宋体"/>
          <w:b w:val="0"/>
          <w:bCs w:val="0"/>
          <w:kern w:val="0"/>
          <w:sz w:val="24"/>
          <w:highlight w:val="none"/>
          <w:lang w:val="en-US" w:eastAsia="zh-CN"/>
        </w:rPr>
        <w:t>可另附投标人认为可以证明其履约能力的其他证明材料（包括且不限于技术力量情况、投标人各项能力证书等）。</w:t>
      </w:r>
    </w:p>
    <w:p w14:paraId="327C1F52">
      <w:pPr>
        <w:snapToGrid w:val="0"/>
        <w:spacing w:line="360" w:lineRule="auto"/>
        <w:jc w:val="center"/>
        <w:rPr>
          <w:rFonts w:hint="eastAsia" w:ascii="宋体" w:hAnsi="宋体" w:eastAsia="宋体" w:cs="宋体"/>
          <w:b/>
          <w:bCs/>
          <w:kern w:val="0"/>
          <w:sz w:val="24"/>
          <w:lang w:val="en-US" w:eastAsia="zh-CN"/>
        </w:rPr>
      </w:pPr>
    </w:p>
    <w:p w14:paraId="6B3EF89E">
      <w:pPr>
        <w:spacing w:line="360" w:lineRule="auto"/>
        <w:rPr>
          <w:rFonts w:ascii="宋体" w:hAnsi="宋体"/>
          <w:sz w:val="24"/>
        </w:rPr>
      </w:pPr>
    </w:p>
    <w:p w14:paraId="56C96744">
      <w:pPr>
        <w:spacing w:line="360" w:lineRule="auto"/>
        <w:ind w:firstLine="424" w:firstLineChars="177"/>
        <w:rPr>
          <w:rFonts w:ascii="宋体" w:hAnsi="宋体"/>
          <w:sz w:val="24"/>
          <w:u w:val="single"/>
        </w:rPr>
      </w:pPr>
      <w:r>
        <w:rPr>
          <w:rFonts w:hint="eastAsia" w:ascii="宋体" w:hAnsi="宋体"/>
          <w:sz w:val="24"/>
        </w:rPr>
        <w:t>投标人名称（公章）：</w:t>
      </w:r>
    </w:p>
    <w:p w14:paraId="75A097F1">
      <w:pPr>
        <w:spacing w:line="360" w:lineRule="auto"/>
        <w:ind w:left="420"/>
        <w:rPr>
          <w:rFonts w:ascii="宋体" w:hAnsi="宋体"/>
          <w:sz w:val="24"/>
        </w:rPr>
      </w:pPr>
    </w:p>
    <w:p w14:paraId="35EF8BE5">
      <w:pPr>
        <w:spacing w:line="360" w:lineRule="auto"/>
        <w:ind w:firstLine="424" w:firstLineChars="177"/>
        <w:rPr>
          <w:rFonts w:ascii="宋体" w:hAnsi="宋体"/>
          <w:sz w:val="24"/>
        </w:rPr>
      </w:pPr>
      <w:r>
        <w:rPr>
          <w:rFonts w:hint="eastAsia" w:ascii="宋体" w:hAnsi="宋体"/>
          <w:sz w:val="24"/>
        </w:rPr>
        <w:t>投标人代表签字：</w:t>
      </w:r>
    </w:p>
    <w:p w14:paraId="14544DC8">
      <w:pPr>
        <w:spacing w:line="360" w:lineRule="auto"/>
        <w:ind w:firstLine="435"/>
        <w:rPr>
          <w:rFonts w:ascii="宋体" w:hAnsi="宋体"/>
          <w:sz w:val="24"/>
        </w:rPr>
      </w:pPr>
    </w:p>
    <w:p w14:paraId="1A78037D">
      <w:pPr>
        <w:spacing w:line="360" w:lineRule="auto"/>
        <w:ind w:firstLine="424" w:firstLineChars="177"/>
        <w:rPr>
          <w:rFonts w:ascii="宋体" w:hAnsi="宋体"/>
          <w:sz w:val="24"/>
          <w:u w:val="single"/>
        </w:rPr>
      </w:pPr>
      <w:r>
        <w:rPr>
          <w:rFonts w:hint="eastAsia" w:ascii="宋体" w:hAnsi="宋体"/>
          <w:sz w:val="24"/>
        </w:rPr>
        <w:t>职        务：</w:t>
      </w:r>
    </w:p>
    <w:p w14:paraId="7471D9FB">
      <w:pPr>
        <w:spacing w:line="360" w:lineRule="auto"/>
        <w:rPr>
          <w:rFonts w:ascii="宋体" w:hAnsi="宋体"/>
          <w:sz w:val="24"/>
        </w:rPr>
      </w:pPr>
    </w:p>
    <w:p w14:paraId="72B8F0AF">
      <w:pPr>
        <w:pStyle w:val="34"/>
        <w:shd w:val="clear" w:color="auto" w:fill="FFFFFF"/>
        <w:spacing w:before="0" w:beforeAutospacing="0" w:after="0" w:afterAutospacing="0" w:line="360" w:lineRule="auto"/>
        <w:ind w:firstLine="424" w:firstLineChars="177"/>
        <w:rPr>
          <w:b/>
          <w:bCs/>
        </w:rPr>
      </w:pPr>
      <w:r>
        <w:rPr>
          <w:rFonts w:hint="eastAsia"/>
        </w:rPr>
        <w:t>日        期：</w:t>
      </w:r>
    </w:p>
    <w:p w14:paraId="38A8B215">
      <w:pPr>
        <w:spacing w:line="360" w:lineRule="auto"/>
        <w:rPr>
          <w:rFonts w:ascii="宋体" w:hAnsi="宋体"/>
          <w:b/>
          <w:sz w:val="24"/>
        </w:rPr>
      </w:pPr>
    </w:p>
    <w:p w14:paraId="65BF24F5">
      <w:pPr>
        <w:spacing w:line="360" w:lineRule="auto"/>
        <w:rPr>
          <w:rFonts w:ascii="宋体" w:hAnsi="宋体"/>
          <w:b/>
          <w:sz w:val="28"/>
        </w:rPr>
      </w:pPr>
    </w:p>
    <w:p w14:paraId="2F18C17F">
      <w:pPr>
        <w:pStyle w:val="2"/>
      </w:pPr>
    </w:p>
    <w:p w14:paraId="5D237D4E">
      <w:pPr>
        <w:pStyle w:val="2"/>
      </w:pPr>
    </w:p>
    <w:p w14:paraId="3B332BAD">
      <w:pPr>
        <w:pStyle w:val="2"/>
      </w:pPr>
    </w:p>
    <w:p w14:paraId="5EA05551">
      <w:pPr>
        <w:pStyle w:val="2"/>
      </w:pPr>
    </w:p>
    <w:p w14:paraId="652B1DDF">
      <w:pPr>
        <w:pStyle w:val="2"/>
        <w:ind w:left="0" w:leftChars="0" w:firstLine="0" w:firstLineChars="0"/>
      </w:pPr>
    </w:p>
    <w:p w14:paraId="13B88B2C">
      <w:pPr>
        <w:rPr>
          <w:rFonts w:hint="eastAsia" w:ascii="宋体" w:hAnsi="宋体"/>
          <w:b/>
          <w:sz w:val="28"/>
        </w:rPr>
      </w:pPr>
      <w:r>
        <w:rPr>
          <w:rFonts w:hint="eastAsia" w:ascii="宋体" w:hAnsi="宋体"/>
          <w:b/>
          <w:sz w:val="28"/>
        </w:rPr>
        <w:br w:type="page"/>
      </w:r>
    </w:p>
    <w:p w14:paraId="511A6FBA">
      <w:pPr>
        <w:pStyle w:val="37"/>
        <w:spacing w:line="360" w:lineRule="auto"/>
        <w:jc w:val="left"/>
        <w:rPr>
          <w:rFonts w:hint="default" w:ascii="宋体" w:hAnsi="宋体" w:eastAsia="宋体"/>
          <w:b/>
          <w:sz w:val="28"/>
          <w:lang w:val="en-US" w:eastAsia="zh-CN"/>
        </w:rPr>
      </w:pPr>
      <w:r>
        <w:rPr>
          <w:rFonts w:hint="eastAsia" w:ascii="宋体" w:hAnsi="宋体"/>
          <w:b/>
          <w:sz w:val="28"/>
        </w:rPr>
        <w:t>附件</w:t>
      </w:r>
      <w:r>
        <w:rPr>
          <w:rFonts w:hint="eastAsia" w:ascii="宋体" w:hAnsi="宋体"/>
          <w:b/>
          <w:sz w:val="28"/>
          <w:lang w:val="en-US" w:eastAsia="zh-CN"/>
        </w:rPr>
        <w:t>14</w:t>
      </w:r>
    </w:p>
    <w:p w14:paraId="015D47D0">
      <w:pPr>
        <w:pStyle w:val="38"/>
        <w:spacing w:line="360" w:lineRule="auto"/>
        <w:jc w:val="center"/>
        <w:rPr>
          <w:rFonts w:ascii="宋体" w:hAnsi="宋体" w:cs="Arial"/>
          <w:sz w:val="28"/>
          <w:szCs w:val="28"/>
        </w:rPr>
      </w:pPr>
      <w:bookmarkStart w:id="68" w:name="_Toc17604_WPSOffice_Level1"/>
      <w:bookmarkStart w:id="69" w:name="_Toc11030_WPSOffice_Level1"/>
      <w:r>
        <w:rPr>
          <w:rFonts w:hint="eastAsia" w:ascii="宋体" w:hAnsi="宋体"/>
          <w:b/>
          <w:sz w:val="32"/>
          <w:szCs w:val="32"/>
        </w:rPr>
        <w:t>证书一览表</w:t>
      </w:r>
      <w:bookmarkEnd w:id="68"/>
      <w:bookmarkEnd w:id="69"/>
    </w:p>
    <w:tbl>
      <w:tblPr>
        <w:tblStyle w:val="23"/>
        <w:tblpPr w:leftFromText="181" w:rightFromText="181" w:bottomFromText="170" w:vertAnchor="text" w:tblpXSpec="center" w:tblpY="1"/>
        <w:tblOverlap w:val="never"/>
        <w:tblW w:w="8952"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7"/>
        <w:gridCol w:w="2258"/>
        <w:gridCol w:w="2260"/>
        <w:gridCol w:w="2277"/>
      </w:tblGrid>
      <w:tr w14:paraId="4A48A57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jc w:val="center"/>
        </w:trPr>
        <w:tc>
          <w:tcPr>
            <w:tcW w:w="2157" w:type="dxa"/>
            <w:tcBorders>
              <w:top w:val="single" w:color="auto" w:sz="4" w:space="0"/>
              <w:left w:val="single" w:color="auto" w:sz="4" w:space="0"/>
              <w:bottom w:val="single" w:color="auto" w:sz="4" w:space="0"/>
            </w:tcBorders>
            <w:tcMar>
              <w:top w:w="57" w:type="dxa"/>
              <w:left w:w="85" w:type="dxa"/>
              <w:bottom w:w="0" w:type="dxa"/>
              <w:right w:w="85" w:type="dxa"/>
            </w:tcMar>
            <w:vAlign w:val="center"/>
          </w:tcPr>
          <w:p w14:paraId="30772D9F">
            <w:pPr>
              <w:pStyle w:val="38"/>
              <w:keepNext w:val="0"/>
              <w:keepLines w:val="0"/>
              <w:suppressLineNumbers w:val="0"/>
              <w:spacing w:before="0" w:beforeAutospacing="0" w:after="0" w:afterAutospacing="0" w:line="240" w:lineRule="auto"/>
              <w:ind w:left="0" w:right="0"/>
              <w:jc w:val="center"/>
              <w:rPr>
                <w:rFonts w:hint="default" w:ascii="宋体" w:hAnsi="宋体" w:cs="Arial"/>
                <w:b/>
                <w:bCs/>
                <w:sz w:val="24"/>
                <w:szCs w:val="24"/>
              </w:rPr>
            </w:pPr>
            <w:r>
              <w:rPr>
                <w:rFonts w:hint="eastAsia" w:ascii="宋体" w:hAnsi="宋体" w:cs="Arial"/>
                <w:b/>
                <w:bCs/>
                <w:sz w:val="24"/>
                <w:szCs w:val="24"/>
              </w:rPr>
              <w:t>证书名称</w:t>
            </w:r>
          </w:p>
        </w:tc>
        <w:tc>
          <w:tcPr>
            <w:tcW w:w="2258" w:type="dxa"/>
            <w:tcBorders>
              <w:top w:val="single" w:color="auto" w:sz="4" w:space="0"/>
              <w:bottom w:val="single" w:color="auto" w:sz="4" w:space="0"/>
            </w:tcBorders>
            <w:tcMar>
              <w:top w:w="57" w:type="dxa"/>
              <w:left w:w="85" w:type="dxa"/>
              <w:bottom w:w="0" w:type="dxa"/>
              <w:right w:w="85" w:type="dxa"/>
            </w:tcMar>
            <w:vAlign w:val="center"/>
          </w:tcPr>
          <w:p w14:paraId="18265AE6">
            <w:pPr>
              <w:pStyle w:val="38"/>
              <w:keepNext w:val="0"/>
              <w:keepLines w:val="0"/>
              <w:suppressLineNumbers w:val="0"/>
              <w:spacing w:before="0" w:beforeAutospacing="0" w:after="0" w:afterAutospacing="0" w:line="240" w:lineRule="auto"/>
              <w:ind w:left="0" w:right="0"/>
              <w:jc w:val="center"/>
              <w:rPr>
                <w:rFonts w:hint="default" w:ascii="宋体" w:hAnsi="宋体" w:cs="Arial"/>
                <w:b/>
                <w:bCs/>
                <w:sz w:val="24"/>
                <w:szCs w:val="24"/>
              </w:rPr>
            </w:pPr>
            <w:r>
              <w:rPr>
                <w:rFonts w:hint="eastAsia" w:ascii="宋体" w:hAnsi="宋体" w:cs="Arial"/>
                <w:b/>
                <w:bCs/>
                <w:sz w:val="24"/>
                <w:szCs w:val="24"/>
              </w:rPr>
              <w:t>发证单位</w:t>
            </w:r>
          </w:p>
        </w:tc>
        <w:tc>
          <w:tcPr>
            <w:tcW w:w="2260" w:type="dxa"/>
            <w:tcBorders>
              <w:top w:val="single" w:color="auto" w:sz="4" w:space="0"/>
              <w:bottom w:val="single" w:color="auto" w:sz="4" w:space="0"/>
            </w:tcBorders>
            <w:tcMar>
              <w:top w:w="57" w:type="dxa"/>
              <w:left w:w="85" w:type="dxa"/>
              <w:bottom w:w="0" w:type="dxa"/>
              <w:right w:w="85" w:type="dxa"/>
            </w:tcMar>
            <w:vAlign w:val="center"/>
          </w:tcPr>
          <w:p w14:paraId="2FBDEAAE">
            <w:pPr>
              <w:pStyle w:val="38"/>
              <w:keepNext w:val="0"/>
              <w:keepLines w:val="0"/>
              <w:suppressLineNumbers w:val="0"/>
              <w:spacing w:before="0" w:beforeAutospacing="0" w:after="0" w:afterAutospacing="0" w:line="240" w:lineRule="auto"/>
              <w:ind w:left="0" w:right="0"/>
              <w:jc w:val="center"/>
              <w:rPr>
                <w:rFonts w:hint="default" w:ascii="宋体" w:hAnsi="宋体" w:cs="Arial"/>
                <w:b/>
                <w:bCs/>
                <w:sz w:val="24"/>
                <w:szCs w:val="24"/>
              </w:rPr>
            </w:pPr>
            <w:r>
              <w:rPr>
                <w:rFonts w:hint="eastAsia" w:ascii="宋体" w:hAnsi="宋体" w:cs="Arial"/>
                <w:b/>
                <w:bCs/>
                <w:sz w:val="24"/>
                <w:szCs w:val="24"/>
              </w:rPr>
              <w:t>证书等级</w:t>
            </w:r>
          </w:p>
        </w:tc>
        <w:tc>
          <w:tcPr>
            <w:tcW w:w="2277" w:type="dxa"/>
            <w:tcBorders>
              <w:top w:val="single" w:color="auto" w:sz="4" w:space="0"/>
              <w:bottom w:val="single" w:color="auto" w:sz="4" w:space="0"/>
              <w:right w:val="single" w:color="auto" w:sz="4" w:space="0"/>
            </w:tcBorders>
            <w:tcMar>
              <w:top w:w="57" w:type="dxa"/>
              <w:left w:w="85" w:type="dxa"/>
              <w:bottom w:w="0" w:type="dxa"/>
              <w:right w:w="85" w:type="dxa"/>
            </w:tcMar>
            <w:vAlign w:val="center"/>
          </w:tcPr>
          <w:p w14:paraId="62FEC3F2">
            <w:pPr>
              <w:pStyle w:val="38"/>
              <w:keepNext w:val="0"/>
              <w:keepLines w:val="0"/>
              <w:suppressLineNumbers w:val="0"/>
              <w:spacing w:before="0" w:beforeAutospacing="0" w:after="0" w:afterAutospacing="0" w:line="240" w:lineRule="auto"/>
              <w:ind w:left="0" w:right="0"/>
              <w:jc w:val="center"/>
              <w:rPr>
                <w:rFonts w:hint="default" w:ascii="宋体" w:hAnsi="宋体" w:cs="Arial"/>
                <w:b/>
                <w:bCs/>
                <w:sz w:val="24"/>
                <w:szCs w:val="24"/>
              </w:rPr>
            </w:pPr>
            <w:r>
              <w:rPr>
                <w:rFonts w:hint="eastAsia" w:ascii="宋体" w:hAnsi="宋体" w:cs="Arial"/>
                <w:b/>
                <w:bCs/>
                <w:sz w:val="24"/>
                <w:szCs w:val="24"/>
              </w:rPr>
              <w:t>证书有效期</w:t>
            </w:r>
          </w:p>
        </w:tc>
      </w:tr>
      <w:tr w14:paraId="0EA9B08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157" w:type="dxa"/>
            <w:tcBorders>
              <w:top w:val="single" w:color="auto" w:sz="4" w:space="0"/>
              <w:left w:val="single" w:color="auto" w:sz="4" w:space="0"/>
            </w:tcBorders>
            <w:tcMar>
              <w:top w:w="57" w:type="dxa"/>
              <w:left w:w="85" w:type="dxa"/>
              <w:bottom w:w="0" w:type="dxa"/>
              <w:right w:w="85" w:type="dxa"/>
            </w:tcMar>
            <w:vAlign w:val="top"/>
          </w:tcPr>
          <w:p w14:paraId="10AB7125">
            <w:pPr>
              <w:pStyle w:val="38"/>
              <w:keepNext w:val="0"/>
              <w:keepLines w:val="0"/>
              <w:suppressLineNumbers w:val="0"/>
              <w:spacing w:before="0" w:beforeAutospacing="0" w:after="0" w:afterAutospacing="0" w:line="240" w:lineRule="auto"/>
              <w:ind w:left="0" w:right="0"/>
              <w:jc w:val="center"/>
              <w:rPr>
                <w:rFonts w:hint="default" w:ascii="宋体" w:hAnsi="宋体" w:cs="Arial"/>
                <w:sz w:val="24"/>
                <w:szCs w:val="24"/>
              </w:rPr>
            </w:pPr>
          </w:p>
        </w:tc>
        <w:tc>
          <w:tcPr>
            <w:tcW w:w="2258" w:type="dxa"/>
            <w:tcBorders>
              <w:top w:val="single" w:color="auto" w:sz="4" w:space="0"/>
            </w:tcBorders>
            <w:tcMar>
              <w:top w:w="57" w:type="dxa"/>
              <w:left w:w="85" w:type="dxa"/>
              <w:bottom w:w="0" w:type="dxa"/>
              <w:right w:w="85" w:type="dxa"/>
            </w:tcMar>
            <w:vAlign w:val="top"/>
          </w:tcPr>
          <w:p w14:paraId="7880A702">
            <w:pPr>
              <w:pStyle w:val="38"/>
              <w:keepNext w:val="0"/>
              <w:keepLines w:val="0"/>
              <w:suppressLineNumbers w:val="0"/>
              <w:spacing w:before="0" w:beforeAutospacing="0" w:after="0" w:afterAutospacing="0" w:line="240" w:lineRule="auto"/>
              <w:ind w:left="0" w:right="0"/>
              <w:jc w:val="center"/>
              <w:rPr>
                <w:rFonts w:hint="default" w:ascii="宋体" w:hAnsi="宋体" w:cs="Arial"/>
                <w:sz w:val="24"/>
                <w:szCs w:val="24"/>
              </w:rPr>
            </w:pPr>
          </w:p>
        </w:tc>
        <w:tc>
          <w:tcPr>
            <w:tcW w:w="2260" w:type="dxa"/>
            <w:tcBorders>
              <w:top w:val="single" w:color="auto" w:sz="4" w:space="0"/>
            </w:tcBorders>
            <w:tcMar>
              <w:top w:w="57" w:type="dxa"/>
              <w:left w:w="85" w:type="dxa"/>
              <w:bottom w:w="0" w:type="dxa"/>
              <w:right w:w="85" w:type="dxa"/>
            </w:tcMar>
            <w:vAlign w:val="top"/>
          </w:tcPr>
          <w:p w14:paraId="1BD8F669">
            <w:pPr>
              <w:pStyle w:val="38"/>
              <w:keepNext w:val="0"/>
              <w:keepLines w:val="0"/>
              <w:suppressLineNumbers w:val="0"/>
              <w:spacing w:before="0" w:beforeAutospacing="0" w:after="0" w:afterAutospacing="0" w:line="240" w:lineRule="auto"/>
              <w:ind w:left="0" w:right="0"/>
              <w:jc w:val="center"/>
              <w:rPr>
                <w:rFonts w:hint="default" w:ascii="宋体" w:hAnsi="宋体" w:cs="Arial"/>
                <w:sz w:val="24"/>
                <w:szCs w:val="24"/>
              </w:rPr>
            </w:pPr>
          </w:p>
        </w:tc>
        <w:tc>
          <w:tcPr>
            <w:tcW w:w="2277" w:type="dxa"/>
            <w:tcBorders>
              <w:top w:val="single" w:color="auto" w:sz="4" w:space="0"/>
              <w:right w:val="single" w:color="auto" w:sz="4" w:space="0"/>
            </w:tcBorders>
            <w:tcMar>
              <w:top w:w="57" w:type="dxa"/>
              <w:left w:w="85" w:type="dxa"/>
              <w:bottom w:w="0" w:type="dxa"/>
              <w:right w:w="85" w:type="dxa"/>
            </w:tcMar>
            <w:vAlign w:val="top"/>
          </w:tcPr>
          <w:p w14:paraId="16013107">
            <w:pPr>
              <w:pStyle w:val="38"/>
              <w:keepNext w:val="0"/>
              <w:keepLines w:val="0"/>
              <w:suppressLineNumbers w:val="0"/>
              <w:spacing w:before="0" w:beforeAutospacing="0" w:after="0" w:afterAutospacing="0" w:line="240" w:lineRule="auto"/>
              <w:ind w:left="0" w:right="0"/>
              <w:jc w:val="center"/>
              <w:rPr>
                <w:rFonts w:hint="default" w:ascii="宋体" w:hAnsi="宋体" w:cs="Arial"/>
                <w:sz w:val="24"/>
                <w:szCs w:val="24"/>
              </w:rPr>
            </w:pPr>
          </w:p>
        </w:tc>
      </w:tr>
      <w:tr w14:paraId="44CA265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157" w:type="dxa"/>
            <w:tcBorders>
              <w:left w:val="single" w:color="auto" w:sz="4" w:space="0"/>
            </w:tcBorders>
            <w:tcMar>
              <w:top w:w="57" w:type="dxa"/>
              <w:left w:w="85" w:type="dxa"/>
              <w:bottom w:w="0" w:type="dxa"/>
              <w:right w:w="85" w:type="dxa"/>
            </w:tcMar>
            <w:vAlign w:val="top"/>
          </w:tcPr>
          <w:p w14:paraId="27C9B3F1">
            <w:pPr>
              <w:pStyle w:val="38"/>
              <w:keepNext w:val="0"/>
              <w:keepLines w:val="0"/>
              <w:suppressLineNumbers w:val="0"/>
              <w:spacing w:before="0" w:beforeAutospacing="0" w:after="0" w:afterAutospacing="0" w:line="240" w:lineRule="auto"/>
              <w:ind w:left="0" w:right="0"/>
              <w:jc w:val="center"/>
              <w:rPr>
                <w:rFonts w:hint="default" w:ascii="宋体" w:hAnsi="宋体" w:cs="Arial"/>
                <w:sz w:val="24"/>
                <w:szCs w:val="24"/>
              </w:rPr>
            </w:pPr>
          </w:p>
        </w:tc>
        <w:tc>
          <w:tcPr>
            <w:tcW w:w="2258" w:type="dxa"/>
            <w:tcMar>
              <w:top w:w="57" w:type="dxa"/>
              <w:left w:w="85" w:type="dxa"/>
              <w:bottom w:w="0" w:type="dxa"/>
              <w:right w:w="85" w:type="dxa"/>
            </w:tcMar>
            <w:vAlign w:val="top"/>
          </w:tcPr>
          <w:p w14:paraId="18B6F1DF">
            <w:pPr>
              <w:pStyle w:val="38"/>
              <w:keepNext w:val="0"/>
              <w:keepLines w:val="0"/>
              <w:suppressLineNumbers w:val="0"/>
              <w:spacing w:before="0" w:beforeAutospacing="0" w:after="0" w:afterAutospacing="0" w:line="240" w:lineRule="auto"/>
              <w:ind w:left="0" w:right="0"/>
              <w:jc w:val="center"/>
              <w:rPr>
                <w:rFonts w:hint="default" w:ascii="宋体" w:hAnsi="宋体" w:cs="Arial"/>
                <w:sz w:val="24"/>
                <w:szCs w:val="24"/>
              </w:rPr>
            </w:pPr>
          </w:p>
        </w:tc>
        <w:tc>
          <w:tcPr>
            <w:tcW w:w="2260" w:type="dxa"/>
            <w:tcMar>
              <w:top w:w="57" w:type="dxa"/>
              <w:left w:w="85" w:type="dxa"/>
              <w:bottom w:w="0" w:type="dxa"/>
              <w:right w:w="85" w:type="dxa"/>
            </w:tcMar>
            <w:vAlign w:val="top"/>
          </w:tcPr>
          <w:p w14:paraId="57F0EEB9">
            <w:pPr>
              <w:pStyle w:val="38"/>
              <w:keepNext w:val="0"/>
              <w:keepLines w:val="0"/>
              <w:suppressLineNumbers w:val="0"/>
              <w:spacing w:before="0" w:beforeAutospacing="0" w:after="0" w:afterAutospacing="0" w:line="240" w:lineRule="auto"/>
              <w:ind w:left="0" w:right="0"/>
              <w:jc w:val="center"/>
              <w:rPr>
                <w:rFonts w:hint="default" w:ascii="宋体" w:hAnsi="宋体" w:cs="Arial"/>
                <w:sz w:val="24"/>
                <w:szCs w:val="24"/>
              </w:rPr>
            </w:pPr>
          </w:p>
        </w:tc>
        <w:tc>
          <w:tcPr>
            <w:tcW w:w="2277" w:type="dxa"/>
            <w:tcBorders>
              <w:right w:val="single" w:color="auto" w:sz="4" w:space="0"/>
            </w:tcBorders>
            <w:tcMar>
              <w:top w:w="57" w:type="dxa"/>
              <w:left w:w="85" w:type="dxa"/>
              <w:bottom w:w="0" w:type="dxa"/>
              <w:right w:w="85" w:type="dxa"/>
            </w:tcMar>
            <w:vAlign w:val="top"/>
          </w:tcPr>
          <w:p w14:paraId="7C912E2B">
            <w:pPr>
              <w:pStyle w:val="38"/>
              <w:keepNext w:val="0"/>
              <w:keepLines w:val="0"/>
              <w:suppressLineNumbers w:val="0"/>
              <w:spacing w:before="0" w:beforeAutospacing="0" w:after="0" w:afterAutospacing="0" w:line="240" w:lineRule="auto"/>
              <w:ind w:left="0" w:right="0"/>
              <w:jc w:val="center"/>
              <w:rPr>
                <w:rFonts w:hint="default" w:ascii="宋体" w:hAnsi="宋体" w:cs="Arial"/>
                <w:sz w:val="24"/>
                <w:szCs w:val="24"/>
              </w:rPr>
            </w:pPr>
          </w:p>
        </w:tc>
      </w:tr>
      <w:tr w14:paraId="755C190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157" w:type="dxa"/>
            <w:tcBorders>
              <w:left w:val="single" w:color="auto" w:sz="4" w:space="0"/>
            </w:tcBorders>
            <w:tcMar>
              <w:top w:w="57" w:type="dxa"/>
              <w:left w:w="85" w:type="dxa"/>
              <w:bottom w:w="0" w:type="dxa"/>
              <w:right w:w="85" w:type="dxa"/>
            </w:tcMar>
            <w:vAlign w:val="top"/>
          </w:tcPr>
          <w:p w14:paraId="0D84660D">
            <w:pPr>
              <w:pStyle w:val="38"/>
              <w:keepNext w:val="0"/>
              <w:keepLines w:val="0"/>
              <w:suppressLineNumbers w:val="0"/>
              <w:spacing w:before="0" w:beforeAutospacing="0" w:after="0" w:afterAutospacing="0" w:line="240" w:lineRule="auto"/>
              <w:ind w:left="0" w:right="0"/>
              <w:jc w:val="center"/>
              <w:rPr>
                <w:rFonts w:hint="default" w:ascii="宋体" w:hAnsi="宋体" w:cs="Arial"/>
                <w:sz w:val="24"/>
                <w:szCs w:val="24"/>
              </w:rPr>
            </w:pPr>
          </w:p>
        </w:tc>
        <w:tc>
          <w:tcPr>
            <w:tcW w:w="2258" w:type="dxa"/>
            <w:tcMar>
              <w:top w:w="57" w:type="dxa"/>
              <w:left w:w="85" w:type="dxa"/>
              <w:bottom w:w="0" w:type="dxa"/>
              <w:right w:w="85" w:type="dxa"/>
            </w:tcMar>
            <w:vAlign w:val="top"/>
          </w:tcPr>
          <w:p w14:paraId="59ED669D">
            <w:pPr>
              <w:pStyle w:val="38"/>
              <w:keepNext w:val="0"/>
              <w:keepLines w:val="0"/>
              <w:suppressLineNumbers w:val="0"/>
              <w:spacing w:before="0" w:beforeAutospacing="0" w:after="0" w:afterAutospacing="0" w:line="240" w:lineRule="auto"/>
              <w:ind w:left="0" w:right="0"/>
              <w:jc w:val="center"/>
              <w:rPr>
                <w:rFonts w:hint="default" w:ascii="宋体" w:hAnsi="宋体" w:cs="Arial"/>
                <w:sz w:val="24"/>
                <w:szCs w:val="24"/>
              </w:rPr>
            </w:pPr>
          </w:p>
        </w:tc>
        <w:tc>
          <w:tcPr>
            <w:tcW w:w="2260" w:type="dxa"/>
            <w:tcMar>
              <w:top w:w="57" w:type="dxa"/>
              <w:left w:w="85" w:type="dxa"/>
              <w:bottom w:w="0" w:type="dxa"/>
              <w:right w:w="85" w:type="dxa"/>
            </w:tcMar>
            <w:vAlign w:val="top"/>
          </w:tcPr>
          <w:p w14:paraId="5FFFAF60">
            <w:pPr>
              <w:pStyle w:val="38"/>
              <w:keepNext w:val="0"/>
              <w:keepLines w:val="0"/>
              <w:suppressLineNumbers w:val="0"/>
              <w:spacing w:before="0" w:beforeAutospacing="0" w:after="0" w:afterAutospacing="0" w:line="240" w:lineRule="auto"/>
              <w:ind w:left="0" w:right="0"/>
              <w:jc w:val="center"/>
              <w:rPr>
                <w:rFonts w:hint="default" w:ascii="宋体" w:hAnsi="宋体" w:cs="Arial"/>
                <w:sz w:val="24"/>
                <w:szCs w:val="24"/>
              </w:rPr>
            </w:pPr>
          </w:p>
        </w:tc>
        <w:tc>
          <w:tcPr>
            <w:tcW w:w="2277" w:type="dxa"/>
            <w:tcBorders>
              <w:right w:val="single" w:color="auto" w:sz="4" w:space="0"/>
            </w:tcBorders>
            <w:tcMar>
              <w:top w:w="57" w:type="dxa"/>
              <w:left w:w="85" w:type="dxa"/>
              <w:bottom w:w="0" w:type="dxa"/>
              <w:right w:w="85" w:type="dxa"/>
            </w:tcMar>
            <w:vAlign w:val="top"/>
          </w:tcPr>
          <w:p w14:paraId="349679FB">
            <w:pPr>
              <w:pStyle w:val="38"/>
              <w:keepNext w:val="0"/>
              <w:keepLines w:val="0"/>
              <w:suppressLineNumbers w:val="0"/>
              <w:spacing w:before="0" w:beforeAutospacing="0" w:after="0" w:afterAutospacing="0" w:line="240" w:lineRule="auto"/>
              <w:ind w:left="0" w:right="0"/>
              <w:jc w:val="center"/>
              <w:rPr>
                <w:rFonts w:hint="default" w:ascii="宋体" w:hAnsi="宋体" w:cs="Arial"/>
                <w:sz w:val="24"/>
                <w:szCs w:val="24"/>
              </w:rPr>
            </w:pPr>
          </w:p>
        </w:tc>
      </w:tr>
      <w:tr w14:paraId="54C11F5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157" w:type="dxa"/>
            <w:tcBorders>
              <w:left w:val="single" w:color="auto" w:sz="4" w:space="0"/>
            </w:tcBorders>
            <w:tcMar>
              <w:top w:w="57" w:type="dxa"/>
              <w:left w:w="85" w:type="dxa"/>
              <w:bottom w:w="0" w:type="dxa"/>
              <w:right w:w="85" w:type="dxa"/>
            </w:tcMar>
            <w:vAlign w:val="top"/>
          </w:tcPr>
          <w:p w14:paraId="18FABAE8">
            <w:pPr>
              <w:pStyle w:val="38"/>
              <w:keepNext w:val="0"/>
              <w:keepLines w:val="0"/>
              <w:suppressLineNumbers w:val="0"/>
              <w:spacing w:before="0" w:beforeAutospacing="0" w:after="0" w:afterAutospacing="0" w:line="240" w:lineRule="auto"/>
              <w:ind w:left="0" w:right="0"/>
              <w:jc w:val="center"/>
              <w:rPr>
                <w:rFonts w:hint="default" w:ascii="宋体" w:hAnsi="宋体" w:cs="Arial"/>
                <w:sz w:val="24"/>
                <w:szCs w:val="24"/>
              </w:rPr>
            </w:pPr>
          </w:p>
        </w:tc>
        <w:tc>
          <w:tcPr>
            <w:tcW w:w="2258" w:type="dxa"/>
            <w:tcMar>
              <w:top w:w="57" w:type="dxa"/>
              <w:left w:w="85" w:type="dxa"/>
              <w:bottom w:w="0" w:type="dxa"/>
              <w:right w:w="85" w:type="dxa"/>
            </w:tcMar>
            <w:vAlign w:val="top"/>
          </w:tcPr>
          <w:p w14:paraId="5E241ABB">
            <w:pPr>
              <w:pStyle w:val="38"/>
              <w:keepNext w:val="0"/>
              <w:keepLines w:val="0"/>
              <w:suppressLineNumbers w:val="0"/>
              <w:spacing w:before="0" w:beforeAutospacing="0" w:after="0" w:afterAutospacing="0" w:line="240" w:lineRule="auto"/>
              <w:ind w:left="0" w:right="0"/>
              <w:jc w:val="center"/>
              <w:rPr>
                <w:rFonts w:hint="default" w:ascii="宋体" w:hAnsi="宋体" w:cs="Arial"/>
                <w:sz w:val="24"/>
                <w:szCs w:val="24"/>
              </w:rPr>
            </w:pPr>
          </w:p>
        </w:tc>
        <w:tc>
          <w:tcPr>
            <w:tcW w:w="2260" w:type="dxa"/>
            <w:tcMar>
              <w:top w:w="57" w:type="dxa"/>
              <w:left w:w="85" w:type="dxa"/>
              <w:bottom w:w="0" w:type="dxa"/>
              <w:right w:w="85" w:type="dxa"/>
            </w:tcMar>
            <w:vAlign w:val="top"/>
          </w:tcPr>
          <w:p w14:paraId="44418834">
            <w:pPr>
              <w:pStyle w:val="38"/>
              <w:keepNext w:val="0"/>
              <w:keepLines w:val="0"/>
              <w:suppressLineNumbers w:val="0"/>
              <w:spacing w:before="0" w:beforeAutospacing="0" w:after="0" w:afterAutospacing="0" w:line="240" w:lineRule="auto"/>
              <w:ind w:left="0" w:right="0"/>
              <w:jc w:val="center"/>
              <w:rPr>
                <w:rFonts w:hint="default" w:ascii="宋体" w:hAnsi="宋体" w:cs="Arial"/>
                <w:sz w:val="24"/>
                <w:szCs w:val="24"/>
              </w:rPr>
            </w:pPr>
          </w:p>
        </w:tc>
        <w:tc>
          <w:tcPr>
            <w:tcW w:w="2277" w:type="dxa"/>
            <w:tcBorders>
              <w:right w:val="single" w:color="auto" w:sz="4" w:space="0"/>
            </w:tcBorders>
            <w:tcMar>
              <w:top w:w="57" w:type="dxa"/>
              <w:left w:w="85" w:type="dxa"/>
              <w:bottom w:w="0" w:type="dxa"/>
              <w:right w:w="85" w:type="dxa"/>
            </w:tcMar>
            <w:vAlign w:val="top"/>
          </w:tcPr>
          <w:p w14:paraId="63DF7F6B">
            <w:pPr>
              <w:pStyle w:val="38"/>
              <w:keepNext w:val="0"/>
              <w:keepLines w:val="0"/>
              <w:suppressLineNumbers w:val="0"/>
              <w:spacing w:before="0" w:beforeAutospacing="0" w:after="0" w:afterAutospacing="0" w:line="240" w:lineRule="auto"/>
              <w:ind w:left="0" w:right="0"/>
              <w:jc w:val="center"/>
              <w:rPr>
                <w:rFonts w:hint="default" w:ascii="宋体" w:hAnsi="宋体" w:cs="Arial"/>
                <w:sz w:val="24"/>
                <w:szCs w:val="24"/>
              </w:rPr>
            </w:pPr>
          </w:p>
        </w:tc>
      </w:tr>
      <w:tr w14:paraId="45E8D90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157" w:type="dxa"/>
            <w:tcBorders>
              <w:left w:val="single" w:color="auto" w:sz="4" w:space="0"/>
            </w:tcBorders>
            <w:tcMar>
              <w:top w:w="57" w:type="dxa"/>
              <w:left w:w="85" w:type="dxa"/>
              <w:bottom w:w="0" w:type="dxa"/>
              <w:right w:w="85" w:type="dxa"/>
            </w:tcMar>
            <w:vAlign w:val="top"/>
          </w:tcPr>
          <w:p w14:paraId="5DCA3B22">
            <w:pPr>
              <w:pStyle w:val="38"/>
              <w:keepNext w:val="0"/>
              <w:keepLines w:val="0"/>
              <w:suppressLineNumbers w:val="0"/>
              <w:spacing w:before="0" w:beforeAutospacing="0" w:after="0" w:afterAutospacing="0" w:line="240" w:lineRule="auto"/>
              <w:ind w:left="0" w:right="0"/>
              <w:jc w:val="center"/>
              <w:rPr>
                <w:rFonts w:hint="default" w:ascii="宋体" w:hAnsi="宋体" w:cs="Arial"/>
                <w:sz w:val="24"/>
                <w:szCs w:val="24"/>
              </w:rPr>
            </w:pPr>
          </w:p>
        </w:tc>
        <w:tc>
          <w:tcPr>
            <w:tcW w:w="2258" w:type="dxa"/>
            <w:tcMar>
              <w:top w:w="57" w:type="dxa"/>
              <w:left w:w="85" w:type="dxa"/>
              <w:bottom w:w="0" w:type="dxa"/>
              <w:right w:w="85" w:type="dxa"/>
            </w:tcMar>
            <w:vAlign w:val="top"/>
          </w:tcPr>
          <w:p w14:paraId="7923F24D">
            <w:pPr>
              <w:pStyle w:val="38"/>
              <w:keepNext w:val="0"/>
              <w:keepLines w:val="0"/>
              <w:suppressLineNumbers w:val="0"/>
              <w:spacing w:before="0" w:beforeAutospacing="0" w:after="0" w:afterAutospacing="0" w:line="240" w:lineRule="auto"/>
              <w:ind w:left="0" w:right="0"/>
              <w:jc w:val="center"/>
              <w:rPr>
                <w:rFonts w:hint="default" w:ascii="宋体" w:hAnsi="宋体" w:cs="Arial"/>
                <w:sz w:val="24"/>
                <w:szCs w:val="24"/>
              </w:rPr>
            </w:pPr>
          </w:p>
        </w:tc>
        <w:tc>
          <w:tcPr>
            <w:tcW w:w="2260" w:type="dxa"/>
            <w:tcMar>
              <w:top w:w="57" w:type="dxa"/>
              <w:left w:w="85" w:type="dxa"/>
              <w:bottom w:w="0" w:type="dxa"/>
              <w:right w:w="85" w:type="dxa"/>
            </w:tcMar>
            <w:vAlign w:val="top"/>
          </w:tcPr>
          <w:p w14:paraId="554FEBFA">
            <w:pPr>
              <w:pStyle w:val="38"/>
              <w:keepNext w:val="0"/>
              <w:keepLines w:val="0"/>
              <w:suppressLineNumbers w:val="0"/>
              <w:spacing w:before="0" w:beforeAutospacing="0" w:after="0" w:afterAutospacing="0" w:line="240" w:lineRule="auto"/>
              <w:ind w:left="0" w:right="0"/>
              <w:jc w:val="center"/>
              <w:rPr>
                <w:rFonts w:hint="default" w:ascii="宋体" w:hAnsi="宋体" w:cs="Arial"/>
                <w:sz w:val="24"/>
                <w:szCs w:val="24"/>
              </w:rPr>
            </w:pPr>
          </w:p>
        </w:tc>
        <w:tc>
          <w:tcPr>
            <w:tcW w:w="2277" w:type="dxa"/>
            <w:tcBorders>
              <w:right w:val="single" w:color="auto" w:sz="4" w:space="0"/>
            </w:tcBorders>
            <w:tcMar>
              <w:top w:w="57" w:type="dxa"/>
              <w:left w:w="85" w:type="dxa"/>
              <w:bottom w:w="0" w:type="dxa"/>
              <w:right w:w="85" w:type="dxa"/>
            </w:tcMar>
            <w:vAlign w:val="top"/>
          </w:tcPr>
          <w:p w14:paraId="1135ABEA">
            <w:pPr>
              <w:pStyle w:val="38"/>
              <w:keepNext w:val="0"/>
              <w:keepLines w:val="0"/>
              <w:suppressLineNumbers w:val="0"/>
              <w:spacing w:before="0" w:beforeAutospacing="0" w:after="0" w:afterAutospacing="0" w:line="240" w:lineRule="auto"/>
              <w:ind w:left="0" w:right="0"/>
              <w:jc w:val="center"/>
              <w:rPr>
                <w:rFonts w:hint="default" w:ascii="宋体" w:hAnsi="宋体" w:cs="Arial"/>
                <w:sz w:val="24"/>
                <w:szCs w:val="24"/>
              </w:rPr>
            </w:pPr>
          </w:p>
        </w:tc>
      </w:tr>
      <w:tr w14:paraId="2553AA1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157" w:type="dxa"/>
            <w:tcBorders>
              <w:left w:val="single" w:color="auto" w:sz="4" w:space="0"/>
            </w:tcBorders>
            <w:tcMar>
              <w:top w:w="57" w:type="dxa"/>
              <w:left w:w="85" w:type="dxa"/>
              <w:bottom w:w="0" w:type="dxa"/>
              <w:right w:w="85" w:type="dxa"/>
            </w:tcMar>
            <w:vAlign w:val="top"/>
          </w:tcPr>
          <w:p w14:paraId="36CCD5B3">
            <w:pPr>
              <w:pStyle w:val="38"/>
              <w:keepNext w:val="0"/>
              <w:keepLines w:val="0"/>
              <w:suppressLineNumbers w:val="0"/>
              <w:spacing w:before="0" w:beforeAutospacing="0" w:after="0" w:afterAutospacing="0" w:line="240" w:lineRule="auto"/>
              <w:ind w:left="0" w:right="0"/>
              <w:jc w:val="center"/>
              <w:rPr>
                <w:rFonts w:hint="default" w:ascii="宋体" w:hAnsi="宋体" w:cs="Arial"/>
                <w:sz w:val="24"/>
                <w:szCs w:val="24"/>
              </w:rPr>
            </w:pPr>
          </w:p>
        </w:tc>
        <w:tc>
          <w:tcPr>
            <w:tcW w:w="2258" w:type="dxa"/>
            <w:tcMar>
              <w:top w:w="57" w:type="dxa"/>
              <w:left w:w="85" w:type="dxa"/>
              <w:bottom w:w="0" w:type="dxa"/>
              <w:right w:w="85" w:type="dxa"/>
            </w:tcMar>
            <w:vAlign w:val="top"/>
          </w:tcPr>
          <w:p w14:paraId="02274ADA">
            <w:pPr>
              <w:pStyle w:val="38"/>
              <w:keepNext w:val="0"/>
              <w:keepLines w:val="0"/>
              <w:suppressLineNumbers w:val="0"/>
              <w:spacing w:before="0" w:beforeAutospacing="0" w:after="0" w:afterAutospacing="0" w:line="240" w:lineRule="auto"/>
              <w:ind w:left="0" w:right="0"/>
              <w:jc w:val="center"/>
              <w:rPr>
                <w:rFonts w:hint="default" w:ascii="宋体" w:hAnsi="宋体" w:cs="Arial"/>
                <w:sz w:val="24"/>
                <w:szCs w:val="24"/>
              </w:rPr>
            </w:pPr>
          </w:p>
        </w:tc>
        <w:tc>
          <w:tcPr>
            <w:tcW w:w="2260" w:type="dxa"/>
            <w:tcMar>
              <w:top w:w="57" w:type="dxa"/>
              <w:left w:w="85" w:type="dxa"/>
              <w:bottom w:w="0" w:type="dxa"/>
              <w:right w:w="85" w:type="dxa"/>
            </w:tcMar>
            <w:vAlign w:val="top"/>
          </w:tcPr>
          <w:p w14:paraId="3F463FA3">
            <w:pPr>
              <w:pStyle w:val="38"/>
              <w:keepNext w:val="0"/>
              <w:keepLines w:val="0"/>
              <w:suppressLineNumbers w:val="0"/>
              <w:spacing w:before="0" w:beforeAutospacing="0" w:after="0" w:afterAutospacing="0" w:line="240" w:lineRule="auto"/>
              <w:ind w:left="0" w:right="0"/>
              <w:jc w:val="center"/>
              <w:rPr>
                <w:rFonts w:hint="default" w:ascii="宋体" w:hAnsi="宋体" w:cs="Arial"/>
                <w:sz w:val="24"/>
                <w:szCs w:val="24"/>
              </w:rPr>
            </w:pPr>
          </w:p>
        </w:tc>
        <w:tc>
          <w:tcPr>
            <w:tcW w:w="2277" w:type="dxa"/>
            <w:tcBorders>
              <w:right w:val="single" w:color="auto" w:sz="4" w:space="0"/>
            </w:tcBorders>
            <w:tcMar>
              <w:top w:w="57" w:type="dxa"/>
              <w:left w:w="85" w:type="dxa"/>
              <w:bottom w:w="0" w:type="dxa"/>
              <w:right w:w="85" w:type="dxa"/>
            </w:tcMar>
            <w:vAlign w:val="top"/>
          </w:tcPr>
          <w:p w14:paraId="6B609B25">
            <w:pPr>
              <w:pStyle w:val="38"/>
              <w:keepNext w:val="0"/>
              <w:keepLines w:val="0"/>
              <w:suppressLineNumbers w:val="0"/>
              <w:spacing w:before="0" w:beforeAutospacing="0" w:after="0" w:afterAutospacing="0" w:line="240" w:lineRule="auto"/>
              <w:ind w:left="0" w:right="0"/>
              <w:jc w:val="center"/>
              <w:rPr>
                <w:rFonts w:hint="default" w:ascii="宋体" w:hAnsi="宋体" w:cs="Arial"/>
                <w:sz w:val="24"/>
                <w:szCs w:val="24"/>
              </w:rPr>
            </w:pPr>
          </w:p>
        </w:tc>
      </w:tr>
      <w:tr w14:paraId="522A042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157" w:type="dxa"/>
            <w:tcBorders>
              <w:left w:val="single" w:color="auto" w:sz="4" w:space="0"/>
              <w:bottom w:val="single" w:color="auto" w:sz="4" w:space="0"/>
            </w:tcBorders>
            <w:tcMar>
              <w:top w:w="57" w:type="dxa"/>
              <w:left w:w="85" w:type="dxa"/>
              <w:bottom w:w="0" w:type="dxa"/>
              <w:right w:w="85" w:type="dxa"/>
            </w:tcMar>
            <w:vAlign w:val="top"/>
          </w:tcPr>
          <w:p w14:paraId="07CCD4D9">
            <w:pPr>
              <w:pStyle w:val="38"/>
              <w:keepNext w:val="0"/>
              <w:keepLines w:val="0"/>
              <w:suppressLineNumbers w:val="0"/>
              <w:spacing w:before="0" w:beforeAutospacing="0" w:after="0" w:afterAutospacing="0" w:line="240" w:lineRule="auto"/>
              <w:ind w:left="0" w:right="0"/>
              <w:jc w:val="center"/>
              <w:rPr>
                <w:rFonts w:hint="default" w:ascii="宋体" w:hAnsi="宋体" w:cs="Arial"/>
                <w:sz w:val="24"/>
                <w:szCs w:val="24"/>
              </w:rPr>
            </w:pPr>
          </w:p>
        </w:tc>
        <w:tc>
          <w:tcPr>
            <w:tcW w:w="2258" w:type="dxa"/>
            <w:tcBorders>
              <w:bottom w:val="single" w:color="auto" w:sz="4" w:space="0"/>
            </w:tcBorders>
            <w:tcMar>
              <w:top w:w="57" w:type="dxa"/>
              <w:left w:w="85" w:type="dxa"/>
              <w:bottom w:w="0" w:type="dxa"/>
              <w:right w:w="85" w:type="dxa"/>
            </w:tcMar>
            <w:vAlign w:val="top"/>
          </w:tcPr>
          <w:p w14:paraId="1148E15A">
            <w:pPr>
              <w:pStyle w:val="38"/>
              <w:keepNext w:val="0"/>
              <w:keepLines w:val="0"/>
              <w:suppressLineNumbers w:val="0"/>
              <w:spacing w:before="0" w:beforeAutospacing="0" w:after="0" w:afterAutospacing="0" w:line="240" w:lineRule="auto"/>
              <w:ind w:left="0" w:right="0"/>
              <w:jc w:val="center"/>
              <w:rPr>
                <w:rFonts w:hint="default" w:ascii="宋体" w:hAnsi="宋体" w:cs="Arial"/>
                <w:sz w:val="24"/>
                <w:szCs w:val="24"/>
              </w:rPr>
            </w:pPr>
          </w:p>
        </w:tc>
        <w:tc>
          <w:tcPr>
            <w:tcW w:w="2260" w:type="dxa"/>
            <w:tcBorders>
              <w:bottom w:val="single" w:color="auto" w:sz="4" w:space="0"/>
            </w:tcBorders>
            <w:tcMar>
              <w:top w:w="57" w:type="dxa"/>
              <w:left w:w="85" w:type="dxa"/>
              <w:bottom w:w="0" w:type="dxa"/>
              <w:right w:w="85" w:type="dxa"/>
            </w:tcMar>
            <w:vAlign w:val="top"/>
          </w:tcPr>
          <w:p w14:paraId="4D6F03C4">
            <w:pPr>
              <w:pStyle w:val="38"/>
              <w:keepNext w:val="0"/>
              <w:keepLines w:val="0"/>
              <w:suppressLineNumbers w:val="0"/>
              <w:spacing w:before="0" w:beforeAutospacing="0" w:after="0" w:afterAutospacing="0" w:line="240" w:lineRule="auto"/>
              <w:ind w:left="0" w:right="0"/>
              <w:jc w:val="center"/>
              <w:rPr>
                <w:rFonts w:hint="default" w:ascii="宋体" w:hAnsi="宋体" w:cs="Arial"/>
                <w:sz w:val="24"/>
                <w:szCs w:val="24"/>
              </w:rPr>
            </w:pPr>
          </w:p>
        </w:tc>
        <w:tc>
          <w:tcPr>
            <w:tcW w:w="2277" w:type="dxa"/>
            <w:tcBorders>
              <w:bottom w:val="single" w:color="auto" w:sz="4" w:space="0"/>
              <w:right w:val="single" w:color="auto" w:sz="4" w:space="0"/>
            </w:tcBorders>
            <w:tcMar>
              <w:top w:w="57" w:type="dxa"/>
              <w:left w:w="85" w:type="dxa"/>
              <w:bottom w:w="0" w:type="dxa"/>
              <w:right w:w="85" w:type="dxa"/>
            </w:tcMar>
            <w:vAlign w:val="top"/>
          </w:tcPr>
          <w:p w14:paraId="57FCD0DB">
            <w:pPr>
              <w:pStyle w:val="38"/>
              <w:keepNext w:val="0"/>
              <w:keepLines w:val="0"/>
              <w:suppressLineNumbers w:val="0"/>
              <w:spacing w:before="0" w:beforeAutospacing="0" w:after="0" w:afterAutospacing="0" w:line="240" w:lineRule="auto"/>
              <w:ind w:left="0" w:right="0"/>
              <w:jc w:val="center"/>
              <w:rPr>
                <w:rFonts w:hint="default" w:ascii="宋体" w:hAnsi="宋体" w:cs="Arial"/>
                <w:sz w:val="24"/>
                <w:szCs w:val="24"/>
              </w:rPr>
            </w:pPr>
          </w:p>
        </w:tc>
      </w:tr>
    </w:tbl>
    <w:p w14:paraId="1CE65FCF">
      <w:pPr>
        <w:snapToGrid w:val="0"/>
        <w:spacing w:line="360" w:lineRule="auto"/>
        <w:jc w:val="left"/>
        <w:rPr>
          <w:rFonts w:hint="eastAsia"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编制说明：</w:t>
      </w:r>
    </w:p>
    <w:p w14:paraId="7798B25F">
      <w:pPr>
        <w:snapToGrid w:val="0"/>
        <w:spacing w:line="360" w:lineRule="auto"/>
        <w:ind w:firstLine="420" w:firstLineChars="0"/>
        <w:jc w:val="left"/>
        <w:rPr>
          <w:rFonts w:hint="eastAsia" w:ascii="宋体" w:hAnsi="宋体" w:eastAsia="宋体" w:cs="宋体"/>
          <w:b w:val="0"/>
          <w:bCs w:val="0"/>
          <w:kern w:val="0"/>
          <w:sz w:val="24"/>
          <w:szCs w:val="24"/>
          <w:highlight w:val="none"/>
          <w:lang w:val="en-US" w:eastAsia="zh-CN"/>
        </w:rPr>
      </w:pPr>
      <w:r>
        <w:rPr>
          <w:rFonts w:hint="eastAsia" w:ascii="宋体" w:hAnsi="宋体" w:eastAsia="宋体" w:cs="宋体"/>
          <w:b w:val="0"/>
          <w:bCs w:val="0"/>
          <w:kern w:val="0"/>
          <w:sz w:val="24"/>
          <w:szCs w:val="24"/>
          <w:highlight w:val="none"/>
          <w:lang w:val="en-US" w:eastAsia="zh-CN"/>
        </w:rPr>
        <w:t>1.</w:t>
      </w:r>
      <w:r>
        <w:rPr>
          <w:rFonts w:hint="eastAsia" w:ascii="宋体" w:hAnsi="Times New Roman" w:eastAsia="宋体" w:cs="Times New Roman"/>
          <w:sz w:val="24"/>
          <w:szCs w:val="24"/>
          <w:highlight w:val="none"/>
          <w:lang w:val="en-US" w:eastAsia="zh-CN"/>
        </w:rPr>
        <w:t>投标人应根据本项目需求</w:t>
      </w:r>
      <w:r>
        <w:rPr>
          <w:rFonts w:hint="eastAsia" w:ascii="宋体" w:hAnsi="宋体" w:eastAsia="宋体" w:cs="宋体"/>
          <w:b w:val="0"/>
          <w:bCs w:val="0"/>
          <w:kern w:val="0"/>
          <w:sz w:val="24"/>
          <w:szCs w:val="24"/>
          <w:highlight w:val="none"/>
          <w:lang w:val="en-US" w:eastAsia="zh-CN"/>
        </w:rPr>
        <w:t>填写资质、认证或企业信誉证书。</w:t>
      </w:r>
    </w:p>
    <w:p w14:paraId="71719935">
      <w:pPr>
        <w:snapToGrid w:val="0"/>
        <w:spacing w:line="360" w:lineRule="auto"/>
        <w:ind w:firstLine="420" w:firstLineChars="0"/>
        <w:jc w:val="left"/>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2.</w:t>
      </w:r>
      <w:r>
        <w:rPr>
          <w:rFonts w:hint="eastAsia" w:ascii="宋体" w:hAnsi="宋体" w:cs="宋体"/>
          <w:b w:val="0"/>
          <w:bCs w:val="0"/>
          <w:kern w:val="0"/>
          <w:sz w:val="24"/>
          <w:szCs w:val="24"/>
          <w:lang w:val="en-US" w:eastAsia="zh-CN"/>
        </w:rPr>
        <w:t>后</w:t>
      </w:r>
      <w:r>
        <w:rPr>
          <w:rFonts w:hint="eastAsia" w:ascii="宋体" w:hAnsi="宋体" w:eastAsia="宋体" w:cs="宋体"/>
          <w:b w:val="0"/>
          <w:bCs w:val="0"/>
          <w:kern w:val="0"/>
          <w:sz w:val="24"/>
          <w:szCs w:val="24"/>
          <w:lang w:val="en-US" w:eastAsia="zh-CN"/>
        </w:rPr>
        <w:t>附所列证书或其他证明材料。</w:t>
      </w:r>
    </w:p>
    <w:p w14:paraId="053F9CE6">
      <w:pPr>
        <w:pStyle w:val="38"/>
        <w:tabs>
          <w:tab w:val="left" w:pos="1050"/>
        </w:tabs>
        <w:spacing w:line="360" w:lineRule="auto"/>
        <w:rPr>
          <w:rFonts w:ascii="仿宋_GB2312" w:hAnsi="宋体" w:eastAsia="仿宋_GB2312"/>
          <w:sz w:val="24"/>
        </w:rPr>
      </w:pPr>
    </w:p>
    <w:p w14:paraId="297CF6EE">
      <w:pPr>
        <w:pStyle w:val="38"/>
        <w:tabs>
          <w:tab w:val="left" w:pos="1050"/>
        </w:tabs>
        <w:spacing w:line="360" w:lineRule="auto"/>
        <w:ind w:firstLine="720" w:firstLineChars="300"/>
        <w:rPr>
          <w:rFonts w:ascii="仿宋_GB2312" w:hAnsi="宋体" w:eastAsia="仿宋_GB2312"/>
          <w:sz w:val="24"/>
        </w:rPr>
      </w:pPr>
    </w:p>
    <w:p w14:paraId="56823463">
      <w:pPr>
        <w:spacing w:line="360" w:lineRule="auto"/>
        <w:ind w:firstLine="424" w:firstLineChars="177"/>
        <w:rPr>
          <w:rFonts w:ascii="宋体" w:hAnsi="宋体"/>
          <w:sz w:val="24"/>
          <w:u w:val="single"/>
        </w:rPr>
      </w:pPr>
      <w:r>
        <w:rPr>
          <w:rFonts w:hint="eastAsia" w:ascii="宋体" w:hAnsi="宋体"/>
          <w:sz w:val="24"/>
        </w:rPr>
        <w:t>投标人名称（公章）：</w:t>
      </w:r>
    </w:p>
    <w:p w14:paraId="14896E4D">
      <w:pPr>
        <w:spacing w:line="360" w:lineRule="auto"/>
        <w:ind w:left="420"/>
        <w:rPr>
          <w:rFonts w:ascii="宋体" w:hAnsi="宋体"/>
          <w:sz w:val="24"/>
        </w:rPr>
      </w:pPr>
    </w:p>
    <w:p w14:paraId="7A176B59">
      <w:pPr>
        <w:spacing w:line="360" w:lineRule="auto"/>
        <w:ind w:firstLine="424" w:firstLineChars="177"/>
        <w:rPr>
          <w:rFonts w:ascii="宋体" w:hAnsi="宋体"/>
          <w:sz w:val="24"/>
        </w:rPr>
      </w:pPr>
      <w:r>
        <w:rPr>
          <w:rFonts w:hint="eastAsia" w:ascii="宋体" w:hAnsi="宋体"/>
          <w:sz w:val="24"/>
        </w:rPr>
        <w:t>投标人代表签字：</w:t>
      </w:r>
    </w:p>
    <w:p w14:paraId="075219E8">
      <w:pPr>
        <w:spacing w:line="360" w:lineRule="auto"/>
        <w:ind w:firstLine="435"/>
        <w:rPr>
          <w:rFonts w:ascii="宋体" w:hAnsi="宋体"/>
          <w:sz w:val="24"/>
        </w:rPr>
      </w:pPr>
    </w:p>
    <w:p w14:paraId="7E353106">
      <w:pPr>
        <w:spacing w:line="360" w:lineRule="auto"/>
        <w:ind w:firstLine="424" w:firstLineChars="177"/>
        <w:rPr>
          <w:rFonts w:ascii="宋体" w:hAnsi="宋体"/>
          <w:sz w:val="24"/>
          <w:u w:val="single"/>
        </w:rPr>
      </w:pPr>
      <w:r>
        <w:rPr>
          <w:rFonts w:hint="eastAsia" w:ascii="宋体" w:hAnsi="宋体"/>
          <w:sz w:val="24"/>
        </w:rPr>
        <w:t>职        务：</w:t>
      </w:r>
    </w:p>
    <w:p w14:paraId="5025D7E8">
      <w:pPr>
        <w:spacing w:line="360" w:lineRule="auto"/>
        <w:rPr>
          <w:rFonts w:ascii="宋体" w:hAnsi="宋体"/>
          <w:sz w:val="24"/>
        </w:rPr>
      </w:pPr>
    </w:p>
    <w:p w14:paraId="052C85D3">
      <w:pPr>
        <w:pStyle w:val="34"/>
        <w:shd w:val="clear" w:color="auto" w:fill="FFFFFF"/>
        <w:spacing w:before="0" w:beforeAutospacing="0" w:after="0" w:afterAutospacing="0" w:line="360" w:lineRule="auto"/>
        <w:ind w:firstLine="424" w:firstLineChars="177"/>
        <w:rPr>
          <w:b/>
          <w:bCs/>
        </w:rPr>
      </w:pPr>
      <w:r>
        <w:rPr>
          <w:rFonts w:hint="eastAsia"/>
        </w:rPr>
        <w:t>日        期：</w:t>
      </w:r>
    </w:p>
    <w:p w14:paraId="1C4F77F4">
      <w:pPr>
        <w:spacing w:line="360" w:lineRule="auto"/>
        <w:rPr>
          <w:rFonts w:ascii="宋体" w:hAnsi="宋体"/>
          <w:b/>
          <w:sz w:val="28"/>
        </w:rPr>
      </w:pPr>
    </w:p>
    <w:p w14:paraId="373FFD90">
      <w:pPr>
        <w:spacing w:line="360" w:lineRule="auto"/>
        <w:rPr>
          <w:rFonts w:ascii="宋体" w:hAnsi="宋体"/>
          <w:b/>
          <w:sz w:val="28"/>
        </w:rPr>
      </w:pPr>
    </w:p>
    <w:p w14:paraId="69543318">
      <w:pPr>
        <w:spacing w:line="360" w:lineRule="auto"/>
        <w:rPr>
          <w:rFonts w:ascii="宋体" w:hAnsi="宋体"/>
          <w:b/>
          <w:sz w:val="28"/>
        </w:rPr>
      </w:pPr>
    </w:p>
    <w:p w14:paraId="5A846101">
      <w:pPr>
        <w:spacing w:line="360" w:lineRule="auto"/>
        <w:rPr>
          <w:rFonts w:ascii="宋体" w:hAnsi="宋体"/>
          <w:b/>
          <w:sz w:val="28"/>
        </w:rPr>
      </w:pPr>
    </w:p>
    <w:p w14:paraId="0CF8F55F">
      <w:pPr>
        <w:rPr>
          <w:rFonts w:hint="eastAsia" w:ascii="宋体" w:hAnsi="宋体"/>
          <w:b/>
          <w:sz w:val="28"/>
        </w:rPr>
      </w:pPr>
    </w:p>
    <w:p w14:paraId="69A6255B">
      <w:pPr>
        <w:spacing w:line="360" w:lineRule="auto"/>
        <w:rPr>
          <w:rFonts w:hint="default" w:ascii="宋体" w:hAnsi="宋体" w:eastAsia="宋体"/>
          <w:b/>
          <w:sz w:val="28"/>
          <w:lang w:val="en-US" w:eastAsia="zh-CN"/>
        </w:rPr>
      </w:pPr>
      <w:r>
        <w:rPr>
          <w:rFonts w:hint="eastAsia" w:ascii="宋体" w:hAnsi="宋体"/>
          <w:b/>
          <w:sz w:val="28"/>
        </w:rPr>
        <w:t>附件</w:t>
      </w:r>
      <w:r>
        <w:rPr>
          <w:rFonts w:hint="eastAsia" w:ascii="宋体" w:hAnsi="宋体"/>
          <w:b/>
          <w:sz w:val="28"/>
          <w:lang w:val="en-US" w:eastAsia="zh-CN"/>
        </w:rPr>
        <w:t>15</w:t>
      </w:r>
    </w:p>
    <w:p w14:paraId="68B72865">
      <w:pPr>
        <w:spacing w:line="360" w:lineRule="auto"/>
        <w:jc w:val="center"/>
        <w:rPr>
          <w:rFonts w:hint="eastAsia" w:ascii="宋体" w:hAnsi="宋体"/>
          <w:b/>
          <w:bCs/>
          <w:kern w:val="0"/>
          <w:sz w:val="32"/>
          <w:szCs w:val="32"/>
        </w:rPr>
      </w:pPr>
      <w:bookmarkStart w:id="70" w:name="_Toc7134_WPSOffice_Level1"/>
      <w:bookmarkStart w:id="71" w:name="_Toc19231_WPSOffice_Level1"/>
      <w:r>
        <w:rPr>
          <w:rFonts w:hint="eastAsia" w:ascii="宋体" w:hAnsi="宋体"/>
          <w:b/>
          <w:bCs/>
          <w:kern w:val="0"/>
          <w:sz w:val="32"/>
          <w:szCs w:val="32"/>
        </w:rPr>
        <w:t>投标人类似项目实施情况一览表</w:t>
      </w:r>
      <w:bookmarkEnd w:id="70"/>
      <w:bookmarkEnd w:id="71"/>
    </w:p>
    <w:tbl>
      <w:tblPr>
        <w:tblStyle w:val="23"/>
        <w:tblpPr w:leftFromText="181" w:rightFromText="181" w:bottomFromText="170" w:vertAnchor="text" w:tblpXSpec="center" w:tblpY="1"/>
        <w:tblOverlap w:val="never"/>
        <w:tblW w:w="914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406"/>
        <w:gridCol w:w="1462"/>
        <w:gridCol w:w="1260"/>
        <w:gridCol w:w="1358"/>
        <w:gridCol w:w="1228"/>
        <w:gridCol w:w="1890"/>
      </w:tblGrid>
      <w:tr w14:paraId="0EB08D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14:paraId="5FAAB428">
            <w:pPr>
              <w:pStyle w:val="37"/>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序号</w:t>
            </w:r>
          </w:p>
        </w:tc>
        <w:tc>
          <w:tcPr>
            <w:tcW w:w="140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14:paraId="2CA947C4">
            <w:pPr>
              <w:pStyle w:val="37"/>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项目名称</w:t>
            </w:r>
          </w:p>
        </w:tc>
        <w:tc>
          <w:tcPr>
            <w:tcW w:w="146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14:paraId="01073ADA">
            <w:pPr>
              <w:pStyle w:val="37"/>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项目地址</w:t>
            </w: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14:paraId="1E529A53">
            <w:pPr>
              <w:pStyle w:val="37"/>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合同总价</w:t>
            </w: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14:paraId="1FEAB283">
            <w:pPr>
              <w:pStyle w:val="37"/>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实施时间</w:t>
            </w: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14:paraId="1AE9B2F3">
            <w:pPr>
              <w:pStyle w:val="37"/>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项目质量</w:t>
            </w:r>
          </w:p>
        </w:tc>
        <w:tc>
          <w:tcPr>
            <w:tcW w:w="189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14:paraId="2DE2D238">
            <w:pPr>
              <w:pStyle w:val="37"/>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项目单位名称及其联系人电话</w:t>
            </w:r>
          </w:p>
        </w:tc>
      </w:tr>
      <w:tr w14:paraId="094FCD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2D26FD66">
            <w:pPr>
              <w:pStyle w:val="37"/>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40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582A5B4A">
            <w:pPr>
              <w:pStyle w:val="37"/>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24"/>
                <w:szCs w:val="24"/>
              </w:rPr>
            </w:pPr>
          </w:p>
        </w:tc>
        <w:tc>
          <w:tcPr>
            <w:tcW w:w="146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265CD069">
            <w:pPr>
              <w:pStyle w:val="37"/>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24"/>
                <w:szCs w:val="24"/>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0A975583">
            <w:pPr>
              <w:pStyle w:val="37"/>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24"/>
                <w:szCs w:val="24"/>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0B7FC3DF">
            <w:pPr>
              <w:pStyle w:val="37"/>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24"/>
                <w:szCs w:val="24"/>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09E28C4D">
            <w:pPr>
              <w:pStyle w:val="37"/>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24"/>
                <w:szCs w:val="24"/>
              </w:rPr>
            </w:pPr>
          </w:p>
        </w:tc>
        <w:tc>
          <w:tcPr>
            <w:tcW w:w="189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5E9709D7">
            <w:pPr>
              <w:pStyle w:val="37"/>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24"/>
                <w:szCs w:val="24"/>
              </w:rPr>
            </w:pPr>
          </w:p>
        </w:tc>
      </w:tr>
      <w:tr w14:paraId="218ECE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7FECAF22">
            <w:pPr>
              <w:pStyle w:val="37"/>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140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5133AE7C">
            <w:pPr>
              <w:pStyle w:val="37"/>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24"/>
                <w:szCs w:val="24"/>
              </w:rPr>
            </w:pPr>
          </w:p>
        </w:tc>
        <w:tc>
          <w:tcPr>
            <w:tcW w:w="146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405BFB61">
            <w:pPr>
              <w:pStyle w:val="37"/>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24"/>
                <w:szCs w:val="24"/>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5CC830D2">
            <w:pPr>
              <w:pStyle w:val="37"/>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24"/>
                <w:szCs w:val="24"/>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75777ABE">
            <w:pPr>
              <w:pStyle w:val="37"/>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24"/>
                <w:szCs w:val="24"/>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1A78A483">
            <w:pPr>
              <w:pStyle w:val="37"/>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24"/>
                <w:szCs w:val="24"/>
              </w:rPr>
            </w:pPr>
          </w:p>
        </w:tc>
        <w:tc>
          <w:tcPr>
            <w:tcW w:w="189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02DA4BC9">
            <w:pPr>
              <w:pStyle w:val="37"/>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24"/>
                <w:szCs w:val="24"/>
              </w:rPr>
            </w:pPr>
          </w:p>
        </w:tc>
      </w:tr>
      <w:tr w14:paraId="16622F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201FC2FA">
            <w:pPr>
              <w:pStyle w:val="37"/>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140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2982FA03">
            <w:pPr>
              <w:pStyle w:val="37"/>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24"/>
                <w:szCs w:val="24"/>
              </w:rPr>
            </w:pPr>
          </w:p>
        </w:tc>
        <w:tc>
          <w:tcPr>
            <w:tcW w:w="146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2B35EBC7">
            <w:pPr>
              <w:pStyle w:val="37"/>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24"/>
                <w:szCs w:val="24"/>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4B3BD764">
            <w:pPr>
              <w:pStyle w:val="37"/>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24"/>
                <w:szCs w:val="24"/>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51B41174">
            <w:pPr>
              <w:pStyle w:val="37"/>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24"/>
                <w:szCs w:val="24"/>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096DAC9E">
            <w:pPr>
              <w:pStyle w:val="37"/>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24"/>
                <w:szCs w:val="24"/>
              </w:rPr>
            </w:pPr>
          </w:p>
        </w:tc>
        <w:tc>
          <w:tcPr>
            <w:tcW w:w="189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571FF617">
            <w:pPr>
              <w:pStyle w:val="37"/>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24"/>
                <w:szCs w:val="24"/>
              </w:rPr>
            </w:pPr>
          </w:p>
        </w:tc>
      </w:tr>
      <w:tr w14:paraId="7AF694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6899618F">
            <w:pPr>
              <w:pStyle w:val="37"/>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140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0B9EB180">
            <w:pPr>
              <w:pStyle w:val="37"/>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24"/>
                <w:szCs w:val="24"/>
              </w:rPr>
            </w:pPr>
          </w:p>
        </w:tc>
        <w:tc>
          <w:tcPr>
            <w:tcW w:w="146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7BC1B918">
            <w:pPr>
              <w:pStyle w:val="37"/>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24"/>
                <w:szCs w:val="24"/>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0F7CF5B9">
            <w:pPr>
              <w:pStyle w:val="37"/>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24"/>
                <w:szCs w:val="24"/>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5C4054BB">
            <w:pPr>
              <w:pStyle w:val="37"/>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24"/>
                <w:szCs w:val="24"/>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2E5E868E">
            <w:pPr>
              <w:pStyle w:val="37"/>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24"/>
                <w:szCs w:val="24"/>
              </w:rPr>
            </w:pPr>
          </w:p>
        </w:tc>
        <w:tc>
          <w:tcPr>
            <w:tcW w:w="189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373FF10E">
            <w:pPr>
              <w:pStyle w:val="37"/>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24"/>
                <w:szCs w:val="24"/>
              </w:rPr>
            </w:pPr>
          </w:p>
        </w:tc>
      </w:tr>
      <w:tr w14:paraId="4E2346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06A733E5">
            <w:pPr>
              <w:pStyle w:val="37"/>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24"/>
                <w:szCs w:val="24"/>
              </w:rPr>
            </w:pPr>
          </w:p>
        </w:tc>
        <w:tc>
          <w:tcPr>
            <w:tcW w:w="140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7B115995">
            <w:pPr>
              <w:pStyle w:val="37"/>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24"/>
                <w:szCs w:val="24"/>
              </w:rPr>
            </w:pPr>
          </w:p>
        </w:tc>
        <w:tc>
          <w:tcPr>
            <w:tcW w:w="146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6079A1E1">
            <w:pPr>
              <w:pStyle w:val="37"/>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24"/>
                <w:szCs w:val="24"/>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78E58BC5">
            <w:pPr>
              <w:pStyle w:val="37"/>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24"/>
                <w:szCs w:val="24"/>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052492EB">
            <w:pPr>
              <w:pStyle w:val="37"/>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24"/>
                <w:szCs w:val="24"/>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1FF359D9">
            <w:pPr>
              <w:pStyle w:val="37"/>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24"/>
                <w:szCs w:val="24"/>
              </w:rPr>
            </w:pPr>
          </w:p>
        </w:tc>
        <w:tc>
          <w:tcPr>
            <w:tcW w:w="189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58461430">
            <w:pPr>
              <w:pStyle w:val="37"/>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24"/>
                <w:szCs w:val="24"/>
              </w:rPr>
            </w:pPr>
          </w:p>
        </w:tc>
      </w:tr>
      <w:tr w14:paraId="04439D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7358FC37">
            <w:pPr>
              <w:pStyle w:val="37"/>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24"/>
                <w:szCs w:val="24"/>
              </w:rPr>
            </w:pPr>
          </w:p>
        </w:tc>
        <w:tc>
          <w:tcPr>
            <w:tcW w:w="140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489A0F9A">
            <w:pPr>
              <w:pStyle w:val="37"/>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24"/>
                <w:szCs w:val="24"/>
              </w:rPr>
            </w:pPr>
          </w:p>
        </w:tc>
        <w:tc>
          <w:tcPr>
            <w:tcW w:w="146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4946D5D0">
            <w:pPr>
              <w:pStyle w:val="37"/>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24"/>
                <w:szCs w:val="24"/>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2BA9C264">
            <w:pPr>
              <w:pStyle w:val="37"/>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24"/>
                <w:szCs w:val="24"/>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51B374B5">
            <w:pPr>
              <w:pStyle w:val="37"/>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24"/>
                <w:szCs w:val="24"/>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3AD53BF7">
            <w:pPr>
              <w:pStyle w:val="37"/>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24"/>
                <w:szCs w:val="24"/>
              </w:rPr>
            </w:pPr>
          </w:p>
        </w:tc>
        <w:tc>
          <w:tcPr>
            <w:tcW w:w="189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02ACD220">
            <w:pPr>
              <w:pStyle w:val="37"/>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24"/>
                <w:szCs w:val="24"/>
              </w:rPr>
            </w:pPr>
          </w:p>
        </w:tc>
      </w:tr>
      <w:tr w14:paraId="7F9A66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0D704025">
            <w:pPr>
              <w:pStyle w:val="37"/>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24"/>
                <w:szCs w:val="24"/>
              </w:rPr>
            </w:pPr>
          </w:p>
        </w:tc>
        <w:tc>
          <w:tcPr>
            <w:tcW w:w="140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59EB3D6F">
            <w:pPr>
              <w:pStyle w:val="37"/>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24"/>
                <w:szCs w:val="24"/>
              </w:rPr>
            </w:pPr>
          </w:p>
        </w:tc>
        <w:tc>
          <w:tcPr>
            <w:tcW w:w="1462"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7FF558C6">
            <w:pPr>
              <w:pStyle w:val="37"/>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24"/>
                <w:szCs w:val="24"/>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378AB632">
            <w:pPr>
              <w:pStyle w:val="37"/>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24"/>
                <w:szCs w:val="24"/>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39356203">
            <w:pPr>
              <w:pStyle w:val="37"/>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24"/>
                <w:szCs w:val="24"/>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7A1AE3C4">
            <w:pPr>
              <w:pStyle w:val="37"/>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24"/>
                <w:szCs w:val="24"/>
              </w:rPr>
            </w:pPr>
          </w:p>
        </w:tc>
        <w:tc>
          <w:tcPr>
            <w:tcW w:w="189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357DC3F5">
            <w:pPr>
              <w:pStyle w:val="37"/>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24"/>
                <w:szCs w:val="24"/>
              </w:rPr>
            </w:pPr>
          </w:p>
        </w:tc>
      </w:tr>
    </w:tbl>
    <w:p w14:paraId="1E0B0169">
      <w:pPr>
        <w:snapToGrid w:val="0"/>
        <w:spacing w:line="360" w:lineRule="auto"/>
        <w:jc w:val="left"/>
        <w:rPr>
          <w:rFonts w:hint="eastAsia"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编制说明：</w:t>
      </w:r>
    </w:p>
    <w:p w14:paraId="34FE557D">
      <w:pPr>
        <w:snapToGrid w:val="0"/>
        <w:spacing w:line="360" w:lineRule="auto"/>
        <w:ind w:firstLine="420" w:firstLineChars="0"/>
        <w:jc w:val="left"/>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1.业绩证明</w:t>
      </w:r>
      <w:r>
        <w:rPr>
          <w:rFonts w:hint="eastAsia" w:ascii="宋体" w:hAnsi="宋体" w:eastAsia="宋体" w:cs="宋体"/>
          <w:b w:val="0"/>
          <w:bCs w:val="0"/>
          <w:kern w:val="0"/>
          <w:sz w:val="24"/>
          <w:szCs w:val="24"/>
          <w:highlight w:val="none"/>
          <w:lang w:val="en-US" w:eastAsia="zh-CN"/>
        </w:rPr>
        <w:t>应</w:t>
      </w:r>
      <w:r>
        <w:rPr>
          <w:rFonts w:hint="eastAsia" w:ascii="宋体" w:hAnsi="Times New Roman" w:eastAsia="宋体" w:cs="Times New Roman"/>
          <w:sz w:val="24"/>
          <w:szCs w:val="24"/>
          <w:highlight w:val="none"/>
          <w:lang w:val="en-US" w:eastAsia="zh-CN"/>
        </w:rPr>
        <w:t>根据本项目需求</w:t>
      </w:r>
      <w:r>
        <w:rPr>
          <w:rFonts w:hint="eastAsia" w:ascii="宋体" w:hAnsi="宋体" w:eastAsia="宋体" w:cs="宋体"/>
          <w:b w:val="0"/>
          <w:bCs w:val="0"/>
          <w:kern w:val="0"/>
          <w:sz w:val="24"/>
          <w:szCs w:val="24"/>
          <w:highlight w:val="none"/>
          <w:lang w:val="en-US" w:eastAsia="zh-CN"/>
        </w:rPr>
        <w:t>提供</w:t>
      </w:r>
      <w:r>
        <w:rPr>
          <w:rFonts w:hint="eastAsia" w:ascii="宋体" w:hAnsi="宋体" w:eastAsia="宋体" w:cs="宋体"/>
          <w:b w:val="0"/>
          <w:bCs w:val="0"/>
          <w:kern w:val="0"/>
          <w:sz w:val="24"/>
          <w:szCs w:val="24"/>
          <w:lang w:val="en-US" w:eastAsia="zh-CN"/>
        </w:rPr>
        <w:t>证明材料（合同可只提供首页、含金额页、盖章页并加盖投标人公章）。</w:t>
      </w:r>
    </w:p>
    <w:p w14:paraId="20CC7D7F">
      <w:pPr>
        <w:snapToGrid w:val="0"/>
        <w:spacing w:line="360" w:lineRule="auto"/>
        <w:ind w:firstLine="420" w:firstLineChars="0"/>
        <w:jc w:val="left"/>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2.投标人可按此表格式复制。</w:t>
      </w:r>
    </w:p>
    <w:p w14:paraId="1FE5E67F">
      <w:pPr>
        <w:spacing w:line="360" w:lineRule="auto"/>
        <w:rPr>
          <w:rFonts w:ascii="宋体" w:hAnsi="宋体"/>
          <w:sz w:val="22"/>
          <w:szCs w:val="22"/>
        </w:rPr>
      </w:pPr>
    </w:p>
    <w:p w14:paraId="564E4774">
      <w:pPr>
        <w:pStyle w:val="2"/>
      </w:pPr>
    </w:p>
    <w:p w14:paraId="3851B9EF">
      <w:pPr>
        <w:spacing w:line="360" w:lineRule="auto"/>
        <w:ind w:left="420"/>
        <w:rPr>
          <w:rFonts w:ascii="宋体" w:hAnsi="宋体"/>
          <w:sz w:val="24"/>
          <w:u w:val="single"/>
        </w:rPr>
      </w:pPr>
      <w:r>
        <w:rPr>
          <w:rFonts w:hint="eastAsia" w:ascii="宋体" w:hAnsi="宋体"/>
          <w:sz w:val="24"/>
        </w:rPr>
        <w:t>投标人名称（公章）：</w:t>
      </w:r>
    </w:p>
    <w:p w14:paraId="41231459">
      <w:pPr>
        <w:spacing w:line="360" w:lineRule="auto"/>
        <w:ind w:left="420"/>
        <w:rPr>
          <w:rFonts w:ascii="宋体" w:hAnsi="宋体"/>
          <w:sz w:val="24"/>
        </w:rPr>
      </w:pPr>
    </w:p>
    <w:p w14:paraId="099F5DFD">
      <w:pPr>
        <w:spacing w:line="360" w:lineRule="auto"/>
        <w:ind w:firstLine="435"/>
        <w:rPr>
          <w:rFonts w:ascii="宋体" w:hAnsi="宋体"/>
          <w:sz w:val="24"/>
        </w:rPr>
      </w:pPr>
      <w:r>
        <w:rPr>
          <w:rFonts w:hint="eastAsia" w:ascii="宋体" w:hAnsi="宋体"/>
          <w:sz w:val="24"/>
        </w:rPr>
        <w:t>投标人代表签字：</w:t>
      </w:r>
    </w:p>
    <w:p w14:paraId="295C1BFE">
      <w:pPr>
        <w:spacing w:line="360" w:lineRule="auto"/>
        <w:ind w:firstLine="435"/>
        <w:rPr>
          <w:rFonts w:ascii="宋体" w:hAnsi="宋体"/>
          <w:sz w:val="24"/>
        </w:rPr>
      </w:pPr>
    </w:p>
    <w:p w14:paraId="73FCC67A">
      <w:pPr>
        <w:spacing w:line="360" w:lineRule="auto"/>
        <w:ind w:firstLine="435"/>
        <w:rPr>
          <w:rFonts w:ascii="宋体" w:hAnsi="宋体"/>
          <w:sz w:val="24"/>
          <w:u w:val="single"/>
        </w:rPr>
      </w:pPr>
      <w:r>
        <w:rPr>
          <w:rFonts w:hint="eastAsia" w:ascii="宋体" w:hAnsi="宋体"/>
          <w:sz w:val="24"/>
        </w:rPr>
        <w:t>职        务：</w:t>
      </w:r>
    </w:p>
    <w:p w14:paraId="5A9BE56A">
      <w:pPr>
        <w:spacing w:line="360" w:lineRule="auto"/>
        <w:rPr>
          <w:rFonts w:ascii="宋体" w:hAnsi="宋体"/>
          <w:sz w:val="24"/>
        </w:rPr>
      </w:pPr>
    </w:p>
    <w:p w14:paraId="58AFD673">
      <w:pPr>
        <w:spacing w:line="360" w:lineRule="auto"/>
        <w:ind w:firstLine="435"/>
        <w:rPr>
          <w:rFonts w:ascii="宋体" w:hAnsi="宋体"/>
          <w:sz w:val="24"/>
        </w:rPr>
      </w:pPr>
      <w:r>
        <w:rPr>
          <w:rFonts w:hint="eastAsia" w:ascii="宋体" w:hAnsi="宋体"/>
          <w:sz w:val="24"/>
        </w:rPr>
        <w:t>日        期：</w:t>
      </w:r>
    </w:p>
    <w:p w14:paraId="02C7E808">
      <w:pPr>
        <w:jc w:val="center"/>
        <w:rPr>
          <w:rFonts w:ascii="仿宋" w:hAnsi="仿宋" w:eastAsia="仿宋"/>
          <w:snapToGrid w:val="0"/>
          <w:kern w:val="0"/>
          <w:sz w:val="24"/>
        </w:rPr>
      </w:pPr>
    </w:p>
    <w:p w14:paraId="70D2478D">
      <w:pPr>
        <w:tabs>
          <w:tab w:val="left" w:pos="2460"/>
        </w:tabs>
        <w:spacing w:line="360" w:lineRule="auto"/>
        <w:rPr>
          <w:rFonts w:ascii="宋体" w:hAnsi="宋体"/>
          <w:b/>
          <w:sz w:val="28"/>
        </w:rPr>
      </w:pPr>
    </w:p>
    <w:p w14:paraId="555A7B8F">
      <w:pPr>
        <w:jc w:val="center"/>
        <w:rPr>
          <w:rFonts w:hint="eastAsia"/>
          <w:sz w:val="52"/>
          <w:szCs w:val="52"/>
        </w:rPr>
      </w:pPr>
      <w:bookmarkStart w:id="72" w:name="_Toc30468_WPSOffice_Level1"/>
      <w:bookmarkStart w:id="73" w:name="_Toc21322_WPSOffice_Level1"/>
      <w:bookmarkStart w:id="74" w:name="_Toc4615_WPSOffice_Level1"/>
    </w:p>
    <w:p w14:paraId="24CC44A2">
      <w:pPr>
        <w:pStyle w:val="2"/>
        <w:rPr>
          <w:rFonts w:hint="eastAsia"/>
        </w:rPr>
      </w:pPr>
    </w:p>
    <w:p w14:paraId="3D9BE6C8">
      <w:pPr>
        <w:pStyle w:val="2"/>
        <w:rPr>
          <w:rFonts w:hint="eastAsia"/>
        </w:rPr>
      </w:pPr>
    </w:p>
    <w:p w14:paraId="34C8920F">
      <w:pPr>
        <w:jc w:val="center"/>
        <w:rPr>
          <w:rFonts w:hint="eastAsia"/>
          <w:sz w:val="52"/>
          <w:szCs w:val="52"/>
        </w:rPr>
      </w:pPr>
    </w:p>
    <w:p w14:paraId="53BF711A">
      <w:pPr>
        <w:jc w:val="center"/>
        <w:rPr>
          <w:sz w:val="52"/>
          <w:szCs w:val="52"/>
        </w:rPr>
      </w:pPr>
      <w:r>
        <w:rPr>
          <w:rFonts w:hint="eastAsia"/>
          <w:sz w:val="52"/>
          <w:szCs w:val="52"/>
        </w:rPr>
        <w:t>项目名称</w:t>
      </w:r>
      <w:bookmarkEnd w:id="72"/>
      <w:bookmarkEnd w:id="73"/>
      <w:bookmarkEnd w:id="74"/>
    </w:p>
    <w:p w14:paraId="5BC46111">
      <w:pPr>
        <w:spacing w:beforeLines="100" w:line="360" w:lineRule="auto"/>
        <w:ind w:right="-108"/>
        <w:jc w:val="center"/>
        <w:rPr>
          <w:rFonts w:ascii="宋体" w:hAnsi="宋体"/>
          <w:sz w:val="36"/>
          <w:szCs w:val="36"/>
        </w:rPr>
      </w:pPr>
      <w:r>
        <w:rPr>
          <w:rFonts w:hint="eastAsia" w:ascii="宋体" w:hAnsi="宋体"/>
          <w:sz w:val="36"/>
          <w:szCs w:val="36"/>
        </w:rPr>
        <w:t>项目编号：（标项）</w:t>
      </w:r>
    </w:p>
    <w:p w14:paraId="4053E0B7">
      <w:pPr>
        <w:pStyle w:val="2"/>
      </w:pPr>
    </w:p>
    <w:p w14:paraId="2D783385">
      <w:pPr>
        <w:jc w:val="center"/>
        <w:rPr>
          <w:sz w:val="84"/>
          <w:szCs w:val="84"/>
        </w:rPr>
      </w:pPr>
      <w:bookmarkStart w:id="75" w:name="_Toc9453_WPSOffice_Level1"/>
      <w:bookmarkStart w:id="76" w:name="_Toc8885_WPSOffice_Level1"/>
      <w:r>
        <w:rPr>
          <w:rFonts w:hint="eastAsia"/>
          <w:sz w:val="84"/>
          <w:szCs w:val="84"/>
        </w:rPr>
        <w:t>报</w:t>
      </w:r>
      <w:bookmarkEnd w:id="75"/>
      <w:bookmarkEnd w:id="76"/>
    </w:p>
    <w:p w14:paraId="088195FD">
      <w:pPr>
        <w:jc w:val="center"/>
        <w:rPr>
          <w:sz w:val="84"/>
          <w:szCs w:val="84"/>
        </w:rPr>
      </w:pPr>
      <w:bookmarkStart w:id="77" w:name="_Toc10910_WPSOffice_Level1"/>
      <w:bookmarkStart w:id="78" w:name="_Toc7485_WPSOffice_Level1"/>
      <w:r>
        <w:rPr>
          <w:rFonts w:hint="eastAsia"/>
          <w:sz w:val="84"/>
          <w:szCs w:val="84"/>
        </w:rPr>
        <w:t>价</w:t>
      </w:r>
      <w:bookmarkEnd w:id="77"/>
      <w:bookmarkEnd w:id="78"/>
    </w:p>
    <w:p w14:paraId="329DAE7F">
      <w:pPr>
        <w:jc w:val="center"/>
        <w:rPr>
          <w:sz w:val="84"/>
          <w:szCs w:val="84"/>
        </w:rPr>
      </w:pPr>
      <w:bookmarkStart w:id="79" w:name="_Toc3932_WPSOffice_Level1"/>
      <w:bookmarkStart w:id="80" w:name="_Toc14572_WPSOffice_Level1"/>
      <w:r>
        <w:rPr>
          <w:rFonts w:hint="eastAsia"/>
          <w:sz w:val="84"/>
          <w:szCs w:val="84"/>
        </w:rPr>
        <w:t>文</w:t>
      </w:r>
      <w:bookmarkEnd w:id="79"/>
      <w:bookmarkEnd w:id="80"/>
    </w:p>
    <w:p w14:paraId="62EF8AEC">
      <w:pPr>
        <w:jc w:val="center"/>
        <w:rPr>
          <w:sz w:val="84"/>
          <w:szCs w:val="84"/>
        </w:rPr>
      </w:pPr>
      <w:bookmarkStart w:id="81" w:name="_Toc16973_WPSOffice_Level1"/>
      <w:bookmarkStart w:id="82" w:name="_Toc7562_WPSOffice_Level1"/>
      <w:r>
        <w:rPr>
          <w:rFonts w:hint="eastAsia"/>
          <w:sz w:val="84"/>
          <w:szCs w:val="84"/>
        </w:rPr>
        <w:t>件</w:t>
      </w:r>
      <w:bookmarkEnd w:id="81"/>
      <w:bookmarkEnd w:id="82"/>
    </w:p>
    <w:p w14:paraId="28CDDB39">
      <w:pPr>
        <w:spacing w:line="360" w:lineRule="auto"/>
        <w:ind w:right="532"/>
        <w:rPr>
          <w:rFonts w:ascii="宋体" w:hAnsi="宋体"/>
          <w:sz w:val="36"/>
          <w:szCs w:val="36"/>
        </w:rPr>
      </w:pPr>
    </w:p>
    <w:p w14:paraId="420284FF">
      <w:pPr>
        <w:spacing w:line="360" w:lineRule="auto"/>
        <w:ind w:right="532"/>
        <w:jc w:val="center"/>
        <w:rPr>
          <w:rFonts w:ascii="宋体" w:hAnsi="宋体"/>
          <w:sz w:val="36"/>
          <w:szCs w:val="36"/>
        </w:rPr>
      </w:pPr>
    </w:p>
    <w:p w14:paraId="06A7A964">
      <w:pPr>
        <w:spacing w:line="360" w:lineRule="auto"/>
        <w:ind w:right="532" w:firstLine="720" w:firstLineChars="200"/>
        <w:rPr>
          <w:rFonts w:ascii="宋体" w:hAnsi="宋体"/>
          <w:sz w:val="36"/>
          <w:szCs w:val="36"/>
        </w:rPr>
      </w:pPr>
      <w:bookmarkStart w:id="83" w:name="_Toc4603_WPSOffice_Level1"/>
      <w:bookmarkStart w:id="84" w:name="_Toc26700_WPSOffice_Level1"/>
      <w:r>
        <w:rPr>
          <w:rFonts w:hint="eastAsia" w:ascii="宋体" w:hAnsi="宋体"/>
          <w:sz w:val="36"/>
          <w:szCs w:val="36"/>
        </w:rPr>
        <w:t>投标人全称（公章）：</w:t>
      </w:r>
      <w:bookmarkEnd w:id="83"/>
      <w:bookmarkEnd w:id="84"/>
    </w:p>
    <w:p w14:paraId="6C197EAA">
      <w:pPr>
        <w:spacing w:line="360" w:lineRule="auto"/>
        <w:ind w:right="-108" w:firstLine="720" w:firstLineChars="200"/>
        <w:rPr>
          <w:rFonts w:ascii="宋体" w:hAnsi="宋体"/>
          <w:sz w:val="36"/>
          <w:szCs w:val="36"/>
        </w:rPr>
      </w:pPr>
      <w:bookmarkStart w:id="85" w:name="_Toc32593_WPSOffice_Level1"/>
      <w:bookmarkStart w:id="86" w:name="_Toc1391_WPSOffice_Level1"/>
      <w:r>
        <w:rPr>
          <w:rFonts w:hint="eastAsia" w:ascii="宋体" w:hAnsi="宋体"/>
          <w:sz w:val="36"/>
          <w:szCs w:val="36"/>
        </w:rPr>
        <w:t>地    址：</w:t>
      </w:r>
      <w:bookmarkEnd w:id="85"/>
      <w:bookmarkEnd w:id="86"/>
    </w:p>
    <w:p w14:paraId="34A3DE9F">
      <w:pPr>
        <w:spacing w:line="360" w:lineRule="auto"/>
        <w:ind w:right="-108" w:firstLine="720" w:firstLineChars="200"/>
        <w:rPr>
          <w:rFonts w:ascii="宋体" w:hAnsi="宋体"/>
          <w:sz w:val="36"/>
          <w:szCs w:val="36"/>
        </w:rPr>
      </w:pPr>
      <w:bookmarkStart w:id="87" w:name="_Toc3791_WPSOffice_Level1"/>
      <w:bookmarkStart w:id="88" w:name="_Toc20938_WPSOffice_Level1"/>
      <w:r>
        <w:rPr>
          <w:rFonts w:hint="eastAsia" w:ascii="宋体" w:hAnsi="宋体"/>
          <w:sz w:val="36"/>
          <w:szCs w:val="36"/>
        </w:rPr>
        <w:t>时    间：</w:t>
      </w:r>
      <w:bookmarkEnd w:id="87"/>
      <w:bookmarkEnd w:id="88"/>
    </w:p>
    <w:p w14:paraId="70CA6E5C">
      <w:pPr>
        <w:spacing w:line="360" w:lineRule="auto"/>
        <w:ind w:right="-108"/>
        <w:jc w:val="center"/>
        <w:rPr>
          <w:rFonts w:ascii="仿宋_GB2312" w:hAnsi="宋体" w:eastAsia="仿宋_GB2312"/>
          <w:b/>
          <w:sz w:val="36"/>
          <w:szCs w:val="36"/>
        </w:rPr>
      </w:pPr>
    </w:p>
    <w:p w14:paraId="2E6ABEAC">
      <w:pPr>
        <w:pStyle w:val="2"/>
      </w:pPr>
    </w:p>
    <w:p w14:paraId="7F61E047">
      <w:pPr>
        <w:pStyle w:val="2"/>
        <w:ind w:left="0" w:leftChars="0" w:firstLine="0" w:firstLineChars="0"/>
      </w:pPr>
    </w:p>
    <w:p w14:paraId="6C78CD4C">
      <w:pPr>
        <w:pStyle w:val="2"/>
      </w:pPr>
    </w:p>
    <w:p w14:paraId="678630DB">
      <w:pPr>
        <w:pStyle w:val="8"/>
        <w:ind w:left="0" w:leftChars="0" w:firstLine="0" w:firstLineChars="0"/>
        <w:rPr>
          <w:rFonts w:ascii="仿宋_GB2312" w:hAnsi="宋体" w:eastAsia="仿宋_GB2312"/>
          <w:b/>
          <w:sz w:val="36"/>
          <w:szCs w:val="36"/>
        </w:rPr>
      </w:pPr>
    </w:p>
    <w:p w14:paraId="0698A429">
      <w:pPr>
        <w:jc w:val="center"/>
        <w:rPr>
          <w:rFonts w:hint="eastAsia"/>
          <w:b/>
          <w:bCs/>
          <w:sz w:val="36"/>
          <w:szCs w:val="36"/>
          <w:lang w:val="zh-CN"/>
        </w:rPr>
      </w:pPr>
      <w:bookmarkStart w:id="89" w:name="_Toc19972_WPSOffice_Level1"/>
      <w:bookmarkStart w:id="90" w:name="_Toc29537_WPSOffice_Level1"/>
      <w:r>
        <w:rPr>
          <w:rFonts w:hint="eastAsia"/>
          <w:b/>
          <w:bCs/>
          <w:sz w:val="36"/>
          <w:szCs w:val="36"/>
          <w:lang w:val="zh-CN"/>
        </w:rPr>
        <w:t>报价文件目录</w:t>
      </w:r>
      <w:bookmarkEnd w:id="89"/>
      <w:bookmarkEnd w:id="90"/>
    </w:p>
    <w:p w14:paraId="7345B044">
      <w:pPr>
        <w:pStyle w:val="2"/>
      </w:pPr>
    </w:p>
    <w:p w14:paraId="287AED96">
      <w:pPr>
        <w:rPr>
          <w:rFonts w:hint="eastAsia" w:asciiTheme="minorEastAsia" w:hAnsiTheme="minorEastAsia" w:eastAsiaTheme="minorEastAsia" w:cstheme="minorEastAsia"/>
          <w:sz w:val="28"/>
          <w:szCs w:val="28"/>
        </w:rPr>
      </w:pPr>
    </w:p>
    <w:p w14:paraId="6CDB638B">
      <w:pPr>
        <w:spacing w:line="360" w:lineRule="auto"/>
        <w:jc w:val="both"/>
        <w:rPr>
          <w:rFonts w:hint="eastAsia" w:asciiTheme="minorEastAsia" w:hAnsiTheme="minorEastAsia" w:eastAsiaTheme="minorEastAsia" w:cstheme="minorEastAsia"/>
          <w:sz w:val="28"/>
          <w:szCs w:val="28"/>
        </w:rPr>
      </w:pPr>
      <w:bookmarkStart w:id="91" w:name="_Toc6778_WPSOffice_Level1"/>
      <w:bookmarkStart w:id="92" w:name="_Toc29988_WPSOffice_Level1"/>
      <w:r>
        <w:rPr>
          <w:rFonts w:hint="eastAsia" w:asciiTheme="minorEastAsia" w:hAnsiTheme="minorEastAsia" w:eastAsiaTheme="minorEastAsia" w:cstheme="minorEastAsia"/>
          <w:sz w:val="28"/>
          <w:szCs w:val="28"/>
          <w:lang w:val="en-US" w:eastAsia="zh-CN"/>
        </w:rPr>
        <w:t>1.</w:t>
      </w:r>
      <w:r>
        <w:rPr>
          <w:rFonts w:hint="eastAsia" w:asciiTheme="minorEastAsia" w:hAnsiTheme="minorEastAsia" w:eastAsiaTheme="minorEastAsia" w:cstheme="minorEastAsia"/>
          <w:sz w:val="28"/>
          <w:szCs w:val="28"/>
        </w:rPr>
        <w:t>开标一览表（附件1</w:t>
      </w:r>
      <w:r>
        <w:rPr>
          <w:rFonts w:hint="eastAsia" w:asciiTheme="minorEastAsia" w:hAnsiTheme="minorEastAsia" w:eastAsiaTheme="minorEastAsia" w:cstheme="minorEastAsia"/>
          <w:sz w:val="28"/>
          <w:szCs w:val="28"/>
          <w:lang w:val="en-US" w:eastAsia="zh-CN"/>
        </w:rPr>
        <w:t>6</w:t>
      </w:r>
      <w:r>
        <w:rPr>
          <w:rFonts w:hint="eastAsia" w:asciiTheme="minorEastAsia" w:hAnsiTheme="minorEastAsia" w:eastAsiaTheme="minorEastAsia" w:cstheme="minorEastAsia"/>
          <w:sz w:val="28"/>
          <w:szCs w:val="28"/>
        </w:rPr>
        <w:t>）</w:t>
      </w:r>
      <w:bookmarkEnd w:id="91"/>
      <w:bookmarkEnd w:id="92"/>
    </w:p>
    <w:p w14:paraId="334D6782">
      <w:pPr>
        <w:spacing w:line="360" w:lineRule="auto"/>
        <w:jc w:val="both"/>
        <w:rPr>
          <w:rFonts w:hint="eastAsia" w:asciiTheme="minorEastAsia" w:hAnsiTheme="minorEastAsia" w:eastAsiaTheme="minorEastAsia" w:cstheme="minorEastAsia"/>
          <w:kern w:val="2"/>
          <w:sz w:val="28"/>
          <w:szCs w:val="28"/>
          <w:lang w:val="en-US" w:eastAsia="zh-CN" w:bidi="ar-SA"/>
        </w:rPr>
      </w:pPr>
      <w:bookmarkStart w:id="93" w:name="_Toc15601_WPSOffice_Level1"/>
      <w:bookmarkStart w:id="94" w:name="_Toc11601_WPSOffice_Level1"/>
      <w:r>
        <w:rPr>
          <w:rFonts w:hint="eastAsia" w:asciiTheme="minorEastAsia" w:hAnsiTheme="minorEastAsia" w:eastAsiaTheme="minorEastAsia" w:cstheme="minorEastAsia"/>
          <w:sz w:val="28"/>
          <w:szCs w:val="28"/>
          <w:lang w:val="en-US" w:eastAsia="zh-CN"/>
        </w:rPr>
        <w:t>2.</w:t>
      </w:r>
      <w:r>
        <w:rPr>
          <w:rFonts w:hint="eastAsia" w:asciiTheme="minorEastAsia" w:hAnsiTheme="minorEastAsia" w:eastAsiaTheme="minorEastAsia" w:cstheme="minorEastAsia"/>
          <w:sz w:val="28"/>
          <w:szCs w:val="28"/>
        </w:rPr>
        <w:t>报价明细表（附件1</w:t>
      </w:r>
      <w:r>
        <w:rPr>
          <w:rFonts w:hint="eastAsia" w:asciiTheme="minorEastAsia" w:hAnsiTheme="minorEastAsia" w:eastAsiaTheme="minorEastAsia" w:cstheme="minorEastAsia"/>
          <w:sz w:val="28"/>
          <w:szCs w:val="28"/>
          <w:lang w:val="en-US" w:eastAsia="zh-CN"/>
        </w:rPr>
        <w:t>7</w:t>
      </w:r>
      <w:r>
        <w:rPr>
          <w:rFonts w:hint="eastAsia" w:asciiTheme="minorEastAsia" w:hAnsiTheme="minorEastAsia" w:eastAsiaTheme="minorEastAsia" w:cstheme="minorEastAsia"/>
          <w:sz w:val="28"/>
          <w:szCs w:val="28"/>
        </w:rPr>
        <w:t>）</w:t>
      </w:r>
      <w:bookmarkEnd w:id="93"/>
      <w:bookmarkEnd w:id="94"/>
    </w:p>
    <w:p w14:paraId="0B30F62A">
      <w:pPr>
        <w:pStyle w:val="13"/>
        <w:spacing w:line="360" w:lineRule="auto"/>
        <w:jc w:val="both"/>
        <w:outlineLvl w:val="1"/>
        <w:rPr>
          <w:rFonts w:hint="eastAsia" w:asciiTheme="minorEastAsia" w:hAnsiTheme="minorEastAsia" w:eastAsiaTheme="minorEastAsia" w:cstheme="minorEastAsia"/>
          <w:sz w:val="28"/>
          <w:szCs w:val="28"/>
        </w:rPr>
      </w:pPr>
      <w:bookmarkStart w:id="95" w:name="_Toc45_WPSOffice_Level1"/>
      <w:bookmarkStart w:id="96" w:name="_Toc17543_WPSOffice_Level1"/>
      <w:r>
        <w:rPr>
          <w:rFonts w:hint="eastAsia" w:asciiTheme="minorEastAsia" w:hAnsiTheme="minorEastAsia" w:eastAsiaTheme="minorEastAsia" w:cstheme="minorEastAsia"/>
          <w:kern w:val="2"/>
          <w:sz w:val="28"/>
          <w:szCs w:val="28"/>
          <w:lang w:val="en-US" w:eastAsia="zh-CN" w:bidi="ar-SA"/>
        </w:rPr>
        <w:t>3.中小企业声明函、</w:t>
      </w:r>
      <w:r>
        <w:rPr>
          <w:rFonts w:hint="eastAsia" w:asciiTheme="minorEastAsia" w:hAnsiTheme="minorEastAsia" w:eastAsiaTheme="minorEastAsia" w:cstheme="minorEastAsia"/>
          <w:kern w:val="2"/>
          <w:sz w:val="28"/>
          <w:szCs w:val="28"/>
          <w:lang w:val="en-GB" w:eastAsia="zh-CN" w:bidi="ar-SA"/>
        </w:rPr>
        <w:t>残疾人福利性单位声明函</w:t>
      </w:r>
      <w:r>
        <w:rPr>
          <w:rFonts w:hint="eastAsia" w:asciiTheme="minorEastAsia" w:hAnsiTheme="minorEastAsia" w:eastAsiaTheme="minorEastAsia" w:cstheme="minorEastAsia"/>
          <w:sz w:val="28"/>
          <w:szCs w:val="28"/>
        </w:rPr>
        <w:t>（附件1</w:t>
      </w:r>
      <w:r>
        <w:rPr>
          <w:rFonts w:hint="eastAsia" w:asciiTheme="minorEastAsia" w:hAnsiTheme="minorEastAsia" w:eastAsiaTheme="minorEastAsia" w:cstheme="minorEastAsia"/>
          <w:sz w:val="28"/>
          <w:szCs w:val="28"/>
          <w:lang w:val="en-US" w:eastAsia="zh-CN"/>
        </w:rPr>
        <w:t>8</w:t>
      </w:r>
      <w:r>
        <w:rPr>
          <w:rFonts w:hint="eastAsia" w:asciiTheme="minorEastAsia" w:hAnsiTheme="minorEastAsia" w:eastAsiaTheme="minorEastAsia" w:cstheme="minorEastAsia"/>
          <w:sz w:val="28"/>
          <w:szCs w:val="28"/>
        </w:rPr>
        <w:t>）</w:t>
      </w:r>
      <w:bookmarkEnd w:id="95"/>
      <w:bookmarkEnd w:id="96"/>
    </w:p>
    <w:p w14:paraId="10C504CF">
      <w:pPr>
        <w:spacing w:line="360" w:lineRule="auto"/>
        <w:jc w:val="both"/>
        <w:rPr>
          <w:rFonts w:hint="eastAsia" w:asciiTheme="minorEastAsia" w:hAnsiTheme="minorEastAsia" w:eastAsiaTheme="minorEastAsia" w:cstheme="minorEastAsia"/>
          <w:sz w:val="28"/>
          <w:szCs w:val="28"/>
        </w:rPr>
      </w:pPr>
      <w:bookmarkStart w:id="97" w:name="_Toc14672_WPSOffice_Level1"/>
      <w:bookmarkStart w:id="98" w:name="_Toc3001_WPSOffice_Level1"/>
      <w:r>
        <w:rPr>
          <w:rFonts w:hint="eastAsia" w:asciiTheme="minorEastAsia" w:hAnsiTheme="minorEastAsia" w:eastAsiaTheme="minorEastAsia" w:cstheme="minorEastAsia"/>
          <w:sz w:val="28"/>
          <w:szCs w:val="28"/>
          <w:lang w:val="en-US" w:eastAsia="zh-CN"/>
        </w:rPr>
        <w:t>4.</w:t>
      </w:r>
      <w:r>
        <w:rPr>
          <w:rFonts w:hint="eastAsia" w:asciiTheme="minorEastAsia" w:hAnsiTheme="minorEastAsia" w:eastAsiaTheme="minorEastAsia" w:cstheme="minorEastAsia"/>
          <w:sz w:val="28"/>
          <w:szCs w:val="28"/>
        </w:rPr>
        <w:t>针对报价投标人认为其他需要说明的</w:t>
      </w:r>
      <w:bookmarkEnd w:id="97"/>
      <w:bookmarkEnd w:id="98"/>
    </w:p>
    <w:p w14:paraId="426A0229">
      <w:pPr>
        <w:spacing w:line="360" w:lineRule="auto"/>
        <w:ind w:firstLine="480" w:firstLineChars="200"/>
        <w:rPr>
          <w:sz w:val="24"/>
        </w:rPr>
      </w:pPr>
    </w:p>
    <w:p w14:paraId="59ABAE52">
      <w:pPr>
        <w:spacing w:line="360" w:lineRule="auto"/>
        <w:ind w:firstLine="482" w:firstLineChars="200"/>
        <w:rPr>
          <w:rFonts w:ascii="宋体" w:hAnsi="宋体"/>
          <w:b/>
          <w:sz w:val="24"/>
        </w:rPr>
      </w:pPr>
    </w:p>
    <w:p w14:paraId="2BCC944C">
      <w:pPr>
        <w:spacing w:line="360" w:lineRule="auto"/>
        <w:ind w:left="480"/>
        <w:rPr>
          <w:rFonts w:ascii="宋体" w:hAnsi="宋体"/>
          <w:b/>
          <w:sz w:val="28"/>
        </w:rPr>
      </w:pPr>
    </w:p>
    <w:p w14:paraId="2D959EC9">
      <w:pPr>
        <w:spacing w:line="360" w:lineRule="auto"/>
        <w:ind w:left="480"/>
        <w:rPr>
          <w:rFonts w:ascii="宋体" w:hAnsi="宋体"/>
          <w:b/>
          <w:sz w:val="28"/>
        </w:rPr>
      </w:pPr>
    </w:p>
    <w:p w14:paraId="7C301EFA">
      <w:pPr>
        <w:spacing w:line="360" w:lineRule="auto"/>
        <w:ind w:left="480"/>
        <w:rPr>
          <w:rFonts w:ascii="宋体" w:hAnsi="宋体"/>
          <w:b/>
          <w:sz w:val="28"/>
        </w:rPr>
      </w:pPr>
    </w:p>
    <w:p w14:paraId="73022383">
      <w:pPr>
        <w:spacing w:line="360" w:lineRule="auto"/>
        <w:ind w:left="480"/>
        <w:rPr>
          <w:rFonts w:ascii="宋体" w:hAnsi="宋体"/>
          <w:b/>
          <w:sz w:val="28"/>
        </w:rPr>
      </w:pPr>
    </w:p>
    <w:p w14:paraId="4213108A">
      <w:pPr>
        <w:spacing w:line="360" w:lineRule="auto"/>
        <w:ind w:left="480"/>
        <w:rPr>
          <w:rFonts w:ascii="宋体" w:hAnsi="宋体"/>
          <w:b/>
          <w:sz w:val="28"/>
        </w:rPr>
      </w:pPr>
    </w:p>
    <w:p w14:paraId="0B865501">
      <w:pPr>
        <w:spacing w:line="360" w:lineRule="auto"/>
        <w:ind w:left="480"/>
        <w:rPr>
          <w:rFonts w:ascii="宋体" w:hAnsi="宋体"/>
          <w:b/>
          <w:sz w:val="28"/>
        </w:rPr>
      </w:pPr>
    </w:p>
    <w:p w14:paraId="46EA05FA">
      <w:pPr>
        <w:spacing w:line="360" w:lineRule="auto"/>
        <w:ind w:left="480"/>
        <w:rPr>
          <w:rFonts w:ascii="宋体" w:hAnsi="宋体"/>
          <w:b/>
          <w:sz w:val="28"/>
        </w:rPr>
      </w:pPr>
    </w:p>
    <w:p w14:paraId="356D1E39">
      <w:pPr>
        <w:spacing w:line="360" w:lineRule="auto"/>
        <w:ind w:left="480"/>
        <w:rPr>
          <w:rFonts w:ascii="宋体" w:hAnsi="宋体"/>
          <w:b/>
          <w:sz w:val="28"/>
        </w:rPr>
      </w:pPr>
    </w:p>
    <w:p w14:paraId="558379E1">
      <w:pPr>
        <w:rPr>
          <w:rFonts w:ascii="宋体" w:hAnsi="宋体"/>
          <w:b/>
          <w:sz w:val="28"/>
        </w:rPr>
      </w:pPr>
      <w:r>
        <w:rPr>
          <w:rFonts w:ascii="宋体" w:hAnsi="宋体"/>
          <w:b/>
          <w:sz w:val="28"/>
        </w:rPr>
        <w:br w:type="page"/>
      </w:r>
    </w:p>
    <w:p w14:paraId="66FA8770">
      <w:pPr>
        <w:spacing w:line="360" w:lineRule="auto"/>
        <w:rPr>
          <w:rFonts w:ascii="宋体" w:hAnsi="宋体"/>
          <w:b/>
          <w:sz w:val="28"/>
        </w:rPr>
      </w:pPr>
    </w:p>
    <w:p w14:paraId="5FFD4F2D">
      <w:pPr>
        <w:spacing w:line="360" w:lineRule="auto"/>
        <w:rPr>
          <w:rFonts w:hint="default" w:ascii="宋体" w:hAnsi="宋体" w:eastAsia="宋体"/>
          <w:b/>
          <w:sz w:val="28"/>
          <w:lang w:val="en-US" w:eastAsia="zh-CN"/>
        </w:rPr>
      </w:pPr>
      <w:r>
        <w:rPr>
          <w:rFonts w:hint="eastAsia" w:ascii="宋体" w:hAnsi="宋体"/>
          <w:b/>
          <w:sz w:val="28"/>
        </w:rPr>
        <w:t>附件1</w:t>
      </w:r>
      <w:r>
        <w:rPr>
          <w:rFonts w:hint="eastAsia" w:ascii="宋体" w:hAnsi="宋体"/>
          <w:b/>
          <w:sz w:val="28"/>
          <w:lang w:val="en-US" w:eastAsia="zh-CN"/>
        </w:rPr>
        <w:t>6</w:t>
      </w:r>
    </w:p>
    <w:p w14:paraId="1A4B1C60">
      <w:pPr>
        <w:spacing w:line="360" w:lineRule="auto"/>
        <w:ind w:left="-2" w:hanging="2"/>
        <w:jc w:val="center"/>
        <w:rPr>
          <w:rFonts w:ascii="宋体" w:hAnsi="宋体"/>
          <w:b/>
          <w:sz w:val="32"/>
          <w:szCs w:val="32"/>
        </w:rPr>
      </w:pPr>
      <w:bookmarkStart w:id="99" w:name="_Toc30363_WPSOffice_Level1"/>
      <w:bookmarkStart w:id="100" w:name="_Toc16144_WPSOffice_Level1"/>
      <w:r>
        <w:rPr>
          <w:rFonts w:hint="eastAsia" w:ascii="宋体" w:hAnsi="宋体"/>
          <w:b/>
          <w:sz w:val="32"/>
          <w:szCs w:val="32"/>
        </w:rPr>
        <w:t xml:space="preserve">开标一览表 </w:t>
      </w:r>
      <w:bookmarkEnd w:id="99"/>
      <w:bookmarkEnd w:id="100"/>
    </w:p>
    <w:p w14:paraId="63A02837">
      <w:pPr>
        <w:spacing w:line="360" w:lineRule="auto"/>
        <w:ind w:left="-2" w:hanging="2"/>
        <w:jc w:val="center"/>
        <w:rPr>
          <w:rFonts w:ascii="宋体" w:hAnsi="宋体"/>
          <w:b/>
          <w:sz w:val="32"/>
          <w:szCs w:val="32"/>
        </w:rPr>
      </w:pPr>
    </w:p>
    <w:p w14:paraId="7A0A7985">
      <w:pPr>
        <w:pStyle w:val="13"/>
        <w:spacing w:line="360" w:lineRule="auto"/>
        <w:ind w:firstLine="482" w:firstLineChars="200"/>
        <w:rPr>
          <w:rFonts w:hAnsi="宋体"/>
          <w:b/>
          <w:sz w:val="24"/>
        </w:rPr>
      </w:pPr>
      <w:r>
        <w:rPr>
          <w:rFonts w:hAnsi="宋体"/>
          <w:b/>
          <w:sz w:val="24"/>
        </w:rPr>
        <w:t>项目编号：</w:t>
      </w:r>
    </w:p>
    <w:p w14:paraId="349B7AC5">
      <w:pPr>
        <w:pStyle w:val="43"/>
        <w:spacing w:line="360" w:lineRule="auto"/>
        <w:ind w:right="480" w:firstLine="482" w:firstLineChars="200"/>
        <w:jc w:val="left"/>
        <w:rPr>
          <w:rFonts w:hAnsi="宋体"/>
          <w:sz w:val="24"/>
        </w:rPr>
      </w:pPr>
      <w:r>
        <w:rPr>
          <w:rFonts w:hAnsi="宋体"/>
          <w:b/>
          <w:sz w:val="24"/>
        </w:rPr>
        <w:t>项目名称：</w:t>
      </w:r>
      <w:r>
        <w:rPr>
          <w:rFonts w:hint="eastAsia" w:ascii="宋体" w:hAnsi="宋体"/>
          <w:sz w:val="24"/>
        </w:rPr>
        <w:t xml:space="preserve">                                     [货币单位：人民币元]</w:t>
      </w:r>
    </w:p>
    <w:tbl>
      <w:tblPr>
        <w:tblStyle w:val="23"/>
        <w:tblpPr w:leftFromText="181" w:rightFromText="181" w:bottomFromText="170" w:vertAnchor="text" w:tblpXSpec="center" w:tblpY="1"/>
        <w:tblOverlap w:val="never"/>
        <w:tblW w:w="8672"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2694"/>
        <w:gridCol w:w="1349"/>
        <w:gridCol w:w="4629"/>
      </w:tblGrid>
      <w:tr w14:paraId="17516AC1">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469" w:hRule="atLeast"/>
          <w:jc w:val="center"/>
        </w:trPr>
        <w:tc>
          <w:tcPr>
            <w:tcW w:w="2694" w:type="dxa"/>
            <w:vMerge w:val="restart"/>
            <w:tcBorders>
              <w:top w:val="single" w:color="auto" w:sz="12" w:space="0"/>
              <w:left w:val="single" w:color="auto" w:sz="12" w:space="0"/>
              <w:bottom w:val="single" w:color="auto" w:sz="4" w:space="0"/>
              <w:right w:val="single" w:color="auto" w:sz="4" w:space="0"/>
            </w:tcBorders>
            <w:vAlign w:val="center"/>
          </w:tcPr>
          <w:p w14:paraId="3FFD037A">
            <w:pPr>
              <w:keepNext w:val="0"/>
              <w:keepLines w:val="0"/>
              <w:suppressLineNumbers w:val="0"/>
              <w:autoSpaceDE w:val="0"/>
              <w:autoSpaceDN w:val="0"/>
              <w:spacing w:before="0" w:beforeAutospacing="0" w:after="0" w:afterAutospacing="0" w:line="450" w:lineRule="exact"/>
              <w:ind w:left="0" w:right="0"/>
              <w:jc w:val="center"/>
              <w:textAlignment w:val="bottom"/>
              <w:rPr>
                <w:rFonts w:hint="default" w:ascii="宋体" w:hAnsi="宋体"/>
                <w:b/>
                <w:bCs/>
                <w:sz w:val="24"/>
                <w:szCs w:val="24"/>
              </w:rPr>
            </w:pPr>
            <w:r>
              <w:rPr>
                <w:rFonts w:hint="eastAsia" w:ascii="宋体" w:hAnsi="宋体"/>
                <w:b/>
                <w:bCs/>
                <w:sz w:val="24"/>
                <w:szCs w:val="24"/>
              </w:rPr>
              <w:t>投标总报价</w:t>
            </w:r>
          </w:p>
        </w:tc>
        <w:tc>
          <w:tcPr>
            <w:tcW w:w="1349" w:type="dxa"/>
            <w:tcBorders>
              <w:top w:val="single" w:color="auto" w:sz="12" w:space="0"/>
              <w:left w:val="single" w:color="auto" w:sz="4" w:space="0"/>
              <w:bottom w:val="single" w:color="auto" w:sz="4" w:space="0"/>
              <w:right w:val="single" w:color="auto" w:sz="4" w:space="0"/>
            </w:tcBorders>
            <w:vAlign w:val="center"/>
          </w:tcPr>
          <w:p w14:paraId="2DDB4FD8">
            <w:pPr>
              <w:keepNext w:val="0"/>
              <w:keepLines w:val="0"/>
              <w:suppressLineNumbers w:val="0"/>
              <w:autoSpaceDE w:val="0"/>
              <w:autoSpaceDN w:val="0"/>
              <w:spacing w:before="0" w:beforeAutospacing="0" w:after="0" w:afterAutospacing="0" w:line="450" w:lineRule="exact"/>
              <w:ind w:left="0" w:right="0"/>
              <w:jc w:val="center"/>
              <w:textAlignment w:val="bottom"/>
              <w:rPr>
                <w:rFonts w:hint="default" w:ascii="宋体" w:hAnsi="宋体"/>
                <w:b/>
                <w:bCs/>
                <w:sz w:val="24"/>
                <w:szCs w:val="24"/>
              </w:rPr>
            </w:pPr>
            <w:r>
              <w:rPr>
                <w:rFonts w:hint="eastAsia" w:ascii="宋体" w:hAnsi="宋体"/>
                <w:b/>
                <w:bCs/>
                <w:sz w:val="24"/>
                <w:szCs w:val="24"/>
              </w:rPr>
              <w:t>大写</w:t>
            </w:r>
          </w:p>
        </w:tc>
        <w:tc>
          <w:tcPr>
            <w:tcW w:w="4629" w:type="dxa"/>
            <w:tcBorders>
              <w:top w:val="single" w:color="auto" w:sz="12" w:space="0"/>
              <w:left w:val="single" w:color="auto" w:sz="4" w:space="0"/>
              <w:bottom w:val="single" w:color="auto" w:sz="4" w:space="0"/>
              <w:right w:val="single" w:color="auto" w:sz="12" w:space="0"/>
            </w:tcBorders>
            <w:vAlign w:val="center"/>
          </w:tcPr>
          <w:p w14:paraId="458493AD">
            <w:pPr>
              <w:keepNext w:val="0"/>
              <w:keepLines w:val="0"/>
              <w:suppressLineNumbers w:val="0"/>
              <w:autoSpaceDE w:val="0"/>
              <w:autoSpaceDN w:val="0"/>
              <w:spacing w:before="0" w:beforeAutospacing="0" w:after="0" w:afterAutospacing="0" w:line="450" w:lineRule="exact"/>
              <w:ind w:left="0" w:right="0"/>
              <w:jc w:val="center"/>
              <w:textAlignment w:val="bottom"/>
              <w:rPr>
                <w:rFonts w:hint="default" w:ascii="宋体" w:hAnsi="宋体"/>
                <w:sz w:val="21"/>
                <w:szCs w:val="21"/>
              </w:rPr>
            </w:pPr>
          </w:p>
        </w:tc>
      </w:tr>
      <w:tr w14:paraId="1529EC6A">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530" w:hRule="atLeast"/>
          <w:jc w:val="center"/>
        </w:trPr>
        <w:tc>
          <w:tcPr>
            <w:tcW w:w="2694" w:type="dxa"/>
            <w:vMerge w:val="continue"/>
            <w:tcBorders>
              <w:top w:val="single" w:color="auto" w:sz="12" w:space="0"/>
              <w:left w:val="single" w:color="auto" w:sz="12" w:space="0"/>
              <w:bottom w:val="single" w:color="auto" w:sz="4" w:space="0"/>
              <w:right w:val="single" w:color="auto" w:sz="4" w:space="0"/>
            </w:tcBorders>
            <w:vAlign w:val="center"/>
          </w:tcPr>
          <w:p w14:paraId="6761A057">
            <w:pPr>
              <w:keepNext w:val="0"/>
              <w:keepLines w:val="0"/>
              <w:suppressLineNumbers w:val="0"/>
              <w:spacing w:before="0" w:beforeAutospacing="0" w:after="0" w:afterAutospacing="0"/>
              <w:ind w:left="0" w:right="0"/>
              <w:rPr>
                <w:rFonts w:hint="default" w:ascii="宋体" w:hAnsi="宋体"/>
                <w:b/>
                <w:bCs/>
                <w:sz w:val="24"/>
                <w:szCs w:val="24"/>
              </w:rPr>
            </w:pPr>
          </w:p>
        </w:tc>
        <w:tc>
          <w:tcPr>
            <w:tcW w:w="1349" w:type="dxa"/>
            <w:tcBorders>
              <w:top w:val="single" w:color="auto" w:sz="4" w:space="0"/>
              <w:left w:val="single" w:color="auto" w:sz="4" w:space="0"/>
              <w:bottom w:val="single" w:color="auto" w:sz="4" w:space="0"/>
              <w:right w:val="single" w:color="auto" w:sz="4" w:space="0"/>
            </w:tcBorders>
            <w:vAlign w:val="center"/>
          </w:tcPr>
          <w:p w14:paraId="23D3E489">
            <w:pPr>
              <w:keepNext w:val="0"/>
              <w:keepLines w:val="0"/>
              <w:suppressLineNumbers w:val="0"/>
              <w:autoSpaceDE w:val="0"/>
              <w:autoSpaceDN w:val="0"/>
              <w:spacing w:before="0" w:beforeAutospacing="0" w:after="0" w:afterAutospacing="0" w:line="450" w:lineRule="exact"/>
              <w:ind w:left="0" w:right="0"/>
              <w:jc w:val="center"/>
              <w:textAlignment w:val="bottom"/>
              <w:rPr>
                <w:rFonts w:hint="default" w:ascii="宋体" w:hAnsi="宋体"/>
                <w:b/>
                <w:bCs/>
                <w:sz w:val="24"/>
                <w:szCs w:val="24"/>
              </w:rPr>
            </w:pPr>
            <w:r>
              <w:rPr>
                <w:rFonts w:hint="eastAsia" w:ascii="宋体" w:hAnsi="宋体"/>
                <w:b/>
                <w:bCs/>
                <w:sz w:val="24"/>
                <w:szCs w:val="24"/>
              </w:rPr>
              <w:t>小写</w:t>
            </w:r>
          </w:p>
        </w:tc>
        <w:tc>
          <w:tcPr>
            <w:tcW w:w="4629" w:type="dxa"/>
            <w:tcBorders>
              <w:top w:val="single" w:color="auto" w:sz="4" w:space="0"/>
              <w:left w:val="single" w:color="auto" w:sz="4" w:space="0"/>
              <w:bottom w:val="single" w:color="auto" w:sz="4" w:space="0"/>
              <w:right w:val="single" w:color="auto" w:sz="12" w:space="0"/>
            </w:tcBorders>
            <w:vAlign w:val="center"/>
          </w:tcPr>
          <w:p w14:paraId="531DAC77">
            <w:pPr>
              <w:keepNext w:val="0"/>
              <w:keepLines w:val="0"/>
              <w:suppressLineNumbers w:val="0"/>
              <w:autoSpaceDE w:val="0"/>
              <w:autoSpaceDN w:val="0"/>
              <w:spacing w:before="0" w:beforeAutospacing="0" w:after="0" w:afterAutospacing="0" w:line="450" w:lineRule="exact"/>
              <w:ind w:left="0" w:right="0"/>
              <w:jc w:val="center"/>
              <w:textAlignment w:val="bottom"/>
              <w:rPr>
                <w:rFonts w:hint="default" w:ascii="宋体" w:hAnsi="宋体"/>
                <w:sz w:val="21"/>
                <w:szCs w:val="21"/>
              </w:rPr>
            </w:pPr>
          </w:p>
        </w:tc>
      </w:tr>
    </w:tbl>
    <w:p w14:paraId="4AE69630">
      <w:pPr>
        <w:spacing w:line="360" w:lineRule="auto"/>
        <w:ind w:firstLine="482" w:firstLineChars="200"/>
        <w:rPr>
          <w:rFonts w:hint="eastAsia" w:ascii="宋体" w:hAnsi="宋体"/>
          <w:b/>
          <w:sz w:val="24"/>
          <w:szCs w:val="24"/>
        </w:rPr>
      </w:pPr>
      <w:r>
        <w:rPr>
          <w:rFonts w:hint="eastAsia" w:ascii="宋体" w:hAnsi="宋体"/>
          <w:b/>
          <w:sz w:val="24"/>
          <w:szCs w:val="24"/>
        </w:rPr>
        <w:t>填报要求：</w:t>
      </w:r>
    </w:p>
    <w:p w14:paraId="5697153F">
      <w:pPr>
        <w:spacing w:line="360" w:lineRule="auto"/>
        <w:ind w:firstLine="480" w:firstLineChars="200"/>
        <w:rPr>
          <w:rFonts w:hint="eastAsia" w:ascii="宋体" w:hAnsi="宋体"/>
          <w:sz w:val="24"/>
          <w:szCs w:val="24"/>
        </w:rPr>
      </w:pPr>
      <w:r>
        <w:rPr>
          <w:rFonts w:hint="eastAsia" w:ascii="宋体" w:hAnsi="宋体"/>
          <w:b w:val="0"/>
          <w:bCs/>
          <w:sz w:val="24"/>
          <w:szCs w:val="24"/>
          <w:lang w:val="en-US" w:eastAsia="zh-CN"/>
        </w:rPr>
        <w:t>1.</w:t>
      </w:r>
      <w:r>
        <w:rPr>
          <w:rFonts w:hint="eastAsia" w:ascii="宋体" w:hAnsi="宋体"/>
          <w:b w:val="0"/>
          <w:bCs/>
          <w:sz w:val="24"/>
          <w:szCs w:val="24"/>
        </w:rPr>
        <w:t>投标</w:t>
      </w:r>
      <w:r>
        <w:rPr>
          <w:rFonts w:hint="eastAsia" w:ascii="宋体" w:hAnsi="宋体"/>
          <w:sz w:val="24"/>
          <w:szCs w:val="24"/>
        </w:rPr>
        <w:t>报价包括本项目采购需求和投入使用的所有费用，包括但不限于主件、标准附件、备品备件、施工、服务、专用工具、安装、调试、检验、培训、运输、保险、税款等。</w:t>
      </w:r>
    </w:p>
    <w:p w14:paraId="4122D404">
      <w:pPr>
        <w:spacing w:line="360" w:lineRule="auto"/>
        <w:ind w:firstLine="480" w:firstLineChars="200"/>
        <w:rPr>
          <w:rFonts w:hint="eastAsia" w:ascii="宋体" w:hAnsi="宋体"/>
          <w:sz w:val="24"/>
          <w:szCs w:val="24"/>
          <w:highlight w:val="none"/>
          <w:lang w:eastAsia="zh-CN"/>
        </w:rPr>
      </w:pPr>
      <w:r>
        <w:rPr>
          <w:rFonts w:hint="eastAsia" w:ascii="宋体" w:hAnsi="宋体"/>
          <w:sz w:val="24"/>
          <w:szCs w:val="24"/>
          <w:highlight w:val="none"/>
          <w:lang w:eastAsia="zh-CN"/>
        </w:rPr>
        <w:t>▲</w:t>
      </w:r>
      <w:r>
        <w:rPr>
          <w:rFonts w:hint="eastAsia" w:ascii="宋体" w:hAnsi="宋体"/>
          <w:sz w:val="24"/>
          <w:szCs w:val="24"/>
          <w:highlight w:val="none"/>
          <w:lang w:val="en-US" w:eastAsia="zh-CN"/>
        </w:rPr>
        <w:t>2.</w:t>
      </w:r>
      <w:r>
        <w:rPr>
          <w:rFonts w:hint="eastAsia" w:ascii="宋体" w:hAnsi="宋体"/>
          <w:sz w:val="24"/>
          <w:szCs w:val="24"/>
          <w:highlight w:val="none"/>
          <w:lang w:eastAsia="zh-CN"/>
        </w:rPr>
        <w:t>供应商</w:t>
      </w:r>
      <w:r>
        <w:rPr>
          <w:rFonts w:hint="eastAsia" w:ascii="宋体" w:hAnsi="宋体"/>
          <w:sz w:val="24"/>
          <w:szCs w:val="24"/>
          <w:highlight w:val="none"/>
          <w:lang w:val="en-US" w:eastAsia="zh-CN"/>
        </w:rPr>
        <w:t>投标总报价</w:t>
      </w:r>
      <w:r>
        <w:rPr>
          <w:rFonts w:hint="eastAsia" w:ascii="宋体" w:hAnsi="宋体"/>
          <w:sz w:val="24"/>
          <w:szCs w:val="24"/>
          <w:highlight w:val="none"/>
          <w:lang w:eastAsia="zh-CN"/>
        </w:rPr>
        <w:t>低于</w:t>
      </w:r>
      <w:r>
        <w:rPr>
          <w:rFonts w:hint="eastAsia" w:ascii="宋体" w:hAnsi="宋体"/>
          <w:sz w:val="24"/>
          <w:szCs w:val="24"/>
          <w:highlight w:val="none"/>
          <w:lang w:val="en-US" w:eastAsia="zh-CN"/>
        </w:rPr>
        <w:t>预算（有最高限价的依据最高限价）的</w:t>
      </w:r>
      <w:r>
        <w:rPr>
          <w:rFonts w:hint="eastAsia" w:ascii="宋体" w:hAnsi="宋体"/>
          <w:sz w:val="24"/>
          <w:szCs w:val="24"/>
          <w:highlight w:val="none"/>
          <w:lang w:eastAsia="zh-CN"/>
        </w:rPr>
        <w:t>50%的，应当在报价要求响应文件中详细阐述不影响诚信履约的具体原因，否则投标无效。</w:t>
      </w:r>
    </w:p>
    <w:p w14:paraId="386307F0">
      <w:pPr>
        <w:pStyle w:val="2"/>
        <w:ind w:left="0" w:leftChars="0" w:firstLine="0" w:firstLineChars="0"/>
        <w:rPr>
          <w:rFonts w:hint="eastAsia" w:ascii="宋体" w:hAnsi="宋体"/>
          <w:sz w:val="24"/>
        </w:rPr>
      </w:pPr>
    </w:p>
    <w:p w14:paraId="0480722D">
      <w:pPr>
        <w:pStyle w:val="2"/>
        <w:ind w:left="0" w:leftChars="0" w:firstLine="0" w:firstLineChars="0"/>
        <w:rPr>
          <w:rFonts w:hint="eastAsia" w:ascii="宋体" w:hAnsi="宋体"/>
          <w:sz w:val="24"/>
        </w:rPr>
      </w:pPr>
    </w:p>
    <w:p w14:paraId="0C0C4D97">
      <w:pPr>
        <w:spacing w:line="360" w:lineRule="auto"/>
        <w:ind w:left="420"/>
        <w:rPr>
          <w:rFonts w:ascii="宋体" w:hAnsi="宋体"/>
          <w:sz w:val="24"/>
          <w:u w:val="single"/>
        </w:rPr>
      </w:pPr>
      <w:r>
        <w:rPr>
          <w:rFonts w:hint="eastAsia" w:ascii="宋体" w:hAnsi="宋体"/>
          <w:sz w:val="24"/>
        </w:rPr>
        <w:t>投标人名称（公章）：</w:t>
      </w:r>
    </w:p>
    <w:p w14:paraId="4F3CEAC7">
      <w:pPr>
        <w:spacing w:line="360" w:lineRule="auto"/>
        <w:ind w:left="420"/>
        <w:rPr>
          <w:rFonts w:ascii="宋体" w:hAnsi="宋体"/>
          <w:sz w:val="24"/>
        </w:rPr>
      </w:pPr>
    </w:p>
    <w:p w14:paraId="7B7DB432">
      <w:pPr>
        <w:spacing w:line="360" w:lineRule="auto"/>
        <w:ind w:firstLine="435"/>
        <w:rPr>
          <w:rFonts w:ascii="宋体" w:hAnsi="宋体"/>
          <w:sz w:val="24"/>
        </w:rPr>
      </w:pPr>
      <w:r>
        <w:rPr>
          <w:rFonts w:hint="eastAsia" w:ascii="宋体" w:hAnsi="宋体"/>
          <w:sz w:val="24"/>
        </w:rPr>
        <w:t>投标人代表签字：</w:t>
      </w:r>
    </w:p>
    <w:p w14:paraId="5C30401D">
      <w:pPr>
        <w:spacing w:line="360" w:lineRule="auto"/>
        <w:ind w:firstLine="435"/>
        <w:rPr>
          <w:rFonts w:ascii="宋体" w:hAnsi="宋体"/>
          <w:sz w:val="24"/>
        </w:rPr>
      </w:pPr>
    </w:p>
    <w:p w14:paraId="0E9A9246">
      <w:pPr>
        <w:spacing w:line="360" w:lineRule="auto"/>
        <w:ind w:firstLine="435"/>
        <w:rPr>
          <w:rFonts w:ascii="宋体" w:hAnsi="宋体"/>
          <w:sz w:val="24"/>
        </w:rPr>
      </w:pPr>
      <w:r>
        <w:rPr>
          <w:rFonts w:hint="eastAsia" w:ascii="宋体" w:hAnsi="宋体"/>
          <w:sz w:val="24"/>
        </w:rPr>
        <w:t>职        务：</w:t>
      </w:r>
    </w:p>
    <w:p w14:paraId="53502FA3">
      <w:pPr>
        <w:spacing w:line="360" w:lineRule="auto"/>
        <w:rPr>
          <w:rFonts w:ascii="宋体" w:hAnsi="宋体"/>
          <w:sz w:val="24"/>
        </w:rPr>
      </w:pPr>
    </w:p>
    <w:p w14:paraId="1500E927">
      <w:pPr>
        <w:spacing w:line="360" w:lineRule="auto"/>
        <w:ind w:firstLine="435"/>
        <w:rPr>
          <w:rFonts w:ascii="宋体" w:hAnsi="宋体"/>
          <w:b/>
          <w:sz w:val="28"/>
        </w:rPr>
      </w:pPr>
      <w:r>
        <w:rPr>
          <w:rFonts w:hint="eastAsia" w:ascii="宋体" w:hAnsi="宋体"/>
          <w:sz w:val="24"/>
        </w:rPr>
        <w:t>日        期：</w:t>
      </w:r>
    </w:p>
    <w:p w14:paraId="1C3C5BA9">
      <w:pPr>
        <w:rPr>
          <w:rFonts w:hint="eastAsia" w:ascii="宋体" w:hAnsi="宋体"/>
          <w:b/>
          <w:sz w:val="28"/>
        </w:rPr>
      </w:pPr>
      <w:r>
        <w:rPr>
          <w:rFonts w:hint="eastAsia" w:ascii="宋体" w:hAnsi="宋体"/>
          <w:b/>
          <w:sz w:val="28"/>
        </w:rPr>
        <w:br w:type="page"/>
      </w:r>
    </w:p>
    <w:p w14:paraId="0B4E4FDF">
      <w:pPr>
        <w:spacing w:line="360" w:lineRule="auto"/>
        <w:rPr>
          <w:rFonts w:hint="default" w:ascii="宋体" w:hAnsi="宋体" w:eastAsia="宋体"/>
          <w:b/>
          <w:sz w:val="28"/>
          <w:lang w:val="en-US" w:eastAsia="zh-CN"/>
        </w:rPr>
      </w:pPr>
      <w:r>
        <w:rPr>
          <w:rFonts w:hint="eastAsia" w:ascii="宋体" w:hAnsi="宋体"/>
          <w:b/>
          <w:sz w:val="28"/>
        </w:rPr>
        <w:t>附件</w:t>
      </w:r>
      <w:r>
        <w:rPr>
          <w:rFonts w:hint="eastAsia" w:ascii="宋体" w:hAnsi="宋体"/>
          <w:b/>
          <w:sz w:val="28"/>
          <w:lang w:val="en-US" w:eastAsia="zh-CN"/>
        </w:rPr>
        <w:t>17</w:t>
      </w:r>
    </w:p>
    <w:p w14:paraId="6077CBBD">
      <w:pPr>
        <w:spacing w:line="360" w:lineRule="auto"/>
        <w:jc w:val="center"/>
        <w:rPr>
          <w:rFonts w:ascii="宋体" w:hAnsi="宋体"/>
        </w:rPr>
      </w:pPr>
      <w:r>
        <w:rPr>
          <w:rFonts w:hint="eastAsia" w:ascii="宋体" w:hAnsi="宋体"/>
          <w:b/>
          <w:sz w:val="32"/>
          <w:szCs w:val="32"/>
        </w:rPr>
        <w:t>报价明细表</w:t>
      </w:r>
      <w:r>
        <w:rPr>
          <w:rFonts w:hint="eastAsia" w:ascii="宋体" w:hAnsi="宋体"/>
          <w:b/>
          <w:sz w:val="32"/>
          <w:szCs w:val="32"/>
          <w:lang w:eastAsia="zh-CN"/>
        </w:rPr>
        <w:t>（</w:t>
      </w:r>
      <w:r>
        <w:rPr>
          <w:rFonts w:hint="eastAsia" w:ascii="宋体" w:hAnsi="宋体"/>
          <w:b/>
          <w:sz w:val="32"/>
          <w:szCs w:val="32"/>
          <w:lang w:val="en-US" w:eastAsia="zh-CN"/>
        </w:rPr>
        <w:t>货物类</w:t>
      </w:r>
      <w:r>
        <w:rPr>
          <w:rFonts w:hint="eastAsia" w:ascii="宋体" w:hAnsi="宋体"/>
          <w:b/>
          <w:sz w:val="32"/>
          <w:szCs w:val="32"/>
          <w:lang w:eastAsia="zh-CN"/>
        </w:rPr>
        <w:t>）</w:t>
      </w:r>
    </w:p>
    <w:p w14:paraId="00882C5D">
      <w:pPr>
        <w:pStyle w:val="13"/>
        <w:spacing w:line="360" w:lineRule="auto"/>
        <w:ind w:firstLine="482" w:firstLineChars="200"/>
        <w:rPr>
          <w:rFonts w:hAnsi="宋体"/>
          <w:b/>
          <w:sz w:val="24"/>
        </w:rPr>
      </w:pPr>
      <w:r>
        <w:rPr>
          <w:rFonts w:hAnsi="宋体"/>
          <w:b/>
          <w:sz w:val="24"/>
        </w:rPr>
        <w:t>项目编号：</w:t>
      </w:r>
    </w:p>
    <w:p w14:paraId="03AF015B">
      <w:pPr>
        <w:pStyle w:val="43"/>
        <w:spacing w:line="360" w:lineRule="auto"/>
        <w:ind w:right="480" w:firstLine="482" w:firstLineChars="200"/>
        <w:jc w:val="left"/>
        <w:rPr>
          <w:rFonts w:ascii="宋体" w:hAnsi="宋体"/>
          <w:sz w:val="24"/>
        </w:rPr>
      </w:pPr>
      <w:r>
        <w:rPr>
          <w:rFonts w:hAnsi="宋体"/>
          <w:b/>
          <w:sz w:val="24"/>
        </w:rPr>
        <w:t>项目名称：</w:t>
      </w:r>
      <w:r>
        <w:rPr>
          <w:rFonts w:hint="eastAsia" w:ascii="宋体" w:hAnsi="宋体"/>
          <w:sz w:val="24"/>
        </w:rPr>
        <w:t xml:space="preserve">                                     </w:t>
      </w:r>
    </w:p>
    <w:tbl>
      <w:tblPr>
        <w:tblStyle w:val="23"/>
        <w:tblpPr w:leftFromText="181" w:rightFromText="181" w:bottomFromText="170" w:vertAnchor="text" w:tblpXSpec="center" w:tblpY="1"/>
        <w:tblOverlap w:val="never"/>
        <w:tblW w:w="95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
        <w:gridCol w:w="1397"/>
        <w:gridCol w:w="1063"/>
        <w:gridCol w:w="1238"/>
        <w:gridCol w:w="1012"/>
        <w:gridCol w:w="988"/>
        <w:gridCol w:w="977"/>
        <w:gridCol w:w="1119"/>
        <w:gridCol w:w="1067"/>
      </w:tblGrid>
      <w:tr w14:paraId="0E4F5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8" w:hRule="atLeast"/>
          <w:jc w:val="center"/>
        </w:trPr>
        <w:tc>
          <w:tcPr>
            <w:tcW w:w="655" w:type="dxa"/>
            <w:tcMar>
              <w:top w:w="57" w:type="dxa"/>
              <w:left w:w="108" w:type="dxa"/>
              <w:bottom w:w="0" w:type="dxa"/>
              <w:right w:w="108" w:type="dxa"/>
            </w:tcMar>
            <w:vAlign w:val="center"/>
          </w:tcPr>
          <w:p w14:paraId="6225B2FA">
            <w:pPr>
              <w:keepNext w:val="0"/>
              <w:keepLines w:val="0"/>
              <w:suppressLineNumbers w:val="0"/>
              <w:spacing w:before="0" w:beforeAutospacing="0" w:after="0" w:afterAutospacing="0" w:line="240" w:lineRule="auto"/>
              <w:ind w:left="0" w:right="0"/>
              <w:jc w:val="center"/>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序号</w:t>
            </w:r>
          </w:p>
        </w:tc>
        <w:tc>
          <w:tcPr>
            <w:tcW w:w="1397" w:type="dxa"/>
            <w:tcMar>
              <w:top w:w="57" w:type="dxa"/>
              <w:left w:w="108" w:type="dxa"/>
              <w:bottom w:w="0" w:type="dxa"/>
              <w:right w:w="108" w:type="dxa"/>
            </w:tcMar>
            <w:vAlign w:val="center"/>
          </w:tcPr>
          <w:p w14:paraId="14264E4B">
            <w:pPr>
              <w:keepNext w:val="0"/>
              <w:keepLines w:val="0"/>
              <w:suppressLineNumbers w:val="0"/>
              <w:tabs>
                <w:tab w:val="left" w:pos="8280"/>
              </w:tabs>
              <w:autoSpaceDE w:val="0"/>
              <w:autoSpaceDN w:val="0"/>
              <w:adjustRightInd w:val="0"/>
              <w:spacing w:before="0" w:beforeAutospacing="0" w:after="0" w:afterAutospacing="0" w:line="240" w:lineRule="auto"/>
              <w:ind w:left="0" w:right="25"/>
              <w:jc w:val="center"/>
              <w:rPr>
                <w:rFonts w:hint="eastAsia" w:asciiTheme="majorEastAsia" w:hAnsiTheme="majorEastAsia" w:eastAsiaTheme="majorEastAsia" w:cstheme="majorEastAsia"/>
                <w:b/>
                <w:sz w:val="24"/>
                <w:szCs w:val="24"/>
                <w:lang w:eastAsia="zh-CN"/>
              </w:rPr>
            </w:pPr>
            <w:r>
              <w:rPr>
                <w:rFonts w:hint="eastAsia" w:asciiTheme="majorEastAsia" w:hAnsiTheme="majorEastAsia" w:eastAsiaTheme="majorEastAsia" w:cstheme="majorEastAsia"/>
                <w:b/>
                <w:sz w:val="24"/>
                <w:szCs w:val="24"/>
                <w:lang w:val="en-US" w:eastAsia="zh-CN"/>
              </w:rPr>
              <w:t>货物名称</w:t>
            </w:r>
          </w:p>
        </w:tc>
        <w:tc>
          <w:tcPr>
            <w:tcW w:w="1063" w:type="dxa"/>
            <w:tcMar>
              <w:top w:w="57" w:type="dxa"/>
              <w:left w:w="108" w:type="dxa"/>
              <w:bottom w:w="0" w:type="dxa"/>
              <w:right w:w="108" w:type="dxa"/>
            </w:tcMar>
            <w:vAlign w:val="center"/>
          </w:tcPr>
          <w:p w14:paraId="050FC1A3">
            <w:pPr>
              <w:keepNext w:val="0"/>
              <w:keepLines w:val="0"/>
              <w:suppressLineNumbers w:val="0"/>
              <w:snapToGrid w:val="0"/>
              <w:spacing w:before="50" w:beforeAutospacing="0" w:after="50" w:afterAutospacing="0" w:line="240" w:lineRule="auto"/>
              <w:ind w:left="0" w:right="0"/>
              <w:jc w:val="center"/>
              <w:rPr>
                <w:rFonts w:hint="eastAsia" w:asciiTheme="majorEastAsia" w:hAnsiTheme="majorEastAsia" w:eastAsiaTheme="majorEastAsia" w:cstheme="majorEastAsia"/>
                <w:b/>
                <w:sz w:val="24"/>
                <w:szCs w:val="24"/>
              </w:rPr>
            </w:pPr>
            <w:r>
              <w:rPr>
                <w:rFonts w:hint="eastAsia" w:ascii="宋体" w:hAnsi="宋体" w:eastAsia="宋体" w:cs="宋体"/>
                <w:b/>
                <w:bCs/>
                <w:color w:val="000000" w:themeColor="text1"/>
                <w:sz w:val="24"/>
                <w:szCs w:val="24"/>
                <w14:textFill>
                  <w14:solidFill>
                    <w14:schemeClr w14:val="tx1"/>
                  </w14:solidFill>
                </w14:textFill>
              </w:rPr>
              <w:t>品牌</w:t>
            </w:r>
            <w:r>
              <w:rPr>
                <w:rFonts w:hint="eastAsia" w:ascii="宋体" w:hAnsi="宋体" w:cs="宋体"/>
                <w:b/>
                <w:bCs/>
                <w:color w:val="000000" w:themeColor="text1"/>
                <w:sz w:val="24"/>
                <w:szCs w:val="24"/>
                <w:lang w:eastAsia="zh-CN"/>
                <w14:textFill>
                  <w14:solidFill>
                    <w14:schemeClr w14:val="tx1"/>
                  </w14:solidFill>
                </w14:textFill>
              </w:rPr>
              <w:t>、</w:t>
            </w:r>
            <w:r>
              <w:rPr>
                <w:rFonts w:hint="eastAsia" w:ascii="宋体" w:hAnsi="宋体" w:cs="宋体"/>
                <w:b/>
                <w:bCs/>
                <w:color w:val="000000" w:themeColor="text1"/>
                <w:sz w:val="24"/>
                <w:szCs w:val="24"/>
                <w:lang w:val="en-US" w:eastAsia="zh-CN"/>
                <w14:textFill>
                  <w14:solidFill>
                    <w14:schemeClr w14:val="tx1"/>
                  </w14:solidFill>
                </w14:textFill>
              </w:rPr>
              <w:t>产地</w:t>
            </w:r>
          </w:p>
        </w:tc>
        <w:tc>
          <w:tcPr>
            <w:tcW w:w="1238" w:type="dxa"/>
            <w:tcMar>
              <w:top w:w="57" w:type="dxa"/>
              <w:left w:w="108" w:type="dxa"/>
              <w:bottom w:w="0" w:type="dxa"/>
              <w:right w:w="108" w:type="dxa"/>
            </w:tcMar>
            <w:vAlign w:val="center"/>
          </w:tcPr>
          <w:p w14:paraId="6F5B40C3">
            <w:pPr>
              <w:keepNext w:val="0"/>
              <w:keepLines w:val="0"/>
              <w:suppressLineNumbers w:val="0"/>
              <w:snapToGrid w:val="0"/>
              <w:spacing w:before="50" w:beforeAutospacing="0" w:after="50" w:afterAutospacing="0" w:line="240" w:lineRule="auto"/>
              <w:ind w:left="0" w:right="0"/>
              <w:jc w:val="center"/>
              <w:rPr>
                <w:rFonts w:hint="eastAsia" w:asciiTheme="majorEastAsia" w:hAnsiTheme="majorEastAsia" w:eastAsiaTheme="majorEastAsia" w:cstheme="majorEastAsia"/>
                <w:b/>
                <w:sz w:val="24"/>
                <w:szCs w:val="24"/>
              </w:rPr>
            </w:pPr>
            <w:r>
              <w:rPr>
                <w:rFonts w:hint="eastAsia" w:ascii="宋体" w:hAnsi="宋体" w:eastAsia="宋体" w:cs="宋体"/>
                <w:b/>
                <w:bCs/>
                <w:color w:val="000000" w:themeColor="text1"/>
                <w:sz w:val="24"/>
                <w:szCs w:val="24"/>
                <w14:textFill>
                  <w14:solidFill>
                    <w14:schemeClr w14:val="tx1"/>
                  </w14:solidFill>
                </w14:textFill>
              </w:rPr>
              <w:t>规格型号</w:t>
            </w:r>
          </w:p>
        </w:tc>
        <w:tc>
          <w:tcPr>
            <w:tcW w:w="1012" w:type="dxa"/>
            <w:tcMar>
              <w:top w:w="57" w:type="dxa"/>
              <w:left w:w="108" w:type="dxa"/>
              <w:bottom w:w="0" w:type="dxa"/>
              <w:right w:w="108" w:type="dxa"/>
            </w:tcMar>
            <w:vAlign w:val="center"/>
          </w:tcPr>
          <w:p w14:paraId="1F9DD0C0">
            <w:pPr>
              <w:keepNext w:val="0"/>
              <w:keepLines w:val="0"/>
              <w:suppressLineNumbers w:val="0"/>
              <w:snapToGrid w:val="0"/>
              <w:spacing w:before="50" w:beforeAutospacing="0" w:after="50" w:afterAutospacing="0" w:line="240" w:lineRule="auto"/>
              <w:ind w:left="0" w:right="0"/>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单位及</w:t>
            </w:r>
          </w:p>
          <w:p w14:paraId="42E6FACC">
            <w:pPr>
              <w:keepNext w:val="0"/>
              <w:keepLines w:val="0"/>
              <w:suppressLineNumbers w:val="0"/>
              <w:snapToGrid w:val="0"/>
              <w:spacing w:before="50" w:beforeAutospacing="0" w:after="50" w:afterAutospacing="0" w:line="240" w:lineRule="auto"/>
              <w:ind w:left="0" w:right="0"/>
              <w:jc w:val="center"/>
              <w:rPr>
                <w:rFonts w:hint="eastAsia" w:asciiTheme="majorEastAsia" w:hAnsiTheme="majorEastAsia" w:eastAsiaTheme="majorEastAsia" w:cstheme="majorEastAsia"/>
                <w:b/>
                <w:sz w:val="24"/>
                <w:szCs w:val="24"/>
              </w:rPr>
            </w:pPr>
            <w:r>
              <w:rPr>
                <w:rFonts w:hint="eastAsia" w:ascii="宋体" w:hAnsi="宋体" w:eastAsia="宋体" w:cs="宋体"/>
                <w:b/>
                <w:bCs/>
                <w:color w:val="000000" w:themeColor="text1"/>
                <w:sz w:val="24"/>
                <w:szCs w:val="24"/>
                <w14:textFill>
                  <w14:solidFill>
                    <w14:schemeClr w14:val="tx1"/>
                  </w14:solidFill>
                </w14:textFill>
              </w:rPr>
              <w:t>数量</w:t>
            </w:r>
          </w:p>
        </w:tc>
        <w:tc>
          <w:tcPr>
            <w:tcW w:w="988" w:type="dxa"/>
            <w:tcMar>
              <w:top w:w="57" w:type="dxa"/>
              <w:left w:w="108" w:type="dxa"/>
              <w:bottom w:w="0" w:type="dxa"/>
              <w:right w:w="108" w:type="dxa"/>
            </w:tcMar>
            <w:vAlign w:val="center"/>
          </w:tcPr>
          <w:p w14:paraId="40A0273B">
            <w:pPr>
              <w:keepNext w:val="0"/>
              <w:keepLines w:val="0"/>
              <w:suppressLineNumbers w:val="0"/>
              <w:spacing w:before="0" w:beforeAutospacing="0" w:after="0" w:afterAutospacing="0" w:line="240" w:lineRule="auto"/>
              <w:ind w:left="52" w:right="0"/>
              <w:jc w:val="center"/>
              <w:rPr>
                <w:rFonts w:hint="eastAsia" w:asciiTheme="majorEastAsia" w:hAnsiTheme="majorEastAsia" w:eastAsiaTheme="majorEastAsia" w:cstheme="majorEastAsia"/>
                <w:b/>
                <w:bCs w:val="0"/>
                <w:sz w:val="24"/>
                <w:szCs w:val="24"/>
              </w:rPr>
            </w:pPr>
            <w:r>
              <w:rPr>
                <w:rFonts w:hint="eastAsia" w:asciiTheme="majorEastAsia" w:hAnsiTheme="majorEastAsia" w:eastAsiaTheme="majorEastAsia" w:cstheme="majorEastAsia"/>
                <w:b/>
                <w:bCs w:val="0"/>
                <w:sz w:val="24"/>
                <w:szCs w:val="24"/>
              </w:rPr>
              <w:t>单价</w:t>
            </w:r>
          </w:p>
          <w:p w14:paraId="3CF43934">
            <w:pPr>
              <w:pStyle w:val="12"/>
              <w:keepNext w:val="0"/>
              <w:keepLines w:val="0"/>
              <w:suppressLineNumbers w:val="0"/>
              <w:spacing w:before="0" w:beforeAutospacing="0" w:after="0" w:afterAutospacing="0" w:line="240" w:lineRule="auto"/>
              <w:ind w:left="0" w:right="0"/>
              <w:jc w:val="center"/>
              <w:rPr>
                <w:rFonts w:hint="eastAsia" w:eastAsiaTheme="majorEastAsia"/>
                <w:b/>
                <w:bCs w:val="0"/>
                <w:lang w:eastAsia="zh-CN"/>
              </w:rPr>
            </w:pPr>
            <w:r>
              <w:rPr>
                <w:rFonts w:hint="eastAsia" w:asciiTheme="majorEastAsia" w:hAnsiTheme="majorEastAsia" w:eastAsiaTheme="majorEastAsia" w:cstheme="majorEastAsia"/>
                <w:b/>
                <w:bCs w:val="0"/>
                <w:sz w:val="24"/>
                <w:szCs w:val="24"/>
                <w:lang w:eastAsia="zh-CN"/>
              </w:rPr>
              <w:t>（</w:t>
            </w:r>
            <w:r>
              <w:rPr>
                <w:rFonts w:hint="eastAsia" w:asciiTheme="majorEastAsia" w:hAnsiTheme="majorEastAsia" w:eastAsiaTheme="majorEastAsia" w:cstheme="majorEastAsia"/>
                <w:b/>
                <w:bCs w:val="0"/>
                <w:sz w:val="24"/>
                <w:szCs w:val="24"/>
                <w:lang w:val="en-US" w:eastAsia="zh-CN"/>
              </w:rPr>
              <w:t>元</w:t>
            </w:r>
            <w:r>
              <w:rPr>
                <w:rFonts w:hint="eastAsia" w:asciiTheme="majorEastAsia" w:hAnsiTheme="majorEastAsia" w:eastAsiaTheme="majorEastAsia" w:cstheme="majorEastAsia"/>
                <w:b/>
                <w:bCs w:val="0"/>
                <w:sz w:val="24"/>
                <w:szCs w:val="24"/>
                <w:lang w:eastAsia="zh-CN"/>
              </w:rPr>
              <w:t>）</w:t>
            </w:r>
          </w:p>
        </w:tc>
        <w:tc>
          <w:tcPr>
            <w:tcW w:w="977" w:type="dxa"/>
            <w:tcMar>
              <w:top w:w="57" w:type="dxa"/>
              <w:left w:w="108" w:type="dxa"/>
              <w:bottom w:w="0" w:type="dxa"/>
              <w:right w:w="108" w:type="dxa"/>
            </w:tcMar>
            <w:vAlign w:val="center"/>
          </w:tcPr>
          <w:p w14:paraId="15D6F362">
            <w:pPr>
              <w:keepNext w:val="0"/>
              <w:keepLines w:val="0"/>
              <w:suppressLineNumbers w:val="0"/>
              <w:spacing w:before="0" w:beforeAutospacing="0" w:after="0" w:afterAutospacing="0" w:line="240" w:lineRule="auto"/>
              <w:ind w:left="52" w:right="0"/>
              <w:jc w:val="center"/>
              <w:rPr>
                <w:rFonts w:hint="eastAsia" w:asciiTheme="majorEastAsia" w:hAnsiTheme="majorEastAsia" w:eastAsiaTheme="majorEastAsia" w:cstheme="majorEastAsia"/>
                <w:b/>
                <w:bCs w:val="0"/>
                <w:sz w:val="24"/>
                <w:szCs w:val="24"/>
              </w:rPr>
            </w:pPr>
            <w:r>
              <w:rPr>
                <w:rFonts w:hint="eastAsia" w:asciiTheme="majorEastAsia" w:hAnsiTheme="majorEastAsia" w:eastAsiaTheme="majorEastAsia" w:cstheme="majorEastAsia"/>
                <w:b/>
                <w:bCs w:val="0"/>
                <w:sz w:val="24"/>
                <w:szCs w:val="24"/>
              </w:rPr>
              <w:t>小计</w:t>
            </w:r>
          </w:p>
          <w:p w14:paraId="25EAF314">
            <w:pPr>
              <w:pStyle w:val="12"/>
              <w:keepNext w:val="0"/>
              <w:keepLines w:val="0"/>
              <w:suppressLineNumbers w:val="0"/>
              <w:spacing w:before="0" w:beforeAutospacing="0" w:after="0" w:afterAutospacing="0" w:line="240" w:lineRule="auto"/>
              <w:ind w:left="0" w:right="0"/>
              <w:jc w:val="center"/>
              <w:rPr>
                <w:rFonts w:hint="eastAsia" w:eastAsia="宋体"/>
                <w:b/>
                <w:bCs w:val="0"/>
                <w:lang w:eastAsia="zh-CN"/>
              </w:rPr>
            </w:pPr>
            <w:r>
              <w:rPr>
                <w:rFonts w:hint="eastAsia"/>
                <w:b/>
                <w:bCs w:val="0"/>
                <w:lang w:eastAsia="zh-CN"/>
              </w:rPr>
              <w:t>（</w:t>
            </w:r>
            <w:r>
              <w:rPr>
                <w:rFonts w:hint="eastAsia"/>
                <w:b/>
                <w:bCs w:val="0"/>
                <w:lang w:val="en-US" w:eastAsia="zh-CN"/>
              </w:rPr>
              <w:t>元</w:t>
            </w:r>
            <w:r>
              <w:rPr>
                <w:rFonts w:hint="eastAsia"/>
                <w:b/>
                <w:bCs w:val="0"/>
                <w:lang w:eastAsia="zh-CN"/>
              </w:rPr>
              <w:t>）</w:t>
            </w:r>
          </w:p>
        </w:tc>
        <w:tc>
          <w:tcPr>
            <w:tcW w:w="1119" w:type="dxa"/>
            <w:tcMar>
              <w:top w:w="57" w:type="dxa"/>
              <w:left w:w="108" w:type="dxa"/>
              <w:bottom w:w="0" w:type="dxa"/>
              <w:right w:w="108" w:type="dxa"/>
            </w:tcMar>
            <w:vAlign w:val="center"/>
          </w:tcPr>
          <w:p w14:paraId="0BC2497A">
            <w:pPr>
              <w:keepNext w:val="0"/>
              <w:keepLines w:val="0"/>
              <w:suppressLineNumbers w:val="0"/>
              <w:spacing w:before="0" w:beforeAutospacing="0" w:after="0" w:afterAutospacing="0" w:line="240" w:lineRule="auto"/>
              <w:ind w:left="52" w:right="0"/>
              <w:jc w:val="center"/>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制造商名称</w:t>
            </w:r>
          </w:p>
        </w:tc>
        <w:tc>
          <w:tcPr>
            <w:tcW w:w="1067" w:type="dxa"/>
            <w:tcMar>
              <w:top w:w="57" w:type="dxa"/>
              <w:left w:w="108" w:type="dxa"/>
              <w:bottom w:w="0" w:type="dxa"/>
              <w:right w:w="108" w:type="dxa"/>
            </w:tcMar>
            <w:vAlign w:val="center"/>
          </w:tcPr>
          <w:p w14:paraId="0B6E1D37">
            <w:pPr>
              <w:keepNext w:val="0"/>
              <w:keepLines w:val="0"/>
              <w:suppressLineNumbers w:val="0"/>
              <w:spacing w:before="0" w:beforeAutospacing="0" w:after="0" w:afterAutospacing="0" w:line="240" w:lineRule="auto"/>
              <w:ind w:left="52" w:right="0"/>
              <w:jc w:val="center"/>
              <w:rPr>
                <w:rFonts w:hint="eastAsia" w:asciiTheme="majorEastAsia" w:hAnsiTheme="majorEastAsia" w:eastAsiaTheme="majorEastAsia" w:cstheme="majorEastAsia"/>
                <w:b/>
                <w:sz w:val="24"/>
                <w:szCs w:val="24"/>
                <w:lang w:val="en-US" w:eastAsia="zh-CN"/>
              </w:rPr>
            </w:pPr>
            <w:r>
              <w:rPr>
                <w:rFonts w:hint="eastAsia" w:asciiTheme="majorEastAsia" w:hAnsiTheme="majorEastAsia" w:eastAsiaTheme="majorEastAsia" w:cstheme="majorEastAsia"/>
                <w:b/>
                <w:sz w:val="24"/>
                <w:szCs w:val="24"/>
              </w:rPr>
              <w:t>是否小微企业</w:t>
            </w:r>
            <w:r>
              <w:rPr>
                <w:rFonts w:hint="eastAsia" w:asciiTheme="majorEastAsia" w:hAnsiTheme="majorEastAsia" w:eastAsiaTheme="majorEastAsia" w:cstheme="majorEastAsia"/>
                <w:b/>
                <w:sz w:val="24"/>
                <w:szCs w:val="24"/>
                <w:lang w:val="en-US" w:eastAsia="zh-CN"/>
              </w:rPr>
              <w:t>制造</w:t>
            </w:r>
          </w:p>
        </w:tc>
      </w:tr>
      <w:tr w14:paraId="573BF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655" w:type="dxa"/>
            <w:tcMar>
              <w:top w:w="57" w:type="dxa"/>
              <w:left w:w="108" w:type="dxa"/>
              <w:bottom w:w="0" w:type="dxa"/>
              <w:right w:w="108" w:type="dxa"/>
            </w:tcMar>
            <w:vAlign w:val="center"/>
          </w:tcPr>
          <w:p w14:paraId="5B34B3F0">
            <w:pPr>
              <w:keepNext w:val="0"/>
              <w:keepLines w:val="0"/>
              <w:suppressLineNumbers w:val="0"/>
              <w:spacing w:before="0" w:beforeAutospacing="0" w:after="0" w:afterAutospacing="0" w:line="240" w:lineRule="auto"/>
              <w:ind w:left="0" w:right="0"/>
              <w:jc w:val="center"/>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1</w:t>
            </w:r>
          </w:p>
        </w:tc>
        <w:tc>
          <w:tcPr>
            <w:tcW w:w="1397" w:type="dxa"/>
            <w:tcMar>
              <w:top w:w="57" w:type="dxa"/>
              <w:left w:w="108" w:type="dxa"/>
              <w:bottom w:w="0" w:type="dxa"/>
              <w:right w:w="108" w:type="dxa"/>
            </w:tcMar>
            <w:vAlign w:val="center"/>
          </w:tcPr>
          <w:p w14:paraId="6DC7910B">
            <w:pPr>
              <w:keepNext w:val="0"/>
              <w:keepLines w:val="0"/>
              <w:suppressLineNumbers w:val="0"/>
              <w:spacing w:before="0" w:beforeAutospacing="0" w:after="0" w:afterAutospacing="0" w:line="240" w:lineRule="auto"/>
              <w:ind w:left="0" w:right="0"/>
              <w:rPr>
                <w:rFonts w:hint="eastAsia" w:asciiTheme="majorEastAsia" w:hAnsiTheme="majorEastAsia" w:eastAsiaTheme="majorEastAsia" w:cstheme="majorEastAsia"/>
                <w:sz w:val="24"/>
                <w:szCs w:val="24"/>
              </w:rPr>
            </w:pPr>
          </w:p>
        </w:tc>
        <w:tc>
          <w:tcPr>
            <w:tcW w:w="1063" w:type="dxa"/>
            <w:tcMar>
              <w:top w:w="57" w:type="dxa"/>
              <w:left w:w="108" w:type="dxa"/>
              <w:bottom w:w="0" w:type="dxa"/>
              <w:right w:w="108" w:type="dxa"/>
            </w:tcMar>
            <w:vAlign w:val="center"/>
          </w:tcPr>
          <w:p w14:paraId="65A33FDD">
            <w:pPr>
              <w:keepNext w:val="0"/>
              <w:keepLines w:val="0"/>
              <w:suppressLineNumbers w:val="0"/>
              <w:spacing w:before="0" w:beforeAutospacing="0" w:after="0" w:afterAutospacing="0" w:line="240" w:lineRule="auto"/>
              <w:ind w:left="0" w:right="0"/>
              <w:rPr>
                <w:rFonts w:hint="eastAsia" w:asciiTheme="majorEastAsia" w:hAnsiTheme="majorEastAsia" w:eastAsiaTheme="majorEastAsia" w:cstheme="majorEastAsia"/>
                <w:sz w:val="24"/>
                <w:szCs w:val="24"/>
              </w:rPr>
            </w:pPr>
          </w:p>
        </w:tc>
        <w:tc>
          <w:tcPr>
            <w:tcW w:w="1238" w:type="dxa"/>
            <w:tcMar>
              <w:top w:w="57" w:type="dxa"/>
              <w:left w:w="108" w:type="dxa"/>
              <w:bottom w:w="0" w:type="dxa"/>
              <w:right w:w="108" w:type="dxa"/>
            </w:tcMar>
            <w:vAlign w:val="center"/>
          </w:tcPr>
          <w:p w14:paraId="4CC6BCBD">
            <w:pPr>
              <w:keepNext w:val="0"/>
              <w:keepLines w:val="0"/>
              <w:suppressLineNumbers w:val="0"/>
              <w:spacing w:before="0" w:beforeAutospacing="0" w:after="0" w:afterAutospacing="0" w:line="240" w:lineRule="auto"/>
              <w:ind w:left="0" w:right="0"/>
              <w:rPr>
                <w:rFonts w:hint="eastAsia" w:asciiTheme="majorEastAsia" w:hAnsiTheme="majorEastAsia" w:eastAsiaTheme="majorEastAsia" w:cstheme="majorEastAsia"/>
                <w:sz w:val="24"/>
                <w:szCs w:val="24"/>
              </w:rPr>
            </w:pPr>
          </w:p>
        </w:tc>
        <w:tc>
          <w:tcPr>
            <w:tcW w:w="1012" w:type="dxa"/>
            <w:tcMar>
              <w:top w:w="57" w:type="dxa"/>
              <w:left w:w="108" w:type="dxa"/>
              <w:bottom w:w="0" w:type="dxa"/>
              <w:right w:w="108" w:type="dxa"/>
            </w:tcMar>
            <w:vAlign w:val="center"/>
          </w:tcPr>
          <w:p w14:paraId="5956F198">
            <w:pPr>
              <w:keepNext w:val="0"/>
              <w:keepLines w:val="0"/>
              <w:suppressLineNumbers w:val="0"/>
              <w:spacing w:before="0" w:beforeAutospacing="0" w:after="0" w:afterAutospacing="0" w:line="240" w:lineRule="auto"/>
              <w:ind w:left="0" w:right="0"/>
              <w:rPr>
                <w:rFonts w:hint="eastAsia" w:asciiTheme="majorEastAsia" w:hAnsiTheme="majorEastAsia" w:eastAsiaTheme="majorEastAsia" w:cstheme="majorEastAsia"/>
                <w:sz w:val="24"/>
                <w:szCs w:val="24"/>
              </w:rPr>
            </w:pPr>
          </w:p>
        </w:tc>
        <w:tc>
          <w:tcPr>
            <w:tcW w:w="988" w:type="dxa"/>
            <w:tcMar>
              <w:top w:w="57" w:type="dxa"/>
              <w:left w:w="108" w:type="dxa"/>
              <w:bottom w:w="0" w:type="dxa"/>
              <w:right w:w="108" w:type="dxa"/>
            </w:tcMar>
            <w:vAlign w:val="center"/>
          </w:tcPr>
          <w:p w14:paraId="2A077F9B">
            <w:pPr>
              <w:keepNext w:val="0"/>
              <w:keepLines w:val="0"/>
              <w:suppressLineNumbers w:val="0"/>
              <w:spacing w:before="0" w:beforeAutospacing="0" w:after="0" w:afterAutospacing="0" w:line="240" w:lineRule="auto"/>
              <w:ind w:left="0" w:right="0"/>
              <w:rPr>
                <w:rFonts w:hint="eastAsia" w:asciiTheme="majorEastAsia" w:hAnsiTheme="majorEastAsia" w:eastAsiaTheme="majorEastAsia" w:cstheme="majorEastAsia"/>
                <w:sz w:val="24"/>
                <w:szCs w:val="24"/>
              </w:rPr>
            </w:pPr>
          </w:p>
        </w:tc>
        <w:tc>
          <w:tcPr>
            <w:tcW w:w="977" w:type="dxa"/>
            <w:tcMar>
              <w:top w:w="57" w:type="dxa"/>
              <w:left w:w="108" w:type="dxa"/>
              <w:bottom w:w="0" w:type="dxa"/>
              <w:right w:w="108" w:type="dxa"/>
            </w:tcMar>
            <w:vAlign w:val="center"/>
          </w:tcPr>
          <w:p w14:paraId="5BE20BC5">
            <w:pPr>
              <w:keepNext w:val="0"/>
              <w:keepLines w:val="0"/>
              <w:suppressLineNumbers w:val="0"/>
              <w:spacing w:before="0" w:beforeAutospacing="0" w:after="0" w:afterAutospacing="0" w:line="240" w:lineRule="auto"/>
              <w:ind w:left="0" w:right="0"/>
              <w:rPr>
                <w:rFonts w:hint="eastAsia" w:asciiTheme="majorEastAsia" w:hAnsiTheme="majorEastAsia" w:eastAsiaTheme="majorEastAsia" w:cstheme="majorEastAsia"/>
                <w:sz w:val="24"/>
                <w:szCs w:val="24"/>
              </w:rPr>
            </w:pPr>
          </w:p>
        </w:tc>
        <w:tc>
          <w:tcPr>
            <w:tcW w:w="1119" w:type="dxa"/>
            <w:tcMar>
              <w:top w:w="57" w:type="dxa"/>
              <w:left w:w="108" w:type="dxa"/>
              <w:bottom w:w="0" w:type="dxa"/>
              <w:right w:w="108" w:type="dxa"/>
            </w:tcMar>
            <w:vAlign w:val="center"/>
          </w:tcPr>
          <w:p w14:paraId="762CC80C">
            <w:pPr>
              <w:keepNext w:val="0"/>
              <w:keepLines w:val="0"/>
              <w:suppressLineNumbers w:val="0"/>
              <w:spacing w:before="0" w:beforeAutospacing="0" w:after="0" w:afterAutospacing="0" w:line="240" w:lineRule="auto"/>
              <w:ind w:left="0" w:right="0"/>
              <w:rPr>
                <w:rFonts w:hint="eastAsia" w:asciiTheme="majorEastAsia" w:hAnsiTheme="majorEastAsia" w:eastAsiaTheme="majorEastAsia" w:cstheme="majorEastAsia"/>
                <w:sz w:val="24"/>
                <w:szCs w:val="24"/>
              </w:rPr>
            </w:pPr>
          </w:p>
        </w:tc>
        <w:tc>
          <w:tcPr>
            <w:tcW w:w="1067" w:type="dxa"/>
            <w:tcMar>
              <w:top w:w="57" w:type="dxa"/>
              <w:left w:w="108" w:type="dxa"/>
              <w:bottom w:w="0" w:type="dxa"/>
              <w:right w:w="108" w:type="dxa"/>
            </w:tcMar>
            <w:vAlign w:val="center"/>
          </w:tcPr>
          <w:p w14:paraId="76D6B838">
            <w:pPr>
              <w:keepNext w:val="0"/>
              <w:keepLines w:val="0"/>
              <w:suppressLineNumbers w:val="0"/>
              <w:spacing w:before="0" w:beforeAutospacing="0" w:after="0" w:afterAutospacing="0" w:line="240" w:lineRule="auto"/>
              <w:ind w:left="0" w:right="0"/>
              <w:rPr>
                <w:rFonts w:hint="eastAsia" w:asciiTheme="majorEastAsia" w:hAnsiTheme="majorEastAsia" w:eastAsiaTheme="majorEastAsia" w:cstheme="majorEastAsia"/>
                <w:sz w:val="24"/>
                <w:szCs w:val="24"/>
              </w:rPr>
            </w:pPr>
          </w:p>
        </w:tc>
      </w:tr>
      <w:tr w14:paraId="6C214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6" w:hRule="atLeast"/>
          <w:jc w:val="center"/>
        </w:trPr>
        <w:tc>
          <w:tcPr>
            <w:tcW w:w="655" w:type="dxa"/>
            <w:tcMar>
              <w:top w:w="57" w:type="dxa"/>
              <w:left w:w="108" w:type="dxa"/>
              <w:bottom w:w="0" w:type="dxa"/>
              <w:right w:w="108" w:type="dxa"/>
            </w:tcMar>
            <w:vAlign w:val="center"/>
          </w:tcPr>
          <w:p w14:paraId="303459AB">
            <w:pPr>
              <w:keepNext w:val="0"/>
              <w:keepLines w:val="0"/>
              <w:suppressLineNumbers w:val="0"/>
              <w:spacing w:before="0" w:beforeAutospacing="0" w:after="0" w:afterAutospacing="0" w:line="240" w:lineRule="auto"/>
              <w:ind w:left="0" w:right="0"/>
              <w:jc w:val="center"/>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2</w:t>
            </w:r>
          </w:p>
        </w:tc>
        <w:tc>
          <w:tcPr>
            <w:tcW w:w="1397" w:type="dxa"/>
            <w:tcMar>
              <w:top w:w="57" w:type="dxa"/>
              <w:left w:w="108" w:type="dxa"/>
              <w:bottom w:w="0" w:type="dxa"/>
              <w:right w:w="108" w:type="dxa"/>
            </w:tcMar>
            <w:vAlign w:val="center"/>
          </w:tcPr>
          <w:p w14:paraId="65C5FB8E">
            <w:pPr>
              <w:keepNext w:val="0"/>
              <w:keepLines w:val="0"/>
              <w:suppressLineNumbers w:val="0"/>
              <w:spacing w:before="0" w:beforeAutospacing="0" w:after="0" w:afterAutospacing="0" w:line="240" w:lineRule="auto"/>
              <w:ind w:left="0" w:right="0"/>
              <w:rPr>
                <w:rFonts w:hint="eastAsia" w:asciiTheme="majorEastAsia" w:hAnsiTheme="majorEastAsia" w:eastAsiaTheme="majorEastAsia" w:cstheme="majorEastAsia"/>
                <w:sz w:val="24"/>
                <w:szCs w:val="24"/>
              </w:rPr>
            </w:pPr>
          </w:p>
        </w:tc>
        <w:tc>
          <w:tcPr>
            <w:tcW w:w="1063" w:type="dxa"/>
            <w:tcMar>
              <w:top w:w="57" w:type="dxa"/>
              <w:left w:w="108" w:type="dxa"/>
              <w:bottom w:w="0" w:type="dxa"/>
              <w:right w:w="108" w:type="dxa"/>
            </w:tcMar>
            <w:vAlign w:val="center"/>
          </w:tcPr>
          <w:p w14:paraId="27C99977">
            <w:pPr>
              <w:keepNext w:val="0"/>
              <w:keepLines w:val="0"/>
              <w:suppressLineNumbers w:val="0"/>
              <w:spacing w:before="0" w:beforeAutospacing="0" w:after="0" w:afterAutospacing="0" w:line="240" w:lineRule="auto"/>
              <w:ind w:left="0" w:right="0"/>
              <w:rPr>
                <w:rFonts w:hint="eastAsia" w:asciiTheme="majorEastAsia" w:hAnsiTheme="majorEastAsia" w:eastAsiaTheme="majorEastAsia" w:cstheme="majorEastAsia"/>
                <w:sz w:val="24"/>
                <w:szCs w:val="24"/>
              </w:rPr>
            </w:pPr>
          </w:p>
        </w:tc>
        <w:tc>
          <w:tcPr>
            <w:tcW w:w="1238" w:type="dxa"/>
            <w:tcMar>
              <w:top w:w="57" w:type="dxa"/>
              <w:left w:w="108" w:type="dxa"/>
              <w:bottom w:w="0" w:type="dxa"/>
              <w:right w:w="108" w:type="dxa"/>
            </w:tcMar>
            <w:vAlign w:val="center"/>
          </w:tcPr>
          <w:p w14:paraId="5BD2DE9B">
            <w:pPr>
              <w:keepNext w:val="0"/>
              <w:keepLines w:val="0"/>
              <w:suppressLineNumbers w:val="0"/>
              <w:spacing w:before="0" w:beforeAutospacing="0" w:after="0" w:afterAutospacing="0" w:line="240" w:lineRule="auto"/>
              <w:ind w:left="0" w:right="0"/>
              <w:rPr>
                <w:rFonts w:hint="eastAsia" w:asciiTheme="majorEastAsia" w:hAnsiTheme="majorEastAsia" w:eastAsiaTheme="majorEastAsia" w:cstheme="majorEastAsia"/>
                <w:sz w:val="24"/>
                <w:szCs w:val="24"/>
              </w:rPr>
            </w:pPr>
          </w:p>
        </w:tc>
        <w:tc>
          <w:tcPr>
            <w:tcW w:w="1012" w:type="dxa"/>
            <w:tcMar>
              <w:top w:w="57" w:type="dxa"/>
              <w:left w:w="108" w:type="dxa"/>
              <w:bottom w:w="0" w:type="dxa"/>
              <w:right w:w="108" w:type="dxa"/>
            </w:tcMar>
            <w:vAlign w:val="center"/>
          </w:tcPr>
          <w:p w14:paraId="4487C4C4">
            <w:pPr>
              <w:keepNext w:val="0"/>
              <w:keepLines w:val="0"/>
              <w:suppressLineNumbers w:val="0"/>
              <w:spacing w:before="0" w:beforeAutospacing="0" w:after="0" w:afterAutospacing="0" w:line="240" w:lineRule="auto"/>
              <w:ind w:left="0" w:right="0"/>
              <w:rPr>
                <w:rFonts w:hint="eastAsia" w:asciiTheme="majorEastAsia" w:hAnsiTheme="majorEastAsia" w:eastAsiaTheme="majorEastAsia" w:cstheme="majorEastAsia"/>
                <w:sz w:val="24"/>
                <w:szCs w:val="24"/>
              </w:rPr>
            </w:pPr>
          </w:p>
        </w:tc>
        <w:tc>
          <w:tcPr>
            <w:tcW w:w="988" w:type="dxa"/>
            <w:tcMar>
              <w:top w:w="57" w:type="dxa"/>
              <w:left w:w="108" w:type="dxa"/>
              <w:bottom w:w="0" w:type="dxa"/>
              <w:right w:w="108" w:type="dxa"/>
            </w:tcMar>
            <w:vAlign w:val="center"/>
          </w:tcPr>
          <w:p w14:paraId="6F0AD0CA">
            <w:pPr>
              <w:keepNext w:val="0"/>
              <w:keepLines w:val="0"/>
              <w:suppressLineNumbers w:val="0"/>
              <w:spacing w:before="0" w:beforeAutospacing="0" w:after="0" w:afterAutospacing="0" w:line="240" w:lineRule="auto"/>
              <w:ind w:left="0" w:right="0"/>
              <w:rPr>
                <w:rFonts w:hint="eastAsia" w:asciiTheme="majorEastAsia" w:hAnsiTheme="majorEastAsia" w:eastAsiaTheme="majorEastAsia" w:cstheme="majorEastAsia"/>
                <w:sz w:val="24"/>
                <w:szCs w:val="24"/>
              </w:rPr>
            </w:pPr>
          </w:p>
        </w:tc>
        <w:tc>
          <w:tcPr>
            <w:tcW w:w="977" w:type="dxa"/>
            <w:tcMar>
              <w:top w:w="57" w:type="dxa"/>
              <w:left w:w="108" w:type="dxa"/>
              <w:bottom w:w="0" w:type="dxa"/>
              <w:right w:w="108" w:type="dxa"/>
            </w:tcMar>
            <w:vAlign w:val="center"/>
          </w:tcPr>
          <w:p w14:paraId="3711DBDF">
            <w:pPr>
              <w:keepNext w:val="0"/>
              <w:keepLines w:val="0"/>
              <w:suppressLineNumbers w:val="0"/>
              <w:spacing w:before="0" w:beforeAutospacing="0" w:after="0" w:afterAutospacing="0" w:line="240" w:lineRule="auto"/>
              <w:ind w:left="0" w:right="0"/>
              <w:rPr>
                <w:rFonts w:hint="eastAsia" w:asciiTheme="majorEastAsia" w:hAnsiTheme="majorEastAsia" w:eastAsiaTheme="majorEastAsia" w:cstheme="majorEastAsia"/>
                <w:sz w:val="24"/>
                <w:szCs w:val="24"/>
              </w:rPr>
            </w:pPr>
          </w:p>
        </w:tc>
        <w:tc>
          <w:tcPr>
            <w:tcW w:w="1119" w:type="dxa"/>
            <w:tcMar>
              <w:top w:w="57" w:type="dxa"/>
              <w:left w:w="108" w:type="dxa"/>
              <w:bottom w:w="0" w:type="dxa"/>
              <w:right w:w="108" w:type="dxa"/>
            </w:tcMar>
            <w:vAlign w:val="center"/>
          </w:tcPr>
          <w:p w14:paraId="3021EE23">
            <w:pPr>
              <w:keepNext w:val="0"/>
              <w:keepLines w:val="0"/>
              <w:suppressLineNumbers w:val="0"/>
              <w:spacing w:before="0" w:beforeAutospacing="0" w:after="0" w:afterAutospacing="0" w:line="240" w:lineRule="auto"/>
              <w:ind w:left="0" w:right="0"/>
              <w:rPr>
                <w:rFonts w:hint="eastAsia" w:asciiTheme="majorEastAsia" w:hAnsiTheme="majorEastAsia" w:eastAsiaTheme="majorEastAsia" w:cstheme="majorEastAsia"/>
                <w:sz w:val="24"/>
                <w:szCs w:val="24"/>
              </w:rPr>
            </w:pPr>
          </w:p>
        </w:tc>
        <w:tc>
          <w:tcPr>
            <w:tcW w:w="1067" w:type="dxa"/>
            <w:tcMar>
              <w:top w:w="57" w:type="dxa"/>
              <w:left w:w="108" w:type="dxa"/>
              <w:bottom w:w="0" w:type="dxa"/>
              <w:right w:w="108" w:type="dxa"/>
            </w:tcMar>
            <w:vAlign w:val="center"/>
          </w:tcPr>
          <w:p w14:paraId="2EEEB90E">
            <w:pPr>
              <w:keepNext w:val="0"/>
              <w:keepLines w:val="0"/>
              <w:suppressLineNumbers w:val="0"/>
              <w:spacing w:before="0" w:beforeAutospacing="0" w:after="0" w:afterAutospacing="0" w:line="240" w:lineRule="auto"/>
              <w:ind w:left="0" w:right="0"/>
              <w:rPr>
                <w:rFonts w:hint="eastAsia" w:asciiTheme="majorEastAsia" w:hAnsiTheme="majorEastAsia" w:eastAsiaTheme="majorEastAsia" w:cstheme="majorEastAsia"/>
                <w:sz w:val="24"/>
                <w:szCs w:val="24"/>
              </w:rPr>
            </w:pPr>
          </w:p>
        </w:tc>
      </w:tr>
      <w:tr w14:paraId="760A7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6" w:hRule="atLeast"/>
          <w:jc w:val="center"/>
        </w:trPr>
        <w:tc>
          <w:tcPr>
            <w:tcW w:w="655" w:type="dxa"/>
            <w:tcMar>
              <w:top w:w="57" w:type="dxa"/>
              <w:left w:w="108" w:type="dxa"/>
              <w:bottom w:w="0" w:type="dxa"/>
              <w:right w:w="108" w:type="dxa"/>
            </w:tcMar>
            <w:vAlign w:val="center"/>
          </w:tcPr>
          <w:p w14:paraId="36E1CD11">
            <w:pPr>
              <w:keepNext w:val="0"/>
              <w:keepLines w:val="0"/>
              <w:suppressLineNumbers w:val="0"/>
              <w:spacing w:before="0" w:beforeAutospacing="0" w:after="0" w:afterAutospacing="0" w:line="240" w:lineRule="auto"/>
              <w:ind w:left="0" w:right="0"/>
              <w:jc w:val="center"/>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3</w:t>
            </w:r>
          </w:p>
        </w:tc>
        <w:tc>
          <w:tcPr>
            <w:tcW w:w="1397" w:type="dxa"/>
            <w:tcMar>
              <w:top w:w="57" w:type="dxa"/>
              <w:left w:w="108" w:type="dxa"/>
              <w:bottom w:w="0" w:type="dxa"/>
              <w:right w:w="108" w:type="dxa"/>
            </w:tcMar>
            <w:vAlign w:val="center"/>
          </w:tcPr>
          <w:p w14:paraId="265133B3">
            <w:pPr>
              <w:keepNext w:val="0"/>
              <w:keepLines w:val="0"/>
              <w:suppressLineNumbers w:val="0"/>
              <w:spacing w:before="0" w:beforeAutospacing="0" w:after="0" w:afterAutospacing="0" w:line="240" w:lineRule="auto"/>
              <w:ind w:left="0" w:right="0"/>
              <w:rPr>
                <w:rFonts w:hint="eastAsia" w:asciiTheme="majorEastAsia" w:hAnsiTheme="majorEastAsia" w:eastAsiaTheme="majorEastAsia" w:cstheme="majorEastAsia"/>
                <w:sz w:val="24"/>
                <w:szCs w:val="24"/>
              </w:rPr>
            </w:pPr>
          </w:p>
        </w:tc>
        <w:tc>
          <w:tcPr>
            <w:tcW w:w="1063" w:type="dxa"/>
            <w:tcMar>
              <w:top w:w="57" w:type="dxa"/>
              <w:left w:w="108" w:type="dxa"/>
              <w:bottom w:w="0" w:type="dxa"/>
              <w:right w:w="108" w:type="dxa"/>
            </w:tcMar>
            <w:vAlign w:val="center"/>
          </w:tcPr>
          <w:p w14:paraId="25D6FA0B">
            <w:pPr>
              <w:keepNext w:val="0"/>
              <w:keepLines w:val="0"/>
              <w:suppressLineNumbers w:val="0"/>
              <w:spacing w:before="0" w:beforeAutospacing="0" w:after="0" w:afterAutospacing="0" w:line="240" w:lineRule="auto"/>
              <w:ind w:left="0" w:right="0"/>
              <w:rPr>
                <w:rFonts w:hint="eastAsia" w:asciiTheme="majorEastAsia" w:hAnsiTheme="majorEastAsia" w:eastAsiaTheme="majorEastAsia" w:cstheme="majorEastAsia"/>
                <w:sz w:val="24"/>
                <w:szCs w:val="24"/>
              </w:rPr>
            </w:pPr>
          </w:p>
        </w:tc>
        <w:tc>
          <w:tcPr>
            <w:tcW w:w="1238" w:type="dxa"/>
            <w:tcMar>
              <w:top w:w="57" w:type="dxa"/>
              <w:left w:w="108" w:type="dxa"/>
              <w:bottom w:w="0" w:type="dxa"/>
              <w:right w:w="108" w:type="dxa"/>
            </w:tcMar>
            <w:vAlign w:val="center"/>
          </w:tcPr>
          <w:p w14:paraId="573BAA8A">
            <w:pPr>
              <w:keepNext w:val="0"/>
              <w:keepLines w:val="0"/>
              <w:suppressLineNumbers w:val="0"/>
              <w:spacing w:before="0" w:beforeAutospacing="0" w:after="0" w:afterAutospacing="0" w:line="240" w:lineRule="auto"/>
              <w:ind w:left="0" w:right="0"/>
              <w:rPr>
                <w:rFonts w:hint="eastAsia" w:asciiTheme="majorEastAsia" w:hAnsiTheme="majorEastAsia" w:eastAsiaTheme="majorEastAsia" w:cstheme="majorEastAsia"/>
                <w:sz w:val="24"/>
                <w:szCs w:val="24"/>
              </w:rPr>
            </w:pPr>
          </w:p>
        </w:tc>
        <w:tc>
          <w:tcPr>
            <w:tcW w:w="1012" w:type="dxa"/>
            <w:tcMar>
              <w:top w:w="57" w:type="dxa"/>
              <w:left w:w="108" w:type="dxa"/>
              <w:bottom w:w="0" w:type="dxa"/>
              <w:right w:w="108" w:type="dxa"/>
            </w:tcMar>
            <w:vAlign w:val="center"/>
          </w:tcPr>
          <w:p w14:paraId="2BE42129">
            <w:pPr>
              <w:keepNext w:val="0"/>
              <w:keepLines w:val="0"/>
              <w:suppressLineNumbers w:val="0"/>
              <w:spacing w:before="0" w:beforeAutospacing="0" w:after="0" w:afterAutospacing="0" w:line="240" w:lineRule="auto"/>
              <w:ind w:left="0" w:right="0"/>
              <w:rPr>
                <w:rFonts w:hint="eastAsia" w:asciiTheme="majorEastAsia" w:hAnsiTheme="majorEastAsia" w:eastAsiaTheme="majorEastAsia" w:cstheme="majorEastAsia"/>
                <w:sz w:val="24"/>
                <w:szCs w:val="24"/>
              </w:rPr>
            </w:pPr>
          </w:p>
        </w:tc>
        <w:tc>
          <w:tcPr>
            <w:tcW w:w="988" w:type="dxa"/>
            <w:tcMar>
              <w:top w:w="57" w:type="dxa"/>
              <w:left w:w="108" w:type="dxa"/>
              <w:bottom w:w="0" w:type="dxa"/>
              <w:right w:w="108" w:type="dxa"/>
            </w:tcMar>
            <w:vAlign w:val="center"/>
          </w:tcPr>
          <w:p w14:paraId="6B246C88">
            <w:pPr>
              <w:keepNext w:val="0"/>
              <w:keepLines w:val="0"/>
              <w:suppressLineNumbers w:val="0"/>
              <w:spacing w:before="0" w:beforeAutospacing="0" w:after="0" w:afterAutospacing="0" w:line="240" w:lineRule="auto"/>
              <w:ind w:left="0" w:right="0"/>
              <w:rPr>
                <w:rFonts w:hint="eastAsia" w:asciiTheme="majorEastAsia" w:hAnsiTheme="majorEastAsia" w:eastAsiaTheme="majorEastAsia" w:cstheme="majorEastAsia"/>
                <w:sz w:val="24"/>
                <w:szCs w:val="24"/>
              </w:rPr>
            </w:pPr>
          </w:p>
        </w:tc>
        <w:tc>
          <w:tcPr>
            <w:tcW w:w="977" w:type="dxa"/>
            <w:tcMar>
              <w:top w:w="57" w:type="dxa"/>
              <w:left w:w="108" w:type="dxa"/>
              <w:bottom w:w="0" w:type="dxa"/>
              <w:right w:w="108" w:type="dxa"/>
            </w:tcMar>
            <w:vAlign w:val="center"/>
          </w:tcPr>
          <w:p w14:paraId="2DFE0937">
            <w:pPr>
              <w:keepNext w:val="0"/>
              <w:keepLines w:val="0"/>
              <w:suppressLineNumbers w:val="0"/>
              <w:spacing w:before="0" w:beforeAutospacing="0" w:after="0" w:afterAutospacing="0" w:line="240" w:lineRule="auto"/>
              <w:ind w:left="0" w:right="0"/>
              <w:rPr>
                <w:rFonts w:hint="eastAsia" w:asciiTheme="majorEastAsia" w:hAnsiTheme="majorEastAsia" w:eastAsiaTheme="majorEastAsia" w:cstheme="majorEastAsia"/>
                <w:sz w:val="24"/>
                <w:szCs w:val="24"/>
              </w:rPr>
            </w:pPr>
          </w:p>
        </w:tc>
        <w:tc>
          <w:tcPr>
            <w:tcW w:w="1119" w:type="dxa"/>
            <w:tcMar>
              <w:top w:w="57" w:type="dxa"/>
              <w:left w:w="108" w:type="dxa"/>
              <w:bottom w:w="0" w:type="dxa"/>
              <w:right w:w="108" w:type="dxa"/>
            </w:tcMar>
            <w:vAlign w:val="center"/>
          </w:tcPr>
          <w:p w14:paraId="7BF56B99">
            <w:pPr>
              <w:keepNext w:val="0"/>
              <w:keepLines w:val="0"/>
              <w:suppressLineNumbers w:val="0"/>
              <w:spacing w:before="0" w:beforeAutospacing="0" w:after="0" w:afterAutospacing="0" w:line="240" w:lineRule="auto"/>
              <w:ind w:left="0" w:right="0"/>
              <w:rPr>
                <w:rFonts w:hint="eastAsia" w:asciiTheme="majorEastAsia" w:hAnsiTheme="majorEastAsia" w:eastAsiaTheme="majorEastAsia" w:cstheme="majorEastAsia"/>
                <w:sz w:val="24"/>
                <w:szCs w:val="24"/>
              </w:rPr>
            </w:pPr>
          </w:p>
        </w:tc>
        <w:tc>
          <w:tcPr>
            <w:tcW w:w="1067" w:type="dxa"/>
            <w:tcMar>
              <w:top w:w="57" w:type="dxa"/>
              <w:left w:w="108" w:type="dxa"/>
              <w:bottom w:w="0" w:type="dxa"/>
              <w:right w:w="108" w:type="dxa"/>
            </w:tcMar>
            <w:vAlign w:val="center"/>
          </w:tcPr>
          <w:p w14:paraId="01C629D6">
            <w:pPr>
              <w:keepNext w:val="0"/>
              <w:keepLines w:val="0"/>
              <w:suppressLineNumbers w:val="0"/>
              <w:spacing w:before="0" w:beforeAutospacing="0" w:after="0" w:afterAutospacing="0" w:line="240" w:lineRule="auto"/>
              <w:ind w:left="0" w:right="0"/>
              <w:rPr>
                <w:rFonts w:hint="eastAsia" w:asciiTheme="majorEastAsia" w:hAnsiTheme="majorEastAsia" w:eastAsiaTheme="majorEastAsia" w:cstheme="majorEastAsia"/>
                <w:sz w:val="24"/>
                <w:szCs w:val="24"/>
              </w:rPr>
            </w:pPr>
          </w:p>
        </w:tc>
      </w:tr>
      <w:tr w14:paraId="73370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6" w:hRule="atLeast"/>
          <w:jc w:val="center"/>
        </w:trPr>
        <w:tc>
          <w:tcPr>
            <w:tcW w:w="655" w:type="dxa"/>
            <w:tcMar>
              <w:top w:w="57" w:type="dxa"/>
              <w:left w:w="108" w:type="dxa"/>
              <w:bottom w:w="0" w:type="dxa"/>
              <w:right w:w="108" w:type="dxa"/>
            </w:tcMar>
            <w:vAlign w:val="center"/>
          </w:tcPr>
          <w:p w14:paraId="4E9EC78B">
            <w:pPr>
              <w:keepNext w:val="0"/>
              <w:keepLines w:val="0"/>
              <w:suppressLineNumbers w:val="0"/>
              <w:spacing w:before="0" w:beforeAutospacing="0" w:after="0" w:afterAutospacing="0" w:line="240" w:lineRule="auto"/>
              <w:ind w:left="0" w:right="0"/>
              <w:jc w:val="center"/>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w:t>
            </w:r>
          </w:p>
        </w:tc>
        <w:tc>
          <w:tcPr>
            <w:tcW w:w="1397" w:type="dxa"/>
            <w:tcMar>
              <w:top w:w="57" w:type="dxa"/>
              <w:left w:w="108" w:type="dxa"/>
              <w:bottom w:w="0" w:type="dxa"/>
              <w:right w:w="108" w:type="dxa"/>
            </w:tcMar>
            <w:vAlign w:val="center"/>
          </w:tcPr>
          <w:p w14:paraId="639C5990">
            <w:pPr>
              <w:keepNext w:val="0"/>
              <w:keepLines w:val="0"/>
              <w:suppressLineNumbers w:val="0"/>
              <w:spacing w:before="0" w:beforeAutospacing="0" w:after="0" w:afterAutospacing="0" w:line="240" w:lineRule="auto"/>
              <w:ind w:left="0" w:right="0"/>
              <w:rPr>
                <w:rFonts w:hint="eastAsia" w:asciiTheme="majorEastAsia" w:hAnsiTheme="majorEastAsia" w:eastAsiaTheme="majorEastAsia" w:cstheme="majorEastAsia"/>
                <w:sz w:val="24"/>
                <w:szCs w:val="24"/>
              </w:rPr>
            </w:pPr>
          </w:p>
        </w:tc>
        <w:tc>
          <w:tcPr>
            <w:tcW w:w="1063" w:type="dxa"/>
            <w:tcMar>
              <w:top w:w="57" w:type="dxa"/>
              <w:left w:w="108" w:type="dxa"/>
              <w:bottom w:w="0" w:type="dxa"/>
              <w:right w:w="108" w:type="dxa"/>
            </w:tcMar>
            <w:vAlign w:val="center"/>
          </w:tcPr>
          <w:p w14:paraId="1B96EF63">
            <w:pPr>
              <w:keepNext w:val="0"/>
              <w:keepLines w:val="0"/>
              <w:suppressLineNumbers w:val="0"/>
              <w:spacing w:before="0" w:beforeAutospacing="0" w:after="0" w:afterAutospacing="0" w:line="240" w:lineRule="auto"/>
              <w:ind w:left="0" w:right="0"/>
              <w:rPr>
                <w:rFonts w:hint="eastAsia" w:asciiTheme="majorEastAsia" w:hAnsiTheme="majorEastAsia" w:eastAsiaTheme="majorEastAsia" w:cstheme="majorEastAsia"/>
                <w:sz w:val="24"/>
                <w:szCs w:val="24"/>
              </w:rPr>
            </w:pPr>
          </w:p>
        </w:tc>
        <w:tc>
          <w:tcPr>
            <w:tcW w:w="1238" w:type="dxa"/>
            <w:tcMar>
              <w:top w:w="57" w:type="dxa"/>
              <w:left w:w="108" w:type="dxa"/>
              <w:bottom w:w="0" w:type="dxa"/>
              <w:right w:w="108" w:type="dxa"/>
            </w:tcMar>
            <w:vAlign w:val="center"/>
          </w:tcPr>
          <w:p w14:paraId="079F7C56">
            <w:pPr>
              <w:keepNext w:val="0"/>
              <w:keepLines w:val="0"/>
              <w:suppressLineNumbers w:val="0"/>
              <w:spacing w:before="0" w:beforeAutospacing="0" w:after="0" w:afterAutospacing="0" w:line="240" w:lineRule="auto"/>
              <w:ind w:left="0" w:right="0"/>
              <w:rPr>
                <w:rFonts w:hint="eastAsia" w:asciiTheme="majorEastAsia" w:hAnsiTheme="majorEastAsia" w:eastAsiaTheme="majorEastAsia" w:cstheme="majorEastAsia"/>
                <w:sz w:val="24"/>
                <w:szCs w:val="24"/>
              </w:rPr>
            </w:pPr>
          </w:p>
        </w:tc>
        <w:tc>
          <w:tcPr>
            <w:tcW w:w="1012" w:type="dxa"/>
            <w:tcMar>
              <w:top w:w="57" w:type="dxa"/>
              <w:left w:w="108" w:type="dxa"/>
              <w:bottom w:w="0" w:type="dxa"/>
              <w:right w:w="108" w:type="dxa"/>
            </w:tcMar>
            <w:vAlign w:val="center"/>
          </w:tcPr>
          <w:p w14:paraId="47018F11">
            <w:pPr>
              <w:keepNext w:val="0"/>
              <w:keepLines w:val="0"/>
              <w:suppressLineNumbers w:val="0"/>
              <w:spacing w:before="0" w:beforeAutospacing="0" w:after="0" w:afterAutospacing="0" w:line="240" w:lineRule="auto"/>
              <w:ind w:left="0" w:right="0"/>
              <w:rPr>
                <w:rFonts w:hint="eastAsia" w:asciiTheme="majorEastAsia" w:hAnsiTheme="majorEastAsia" w:eastAsiaTheme="majorEastAsia" w:cstheme="majorEastAsia"/>
                <w:sz w:val="24"/>
                <w:szCs w:val="24"/>
              </w:rPr>
            </w:pPr>
          </w:p>
        </w:tc>
        <w:tc>
          <w:tcPr>
            <w:tcW w:w="988" w:type="dxa"/>
            <w:tcMar>
              <w:top w:w="57" w:type="dxa"/>
              <w:left w:w="108" w:type="dxa"/>
              <w:bottom w:w="0" w:type="dxa"/>
              <w:right w:w="108" w:type="dxa"/>
            </w:tcMar>
            <w:vAlign w:val="center"/>
          </w:tcPr>
          <w:p w14:paraId="71AB87C3">
            <w:pPr>
              <w:keepNext w:val="0"/>
              <w:keepLines w:val="0"/>
              <w:suppressLineNumbers w:val="0"/>
              <w:spacing w:before="0" w:beforeAutospacing="0" w:after="0" w:afterAutospacing="0" w:line="240" w:lineRule="auto"/>
              <w:ind w:left="0" w:right="0"/>
              <w:rPr>
                <w:rFonts w:hint="eastAsia" w:asciiTheme="majorEastAsia" w:hAnsiTheme="majorEastAsia" w:eastAsiaTheme="majorEastAsia" w:cstheme="majorEastAsia"/>
                <w:sz w:val="24"/>
                <w:szCs w:val="24"/>
              </w:rPr>
            </w:pPr>
          </w:p>
        </w:tc>
        <w:tc>
          <w:tcPr>
            <w:tcW w:w="977" w:type="dxa"/>
            <w:tcMar>
              <w:top w:w="57" w:type="dxa"/>
              <w:left w:w="108" w:type="dxa"/>
              <w:bottom w:w="0" w:type="dxa"/>
              <w:right w:w="108" w:type="dxa"/>
            </w:tcMar>
            <w:vAlign w:val="center"/>
          </w:tcPr>
          <w:p w14:paraId="4F3EFB25">
            <w:pPr>
              <w:keepNext w:val="0"/>
              <w:keepLines w:val="0"/>
              <w:suppressLineNumbers w:val="0"/>
              <w:spacing w:before="0" w:beforeAutospacing="0" w:after="0" w:afterAutospacing="0" w:line="240" w:lineRule="auto"/>
              <w:ind w:left="0" w:right="0"/>
              <w:rPr>
                <w:rFonts w:hint="eastAsia" w:asciiTheme="majorEastAsia" w:hAnsiTheme="majorEastAsia" w:eastAsiaTheme="majorEastAsia" w:cstheme="majorEastAsia"/>
                <w:sz w:val="24"/>
                <w:szCs w:val="24"/>
              </w:rPr>
            </w:pPr>
          </w:p>
        </w:tc>
        <w:tc>
          <w:tcPr>
            <w:tcW w:w="1119" w:type="dxa"/>
            <w:tcMar>
              <w:top w:w="57" w:type="dxa"/>
              <w:left w:w="108" w:type="dxa"/>
              <w:bottom w:w="0" w:type="dxa"/>
              <w:right w:w="108" w:type="dxa"/>
            </w:tcMar>
            <w:vAlign w:val="center"/>
          </w:tcPr>
          <w:p w14:paraId="525C2F80">
            <w:pPr>
              <w:keepNext w:val="0"/>
              <w:keepLines w:val="0"/>
              <w:suppressLineNumbers w:val="0"/>
              <w:spacing w:before="0" w:beforeAutospacing="0" w:after="0" w:afterAutospacing="0" w:line="240" w:lineRule="auto"/>
              <w:ind w:left="0" w:right="0"/>
              <w:rPr>
                <w:rFonts w:hint="eastAsia" w:asciiTheme="majorEastAsia" w:hAnsiTheme="majorEastAsia" w:eastAsiaTheme="majorEastAsia" w:cstheme="majorEastAsia"/>
                <w:sz w:val="24"/>
                <w:szCs w:val="24"/>
              </w:rPr>
            </w:pPr>
          </w:p>
        </w:tc>
        <w:tc>
          <w:tcPr>
            <w:tcW w:w="1067" w:type="dxa"/>
            <w:tcMar>
              <w:top w:w="57" w:type="dxa"/>
              <w:left w:w="108" w:type="dxa"/>
              <w:bottom w:w="0" w:type="dxa"/>
              <w:right w:w="108" w:type="dxa"/>
            </w:tcMar>
            <w:vAlign w:val="center"/>
          </w:tcPr>
          <w:p w14:paraId="1A1DD11B">
            <w:pPr>
              <w:keepNext w:val="0"/>
              <w:keepLines w:val="0"/>
              <w:suppressLineNumbers w:val="0"/>
              <w:spacing w:before="0" w:beforeAutospacing="0" w:after="0" w:afterAutospacing="0" w:line="240" w:lineRule="auto"/>
              <w:ind w:left="0" w:right="0"/>
              <w:rPr>
                <w:rFonts w:hint="eastAsia" w:asciiTheme="majorEastAsia" w:hAnsiTheme="majorEastAsia" w:eastAsiaTheme="majorEastAsia" w:cstheme="majorEastAsia"/>
                <w:sz w:val="24"/>
                <w:szCs w:val="24"/>
              </w:rPr>
            </w:pPr>
          </w:p>
        </w:tc>
      </w:tr>
      <w:tr w14:paraId="71B9B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6" w:hRule="atLeast"/>
          <w:jc w:val="center"/>
        </w:trPr>
        <w:tc>
          <w:tcPr>
            <w:tcW w:w="9516" w:type="dxa"/>
            <w:gridSpan w:val="9"/>
            <w:tcMar>
              <w:top w:w="57" w:type="dxa"/>
              <w:left w:w="108" w:type="dxa"/>
              <w:bottom w:w="0" w:type="dxa"/>
              <w:right w:w="108" w:type="dxa"/>
            </w:tcMar>
            <w:vAlign w:val="center"/>
          </w:tcPr>
          <w:p w14:paraId="2BCEDB65">
            <w:pPr>
              <w:keepNext w:val="0"/>
              <w:keepLines w:val="0"/>
              <w:suppressLineNumbers w:val="0"/>
              <w:spacing w:before="0" w:beforeAutospacing="0" w:after="0" w:afterAutospacing="0" w:line="240" w:lineRule="auto"/>
              <w:ind w:left="0" w:right="0"/>
              <w:rPr>
                <w:rFonts w:hint="eastAsia" w:asciiTheme="majorEastAsia" w:hAnsiTheme="majorEastAsia" w:eastAsiaTheme="majorEastAsia" w:cstheme="majorEastAsia"/>
                <w:sz w:val="24"/>
                <w:szCs w:val="24"/>
              </w:rPr>
            </w:pPr>
            <w:r>
              <w:rPr>
                <w:rFonts w:hint="eastAsia" w:ascii="宋体" w:hAnsi="宋体"/>
                <w:b/>
                <w:sz w:val="24"/>
                <w:szCs w:val="24"/>
              </w:rPr>
              <w:t xml:space="preserve">合计人民币：大写 </w:t>
            </w:r>
            <w:r>
              <w:rPr>
                <w:rFonts w:hint="eastAsia" w:ascii="宋体" w:hAnsi="宋体"/>
                <w:b/>
                <w:sz w:val="24"/>
                <w:szCs w:val="24"/>
                <w:lang w:eastAsia="zh-CN"/>
              </w:rPr>
              <w:t>：</w:t>
            </w:r>
            <w:r>
              <w:rPr>
                <w:rFonts w:hint="eastAsia" w:ascii="宋体" w:hAnsi="宋体"/>
                <w:b/>
                <w:sz w:val="24"/>
                <w:szCs w:val="24"/>
              </w:rPr>
              <w:t xml:space="preserve">                             小写</w:t>
            </w:r>
            <w:r>
              <w:rPr>
                <w:rFonts w:hint="eastAsia" w:ascii="宋体" w:hAnsi="宋体"/>
                <w:b/>
                <w:sz w:val="24"/>
                <w:szCs w:val="24"/>
                <w:lang w:eastAsia="zh-CN"/>
              </w:rPr>
              <w:t>：</w:t>
            </w:r>
          </w:p>
        </w:tc>
      </w:tr>
    </w:tbl>
    <w:p w14:paraId="2F945DBF">
      <w:pPr>
        <w:spacing w:line="360" w:lineRule="auto"/>
        <w:ind w:firstLine="482" w:firstLineChars="200"/>
        <w:rPr>
          <w:rFonts w:hint="eastAsia" w:ascii="宋体" w:hAnsi="宋体"/>
          <w:b/>
          <w:sz w:val="24"/>
          <w:szCs w:val="24"/>
        </w:rPr>
      </w:pPr>
      <w:r>
        <w:rPr>
          <w:rFonts w:hint="eastAsia" w:ascii="宋体" w:hAnsi="宋体"/>
          <w:b/>
          <w:sz w:val="24"/>
          <w:szCs w:val="24"/>
        </w:rPr>
        <w:t>填报要求：</w:t>
      </w:r>
    </w:p>
    <w:p w14:paraId="2B470AA6">
      <w:pPr>
        <w:spacing w:line="360" w:lineRule="auto"/>
        <w:ind w:firstLine="480" w:firstLineChars="200"/>
        <w:rPr>
          <w:rFonts w:hint="eastAsia" w:ascii="宋体" w:hAnsi="宋体" w:eastAsia="宋体" w:cs="Times New Roman"/>
          <w:sz w:val="24"/>
          <w:szCs w:val="24"/>
          <w:highlight w:val="yellow"/>
          <w:lang w:val="en-US" w:eastAsia="zh-CN"/>
        </w:rPr>
      </w:pPr>
      <w:r>
        <w:rPr>
          <w:rFonts w:hint="eastAsia" w:ascii="宋体" w:hAnsi="宋体" w:eastAsia="宋体" w:cs="Times New Roman"/>
          <w:sz w:val="24"/>
          <w:szCs w:val="24"/>
          <w:highlight w:val="none"/>
          <w:lang w:val="en-US" w:eastAsia="zh-CN"/>
        </w:rPr>
        <w:t>1.本表的名称栏须与附件8《投标项目明细清单》一致。</w:t>
      </w:r>
      <w:r>
        <w:rPr>
          <w:rFonts w:hint="eastAsia" w:ascii="宋体" w:hAnsi="宋体" w:eastAsia="宋体" w:cs="Times New Roman"/>
          <w:sz w:val="24"/>
          <w:szCs w:val="24"/>
          <w:highlight w:val="none"/>
          <w:lang w:val="zh-CN"/>
        </w:rPr>
        <w:t>在</w:t>
      </w:r>
      <w:r>
        <w:rPr>
          <w:rFonts w:hint="eastAsia" w:ascii="宋体" w:hAnsi="宋体" w:eastAsia="宋体" w:cs="Times New Roman"/>
          <w:sz w:val="24"/>
          <w:szCs w:val="24"/>
          <w:lang w:val="zh-CN"/>
        </w:rPr>
        <w:t>填写时，如上表不适合本项目的实际情况，可在确保投标明细内容完整的情况下，根据上表格式自行划表填写。</w:t>
      </w:r>
    </w:p>
    <w:p w14:paraId="4551B07C">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lang w:val="en-US" w:eastAsia="zh-CN"/>
        </w:rPr>
        <w:t>2.</w:t>
      </w:r>
      <w:r>
        <w:rPr>
          <w:rFonts w:hint="eastAsia" w:ascii="宋体" w:hAnsi="宋体" w:eastAsia="宋体" w:cs="Times New Roman"/>
          <w:sz w:val="24"/>
          <w:szCs w:val="24"/>
        </w:rPr>
        <w:t>本表为《开标一览表》的报价明细表，如有缺项、漏项，视为投标报价中已包含相关费用，采购人无需另外支付任何费用。</w:t>
      </w:r>
    </w:p>
    <w:p w14:paraId="173D719F">
      <w:pPr>
        <w:spacing w:line="360" w:lineRule="auto"/>
        <w:ind w:firstLine="480" w:firstLineChars="200"/>
        <w:rPr>
          <w:rFonts w:ascii="宋体" w:hAnsi="宋体" w:cs="宋体"/>
          <w:kern w:val="0"/>
          <w:sz w:val="24"/>
        </w:rPr>
      </w:pPr>
      <w:r>
        <w:rPr>
          <w:rFonts w:hint="eastAsia" w:ascii="宋体" w:hAnsi="宋体" w:eastAsia="宋体" w:cs="Times New Roman"/>
          <w:sz w:val="24"/>
          <w:szCs w:val="24"/>
          <w:lang w:val="en-US" w:eastAsia="zh-CN"/>
        </w:rPr>
        <w:t>3.</w:t>
      </w:r>
      <w:r>
        <w:rPr>
          <w:rFonts w:hint="eastAsia" w:ascii="宋体" w:hAnsi="宋体" w:eastAsia="宋体" w:cs="Times New Roman"/>
          <w:sz w:val="24"/>
          <w:szCs w:val="24"/>
          <w:lang w:val="zh-CN"/>
        </w:rPr>
        <w:t>“报价明细表”中的报价合计应与“开标一览表”中的投标总报价相一致，不一致时，以开标一览表为准。</w:t>
      </w:r>
    </w:p>
    <w:p w14:paraId="49DE8DA4">
      <w:pPr>
        <w:spacing w:line="360" w:lineRule="auto"/>
        <w:rPr>
          <w:rFonts w:ascii="宋体" w:hAnsi="宋体" w:cs="宋体"/>
          <w:kern w:val="0"/>
          <w:sz w:val="24"/>
        </w:rPr>
      </w:pPr>
    </w:p>
    <w:p w14:paraId="522BDA40">
      <w:pPr>
        <w:spacing w:line="360" w:lineRule="auto"/>
        <w:ind w:left="420"/>
        <w:rPr>
          <w:rFonts w:ascii="宋体" w:hAnsi="宋体"/>
          <w:sz w:val="24"/>
          <w:u w:val="single"/>
        </w:rPr>
      </w:pPr>
      <w:r>
        <w:rPr>
          <w:rFonts w:hint="eastAsia" w:ascii="宋体" w:hAnsi="宋体"/>
          <w:sz w:val="24"/>
        </w:rPr>
        <w:t>投标人名称（公章）：</w:t>
      </w:r>
    </w:p>
    <w:p w14:paraId="22636B62">
      <w:pPr>
        <w:spacing w:line="360" w:lineRule="auto"/>
        <w:ind w:left="420"/>
        <w:rPr>
          <w:rFonts w:ascii="宋体" w:hAnsi="宋体"/>
          <w:sz w:val="24"/>
        </w:rPr>
      </w:pPr>
    </w:p>
    <w:p w14:paraId="7F3C1A6D">
      <w:pPr>
        <w:spacing w:line="360" w:lineRule="auto"/>
        <w:ind w:firstLine="435"/>
        <w:rPr>
          <w:rFonts w:ascii="宋体" w:hAnsi="宋体"/>
          <w:sz w:val="24"/>
        </w:rPr>
      </w:pPr>
      <w:r>
        <w:rPr>
          <w:rFonts w:hint="eastAsia" w:ascii="宋体" w:hAnsi="宋体"/>
          <w:sz w:val="24"/>
        </w:rPr>
        <w:t>投标人代表签字：</w:t>
      </w:r>
    </w:p>
    <w:p w14:paraId="5873601F">
      <w:pPr>
        <w:spacing w:line="360" w:lineRule="auto"/>
        <w:ind w:firstLine="435"/>
        <w:rPr>
          <w:rFonts w:ascii="宋体" w:hAnsi="宋体"/>
          <w:sz w:val="24"/>
        </w:rPr>
      </w:pPr>
    </w:p>
    <w:p w14:paraId="65B3AD75">
      <w:pPr>
        <w:spacing w:line="360" w:lineRule="auto"/>
        <w:ind w:firstLine="435"/>
        <w:rPr>
          <w:rFonts w:ascii="宋体" w:hAnsi="宋体"/>
          <w:sz w:val="24"/>
        </w:rPr>
      </w:pPr>
      <w:r>
        <w:rPr>
          <w:rFonts w:hint="eastAsia" w:ascii="宋体" w:hAnsi="宋体"/>
          <w:sz w:val="24"/>
        </w:rPr>
        <w:t>职        务：</w:t>
      </w:r>
    </w:p>
    <w:p w14:paraId="2CDB4289">
      <w:pPr>
        <w:spacing w:line="360" w:lineRule="auto"/>
        <w:rPr>
          <w:rFonts w:ascii="宋体" w:hAnsi="宋体"/>
          <w:sz w:val="24"/>
        </w:rPr>
      </w:pPr>
    </w:p>
    <w:p w14:paraId="310B3144">
      <w:pPr>
        <w:spacing w:line="360" w:lineRule="auto"/>
        <w:ind w:firstLine="435"/>
        <w:rPr>
          <w:rFonts w:hint="eastAsia" w:ascii="宋体" w:hAnsi="宋体"/>
          <w:b/>
          <w:sz w:val="28"/>
        </w:rPr>
      </w:pPr>
      <w:r>
        <w:rPr>
          <w:rFonts w:hint="eastAsia" w:ascii="宋体" w:hAnsi="宋体"/>
          <w:sz w:val="24"/>
        </w:rPr>
        <w:t>日        期：</w:t>
      </w:r>
    </w:p>
    <w:p w14:paraId="27279A9D">
      <w:pPr>
        <w:spacing w:line="360" w:lineRule="auto"/>
        <w:jc w:val="center"/>
        <w:rPr>
          <w:rFonts w:hint="eastAsia" w:ascii="宋体" w:hAnsi="宋体"/>
          <w:b/>
          <w:sz w:val="32"/>
          <w:szCs w:val="32"/>
        </w:rPr>
      </w:pPr>
    </w:p>
    <w:p w14:paraId="3EAB1F5E">
      <w:pPr>
        <w:spacing w:line="360" w:lineRule="auto"/>
        <w:jc w:val="center"/>
        <w:rPr>
          <w:rFonts w:ascii="宋体" w:hAnsi="宋体"/>
        </w:rPr>
      </w:pPr>
      <w:r>
        <w:rPr>
          <w:rFonts w:hint="eastAsia" w:ascii="宋体" w:hAnsi="宋体"/>
          <w:b/>
          <w:sz w:val="32"/>
          <w:szCs w:val="32"/>
        </w:rPr>
        <w:t>报价明细表</w:t>
      </w:r>
      <w:r>
        <w:rPr>
          <w:rFonts w:hint="eastAsia" w:ascii="宋体" w:hAnsi="宋体"/>
          <w:b/>
          <w:sz w:val="32"/>
          <w:szCs w:val="32"/>
          <w:lang w:eastAsia="zh-CN"/>
        </w:rPr>
        <w:t>（</w:t>
      </w:r>
      <w:r>
        <w:rPr>
          <w:rFonts w:hint="eastAsia" w:ascii="宋体" w:hAnsi="宋体"/>
          <w:b/>
          <w:sz w:val="32"/>
          <w:szCs w:val="32"/>
          <w:lang w:val="en-US" w:eastAsia="zh-CN"/>
        </w:rPr>
        <w:t>服务类</w:t>
      </w:r>
      <w:r>
        <w:rPr>
          <w:rFonts w:hint="eastAsia" w:ascii="宋体" w:hAnsi="宋体"/>
          <w:b/>
          <w:sz w:val="32"/>
          <w:szCs w:val="32"/>
          <w:lang w:eastAsia="zh-CN"/>
        </w:rPr>
        <w:t>）</w:t>
      </w:r>
    </w:p>
    <w:p w14:paraId="4AB89E14">
      <w:pPr>
        <w:pStyle w:val="13"/>
        <w:spacing w:line="360" w:lineRule="auto"/>
        <w:ind w:firstLine="482" w:firstLineChars="200"/>
        <w:rPr>
          <w:rFonts w:hAnsi="宋体"/>
          <w:b/>
          <w:sz w:val="24"/>
        </w:rPr>
      </w:pPr>
      <w:r>
        <w:rPr>
          <w:rFonts w:hAnsi="宋体"/>
          <w:b/>
          <w:sz w:val="24"/>
        </w:rPr>
        <w:t>项目编号：</w:t>
      </w:r>
    </w:p>
    <w:p w14:paraId="034EE2EF">
      <w:pPr>
        <w:pStyle w:val="43"/>
        <w:spacing w:line="360" w:lineRule="auto"/>
        <w:ind w:right="480" w:firstLine="482" w:firstLineChars="200"/>
        <w:jc w:val="left"/>
        <w:rPr>
          <w:rFonts w:ascii="宋体" w:hAnsi="宋体"/>
          <w:sz w:val="24"/>
        </w:rPr>
      </w:pPr>
      <w:r>
        <w:rPr>
          <w:rFonts w:hAnsi="宋体"/>
          <w:b/>
          <w:sz w:val="24"/>
        </w:rPr>
        <w:t>项目名称：</w:t>
      </w:r>
      <w:r>
        <w:rPr>
          <w:rFonts w:hint="eastAsia" w:ascii="宋体" w:hAnsi="宋体"/>
          <w:sz w:val="24"/>
        </w:rPr>
        <w:t xml:space="preserve">                                   </w:t>
      </w:r>
    </w:p>
    <w:tbl>
      <w:tblPr>
        <w:tblStyle w:val="23"/>
        <w:tblpPr w:leftFromText="181" w:rightFromText="181" w:bottomFromText="170" w:vertAnchor="text" w:tblpXSpec="center" w:tblpY="1"/>
        <w:tblOverlap w:val="never"/>
        <w:tblW w:w="90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1819"/>
        <w:gridCol w:w="1263"/>
        <w:gridCol w:w="1275"/>
        <w:gridCol w:w="1057"/>
        <w:gridCol w:w="1175"/>
        <w:gridCol w:w="1699"/>
      </w:tblGrid>
      <w:tr w14:paraId="3D1F1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7" w:hRule="atLeast"/>
          <w:jc w:val="center"/>
        </w:trPr>
        <w:tc>
          <w:tcPr>
            <w:tcW w:w="734" w:type="dxa"/>
            <w:tcMar>
              <w:top w:w="57" w:type="dxa"/>
              <w:left w:w="108" w:type="dxa"/>
              <w:bottom w:w="0" w:type="dxa"/>
              <w:right w:w="108" w:type="dxa"/>
            </w:tcMar>
            <w:vAlign w:val="center"/>
          </w:tcPr>
          <w:p w14:paraId="420A72C3">
            <w:pPr>
              <w:keepNext w:val="0"/>
              <w:keepLines w:val="0"/>
              <w:suppressLineNumbers w:val="0"/>
              <w:spacing w:before="0" w:beforeAutospacing="0" w:after="0" w:afterAutospacing="0" w:line="240" w:lineRule="auto"/>
              <w:ind w:left="0" w:right="0"/>
              <w:jc w:val="center"/>
              <w:rPr>
                <w:rFonts w:hint="default" w:ascii="宋体" w:hAnsi="宋体"/>
                <w:b/>
                <w:sz w:val="24"/>
                <w:szCs w:val="24"/>
              </w:rPr>
            </w:pPr>
            <w:r>
              <w:rPr>
                <w:rFonts w:hint="eastAsia" w:ascii="宋体" w:hAnsi="宋体"/>
                <w:b/>
                <w:sz w:val="24"/>
                <w:szCs w:val="24"/>
              </w:rPr>
              <w:t>序号</w:t>
            </w:r>
          </w:p>
        </w:tc>
        <w:tc>
          <w:tcPr>
            <w:tcW w:w="1819" w:type="dxa"/>
            <w:tcMar>
              <w:top w:w="57" w:type="dxa"/>
              <w:left w:w="108" w:type="dxa"/>
              <w:bottom w:w="0" w:type="dxa"/>
              <w:right w:w="108" w:type="dxa"/>
            </w:tcMar>
            <w:vAlign w:val="center"/>
          </w:tcPr>
          <w:p w14:paraId="6C230CEB">
            <w:pPr>
              <w:keepNext w:val="0"/>
              <w:keepLines w:val="0"/>
              <w:suppressLineNumbers w:val="0"/>
              <w:spacing w:before="0" w:beforeAutospacing="0" w:after="0" w:afterAutospacing="0" w:line="240" w:lineRule="auto"/>
              <w:ind w:left="0" w:right="0"/>
              <w:jc w:val="center"/>
              <w:rPr>
                <w:rFonts w:hint="eastAsia" w:ascii="宋体" w:hAnsi="宋体" w:eastAsia="宋体"/>
                <w:b/>
                <w:sz w:val="24"/>
                <w:szCs w:val="24"/>
                <w:lang w:eastAsia="zh-CN"/>
              </w:rPr>
            </w:pPr>
            <w:r>
              <w:rPr>
                <w:rFonts w:hint="eastAsia" w:ascii="宋体" w:hAnsi="宋体"/>
                <w:b/>
                <w:sz w:val="24"/>
                <w:szCs w:val="24"/>
                <w:lang w:val="en-US" w:eastAsia="zh-CN"/>
              </w:rPr>
              <w:t>服务内容</w:t>
            </w:r>
          </w:p>
        </w:tc>
        <w:tc>
          <w:tcPr>
            <w:tcW w:w="1263" w:type="dxa"/>
            <w:tcMar>
              <w:top w:w="57" w:type="dxa"/>
              <w:left w:w="108" w:type="dxa"/>
              <w:bottom w:w="0" w:type="dxa"/>
              <w:right w:w="108" w:type="dxa"/>
            </w:tcMar>
            <w:vAlign w:val="center"/>
          </w:tcPr>
          <w:p w14:paraId="7D17D6EC">
            <w:pPr>
              <w:keepNext w:val="0"/>
              <w:keepLines w:val="0"/>
              <w:suppressLineNumbers w:val="0"/>
              <w:spacing w:before="0" w:beforeAutospacing="0" w:after="0" w:afterAutospacing="0" w:line="240" w:lineRule="auto"/>
              <w:ind w:left="0" w:right="0"/>
              <w:jc w:val="center"/>
              <w:rPr>
                <w:rFonts w:hint="default" w:ascii="宋体" w:hAnsi="宋体"/>
                <w:b/>
                <w:sz w:val="24"/>
                <w:szCs w:val="24"/>
              </w:rPr>
            </w:pPr>
            <w:r>
              <w:rPr>
                <w:rFonts w:hint="eastAsia" w:ascii="宋体" w:hAnsi="宋体"/>
                <w:b/>
                <w:sz w:val="24"/>
                <w:szCs w:val="24"/>
                <w:lang w:val="en-US" w:eastAsia="zh-CN"/>
              </w:rPr>
              <w:t>服务</w:t>
            </w:r>
            <w:r>
              <w:rPr>
                <w:rFonts w:hint="eastAsia" w:ascii="宋体" w:hAnsi="宋体"/>
                <w:b/>
                <w:sz w:val="24"/>
                <w:szCs w:val="24"/>
              </w:rPr>
              <w:t>人员数量</w:t>
            </w:r>
          </w:p>
        </w:tc>
        <w:tc>
          <w:tcPr>
            <w:tcW w:w="1275" w:type="dxa"/>
            <w:tcMar>
              <w:top w:w="57" w:type="dxa"/>
              <w:left w:w="108" w:type="dxa"/>
              <w:bottom w:w="0" w:type="dxa"/>
              <w:right w:w="108" w:type="dxa"/>
            </w:tcMar>
            <w:vAlign w:val="center"/>
          </w:tcPr>
          <w:p w14:paraId="020D44D6">
            <w:pPr>
              <w:keepNext w:val="0"/>
              <w:keepLines w:val="0"/>
              <w:suppressLineNumbers w:val="0"/>
              <w:spacing w:before="0" w:beforeAutospacing="0" w:after="0" w:afterAutospacing="0" w:line="240" w:lineRule="auto"/>
              <w:ind w:left="0" w:right="0"/>
              <w:jc w:val="center"/>
              <w:rPr>
                <w:rFonts w:hint="default" w:ascii="宋体" w:hAnsi="宋体" w:eastAsia="宋体"/>
                <w:b/>
                <w:sz w:val="24"/>
                <w:szCs w:val="24"/>
                <w:lang w:val="en-US" w:eastAsia="zh-CN"/>
              </w:rPr>
            </w:pPr>
            <w:r>
              <w:rPr>
                <w:rFonts w:hint="eastAsia" w:ascii="宋体" w:hAnsi="宋体"/>
                <w:b/>
                <w:sz w:val="24"/>
                <w:szCs w:val="24"/>
                <w:lang w:val="en-US" w:eastAsia="zh-CN"/>
              </w:rPr>
              <w:t>工作量</w:t>
            </w:r>
          </w:p>
        </w:tc>
        <w:tc>
          <w:tcPr>
            <w:tcW w:w="1057" w:type="dxa"/>
            <w:tcMar>
              <w:top w:w="57" w:type="dxa"/>
              <w:left w:w="108" w:type="dxa"/>
              <w:bottom w:w="0" w:type="dxa"/>
              <w:right w:w="108" w:type="dxa"/>
            </w:tcMar>
            <w:vAlign w:val="center"/>
          </w:tcPr>
          <w:p w14:paraId="6E248EEE">
            <w:pPr>
              <w:keepNext w:val="0"/>
              <w:keepLines w:val="0"/>
              <w:suppressLineNumbers w:val="0"/>
              <w:spacing w:before="0" w:beforeAutospacing="0" w:after="0" w:afterAutospacing="0" w:line="240" w:lineRule="auto"/>
              <w:ind w:left="0" w:right="0"/>
              <w:jc w:val="center"/>
              <w:rPr>
                <w:rFonts w:hint="eastAsia" w:ascii="宋体" w:hAnsi="宋体"/>
                <w:b/>
                <w:sz w:val="24"/>
                <w:szCs w:val="24"/>
              </w:rPr>
            </w:pPr>
            <w:r>
              <w:rPr>
                <w:rFonts w:hint="eastAsia" w:ascii="宋体" w:hAnsi="宋体"/>
                <w:b/>
                <w:sz w:val="24"/>
                <w:szCs w:val="24"/>
              </w:rPr>
              <w:t>单价</w:t>
            </w:r>
          </w:p>
          <w:p w14:paraId="7C71268C">
            <w:pPr>
              <w:keepNext w:val="0"/>
              <w:keepLines w:val="0"/>
              <w:suppressLineNumbers w:val="0"/>
              <w:spacing w:before="0" w:beforeAutospacing="0" w:after="0" w:afterAutospacing="0" w:line="240" w:lineRule="auto"/>
              <w:ind w:left="0" w:right="0"/>
              <w:jc w:val="center"/>
              <w:rPr>
                <w:rFonts w:hint="eastAsia" w:ascii="宋体" w:hAnsi="宋体" w:eastAsia="宋体"/>
                <w:b/>
                <w:sz w:val="24"/>
                <w:szCs w:val="24"/>
                <w:lang w:eastAsia="zh-CN"/>
              </w:rPr>
            </w:pPr>
            <w:r>
              <w:rPr>
                <w:rFonts w:hint="eastAsia" w:ascii="宋体" w:hAnsi="宋体"/>
                <w:b/>
                <w:sz w:val="24"/>
                <w:szCs w:val="24"/>
              </w:rPr>
              <w:t>（元</w:t>
            </w:r>
            <w:r>
              <w:rPr>
                <w:rFonts w:hint="eastAsia" w:ascii="宋体" w:hAnsi="宋体"/>
                <w:b/>
                <w:sz w:val="24"/>
                <w:szCs w:val="24"/>
                <w:lang w:eastAsia="zh-CN"/>
              </w:rPr>
              <w:t>）</w:t>
            </w:r>
          </w:p>
        </w:tc>
        <w:tc>
          <w:tcPr>
            <w:tcW w:w="1175" w:type="dxa"/>
            <w:tcMar>
              <w:top w:w="57" w:type="dxa"/>
              <w:left w:w="108" w:type="dxa"/>
              <w:bottom w:w="0" w:type="dxa"/>
              <w:right w:w="108" w:type="dxa"/>
            </w:tcMar>
            <w:vAlign w:val="center"/>
          </w:tcPr>
          <w:p w14:paraId="1A01F731">
            <w:pPr>
              <w:keepNext w:val="0"/>
              <w:keepLines w:val="0"/>
              <w:suppressLineNumbers w:val="0"/>
              <w:spacing w:before="0" w:beforeAutospacing="0" w:after="0" w:afterAutospacing="0" w:line="240" w:lineRule="auto"/>
              <w:ind w:left="0" w:right="0"/>
              <w:jc w:val="center"/>
              <w:rPr>
                <w:rFonts w:hint="eastAsia" w:ascii="宋体" w:hAnsi="宋体"/>
                <w:b/>
                <w:sz w:val="24"/>
                <w:szCs w:val="24"/>
              </w:rPr>
            </w:pPr>
            <w:r>
              <w:rPr>
                <w:rFonts w:hint="eastAsia" w:ascii="宋体" w:hAnsi="宋体"/>
                <w:b/>
                <w:sz w:val="24"/>
                <w:szCs w:val="24"/>
              </w:rPr>
              <w:t>小计</w:t>
            </w:r>
          </w:p>
          <w:p w14:paraId="2A6CD1D2">
            <w:pPr>
              <w:keepNext w:val="0"/>
              <w:keepLines w:val="0"/>
              <w:suppressLineNumbers w:val="0"/>
              <w:spacing w:before="0" w:beforeAutospacing="0" w:after="0" w:afterAutospacing="0" w:line="240" w:lineRule="auto"/>
              <w:ind w:left="0" w:right="0"/>
              <w:jc w:val="center"/>
              <w:rPr>
                <w:rFonts w:hint="eastAsia" w:ascii="宋体" w:hAnsi="宋体" w:eastAsia="宋体"/>
                <w:b/>
                <w:sz w:val="24"/>
                <w:szCs w:val="24"/>
                <w:lang w:eastAsia="zh-CN"/>
              </w:rPr>
            </w:pPr>
            <w:r>
              <w:rPr>
                <w:rFonts w:hint="eastAsia" w:ascii="宋体" w:hAnsi="宋体"/>
                <w:b/>
                <w:sz w:val="24"/>
                <w:szCs w:val="24"/>
                <w:lang w:eastAsia="zh-CN"/>
              </w:rPr>
              <w:t>（</w:t>
            </w:r>
            <w:r>
              <w:rPr>
                <w:rFonts w:hint="eastAsia" w:ascii="宋体" w:hAnsi="宋体"/>
                <w:b/>
                <w:sz w:val="24"/>
                <w:szCs w:val="24"/>
                <w:lang w:val="en-US" w:eastAsia="zh-CN"/>
              </w:rPr>
              <w:t>元</w:t>
            </w:r>
            <w:r>
              <w:rPr>
                <w:rFonts w:hint="eastAsia" w:ascii="宋体" w:hAnsi="宋体"/>
                <w:b/>
                <w:sz w:val="24"/>
                <w:szCs w:val="24"/>
                <w:lang w:eastAsia="zh-CN"/>
              </w:rPr>
              <w:t>）</w:t>
            </w:r>
          </w:p>
        </w:tc>
        <w:tc>
          <w:tcPr>
            <w:tcW w:w="1699" w:type="dxa"/>
            <w:tcMar>
              <w:top w:w="57" w:type="dxa"/>
              <w:left w:w="108" w:type="dxa"/>
              <w:bottom w:w="0" w:type="dxa"/>
              <w:right w:w="108" w:type="dxa"/>
            </w:tcMar>
            <w:vAlign w:val="center"/>
          </w:tcPr>
          <w:p w14:paraId="5FB9C892">
            <w:pPr>
              <w:keepNext w:val="0"/>
              <w:keepLines w:val="0"/>
              <w:suppressLineNumbers w:val="0"/>
              <w:spacing w:before="0" w:beforeAutospacing="0" w:after="0" w:afterAutospacing="0" w:line="240" w:lineRule="auto"/>
              <w:ind w:left="0" w:right="0"/>
              <w:jc w:val="center"/>
              <w:rPr>
                <w:rFonts w:hint="default" w:ascii="宋体" w:hAnsi="宋体" w:eastAsia="宋体"/>
                <w:b/>
                <w:sz w:val="24"/>
                <w:szCs w:val="24"/>
                <w:lang w:val="en-US" w:eastAsia="zh-CN"/>
              </w:rPr>
            </w:pPr>
            <w:r>
              <w:rPr>
                <w:rFonts w:hint="eastAsia" w:ascii="宋体" w:hAnsi="宋体"/>
                <w:b/>
                <w:sz w:val="24"/>
                <w:szCs w:val="24"/>
                <w:lang w:val="en-US" w:eastAsia="zh-CN"/>
              </w:rPr>
              <w:t>是否中小企业承接</w:t>
            </w:r>
          </w:p>
        </w:tc>
      </w:tr>
      <w:tr w14:paraId="0B3F9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2" w:hRule="atLeast"/>
          <w:jc w:val="center"/>
        </w:trPr>
        <w:tc>
          <w:tcPr>
            <w:tcW w:w="734" w:type="dxa"/>
            <w:tcMar>
              <w:top w:w="57" w:type="dxa"/>
              <w:left w:w="108" w:type="dxa"/>
              <w:bottom w:w="0" w:type="dxa"/>
              <w:right w:w="108" w:type="dxa"/>
            </w:tcMar>
            <w:vAlign w:val="center"/>
          </w:tcPr>
          <w:p w14:paraId="4DABB676">
            <w:pPr>
              <w:pStyle w:val="52"/>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819" w:type="dxa"/>
            <w:tcMar>
              <w:top w:w="57" w:type="dxa"/>
              <w:left w:w="108" w:type="dxa"/>
              <w:bottom w:w="0" w:type="dxa"/>
              <w:right w:w="108" w:type="dxa"/>
            </w:tcMar>
            <w:vAlign w:val="center"/>
          </w:tcPr>
          <w:p w14:paraId="6E32A636">
            <w:pPr>
              <w:keepNext w:val="0"/>
              <w:keepLines w:val="0"/>
              <w:suppressLineNumbers w:val="0"/>
              <w:spacing w:before="0" w:beforeAutospacing="0" w:after="0" w:afterAutospacing="0" w:line="240" w:lineRule="auto"/>
              <w:ind w:left="0" w:right="0"/>
              <w:jc w:val="left"/>
              <w:rPr>
                <w:rFonts w:hint="eastAsia" w:asciiTheme="minorEastAsia" w:hAnsiTheme="minorEastAsia" w:eastAsiaTheme="minorEastAsia" w:cstheme="minorEastAsia"/>
                <w:sz w:val="24"/>
                <w:szCs w:val="24"/>
              </w:rPr>
            </w:pPr>
          </w:p>
        </w:tc>
        <w:tc>
          <w:tcPr>
            <w:tcW w:w="1263" w:type="dxa"/>
            <w:tcMar>
              <w:top w:w="57" w:type="dxa"/>
              <w:left w:w="108" w:type="dxa"/>
              <w:bottom w:w="0" w:type="dxa"/>
              <w:right w:w="108" w:type="dxa"/>
            </w:tcMar>
            <w:vAlign w:val="center"/>
          </w:tcPr>
          <w:p w14:paraId="31F8D459">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sz w:val="24"/>
                <w:szCs w:val="24"/>
              </w:rPr>
            </w:pPr>
          </w:p>
        </w:tc>
        <w:tc>
          <w:tcPr>
            <w:tcW w:w="1275" w:type="dxa"/>
            <w:tcMar>
              <w:top w:w="57" w:type="dxa"/>
              <w:left w:w="108" w:type="dxa"/>
              <w:bottom w:w="0" w:type="dxa"/>
              <w:right w:w="108" w:type="dxa"/>
            </w:tcMar>
            <w:vAlign w:val="center"/>
          </w:tcPr>
          <w:p w14:paraId="4441EA3A">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sz w:val="24"/>
                <w:szCs w:val="24"/>
              </w:rPr>
            </w:pPr>
          </w:p>
        </w:tc>
        <w:tc>
          <w:tcPr>
            <w:tcW w:w="1057" w:type="dxa"/>
            <w:tcMar>
              <w:top w:w="57" w:type="dxa"/>
              <w:left w:w="108" w:type="dxa"/>
              <w:bottom w:w="0" w:type="dxa"/>
              <w:right w:w="108" w:type="dxa"/>
            </w:tcMar>
            <w:vAlign w:val="center"/>
          </w:tcPr>
          <w:p w14:paraId="758D9D07">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sz w:val="24"/>
                <w:szCs w:val="24"/>
              </w:rPr>
            </w:pPr>
          </w:p>
        </w:tc>
        <w:tc>
          <w:tcPr>
            <w:tcW w:w="1175" w:type="dxa"/>
            <w:tcMar>
              <w:top w:w="57" w:type="dxa"/>
              <w:left w:w="108" w:type="dxa"/>
              <w:bottom w:w="0" w:type="dxa"/>
              <w:right w:w="108" w:type="dxa"/>
            </w:tcMar>
            <w:vAlign w:val="center"/>
          </w:tcPr>
          <w:p w14:paraId="5D9D3D46">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sz w:val="24"/>
                <w:szCs w:val="24"/>
              </w:rPr>
            </w:pPr>
          </w:p>
        </w:tc>
        <w:tc>
          <w:tcPr>
            <w:tcW w:w="1699" w:type="dxa"/>
            <w:tcMar>
              <w:top w:w="57" w:type="dxa"/>
              <w:left w:w="108" w:type="dxa"/>
              <w:bottom w:w="0" w:type="dxa"/>
              <w:right w:w="108" w:type="dxa"/>
            </w:tcMar>
            <w:vAlign w:val="center"/>
          </w:tcPr>
          <w:p w14:paraId="6BB93BF6">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sz w:val="24"/>
                <w:szCs w:val="24"/>
              </w:rPr>
            </w:pPr>
          </w:p>
        </w:tc>
      </w:tr>
      <w:tr w14:paraId="482C4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jc w:val="center"/>
        </w:trPr>
        <w:tc>
          <w:tcPr>
            <w:tcW w:w="734" w:type="dxa"/>
            <w:tcMar>
              <w:top w:w="57" w:type="dxa"/>
              <w:left w:w="108" w:type="dxa"/>
              <w:bottom w:w="0" w:type="dxa"/>
              <w:right w:w="108" w:type="dxa"/>
            </w:tcMar>
            <w:vAlign w:val="center"/>
          </w:tcPr>
          <w:p w14:paraId="0251EF88">
            <w:pPr>
              <w:pStyle w:val="52"/>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1819" w:type="dxa"/>
            <w:tcMar>
              <w:top w:w="57" w:type="dxa"/>
              <w:left w:w="108" w:type="dxa"/>
              <w:bottom w:w="0" w:type="dxa"/>
              <w:right w:w="108" w:type="dxa"/>
            </w:tcMar>
            <w:vAlign w:val="center"/>
          </w:tcPr>
          <w:p w14:paraId="7F7776D5">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sz w:val="24"/>
                <w:szCs w:val="24"/>
              </w:rPr>
            </w:pPr>
          </w:p>
        </w:tc>
        <w:tc>
          <w:tcPr>
            <w:tcW w:w="1263" w:type="dxa"/>
            <w:tcMar>
              <w:top w:w="57" w:type="dxa"/>
              <w:left w:w="108" w:type="dxa"/>
              <w:bottom w:w="0" w:type="dxa"/>
              <w:right w:w="108" w:type="dxa"/>
            </w:tcMar>
            <w:vAlign w:val="center"/>
          </w:tcPr>
          <w:p w14:paraId="75846884">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sz w:val="24"/>
                <w:szCs w:val="24"/>
              </w:rPr>
            </w:pPr>
          </w:p>
        </w:tc>
        <w:tc>
          <w:tcPr>
            <w:tcW w:w="1275" w:type="dxa"/>
            <w:tcMar>
              <w:top w:w="57" w:type="dxa"/>
              <w:left w:w="108" w:type="dxa"/>
              <w:bottom w:w="0" w:type="dxa"/>
              <w:right w:w="108" w:type="dxa"/>
            </w:tcMar>
            <w:vAlign w:val="center"/>
          </w:tcPr>
          <w:p w14:paraId="0EF03CB6">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sz w:val="24"/>
                <w:szCs w:val="24"/>
              </w:rPr>
            </w:pPr>
          </w:p>
        </w:tc>
        <w:tc>
          <w:tcPr>
            <w:tcW w:w="1057" w:type="dxa"/>
            <w:tcMar>
              <w:top w:w="57" w:type="dxa"/>
              <w:left w:w="108" w:type="dxa"/>
              <w:bottom w:w="0" w:type="dxa"/>
              <w:right w:w="108" w:type="dxa"/>
            </w:tcMar>
            <w:vAlign w:val="center"/>
          </w:tcPr>
          <w:p w14:paraId="422CD559">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sz w:val="24"/>
                <w:szCs w:val="24"/>
              </w:rPr>
            </w:pPr>
          </w:p>
        </w:tc>
        <w:tc>
          <w:tcPr>
            <w:tcW w:w="1175" w:type="dxa"/>
            <w:tcMar>
              <w:top w:w="57" w:type="dxa"/>
              <w:left w:w="108" w:type="dxa"/>
              <w:bottom w:w="0" w:type="dxa"/>
              <w:right w:w="108" w:type="dxa"/>
            </w:tcMar>
            <w:vAlign w:val="center"/>
          </w:tcPr>
          <w:p w14:paraId="5CB5154B">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sz w:val="24"/>
                <w:szCs w:val="24"/>
              </w:rPr>
            </w:pPr>
          </w:p>
        </w:tc>
        <w:tc>
          <w:tcPr>
            <w:tcW w:w="1699" w:type="dxa"/>
            <w:tcMar>
              <w:top w:w="57" w:type="dxa"/>
              <w:left w:w="108" w:type="dxa"/>
              <w:bottom w:w="0" w:type="dxa"/>
              <w:right w:w="108" w:type="dxa"/>
            </w:tcMar>
            <w:vAlign w:val="center"/>
          </w:tcPr>
          <w:p w14:paraId="771AD45F">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sz w:val="24"/>
                <w:szCs w:val="24"/>
              </w:rPr>
            </w:pPr>
          </w:p>
        </w:tc>
      </w:tr>
      <w:tr w14:paraId="45ECC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jc w:val="center"/>
        </w:trPr>
        <w:tc>
          <w:tcPr>
            <w:tcW w:w="734" w:type="dxa"/>
            <w:tcMar>
              <w:top w:w="57" w:type="dxa"/>
              <w:left w:w="108" w:type="dxa"/>
              <w:bottom w:w="0" w:type="dxa"/>
              <w:right w:w="108" w:type="dxa"/>
            </w:tcMar>
            <w:vAlign w:val="center"/>
          </w:tcPr>
          <w:p w14:paraId="5CDFD569">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1819" w:type="dxa"/>
            <w:tcMar>
              <w:top w:w="57" w:type="dxa"/>
              <w:left w:w="108" w:type="dxa"/>
              <w:bottom w:w="0" w:type="dxa"/>
              <w:right w:w="108" w:type="dxa"/>
            </w:tcMar>
            <w:vAlign w:val="center"/>
          </w:tcPr>
          <w:p w14:paraId="028FC030">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sz w:val="24"/>
                <w:szCs w:val="24"/>
              </w:rPr>
            </w:pPr>
          </w:p>
        </w:tc>
        <w:tc>
          <w:tcPr>
            <w:tcW w:w="1263" w:type="dxa"/>
            <w:tcMar>
              <w:top w:w="57" w:type="dxa"/>
              <w:left w:w="108" w:type="dxa"/>
              <w:bottom w:w="0" w:type="dxa"/>
              <w:right w:w="108" w:type="dxa"/>
            </w:tcMar>
            <w:vAlign w:val="center"/>
          </w:tcPr>
          <w:p w14:paraId="0757DA34">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sz w:val="24"/>
                <w:szCs w:val="24"/>
              </w:rPr>
            </w:pPr>
          </w:p>
        </w:tc>
        <w:tc>
          <w:tcPr>
            <w:tcW w:w="1275" w:type="dxa"/>
            <w:tcMar>
              <w:top w:w="57" w:type="dxa"/>
              <w:left w:w="108" w:type="dxa"/>
              <w:bottom w:w="0" w:type="dxa"/>
              <w:right w:w="108" w:type="dxa"/>
            </w:tcMar>
            <w:vAlign w:val="center"/>
          </w:tcPr>
          <w:p w14:paraId="4A0CDEB3">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sz w:val="24"/>
                <w:szCs w:val="24"/>
              </w:rPr>
            </w:pPr>
          </w:p>
        </w:tc>
        <w:tc>
          <w:tcPr>
            <w:tcW w:w="1057" w:type="dxa"/>
            <w:tcMar>
              <w:top w:w="57" w:type="dxa"/>
              <w:left w:w="108" w:type="dxa"/>
              <w:bottom w:w="0" w:type="dxa"/>
              <w:right w:w="108" w:type="dxa"/>
            </w:tcMar>
            <w:vAlign w:val="center"/>
          </w:tcPr>
          <w:p w14:paraId="08ECB066">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sz w:val="24"/>
                <w:szCs w:val="24"/>
              </w:rPr>
            </w:pPr>
          </w:p>
        </w:tc>
        <w:tc>
          <w:tcPr>
            <w:tcW w:w="1175" w:type="dxa"/>
            <w:tcMar>
              <w:top w:w="57" w:type="dxa"/>
              <w:left w:w="108" w:type="dxa"/>
              <w:bottom w:w="0" w:type="dxa"/>
              <w:right w:w="108" w:type="dxa"/>
            </w:tcMar>
            <w:vAlign w:val="center"/>
          </w:tcPr>
          <w:p w14:paraId="30F7C139">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sz w:val="24"/>
                <w:szCs w:val="24"/>
              </w:rPr>
            </w:pPr>
          </w:p>
        </w:tc>
        <w:tc>
          <w:tcPr>
            <w:tcW w:w="1699" w:type="dxa"/>
            <w:tcMar>
              <w:top w:w="57" w:type="dxa"/>
              <w:left w:w="108" w:type="dxa"/>
              <w:bottom w:w="0" w:type="dxa"/>
              <w:right w:w="108" w:type="dxa"/>
            </w:tcMar>
            <w:vAlign w:val="center"/>
          </w:tcPr>
          <w:p w14:paraId="0AE933E1">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sz w:val="24"/>
                <w:szCs w:val="24"/>
              </w:rPr>
            </w:pPr>
          </w:p>
        </w:tc>
      </w:tr>
      <w:tr w14:paraId="5A97A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jc w:val="center"/>
        </w:trPr>
        <w:tc>
          <w:tcPr>
            <w:tcW w:w="734" w:type="dxa"/>
            <w:tcMar>
              <w:top w:w="57" w:type="dxa"/>
              <w:left w:w="108" w:type="dxa"/>
              <w:bottom w:w="0" w:type="dxa"/>
              <w:right w:w="108" w:type="dxa"/>
            </w:tcMar>
            <w:vAlign w:val="center"/>
          </w:tcPr>
          <w:p w14:paraId="5FB1C301">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1819" w:type="dxa"/>
            <w:tcMar>
              <w:top w:w="57" w:type="dxa"/>
              <w:left w:w="108" w:type="dxa"/>
              <w:bottom w:w="0" w:type="dxa"/>
              <w:right w:w="108" w:type="dxa"/>
            </w:tcMar>
            <w:vAlign w:val="center"/>
          </w:tcPr>
          <w:p w14:paraId="66E1DAC8">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sz w:val="24"/>
                <w:szCs w:val="24"/>
              </w:rPr>
            </w:pPr>
          </w:p>
        </w:tc>
        <w:tc>
          <w:tcPr>
            <w:tcW w:w="1263" w:type="dxa"/>
            <w:tcMar>
              <w:top w:w="57" w:type="dxa"/>
              <w:left w:w="108" w:type="dxa"/>
              <w:bottom w:w="0" w:type="dxa"/>
              <w:right w:w="108" w:type="dxa"/>
            </w:tcMar>
            <w:vAlign w:val="center"/>
          </w:tcPr>
          <w:p w14:paraId="4BA9D650">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sz w:val="24"/>
                <w:szCs w:val="24"/>
              </w:rPr>
            </w:pPr>
          </w:p>
        </w:tc>
        <w:tc>
          <w:tcPr>
            <w:tcW w:w="1275" w:type="dxa"/>
            <w:tcMar>
              <w:top w:w="57" w:type="dxa"/>
              <w:left w:w="108" w:type="dxa"/>
              <w:bottom w:w="0" w:type="dxa"/>
              <w:right w:w="108" w:type="dxa"/>
            </w:tcMar>
            <w:vAlign w:val="center"/>
          </w:tcPr>
          <w:p w14:paraId="2CEAE533">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sz w:val="24"/>
                <w:szCs w:val="24"/>
              </w:rPr>
            </w:pPr>
          </w:p>
        </w:tc>
        <w:tc>
          <w:tcPr>
            <w:tcW w:w="1057" w:type="dxa"/>
            <w:tcMar>
              <w:top w:w="57" w:type="dxa"/>
              <w:left w:w="108" w:type="dxa"/>
              <w:bottom w:w="0" w:type="dxa"/>
              <w:right w:w="108" w:type="dxa"/>
            </w:tcMar>
            <w:vAlign w:val="center"/>
          </w:tcPr>
          <w:p w14:paraId="616D26DF">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sz w:val="24"/>
                <w:szCs w:val="24"/>
              </w:rPr>
            </w:pPr>
          </w:p>
        </w:tc>
        <w:tc>
          <w:tcPr>
            <w:tcW w:w="1175" w:type="dxa"/>
            <w:tcMar>
              <w:top w:w="57" w:type="dxa"/>
              <w:left w:w="108" w:type="dxa"/>
              <w:bottom w:w="0" w:type="dxa"/>
              <w:right w:w="108" w:type="dxa"/>
            </w:tcMar>
            <w:vAlign w:val="center"/>
          </w:tcPr>
          <w:p w14:paraId="3C1B8576">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sz w:val="24"/>
                <w:szCs w:val="24"/>
              </w:rPr>
            </w:pPr>
          </w:p>
        </w:tc>
        <w:tc>
          <w:tcPr>
            <w:tcW w:w="1699" w:type="dxa"/>
            <w:tcMar>
              <w:top w:w="57" w:type="dxa"/>
              <w:left w:w="108" w:type="dxa"/>
              <w:bottom w:w="0" w:type="dxa"/>
              <w:right w:w="108" w:type="dxa"/>
            </w:tcMar>
            <w:vAlign w:val="center"/>
          </w:tcPr>
          <w:p w14:paraId="4A3B1249">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sz w:val="24"/>
                <w:szCs w:val="24"/>
              </w:rPr>
            </w:pPr>
          </w:p>
        </w:tc>
      </w:tr>
      <w:tr w14:paraId="27BC8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jc w:val="center"/>
        </w:trPr>
        <w:tc>
          <w:tcPr>
            <w:tcW w:w="9022" w:type="dxa"/>
            <w:gridSpan w:val="7"/>
            <w:tcMar>
              <w:top w:w="57" w:type="dxa"/>
              <w:left w:w="108" w:type="dxa"/>
              <w:bottom w:w="0" w:type="dxa"/>
              <w:right w:w="108" w:type="dxa"/>
            </w:tcMar>
            <w:vAlign w:val="center"/>
          </w:tcPr>
          <w:p w14:paraId="50C49D76">
            <w:pPr>
              <w:keepNext w:val="0"/>
              <w:keepLines w:val="0"/>
              <w:suppressLineNumbers w:val="0"/>
              <w:spacing w:before="0" w:beforeAutospacing="0" w:after="0" w:afterAutospacing="0" w:line="240" w:lineRule="auto"/>
              <w:ind w:left="0" w:right="0"/>
              <w:jc w:val="left"/>
              <w:rPr>
                <w:rFonts w:hint="eastAsia" w:ascii="宋体" w:hAnsi="宋体" w:eastAsia="宋体"/>
                <w:b/>
                <w:sz w:val="24"/>
                <w:szCs w:val="24"/>
                <w:lang w:eastAsia="zh-CN"/>
              </w:rPr>
            </w:pPr>
            <w:r>
              <w:rPr>
                <w:rFonts w:hint="eastAsia" w:ascii="宋体" w:hAnsi="宋体"/>
                <w:b/>
                <w:sz w:val="24"/>
                <w:szCs w:val="24"/>
              </w:rPr>
              <w:t xml:space="preserve">合计人民币：大写 </w:t>
            </w:r>
            <w:r>
              <w:rPr>
                <w:rFonts w:hint="eastAsia" w:ascii="宋体" w:hAnsi="宋体"/>
                <w:b/>
                <w:sz w:val="24"/>
                <w:szCs w:val="24"/>
                <w:lang w:eastAsia="zh-CN"/>
              </w:rPr>
              <w:t>：</w:t>
            </w:r>
            <w:r>
              <w:rPr>
                <w:rFonts w:hint="eastAsia" w:ascii="宋体" w:hAnsi="宋体"/>
                <w:b/>
                <w:sz w:val="24"/>
                <w:szCs w:val="24"/>
              </w:rPr>
              <w:t xml:space="preserve">                             小写</w:t>
            </w:r>
            <w:r>
              <w:rPr>
                <w:rFonts w:hint="eastAsia" w:ascii="宋体" w:hAnsi="宋体"/>
                <w:b/>
                <w:sz w:val="24"/>
                <w:szCs w:val="24"/>
                <w:lang w:eastAsia="zh-CN"/>
              </w:rPr>
              <w:t>：</w:t>
            </w:r>
          </w:p>
        </w:tc>
      </w:tr>
    </w:tbl>
    <w:p w14:paraId="444A5706">
      <w:pPr>
        <w:spacing w:line="360" w:lineRule="auto"/>
        <w:ind w:firstLine="482" w:firstLineChars="200"/>
        <w:rPr>
          <w:rFonts w:hint="eastAsia" w:ascii="宋体" w:hAnsi="宋体"/>
          <w:b/>
          <w:sz w:val="24"/>
          <w:szCs w:val="24"/>
        </w:rPr>
      </w:pPr>
      <w:r>
        <w:rPr>
          <w:rFonts w:hint="eastAsia" w:ascii="宋体" w:hAnsi="宋体"/>
          <w:b/>
          <w:sz w:val="24"/>
          <w:szCs w:val="24"/>
        </w:rPr>
        <w:t>填报要求：</w:t>
      </w:r>
    </w:p>
    <w:p w14:paraId="5B0BA0BB">
      <w:pPr>
        <w:spacing w:line="360" w:lineRule="auto"/>
        <w:ind w:firstLine="480" w:firstLineChars="200"/>
        <w:rPr>
          <w:rFonts w:hint="eastAsia" w:ascii="宋体" w:hAnsi="宋体" w:eastAsia="宋体" w:cs="Times New Roman"/>
          <w:sz w:val="24"/>
          <w:szCs w:val="24"/>
          <w:highlight w:val="yellow"/>
          <w:lang w:val="en-US" w:eastAsia="zh-CN"/>
        </w:rPr>
      </w:pPr>
      <w:r>
        <w:rPr>
          <w:rFonts w:hint="eastAsia" w:ascii="宋体" w:hAnsi="宋体" w:eastAsia="宋体" w:cs="Times New Roman"/>
          <w:sz w:val="24"/>
          <w:szCs w:val="24"/>
          <w:highlight w:val="none"/>
          <w:lang w:val="en-US" w:eastAsia="zh-CN"/>
        </w:rPr>
        <w:t>1.本表的名称栏须与附件8《投标项目明细清单》一致。</w:t>
      </w:r>
      <w:r>
        <w:rPr>
          <w:rFonts w:hint="eastAsia" w:ascii="宋体" w:hAnsi="宋体" w:eastAsia="宋体" w:cs="Times New Roman"/>
          <w:sz w:val="24"/>
          <w:szCs w:val="24"/>
          <w:highlight w:val="none"/>
          <w:lang w:val="zh-CN"/>
        </w:rPr>
        <w:t>在填</w:t>
      </w:r>
      <w:r>
        <w:rPr>
          <w:rFonts w:hint="eastAsia" w:ascii="宋体" w:hAnsi="宋体" w:eastAsia="宋体" w:cs="Times New Roman"/>
          <w:sz w:val="24"/>
          <w:szCs w:val="24"/>
          <w:lang w:val="zh-CN"/>
        </w:rPr>
        <w:t>写时，如上表不适合本项目的实际情况，可在确保投标明细内容完整的情况下，根据上表格式自行划表填写。</w:t>
      </w:r>
    </w:p>
    <w:p w14:paraId="5A2DF555">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lang w:val="en-US" w:eastAsia="zh-CN"/>
        </w:rPr>
        <w:t>2.</w:t>
      </w:r>
      <w:r>
        <w:rPr>
          <w:rFonts w:hint="eastAsia" w:ascii="宋体" w:hAnsi="宋体" w:eastAsia="宋体" w:cs="Times New Roman"/>
          <w:sz w:val="24"/>
          <w:szCs w:val="24"/>
        </w:rPr>
        <w:t>本表为《开标一览表》的报价明细表，如有缺项、漏项，视为投标报价中已包含相关费用，采购人无需另外支付任何费用。</w:t>
      </w:r>
    </w:p>
    <w:p w14:paraId="567879B9">
      <w:pPr>
        <w:spacing w:line="360" w:lineRule="auto"/>
        <w:ind w:firstLine="480" w:firstLineChars="200"/>
        <w:rPr>
          <w:rFonts w:ascii="宋体" w:hAnsi="宋体" w:cs="宋体"/>
          <w:kern w:val="0"/>
          <w:sz w:val="24"/>
        </w:rPr>
      </w:pPr>
      <w:r>
        <w:rPr>
          <w:rFonts w:hint="eastAsia" w:ascii="宋体" w:hAnsi="宋体" w:eastAsia="宋体" w:cs="Times New Roman"/>
          <w:sz w:val="24"/>
          <w:szCs w:val="24"/>
          <w:lang w:val="en-US" w:eastAsia="zh-CN"/>
        </w:rPr>
        <w:t>3.</w:t>
      </w:r>
      <w:r>
        <w:rPr>
          <w:rFonts w:hint="eastAsia" w:ascii="宋体" w:hAnsi="宋体" w:eastAsia="宋体" w:cs="Times New Roman"/>
          <w:sz w:val="24"/>
          <w:szCs w:val="24"/>
          <w:lang w:val="zh-CN"/>
        </w:rPr>
        <w:t>“报价明细表”中的报价合计应与“开标一览表”中的投标总报价相一致，不一致时，以开标一览表为准。</w:t>
      </w:r>
    </w:p>
    <w:p w14:paraId="44CF4CD9">
      <w:pPr>
        <w:spacing w:line="360" w:lineRule="auto"/>
        <w:rPr>
          <w:rFonts w:ascii="宋体" w:hAnsi="宋体" w:cs="宋体"/>
          <w:kern w:val="0"/>
          <w:sz w:val="24"/>
        </w:rPr>
      </w:pPr>
    </w:p>
    <w:p w14:paraId="1A5FAB52">
      <w:pPr>
        <w:spacing w:line="360" w:lineRule="auto"/>
        <w:ind w:left="420"/>
        <w:rPr>
          <w:rFonts w:ascii="宋体" w:hAnsi="宋体"/>
          <w:sz w:val="24"/>
          <w:u w:val="single"/>
        </w:rPr>
      </w:pPr>
      <w:r>
        <w:rPr>
          <w:rFonts w:hint="eastAsia" w:ascii="宋体" w:hAnsi="宋体"/>
          <w:sz w:val="24"/>
        </w:rPr>
        <w:t>投标人名称（公章）：</w:t>
      </w:r>
    </w:p>
    <w:p w14:paraId="3AC5621E">
      <w:pPr>
        <w:spacing w:line="360" w:lineRule="auto"/>
        <w:ind w:left="420"/>
        <w:rPr>
          <w:rFonts w:ascii="宋体" w:hAnsi="宋体"/>
          <w:sz w:val="24"/>
        </w:rPr>
      </w:pPr>
    </w:p>
    <w:p w14:paraId="5CD3687A">
      <w:pPr>
        <w:spacing w:line="360" w:lineRule="auto"/>
        <w:ind w:firstLine="435"/>
        <w:rPr>
          <w:rFonts w:ascii="宋体" w:hAnsi="宋体"/>
          <w:sz w:val="24"/>
        </w:rPr>
      </w:pPr>
      <w:r>
        <w:rPr>
          <w:rFonts w:hint="eastAsia" w:ascii="宋体" w:hAnsi="宋体"/>
          <w:sz w:val="24"/>
        </w:rPr>
        <w:t>投标人代表签字：</w:t>
      </w:r>
    </w:p>
    <w:p w14:paraId="28D60378">
      <w:pPr>
        <w:spacing w:line="360" w:lineRule="auto"/>
        <w:ind w:firstLine="435"/>
        <w:rPr>
          <w:rFonts w:ascii="宋体" w:hAnsi="宋体"/>
          <w:sz w:val="24"/>
        </w:rPr>
      </w:pPr>
    </w:p>
    <w:p w14:paraId="2EB4899C">
      <w:pPr>
        <w:spacing w:line="360" w:lineRule="auto"/>
        <w:ind w:firstLine="435"/>
        <w:rPr>
          <w:rFonts w:ascii="宋体" w:hAnsi="宋体"/>
          <w:sz w:val="24"/>
        </w:rPr>
      </w:pPr>
      <w:r>
        <w:rPr>
          <w:rFonts w:hint="eastAsia" w:ascii="宋体" w:hAnsi="宋体"/>
          <w:sz w:val="24"/>
        </w:rPr>
        <w:t>职        务：</w:t>
      </w:r>
    </w:p>
    <w:p w14:paraId="1B2018FB">
      <w:pPr>
        <w:spacing w:line="360" w:lineRule="auto"/>
        <w:rPr>
          <w:rFonts w:ascii="宋体" w:hAnsi="宋体"/>
          <w:sz w:val="24"/>
        </w:rPr>
      </w:pPr>
    </w:p>
    <w:p w14:paraId="73533BD3">
      <w:pPr>
        <w:spacing w:line="360" w:lineRule="auto"/>
        <w:ind w:firstLine="435"/>
        <w:rPr>
          <w:rFonts w:hint="eastAsia"/>
        </w:rPr>
      </w:pPr>
      <w:r>
        <w:rPr>
          <w:rFonts w:hint="eastAsia" w:ascii="宋体" w:hAnsi="宋体"/>
          <w:sz w:val="24"/>
        </w:rPr>
        <w:t>日        期：</w:t>
      </w:r>
    </w:p>
    <w:p w14:paraId="1574E08A">
      <w:pPr>
        <w:snapToGrid w:val="0"/>
        <w:spacing w:before="50" w:after="50"/>
        <w:jc w:val="left"/>
        <w:rPr>
          <w:rFonts w:hint="eastAsia" w:ascii="宋体" w:hAnsi="宋体"/>
          <w:b/>
          <w:sz w:val="28"/>
          <w:lang w:val="en-US" w:eastAsia="zh-CN"/>
        </w:rPr>
      </w:pPr>
      <w:r>
        <w:rPr>
          <w:rFonts w:hint="eastAsia" w:ascii="宋体" w:hAnsi="宋体"/>
          <w:b/>
          <w:sz w:val="28"/>
        </w:rPr>
        <w:t>附件1</w:t>
      </w:r>
      <w:r>
        <w:rPr>
          <w:rFonts w:hint="eastAsia" w:ascii="宋体" w:hAnsi="宋体"/>
          <w:b/>
          <w:sz w:val="28"/>
          <w:lang w:val="en-US" w:eastAsia="zh-CN"/>
        </w:rPr>
        <w:t>8</w:t>
      </w:r>
    </w:p>
    <w:p w14:paraId="6CA43599">
      <w:pPr>
        <w:spacing w:line="360" w:lineRule="auto"/>
        <w:jc w:val="center"/>
        <w:rPr>
          <w:rFonts w:hint="eastAsia" w:ascii="宋体" w:hAnsi="宋体" w:eastAsia="宋体" w:cs="Times New Roman"/>
          <w:b/>
          <w:sz w:val="32"/>
          <w:szCs w:val="32"/>
        </w:rPr>
      </w:pPr>
      <w:r>
        <w:rPr>
          <w:rFonts w:hint="eastAsia" w:ascii="宋体" w:hAnsi="宋体" w:eastAsia="宋体" w:cs="Times New Roman"/>
          <w:b/>
          <w:sz w:val="32"/>
          <w:szCs w:val="32"/>
        </w:rPr>
        <w:t>中小企业声明函（货物）</w:t>
      </w:r>
    </w:p>
    <w:p w14:paraId="7A95AD24">
      <w:pPr>
        <w:snapToGrid w:val="0"/>
        <w:spacing w:line="360" w:lineRule="auto"/>
        <w:rPr>
          <w:rFonts w:hint="eastAsia" w:asciiTheme="minorEastAsia" w:hAnsiTheme="minorEastAsia" w:eastAsiaTheme="minorEastAsia" w:cstheme="minorEastAsia"/>
          <w:sz w:val="28"/>
          <w:szCs w:val="28"/>
        </w:rPr>
      </w:pPr>
    </w:p>
    <w:p w14:paraId="668CC264">
      <w:pPr>
        <w:snapToGrid w:val="0"/>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本公司（联合体）郑重声明，根据《政府采购促进中小企业发展管理办法》（财库﹝2020﹞46 号）的规定，本公司（联合体）参加</w:t>
      </w:r>
      <w:r>
        <w:rPr>
          <w:rFonts w:hint="eastAsia" w:asciiTheme="minorEastAsia" w:hAnsiTheme="minorEastAsia" w:eastAsiaTheme="minorEastAsia" w:cstheme="minorEastAsia"/>
          <w:sz w:val="24"/>
          <w:szCs w:val="24"/>
          <w:u w:val="single"/>
        </w:rPr>
        <w:t>（单位名称）</w:t>
      </w:r>
      <w:r>
        <w:rPr>
          <w:rFonts w:hint="eastAsia" w:asciiTheme="minorEastAsia" w:hAnsiTheme="minorEastAsia" w:eastAsiaTheme="minorEastAsia" w:cstheme="minorEastAsia"/>
          <w:sz w:val="24"/>
          <w:szCs w:val="24"/>
        </w:rPr>
        <w:t>的</w:t>
      </w:r>
      <w:r>
        <w:rPr>
          <w:rFonts w:hint="eastAsia" w:asciiTheme="minorEastAsia" w:hAnsiTheme="minorEastAsia" w:eastAsiaTheme="minorEastAsia" w:cstheme="minorEastAsia"/>
          <w:sz w:val="24"/>
          <w:szCs w:val="24"/>
          <w:u w:val="single"/>
        </w:rPr>
        <w:t>（项目名称）</w:t>
      </w:r>
      <w:r>
        <w:rPr>
          <w:rFonts w:hint="eastAsia" w:asciiTheme="minorEastAsia" w:hAnsiTheme="minorEastAsia" w:eastAsiaTheme="minorEastAsia" w:cstheme="minorEastAsia"/>
          <w:sz w:val="24"/>
          <w:szCs w:val="24"/>
        </w:rPr>
        <w:t xml:space="preserve">采购活动，提供的货物全部由符合政策要求的中小企业制造。相关企业 （含联合体中的中小企业、签订分包意向协议的中小企业） 的具体情况如下： </w:t>
      </w:r>
    </w:p>
    <w:p w14:paraId="557B3A9E">
      <w:pPr>
        <w:snapToGrid w:val="0"/>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u w:val="single"/>
        </w:rPr>
        <w:t>（标的名称）</w:t>
      </w:r>
      <w:r>
        <w:rPr>
          <w:rFonts w:hint="eastAsia" w:asciiTheme="minorEastAsia" w:hAnsiTheme="minorEastAsia" w:eastAsiaTheme="minorEastAsia" w:cstheme="minorEastAsia"/>
          <w:sz w:val="24"/>
          <w:szCs w:val="24"/>
        </w:rPr>
        <w:t>，属于</w:t>
      </w:r>
      <w:r>
        <w:rPr>
          <w:rFonts w:hint="eastAsia" w:asciiTheme="minorEastAsia" w:hAnsiTheme="minorEastAsia" w:eastAsiaTheme="minorEastAsia" w:cstheme="minorEastAsia"/>
          <w:sz w:val="24"/>
          <w:szCs w:val="24"/>
          <w:u w:val="single"/>
        </w:rPr>
        <w:t>（采购文件中明确的所属行业） 行业</w:t>
      </w:r>
      <w:r>
        <w:rPr>
          <w:rFonts w:hint="eastAsia" w:asciiTheme="minorEastAsia" w:hAnsiTheme="minorEastAsia" w:eastAsiaTheme="minorEastAsia" w:cstheme="minorEastAsia"/>
          <w:sz w:val="24"/>
          <w:szCs w:val="24"/>
        </w:rPr>
        <w:t>；制造商为</w:t>
      </w:r>
      <w:r>
        <w:rPr>
          <w:rFonts w:hint="eastAsia" w:asciiTheme="minorEastAsia" w:hAnsiTheme="minorEastAsia" w:eastAsiaTheme="minorEastAsia" w:cstheme="minorEastAsia"/>
          <w:sz w:val="24"/>
          <w:szCs w:val="24"/>
          <w:u w:val="single"/>
        </w:rPr>
        <w:t>（企业名称）</w:t>
      </w:r>
      <w:r>
        <w:rPr>
          <w:rFonts w:hint="eastAsia" w:asciiTheme="minorEastAsia" w:hAnsiTheme="minorEastAsia" w:eastAsiaTheme="minorEastAsia" w:cstheme="minorEastAsia"/>
          <w:sz w:val="24"/>
          <w:szCs w:val="24"/>
        </w:rPr>
        <w:t>，从业人员</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人，营业收入为</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万元，资产总额为</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万元</w:t>
      </w:r>
      <w:r>
        <w:rPr>
          <w:rFonts w:hint="eastAsia" w:asciiTheme="minorEastAsia" w:hAnsiTheme="minorEastAsia" w:eastAsiaTheme="minorEastAsia" w:cstheme="minorEastAsia"/>
          <w:sz w:val="24"/>
          <w:szCs w:val="24"/>
          <w:vertAlign w:val="superscript"/>
        </w:rPr>
        <w:t xml:space="preserve"> 1</w:t>
      </w:r>
      <w:r>
        <w:rPr>
          <w:rFonts w:hint="eastAsia" w:asciiTheme="minorEastAsia" w:hAnsiTheme="minorEastAsia" w:eastAsiaTheme="minorEastAsia" w:cstheme="minorEastAsia"/>
          <w:sz w:val="24"/>
          <w:szCs w:val="24"/>
        </w:rPr>
        <w:t>，属于</w:t>
      </w:r>
      <w:r>
        <w:rPr>
          <w:rFonts w:hint="eastAsia" w:asciiTheme="minorEastAsia" w:hAnsiTheme="minorEastAsia" w:eastAsiaTheme="minorEastAsia" w:cstheme="minorEastAsia"/>
          <w:sz w:val="24"/>
          <w:szCs w:val="24"/>
          <w:u w:val="single"/>
        </w:rPr>
        <w:t>（中型企业、小型企业、微型企业）</w:t>
      </w:r>
      <w:r>
        <w:rPr>
          <w:rFonts w:hint="eastAsia" w:asciiTheme="minorEastAsia" w:hAnsiTheme="minorEastAsia" w:eastAsiaTheme="minorEastAsia" w:cstheme="minorEastAsia"/>
          <w:sz w:val="24"/>
          <w:szCs w:val="24"/>
        </w:rPr>
        <w:t xml:space="preserve">； </w:t>
      </w:r>
    </w:p>
    <w:p w14:paraId="52163E2E">
      <w:pPr>
        <w:snapToGrid w:val="0"/>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2. </w:t>
      </w:r>
      <w:r>
        <w:rPr>
          <w:rFonts w:hint="eastAsia" w:asciiTheme="minorEastAsia" w:hAnsiTheme="minorEastAsia" w:eastAsiaTheme="minorEastAsia" w:cstheme="minorEastAsia"/>
          <w:sz w:val="24"/>
          <w:szCs w:val="24"/>
          <w:u w:val="single"/>
        </w:rPr>
        <w:t>（标的名称）</w:t>
      </w:r>
      <w:r>
        <w:rPr>
          <w:rFonts w:hint="eastAsia" w:asciiTheme="minorEastAsia" w:hAnsiTheme="minorEastAsia" w:eastAsiaTheme="minorEastAsia" w:cstheme="minorEastAsia"/>
          <w:sz w:val="24"/>
          <w:szCs w:val="24"/>
        </w:rPr>
        <w:t xml:space="preserve"> ，属于（</w:t>
      </w:r>
      <w:r>
        <w:rPr>
          <w:rFonts w:hint="eastAsia" w:asciiTheme="minorEastAsia" w:hAnsiTheme="minorEastAsia" w:eastAsiaTheme="minorEastAsia" w:cstheme="minorEastAsia"/>
          <w:sz w:val="24"/>
          <w:szCs w:val="24"/>
          <w:u w:val="single"/>
        </w:rPr>
        <w:t xml:space="preserve">采购文件中明确的所属行业） </w:t>
      </w:r>
      <w:r>
        <w:rPr>
          <w:rFonts w:hint="eastAsia" w:asciiTheme="minorEastAsia" w:hAnsiTheme="minorEastAsia" w:eastAsiaTheme="minorEastAsia" w:cstheme="minorEastAsia"/>
          <w:sz w:val="24"/>
          <w:szCs w:val="24"/>
        </w:rPr>
        <w:t>行业；制造商为</w:t>
      </w:r>
      <w:r>
        <w:rPr>
          <w:rFonts w:hint="eastAsia" w:asciiTheme="minorEastAsia" w:hAnsiTheme="minorEastAsia" w:eastAsiaTheme="minorEastAsia" w:cstheme="minorEastAsia"/>
          <w:sz w:val="24"/>
          <w:szCs w:val="24"/>
          <w:u w:val="single"/>
        </w:rPr>
        <w:t>（企业名称）</w:t>
      </w:r>
      <w:r>
        <w:rPr>
          <w:rFonts w:hint="eastAsia" w:asciiTheme="minorEastAsia" w:hAnsiTheme="minorEastAsia" w:eastAsiaTheme="minorEastAsia" w:cstheme="minorEastAsia"/>
          <w:sz w:val="24"/>
          <w:szCs w:val="24"/>
        </w:rPr>
        <w:t>，从业人员</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人，营业收入为</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万元，资产总额为</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万元，属于</w:t>
      </w:r>
      <w:r>
        <w:rPr>
          <w:rFonts w:hint="eastAsia" w:asciiTheme="minorEastAsia" w:hAnsiTheme="minorEastAsia" w:eastAsiaTheme="minorEastAsia" w:cstheme="minorEastAsia"/>
          <w:sz w:val="24"/>
          <w:szCs w:val="24"/>
          <w:u w:val="single"/>
        </w:rPr>
        <w:t>（中型企业、小型企业、微型企业）</w:t>
      </w:r>
      <w:r>
        <w:rPr>
          <w:rFonts w:hint="eastAsia" w:asciiTheme="minorEastAsia" w:hAnsiTheme="minorEastAsia" w:eastAsiaTheme="minorEastAsia" w:cstheme="minorEastAsia"/>
          <w:sz w:val="24"/>
          <w:szCs w:val="24"/>
        </w:rPr>
        <w:t>；</w:t>
      </w:r>
    </w:p>
    <w:p w14:paraId="33E05ECF">
      <w:pPr>
        <w:snapToGrid w:val="0"/>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p>
    <w:p w14:paraId="68BC7318">
      <w:pPr>
        <w:snapToGrid w:val="0"/>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以上企业，不属于大企业的分支机构，不存在控股股东为大企业的情形，也不存在与大企业的负责人为同一人的情形。 </w:t>
      </w:r>
    </w:p>
    <w:p w14:paraId="7BC0EA45">
      <w:pPr>
        <w:snapToGrid w:val="0"/>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本企业对上述声明内容的真实性负责。如有虚假，将依法承担相应责任。</w:t>
      </w:r>
    </w:p>
    <w:p w14:paraId="1876B787">
      <w:pPr>
        <w:snapToGrid w:val="0"/>
        <w:spacing w:line="360" w:lineRule="auto"/>
        <w:ind w:left="3640" w:firstLine="480" w:firstLineChars="200"/>
        <w:jc w:val="left"/>
        <w:rPr>
          <w:rFonts w:hint="eastAsia" w:asciiTheme="minorEastAsia" w:hAnsiTheme="minorEastAsia" w:eastAsiaTheme="minorEastAsia" w:cstheme="minorEastAsia"/>
          <w:sz w:val="24"/>
          <w:szCs w:val="24"/>
        </w:rPr>
      </w:pPr>
    </w:p>
    <w:p w14:paraId="69FE966C">
      <w:pPr>
        <w:snapToGrid w:val="0"/>
        <w:spacing w:line="360" w:lineRule="auto"/>
        <w:ind w:left="3640" w:firstLine="480" w:firstLineChars="200"/>
        <w:jc w:val="left"/>
        <w:rPr>
          <w:rFonts w:hint="eastAsia" w:asciiTheme="minorEastAsia" w:hAnsiTheme="minorEastAsia" w:eastAsiaTheme="minorEastAsia" w:cstheme="minorEastAsia"/>
          <w:sz w:val="24"/>
          <w:szCs w:val="24"/>
        </w:rPr>
      </w:pPr>
    </w:p>
    <w:p w14:paraId="14A9F0D1">
      <w:pPr>
        <w:snapToGrid w:val="0"/>
        <w:spacing w:line="360" w:lineRule="auto"/>
        <w:ind w:left="3640" w:firstLine="1200" w:firstLineChars="500"/>
        <w:jc w:val="left"/>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投标人名称（盖章）：</w:t>
      </w:r>
    </w:p>
    <w:p w14:paraId="0FD31980">
      <w:pPr>
        <w:wordWrap w:val="0"/>
        <w:snapToGrid w:val="0"/>
        <w:spacing w:line="360" w:lineRule="auto"/>
        <w:ind w:right="1120"/>
        <w:jc w:val="center"/>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日  期：</w:t>
      </w:r>
    </w:p>
    <w:p w14:paraId="7B7BE517">
      <w:pPr>
        <w:spacing w:line="360" w:lineRule="auto"/>
        <w:rPr>
          <w:rFonts w:ascii="宋体" w:hAnsi="宋体" w:cs="宋体"/>
          <w:sz w:val="24"/>
        </w:rPr>
      </w:pPr>
    </w:p>
    <w:p w14:paraId="334E31B2">
      <w:pPr>
        <w:spacing w:line="360" w:lineRule="auto"/>
        <w:rPr>
          <w:rFonts w:ascii="宋体" w:hAnsi="宋体" w:cs="宋体"/>
          <w:sz w:val="24"/>
        </w:rPr>
      </w:pPr>
    </w:p>
    <w:p w14:paraId="3CBE910E">
      <w:pPr>
        <w:spacing w:line="360" w:lineRule="auto"/>
        <w:rPr>
          <w:rFonts w:ascii="宋体" w:hAnsi="宋体" w:cs="宋体"/>
          <w:sz w:val="24"/>
        </w:rPr>
      </w:pPr>
    </w:p>
    <w:p w14:paraId="023E60A6">
      <w:pPr>
        <w:spacing w:line="360" w:lineRule="auto"/>
        <w:rPr>
          <w:rFonts w:ascii="宋体" w:hAnsi="宋体" w:cs="宋体"/>
          <w:sz w:val="24"/>
        </w:rPr>
      </w:pPr>
      <w:r>
        <w:rPr>
          <w:rFonts w:ascii="宋体" w:hAnsi="宋体" w:cs="宋体"/>
          <w:sz w:val="24"/>
        </w:rPr>
        <mc:AlternateContent>
          <mc:Choice Requires="wps">
            <w:drawing>
              <wp:anchor distT="0" distB="0" distL="114300" distR="114300" simplePos="0" relativeHeight="251661312" behindDoc="0" locked="0" layoutInCell="1" allowOverlap="1">
                <wp:simplePos x="0" y="0"/>
                <wp:positionH relativeFrom="column">
                  <wp:posOffset>5080</wp:posOffset>
                </wp:positionH>
                <wp:positionV relativeFrom="paragraph">
                  <wp:posOffset>209550</wp:posOffset>
                </wp:positionV>
                <wp:extent cx="2984500" cy="0"/>
                <wp:effectExtent l="0" t="7620" r="0" b="8255"/>
                <wp:wrapNone/>
                <wp:docPr id="2" name="直接连接符 2"/>
                <wp:cNvGraphicFramePr/>
                <a:graphic xmlns:a="http://schemas.openxmlformats.org/drawingml/2006/main">
                  <a:graphicData uri="http://schemas.microsoft.com/office/word/2010/wordprocessingShape">
                    <wps:wsp>
                      <wps:cNvCnPr/>
                      <wps:spPr>
                        <a:xfrm>
                          <a:off x="0" y="0"/>
                          <a:ext cx="2984740" cy="0"/>
                        </a:xfrm>
                        <a:prstGeom prst="line">
                          <a:avLst/>
                        </a:prstGeom>
                        <a:noFill/>
                        <a:ln w="15875" cap="flat" cmpd="sng" algn="ctr">
                          <a:solidFill>
                            <a:sysClr val="windowText" lastClr="000000"/>
                          </a:solidFill>
                          <a:prstDash val="solid"/>
                          <a:miter lim="800000"/>
                        </a:ln>
                        <a:effectLst/>
                      </wps:spPr>
                      <wps:bodyPr/>
                    </wps:wsp>
                  </a:graphicData>
                </a:graphic>
              </wp:anchor>
            </w:drawing>
          </mc:Choice>
          <mc:Fallback>
            <w:pict>
              <v:line id="_x0000_s1026" o:spid="_x0000_s1026" o:spt="20" style="position:absolute;left:0pt;margin-left:0.4pt;margin-top:16.5pt;height:0pt;width:235pt;z-index:251661312;mso-width-relative:page;mso-height-relative:page;" filled="f" stroked="t" coordsize="21600,21600" o:gfxdata="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NFKqV0wAAAAYBAAAPAAAAAAAAAAEAIAAAACIAAABkcnMvZG93bnJldi54bWxQSwECFAAU&#10;AAAACACHTuJAEK1nqfYBAADUAwAADgAAAAAAAAABACAAAAAiAQAAZHJzL2Uyb0RvYy54bWxQSwUG&#10;AAAAAAYABgBZAQAAigUAAAAA&#10;">
                <v:fill on="f" focussize="0,0"/>
                <v:stroke weight="1.25pt" color="#000000" miterlimit="8" joinstyle="miter"/>
                <v:imagedata o:title=""/>
                <o:lock v:ext="edit" aspectratio="f"/>
              </v:line>
            </w:pict>
          </mc:Fallback>
        </mc:AlternateContent>
      </w:r>
    </w:p>
    <w:p w14:paraId="6DAE2793">
      <w:pPr>
        <w:spacing w:line="360" w:lineRule="auto"/>
        <w:rPr>
          <w:rFonts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1 \* GB3 </w:instrText>
      </w:r>
      <w:r>
        <w:rPr>
          <w:rFonts w:hint="eastAsia" w:ascii="宋体" w:hAnsi="宋体" w:cs="宋体"/>
          <w:sz w:val="24"/>
        </w:rPr>
        <w:fldChar w:fldCharType="separate"/>
      </w:r>
      <w:r>
        <w:rPr>
          <w:rFonts w:hint="eastAsia" w:ascii="宋体" w:hAnsi="宋体" w:cs="宋体"/>
          <w:sz w:val="24"/>
        </w:rPr>
        <w:t>①</w:t>
      </w:r>
      <w:r>
        <w:rPr>
          <w:rFonts w:hint="eastAsia" w:ascii="宋体" w:hAnsi="宋体" w:cs="宋体"/>
          <w:sz w:val="24"/>
        </w:rPr>
        <w:fldChar w:fldCharType="end"/>
      </w:r>
      <w:r>
        <w:rPr>
          <w:rFonts w:hint="eastAsia" w:ascii="宋体" w:hAnsi="宋体" w:cs="宋体"/>
          <w:sz w:val="24"/>
        </w:rPr>
        <w:t>从业人员、营业收入、资产总额填报上一年度数据，无上一年度数据的新成立企业可不填报。</w:t>
      </w:r>
    </w:p>
    <w:p w14:paraId="73F1BFD1">
      <w:pPr>
        <w:rPr>
          <w:rFonts w:ascii="宋体" w:hAnsi="宋体" w:cs="宋体"/>
          <w:sz w:val="24"/>
        </w:rPr>
        <w:sectPr>
          <w:pgSz w:w="11906" w:h="16838"/>
          <w:pgMar w:top="1701" w:right="1448" w:bottom="1531" w:left="1418" w:header="851" w:footer="851" w:gutter="0"/>
          <w:pgBorders>
            <w:top w:val="none" w:sz="0" w:space="0"/>
            <w:left w:val="none" w:sz="0" w:space="0"/>
            <w:bottom w:val="none" w:sz="0" w:space="0"/>
            <w:right w:val="none" w:sz="0" w:space="0"/>
          </w:pgBorders>
          <w:cols w:space="720" w:num="1"/>
          <w:docGrid w:linePitch="312" w:charSpace="0"/>
        </w:sectPr>
      </w:pPr>
      <w:r>
        <w:rPr>
          <w:rFonts w:hint="eastAsia" w:ascii="宋体" w:hAnsi="宋体" w:cs="宋体"/>
          <w:sz w:val="24"/>
        </w:rPr>
        <w:t>②本声明函将随中标结果公开，接受社会监督。</w:t>
      </w:r>
    </w:p>
    <w:p w14:paraId="31521132">
      <w:pPr>
        <w:spacing w:line="360" w:lineRule="auto"/>
        <w:jc w:val="center"/>
        <w:rPr>
          <w:rFonts w:hint="eastAsia" w:ascii="宋体" w:hAnsi="宋体" w:eastAsia="宋体" w:cs="Times New Roman"/>
          <w:b/>
          <w:sz w:val="32"/>
          <w:szCs w:val="32"/>
        </w:rPr>
      </w:pPr>
      <w:r>
        <w:rPr>
          <w:rFonts w:hint="eastAsia" w:ascii="宋体" w:hAnsi="宋体" w:eastAsia="宋体" w:cs="Times New Roman"/>
          <w:b/>
          <w:sz w:val="32"/>
          <w:szCs w:val="32"/>
        </w:rPr>
        <w:t>中小企业声明函（工程、服务）</w:t>
      </w:r>
    </w:p>
    <w:p w14:paraId="06621957">
      <w:pPr>
        <w:snapToGrid w:val="0"/>
        <w:spacing w:line="312" w:lineRule="auto"/>
        <w:ind w:firstLine="480" w:firstLineChars="200"/>
        <w:rPr>
          <w:rFonts w:hint="eastAsia" w:asciiTheme="minorEastAsia" w:hAnsiTheme="minorEastAsia" w:eastAsiaTheme="minorEastAsia" w:cstheme="minorEastAsia"/>
          <w:sz w:val="24"/>
          <w:szCs w:val="24"/>
        </w:rPr>
      </w:pPr>
    </w:p>
    <w:p w14:paraId="567BE1A3">
      <w:pPr>
        <w:snapToGrid w:val="0"/>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本公司（联合体）郑重声明，根据《政府采购促进中小企业发展管理办法》（财库﹝2020﹞46 号）的规定，本公司（联合体）参加</w:t>
      </w:r>
      <w:r>
        <w:rPr>
          <w:rFonts w:hint="eastAsia" w:asciiTheme="minorEastAsia" w:hAnsiTheme="minorEastAsia" w:eastAsiaTheme="minorEastAsia" w:cstheme="minorEastAsia"/>
          <w:sz w:val="24"/>
          <w:szCs w:val="24"/>
          <w:u w:val="single"/>
        </w:rPr>
        <w:t>（单位名称）</w:t>
      </w:r>
      <w:r>
        <w:rPr>
          <w:rFonts w:hint="eastAsia" w:asciiTheme="minorEastAsia" w:hAnsiTheme="minorEastAsia" w:eastAsiaTheme="minorEastAsia" w:cstheme="minorEastAsia"/>
          <w:sz w:val="24"/>
          <w:szCs w:val="24"/>
        </w:rPr>
        <w:t>的</w:t>
      </w:r>
      <w:r>
        <w:rPr>
          <w:rFonts w:hint="eastAsia" w:asciiTheme="minorEastAsia" w:hAnsiTheme="minorEastAsia" w:eastAsiaTheme="minorEastAsia" w:cstheme="minorEastAsia"/>
          <w:sz w:val="24"/>
          <w:szCs w:val="24"/>
          <w:u w:val="single"/>
        </w:rPr>
        <w:t>（项目名称）</w:t>
      </w:r>
      <w:r>
        <w:rPr>
          <w:rFonts w:hint="eastAsia" w:asciiTheme="minorEastAsia" w:hAnsiTheme="minorEastAsia" w:eastAsiaTheme="minorEastAsia" w:cstheme="minorEastAsia"/>
          <w:sz w:val="24"/>
          <w:szCs w:val="24"/>
        </w:rPr>
        <w:t xml:space="preserve">采购活动，工程的施工单位全部为符合政策要求的中小企业（或者：服务全部由符合政策要求的中小企业承接，即提供服务的人员为中小企业依照《中华人民共和国劳动合同法》订立劳动合同的从业人员）。相关企业（含联合体中的中小企业、签订分包意向协议的中小企业）的具体情况如下： </w:t>
      </w:r>
    </w:p>
    <w:p w14:paraId="4B4DC1D5">
      <w:pPr>
        <w:snapToGrid w:val="0"/>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u w:val="single"/>
        </w:rPr>
        <w:t>（标的名称）</w:t>
      </w:r>
      <w:r>
        <w:rPr>
          <w:rFonts w:hint="eastAsia" w:asciiTheme="minorEastAsia" w:hAnsiTheme="minorEastAsia" w:eastAsiaTheme="minorEastAsia" w:cstheme="minorEastAsia"/>
          <w:sz w:val="24"/>
          <w:szCs w:val="24"/>
        </w:rPr>
        <w:t>，属于</w:t>
      </w:r>
      <w:r>
        <w:rPr>
          <w:rFonts w:hint="eastAsia" w:asciiTheme="minorEastAsia" w:hAnsiTheme="minorEastAsia" w:eastAsiaTheme="minorEastAsia" w:cstheme="minorEastAsia"/>
          <w:sz w:val="24"/>
          <w:szCs w:val="24"/>
          <w:u w:val="single"/>
        </w:rPr>
        <w:t>（采购文件中明确的所属行业）</w:t>
      </w:r>
      <w:r>
        <w:rPr>
          <w:rFonts w:hint="eastAsia" w:asciiTheme="minorEastAsia" w:hAnsiTheme="minorEastAsia" w:eastAsiaTheme="minorEastAsia" w:cstheme="minorEastAsia"/>
          <w:sz w:val="24"/>
          <w:szCs w:val="24"/>
        </w:rPr>
        <w:t>； 承建（承接）企业为</w:t>
      </w:r>
      <w:r>
        <w:rPr>
          <w:rFonts w:hint="eastAsia" w:asciiTheme="minorEastAsia" w:hAnsiTheme="minorEastAsia" w:eastAsiaTheme="minorEastAsia" w:cstheme="minorEastAsia"/>
          <w:sz w:val="24"/>
          <w:szCs w:val="24"/>
          <w:u w:val="single"/>
        </w:rPr>
        <w:t>（企业名称）</w:t>
      </w:r>
      <w:r>
        <w:rPr>
          <w:rFonts w:hint="eastAsia" w:asciiTheme="minorEastAsia" w:hAnsiTheme="minorEastAsia" w:eastAsiaTheme="minorEastAsia" w:cstheme="minorEastAsia"/>
          <w:sz w:val="24"/>
          <w:szCs w:val="24"/>
        </w:rPr>
        <w:t>，从业人员</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人，营业收入为</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万元，资产总额为</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万元</w:t>
      </w:r>
      <w:r>
        <w:rPr>
          <w:rFonts w:hint="eastAsia" w:asciiTheme="minorEastAsia" w:hAnsiTheme="minorEastAsia" w:eastAsiaTheme="minorEastAsia" w:cstheme="minorEastAsia"/>
          <w:sz w:val="24"/>
          <w:szCs w:val="24"/>
          <w:vertAlign w:val="superscript"/>
        </w:rPr>
        <w:t xml:space="preserve"> 1</w:t>
      </w:r>
      <w:r>
        <w:rPr>
          <w:rFonts w:hint="eastAsia" w:asciiTheme="minorEastAsia" w:hAnsiTheme="minorEastAsia" w:eastAsiaTheme="minorEastAsia" w:cstheme="minorEastAsia"/>
          <w:sz w:val="24"/>
          <w:szCs w:val="24"/>
        </w:rPr>
        <w:t>，属于</w:t>
      </w:r>
      <w:r>
        <w:rPr>
          <w:rFonts w:hint="eastAsia" w:asciiTheme="minorEastAsia" w:hAnsiTheme="minorEastAsia" w:eastAsiaTheme="minorEastAsia" w:cstheme="minorEastAsia"/>
          <w:sz w:val="24"/>
          <w:szCs w:val="24"/>
          <w:u w:val="single"/>
        </w:rPr>
        <w:t>（中型企业、小型企业、微型企业）</w:t>
      </w:r>
      <w:r>
        <w:rPr>
          <w:rFonts w:hint="eastAsia" w:asciiTheme="minorEastAsia" w:hAnsiTheme="minorEastAsia" w:eastAsiaTheme="minorEastAsia" w:cstheme="minorEastAsia"/>
          <w:sz w:val="24"/>
          <w:szCs w:val="24"/>
        </w:rPr>
        <w:t xml:space="preserve">； </w:t>
      </w:r>
    </w:p>
    <w:p w14:paraId="2F962A22">
      <w:pPr>
        <w:snapToGrid w:val="0"/>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2. </w:t>
      </w:r>
      <w:r>
        <w:rPr>
          <w:rFonts w:hint="eastAsia" w:asciiTheme="minorEastAsia" w:hAnsiTheme="minorEastAsia" w:eastAsiaTheme="minorEastAsia" w:cstheme="minorEastAsia"/>
          <w:sz w:val="24"/>
          <w:szCs w:val="24"/>
          <w:u w:val="single"/>
        </w:rPr>
        <w:t>（标的名称）</w:t>
      </w:r>
      <w:r>
        <w:rPr>
          <w:rFonts w:hint="eastAsia" w:asciiTheme="minorEastAsia" w:hAnsiTheme="minorEastAsia" w:eastAsiaTheme="minorEastAsia" w:cstheme="minorEastAsia"/>
          <w:sz w:val="24"/>
          <w:szCs w:val="24"/>
        </w:rPr>
        <w:t xml:space="preserve"> ，属于</w:t>
      </w:r>
      <w:r>
        <w:rPr>
          <w:rFonts w:hint="eastAsia" w:asciiTheme="minorEastAsia" w:hAnsiTheme="minorEastAsia" w:eastAsiaTheme="minorEastAsia" w:cstheme="minorEastAsia"/>
          <w:sz w:val="24"/>
          <w:szCs w:val="24"/>
          <w:u w:val="single"/>
        </w:rPr>
        <w:t>（采购文件中明确的所属行业）</w:t>
      </w:r>
      <w:r>
        <w:rPr>
          <w:rFonts w:hint="eastAsia" w:asciiTheme="minorEastAsia" w:hAnsiTheme="minorEastAsia" w:eastAsiaTheme="minorEastAsia" w:cstheme="minorEastAsia"/>
          <w:sz w:val="24"/>
          <w:szCs w:val="24"/>
        </w:rPr>
        <w:t>；承建（承接）企业为</w:t>
      </w:r>
      <w:r>
        <w:rPr>
          <w:rFonts w:hint="eastAsia" w:asciiTheme="minorEastAsia" w:hAnsiTheme="minorEastAsia" w:eastAsiaTheme="minorEastAsia" w:cstheme="minorEastAsia"/>
          <w:sz w:val="24"/>
          <w:szCs w:val="24"/>
          <w:u w:val="single"/>
        </w:rPr>
        <w:t>（企业名称）</w:t>
      </w:r>
      <w:r>
        <w:rPr>
          <w:rFonts w:hint="eastAsia" w:asciiTheme="minorEastAsia" w:hAnsiTheme="minorEastAsia" w:eastAsiaTheme="minorEastAsia" w:cstheme="minorEastAsia"/>
          <w:sz w:val="24"/>
          <w:szCs w:val="24"/>
        </w:rPr>
        <w:t>，从业人员</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人，营业收入为</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万元，资产总额为</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万元，属于</w:t>
      </w:r>
      <w:r>
        <w:rPr>
          <w:rFonts w:hint="eastAsia" w:asciiTheme="minorEastAsia" w:hAnsiTheme="minorEastAsia" w:eastAsiaTheme="minorEastAsia" w:cstheme="minorEastAsia"/>
          <w:sz w:val="24"/>
          <w:szCs w:val="24"/>
          <w:u w:val="single"/>
        </w:rPr>
        <w:t>（中型企业、小型企业、微型企业）</w:t>
      </w:r>
      <w:r>
        <w:rPr>
          <w:rFonts w:hint="eastAsia" w:asciiTheme="minorEastAsia" w:hAnsiTheme="minorEastAsia" w:eastAsiaTheme="minorEastAsia" w:cstheme="minorEastAsia"/>
          <w:sz w:val="24"/>
          <w:szCs w:val="24"/>
        </w:rPr>
        <w:t xml:space="preserve">； </w:t>
      </w:r>
    </w:p>
    <w:p w14:paraId="161FAC0A">
      <w:pPr>
        <w:snapToGrid w:val="0"/>
        <w:spacing w:line="312" w:lineRule="auto"/>
        <w:ind w:firstLine="600" w:firstLineChars="2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p>
    <w:p w14:paraId="52006693">
      <w:pPr>
        <w:snapToGrid w:val="0"/>
        <w:spacing w:line="312" w:lineRule="auto"/>
        <w:ind w:firstLine="600" w:firstLineChars="2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以上企业，不属于大企业的分支机构，不存在控股股东为大企业的情形，也不存在与大企业的负责人为同一人的情形。</w:t>
      </w:r>
    </w:p>
    <w:p w14:paraId="6F46E922">
      <w:pPr>
        <w:snapToGrid w:val="0"/>
        <w:spacing w:line="312" w:lineRule="auto"/>
        <w:ind w:firstLine="600" w:firstLineChars="2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本企业对上述声明内容的真实性负责。如有虚假，将依法承担相应责任。 </w:t>
      </w:r>
    </w:p>
    <w:p w14:paraId="4C547248">
      <w:pPr>
        <w:snapToGrid w:val="0"/>
        <w:spacing w:line="312" w:lineRule="auto"/>
        <w:ind w:firstLine="3960" w:firstLineChars="1650"/>
        <w:rPr>
          <w:rFonts w:hint="eastAsia" w:asciiTheme="minorEastAsia" w:hAnsiTheme="minorEastAsia" w:eastAsiaTheme="minorEastAsia" w:cstheme="minorEastAsia"/>
          <w:sz w:val="24"/>
          <w:szCs w:val="24"/>
        </w:rPr>
      </w:pPr>
    </w:p>
    <w:p w14:paraId="702B3D7C">
      <w:pPr>
        <w:snapToGrid w:val="0"/>
        <w:spacing w:line="312" w:lineRule="auto"/>
        <w:ind w:firstLine="3960" w:firstLineChars="1650"/>
        <w:rPr>
          <w:rFonts w:hint="eastAsia" w:asciiTheme="minorEastAsia" w:hAnsiTheme="minorEastAsia" w:eastAsiaTheme="minorEastAsia" w:cstheme="minorEastAsia"/>
          <w:sz w:val="24"/>
          <w:szCs w:val="24"/>
        </w:rPr>
      </w:pPr>
    </w:p>
    <w:p w14:paraId="26134236">
      <w:pPr>
        <w:snapToGrid w:val="0"/>
        <w:spacing w:line="312" w:lineRule="auto"/>
        <w:rPr>
          <w:rFonts w:hint="eastAsia" w:asciiTheme="minorEastAsia" w:hAnsiTheme="minorEastAsia" w:eastAsiaTheme="minorEastAsia" w:cstheme="minorEastAsia"/>
          <w:sz w:val="24"/>
          <w:szCs w:val="24"/>
        </w:rPr>
      </w:pPr>
    </w:p>
    <w:p w14:paraId="7AC22264">
      <w:pPr>
        <w:snapToGrid w:val="0"/>
        <w:spacing w:line="312" w:lineRule="auto"/>
        <w:ind w:firstLine="4680" w:firstLineChars="19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投标人名称（盖章）：</w:t>
      </w:r>
    </w:p>
    <w:p w14:paraId="17087B3D">
      <w:pPr>
        <w:snapToGrid w:val="0"/>
        <w:spacing w:line="312" w:lineRule="auto"/>
        <w:ind w:firstLine="4680" w:firstLineChars="19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日 期：</w:t>
      </w:r>
    </w:p>
    <w:p w14:paraId="61D7DBEA">
      <w:pPr>
        <w:pStyle w:val="8"/>
        <w:rPr>
          <w:rFonts w:ascii="宋体" w:hAnsi="宋体" w:cs="宋体"/>
          <w:sz w:val="24"/>
          <w:szCs w:val="24"/>
        </w:rPr>
      </w:pPr>
    </w:p>
    <w:p w14:paraId="735A5B6D"/>
    <w:p w14:paraId="28F8A683">
      <w:pPr>
        <w:pStyle w:val="8"/>
        <w:rPr>
          <w:rFonts w:hint="eastAsia" w:ascii="宋体" w:hAnsi="宋体" w:eastAsia="宋体" w:cs="宋体"/>
          <w:sz w:val="24"/>
          <w:szCs w:val="24"/>
          <w:lang w:eastAsia="zh-CN"/>
        </w:rPr>
      </w:pPr>
    </w:p>
    <w:p w14:paraId="1065545D">
      <w:pPr>
        <w:rPr>
          <w:rFonts w:hint="eastAsia" w:ascii="宋体" w:hAnsi="宋体" w:eastAsia="宋体" w:cs="宋体"/>
          <w:sz w:val="24"/>
          <w:szCs w:val="24"/>
          <w:lang w:eastAsia="zh-CN"/>
        </w:rPr>
      </w:pPr>
    </w:p>
    <w:p w14:paraId="11CEC960"/>
    <w:p w14:paraId="55AFA2CC">
      <w:pPr>
        <w:spacing w:line="360" w:lineRule="auto"/>
        <w:rPr>
          <w:rFonts w:ascii="宋体" w:hAnsi="宋体" w:cs="宋体"/>
          <w:sz w:val="24"/>
        </w:rPr>
      </w:pPr>
      <w:r>
        <w:rPr>
          <w:rFonts w:ascii="宋体" w:hAnsi="宋体" w:cs="宋体"/>
          <w:sz w:val="24"/>
        </w:rPr>
        <mc:AlternateContent>
          <mc:Choice Requires="wps">
            <w:drawing>
              <wp:anchor distT="0" distB="0" distL="114300" distR="114300" simplePos="0" relativeHeight="251659264" behindDoc="0" locked="0" layoutInCell="1" allowOverlap="1">
                <wp:simplePos x="0" y="0"/>
                <wp:positionH relativeFrom="column">
                  <wp:posOffset>5080</wp:posOffset>
                </wp:positionH>
                <wp:positionV relativeFrom="paragraph">
                  <wp:posOffset>209550</wp:posOffset>
                </wp:positionV>
                <wp:extent cx="298450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2984740" cy="0"/>
                        </a:xfrm>
                        <a:prstGeom prst="line">
                          <a:avLst/>
                        </a:prstGeom>
                        <a:noFill/>
                        <a:ln w="15875" cap="flat" cmpd="sng" algn="ctr">
                          <a:solidFill>
                            <a:sysClr val="windowText" lastClr="000000"/>
                          </a:solidFill>
                          <a:prstDash val="solid"/>
                          <a:miter lim="800000"/>
                        </a:ln>
                        <a:effectLst/>
                      </wps:spPr>
                      <wps:bodyPr/>
                    </wps:wsp>
                  </a:graphicData>
                </a:graphic>
              </wp:anchor>
            </w:drawing>
          </mc:Choice>
          <mc:Fallback>
            <w:pict>
              <v:line id="_x0000_s1026" o:spid="_x0000_s1026" o:spt="20" style="position:absolute;left:0pt;margin-left:0.4pt;margin-top:16.5pt;height:0pt;width:235pt;z-index:251659264;mso-width-relative:page;mso-height-relative:page;" filled="f" stroked="t" coordsize="21600,21600" o:gfxdata="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NFKqV0wAAAAYBAAAPAAAAAAAAAAEAIAAAACIAAABkcnMvZG93bnJldi54bWxQSwECFAAU&#10;AAAACACHTuJAbxKJcPYBAADUAwAADgAAAAAAAAABACAAAAAiAQAAZHJzL2Uyb0RvYy54bWxQSwUG&#10;AAAAAAYABgBZAQAAigUAAAAA&#10;">
                <v:fill on="f" focussize="0,0"/>
                <v:stroke weight="1.25pt" color="#000000" miterlimit="8" joinstyle="miter"/>
                <v:imagedata o:title=""/>
                <o:lock v:ext="edit" aspectratio="f"/>
              </v:line>
            </w:pict>
          </mc:Fallback>
        </mc:AlternateContent>
      </w:r>
    </w:p>
    <w:p w14:paraId="38C28694">
      <w:pPr>
        <w:spacing w:line="360" w:lineRule="auto"/>
        <w:rPr>
          <w:rFonts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1 \* GB3 </w:instrText>
      </w:r>
      <w:r>
        <w:rPr>
          <w:rFonts w:hint="eastAsia" w:ascii="宋体" w:hAnsi="宋体" w:cs="宋体"/>
          <w:sz w:val="24"/>
        </w:rPr>
        <w:fldChar w:fldCharType="separate"/>
      </w:r>
      <w:r>
        <w:rPr>
          <w:rFonts w:hint="eastAsia" w:ascii="宋体" w:hAnsi="宋体" w:cs="宋体"/>
          <w:sz w:val="24"/>
        </w:rPr>
        <w:t>①</w:t>
      </w:r>
      <w:r>
        <w:rPr>
          <w:rFonts w:hint="eastAsia" w:ascii="宋体" w:hAnsi="宋体" w:cs="宋体"/>
          <w:sz w:val="24"/>
        </w:rPr>
        <w:fldChar w:fldCharType="end"/>
      </w:r>
      <w:r>
        <w:rPr>
          <w:rFonts w:hint="eastAsia" w:ascii="宋体" w:hAnsi="宋体" w:cs="宋体"/>
          <w:sz w:val="24"/>
        </w:rPr>
        <w:t>从业人员、营业收入、资产总额填报上一年度数据，无上一年度数据的新成立企业可不填报。</w:t>
      </w:r>
    </w:p>
    <w:p w14:paraId="2837BF5C">
      <w:pPr>
        <w:rPr>
          <w:rFonts w:ascii="宋体" w:hAnsi="宋体" w:cs="宋体"/>
          <w:sz w:val="24"/>
        </w:rPr>
        <w:sectPr>
          <w:pgSz w:w="11906" w:h="16838"/>
          <w:pgMar w:top="1701" w:right="1448" w:bottom="1531" w:left="1418" w:header="851" w:footer="851" w:gutter="0"/>
          <w:pgBorders>
            <w:top w:val="none" w:sz="0" w:space="0"/>
            <w:left w:val="none" w:sz="0" w:space="0"/>
            <w:bottom w:val="none" w:sz="0" w:space="0"/>
            <w:right w:val="none" w:sz="0" w:space="0"/>
          </w:pgBorders>
          <w:cols w:space="720" w:num="1"/>
          <w:docGrid w:linePitch="312" w:charSpace="0"/>
        </w:sectPr>
      </w:pPr>
      <w:r>
        <w:rPr>
          <w:rFonts w:hint="eastAsia" w:ascii="宋体" w:hAnsi="宋体" w:cs="宋体"/>
          <w:sz w:val="24"/>
        </w:rPr>
        <w:t>②本声明函将随中标结果公开，接受社会监督。</w:t>
      </w:r>
    </w:p>
    <w:p w14:paraId="461E4161">
      <w:pPr>
        <w:pStyle w:val="13"/>
        <w:spacing w:line="360" w:lineRule="auto"/>
        <w:jc w:val="center"/>
        <w:outlineLvl w:val="1"/>
        <w:rPr>
          <w:rFonts w:hAnsi="宋体" w:cs="宋体"/>
          <w:b/>
          <w:sz w:val="32"/>
          <w:szCs w:val="32"/>
          <w:lang w:val="en-GB"/>
        </w:rPr>
      </w:pPr>
      <w:bookmarkStart w:id="101" w:name="_Toc27483_WPSOffice_Level1"/>
      <w:bookmarkStart w:id="102" w:name="_Toc17646_WPSOffice_Level1"/>
      <w:r>
        <w:rPr>
          <w:rFonts w:hint="eastAsia" w:hAnsi="宋体" w:cs="宋体"/>
          <w:b/>
          <w:sz w:val="32"/>
          <w:szCs w:val="32"/>
          <w:lang w:val="en-GB"/>
        </w:rPr>
        <w:t>残疾人福利性单位声明函</w:t>
      </w:r>
      <w:bookmarkEnd w:id="101"/>
      <w:bookmarkEnd w:id="102"/>
    </w:p>
    <w:p w14:paraId="2E82952B">
      <w:pPr>
        <w:spacing w:line="360" w:lineRule="auto"/>
        <w:rPr>
          <w:rFonts w:hint="eastAsia" w:ascii="宋体" w:hAnsi="宋体" w:cs="宋体"/>
          <w:sz w:val="24"/>
        </w:rPr>
      </w:pPr>
    </w:p>
    <w:p w14:paraId="187DDE43">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r>
        <w:rPr>
          <w:rFonts w:hint="eastAsia" w:ascii="宋体" w:hAnsi="宋体" w:cs="宋体"/>
          <w:sz w:val="24"/>
        </w:rPr>
        <w:t>单位的</w:t>
      </w:r>
      <w:r>
        <w:rPr>
          <w:rFonts w:hint="eastAsia" w:ascii="宋体" w:hAnsi="宋体" w:cs="宋体"/>
          <w:sz w:val="24"/>
          <w:u w:val="single"/>
        </w:rPr>
        <w:t xml:space="preserve">          </w:t>
      </w:r>
      <w:r>
        <w:rPr>
          <w:rFonts w:hint="eastAsia" w:ascii="宋体" w:hAnsi="宋体" w:cs="宋体"/>
          <w:sz w:val="24"/>
        </w:rPr>
        <w:t>项目采购活动提供本单位制造的货物（由本单位承担工程/提供服务），或者提供其他残疾人福利性单位制造的货物（不包括使用非残疾人福利性单位注册商标的货物）。</w:t>
      </w:r>
    </w:p>
    <w:p w14:paraId="5C8D2088">
      <w:pPr>
        <w:spacing w:line="360" w:lineRule="auto"/>
        <w:ind w:firstLine="480" w:firstLineChars="200"/>
        <w:rPr>
          <w:rFonts w:hint="eastAsia" w:ascii="宋体" w:hAnsi="宋体" w:cs="宋体"/>
          <w:sz w:val="24"/>
        </w:rPr>
      </w:pPr>
      <w:r>
        <w:rPr>
          <w:rFonts w:hint="eastAsia" w:ascii="宋体" w:hAnsi="宋体" w:cs="宋体"/>
          <w:sz w:val="24"/>
        </w:rPr>
        <w:t>本单位对上述声明的真实性负责。如有虚假，将依法承担相应责任。</w:t>
      </w:r>
    </w:p>
    <w:p w14:paraId="29C4505C">
      <w:pPr>
        <w:pStyle w:val="2"/>
      </w:pPr>
    </w:p>
    <w:p w14:paraId="27DC9190">
      <w:pPr>
        <w:tabs>
          <w:tab w:val="left" w:pos="4860"/>
        </w:tabs>
        <w:spacing w:line="588" w:lineRule="exact"/>
        <w:ind w:right="1560" w:firstLine="480" w:firstLineChars="200"/>
        <w:jc w:val="center"/>
        <w:rPr>
          <w:rFonts w:ascii="宋体" w:hAnsi="宋体" w:cs="宋体"/>
          <w:sz w:val="24"/>
        </w:rPr>
      </w:pPr>
      <w:r>
        <w:rPr>
          <w:rFonts w:hint="eastAsia" w:ascii="宋体" w:hAnsi="宋体" w:cs="宋体"/>
          <w:sz w:val="24"/>
        </w:rPr>
        <w:t xml:space="preserve">           </w:t>
      </w:r>
    </w:p>
    <w:p w14:paraId="0B1D6957">
      <w:pPr>
        <w:pStyle w:val="44"/>
        <w:spacing w:line="360" w:lineRule="auto"/>
        <w:ind w:left="4788" w:leftChars="2280" w:firstLine="0" w:firstLineChars="0"/>
        <w:rPr>
          <w:rFonts w:hint="eastAsia" w:ascii="宋体" w:hAnsi="宋体" w:cs="宋体"/>
          <w:sz w:val="24"/>
        </w:rPr>
      </w:pPr>
      <w:r>
        <w:rPr>
          <w:rFonts w:hint="eastAsia" w:ascii="宋体" w:hAnsi="宋体" w:cs="宋体"/>
          <w:sz w:val="24"/>
        </w:rPr>
        <w:t xml:space="preserve">       </w:t>
      </w:r>
    </w:p>
    <w:p w14:paraId="4B6BB56C">
      <w:pPr>
        <w:pStyle w:val="44"/>
        <w:spacing w:line="360" w:lineRule="auto"/>
        <w:ind w:left="4788" w:leftChars="2280" w:firstLine="0" w:firstLineChars="0"/>
        <w:rPr>
          <w:rFonts w:hint="eastAsia" w:ascii="宋体" w:hAnsi="宋体"/>
          <w:sz w:val="24"/>
        </w:rPr>
      </w:pPr>
      <w:r>
        <w:rPr>
          <w:rFonts w:hint="eastAsia" w:asciiTheme="minorEastAsia" w:hAnsiTheme="minorEastAsia" w:eastAsiaTheme="minorEastAsia" w:cstheme="minorEastAsia"/>
          <w:sz w:val="24"/>
          <w:szCs w:val="24"/>
        </w:rPr>
        <w:t>投标人名称</w:t>
      </w:r>
      <w:r>
        <w:rPr>
          <w:rFonts w:hint="eastAsia" w:ascii="宋体" w:hAnsi="宋体"/>
          <w:sz w:val="24"/>
        </w:rPr>
        <w:t>（盖章）：</w:t>
      </w:r>
    </w:p>
    <w:p w14:paraId="26CD0B4F">
      <w:pPr>
        <w:pStyle w:val="44"/>
        <w:spacing w:line="360" w:lineRule="auto"/>
        <w:ind w:left="3591" w:leftChars="1710" w:firstLine="1200" w:firstLineChars="500"/>
        <w:rPr>
          <w:rFonts w:hint="eastAsia" w:ascii="宋体" w:hAnsi="宋体"/>
          <w:sz w:val="24"/>
        </w:rPr>
      </w:pPr>
      <w:r>
        <w:rPr>
          <w:rFonts w:hint="eastAsia" w:ascii="宋体" w:hAnsi="宋体"/>
          <w:sz w:val="24"/>
        </w:rPr>
        <w:t>日</w:t>
      </w:r>
      <w:r>
        <w:rPr>
          <w:rFonts w:hint="eastAsia" w:ascii="宋体" w:hAnsi="宋体"/>
          <w:sz w:val="24"/>
          <w:lang w:val="en-US" w:eastAsia="zh-CN"/>
        </w:rPr>
        <w:t xml:space="preserve">  </w:t>
      </w:r>
      <w:r>
        <w:rPr>
          <w:rFonts w:hint="eastAsia" w:ascii="宋体" w:hAnsi="宋体"/>
          <w:sz w:val="24"/>
        </w:rPr>
        <w:t>期  ：</w:t>
      </w:r>
    </w:p>
    <w:p w14:paraId="1B5A3F41">
      <w:pPr>
        <w:spacing w:line="360" w:lineRule="auto"/>
      </w:pPr>
    </w:p>
    <w:sectPr>
      <w:headerReference r:id="rId7" w:type="default"/>
      <w:footerReference r:id="rId8"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decorative"/>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小标宋_GBK">
    <w:altName w:val="Arial Unicode MS"/>
    <w:panose1 w:val="02000000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新宋体">
    <w:panose1 w:val="02010609030101010101"/>
    <w:charset w:val="86"/>
    <w:family w:val="auto"/>
    <w:pitch w:val="default"/>
    <w:sig w:usb0="00000283" w:usb1="288F0000" w:usb2="00000006" w:usb3="00000000" w:csb0="00040001"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东文宋体">
    <w:altName w:val="宋体"/>
    <w:panose1 w:val="00000000000000000000"/>
    <w:charset w:val="00"/>
    <w:family w:val="auto"/>
    <w:pitch w:val="default"/>
    <w:sig w:usb0="00000000" w:usb1="00000000" w:usb2="00000000" w:usb3="00000000" w:csb0="00000000" w:csb1="00000000"/>
  </w:font>
  <w:font w:name="华文中宋">
    <w:panose1 w:val="02010600040101010101"/>
    <w:charset w:val="86"/>
    <w:family w:val="auto"/>
    <w:pitch w:val="default"/>
    <w:sig w:usb0="00000287" w:usb1="080F0000" w:usb2="00000000" w:usb3="00000000" w:csb0="0004009F" w:csb1="DFD70000"/>
  </w:font>
  <w:font w:name="汉仪书宋二S">
    <w:altName w:val="宋体"/>
    <w:panose1 w:val="00020600040101010101"/>
    <w:charset w:val="86"/>
    <w:family w:val="auto"/>
    <w:pitch w:val="default"/>
    <w:sig w:usb0="00000000" w:usb1="00000000" w:usb2="00000016"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21549D">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0483CE">
    <w:pPr>
      <w:pStyle w:val="1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3AEA60A">
                          <w:pPr>
                            <w:pStyle w:val="16"/>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pMyU4AgAAb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e6kzJTgCAABvBAAADgAAAAAAAAABACAAAAAfAQAAZHJzL2Uyb0RvYy54&#10;bWxQSwUGAAAAAAYABgBZAQAAyQUAAAAA&#10;">
              <v:fill on="f" focussize="0,0"/>
              <v:stroke on="f" weight="0.5pt"/>
              <v:imagedata o:title=""/>
              <o:lock v:ext="edit" aspectratio="f"/>
              <v:textbox inset="0mm,0mm,0mm,0mm" style="mso-fit-shape-to-text:t;">
                <w:txbxContent>
                  <w:p w14:paraId="03AEA60A">
                    <w:pPr>
                      <w:pStyle w:val="16"/>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1303BF">
    <w:pPr>
      <w:pStyle w:val="1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6EF741C">
                          <w:pPr>
                            <w:pStyle w:val="16"/>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14:paraId="06EF741C">
                    <w:pPr>
                      <w:pStyle w:val="16"/>
                    </w:pPr>
                    <w:r>
                      <w:fldChar w:fldCharType="begin"/>
                    </w:r>
                    <w:r>
                      <w:instrText xml:space="preserve"> PAGE  \* MERGEFORMAT </w:instrText>
                    </w:r>
                    <w:r>
                      <w:fldChar w:fldCharType="separate"/>
                    </w:r>
                    <w:r>
                      <w:t>45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01224D">
    <w:pPr>
      <w:pStyle w:val="1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08E358">
    <w:pPr>
      <w:pBdr>
        <w:bottom w:val="none" w:color="auto" w:sz="0" w:space="0"/>
      </w:pBdr>
      <w:spacing w:line="20" w:lineRule="atLeast"/>
      <w:rPr>
        <w:b/>
        <w:color w:val="000000" w:themeColor="text1"/>
        <w:sz w:val="10"/>
        <w:u w:val="single"/>
        <w14:textFill>
          <w14:solidFill>
            <w14:schemeClr w14:val="tx1"/>
          </w14:solidFill>
        </w14:textFill>
      </w:rPr>
    </w:pPr>
    <w:r>
      <w:rPr>
        <w:rFonts w:hint="eastAsia"/>
        <w:b/>
        <w:i/>
        <w:color w:val="000000" w:themeColor="text1"/>
        <w:kern w:val="0"/>
        <w:sz w:val="18"/>
        <w:u w:val="single"/>
        <w:lang w:eastAsia="zh-CN"/>
        <w14:textFill>
          <w14:solidFill>
            <w14:schemeClr w14:val="tx1"/>
          </w14:solidFill>
        </w14:textFill>
      </w:rPr>
      <w:t>政府采购文件公开招标示范文本</w:t>
    </w:r>
    <w:r>
      <w:rPr>
        <w:rFonts w:hint="eastAsia"/>
        <w:b/>
        <w:i/>
        <w:color w:val="000000" w:themeColor="text1"/>
        <w:kern w:val="0"/>
        <w:sz w:val="18"/>
        <w:u w:val="single"/>
        <w14:textFill>
          <w14:solidFill>
            <w14:schemeClr w14:val="tx1"/>
          </w14:solidFill>
        </w14:textFill>
      </w:rPr>
      <w:t xml:space="preserve">            </w:t>
    </w:r>
    <w:r>
      <w:rPr>
        <w:rFonts w:hint="eastAsia"/>
        <w:b/>
        <w:i/>
        <w:color w:val="000000" w:themeColor="text1"/>
        <w:kern w:val="0"/>
        <w:sz w:val="18"/>
        <w:u w:val="single"/>
        <w:lang w:val="en-US" w:eastAsia="zh-CN"/>
        <w14:textFill>
          <w14:solidFill>
            <w14:schemeClr w14:val="tx1"/>
          </w14:solidFill>
        </w14:textFill>
      </w:rPr>
      <w:t xml:space="preserve">      </w:t>
    </w:r>
    <w:r>
      <w:rPr>
        <w:rFonts w:hint="eastAsia"/>
        <w:b/>
        <w:i/>
        <w:color w:val="000000" w:themeColor="text1"/>
        <w:kern w:val="0"/>
        <w:sz w:val="18"/>
        <w:u w:val="single"/>
        <w14:textFill>
          <w14:solidFill>
            <w14:schemeClr w14:val="tx1"/>
          </w14:solidFill>
        </w14:textFill>
      </w:rPr>
      <w:t xml:space="preserve">    </w:t>
    </w:r>
    <w:r>
      <w:rPr>
        <w:rFonts w:hint="eastAsia"/>
        <w:b/>
        <w:i/>
        <w:color w:val="000000" w:themeColor="text1"/>
        <w:kern w:val="0"/>
        <w:sz w:val="18"/>
        <w:u w:val="single"/>
        <w:lang w:val="en-US" w:eastAsia="zh-CN"/>
        <w14:textFill>
          <w14:solidFill>
            <w14:schemeClr w14:val="tx1"/>
          </w14:solidFill>
        </w14:textFill>
      </w:rPr>
      <w:t xml:space="preserve"> </w:t>
    </w:r>
    <w:r>
      <w:rPr>
        <w:rFonts w:hint="eastAsia"/>
        <w:b/>
        <w:i/>
        <w:color w:val="000000" w:themeColor="text1"/>
        <w:kern w:val="0"/>
        <w:sz w:val="18"/>
        <w:u w:val="single"/>
        <w14:textFill>
          <w14:solidFill>
            <w14:schemeClr w14:val="tx1"/>
          </w14:solidFill>
        </w14:textFill>
      </w:rPr>
      <w:t xml:space="preserve">              </w:t>
    </w:r>
    <w:r>
      <w:rPr>
        <w:rFonts w:hint="eastAsia"/>
        <w:b/>
        <w:i/>
        <w:color w:val="000000" w:themeColor="text1"/>
        <w:kern w:val="0"/>
        <w:sz w:val="18"/>
        <w:u w:val="single"/>
        <w:lang w:val="en-US" w:eastAsia="zh-CN"/>
        <w14:textFill>
          <w14:solidFill>
            <w14:schemeClr w14:val="tx1"/>
          </w14:solidFill>
        </w14:textFill>
      </w:rPr>
      <w:t xml:space="preserve">                 </w:t>
    </w:r>
    <w:r>
      <w:rPr>
        <w:rFonts w:hint="eastAsia"/>
        <w:b/>
        <w:i/>
        <w:color w:val="000000" w:themeColor="text1"/>
        <w:kern w:val="0"/>
        <w:sz w:val="18"/>
        <w:u w:val="single"/>
        <w14:textFill>
          <w14:solidFill>
            <w14:schemeClr w14:val="tx1"/>
          </w14:solidFill>
        </w14:textFill>
      </w:rPr>
      <w:t xml:space="preserve">    </w:t>
    </w:r>
    <w:r>
      <w:rPr>
        <w:rFonts w:hint="eastAsia"/>
        <w:b/>
        <w:i/>
        <w:color w:val="000000" w:themeColor="text1"/>
        <w:spacing w:val="-20"/>
        <w:kern w:val="0"/>
        <w:sz w:val="18"/>
        <w:u w:val="single"/>
        <w14:textFill>
          <w14:solidFill>
            <w14:schemeClr w14:val="tx1"/>
          </w14:solidFill>
        </w14:textFill>
      </w:rPr>
      <w:t xml:space="preserve">第  </w:t>
    </w:r>
    <w:r>
      <w:rPr>
        <w:b/>
        <w:i/>
        <w:color w:val="000000" w:themeColor="text1"/>
        <w:spacing w:val="-20"/>
        <w:kern w:val="0"/>
        <w:sz w:val="18"/>
        <w:u w:val="single"/>
        <w14:textFill>
          <w14:solidFill>
            <w14:schemeClr w14:val="tx1"/>
          </w14:solidFill>
        </w14:textFill>
      </w:rPr>
      <w:fldChar w:fldCharType="begin"/>
    </w:r>
    <w:r>
      <w:rPr>
        <w:b/>
        <w:i/>
        <w:color w:val="000000" w:themeColor="text1"/>
        <w:spacing w:val="-20"/>
        <w:kern w:val="0"/>
        <w:sz w:val="18"/>
        <w:u w:val="single"/>
        <w14:textFill>
          <w14:solidFill>
            <w14:schemeClr w14:val="tx1"/>
          </w14:solidFill>
        </w14:textFill>
      </w:rPr>
      <w:instrText xml:space="preserve"> PAGE </w:instrText>
    </w:r>
    <w:r>
      <w:rPr>
        <w:b/>
        <w:i/>
        <w:color w:val="000000" w:themeColor="text1"/>
        <w:spacing w:val="-20"/>
        <w:kern w:val="0"/>
        <w:sz w:val="18"/>
        <w:u w:val="single"/>
        <w14:textFill>
          <w14:solidFill>
            <w14:schemeClr w14:val="tx1"/>
          </w14:solidFill>
        </w14:textFill>
      </w:rPr>
      <w:fldChar w:fldCharType="separate"/>
    </w:r>
    <w:r>
      <w:rPr>
        <w:b/>
        <w:i/>
        <w:color w:val="000000" w:themeColor="text1"/>
        <w:spacing w:val="-20"/>
        <w:kern w:val="0"/>
        <w:sz w:val="18"/>
        <w:u w:val="single"/>
        <w14:textFill>
          <w14:solidFill>
            <w14:schemeClr w14:val="tx1"/>
          </w14:solidFill>
        </w14:textFill>
      </w:rPr>
      <w:t>31</w:t>
    </w:r>
    <w:r>
      <w:rPr>
        <w:b/>
        <w:i/>
        <w:color w:val="000000" w:themeColor="text1"/>
        <w:spacing w:val="-20"/>
        <w:kern w:val="0"/>
        <w:sz w:val="18"/>
        <w:u w:val="single"/>
        <w14:textFill>
          <w14:solidFill>
            <w14:schemeClr w14:val="tx1"/>
          </w14:solidFill>
        </w14:textFill>
      </w:rPr>
      <w:fldChar w:fldCharType="end"/>
    </w:r>
    <w:r>
      <w:rPr>
        <w:rFonts w:hint="eastAsia"/>
        <w:b/>
        <w:i/>
        <w:color w:val="000000" w:themeColor="text1"/>
        <w:spacing w:val="-20"/>
        <w:kern w:val="0"/>
        <w:sz w:val="18"/>
        <w:u w:val="single"/>
        <w14:textFill>
          <w14:solidFill>
            <w14:schemeClr w14:val="tx1"/>
          </w14:solidFill>
        </w14:textFill>
      </w:rPr>
      <w:t xml:space="preserve">页 共 </w:t>
    </w:r>
    <w:r>
      <w:rPr>
        <w:b/>
        <w:i/>
        <w:color w:val="000000" w:themeColor="text1"/>
        <w:spacing w:val="-20"/>
        <w:kern w:val="0"/>
        <w:sz w:val="18"/>
        <w:u w:val="single"/>
        <w14:textFill>
          <w14:solidFill>
            <w14:schemeClr w14:val="tx1"/>
          </w14:solidFill>
        </w14:textFill>
      </w:rPr>
      <w:fldChar w:fldCharType="begin"/>
    </w:r>
    <w:r>
      <w:rPr>
        <w:b/>
        <w:i/>
        <w:color w:val="000000" w:themeColor="text1"/>
        <w:spacing w:val="-20"/>
        <w:kern w:val="0"/>
        <w:sz w:val="18"/>
        <w:u w:val="single"/>
        <w14:textFill>
          <w14:solidFill>
            <w14:schemeClr w14:val="tx1"/>
          </w14:solidFill>
        </w14:textFill>
      </w:rPr>
      <w:instrText xml:space="preserve"> NUMPAGES </w:instrText>
    </w:r>
    <w:r>
      <w:rPr>
        <w:b/>
        <w:i/>
        <w:color w:val="000000" w:themeColor="text1"/>
        <w:spacing w:val="-20"/>
        <w:kern w:val="0"/>
        <w:sz w:val="18"/>
        <w:u w:val="single"/>
        <w14:textFill>
          <w14:solidFill>
            <w14:schemeClr w14:val="tx1"/>
          </w14:solidFill>
        </w14:textFill>
      </w:rPr>
      <w:fldChar w:fldCharType="separate"/>
    </w:r>
    <w:r>
      <w:rPr>
        <w:b/>
        <w:i/>
        <w:color w:val="000000" w:themeColor="text1"/>
        <w:spacing w:val="-20"/>
        <w:kern w:val="0"/>
        <w:sz w:val="18"/>
        <w:u w:val="single"/>
        <w14:textFill>
          <w14:solidFill>
            <w14:schemeClr w14:val="tx1"/>
          </w14:solidFill>
        </w14:textFill>
      </w:rPr>
      <w:t>45</w:t>
    </w:r>
    <w:r>
      <w:rPr>
        <w:b/>
        <w:i/>
        <w:color w:val="000000" w:themeColor="text1"/>
        <w:spacing w:val="-20"/>
        <w:kern w:val="0"/>
        <w:sz w:val="18"/>
        <w:u w:val="single"/>
        <w14:textFill>
          <w14:solidFill>
            <w14:schemeClr w14:val="tx1"/>
          </w14:solidFill>
        </w14:textFill>
      </w:rPr>
      <w:fldChar w:fldCharType="end"/>
    </w:r>
    <w:r>
      <w:rPr>
        <w:rFonts w:hint="eastAsia"/>
        <w:b/>
        <w:i/>
        <w:color w:val="000000" w:themeColor="text1"/>
        <w:spacing w:val="-20"/>
        <w:kern w:val="0"/>
        <w:sz w:val="18"/>
        <w:u w:val="single"/>
        <w14:textFill>
          <w14:solidFill>
            <w14:schemeClr w14:val="tx1"/>
          </w14:solidFill>
        </w14:textFill>
      </w:rPr>
      <w:t xml:space="preserve"> 页</w:t>
    </w:r>
  </w:p>
  <w:p w14:paraId="387C573F">
    <w:pPr>
      <w:pStyle w:val="17"/>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CEF13D">
    <w:pPr>
      <w:spacing w:line="20" w:lineRule="atLeast"/>
      <w:rPr>
        <w:b/>
        <w:color w:val="000000" w:themeColor="text1"/>
        <w:sz w:val="10"/>
        <w:u w:val="single"/>
        <w14:textFill>
          <w14:solidFill>
            <w14:schemeClr w14:val="tx1"/>
          </w14:solidFill>
        </w14:textFill>
      </w:rPr>
    </w:pPr>
    <w:r>
      <w:rPr>
        <w:rFonts w:hint="eastAsia"/>
        <w:b/>
        <w:i/>
        <w:color w:val="000000" w:themeColor="text1"/>
        <w:kern w:val="0"/>
        <w:sz w:val="18"/>
        <w:u w:val="single"/>
        <w14:textFill>
          <w14:solidFill>
            <w14:schemeClr w14:val="tx1"/>
          </w14:solidFill>
        </w14:textFill>
      </w:rPr>
      <w:t xml:space="preserve">台州市政府采购招标文件                                                         </w:t>
    </w:r>
    <w:r>
      <w:rPr>
        <w:rFonts w:hint="eastAsia"/>
        <w:b/>
        <w:i/>
        <w:color w:val="000000" w:themeColor="text1"/>
        <w:spacing w:val="-20"/>
        <w:kern w:val="0"/>
        <w:sz w:val="18"/>
        <w:u w:val="single"/>
        <w14:textFill>
          <w14:solidFill>
            <w14:schemeClr w14:val="tx1"/>
          </w14:solidFill>
        </w14:textFill>
      </w:rPr>
      <w:t>第</w:t>
    </w:r>
    <w:r>
      <w:rPr>
        <w:b/>
        <w:i/>
        <w:color w:val="000000" w:themeColor="text1"/>
        <w:spacing w:val="-20"/>
        <w:kern w:val="0"/>
        <w:sz w:val="18"/>
        <w:u w:val="single"/>
        <w14:textFill>
          <w14:solidFill>
            <w14:schemeClr w14:val="tx1"/>
          </w14:solidFill>
        </w14:textFill>
      </w:rPr>
      <w:fldChar w:fldCharType="begin"/>
    </w:r>
    <w:r>
      <w:rPr>
        <w:b/>
        <w:i/>
        <w:color w:val="000000" w:themeColor="text1"/>
        <w:spacing w:val="-20"/>
        <w:kern w:val="0"/>
        <w:sz w:val="18"/>
        <w:u w:val="single"/>
        <w14:textFill>
          <w14:solidFill>
            <w14:schemeClr w14:val="tx1"/>
          </w14:solidFill>
        </w14:textFill>
      </w:rPr>
      <w:instrText xml:space="preserve"> PAGE </w:instrText>
    </w:r>
    <w:r>
      <w:rPr>
        <w:b/>
        <w:i/>
        <w:color w:val="000000" w:themeColor="text1"/>
        <w:spacing w:val="-20"/>
        <w:kern w:val="0"/>
        <w:sz w:val="18"/>
        <w:u w:val="single"/>
        <w14:textFill>
          <w14:solidFill>
            <w14:schemeClr w14:val="tx1"/>
          </w14:solidFill>
        </w14:textFill>
      </w:rPr>
      <w:fldChar w:fldCharType="separate"/>
    </w:r>
    <w:r>
      <w:rPr>
        <w:b/>
        <w:i/>
        <w:color w:val="000000" w:themeColor="text1"/>
        <w:spacing w:val="-20"/>
        <w:kern w:val="0"/>
        <w:sz w:val="18"/>
        <w:u w:val="single"/>
        <w14:textFill>
          <w14:solidFill>
            <w14:schemeClr w14:val="tx1"/>
          </w14:solidFill>
        </w14:textFill>
      </w:rPr>
      <w:t>45</w:t>
    </w:r>
    <w:r>
      <w:rPr>
        <w:b/>
        <w:i/>
        <w:color w:val="000000" w:themeColor="text1"/>
        <w:spacing w:val="-20"/>
        <w:kern w:val="0"/>
        <w:sz w:val="18"/>
        <w:u w:val="single"/>
        <w14:textFill>
          <w14:solidFill>
            <w14:schemeClr w14:val="tx1"/>
          </w14:solidFill>
        </w14:textFill>
      </w:rPr>
      <w:fldChar w:fldCharType="end"/>
    </w:r>
    <w:r>
      <w:rPr>
        <w:rFonts w:hint="eastAsia"/>
        <w:b/>
        <w:i/>
        <w:color w:val="000000" w:themeColor="text1"/>
        <w:spacing w:val="-20"/>
        <w:kern w:val="0"/>
        <w:sz w:val="18"/>
        <w:u w:val="single"/>
        <w14:textFill>
          <w14:solidFill>
            <w14:schemeClr w14:val="tx1"/>
          </w14:solidFill>
        </w14:textFill>
      </w:rPr>
      <w:t>页共</w:t>
    </w:r>
    <w:r>
      <w:rPr>
        <w:b/>
        <w:i/>
        <w:color w:val="000000" w:themeColor="text1"/>
        <w:spacing w:val="-20"/>
        <w:kern w:val="0"/>
        <w:sz w:val="18"/>
        <w:u w:val="single"/>
        <w14:textFill>
          <w14:solidFill>
            <w14:schemeClr w14:val="tx1"/>
          </w14:solidFill>
        </w14:textFill>
      </w:rPr>
      <w:fldChar w:fldCharType="begin"/>
    </w:r>
    <w:r>
      <w:rPr>
        <w:b/>
        <w:i/>
        <w:color w:val="000000" w:themeColor="text1"/>
        <w:spacing w:val="-20"/>
        <w:kern w:val="0"/>
        <w:sz w:val="18"/>
        <w:u w:val="single"/>
        <w14:textFill>
          <w14:solidFill>
            <w14:schemeClr w14:val="tx1"/>
          </w14:solidFill>
        </w14:textFill>
      </w:rPr>
      <w:instrText xml:space="preserve"> NUMPAGES </w:instrText>
    </w:r>
    <w:r>
      <w:rPr>
        <w:b/>
        <w:i/>
        <w:color w:val="000000" w:themeColor="text1"/>
        <w:spacing w:val="-20"/>
        <w:kern w:val="0"/>
        <w:sz w:val="18"/>
        <w:u w:val="single"/>
        <w14:textFill>
          <w14:solidFill>
            <w14:schemeClr w14:val="tx1"/>
          </w14:solidFill>
        </w14:textFill>
      </w:rPr>
      <w:fldChar w:fldCharType="separate"/>
    </w:r>
    <w:r>
      <w:rPr>
        <w:b/>
        <w:i/>
        <w:color w:val="000000" w:themeColor="text1"/>
        <w:spacing w:val="-20"/>
        <w:kern w:val="0"/>
        <w:sz w:val="18"/>
        <w:u w:val="single"/>
        <w14:textFill>
          <w14:solidFill>
            <w14:schemeClr w14:val="tx1"/>
          </w14:solidFill>
        </w14:textFill>
      </w:rPr>
      <w:t>45</w:t>
    </w:r>
    <w:r>
      <w:rPr>
        <w:b/>
        <w:i/>
        <w:color w:val="000000" w:themeColor="text1"/>
        <w:spacing w:val="-20"/>
        <w:kern w:val="0"/>
        <w:sz w:val="18"/>
        <w:u w:val="single"/>
        <w14:textFill>
          <w14:solidFill>
            <w14:schemeClr w14:val="tx1"/>
          </w14:solidFill>
        </w14:textFill>
      </w:rPr>
      <w:fldChar w:fldCharType="end"/>
    </w:r>
    <w:r>
      <w:rPr>
        <w:rFonts w:hint="eastAsia"/>
        <w:b/>
        <w:i/>
        <w:color w:val="000000" w:themeColor="text1"/>
        <w:spacing w:val="-20"/>
        <w:kern w:val="0"/>
        <w:sz w:val="18"/>
        <w:u w:val="single"/>
        <w14:textFill>
          <w14:solidFill>
            <w14:schemeClr w14:val="tx1"/>
          </w14:solidFill>
        </w14:textFill>
      </w:rPr>
      <w:t>页</w:t>
    </w:r>
  </w:p>
  <w:p w14:paraId="37C7097D">
    <w:pPr>
      <w:pStyle w:val="1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7F748C"/>
    <w:multiLevelType w:val="singleLevel"/>
    <w:tmpl w:val="867F748C"/>
    <w:lvl w:ilvl="0" w:tentative="0">
      <w:start w:val="1"/>
      <w:numFmt w:val="decimal"/>
      <w:lvlText w:val="%1."/>
      <w:lvlJc w:val="left"/>
      <w:pPr>
        <w:ind w:left="425" w:hanging="425"/>
      </w:pPr>
      <w:rPr>
        <w:rFonts w:hint="default"/>
      </w:rPr>
    </w:lvl>
  </w:abstractNum>
  <w:abstractNum w:abstractNumId="1">
    <w:nsid w:val="BF6BC116"/>
    <w:multiLevelType w:val="singleLevel"/>
    <w:tmpl w:val="BF6BC116"/>
    <w:lvl w:ilvl="0" w:tentative="0">
      <w:start w:val="16"/>
      <w:numFmt w:val="decimal"/>
      <w:suff w:val="space"/>
      <w:lvlText w:val="%1."/>
      <w:lvlJc w:val="left"/>
    </w:lvl>
  </w:abstractNum>
  <w:abstractNum w:abstractNumId="2">
    <w:nsid w:val="CFE7C3F8"/>
    <w:multiLevelType w:val="singleLevel"/>
    <w:tmpl w:val="CFE7C3F8"/>
    <w:lvl w:ilvl="0" w:tentative="0">
      <w:start w:val="1"/>
      <w:numFmt w:val="decimal"/>
      <w:suff w:val="nothing"/>
      <w:lvlText w:val="（%1）"/>
      <w:lvlJc w:val="left"/>
    </w:lvl>
  </w:abstractNum>
  <w:abstractNum w:abstractNumId="3">
    <w:nsid w:val="DDECD3BC"/>
    <w:multiLevelType w:val="singleLevel"/>
    <w:tmpl w:val="DDECD3BC"/>
    <w:lvl w:ilvl="0" w:tentative="0">
      <w:start w:val="6"/>
      <w:numFmt w:val="decimal"/>
      <w:suff w:val="space"/>
      <w:lvlText w:val="%1."/>
      <w:lvlJc w:val="left"/>
    </w:lvl>
  </w:abstractNum>
  <w:abstractNum w:abstractNumId="4">
    <w:nsid w:val="DE759F4B"/>
    <w:multiLevelType w:val="singleLevel"/>
    <w:tmpl w:val="DE759F4B"/>
    <w:lvl w:ilvl="0" w:tentative="0">
      <w:start w:val="2"/>
      <w:numFmt w:val="decimal"/>
      <w:suff w:val="space"/>
      <w:lvlText w:val="%1."/>
      <w:lvlJc w:val="left"/>
    </w:lvl>
  </w:abstractNum>
  <w:abstractNum w:abstractNumId="5">
    <w:nsid w:val="DEABE1DB"/>
    <w:multiLevelType w:val="singleLevel"/>
    <w:tmpl w:val="DEABE1DB"/>
    <w:lvl w:ilvl="0" w:tentative="0">
      <w:start w:val="23"/>
      <w:numFmt w:val="decimal"/>
      <w:suff w:val="space"/>
      <w:lvlText w:val="%1."/>
      <w:lvlJc w:val="left"/>
    </w:lvl>
  </w:abstractNum>
  <w:abstractNum w:abstractNumId="6">
    <w:nsid w:val="F931D4A4"/>
    <w:multiLevelType w:val="singleLevel"/>
    <w:tmpl w:val="F931D4A4"/>
    <w:lvl w:ilvl="0" w:tentative="0">
      <w:start w:val="1"/>
      <w:numFmt w:val="decimal"/>
      <w:lvlText w:val="%1."/>
      <w:lvlJc w:val="left"/>
      <w:pPr>
        <w:tabs>
          <w:tab w:val="left" w:pos="312"/>
        </w:tabs>
      </w:pPr>
    </w:lvl>
  </w:abstractNum>
  <w:abstractNum w:abstractNumId="7">
    <w:nsid w:val="FFEFC674"/>
    <w:multiLevelType w:val="singleLevel"/>
    <w:tmpl w:val="FFEFC674"/>
    <w:lvl w:ilvl="0" w:tentative="0">
      <w:start w:val="1"/>
      <w:numFmt w:val="decimal"/>
      <w:suff w:val="nothing"/>
      <w:lvlText w:val="（%1）"/>
      <w:lvlJc w:val="left"/>
    </w:lvl>
  </w:abstractNum>
  <w:abstractNum w:abstractNumId="8">
    <w:nsid w:val="0C012BB4"/>
    <w:multiLevelType w:val="singleLevel"/>
    <w:tmpl w:val="0C012BB4"/>
    <w:lvl w:ilvl="0" w:tentative="0">
      <w:start w:val="2"/>
      <w:numFmt w:val="chineseCounting"/>
      <w:suff w:val="nothing"/>
      <w:lvlText w:val="（%1）"/>
      <w:lvlJc w:val="left"/>
      <w:rPr>
        <w:rFonts w:hint="eastAsia"/>
      </w:rPr>
    </w:lvl>
  </w:abstractNum>
  <w:abstractNum w:abstractNumId="9">
    <w:nsid w:val="0ED2C79B"/>
    <w:multiLevelType w:val="singleLevel"/>
    <w:tmpl w:val="0ED2C79B"/>
    <w:lvl w:ilvl="0" w:tentative="0">
      <w:start w:val="1"/>
      <w:numFmt w:val="decimal"/>
      <w:pStyle w:val="7"/>
      <w:lvlText w:val="%1."/>
      <w:lvlJc w:val="left"/>
      <w:pPr>
        <w:tabs>
          <w:tab w:val="left" w:pos="360"/>
        </w:tabs>
        <w:ind w:left="360" w:hanging="360"/>
      </w:pPr>
    </w:lvl>
  </w:abstractNum>
  <w:abstractNum w:abstractNumId="10">
    <w:nsid w:val="445A12C5"/>
    <w:multiLevelType w:val="singleLevel"/>
    <w:tmpl w:val="445A12C5"/>
    <w:lvl w:ilvl="0" w:tentative="0">
      <w:start w:val="1"/>
      <w:numFmt w:val="decimal"/>
      <w:lvlText w:val="%1."/>
      <w:lvlJc w:val="left"/>
      <w:pPr>
        <w:tabs>
          <w:tab w:val="left" w:pos="312"/>
        </w:tabs>
      </w:pPr>
    </w:lvl>
  </w:abstractNum>
  <w:abstractNum w:abstractNumId="11">
    <w:nsid w:val="461E5E94"/>
    <w:multiLevelType w:val="singleLevel"/>
    <w:tmpl w:val="461E5E94"/>
    <w:lvl w:ilvl="0" w:tentative="0">
      <w:start w:val="2"/>
      <w:numFmt w:val="chineseCounting"/>
      <w:suff w:val="space"/>
      <w:lvlText w:val="第%1章"/>
      <w:lvlJc w:val="left"/>
      <w:rPr>
        <w:rFonts w:hint="eastAsia"/>
      </w:rPr>
    </w:lvl>
  </w:abstractNum>
  <w:abstractNum w:abstractNumId="12">
    <w:nsid w:val="547D1793"/>
    <w:multiLevelType w:val="singleLevel"/>
    <w:tmpl w:val="547D1793"/>
    <w:lvl w:ilvl="0" w:tentative="0">
      <w:start w:val="1"/>
      <w:numFmt w:val="decimal"/>
      <w:suff w:val="nothing"/>
      <w:lvlText w:val="（%1）"/>
      <w:lvlJc w:val="left"/>
    </w:lvl>
  </w:abstractNum>
  <w:abstractNum w:abstractNumId="13">
    <w:nsid w:val="5BE338C7"/>
    <w:multiLevelType w:val="singleLevel"/>
    <w:tmpl w:val="5BE338C7"/>
    <w:lvl w:ilvl="0" w:tentative="0">
      <w:start w:val="1"/>
      <w:numFmt w:val="decimal"/>
      <w:lvlText w:val="%1."/>
      <w:lvlJc w:val="left"/>
      <w:pPr>
        <w:ind w:left="425" w:hanging="425"/>
      </w:pPr>
      <w:rPr>
        <w:rFonts w:hint="default"/>
      </w:rPr>
    </w:lvl>
  </w:abstractNum>
  <w:abstractNum w:abstractNumId="14">
    <w:nsid w:val="636567A2"/>
    <w:multiLevelType w:val="multilevel"/>
    <w:tmpl w:val="636567A2"/>
    <w:lvl w:ilvl="0" w:tentative="0">
      <w:start w:val="1"/>
      <w:numFmt w:val="decimal"/>
      <w:pStyle w:val="4"/>
      <w:lvlText w:val="第%1章"/>
      <w:lvlJc w:val="left"/>
      <w:pPr>
        <w:ind w:left="425" w:hanging="425"/>
      </w:pPr>
      <w:rPr>
        <w:rFonts w:hint="eastAsia"/>
        <w:sz w:val="44"/>
        <w:szCs w:val="44"/>
      </w:rPr>
    </w:lvl>
    <w:lvl w:ilvl="1" w:tentative="0">
      <w:start w:val="1"/>
      <w:numFmt w:val="decimal"/>
      <w:isLgl/>
      <w:suff w:val="nothing"/>
      <w:lvlText w:val="%1.%2  "/>
      <w:lvlJc w:val="left"/>
      <w:pPr>
        <w:ind w:left="851" w:hanging="284"/>
      </w:pPr>
      <w:rPr>
        <w:rFonts w:hint="eastAsia"/>
      </w:rPr>
    </w:lvl>
    <w:lvl w:ilvl="2" w:tentative="0">
      <w:start w:val="1"/>
      <w:numFmt w:val="decimal"/>
      <w:isLgl/>
      <w:lvlText w:val="%1.%2.%3"/>
      <w:lvlJc w:val="left"/>
      <w:pPr>
        <w:ind w:left="0" w:firstLine="0"/>
      </w:pPr>
      <w:rPr>
        <w:rFonts w:hint="eastAsia"/>
      </w:rPr>
    </w:lvl>
    <w:lvl w:ilvl="3" w:tentative="0">
      <w:start w:val="1"/>
      <w:numFmt w:val="decimal"/>
      <w:isLgl/>
      <w:lvlText w:val="%1.%2.%3.%4"/>
      <w:lvlJc w:val="left"/>
      <w:pPr>
        <w:ind w:left="1984" w:hanging="708"/>
      </w:pPr>
      <w:rPr>
        <w:rFonts w:hint="eastAsia"/>
      </w:rPr>
    </w:lvl>
    <w:lvl w:ilvl="4" w:tentative="0">
      <w:start w:val="1"/>
      <w:numFmt w:val="decimal"/>
      <w:lvlText w:val="%1.%2.%3.%4.%5"/>
      <w:lvlJc w:val="left"/>
      <w:pPr>
        <w:tabs>
          <w:tab w:val="left" w:pos="1009"/>
        </w:tabs>
        <w:ind w:left="1009" w:hanging="442"/>
      </w:pPr>
      <w:rPr>
        <w:rFonts w:hint="eastAsia"/>
      </w:rPr>
    </w:lvl>
    <w:lvl w:ilvl="5" w:tentative="0">
      <w:start w:val="1"/>
      <w:numFmt w:val="decimal"/>
      <w:lvlText w:val="%1.%2.%3.%4.%5.%6"/>
      <w:lvlJc w:val="left"/>
      <w:pPr>
        <w:ind w:left="1151" w:hanging="584"/>
      </w:pPr>
      <w:rPr>
        <w:rFonts w:hint="eastAsia"/>
      </w:rPr>
    </w:lvl>
    <w:lvl w:ilvl="6" w:tentative="0">
      <w:start w:val="1"/>
      <w:numFmt w:val="decimal"/>
      <w:lvlRestart w:val="1"/>
      <w:lvlText w:val="%1.%2.%3.%4.%5.%6.%7"/>
      <w:lvlJc w:val="left"/>
      <w:pPr>
        <w:ind w:left="5109" w:hanging="851"/>
      </w:pPr>
      <w:rPr>
        <w:rFonts w:hint="eastAsia"/>
      </w:rPr>
    </w:lvl>
    <w:lvl w:ilvl="7" w:tentative="0">
      <w:start w:val="1"/>
      <w:numFmt w:val="decimal"/>
      <w:lvlRestart w:val="1"/>
      <w:suff w:val="nothing"/>
      <w:lvlText w:val="表%1-%8  "/>
      <w:lvlJc w:val="left"/>
      <w:pPr>
        <w:ind w:left="4820" w:hanging="1417"/>
      </w:pPr>
      <w:rPr>
        <w:rFonts w:hint="eastAsia" w:ascii="Times New Roman" w:hAnsi="Times New Roman" w:cs="Times New Roman"/>
        <w:bCs w:val="0"/>
        <w:i w:val="0"/>
        <w:iCs w:val="0"/>
        <w:caps w:val="0"/>
        <w:smallCaps w:val="0"/>
        <w:strike w:val="0"/>
        <w:dstrike w:val="0"/>
        <w:vanish w:val="0"/>
        <w:spacing w:val="0"/>
        <w:position w:val="0"/>
        <w:u w:val="none"/>
        <w:vertAlign w:val="baseline"/>
      </w:rPr>
    </w:lvl>
    <w:lvl w:ilvl="8" w:tentative="0">
      <w:start w:val="1"/>
      <w:numFmt w:val="decimal"/>
      <w:lvlRestart w:val="1"/>
      <w:suff w:val="nothing"/>
      <w:lvlText w:val="图%1-%9  "/>
      <w:lvlJc w:val="left"/>
      <w:pPr>
        <w:ind w:left="5102" w:hanging="1700"/>
      </w:pPr>
      <w:rPr>
        <w:rFonts w:hint="eastAsia"/>
      </w:rPr>
    </w:lvl>
  </w:abstractNum>
  <w:abstractNum w:abstractNumId="15">
    <w:nsid w:val="66DDD653"/>
    <w:multiLevelType w:val="singleLevel"/>
    <w:tmpl w:val="66DDD653"/>
    <w:lvl w:ilvl="0" w:tentative="0">
      <w:start w:val="1"/>
      <w:numFmt w:val="chineseCounting"/>
      <w:suff w:val="space"/>
      <w:lvlText w:val="第%1章"/>
      <w:lvlJc w:val="left"/>
      <w:rPr>
        <w:rFonts w:hint="eastAsia"/>
      </w:rPr>
    </w:lvl>
  </w:abstractNum>
  <w:abstractNum w:abstractNumId="16">
    <w:nsid w:val="678CFB24"/>
    <w:multiLevelType w:val="singleLevel"/>
    <w:tmpl w:val="678CFB24"/>
    <w:lvl w:ilvl="0" w:tentative="0">
      <w:start w:val="1"/>
      <w:numFmt w:val="chineseCounting"/>
      <w:suff w:val="nothing"/>
      <w:lvlText w:val="%1、"/>
      <w:lvlJc w:val="left"/>
      <w:pPr>
        <w:ind w:left="-482"/>
      </w:pPr>
      <w:rPr>
        <w:rFonts w:hint="eastAsia"/>
      </w:rPr>
    </w:lvl>
  </w:abstractNum>
  <w:abstractNum w:abstractNumId="17">
    <w:nsid w:val="7A0F6431"/>
    <w:multiLevelType w:val="singleLevel"/>
    <w:tmpl w:val="7A0F6431"/>
    <w:lvl w:ilvl="0" w:tentative="0">
      <w:start w:val="1"/>
      <w:numFmt w:val="decimal"/>
      <w:suff w:val="space"/>
      <w:lvlText w:val="%1."/>
      <w:lvlJc w:val="left"/>
    </w:lvl>
  </w:abstractNum>
  <w:num w:numId="1">
    <w:abstractNumId w:val="14"/>
  </w:num>
  <w:num w:numId="2">
    <w:abstractNumId w:val="9"/>
  </w:num>
  <w:num w:numId="3">
    <w:abstractNumId w:val="15"/>
  </w:num>
  <w:num w:numId="4">
    <w:abstractNumId w:val="11"/>
  </w:num>
  <w:num w:numId="5">
    <w:abstractNumId w:val="16"/>
  </w:num>
  <w:num w:numId="6">
    <w:abstractNumId w:val="6"/>
  </w:num>
  <w:num w:numId="7">
    <w:abstractNumId w:val="12"/>
  </w:num>
  <w:num w:numId="8">
    <w:abstractNumId w:val="8"/>
  </w:num>
  <w:num w:numId="9">
    <w:abstractNumId w:val="10"/>
  </w:num>
  <w:num w:numId="10">
    <w:abstractNumId w:val="17"/>
  </w:num>
  <w:num w:numId="11">
    <w:abstractNumId w:val="2"/>
  </w:num>
  <w:num w:numId="12">
    <w:abstractNumId w:val="7"/>
  </w:num>
  <w:num w:numId="13">
    <w:abstractNumId w:val="4"/>
  </w:num>
  <w:num w:numId="14">
    <w:abstractNumId w:val="3"/>
  </w:num>
  <w:num w:numId="15">
    <w:abstractNumId w:val="1"/>
  </w:num>
  <w:num w:numId="16">
    <w:abstractNumId w:val="5"/>
  </w:num>
  <w:num w:numId="17">
    <w:abstractNumId w:val="0"/>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RkOWFiN2RiMzkzNDk5ZGMwZjViNzVlYjhkMzAwMmUifQ=="/>
    <w:docVar w:name="KSO_WPS_MARK_KEY" w:val="9a922073-10ee-426b-b746-5d7ca1eb1cf0"/>
  </w:docVars>
  <w:rsids>
    <w:rsidRoot w:val="685F2B0C"/>
    <w:rsid w:val="00030D77"/>
    <w:rsid w:val="00071BA1"/>
    <w:rsid w:val="000A2B60"/>
    <w:rsid w:val="001146EF"/>
    <w:rsid w:val="00165EE9"/>
    <w:rsid w:val="00186236"/>
    <w:rsid w:val="00291503"/>
    <w:rsid w:val="00310860"/>
    <w:rsid w:val="00315916"/>
    <w:rsid w:val="0049548B"/>
    <w:rsid w:val="00596E6A"/>
    <w:rsid w:val="005D0DD1"/>
    <w:rsid w:val="00667357"/>
    <w:rsid w:val="006D5C96"/>
    <w:rsid w:val="007477AD"/>
    <w:rsid w:val="008248FA"/>
    <w:rsid w:val="00905DA1"/>
    <w:rsid w:val="00987EDA"/>
    <w:rsid w:val="009D46C4"/>
    <w:rsid w:val="009D6A9E"/>
    <w:rsid w:val="00A85AC9"/>
    <w:rsid w:val="00A921FD"/>
    <w:rsid w:val="00AB072A"/>
    <w:rsid w:val="00AB49B7"/>
    <w:rsid w:val="00C061A0"/>
    <w:rsid w:val="00C50B60"/>
    <w:rsid w:val="00C52A0D"/>
    <w:rsid w:val="00CA2C6C"/>
    <w:rsid w:val="00D0009A"/>
    <w:rsid w:val="00D14AD5"/>
    <w:rsid w:val="00D325EC"/>
    <w:rsid w:val="00D40771"/>
    <w:rsid w:val="00D81728"/>
    <w:rsid w:val="00D94000"/>
    <w:rsid w:val="00DB1553"/>
    <w:rsid w:val="00E42018"/>
    <w:rsid w:val="00FC1E7F"/>
    <w:rsid w:val="00FF7A94"/>
    <w:rsid w:val="010742D5"/>
    <w:rsid w:val="010F7B98"/>
    <w:rsid w:val="01270A4D"/>
    <w:rsid w:val="01851778"/>
    <w:rsid w:val="01853E11"/>
    <w:rsid w:val="01A729ED"/>
    <w:rsid w:val="01AE11E6"/>
    <w:rsid w:val="01B729F0"/>
    <w:rsid w:val="01E96BCD"/>
    <w:rsid w:val="01F53A09"/>
    <w:rsid w:val="02222883"/>
    <w:rsid w:val="022A5812"/>
    <w:rsid w:val="02A01370"/>
    <w:rsid w:val="02C62BA9"/>
    <w:rsid w:val="030A7540"/>
    <w:rsid w:val="034C79A8"/>
    <w:rsid w:val="035E327D"/>
    <w:rsid w:val="03624C71"/>
    <w:rsid w:val="037171B2"/>
    <w:rsid w:val="03723D7D"/>
    <w:rsid w:val="03A55E37"/>
    <w:rsid w:val="03DF578B"/>
    <w:rsid w:val="04071573"/>
    <w:rsid w:val="04357EE7"/>
    <w:rsid w:val="043E0AAC"/>
    <w:rsid w:val="044F2C90"/>
    <w:rsid w:val="04604D98"/>
    <w:rsid w:val="04762FE4"/>
    <w:rsid w:val="048361AE"/>
    <w:rsid w:val="048962DE"/>
    <w:rsid w:val="04C403D8"/>
    <w:rsid w:val="04DA625A"/>
    <w:rsid w:val="04E55281"/>
    <w:rsid w:val="04EF476C"/>
    <w:rsid w:val="0528054A"/>
    <w:rsid w:val="05287815"/>
    <w:rsid w:val="052D2D41"/>
    <w:rsid w:val="0538232A"/>
    <w:rsid w:val="0552233D"/>
    <w:rsid w:val="05782C43"/>
    <w:rsid w:val="05903056"/>
    <w:rsid w:val="059E1050"/>
    <w:rsid w:val="05B01B1D"/>
    <w:rsid w:val="05E17C80"/>
    <w:rsid w:val="05E55725"/>
    <w:rsid w:val="05E5760D"/>
    <w:rsid w:val="06066F04"/>
    <w:rsid w:val="0639353C"/>
    <w:rsid w:val="06474E34"/>
    <w:rsid w:val="06484055"/>
    <w:rsid w:val="065949DD"/>
    <w:rsid w:val="06653EC4"/>
    <w:rsid w:val="06874187"/>
    <w:rsid w:val="0699402C"/>
    <w:rsid w:val="069C64C8"/>
    <w:rsid w:val="06A0112C"/>
    <w:rsid w:val="06A411DD"/>
    <w:rsid w:val="06A81BEC"/>
    <w:rsid w:val="06DC60DB"/>
    <w:rsid w:val="06F44F8B"/>
    <w:rsid w:val="06F84851"/>
    <w:rsid w:val="06FB0045"/>
    <w:rsid w:val="0718478B"/>
    <w:rsid w:val="07406708"/>
    <w:rsid w:val="07666CBA"/>
    <w:rsid w:val="077B362D"/>
    <w:rsid w:val="078514FF"/>
    <w:rsid w:val="07874700"/>
    <w:rsid w:val="079A6E72"/>
    <w:rsid w:val="079F3EE7"/>
    <w:rsid w:val="07AA1AB7"/>
    <w:rsid w:val="07BF0139"/>
    <w:rsid w:val="07DF5164"/>
    <w:rsid w:val="07E50580"/>
    <w:rsid w:val="07EE133F"/>
    <w:rsid w:val="08065B86"/>
    <w:rsid w:val="08274ACF"/>
    <w:rsid w:val="08310251"/>
    <w:rsid w:val="08362D3A"/>
    <w:rsid w:val="083A1BBD"/>
    <w:rsid w:val="084703F0"/>
    <w:rsid w:val="08696EDC"/>
    <w:rsid w:val="08705B4A"/>
    <w:rsid w:val="087A7753"/>
    <w:rsid w:val="08814CE3"/>
    <w:rsid w:val="08884C10"/>
    <w:rsid w:val="08986544"/>
    <w:rsid w:val="08BB6846"/>
    <w:rsid w:val="08D55A74"/>
    <w:rsid w:val="08DC3175"/>
    <w:rsid w:val="08E052CE"/>
    <w:rsid w:val="08FD3C48"/>
    <w:rsid w:val="09161D47"/>
    <w:rsid w:val="093D3ABC"/>
    <w:rsid w:val="09CE19BC"/>
    <w:rsid w:val="09E70A54"/>
    <w:rsid w:val="09E84CCD"/>
    <w:rsid w:val="0A051115"/>
    <w:rsid w:val="0A3A5C5D"/>
    <w:rsid w:val="0A497A7D"/>
    <w:rsid w:val="0A8528D5"/>
    <w:rsid w:val="0A8A0A3A"/>
    <w:rsid w:val="0AB52BD8"/>
    <w:rsid w:val="0AD56F1F"/>
    <w:rsid w:val="0AEA3C8C"/>
    <w:rsid w:val="0B1E0CF0"/>
    <w:rsid w:val="0B1E2894"/>
    <w:rsid w:val="0B3A637F"/>
    <w:rsid w:val="0B3E39EE"/>
    <w:rsid w:val="0BB377CC"/>
    <w:rsid w:val="0BCE1370"/>
    <w:rsid w:val="0BCF240A"/>
    <w:rsid w:val="0BD84E5C"/>
    <w:rsid w:val="0BE34CD8"/>
    <w:rsid w:val="0BE83010"/>
    <w:rsid w:val="0BF47D4E"/>
    <w:rsid w:val="0BF86799"/>
    <w:rsid w:val="0C346B5F"/>
    <w:rsid w:val="0C377F1F"/>
    <w:rsid w:val="0C516743"/>
    <w:rsid w:val="0C5D1BDB"/>
    <w:rsid w:val="0C7E2237"/>
    <w:rsid w:val="0CA34118"/>
    <w:rsid w:val="0CA758F8"/>
    <w:rsid w:val="0CCD457A"/>
    <w:rsid w:val="0CE95B9C"/>
    <w:rsid w:val="0CED2959"/>
    <w:rsid w:val="0CEF3BF8"/>
    <w:rsid w:val="0D000761"/>
    <w:rsid w:val="0D3F7F2E"/>
    <w:rsid w:val="0D6344EC"/>
    <w:rsid w:val="0D705EC6"/>
    <w:rsid w:val="0D7446FA"/>
    <w:rsid w:val="0D870C14"/>
    <w:rsid w:val="0DB14507"/>
    <w:rsid w:val="0DB40FB8"/>
    <w:rsid w:val="0DB757B9"/>
    <w:rsid w:val="0DC73A05"/>
    <w:rsid w:val="0DE545F3"/>
    <w:rsid w:val="0DE7555E"/>
    <w:rsid w:val="0E0316BF"/>
    <w:rsid w:val="0E072513"/>
    <w:rsid w:val="0E5C239D"/>
    <w:rsid w:val="0F0D0D2C"/>
    <w:rsid w:val="0F385060"/>
    <w:rsid w:val="0F58781F"/>
    <w:rsid w:val="0F5D7625"/>
    <w:rsid w:val="0F6147A2"/>
    <w:rsid w:val="0F86061B"/>
    <w:rsid w:val="0FC27645"/>
    <w:rsid w:val="0FD4645C"/>
    <w:rsid w:val="1007199F"/>
    <w:rsid w:val="101A3630"/>
    <w:rsid w:val="102B72C3"/>
    <w:rsid w:val="102C199B"/>
    <w:rsid w:val="105576A8"/>
    <w:rsid w:val="10BE1B05"/>
    <w:rsid w:val="10C64B9C"/>
    <w:rsid w:val="10CB7C05"/>
    <w:rsid w:val="10CF3933"/>
    <w:rsid w:val="10FD1FE7"/>
    <w:rsid w:val="11344EBE"/>
    <w:rsid w:val="115B5C4F"/>
    <w:rsid w:val="117C20D6"/>
    <w:rsid w:val="118A244C"/>
    <w:rsid w:val="11A2124C"/>
    <w:rsid w:val="11C20C82"/>
    <w:rsid w:val="11C8536C"/>
    <w:rsid w:val="11D0460B"/>
    <w:rsid w:val="11DE5C79"/>
    <w:rsid w:val="120F2EE9"/>
    <w:rsid w:val="12101447"/>
    <w:rsid w:val="12215961"/>
    <w:rsid w:val="125F1817"/>
    <w:rsid w:val="128D04EC"/>
    <w:rsid w:val="12AA2320"/>
    <w:rsid w:val="12DB53B1"/>
    <w:rsid w:val="12E57BCD"/>
    <w:rsid w:val="12E81B94"/>
    <w:rsid w:val="13257C63"/>
    <w:rsid w:val="133707C2"/>
    <w:rsid w:val="13441695"/>
    <w:rsid w:val="13441C72"/>
    <w:rsid w:val="134C77A5"/>
    <w:rsid w:val="13731B39"/>
    <w:rsid w:val="13732205"/>
    <w:rsid w:val="137F0CE3"/>
    <w:rsid w:val="13A109E3"/>
    <w:rsid w:val="13C30E6E"/>
    <w:rsid w:val="13E72709"/>
    <w:rsid w:val="13ED25C0"/>
    <w:rsid w:val="141B13D5"/>
    <w:rsid w:val="141C741E"/>
    <w:rsid w:val="14234B06"/>
    <w:rsid w:val="149D3DC9"/>
    <w:rsid w:val="149E1778"/>
    <w:rsid w:val="14AD4839"/>
    <w:rsid w:val="14EA3450"/>
    <w:rsid w:val="14F767B6"/>
    <w:rsid w:val="14F905C9"/>
    <w:rsid w:val="15287486"/>
    <w:rsid w:val="15840A84"/>
    <w:rsid w:val="15AF033B"/>
    <w:rsid w:val="15C012BB"/>
    <w:rsid w:val="16031113"/>
    <w:rsid w:val="160C1329"/>
    <w:rsid w:val="16332D75"/>
    <w:rsid w:val="16502A53"/>
    <w:rsid w:val="16725D01"/>
    <w:rsid w:val="16777B9F"/>
    <w:rsid w:val="168F227C"/>
    <w:rsid w:val="169A575C"/>
    <w:rsid w:val="16AD5C51"/>
    <w:rsid w:val="16C11894"/>
    <w:rsid w:val="16C377D3"/>
    <w:rsid w:val="16F37D04"/>
    <w:rsid w:val="16F5691F"/>
    <w:rsid w:val="171F0861"/>
    <w:rsid w:val="17232416"/>
    <w:rsid w:val="1731374B"/>
    <w:rsid w:val="173B1F0E"/>
    <w:rsid w:val="173D243C"/>
    <w:rsid w:val="17534ECF"/>
    <w:rsid w:val="17DC7BF0"/>
    <w:rsid w:val="180053F0"/>
    <w:rsid w:val="181011F1"/>
    <w:rsid w:val="18370498"/>
    <w:rsid w:val="185F5F75"/>
    <w:rsid w:val="188227EF"/>
    <w:rsid w:val="189220EE"/>
    <w:rsid w:val="189E4B47"/>
    <w:rsid w:val="18E36CFC"/>
    <w:rsid w:val="19000C71"/>
    <w:rsid w:val="192A06DB"/>
    <w:rsid w:val="193028F8"/>
    <w:rsid w:val="193321B6"/>
    <w:rsid w:val="19800DAF"/>
    <w:rsid w:val="198218DD"/>
    <w:rsid w:val="198D1B84"/>
    <w:rsid w:val="198E4D52"/>
    <w:rsid w:val="19923F06"/>
    <w:rsid w:val="19AF2729"/>
    <w:rsid w:val="19E51688"/>
    <w:rsid w:val="19EE2A8B"/>
    <w:rsid w:val="19EE41FA"/>
    <w:rsid w:val="1A1830B1"/>
    <w:rsid w:val="1A2F4589"/>
    <w:rsid w:val="1A4C1D4A"/>
    <w:rsid w:val="1A587B66"/>
    <w:rsid w:val="1A5A6066"/>
    <w:rsid w:val="1A5B78E2"/>
    <w:rsid w:val="1A647FAE"/>
    <w:rsid w:val="1A777345"/>
    <w:rsid w:val="1A813E1F"/>
    <w:rsid w:val="1A8357FC"/>
    <w:rsid w:val="1A9F2503"/>
    <w:rsid w:val="1AA3486A"/>
    <w:rsid w:val="1ACE692C"/>
    <w:rsid w:val="1AE33064"/>
    <w:rsid w:val="1AF357C2"/>
    <w:rsid w:val="1B3B15AA"/>
    <w:rsid w:val="1B5F6D42"/>
    <w:rsid w:val="1B6A3FBF"/>
    <w:rsid w:val="1B8C6B7B"/>
    <w:rsid w:val="1B9E29B4"/>
    <w:rsid w:val="1BBF65FB"/>
    <w:rsid w:val="1BC2281C"/>
    <w:rsid w:val="1BF657FB"/>
    <w:rsid w:val="1C374515"/>
    <w:rsid w:val="1C4235A6"/>
    <w:rsid w:val="1C4F222F"/>
    <w:rsid w:val="1CA86A15"/>
    <w:rsid w:val="1CBB4247"/>
    <w:rsid w:val="1CE126B2"/>
    <w:rsid w:val="1CFA7EEF"/>
    <w:rsid w:val="1CFB1146"/>
    <w:rsid w:val="1D11016F"/>
    <w:rsid w:val="1D1338EC"/>
    <w:rsid w:val="1D37062D"/>
    <w:rsid w:val="1D3B199E"/>
    <w:rsid w:val="1D5B6D2E"/>
    <w:rsid w:val="1DC84F72"/>
    <w:rsid w:val="1DEC270F"/>
    <w:rsid w:val="1DF10281"/>
    <w:rsid w:val="1DF779ED"/>
    <w:rsid w:val="1DF97D10"/>
    <w:rsid w:val="1E0672A1"/>
    <w:rsid w:val="1E0D3D46"/>
    <w:rsid w:val="1E331E3B"/>
    <w:rsid w:val="1E370C0B"/>
    <w:rsid w:val="1E4E212D"/>
    <w:rsid w:val="1E561B49"/>
    <w:rsid w:val="1E5A2895"/>
    <w:rsid w:val="1E5B5B74"/>
    <w:rsid w:val="1E847B39"/>
    <w:rsid w:val="1E860C88"/>
    <w:rsid w:val="1EAD27E8"/>
    <w:rsid w:val="1ED462A6"/>
    <w:rsid w:val="1ED734FA"/>
    <w:rsid w:val="1EDB21B2"/>
    <w:rsid w:val="1EDC66EE"/>
    <w:rsid w:val="1EE21D29"/>
    <w:rsid w:val="1EE72005"/>
    <w:rsid w:val="1F2F246F"/>
    <w:rsid w:val="1F2F582B"/>
    <w:rsid w:val="1F3E1D5D"/>
    <w:rsid w:val="1F6E3177"/>
    <w:rsid w:val="1F6F04BA"/>
    <w:rsid w:val="1F8129BD"/>
    <w:rsid w:val="20027E74"/>
    <w:rsid w:val="2024650C"/>
    <w:rsid w:val="204663FA"/>
    <w:rsid w:val="20624FA2"/>
    <w:rsid w:val="206A1137"/>
    <w:rsid w:val="207D4E3C"/>
    <w:rsid w:val="20835E3C"/>
    <w:rsid w:val="20920F11"/>
    <w:rsid w:val="209232CC"/>
    <w:rsid w:val="20AA1825"/>
    <w:rsid w:val="20BB1EB1"/>
    <w:rsid w:val="20EA1003"/>
    <w:rsid w:val="21144C23"/>
    <w:rsid w:val="212A75E7"/>
    <w:rsid w:val="21593740"/>
    <w:rsid w:val="215C6880"/>
    <w:rsid w:val="2163612C"/>
    <w:rsid w:val="217039C6"/>
    <w:rsid w:val="21754AF5"/>
    <w:rsid w:val="217E7700"/>
    <w:rsid w:val="218158E0"/>
    <w:rsid w:val="218F0080"/>
    <w:rsid w:val="21BA53F5"/>
    <w:rsid w:val="21BE2B0A"/>
    <w:rsid w:val="220B781D"/>
    <w:rsid w:val="2220525E"/>
    <w:rsid w:val="224449F5"/>
    <w:rsid w:val="225D16C1"/>
    <w:rsid w:val="2266010D"/>
    <w:rsid w:val="226E674C"/>
    <w:rsid w:val="22712A0D"/>
    <w:rsid w:val="22734646"/>
    <w:rsid w:val="22B609EC"/>
    <w:rsid w:val="22C23296"/>
    <w:rsid w:val="22CF4727"/>
    <w:rsid w:val="22E35CB6"/>
    <w:rsid w:val="231B5699"/>
    <w:rsid w:val="23280561"/>
    <w:rsid w:val="2330019D"/>
    <w:rsid w:val="235E2799"/>
    <w:rsid w:val="23666663"/>
    <w:rsid w:val="23693289"/>
    <w:rsid w:val="23795972"/>
    <w:rsid w:val="239147E1"/>
    <w:rsid w:val="23BB34F7"/>
    <w:rsid w:val="23C2284B"/>
    <w:rsid w:val="23CB333E"/>
    <w:rsid w:val="23F2590A"/>
    <w:rsid w:val="23F91B39"/>
    <w:rsid w:val="24220C20"/>
    <w:rsid w:val="242E5E97"/>
    <w:rsid w:val="243A5F83"/>
    <w:rsid w:val="244702BD"/>
    <w:rsid w:val="247E0687"/>
    <w:rsid w:val="24A20628"/>
    <w:rsid w:val="24B45D14"/>
    <w:rsid w:val="24FE0E05"/>
    <w:rsid w:val="25171BA0"/>
    <w:rsid w:val="251B18C1"/>
    <w:rsid w:val="25222461"/>
    <w:rsid w:val="25501E67"/>
    <w:rsid w:val="25524FA6"/>
    <w:rsid w:val="25532EC3"/>
    <w:rsid w:val="25925077"/>
    <w:rsid w:val="259915D0"/>
    <w:rsid w:val="25AF3989"/>
    <w:rsid w:val="25B24E51"/>
    <w:rsid w:val="25C73339"/>
    <w:rsid w:val="25C86149"/>
    <w:rsid w:val="25D62822"/>
    <w:rsid w:val="25DE7F60"/>
    <w:rsid w:val="25F16B68"/>
    <w:rsid w:val="260663DB"/>
    <w:rsid w:val="26546373"/>
    <w:rsid w:val="26841C6E"/>
    <w:rsid w:val="26872C01"/>
    <w:rsid w:val="26934343"/>
    <w:rsid w:val="26B424FB"/>
    <w:rsid w:val="26B73D93"/>
    <w:rsid w:val="26E62133"/>
    <w:rsid w:val="26F74E07"/>
    <w:rsid w:val="270616A1"/>
    <w:rsid w:val="277F68D2"/>
    <w:rsid w:val="27870FB2"/>
    <w:rsid w:val="278F0AAA"/>
    <w:rsid w:val="27B84345"/>
    <w:rsid w:val="27C66830"/>
    <w:rsid w:val="27CB7A47"/>
    <w:rsid w:val="27CF31D6"/>
    <w:rsid w:val="27E53B63"/>
    <w:rsid w:val="27F52A10"/>
    <w:rsid w:val="28041F36"/>
    <w:rsid w:val="280E4470"/>
    <w:rsid w:val="28310E05"/>
    <w:rsid w:val="283E405F"/>
    <w:rsid w:val="28D9203E"/>
    <w:rsid w:val="293D309F"/>
    <w:rsid w:val="295E1181"/>
    <w:rsid w:val="296E0043"/>
    <w:rsid w:val="298330BD"/>
    <w:rsid w:val="29B00B02"/>
    <w:rsid w:val="29B661A7"/>
    <w:rsid w:val="29DB1483"/>
    <w:rsid w:val="29DC3277"/>
    <w:rsid w:val="29FA460F"/>
    <w:rsid w:val="2A0B6D48"/>
    <w:rsid w:val="2A397DF9"/>
    <w:rsid w:val="2A5A068E"/>
    <w:rsid w:val="2A7C5019"/>
    <w:rsid w:val="2A7F7871"/>
    <w:rsid w:val="2A8E3410"/>
    <w:rsid w:val="2AC017A8"/>
    <w:rsid w:val="2ACE1AD5"/>
    <w:rsid w:val="2B127E2F"/>
    <w:rsid w:val="2B3677A4"/>
    <w:rsid w:val="2B7F5D7B"/>
    <w:rsid w:val="2B9073EB"/>
    <w:rsid w:val="2BAD682D"/>
    <w:rsid w:val="2BBD5FFE"/>
    <w:rsid w:val="2BC41873"/>
    <w:rsid w:val="2BEE5A9C"/>
    <w:rsid w:val="2C6B41B7"/>
    <w:rsid w:val="2CAF7AE9"/>
    <w:rsid w:val="2CB550EC"/>
    <w:rsid w:val="2CF947D9"/>
    <w:rsid w:val="2CFA06CC"/>
    <w:rsid w:val="2D3F090C"/>
    <w:rsid w:val="2D473273"/>
    <w:rsid w:val="2D8167C0"/>
    <w:rsid w:val="2D9C1D44"/>
    <w:rsid w:val="2DAB174B"/>
    <w:rsid w:val="2DAC3053"/>
    <w:rsid w:val="2DB40F04"/>
    <w:rsid w:val="2DB55317"/>
    <w:rsid w:val="2DD04A2C"/>
    <w:rsid w:val="2E073EDF"/>
    <w:rsid w:val="2E1A2D69"/>
    <w:rsid w:val="2E1C2312"/>
    <w:rsid w:val="2E617376"/>
    <w:rsid w:val="2E6E0D84"/>
    <w:rsid w:val="2ED13170"/>
    <w:rsid w:val="2ED76F10"/>
    <w:rsid w:val="2F011E82"/>
    <w:rsid w:val="2F415E64"/>
    <w:rsid w:val="2F5B041B"/>
    <w:rsid w:val="2F60404A"/>
    <w:rsid w:val="2F6858EF"/>
    <w:rsid w:val="2F7674B4"/>
    <w:rsid w:val="2FC51659"/>
    <w:rsid w:val="2FCB2DE8"/>
    <w:rsid w:val="2FCF57BA"/>
    <w:rsid w:val="30082C17"/>
    <w:rsid w:val="301A6B35"/>
    <w:rsid w:val="30385048"/>
    <w:rsid w:val="303E7128"/>
    <w:rsid w:val="30400DE6"/>
    <w:rsid w:val="3046030C"/>
    <w:rsid w:val="30577166"/>
    <w:rsid w:val="30930DF9"/>
    <w:rsid w:val="30A8450A"/>
    <w:rsid w:val="30B147B2"/>
    <w:rsid w:val="30FE64F4"/>
    <w:rsid w:val="310D00D7"/>
    <w:rsid w:val="314A5A0E"/>
    <w:rsid w:val="31682139"/>
    <w:rsid w:val="319957F6"/>
    <w:rsid w:val="31C036D0"/>
    <w:rsid w:val="31C90302"/>
    <w:rsid w:val="31D953B1"/>
    <w:rsid w:val="31EC1741"/>
    <w:rsid w:val="31EF6CF0"/>
    <w:rsid w:val="31F7619B"/>
    <w:rsid w:val="321C3813"/>
    <w:rsid w:val="321F0CAE"/>
    <w:rsid w:val="321F3505"/>
    <w:rsid w:val="322B0318"/>
    <w:rsid w:val="32494369"/>
    <w:rsid w:val="324C0B81"/>
    <w:rsid w:val="32517D1E"/>
    <w:rsid w:val="329B0438"/>
    <w:rsid w:val="32B3767C"/>
    <w:rsid w:val="32B63AAA"/>
    <w:rsid w:val="33091096"/>
    <w:rsid w:val="33232830"/>
    <w:rsid w:val="3341533E"/>
    <w:rsid w:val="337224A0"/>
    <w:rsid w:val="33843CA1"/>
    <w:rsid w:val="344D764F"/>
    <w:rsid w:val="34690455"/>
    <w:rsid w:val="34A220B3"/>
    <w:rsid w:val="34AA1765"/>
    <w:rsid w:val="34D7618A"/>
    <w:rsid w:val="34FE589B"/>
    <w:rsid w:val="3529493E"/>
    <w:rsid w:val="35330B48"/>
    <w:rsid w:val="353B29E7"/>
    <w:rsid w:val="355D4407"/>
    <w:rsid w:val="3562042D"/>
    <w:rsid w:val="357C36EF"/>
    <w:rsid w:val="35850AE6"/>
    <w:rsid w:val="35A74497"/>
    <w:rsid w:val="35A74E2B"/>
    <w:rsid w:val="35A94199"/>
    <w:rsid w:val="35B05630"/>
    <w:rsid w:val="35C33EC5"/>
    <w:rsid w:val="35C81BD5"/>
    <w:rsid w:val="35CF6801"/>
    <w:rsid w:val="35DE1818"/>
    <w:rsid w:val="35ED404E"/>
    <w:rsid w:val="36243C2B"/>
    <w:rsid w:val="36475152"/>
    <w:rsid w:val="365674EF"/>
    <w:rsid w:val="366E5884"/>
    <w:rsid w:val="367134DE"/>
    <w:rsid w:val="36787E34"/>
    <w:rsid w:val="3692435D"/>
    <w:rsid w:val="36FC06E4"/>
    <w:rsid w:val="370B0055"/>
    <w:rsid w:val="374976F8"/>
    <w:rsid w:val="37533A9C"/>
    <w:rsid w:val="37821544"/>
    <w:rsid w:val="3787676D"/>
    <w:rsid w:val="37953793"/>
    <w:rsid w:val="37A53093"/>
    <w:rsid w:val="37E702EC"/>
    <w:rsid w:val="38727414"/>
    <w:rsid w:val="38AF4648"/>
    <w:rsid w:val="38B3392D"/>
    <w:rsid w:val="38B37C06"/>
    <w:rsid w:val="38E50A97"/>
    <w:rsid w:val="391E370A"/>
    <w:rsid w:val="392F5095"/>
    <w:rsid w:val="393C7ED6"/>
    <w:rsid w:val="39465433"/>
    <w:rsid w:val="39581B4E"/>
    <w:rsid w:val="395B6912"/>
    <w:rsid w:val="396271DB"/>
    <w:rsid w:val="39A56F77"/>
    <w:rsid w:val="39BC119D"/>
    <w:rsid w:val="39BE4A11"/>
    <w:rsid w:val="3A110347"/>
    <w:rsid w:val="3A125457"/>
    <w:rsid w:val="3A27520A"/>
    <w:rsid w:val="3A3F6C87"/>
    <w:rsid w:val="3A465FD4"/>
    <w:rsid w:val="3A4B4EF0"/>
    <w:rsid w:val="3A956A72"/>
    <w:rsid w:val="3AD70862"/>
    <w:rsid w:val="3AE00879"/>
    <w:rsid w:val="3AE76311"/>
    <w:rsid w:val="3B1109C9"/>
    <w:rsid w:val="3B2552D7"/>
    <w:rsid w:val="3B3F7D03"/>
    <w:rsid w:val="3B970D6B"/>
    <w:rsid w:val="3BAE1FE9"/>
    <w:rsid w:val="3BE51125"/>
    <w:rsid w:val="3BE90506"/>
    <w:rsid w:val="3BEB6832"/>
    <w:rsid w:val="3BF178CC"/>
    <w:rsid w:val="3BF32CC6"/>
    <w:rsid w:val="3BFA2E9E"/>
    <w:rsid w:val="3C40766B"/>
    <w:rsid w:val="3C476B61"/>
    <w:rsid w:val="3C583A62"/>
    <w:rsid w:val="3C813EBD"/>
    <w:rsid w:val="3C925C0E"/>
    <w:rsid w:val="3CA24375"/>
    <w:rsid w:val="3CB702EA"/>
    <w:rsid w:val="3CBD35C8"/>
    <w:rsid w:val="3CC24029"/>
    <w:rsid w:val="3CCF0F73"/>
    <w:rsid w:val="3CE437F4"/>
    <w:rsid w:val="3CF6691C"/>
    <w:rsid w:val="3D386985"/>
    <w:rsid w:val="3D3906B1"/>
    <w:rsid w:val="3D584E9B"/>
    <w:rsid w:val="3D6A3A3E"/>
    <w:rsid w:val="3D75006C"/>
    <w:rsid w:val="3D8776E8"/>
    <w:rsid w:val="3D880E45"/>
    <w:rsid w:val="3D9C69C1"/>
    <w:rsid w:val="3DA0424A"/>
    <w:rsid w:val="3DA419D7"/>
    <w:rsid w:val="3DDA6370"/>
    <w:rsid w:val="3DDD2C1B"/>
    <w:rsid w:val="3DEF52EB"/>
    <w:rsid w:val="3DFF5060"/>
    <w:rsid w:val="3E136870"/>
    <w:rsid w:val="3E5D5F3B"/>
    <w:rsid w:val="3E615282"/>
    <w:rsid w:val="3E8429B9"/>
    <w:rsid w:val="3E886F46"/>
    <w:rsid w:val="3EBE7D18"/>
    <w:rsid w:val="3EC75002"/>
    <w:rsid w:val="3ECC547A"/>
    <w:rsid w:val="3EE01AD6"/>
    <w:rsid w:val="3EF1470C"/>
    <w:rsid w:val="3F1A1718"/>
    <w:rsid w:val="3F4E5041"/>
    <w:rsid w:val="3F506818"/>
    <w:rsid w:val="3FB4745C"/>
    <w:rsid w:val="3FE36C1C"/>
    <w:rsid w:val="3FEB19D5"/>
    <w:rsid w:val="3FF15ABF"/>
    <w:rsid w:val="3FF71D25"/>
    <w:rsid w:val="40340044"/>
    <w:rsid w:val="40661E5E"/>
    <w:rsid w:val="406E45AD"/>
    <w:rsid w:val="407C0CAD"/>
    <w:rsid w:val="40924D64"/>
    <w:rsid w:val="40963A57"/>
    <w:rsid w:val="40D16C5D"/>
    <w:rsid w:val="410A3110"/>
    <w:rsid w:val="41310CA2"/>
    <w:rsid w:val="414F52C6"/>
    <w:rsid w:val="417E2272"/>
    <w:rsid w:val="41893506"/>
    <w:rsid w:val="419915A4"/>
    <w:rsid w:val="41A82FD1"/>
    <w:rsid w:val="41B564DE"/>
    <w:rsid w:val="41C35995"/>
    <w:rsid w:val="41CF7D38"/>
    <w:rsid w:val="41FC4A89"/>
    <w:rsid w:val="420F1D94"/>
    <w:rsid w:val="422C362E"/>
    <w:rsid w:val="423E5ED2"/>
    <w:rsid w:val="424441F1"/>
    <w:rsid w:val="425E0F00"/>
    <w:rsid w:val="426D5149"/>
    <w:rsid w:val="427E3E3A"/>
    <w:rsid w:val="428917B7"/>
    <w:rsid w:val="42F1595A"/>
    <w:rsid w:val="430B7DA4"/>
    <w:rsid w:val="430D4AC0"/>
    <w:rsid w:val="431E047F"/>
    <w:rsid w:val="431E65EF"/>
    <w:rsid w:val="4326574C"/>
    <w:rsid w:val="43451436"/>
    <w:rsid w:val="434A0360"/>
    <w:rsid w:val="435A4BBF"/>
    <w:rsid w:val="436A6565"/>
    <w:rsid w:val="437A019F"/>
    <w:rsid w:val="43891F34"/>
    <w:rsid w:val="43B21221"/>
    <w:rsid w:val="43C63987"/>
    <w:rsid w:val="43FB7AE7"/>
    <w:rsid w:val="4400649E"/>
    <w:rsid w:val="441426C6"/>
    <w:rsid w:val="441466E5"/>
    <w:rsid w:val="441E3A5B"/>
    <w:rsid w:val="4421734C"/>
    <w:rsid w:val="44437D45"/>
    <w:rsid w:val="44460A9F"/>
    <w:rsid w:val="4459555D"/>
    <w:rsid w:val="4478624B"/>
    <w:rsid w:val="4493367B"/>
    <w:rsid w:val="449757DB"/>
    <w:rsid w:val="44A72843"/>
    <w:rsid w:val="44AB74B4"/>
    <w:rsid w:val="44B2771E"/>
    <w:rsid w:val="44B8368E"/>
    <w:rsid w:val="44EF42D7"/>
    <w:rsid w:val="452905F3"/>
    <w:rsid w:val="4531085A"/>
    <w:rsid w:val="456A35B3"/>
    <w:rsid w:val="45770185"/>
    <w:rsid w:val="457E58F1"/>
    <w:rsid w:val="45A45439"/>
    <w:rsid w:val="45CA7348"/>
    <w:rsid w:val="45CB72CE"/>
    <w:rsid w:val="460E31CF"/>
    <w:rsid w:val="461F4864"/>
    <w:rsid w:val="462B6DAB"/>
    <w:rsid w:val="467559BD"/>
    <w:rsid w:val="46977D08"/>
    <w:rsid w:val="469B5592"/>
    <w:rsid w:val="46A5400A"/>
    <w:rsid w:val="46C67C71"/>
    <w:rsid w:val="46DB6342"/>
    <w:rsid w:val="46E76BE4"/>
    <w:rsid w:val="46F207EA"/>
    <w:rsid w:val="46F40267"/>
    <w:rsid w:val="46F87058"/>
    <w:rsid w:val="47283388"/>
    <w:rsid w:val="4750618B"/>
    <w:rsid w:val="47570699"/>
    <w:rsid w:val="477A20CD"/>
    <w:rsid w:val="47C35102"/>
    <w:rsid w:val="47C90408"/>
    <w:rsid w:val="47CA3491"/>
    <w:rsid w:val="47DE0285"/>
    <w:rsid w:val="47EA0372"/>
    <w:rsid w:val="47F77566"/>
    <w:rsid w:val="48131737"/>
    <w:rsid w:val="48182F74"/>
    <w:rsid w:val="481C1F20"/>
    <w:rsid w:val="482932B2"/>
    <w:rsid w:val="48353471"/>
    <w:rsid w:val="48452D6C"/>
    <w:rsid w:val="48490177"/>
    <w:rsid w:val="48734131"/>
    <w:rsid w:val="48801F0A"/>
    <w:rsid w:val="48877A3B"/>
    <w:rsid w:val="489C4879"/>
    <w:rsid w:val="489C7EA5"/>
    <w:rsid w:val="48B3438D"/>
    <w:rsid w:val="49276E58"/>
    <w:rsid w:val="492A260D"/>
    <w:rsid w:val="494B4338"/>
    <w:rsid w:val="497C5511"/>
    <w:rsid w:val="49B65DC9"/>
    <w:rsid w:val="4A131AB1"/>
    <w:rsid w:val="4A34760C"/>
    <w:rsid w:val="4A457825"/>
    <w:rsid w:val="4A472D34"/>
    <w:rsid w:val="4A64259A"/>
    <w:rsid w:val="4A7F2598"/>
    <w:rsid w:val="4A9F1E51"/>
    <w:rsid w:val="4AA4128B"/>
    <w:rsid w:val="4AAA7028"/>
    <w:rsid w:val="4AD50D4A"/>
    <w:rsid w:val="4ADC75C4"/>
    <w:rsid w:val="4B2839DC"/>
    <w:rsid w:val="4B2977E3"/>
    <w:rsid w:val="4B3A3263"/>
    <w:rsid w:val="4B404F96"/>
    <w:rsid w:val="4B5F395F"/>
    <w:rsid w:val="4B6F13A9"/>
    <w:rsid w:val="4BB73A13"/>
    <w:rsid w:val="4BE22955"/>
    <w:rsid w:val="4C1415FC"/>
    <w:rsid w:val="4C491FB6"/>
    <w:rsid w:val="4C60411D"/>
    <w:rsid w:val="4C9743B6"/>
    <w:rsid w:val="4CA56DBD"/>
    <w:rsid w:val="4CCD70EB"/>
    <w:rsid w:val="4CD15334"/>
    <w:rsid w:val="4CDC2AC2"/>
    <w:rsid w:val="4CEF194A"/>
    <w:rsid w:val="4D0475D7"/>
    <w:rsid w:val="4D123D13"/>
    <w:rsid w:val="4D4473CA"/>
    <w:rsid w:val="4D594184"/>
    <w:rsid w:val="4D670A85"/>
    <w:rsid w:val="4D80617B"/>
    <w:rsid w:val="4D806473"/>
    <w:rsid w:val="4DB87F6B"/>
    <w:rsid w:val="4DC608A6"/>
    <w:rsid w:val="4DE862FA"/>
    <w:rsid w:val="4DF44385"/>
    <w:rsid w:val="4DF85FC0"/>
    <w:rsid w:val="4E1074C8"/>
    <w:rsid w:val="4E2B1D2E"/>
    <w:rsid w:val="4E2C13C3"/>
    <w:rsid w:val="4E527CB0"/>
    <w:rsid w:val="4E6F1EF6"/>
    <w:rsid w:val="4E7B029B"/>
    <w:rsid w:val="4E9C2A45"/>
    <w:rsid w:val="4EB37374"/>
    <w:rsid w:val="4ECB07EA"/>
    <w:rsid w:val="4EDA18B9"/>
    <w:rsid w:val="4F216F20"/>
    <w:rsid w:val="4F573543"/>
    <w:rsid w:val="4F6D467A"/>
    <w:rsid w:val="4F751C46"/>
    <w:rsid w:val="4FD842F8"/>
    <w:rsid w:val="4FED507D"/>
    <w:rsid w:val="4FFB62E9"/>
    <w:rsid w:val="50035E8A"/>
    <w:rsid w:val="501C4E89"/>
    <w:rsid w:val="502B325D"/>
    <w:rsid w:val="505D795E"/>
    <w:rsid w:val="50630959"/>
    <w:rsid w:val="506A196C"/>
    <w:rsid w:val="50DD3BA3"/>
    <w:rsid w:val="50E61CAB"/>
    <w:rsid w:val="50E8074E"/>
    <w:rsid w:val="51306452"/>
    <w:rsid w:val="5132754D"/>
    <w:rsid w:val="513564CC"/>
    <w:rsid w:val="514E3A09"/>
    <w:rsid w:val="515006AD"/>
    <w:rsid w:val="517C3AF1"/>
    <w:rsid w:val="51915B3D"/>
    <w:rsid w:val="519F5121"/>
    <w:rsid w:val="51CA2B0A"/>
    <w:rsid w:val="52075749"/>
    <w:rsid w:val="5229273F"/>
    <w:rsid w:val="52547228"/>
    <w:rsid w:val="529432E6"/>
    <w:rsid w:val="52A8026E"/>
    <w:rsid w:val="52D90E94"/>
    <w:rsid w:val="52EC7710"/>
    <w:rsid w:val="532540D9"/>
    <w:rsid w:val="532C190B"/>
    <w:rsid w:val="532C197B"/>
    <w:rsid w:val="534C6115"/>
    <w:rsid w:val="534E5B0B"/>
    <w:rsid w:val="53561F88"/>
    <w:rsid w:val="536B5C40"/>
    <w:rsid w:val="537E0A5E"/>
    <w:rsid w:val="53BC34C4"/>
    <w:rsid w:val="53CE29B7"/>
    <w:rsid w:val="53E276F9"/>
    <w:rsid w:val="53E93F16"/>
    <w:rsid w:val="53F04BF7"/>
    <w:rsid w:val="540337E7"/>
    <w:rsid w:val="54142032"/>
    <w:rsid w:val="54143B82"/>
    <w:rsid w:val="542C5C0B"/>
    <w:rsid w:val="54451376"/>
    <w:rsid w:val="545651C0"/>
    <w:rsid w:val="54776BE8"/>
    <w:rsid w:val="547B2C44"/>
    <w:rsid w:val="547F7066"/>
    <w:rsid w:val="548C0083"/>
    <w:rsid w:val="54BC10AE"/>
    <w:rsid w:val="54DE257B"/>
    <w:rsid w:val="54F82DE2"/>
    <w:rsid w:val="54FC406D"/>
    <w:rsid w:val="55091415"/>
    <w:rsid w:val="5533415E"/>
    <w:rsid w:val="55335DD3"/>
    <w:rsid w:val="553D5A1E"/>
    <w:rsid w:val="555B4C1C"/>
    <w:rsid w:val="55665E4B"/>
    <w:rsid w:val="557564F8"/>
    <w:rsid w:val="557C6AE7"/>
    <w:rsid w:val="55A0704C"/>
    <w:rsid w:val="55A923B9"/>
    <w:rsid w:val="55B57FD9"/>
    <w:rsid w:val="55D37E92"/>
    <w:rsid w:val="55DD38ED"/>
    <w:rsid w:val="55E72D6A"/>
    <w:rsid w:val="560D3554"/>
    <w:rsid w:val="561A3EA2"/>
    <w:rsid w:val="56434C8D"/>
    <w:rsid w:val="566E16FE"/>
    <w:rsid w:val="568A68D9"/>
    <w:rsid w:val="56A438D4"/>
    <w:rsid w:val="56B64432"/>
    <w:rsid w:val="56BA5C7F"/>
    <w:rsid w:val="56D50ABF"/>
    <w:rsid w:val="56EA1F97"/>
    <w:rsid w:val="570F0FFB"/>
    <w:rsid w:val="574E065D"/>
    <w:rsid w:val="575B7C13"/>
    <w:rsid w:val="576E7E03"/>
    <w:rsid w:val="578A5B09"/>
    <w:rsid w:val="57AA262B"/>
    <w:rsid w:val="57AA49F3"/>
    <w:rsid w:val="57AA5D1A"/>
    <w:rsid w:val="57BE32DB"/>
    <w:rsid w:val="57D631F8"/>
    <w:rsid w:val="5801470B"/>
    <w:rsid w:val="58082218"/>
    <w:rsid w:val="581028EA"/>
    <w:rsid w:val="58344161"/>
    <w:rsid w:val="585D0DF7"/>
    <w:rsid w:val="587316C8"/>
    <w:rsid w:val="58AD641D"/>
    <w:rsid w:val="58B420E4"/>
    <w:rsid w:val="58CF5C09"/>
    <w:rsid w:val="58F92391"/>
    <w:rsid w:val="59135C67"/>
    <w:rsid w:val="593C1329"/>
    <w:rsid w:val="595A34E9"/>
    <w:rsid w:val="595B7937"/>
    <w:rsid w:val="597C7365"/>
    <w:rsid w:val="597F7369"/>
    <w:rsid w:val="59997155"/>
    <w:rsid w:val="59A2414B"/>
    <w:rsid w:val="59BC5BAA"/>
    <w:rsid w:val="59F798A3"/>
    <w:rsid w:val="59FE08FA"/>
    <w:rsid w:val="5A060D86"/>
    <w:rsid w:val="5A886394"/>
    <w:rsid w:val="5A9F6060"/>
    <w:rsid w:val="5ACF7403"/>
    <w:rsid w:val="5B46719F"/>
    <w:rsid w:val="5B737DCF"/>
    <w:rsid w:val="5B842E95"/>
    <w:rsid w:val="5BA42A14"/>
    <w:rsid w:val="5BB47CCC"/>
    <w:rsid w:val="5BD05B9D"/>
    <w:rsid w:val="5BD343E6"/>
    <w:rsid w:val="5BE00F61"/>
    <w:rsid w:val="5BFB5206"/>
    <w:rsid w:val="5C1841F1"/>
    <w:rsid w:val="5CB65A64"/>
    <w:rsid w:val="5CD26BB3"/>
    <w:rsid w:val="5CEB063E"/>
    <w:rsid w:val="5D0B0214"/>
    <w:rsid w:val="5D1A0A42"/>
    <w:rsid w:val="5D36619E"/>
    <w:rsid w:val="5D4F1710"/>
    <w:rsid w:val="5D71045F"/>
    <w:rsid w:val="5D740167"/>
    <w:rsid w:val="5D7B7702"/>
    <w:rsid w:val="5DA55EAC"/>
    <w:rsid w:val="5DAC626B"/>
    <w:rsid w:val="5DC133FE"/>
    <w:rsid w:val="5E146811"/>
    <w:rsid w:val="5E3F1ED0"/>
    <w:rsid w:val="5E4A015A"/>
    <w:rsid w:val="5E4E1E2F"/>
    <w:rsid w:val="5E7E280E"/>
    <w:rsid w:val="5E9FAE9A"/>
    <w:rsid w:val="5EA343F9"/>
    <w:rsid w:val="5EDF73D4"/>
    <w:rsid w:val="5EF37FFE"/>
    <w:rsid w:val="5F164D5E"/>
    <w:rsid w:val="5F2D2E3D"/>
    <w:rsid w:val="5F4203B1"/>
    <w:rsid w:val="5F511649"/>
    <w:rsid w:val="5F741C71"/>
    <w:rsid w:val="5F884475"/>
    <w:rsid w:val="5F940261"/>
    <w:rsid w:val="5FAC17B4"/>
    <w:rsid w:val="5FBE713C"/>
    <w:rsid w:val="5FD321BB"/>
    <w:rsid w:val="5FDA399F"/>
    <w:rsid w:val="5FFA79ED"/>
    <w:rsid w:val="60205697"/>
    <w:rsid w:val="60350249"/>
    <w:rsid w:val="606D0EF6"/>
    <w:rsid w:val="60806A99"/>
    <w:rsid w:val="60B442A8"/>
    <w:rsid w:val="60FD7810"/>
    <w:rsid w:val="61013040"/>
    <w:rsid w:val="610E310A"/>
    <w:rsid w:val="61127638"/>
    <w:rsid w:val="611C35B8"/>
    <w:rsid w:val="611D1C0E"/>
    <w:rsid w:val="61A25580"/>
    <w:rsid w:val="61AE7556"/>
    <w:rsid w:val="61B52ACC"/>
    <w:rsid w:val="61C55F7F"/>
    <w:rsid w:val="61CA3612"/>
    <w:rsid w:val="61D41854"/>
    <w:rsid w:val="61D97EFB"/>
    <w:rsid w:val="61F46458"/>
    <w:rsid w:val="62282B27"/>
    <w:rsid w:val="625A6442"/>
    <w:rsid w:val="62A768B8"/>
    <w:rsid w:val="62C31135"/>
    <w:rsid w:val="62C76106"/>
    <w:rsid w:val="62CC474C"/>
    <w:rsid w:val="637B0B27"/>
    <w:rsid w:val="63874046"/>
    <w:rsid w:val="638B4892"/>
    <w:rsid w:val="638C28CA"/>
    <w:rsid w:val="63BB45AD"/>
    <w:rsid w:val="63C73E6D"/>
    <w:rsid w:val="63DD4529"/>
    <w:rsid w:val="63FC0611"/>
    <w:rsid w:val="64010633"/>
    <w:rsid w:val="640C3962"/>
    <w:rsid w:val="641222ED"/>
    <w:rsid w:val="642B5582"/>
    <w:rsid w:val="644878A5"/>
    <w:rsid w:val="64516BFF"/>
    <w:rsid w:val="64643953"/>
    <w:rsid w:val="64713622"/>
    <w:rsid w:val="64963CFA"/>
    <w:rsid w:val="64B31A3E"/>
    <w:rsid w:val="64BB7086"/>
    <w:rsid w:val="64DF720B"/>
    <w:rsid w:val="64FB2F8F"/>
    <w:rsid w:val="64FF3586"/>
    <w:rsid w:val="6502750F"/>
    <w:rsid w:val="655769D7"/>
    <w:rsid w:val="658C66C4"/>
    <w:rsid w:val="65B76CC0"/>
    <w:rsid w:val="65C86337"/>
    <w:rsid w:val="65DC6542"/>
    <w:rsid w:val="65FD4059"/>
    <w:rsid w:val="65FE3124"/>
    <w:rsid w:val="66431781"/>
    <w:rsid w:val="66475BEE"/>
    <w:rsid w:val="664D3C1B"/>
    <w:rsid w:val="66592A75"/>
    <w:rsid w:val="665FF1C2"/>
    <w:rsid w:val="668B029F"/>
    <w:rsid w:val="66921396"/>
    <w:rsid w:val="669A00A1"/>
    <w:rsid w:val="669A0A1D"/>
    <w:rsid w:val="66C77EC3"/>
    <w:rsid w:val="66CD32EE"/>
    <w:rsid w:val="66EF31C1"/>
    <w:rsid w:val="67242EE5"/>
    <w:rsid w:val="67286643"/>
    <w:rsid w:val="67340A1D"/>
    <w:rsid w:val="67415D12"/>
    <w:rsid w:val="6747600F"/>
    <w:rsid w:val="675C3E88"/>
    <w:rsid w:val="67645CC5"/>
    <w:rsid w:val="679D0438"/>
    <w:rsid w:val="679F14A6"/>
    <w:rsid w:val="67A7594A"/>
    <w:rsid w:val="67CF6BAA"/>
    <w:rsid w:val="67F71CAA"/>
    <w:rsid w:val="6833136E"/>
    <w:rsid w:val="68374646"/>
    <w:rsid w:val="6851003F"/>
    <w:rsid w:val="68532F31"/>
    <w:rsid w:val="685F2B0C"/>
    <w:rsid w:val="686A5890"/>
    <w:rsid w:val="686E4CA0"/>
    <w:rsid w:val="6870598D"/>
    <w:rsid w:val="68CD56D6"/>
    <w:rsid w:val="68CE0878"/>
    <w:rsid w:val="68DF3F07"/>
    <w:rsid w:val="68E14DD2"/>
    <w:rsid w:val="68FF17F8"/>
    <w:rsid w:val="691F6273"/>
    <w:rsid w:val="6938799E"/>
    <w:rsid w:val="697221B5"/>
    <w:rsid w:val="69875626"/>
    <w:rsid w:val="69A773FE"/>
    <w:rsid w:val="69AC4EE2"/>
    <w:rsid w:val="69B15060"/>
    <w:rsid w:val="69B72806"/>
    <w:rsid w:val="69C21FC2"/>
    <w:rsid w:val="69CB7528"/>
    <w:rsid w:val="69CC031D"/>
    <w:rsid w:val="69CC5602"/>
    <w:rsid w:val="69DE1C53"/>
    <w:rsid w:val="69DF0F70"/>
    <w:rsid w:val="69E5416A"/>
    <w:rsid w:val="69F431E5"/>
    <w:rsid w:val="69FB05D9"/>
    <w:rsid w:val="6A102F95"/>
    <w:rsid w:val="6A1A0FB2"/>
    <w:rsid w:val="6A21429B"/>
    <w:rsid w:val="6A317FEC"/>
    <w:rsid w:val="6A395739"/>
    <w:rsid w:val="6A5D1615"/>
    <w:rsid w:val="6A667351"/>
    <w:rsid w:val="6A690452"/>
    <w:rsid w:val="6A816C46"/>
    <w:rsid w:val="6A914A02"/>
    <w:rsid w:val="6AC86B5F"/>
    <w:rsid w:val="6AD5470C"/>
    <w:rsid w:val="6AEB25B9"/>
    <w:rsid w:val="6AF1512E"/>
    <w:rsid w:val="6AF774DD"/>
    <w:rsid w:val="6B372870"/>
    <w:rsid w:val="6B4C78DC"/>
    <w:rsid w:val="6B6D4BD4"/>
    <w:rsid w:val="6B736C65"/>
    <w:rsid w:val="6B7A0882"/>
    <w:rsid w:val="6B884223"/>
    <w:rsid w:val="6BCC6A33"/>
    <w:rsid w:val="6BE94680"/>
    <w:rsid w:val="6BFF8FF0"/>
    <w:rsid w:val="6C1648A2"/>
    <w:rsid w:val="6C2B5B56"/>
    <w:rsid w:val="6C405A24"/>
    <w:rsid w:val="6C4C1DDE"/>
    <w:rsid w:val="6C7360A2"/>
    <w:rsid w:val="6C98271E"/>
    <w:rsid w:val="6CB357D4"/>
    <w:rsid w:val="6CD6095A"/>
    <w:rsid w:val="6D095F4F"/>
    <w:rsid w:val="6D09664F"/>
    <w:rsid w:val="6D1A3ED2"/>
    <w:rsid w:val="6D1C5D45"/>
    <w:rsid w:val="6D201AF5"/>
    <w:rsid w:val="6D2052F1"/>
    <w:rsid w:val="6D2A1AE4"/>
    <w:rsid w:val="6D2C0363"/>
    <w:rsid w:val="6D420584"/>
    <w:rsid w:val="6D4556BC"/>
    <w:rsid w:val="6D6D52FD"/>
    <w:rsid w:val="6D7C6B86"/>
    <w:rsid w:val="6D886D51"/>
    <w:rsid w:val="6D98425A"/>
    <w:rsid w:val="6D9C4CB2"/>
    <w:rsid w:val="6DAC52D8"/>
    <w:rsid w:val="6DBF5F39"/>
    <w:rsid w:val="6DCC4C0D"/>
    <w:rsid w:val="6DE52F24"/>
    <w:rsid w:val="6E0D5193"/>
    <w:rsid w:val="6E2B38B7"/>
    <w:rsid w:val="6E42100A"/>
    <w:rsid w:val="6E4341AC"/>
    <w:rsid w:val="6E8E4DD0"/>
    <w:rsid w:val="6E9D5BDB"/>
    <w:rsid w:val="6ED722D3"/>
    <w:rsid w:val="6F0F46D8"/>
    <w:rsid w:val="6F436F8F"/>
    <w:rsid w:val="6F4D5562"/>
    <w:rsid w:val="6F4E1E54"/>
    <w:rsid w:val="6F663712"/>
    <w:rsid w:val="6F691F8F"/>
    <w:rsid w:val="6F6D69E8"/>
    <w:rsid w:val="6F8B29B5"/>
    <w:rsid w:val="6F9B0752"/>
    <w:rsid w:val="6FD156E3"/>
    <w:rsid w:val="6FED75FB"/>
    <w:rsid w:val="6FFF861A"/>
    <w:rsid w:val="70041560"/>
    <w:rsid w:val="703467FC"/>
    <w:rsid w:val="7040732E"/>
    <w:rsid w:val="7086364B"/>
    <w:rsid w:val="70A42103"/>
    <w:rsid w:val="710B27AB"/>
    <w:rsid w:val="712C6F85"/>
    <w:rsid w:val="71320E55"/>
    <w:rsid w:val="71321C7C"/>
    <w:rsid w:val="71340B64"/>
    <w:rsid w:val="714D7437"/>
    <w:rsid w:val="71546F0E"/>
    <w:rsid w:val="7170146E"/>
    <w:rsid w:val="717268C8"/>
    <w:rsid w:val="71802D0E"/>
    <w:rsid w:val="718F5890"/>
    <w:rsid w:val="719323BF"/>
    <w:rsid w:val="719C5522"/>
    <w:rsid w:val="71BF5087"/>
    <w:rsid w:val="71C1454F"/>
    <w:rsid w:val="71C23C59"/>
    <w:rsid w:val="71C57971"/>
    <w:rsid w:val="71EC11CD"/>
    <w:rsid w:val="720506A4"/>
    <w:rsid w:val="72143E26"/>
    <w:rsid w:val="72163526"/>
    <w:rsid w:val="722B6EAC"/>
    <w:rsid w:val="7235573F"/>
    <w:rsid w:val="723629FF"/>
    <w:rsid w:val="723E72F6"/>
    <w:rsid w:val="72677CEF"/>
    <w:rsid w:val="726C56B8"/>
    <w:rsid w:val="72853B30"/>
    <w:rsid w:val="7288771C"/>
    <w:rsid w:val="728D4961"/>
    <w:rsid w:val="72911F34"/>
    <w:rsid w:val="729D380E"/>
    <w:rsid w:val="72A458E1"/>
    <w:rsid w:val="72CE592F"/>
    <w:rsid w:val="72F838AA"/>
    <w:rsid w:val="73134385"/>
    <w:rsid w:val="731726EC"/>
    <w:rsid w:val="73197AE0"/>
    <w:rsid w:val="73221860"/>
    <w:rsid w:val="7338174B"/>
    <w:rsid w:val="733A4EF6"/>
    <w:rsid w:val="733D0234"/>
    <w:rsid w:val="733E33D3"/>
    <w:rsid w:val="733F0360"/>
    <w:rsid w:val="735B540B"/>
    <w:rsid w:val="73773239"/>
    <w:rsid w:val="73835DC4"/>
    <w:rsid w:val="73935FD0"/>
    <w:rsid w:val="73C761B5"/>
    <w:rsid w:val="73C97C37"/>
    <w:rsid w:val="73D872D7"/>
    <w:rsid w:val="73FA14E3"/>
    <w:rsid w:val="73FB32CF"/>
    <w:rsid w:val="740A7F35"/>
    <w:rsid w:val="742D4CA1"/>
    <w:rsid w:val="74336AF3"/>
    <w:rsid w:val="7456327D"/>
    <w:rsid w:val="74613585"/>
    <w:rsid w:val="747D3462"/>
    <w:rsid w:val="74812030"/>
    <w:rsid w:val="74886161"/>
    <w:rsid w:val="74A039B1"/>
    <w:rsid w:val="74E66F49"/>
    <w:rsid w:val="74EB245C"/>
    <w:rsid w:val="753C15BB"/>
    <w:rsid w:val="75585493"/>
    <w:rsid w:val="755E6626"/>
    <w:rsid w:val="75697399"/>
    <w:rsid w:val="75841DF5"/>
    <w:rsid w:val="758A675F"/>
    <w:rsid w:val="758C4CA2"/>
    <w:rsid w:val="75D40046"/>
    <w:rsid w:val="75D96E3B"/>
    <w:rsid w:val="75EC1E22"/>
    <w:rsid w:val="75F3F826"/>
    <w:rsid w:val="76295398"/>
    <w:rsid w:val="762F29E5"/>
    <w:rsid w:val="764374F1"/>
    <w:rsid w:val="7677761B"/>
    <w:rsid w:val="76944E76"/>
    <w:rsid w:val="769A26CA"/>
    <w:rsid w:val="76C34928"/>
    <w:rsid w:val="76D17FE1"/>
    <w:rsid w:val="76DF15B8"/>
    <w:rsid w:val="76FB601C"/>
    <w:rsid w:val="7708778F"/>
    <w:rsid w:val="770B7BD2"/>
    <w:rsid w:val="77565351"/>
    <w:rsid w:val="778364BE"/>
    <w:rsid w:val="7799548D"/>
    <w:rsid w:val="77ED1FBE"/>
    <w:rsid w:val="77EE4FED"/>
    <w:rsid w:val="781F21F0"/>
    <w:rsid w:val="786D610A"/>
    <w:rsid w:val="7872306D"/>
    <w:rsid w:val="787764A6"/>
    <w:rsid w:val="78791A6E"/>
    <w:rsid w:val="78867CFB"/>
    <w:rsid w:val="78AE1EE3"/>
    <w:rsid w:val="78D06FA5"/>
    <w:rsid w:val="78F044C0"/>
    <w:rsid w:val="793D3D59"/>
    <w:rsid w:val="795F47C4"/>
    <w:rsid w:val="795F4B87"/>
    <w:rsid w:val="7964594B"/>
    <w:rsid w:val="79687070"/>
    <w:rsid w:val="7974657A"/>
    <w:rsid w:val="799447B2"/>
    <w:rsid w:val="79993DEC"/>
    <w:rsid w:val="79CD1CC3"/>
    <w:rsid w:val="79CF6CD8"/>
    <w:rsid w:val="79D33A4B"/>
    <w:rsid w:val="79DA277C"/>
    <w:rsid w:val="79E02F00"/>
    <w:rsid w:val="79EA1578"/>
    <w:rsid w:val="79F9227E"/>
    <w:rsid w:val="7A03141B"/>
    <w:rsid w:val="7A2F68CB"/>
    <w:rsid w:val="7A532F6D"/>
    <w:rsid w:val="7A855D33"/>
    <w:rsid w:val="7A9E603E"/>
    <w:rsid w:val="7AA163B3"/>
    <w:rsid w:val="7AB01F3D"/>
    <w:rsid w:val="7AC2F472"/>
    <w:rsid w:val="7ACE4950"/>
    <w:rsid w:val="7ADB04CF"/>
    <w:rsid w:val="7ADD1DF2"/>
    <w:rsid w:val="7AFE0D18"/>
    <w:rsid w:val="7B2A08CC"/>
    <w:rsid w:val="7B49264B"/>
    <w:rsid w:val="7B4B5341"/>
    <w:rsid w:val="7B5B1A0B"/>
    <w:rsid w:val="7B70050C"/>
    <w:rsid w:val="7B856E03"/>
    <w:rsid w:val="7B952C75"/>
    <w:rsid w:val="7BB31608"/>
    <w:rsid w:val="7BD95DD9"/>
    <w:rsid w:val="7BE50BC8"/>
    <w:rsid w:val="7BF9716D"/>
    <w:rsid w:val="7BFDBE14"/>
    <w:rsid w:val="7C077508"/>
    <w:rsid w:val="7C1F4334"/>
    <w:rsid w:val="7C42078B"/>
    <w:rsid w:val="7C5713BA"/>
    <w:rsid w:val="7C695398"/>
    <w:rsid w:val="7C6D2C5C"/>
    <w:rsid w:val="7C867073"/>
    <w:rsid w:val="7C8D2D58"/>
    <w:rsid w:val="7CA503F5"/>
    <w:rsid w:val="7CB302CB"/>
    <w:rsid w:val="7CCA1F6A"/>
    <w:rsid w:val="7CEB2868"/>
    <w:rsid w:val="7D1948FD"/>
    <w:rsid w:val="7D2C6F9F"/>
    <w:rsid w:val="7D543264"/>
    <w:rsid w:val="7D6D7156"/>
    <w:rsid w:val="7D7115AD"/>
    <w:rsid w:val="7DAE4568"/>
    <w:rsid w:val="7DC85A4E"/>
    <w:rsid w:val="7DDAAC39"/>
    <w:rsid w:val="7DF550BA"/>
    <w:rsid w:val="7E37DAF4"/>
    <w:rsid w:val="7E531FFF"/>
    <w:rsid w:val="7E5E764B"/>
    <w:rsid w:val="7E6E22B4"/>
    <w:rsid w:val="7EC159E9"/>
    <w:rsid w:val="7ECB55B8"/>
    <w:rsid w:val="7EE626A2"/>
    <w:rsid w:val="7EEC63E7"/>
    <w:rsid w:val="7EF54C4F"/>
    <w:rsid w:val="7EFB3937"/>
    <w:rsid w:val="7F020EC4"/>
    <w:rsid w:val="7F2D3204"/>
    <w:rsid w:val="7F381A2F"/>
    <w:rsid w:val="7F3A6779"/>
    <w:rsid w:val="7F5957B0"/>
    <w:rsid w:val="7F7FDF62"/>
    <w:rsid w:val="7F9846AE"/>
    <w:rsid w:val="7F9A7F46"/>
    <w:rsid w:val="7FAA21FB"/>
    <w:rsid w:val="7FAD0277"/>
    <w:rsid w:val="7FB3887B"/>
    <w:rsid w:val="7FBD28C5"/>
    <w:rsid w:val="7FBF9FBA"/>
    <w:rsid w:val="7FBFF551"/>
    <w:rsid w:val="7FC50214"/>
    <w:rsid w:val="7FDBF1C8"/>
    <w:rsid w:val="7FEF35E3"/>
    <w:rsid w:val="7FEF71EF"/>
    <w:rsid w:val="7FFF1154"/>
    <w:rsid w:val="8663D8E2"/>
    <w:rsid w:val="97EA1240"/>
    <w:rsid w:val="9B3F6512"/>
    <w:rsid w:val="9F638C2C"/>
    <w:rsid w:val="A7EFE55F"/>
    <w:rsid w:val="B7BF5C07"/>
    <w:rsid w:val="BC37A1C1"/>
    <w:rsid w:val="BFBA44F8"/>
    <w:rsid w:val="C7D74128"/>
    <w:rsid w:val="C8F5EE9B"/>
    <w:rsid w:val="DDFFD403"/>
    <w:rsid w:val="DF3BD100"/>
    <w:rsid w:val="E7BF8BDB"/>
    <w:rsid w:val="ECE760AE"/>
    <w:rsid w:val="EFABFDF0"/>
    <w:rsid w:val="F2D7148E"/>
    <w:rsid w:val="F3EB73F7"/>
    <w:rsid w:val="F59FD180"/>
    <w:rsid w:val="FADB85AB"/>
    <w:rsid w:val="FB7F8688"/>
    <w:rsid w:val="FDEF94AA"/>
    <w:rsid w:val="FDF3817B"/>
    <w:rsid w:val="FE4BC011"/>
    <w:rsid w:val="FF5FF926"/>
    <w:rsid w:val="FF7D7087"/>
    <w:rsid w:val="FFB39129"/>
    <w:rsid w:val="FFCA8B1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qFormat="1"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99"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9"/>
    <w:pPr>
      <w:keepNext/>
      <w:keepLines/>
      <w:numPr>
        <w:ilvl w:val="0"/>
        <w:numId w:val="1"/>
      </w:numPr>
      <w:spacing w:before="60" w:after="60"/>
      <w:ind w:firstLine="0"/>
      <w:jc w:val="center"/>
      <w:outlineLvl w:val="0"/>
    </w:pPr>
    <w:rPr>
      <w:b/>
      <w:bCs/>
      <w:kern w:val="44"/>
      <w:sz w:val="44"/>
      <w:szCs w:val="44"/>
    </w:rPr>
  </w:style>
  <w:style w:type="paragraph" w:styleId="5">
    <w:name w:val="heading 2"/>
    <w:basedOn w:val="1"/>
    <w:next w:val="1"/>
    <w:qFormat/>
    <w:uiPriority w:val="0"/>
    <w:pPr>
      <w:tabs>
        <w:tab w:val="left" w:pos="8280"/>
      </w:tabs>
      <w:autoSpaceDE w:val="0"/>
      <w:autoSpaceDN w:val="0"/>
      <w:adjustRightInd w:val="0"/>
      <w:spacing w:line="360" w:lineRule="auto"/>
      <w:ind w:right="25"/>
      <w:outlineLvl w:val="1"/>
    </w:pPr>
    <w:rPr>
      <w:rFonts w:ascii="宋体" w:hAnsi="宋体"/>
      <w:b/>
      <w:sz w:val="32"/>
      <w:szCs w:val="28"/>
    </w:rPr>
  </w:style>
  <w:style w:type="paragraph" w:styleId="6">
    <w:name w:val="heading 3"/>
    <w:basedOn w:val="1"/>
    <w:next w:val="1"/>
    <w:semiHidden/>
    <w:unhideWhenUsed/>
    <w:qFormat/>
    <w:uiPriority w:val="0"/>
    <w:pPr>
      <w:keepNext/>
      <w:keepLines/>
      <w:tabs>
        <w:tab w:val="left" w:pos="8280"/>
      </w:tabs>
      <w:spacing w:before="260" w:after="260" w:line="416" w:lineRule="auto"/>
      <w:outlineLvl w:val="2"/>
    </w:pPr>
    <w:rPr>
      <w:bCs/>
      <w:szCs w:val="32"/>
    </w:rPr>
  </w:style>
  <w:style w:type="character" w:default="1" w:styleId="25">
    <w:name w:val="Default Paragraph Font"/>
    <w:semiHidden/>
    <w:unhideWhenUsed/>
    <w:qFormat/>
    <w:uiPriority w:val="1"/>
  </w:style>
  <w:style w:type="table" w:default="1" w:styleId="23">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First Indent 2"/>
    <w:basedOn w:val="3"/>
    <w:qFormat/>
    <w:uiPriority w:val="0"/>
    <w:pPr>
      <w:ind w:firstLine="420"/>
    </w:pPr>
  </w:style>
  <w:style w:type="paragraph" w:styleId="3">
    <w:name w:val="Body Text Indent"/>
    <w:basedOn w:val="1"/>
    <w:next w:val="1"/>
    <w:qFormat/>
    <w:uiPriority w:val="0"/>
    <w:pPr>
      <w:spacing w:after="120"/>
      <w:ind w:left="420" w:leftChars="200"/>
    </w:pPr>
  </w:style>
  <w:style w:type="paragraph" w:styleId="7">
    <w:name w:val="List Number"/>
    <w:basedOn w:val="1"/>
    <w:qFormat/>
    <w:uiPriority w:val="0"/>
    <w:pPr>
      <w:numPr>
        <w:ilvl w:val="0"/>
        <w:numId w:val="2"/>
      </w:numPr>
    </w:pPr>
  </w:style>
  <w:style w:type="paragraph" w:styleId="8">
    <w:name w:val="Normal Indent"/>
    <w:basedOn w:val="1"/>
    <w:qFormat/>
    <w:uiPriority w:val="0"/>
    <w:pPr>
      <w:ind w:firstLine="420"/>
    </w:pPr>
    <w:rPr>
      <w:szCs w:val="20"/>
    </w:rPr>
  </w:style>
  <w:style w:type="paragraph" w:styleId="9">
    <w:name w:val="caption"/>
    <w:basedOn w:val="1"/>
    <w:next w:val="1"/>
    <w:semiHidden/>
    <w:unhideWhenUsed/>
    <w:qFormat/>
    <w:uiPriority w:val="0"/>
    <w:pPr>
      <w:spacing w:before="152" w:after="160"/>
    </w:pPr>
    <w:rPr>
      <w:rFonts w:ascii="Arial" w:hAnsi="Arial" w:eastAsia="黑体"/>
      <w:sz w:val="20"/>
      <w:szCs w:val="20"/>
    </w:rPr>
  </w:style>
  <w:style w:type="paragraph" w:styleId="10">
    <w:name w:val="toa heading"/>
    <w:basedOn w:val="1"/>
    <w:next w:val="1"/>
    <w:semiHidden/>
    <w:qFormat/>
    <w:uiPriority w:val="99"/>
    <w:pPr>
      <w:spacing w:before="120"/>
    </w:pPr>
    <w:rPr>
      <w:rFonts w:ascii="Arial" w:hAnsi="Arial" w:cs="Arial"/>
      <w:sz w:val="24"/>
    </w:rPr>
  </w:style>
  <w:style w:type="paragraph" w:styleId="11">
    <w:name w:val="annotation text"/>
    <w:basedOn w:val="1"/>
    <w:qFormat/>
    <w:uiPriority w:val="0"/>
    <w:pPr>
      <w:jc w:val="left"/>
    </w:pPr>
  </w:style>
  <w:style w:type="paragraph" w:styleId="12">
    <w:name w:val="Body Text"/>
    <w:basedOn w:val="1"/>
    <w:next w:val="1"/>
    <w:qFormat/>
    <w:uiPriority w:val="0"/>
    <w:pPr>
      <w:spacing w:line="360" w:lineRule="exact"/>
    </w:pPr>
    <w:rPr>
      <w:sz w:val="24"/>
    </w:rPr>
  </w:style>
  <w:style w:type="paragraph" w:styleId="13">
    <w:name w:val="Plain Text"/>
    <w:basedOn w:val="1"/>
    <w:qFormat/>
    <w:uiPriority w:val="0"/>
    <w:rPr>
      <w:rFonts w:ascii="宋体" w:hAnsi="Courier New" w:cstheme="minorBidi"/>
    </w:rPr>
  </w:style>
  <w:style w:type="paragraph" w:styleId="14">
    <w:name w:val="Date"/>
    <w:basedOn w:val="1"/>
    <w:next w:val="1"/>
    <w:qFormat/>
    <w:uiPriority w:val="0"/>
    <w:pPr>
      <w:ind w:left="2500" w:leftChars="2500"/>
    </w:pPr>
    <w:rPr>
      <w:rFonts w:eastAsia="楷体_GB2312" w:asciiTheme="minorHAnsi" w:hAnsiTheme="minorHAnsi" w:cstheme="minorBidi"/>
      <w:sz w:val="32"/>
      <w:szCs w:val="22"/>
    </w:rPr>
  </w:style>
  <w:style w:type="paragraph" w:styleId="15">
    <w:name w:val="Balloon Text"/>
    <w:basedOn w:val="1"/>
    <w:link w:val="53"/>
    <w:qFormat/>
    <w:uiPriority w:val="0"/>
    <w:rPr>
      <w:sz w:val="18"/>
      <w:szCs w:val="18"/>
    </w:rPr>
  </w:style>
  <w:style w:type="paragraph" w:styleId="16">
    <w:name w:val="footer"/>
    <w:basedOn w:val="1"/>
    <w:qFormat/>
    <w:uiPriority w:val="0"/>
    <w:pPr>
      <w:tabs>
        <w:tab w:val="center" w:pos="4153"/>
        <w:tab w:val="right" w:pos="8306"/>
      </w:tabs>
      <w:snapToGrid w:val="0"/>
      <w:jc w:val="left"/>
    </w:pPr>
    <w:rPr>
      <w:sz w:val="18"/>
    </w:rPr>
  </w:style>
  <w:style w:type="paragraph" w:styleId="1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8">
    <w:name w:val="toc 1"/>
    <w:basedOn w:val="1"/>
    <w:next w:val="1"/>
    <w:qFormat/>
    <w:uiPriority w:val="39"/>
    <w:pPr>
      <w:spacing w:line="360" w:lineRule="auto"/>
      <w:ind w:left="420" w:leftChars="200" w:right="420" w:rightChars="200"/>
    </w:pPr>
    <w:rPr>
      <w:rFonts w:asciiTheme="minorEastAsia" w:hAnsiTheme="minorEastAsia"/>
      <w:sz w:val="24"/>
    </w:rPr>
  </w:style>
  <w:style w:type="paragraph" w:styleId="19">
    <w:name w:val="toc 6"/>
    <w:basedOn w:val="1"/>
    <w:next w:val="1"/>
    <w:unhideWhenUsed/>
    <w:qFormat/>
    <w:uiPriority w:val="39"/>
    <w:pPr>
      <w:widowControl/>
      <w:ind w:left="2100" w:leftChars="1000"/>
      <w:jc w:val="left"/>
    </w:pPr>
    <w:rPr>
      <w:rFonts w:ascii="宋体" w:hAnsi="宋体" w:cs="宋体"/>
      <w:kern w:val="0"/>
      <w:sz w:val="24"/>
    </w:rPr>
  </w:style>
  <w:style w:type="paragraph" w:styleId="20">
    <w:name w:val="toc 2"/>
    <w:basedOn w:val="1"/>
    <w:next w:val="1"/>
    <w:qFormat/>
    <w:uiPriority w:val="39"/>
    <w:pPr>
      <w:tabs>
        <w:tab w:val="right" w:leader="dot" w:pos="9403"/>
      </w:tabs>
      <w:snapToGrid w:val="0"/>
      <w:spacing w:line="360" w:lineRule="auto"/>
      <w:ind w:firstLine="200" w:firstLineChars="200"/>
    </w:pPr>
    <w:rPr>
      <w:smallCaps/>
    </w:rPr>
  </w:style>
  <w:style w:type="paragraph" w:styleId="21">
    <w:name w:val="Normal (Web)"/>
    <w:basedOn w:val="1"/>
    <w:qFormat/>
    <w:uiPriority w:val="0"/>
    <w:pPr>
      <w:widowControl/>
      <w:spacing w:before="100" w:beforeAutospacing="1" w:after="100" w:afterAutospacing="1"/>
      <w:jc w:val="left"/>
    </w:pPr>
    <w:rPr>
      <w:rFonts w:hint="eastAsia" w:ascii="宋体" w:hAnsi="宋体"/>
      <w:kern w:val="0"/>
      <w:sz w:val="24"/>
    </w:rPr>
  </w:style>
  <w:style w:type="paragraph" w:styleId="22">
    <w:name w:val="Body Text First Indent"/>
    <w:basedOn w:val="12"/>
    <w:next w:val="19"/>
    <w:qFormat/>
    <w:uiPriority w:val="0"/>
    <w:pPr>
      <w:ind w:firstLine="200" w:firstLineChars="200"/>
    </w:pPr>
  </w:style>
  <w:style w:type="table" w:styleId="24">
    <w:name w:val="Table Grid"/>
    <w:basedOn w:val="23"/>
    <w:qFormat/>
    <w:uiPriority w:val="39"/>
    <w:pPr>
      <w:jc w:val="both"/>
    </w:pPr>
    <w:rPr>
      <w:rFonts w:ascii="Arial" w:hAnsi="Arial"/>
    </w:rPr>
    <w:tblP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
  </w:style>
  <w:style w:type="character" w:styleId="26">
    <w:name w:val="Hyperlink"/>
    <w:qFormat/>
    <w:uiPriority w:val="0"/>
    <w:rPr>
      <w:color w:val="0000FF"/>
      <w:u w:val="single"/>
    </w:rPr>
  </w:style>
  <w:style w:type="character" w:styleId="27">
    <w:name w:val="annotation reference"/>
    <w:basedOn w:val="25"/>
    <w:qFormat/>
    <w:uiPriority w:val="0"/>
    <w:rPr>
      <w:sz w:val="21"/>
      <w:szCs w:val="21"/>
    </w:rPr>
  </w:style>
  <w:style w:type="paragraph" w:customStyle="1" w:styleId="28">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29">
    <w:name w:val="样式1"/>
    <w:basedOn w:val="1"/>
    <w:qFormat/>
    <w:uiPriority w:val="0"/>
    <w:pPr>
      <w:adjustRightInd w:val="0"/>
      <w:snapToGrid w:val="0"/>
      <w:spacing w:line="360" w:lineRule="auto"/>
      <w:ind w:firstLine="480" w:firstLineChars="200"/>
    </w:pPr>
    <w:rPr>
      <w:rFonts w:ascii="Arial" w:hAnsi="Arial" w:cs="Arial"/>
      <w:sz w:val="24"/>
    </w:rPr>
  </w:style>
  <w:style w:type="paragraph" w:customStyle="1" w:styleId="30">
    <w:name w:val="无间隔1"/>
    <w:qFormat/>
    <w:uiPriority w:val="99"/>
    <w:pPr>
      <w:adjustRightInd w:val="0"/>
      <w:snapToGrid w:val="0"/>
    </w:pPr>
    <w:rPr>
      <w:rFonts w:ascii="Tahoma" w:hAnsi="Tahoma" w:eastAsia="微软雅黑" w:cstheme="minorBidi"/>
      <w:sz w:val="22"/>
      <w:szCs w:val="22"/>
      <w:lang w:val="en-US" w:eastAsia="zh-CN" w:bidi="ar-SA"/>
    </w:rPr>
  </w:style>
  <w:style w:type="paragraph" w:styleId="31">
    <w:name w:val="List Paragraph"/>
    <w:basedOn w:val="1"/>
    <w:qFormat/>
    <w:uiPriority w:val="34"/>
    <w:pPr>
      <w:ind w:firstLine="420" w:firstLineChars="200"/>
    </w:pPr>
    <w:rPr>
      <w:rFonts w:ascii="Calibri" w:hAnsi="Calibri"/>
      <w:szCs w:val="22"/>
    </w:rPr>
  </w:style>
  <w:style w:type="paragraph" w:customStyle="1" w:styleId="32">
    <w:name w:val="_Style 2"/>
    <w:qFormat/>
    <w:uiPriority w:val="99"/>
    <w:pPr>
      <w:adjustRightInd w:val="0"/>
      <w:snapToGrid w:val="0"/>
    </w:pPr>
    <w:rPr>
      <w:rFonts w:ascii="Tahoma" w:hAnsi="Tahoma" w:eastAsia="微软雅黑" w:cs="Tahoma"/>
      <w:sz w:val="22"/>
      <w:szCs w:val="22"/>
      <w:lang w:val="en-US" w:eastAsia="zh-CN" w:bidi="ar-SA"/>
    </w:rPr>
  </w:style>
  <w:style w:type="paragraph" w:customStyle="1" w:styleId="33">
    <w:name w:val="无间隔11"/>
    <w:qFormat/>
    <w:uiPriority w:val="0"/>
    <w:pPr>
      <w:adjustRightInd w:val="0"/>
      <w:snapToGrid w:val="0"/>
    </w:pPr>
    <w:rPr>
      <w:rFonts w:ascii="Tahoma" w:hAnsi="Tahoma" w:eastAsia="微软雅黑" w:cstheme="minorBidi"/>
      <w:sz w:val="22"/>
      <w:szCs w:val="22"/>
      <w:lang w:val="en-US" w:eastAsia="zh-CN" w:bidi="ar-SA"/>
    </w:rPr>
  </w:style>
  <w:style w:type="paragraph" w:customStyle="1" w:styleId="34">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35">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6">
    <w:name w:val="正文_14"/>
    <w:qFormat/>
    <w:uiPriority w:val="0"/>
    <w:rPr>
      <w:rFonts w:ascii="Times New Roman" w:hAnsi="Times New Roman" w:eastAsia="宋体" w:cs="Times New Roman"/>
      <w:sz w:val="21"/>
      <w:szCs w:val="22"/>
      <w:lang w:val="en-US" w:eastAsia="zh-CN" w:bidi="ar-SA"/>
    </w:rPr>
  </w:style>
  <w:style w:type="paragraph" w:customStyle="1" w:styleId="37">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9">
    <w:name w:val="正文_1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0">
    <w:name w:val="纯文本_3"/>
    <w:basedOn w:val="39"/>
    <w:qFormat/>
    <w:uiPriority w:val="0"/>
    <w:pPr>
      <w:widowControl/>
      <w:jc w:val="left"/>
    </w:pPr>
    <w:rPr>
      <w:rFonts w:ascii="宋体" w:hAnsi="Courier New" w:eastAsiaTheme="minorEastAsia" w:cstheme="minorBidi"/>
      <w:szCs w:val="21"/>
    </w:rPr>
  </w:style>
  <w:style w:type="paragraph" w:customStyle="1" w:styleId="41">
    <w:name w:val="纯文本_0_1"/>
    <w:basedOn w:val="1"/>
    <w:qFormat/>
    <w:uiPriority w:val="0"/>
    <w:pPr>
      <w:widowControl/>
      <w:jc w:val="left"/>
    </w:pPr>
    <w:rPr>
      <w:rFonts w:ascii="宋体" w:hAnsi="Courier New" w:eastAsiaTheme="minorEastAsia" w:cstheme="minorBidi"/>
      <w:szCs w:val="21"/>
    </w:rPr>
  </w:style>
  <w:style w:type="paragraph" w:customStyle="1" w:styleId="42">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3">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4">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5">
    <w:name w:val="Normal_15"/>
    <w:qFormat/>
    <w:uiPriority w:val="0"/>
    <w:pPr>
      <w:widowControl w:val="0"/>
      <w:jc w:val="both"/>
    </w:pPr>
    <w:rPr>
      <w:rFonts w:ascii="Calibri" w:hAnsi="Calibri" w:eastAsia="宋体" w:cs="Times New Roman"/>
      <w:kern w:val="2"/>
      <w:sz w:val="21"/>
      <w:szCs w:val="22"/>
      <w:lang w:val="en-US" w:eastAsia="zh-CN" w:bidi="ar-SA"/>
    </w:rPr>
  </w:style>
  <w:style w:type="character" w:customStyle="1" w:styleId="46">
    <w:name w:val="font21"/>
    <w:basedOn w:val="25"/>
    <w:qFormat/>
    <w:uiPriority w:val="0"/>
    <w:rPr>
      <w:rFonts w:hint="default" w:ascii="Arial" w:hAnsi="Arial" w:cs="Arial"/>
      <w:color w:val="000000"/>
      <w:sz w:val="20"/>
      <w:szCs w:val="20"/>
      <w:u w:val="none"/>
    </w:rPr>
  </w:style>
  <w:style w:type="character" w:customStyle="1" w:styleId="47">
    <w:name w:val="font01"/>
    <w:basedOn w:val="25"/>
    <w:qFormat/>
    <w:uiPriority w:val="0"/>
    <w:rPr>
      <w:rFonts w:hint="eastAsia" w:ascii="宋体" w:hAnsi="宋体" w:eastAsia="宋体" w:cs="宋体"/>
      <w:color w:val="000000"/>
      <w:sz w:val="20"/>
      <w:szCs w:val="20"/>
      <w:u w:val="none"/>
    </w:rPr>
  </w:style>
  <w:style w:type="paragraph" w:customStyle="1" w:styleId="48">
    <w:name w:val="纯文本1"/>
    <w:basedOn w:val="49"/>
    <w:qFormat/>
    <w:uiPriority w:val="0"/>
    <w:pPr>
      <w:widowControl/>
      <w:jc w:val="left"/>
    </w:pPr>
    <w:rPr>
      <w:rFonts w:ascii="宋体" w:hAnsi="Courier New"/>
    </w:rPr>
  </w:style>
  <w:style w:type="paragraph" w:customStyle="1" w:styleId="49">
    <w:name w:val="正文1"/>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50">
    <w:name w:val="Table Paragraph"/>
    <w:basedOn w:val="1"/>
    <w:qFormat/>
    <w:uiPriority w:val="1"/>
    <w:rPr>
      <w:rFonts w:ascii="宋体" w:hAnsi="宋体" w:cs="宋体"/>
    </w:rPr>
  </w:style>
  <w:style w:type="paragraph" w:customStyle="1" w:styleId="51">
    <w:name w:val="WPSOffice手动目录 1"/>
    <w:qFormat/>
    <w:uiPriority w:val="0"/>
    <w:rPr>
      <w:rFonts w:ascii="Times New Roman" w:hAnsi="Times New Roman" w:eastAsia="宋体" w:cs="Times New Roman"/>
      <w:lang w:val="en-US" w:eastAsia="zh-CN" w:bidi="ar-SA"/>
    </w:rPr>
  </w:style>
  <w:style w:type="paragraph" w:customStyle="1" w:styleId="52">
    <w:name w:val="默认段落字体 Para Char Char Char Char Char Char Char Char Char1 Char Char Char Char"/>
    <w:basedOn w:val="1"/>
    <w:qFormat/>
    <w:uiPriority w:val="0"/>
    <w:rPr>
      <w:rFonts w:ascii="Tahoma" w:hAnsi="Tahoma"/>
      <w:sz w:val="24"/>
      <w:szCs w:val="20"/>
    </w:rPr>
  </w:style>
  <w:style w:type="character" w:customStyle="1" w:styleId="53">
    <w:name w:val="批注框文本 Char"/>
    <w:basedOn w:val="25"/>
    <w:link w:val="15"/>
    <w:qFormat/>
    <w:uiPriority w:val="0"/>
    <w:rPr>
      <w:kern w:val="2"/>
      <w:sz w:val="18"/>
      <w:szCs w:val="18"/>
    </w:rPr>
  </w:style>
  <w:style w:type="paragraph" w:customStyle="1" w:styleId="54">
    <w:name w:val="英文"/>
    <w:basedOn w:val="1"/>
    <w:link w:val="55"/>
    <w:qFormat/>
    <w:uiPriority w:val="0"/>
    <w:pPr>
      <w:adjustRightInd w:val="0"/>
      <w:snapToGrid w:val="0"/>
      <w:spacing w:line="360" w:lineRule="auto"/>
      <w:ind w:firstLine="480" w:firstLineChars="200"/>
    </w:pPr>
    <w:rPr>
      <w:rFonts w:ascii="Arial" w:hAnsi="Arial" w:cs="Arial"/>
      <w:sz w:val="24"/>
    </w:rPr>
  </w:style>
  <w:style w:type="character" w:customStyle="1" w:styleId="55">
    <w:name w:val="英文 Char"/>
    <w:link w:val="54"/>
    <w:qFormat/>
    <w:uiPriority w:val="0"/>
    <w:rPr>
      <w:rFonts w:ascii="Arial" w:hAnsi="Arial" w:cs="Arial"/>
      <w:sz w:val="24"/>
    </w:rPr>
  </w:style>
  <w:style w:type="paragraph" w:customStyle="1" w:styleId="56">
    <w:name w:val="题目"/>
    <w:basedOn w:val="1"/>
    <w:qFormat/>
    <w:uiPriority w:val="0"/>
    <w:pPr>
      <w:spacing w:beforeLines="100" w:afterLines="100" w:line="360" w:lineRule="auto"/>
      <w:jc w:val="center"/>
    </w:pPr>
    <w:rPr>
      <w:rFonts w:ascii="方正小标宋_GBK" w:hAnsi="新宋体" w:eastAsia="方正小标宋_GBK"/>
      <w:sz w:val="32"/>
      <w:szCs w:val="32"/>
    </w:rPr>
  </w:style>
  <w:style w:type="paragraph" w:customStyle="1" w:styleId="57">
    <w:name w:val="Table Text"/>
    <w:basedOn w:val="1"/>
    <w:qFormat/>
    <w:uiPriority w:val="0"/>
    <w:rPr>
      <w:sz w:val="18"/>
    </w:rPr>
  </w:style>
  <w:style w:type="paragraph" w:customStyle="1" w:styleId="58">
    <w:name w:val="Body Text First Indent 21"/>
    <w:basedOn w:val="1"/>
    <w:hidden/>
    <w:qFormat/>
    <w:uiPriority w:val="0"/>
    <w:pPr>
      <w:keepNext w:val="0"/>
      <w:keepLines w:val="0"/>
      <w:widowControl w:val="0"/>
      <w:suppressLineNumbers w:val="0"/>
      <w:autoSpaceDE w:val="0"/>
      <w:autoSpaceDN w:val="0"/>
      <w:adjustRightInd w:val="0"/>
      <w:spacing w:after="120" w:afterAutospacing="0"/>
      <w:ind w:left="200" w:leftChars="200" w:firstLine="420"/>
      <w:jc w:val="both"/>
    </w:pPr>
    <w:rPr>
      <w:rFonts w:hint="default" w:ascii="宋体" w:hAnsi="等线" w:eastAsia="等线" w:cs="宋体"/>
      <w:kern w:val="2"/>
      <w:sz w:val="24"/>
      <w:szCs w:val="24"/>
      <w:lang w:val="en-US" w:eastAsia="zh-CN" w:bidi="ar"/>
    </w:rPr>
  </w:style>
  <w:style w:type="paragraph" w:customStyle="1" w:styleId="59">
    <w:name w:val="表格"/>
    <w:basedOn w:val="1"/>
    <w:qFormat/>
    <w:uiPriority w:val="0"/>
    <w:pPr>
      <w:spacing w:line="280" w:lineRule="exact"/>
      <w:ind w:left="64" w:leftChars="20" w:right="64" w:rightChars="20" w:firstLine="0" w:firstLineChars="0"/>
    </w:pPr>
    <w:rPr>
      <w:rFonts w:cs="仿宋_GB2312"/>
      <w:sz w:val="24"/>
    </w:rPr>
  </w:style>
  <w:style w:type="paragraph" w:customStyle="1" w:styleId="60">
    <w:name w:val="列出段落1"/>
    <w:basedOn w:val="1"/>
    <w:qFormat/>
    <w:uiPriority w:val="0"/>
    <w:pPr>
      <w:ind w:firstLine="420" w:firstLineChars="200"/>
    </w:pPr>
    <w:rPr>
      <w:szCs w:val="21"/>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91</Pages>
  <Words>10103</Words>
  <Characters>11066</Characters>
  <Lines>1</Lines>
  <Paragraphs>1</Paragraphs>
  <TotalTime>0</TotalTime>
  <ScaleCrop>false</ScaleCrop>
  <LinksUpToDate>false</LinksUpToDate>
  <CharactersWithSpaces>11339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2021-02-11T09:06:00Z</dcterms:created>
  <dc:creator>Thorpe521</dc:creator>
  <cp:lastModifiedBy>阿拉丁</cp:lastModifiedBy>
  <cp:lastPrinted>2025-04-24T09:45:00Z</cp:lastPrinted>
  <dcterms:modified xsi:type="dcterms:W3CDTF">2025-04-25T08:05:53Z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EA4A0E49513944B4AD60CAF286B291CA</vt:lpwstr>
  </property>
  <property fmtid="{D5CDD505-2E9C-101B-9397-08002B2CF9AE}" pid="4" name="KSOTemplateDocerSaveRecord">
    <vt:lpwstr>eyJoZGlkIjoiM2RkOWFiN2RiMzkzNDk5ZGMwZjViNzVlYjhkMzAwMmUiLCJ1c2VySWQiOiIzNjQ0OTE1NDYifQ==</vt:lpwstr>
  </property>
</Properties>
</file>