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B20EC99">
      <w:pPr>
        <w:rPr>
          <w:rFonts w:hint="eastAsia" w:ascii="宋体" w:hAnsi="宋体" w:eastAsia="宋体" w:cs="宋体"/>
          <w:color w:val="auto"/>
          <w:highlight w:val="none"/>
        </w:rPr>
      </w:pPr>
      <w:bookmarkStart w:id="0" w:name="_GoBack"/>
    </w:p>
    <w:p w14:paraId="4A2FD4D0">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1" cstate="print"/>
                    <a:stretch>
                      <a:fillRect/>
                    </a:stretch>
                  </pic:blipFill>
                  <pic:spPr>
                    <a:xfrm>
                      <a:off x="0" y="0"/>
                      <a:ext cx="5488940" cy="2279015"/>
                    </a:xfrm>
                    <a:prstGeom prst="rect">
                      <a:avLst/>
                    </a:prstGeom>
                  </pic:spPr>
                </pic:pic>
              </a:graphicData>
            </a:graphic>
          </wp:anchor>
        </w:drawing>
      </w:r>
    </w:p>
    <w:p w14:paraId="2B0FFC47">
      <w:pPr>
        <w:pStyle w:val="2"/>
        <w:jc w:val="center"/>
        <w:rPr>
          <w:rFonts w:hint="eastAsia" w:ascii="宋体" w:hAnsi="宋体" w:eastAsia="宋体" w:cs="宋体"/>
          <w:color w:val="auto"/>
          <w:highlight w:val="none"/>
        </w:rPr>
      </w:pPr>
    </w:p>
    <w:p w14:paraId="027AA571">
      <w:pPr>
        <w:pStyle w:val="2"/>
        <w:jc w:val="center"/>
        <w:rPr>
          <w:rFonts w:hint="eastAsia" w:ascii="宋体" w:hAnsi="宋体" w:eastAsia="宋体" w:cs="宋体"/>
          <w:color w:val="auto"/>
          <w:highlight w:val="none"/>
        </w:rPr>
      </w:pPr>
    </w:p>
    <w:p w14:paraId="4EA88C4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1E7BDAA2">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p>
    <w:p w14:paraId="6BD0AD14">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448595C1">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5A3FC6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单一来源采购</w:t>
      </w:r>
      <w:r>
        <w:rPr>
          <w:rFonts w:hint="eastAsia" w:ascii="宋体" w:hAnsi="宋体" w:eastAsia="宋体" w:cs="宋体"/>
          <w:b/>
          <w:color w:val="auto"/>
          <w:kern w:val="0"/>
          <w:sz w:val="72"/>
          <w:szCs w:val="72"/>
          <w:highlight w:val="none"/>
        </w:rPr>
        <w:t>文件</w:t>
      </w:r>
    </w:p>
    <w:p w14:paraId="0AB4EF27">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5C0135B8">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tzya2024-hy23</w:t>
      </w:r>
      <w:r>
        <w:rPr>
          <w:rFonts w:hint="eastAsia" w:ascii="宋体" w:hAnsi="宋体" w:eastAsia="宋体" w:cs="宋体"/>
          <w:color w:val="auto"/>
          <w:kern w:val="0"/>
          <w:sz w:val="28"/>
          <w:szCs w:val="28"/>
          <w:highlight w:val="none"/>
          <w:u w:val="single"/>
          <w:lang w:val="en-US" w:eastAsia="zh-CN"/>
        </w:rPr>
        <w:t xml:space="preserve"> </w:t>
      </w:r>
    </w:p>
    <w:p w14:paraId="5E05A77A">
      <w:pPr>
        <w:pStyle w:val="2"/>
        <w:jc w:val="center"/>
        <w:rPr>
          <w:rFonts w:hint="eastAsia" w:ascii="宋体" w:hAnsi="宋体" w:eastAsia="宋体" w:cs="宋体"/>
          <w:color w:val="auto"/>
          <w:highlight w:val="none"/>
        </w:rPr>
      </w:pPr>
    </w:p>
    <w:p w14:paraId="376ED445">
      <w:pPr>
        <w:pStyle w:val="2"/>
        <w:jc w:val="both"/>
        <w:rPr>
          <w:rFonts w:hint="eastAsia" w:ascii="宋体" w:hAnsi="宋体" w:eastAsia="宋体" w:cs="宋体"/>
          <w:color w:val="auto"/>
          <w:highlight w:val="none"/>
        </w:rPr>
      </w:pPr>
    </w:p>
    <w:p w14:paraId="43D5E55A">
      <w:pPr>
        <w:pStyle w:val="2"/>
        <w:jc w:val="center"/>
        <w:rPr>
          <w:rFonts w:hint="eastAsia" w:ascii="宋体" w:hAnsi="宋体" w:eastAsia="宋体" w:cs="宋体"/>
          <w:color w:val="auto"/>
          <w:highlight w:val="none"/>
        </w:rPr>
      </w:pPr>
    </w:p>
    <w:p w14:paraId="5F8E9C8F">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定制交通接送服务采购项目</w:t>
      </w:r>
    </w:p>
    <w:p w14:paraId="534B9AD8">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台州市黄岩区教育局</w:t>
      </w:r>
    </w:p>
    <w:p w14:paraId="77442B0E">
      <w:pPr>
        <w:pStyle w:val="2"/>
        <w:rPr>
          <w:rFonts w:hint="eastAsia" w:ascii="宋体" w:hAnsi="宋体" w:eastAsia="宋体" w:cs="宋体"/>
          <w:color w:val="auto"/>
          <w:highlight w:val="none"/>
        </w:rPr>
      </w:pPr>
    </w:p>
    <w:p w14:paraId="05E636E8">
      <w:pPr>
        <w:pStyle w:val="2"/>
        <w:rPr>
          <w:rFonts w:hint="eastAsia" w:ascii="宋体" w:hAnsi="宋体" w:eastAsia="宋体" w:cs="宋体"/>
          <w:color w:val="auto"/>
          <w:highlight w:val="none"/>
        </w:rPr>
      </w:pPr>
    </w:p>
    <w:p w14:paraId="154C2A17">
      <w:pPr>
        <w:spacing w:line="360" w:lineRule="auto"/>
        <w:ind w:firstLine="1687" w:firstLineChars="6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D90506C">
      <w:pPr>
        <w:pStyle w:val="2"/>
        <w:rPr>
          <w:rFonts w:hint="eastAsia" w:ascii="宋体" w:hAnsi="宋体" w:eastAsia="宋体" w:cs="宋体"/>
          <w:color w:val="auto"/>
          <w:highlight w:val="none"/>
        </w:rPr>
      </w:pPr>
    </w:p>
    <w:p w14:paraId="34BDC329">
      <w:pPr>
        <w:pStyle w:val="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8"/>
          <w:szCs w:val="28"/>
          <w:highlight w:val="none"/>
          <w:lang w:val="en-US" w:eastAsia="zh-CN" w:bidi="ar-SA"/>
        </w:rPr>
        <w:t>二○</w:t>
      </w:r>
      <w:r>
        <w:rPr>
          <w:rFonts w:hint="eastAsia" w:ascii="宋体" w:hAnsi="宋体" w:cs="宋体"/>
          <w:color w:val="auto"/>
          <w:kern w:val="0"/>
          <w:sz w:val="28"/>
          <w:szCs w:val="28"/>
          <w:highlight w:val="none"/>
          <w:lang w:val="en-US" w:eastAsia="zh-CN" w:bidi="ar-SA"/>
        </w:rPr>
        <w:t>二四年十一月</w:t>
      </w:r>
    </w:p>
    <w:p w14:paraId="7417175E">
      <w:pPr>
        <w:pStyle w:val="2"/>
        <w:jc w:val="both"/>
        <w:rPr>
          <w:rFonts w:hint="eastAsia" w:ascii="宋体" w:hAnsi="宋体" w:eastAsia="宋体" w:cs="宋体"/>
          <w:color w:val="auto"/>
          <w:highlight w:val="none"/>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NumType w:fmt="decimal"/>
          <w:cols w:space="425" w:num="1"/>
          <w:docGrid w:type="lines" w:linePitch="312" w:charSpace="0"/>
        </w:sectPr>
      </w:pPr>
    </w:p>
    <w:p w14:paraId="2711D174">
      <w:pPr>
        <w:pStyle w:val="3"/>
        <w:rPr>
          <w:rFonts w:hint="eastAsia" w:ascii="宋体" w:hAnsi="宋体" w:eastAsia="宋体" w:cs="宋体"/>
          <w:color w:val="auto"/>
          <w:highlight w:val="none"/>
        </w:rPr>
      </w:pPr>
    </w:p>
    <w:p w14:paraId="163A4CC0">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758BCBFD">
      <w:pPr>
        <w:spacing w:line="360" w:lineRule="auto"/>
        <w:rPr>
          <w:rFonts w:hint="eastAsia" w:ascii="宋体" w:hAnsi="宋体" w:eastAsia="宋体" w:cs="宋体"/>
          <w:color w:val="auto"/>
          <w:sz w:val="28"/>
          <w:szCs w:val="28"/>
          <w:highlight w:val="none"/>
        </w:rPr>
      </w:pPr>
    </w:p>
    <w:p w14:paraId="0F5BD1D5">
      <w:pPr>
        <w:numPr>
          <w:ilvl w:val="0"/>
          <w:numId w:val="3"/>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单一来源采购邀请</w:t>
      </w:r>
    </w:p>
    <w:p w14:paraId="7A3236D8">
      <w:pPr>
        <w:numPr>
          <w:ilvl w:val="0"/>
          <w:numId w:val="3"/>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732BA726">
      <w:pPr>
        <w:numPr>
          <w:ilvl w:val="0"/>
          <w:numId w:val="3"/>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采购内容</w:t>
      </w:r>
    </w:p>
    <w:p w14:paraId="2033E55A">
      <w:pPr>
        <w:numPr>
          <w:ilvl w:val="0"/>
          <w:numId w:val="3"/>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0EBE7F32">
      <w:pPr>
        <w:numPr>
          <w:ilvl w:val="0"/>
          <w:numId w:val="3"/>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w:t>
      </w:r>
    </w:p>
    <w:p w14:paraId="30A84FB6">
      <w:pPr>
        <w:pStyle w:val="2"/>
        <w:jc w:val="center"/>
        <w:rPr>
          <w:rFonts w:hint="eastAsia" w:ascii="宋体" w:hAnsi="宋体" w:eastAsia="宋体" w:cs="宋体"/>
          <w:color w:val="auto"/>
          <w:highlight w:val="none"/>
        </w:rPr>
      </w:pPr>
    </w:p>
    <w:p w14:paraId="67883079">
      <w:pPr>
        <w:pStyle w:val="2"/>
        <w:jc w:val="center"/>
        <w:rPr>
          <w:rFonts w:hint="eastAsia" w:ascii="宋体" w:hAnsi="宋体" w:eastAsia="宋体" w:cs="宋体"/>
          <w:color w:val="auto"/>
          <w:highlight w:val="none"/>
        </w:rPr>
      </w:pPr>
    </w:p>
    <w:p w14:paraId="4714E8FA">
      <w:pPr>
        <w:pStyle w:val="2"/>
        <w:jc w:val="center"/>
        <w:rPr>
          <w:rFonts w:hint="eastAsia" w:ascii="宋体" w:hAnsi="宋体" w:eastAsia="宋体" w:cs="宋体"/>
          <w:color w:val="auto"/>
          <w:highlight w:val="none"/>
        </w:rPr>
      </w:pPr>
    </w:p>
    <w:p w14:paraId="191903DA">
      <w:pPr>
        <w:pStyle w:val="2"/>
        <w:jc w:val="center"/>
        <w:rPr>
          <w:rFonts w:hint="eastAsia" w:ascii="宋体" w:hAnsi="宋体" w:eastAsia="宋体" w:cs="宋体"/>
          <w:color w:val="auto"/>
          <w:highlight w:val="none"/>
        </w:rPr>
      </w:pPr>
    </w:p>
    <w:p w14:paraId="5B4F7152">
      <w:pPr>
        <w:pStyle w:val="2"/>
        <w:jc w:val="center"/>
        <w:rPr>
          <w:rFonts w:hint="eastAsia" w:ascii="宋体" w:hAnsi="宋体" w:eastAsia="宋体" w:cs="宋体"/>
          <w:color w:val="auto"/>
          <w:highlight w:val="none"/>
        </w:rPr>
      </w:pPr>
    </w:p>
    <w:p w14:paraId="4A5A8655">
      <w:pPr>
        <w:pStyle w:val="2"/>
        <w:jc w:val="center"/>
        <w:rPr>
          <w:rFonts w:hint="eastAsia" w:ascii="宋体" w:hAnsi="宋体" w:eastAsia="宋体" w:cs="宋体"/>
          <w:color w:val="auto"/>
          <w:highlight w:val="none"/>
        </w:rPr>
      </w:pPr>
    </w:p>
    <w:p w14:paraId="20BA49AA">
      <w:pPr>
        <w:pStyle w:val="2"/>
        <w:jc w:val="center"/>
        <w:rPr>
          <w:rFonts w:hint="eastAsia" w:ascii="宋体" w:hAnsi="宋体" w:eastAsia="宋体" w:cs="宋体"/>
          <w:color w:val="auto"/>
          <w:highlight w:val="none"/>
        </w:rPr>
      </w:pPr>
    </w:p>
    <w:p w14:paraId="02CAB613">
      <w:pPr>
        <w:pStyle w:val="2"/>
        <w:jc w:val="center"/>
        <w:rPr>
          <w:rFonts w:hint="eastAsia" w:ascii="宋体" w:hAnsi="宋体" w:eastAsia="宋体" w:cs="宋体"/>
          <w:color w:val="auto"/>
          <w:highlight w:val="none"/>
        </w:rPr>
      </w:pPr>
    </w:p>
    <w:p w14:paraId="222A92A3">
      <w:pPr>
        <w:pStyle w:val="2"/>
        <w:jc w:val="center"/>
        <w:rPr>
          <w:rFonts w:hint="eastAsia" w:ascii="宋体" w:hAnsi="宋体" w:eastAsia="宋体" w:cs="宋体"/>
          <w:color w:val="auto"/>
          <w:highlight w:val="none"/>
        </w:rPr>
      </w:pPr>
    </w:p>
    <w:p w14:paraId="3E0F11F2">
      <w:pPr>
        <w:pStyle w:val="2"/>
        <w:jc w:val="center"/>
        <w:rPr>
          <w:rFonts w:hint="eastAsia" w:ascii="宋体" w:hAnsi="宋体" w:eastAsia="宋体" w:cs="宋体"/>
          <w:color w:val="auto"/>
          <w:highlight w:val="none"/>
        </w:rPr>
      </w:pPr>
    </w:p>
    <w:p w14:paraId="551E4FB9">
      <w:pPr>
        <w:pStyle w:val="2"/>
        <w:jc w:val="center"/>
        <w:rPr>
          <w:rFonts w:hint="eastAsia" w:ascii="宋体" w:hAnsi="宋体" w:eastAsia="宋体" w:cs="宋体"/>
          <w:color w:val="auto"/>
          <w:highlight w:val="none"/>
        </w:rPr>
      </w:pPr>
    </w:p>
    <w:p w14:paraId="758FE4EB">
      <w:pPr>
        <w:pStyle w:val="2"/>
        <w:jc w:val="center"/>
        <w:rPr>
          <w:rFonts w:hint="eastAsia" w:ascii="宋体" w:hAnsi="宋体" w:eastAsia="宋体" w:cs="宋体"/>
          <w:color w:val="auto"/>
          <w:highlight w:val="none"/>
        </w:rPr>
      </w:pPr>
    </w:p>
    <w:p w14:paraId="3549AAD1">
      <w:pPr>
        <w:pStyle w:val="2"/>
        <w:jc w:val="center"/>
        <w:rPr>
          <w:rFonts w:hint="eastAsia" w:ascii="宋体" w:hAnsi="宋体" w:eastAsia="宋体" w:cs="宋体"/>
          <w:color w:val="auto"/>
          <w:highlight w:val="none"/>
        </w:rPr>
      </w:pPr>
    </w:p>
    <w:p w14:paraId="19C4E1CD">
      <w:pPr>
        <w:pStyle w:val="2"/>
        <w:jc w:val="center"/>
        <w:rPr>
          <w:rFonts w:hint="eastAsia" w:ascii="宋体" w:hAnsi="宋体" w:eastAsia="宋体" w:cs="宋体"/>
          <w:color w:val="auto"/>
          <w:highlight w:val="none"/>
        </w:rPr>
      </w:pPr>
    </w:p>
    <w:p w14:paraId="789D0752">
      <w:pPr>
        <w:pStyle w:val="2"/>
        <w:jc w:val="center"/>
        <w:rPr>
          <w:rFonts w:hint="eastAsia" w:ascii="宋体" w:hAnsi="宋体" w:eastAsia="宋体" w:cs="宋体"/>
          <w:color w:val="auto"/>
          <w:highlight w:val="none"/>
        </w:rPr>
      </w:pPr>
    </w:p>
    <w:p w14:paraId="6CA6492E">
      <w:pPr>
        <w:pStyle w:val="2"/>
        <w:jc w:val="center"/>
        <w:rPr>
          <w:rFonts w:hint="eastAsia" w:ascii="宋体" w:hAnsi="宋体" w:eastAsia="宋体" w:cs="宋体"/>
          <w:color w:val="auto"/>
          <w:highlight w:val="none"/>
        </w:rPr>
      </w:pPr>
    </w:p>
    <w:p w14:paraId="5AD2E5B3">
      <w:pPr>
        <w:pStyle w:val="2"/>
        <w:jc w:val="center"/>
        <w:rPr>
          <w:rFonts w:hint="eastAsia" w:ascii="宋体" w:hAnsi="宋体" w:eastAsia="宋体" w:cs="宋体"/>
          <w:color w:val="auto"/>
          <w:highlight w:val="none"/>
        </w:rPr>
      </w:pPr>
    </w:p>
    <w:p w14:paraId="2E0D04E0">
      <w:pPr>
        <w:pStyle w:val="2"/>
        <w:jc w:val="both"/>
        <w:rPr>
          <w:rFonts w:hint="eastAsia" w:ascii="宋体" w:hAnsi="宋体" w:eastAsia="宋体" w:cs="宋体"/>
          <w:color w:val="auto"/>
          <w:highlight w:val="none"/>
        </w:rPr>
      </w:pPr>
    </w:p>
    <w:p w14:paraId="6407DD79">
      <w:pPr>
        <w:pStyle w:val="3"/>
        <w:rPr>
          <w:rFonts w:hint="eastAsia" w:ascii="宋体" w:hAnsi="宋体" w:eastAsia="宋体" w:cs="宋体"/>
          <w:color w:val="auto"/>
          <w:highlight w:val="none"/>
        </w:rPr>
      </w:pPr>
    </w:p>
    <w:p w14:paraId="6FFB7539">
      <w:pPr>
        <w:pStyle w:val="3"/>
        <w:rPr>
          <w:rFonts w:hint="eastAsia" w:ascii="宋体" w:hAnsi="宋体" w:eastAsia="宋体" w:cs="宋体"/>
          <w:color w:val="auto"/>
          <w:highlight w:val="none"/>
        </w:rPr>
      </w:pPr>
    </w:p>
    <w:p w14:paraId="09518BA5">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sectPr>
          <w:footerReference r:id="rId8" w:type="default"/>
          <w:pgSz w:w="11906" w:h="16838"/>
          <w:pgMar w:top="1440" w:right="1800" w:bottom="1440" w:left="1800" w:header="851" w:footer="992" w:gutter="0"/>
          <w:pgNumType w:fmt="decimal" w:start="1"/>
          <w:cols w:space="425" w:num="1"/>
          <w:docGrid w:type="lines" w:linePitch="312" w:charSpace="0"/>
        </w:sectPr>
      </w:pPr>
    </w:p>
    <w:p w14:paraId="67C4F766">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单一来源采购邀请</w:t>
      </w:r>
    </w:p>
    <w:p w14:paraId="6B51CE47">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根据《中华人民共和国政府采购法》、《中华人民共和国政府采购法实施条例》和财政部第74号《政府采购非招标方式管理办法》等有关规定, 受</w:t>
      </w:r>
      <w:r>
        <w:rPr>
          <w:rFonts w:hint="eastAsia" w:ascii="宋体" w:hAnsi="宋体" w:cs="宋体"/>
          <w:b/>
          <w:bCs/>
          <w:color w:val="auto"/>
          <w:sz w:val="21"/>
          <w:szCs w:val="21"/>
          <w:highlight w:val="none"/>
          <w:lang w:eastAsia="zh-CN"/>
        </w:rPr>
        <w:t>台州市黄岩区教育局</w:t>
      </w:r>
      <w:r>
        <w:rPr>
          <w:rFonts w:hint="eastAsia" w:ascii="宋体" w:hAnsi="宋体" w:eastAsia="宋体" w:cs="宋体"/>
          <w:color w:val="auto"/>
          <w:kern w:val="0"/>
          <w:sz w:val="21"/>
          <w:szCs w:val="21"/>
          <w:highlight w:val="none"/>
        </w:rPr>
        <w:t>委托，</w:t>
      </w:r>
      <w:r>
        <w:rPr>
          <w:rFonts w:hint="eastAsia" w:ascii="宋体" w:hAnsi="宋体" w:eastAsia="宋体" w:cs="宋体"/>
          <w:color w:val="auto"/>
          <w:sz w:val="21"/>
          <w:szCs w:val="21"/>
          <w:highlight w:val="none"/>
        </w:rPr>
        <w:t>现就其</w:t>
      </w:r>
      <w:r>
        <w:rPr>
          <w:rFonts w:hint="eastAsia" w:ascii="宋体" w:hAnsi="宋体" w:cs="宋体"/>
          <w:b/>
          <w:bCs/>
          <w:color w:val="auto"/>
          <w:sz w:val="21"/>
          <w:szCs w:val="21"/>
          <w:highlight w:val="none"/>
          <w:lang w:eastAsia="zh-CN"/>
        </w:rPr>
        <w:t>定制交通接送服务采购项目</w:t>
      </w:r>
      <w:r>
        <w:rPr>
          <w:rFonts w:hint="eastAsia" w:ascii="宋体" w:hAnsi="宋体" w:eastAsia="宋体" w:cs="宋体"/>
          <w:color w:val="auto"/>
          <w:kern w:val="0"/>
          <w:sz w:val="21"/>
          <w:szCs w:val="21"/>
          <w:highlight w:val="none"/>
        </w:rPr>
        <w:t>进行单一来源</w:t>
      </w:r>
      <w:r>
        <w:rPr>
          <w:rFonts w:hint="eastAsia" w:ascii="宋体" w:hAnsi="宋体" w:eastAsia="宋体" w:cs="宋体"/>
          <w:color w:val="auto"/>
          <w:kern w:val="0"/>
          <w:sz w:val="21"/>
          <w:szCs w:val="21"/>
          <w:highlight w:val="none"/>
          <w:lang w:eastAsia="zh-CN"/>
        </w:rPr>
        <w:t>协商</w:t>
      </w:r>
      <w:r>
        <w:rPr>
          <w:rFonts w:hint="eastAsia" w:ascii="宋体" w:hAnsi="宋体" w:eastAsia="宋体" w:cs="宋体"/>
          <w:color w:val="auto"/>
          <w:kern w:val="0"/>
          <w:sz w:val="21"/>
          <w:szCs w:val="21"/>
          <w:highlight w:val="none"/>
        </w:rPr>
        <w:t>采购。</w:t>
      </w:r>
    </w:p>
    <w:p w14:paraId="2CD59FF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tzya2024-hy23</w:t>
      </w:r>
    </w:p>
    <w:p w14:paraId="7D8723D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协商内容</w:t>
      </w:r>
      <w:r>
        <w:rPr>
          <w:rFonts w:hint="eastAsia" w:ascii="宋体" w:hAnsi="宋体" w:eastAsia="宋体" w:cs="宋体"/>
          <w:b/>
          <w:bCs/>
          <w:color w:val="auto"/>
          <w:sz w:val="21"/>
          <w:szCs w:val="21"/>
          <w:highlight w:val="none"/>
        </w:rPr>
        <w:t>：</w:t>
      </w:r>
    </w:p>
    <w:tbl>
      <w:tblPr>
        <w:tblStyle w:val="2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72"/>
        <w:gridCol w:w="2150"/>
        <w:gridCol w:w="777"/>
        <w:gridCol w:w="755"/>
        <w:gridCol w:w="1323"/>
        <w:gridCol w:w="1425"/>
      </w:tblGrid>
      <w:tr w14:paraId="562DB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55" w:type="dxa"/>
            <w:vAlign w:val="center"/>
          </w:tcPr>
          <w:p w14:paraId="66F48E80">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lang w:val="en-US" w:eastAsia="zh-CN"/>
              </w:rPr>
              <w:t>序号</w:t>
            </w:r>
          </w:p>
        </w:tc>
        <w:tc>
          <w:tcPr>
            <w:tcW w:w="2372" w:type="dxa"/>
            <w:vAlign w:val="center"/>
          </w:tcPr>
          <w:p w14:paraId="7EAA643D">
            <w:pPr>
              <w:tabs>
                <w:tab w:val="left" w:pos="8280"/>
              </w:tabs>
              <w:autoSpaceDE w:val="0"/>
              <w:autoSpaceDN w:val="0"/>
              <w:adjustRightInd w:val="0"/>
              <w:spacing w:line="240" w:lineRule="auto"/>
              <w:ind w:right="25"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2150" w:type="dxa"/>
            <w:vAlign w:val="center"/>
          </w:tcPr>
          <w:p w14:paraId="5BDAC099">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77" w:type="dxa"/>
            <w:vAlign w:val="center"/>
          </w:tcPr>
          <w:p w14:paraId="01D34F66">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55" w:type="dxa"/>
            <w:vAlign w:val="center"/>
          </w:tcPr>
          <w:p w14:paraId="1AADB383">
            <w:pPr>
              <w:tabs>
                <w:tab w:val="left" w:pos="8280"/>
              </w:tabs>
              <w:autoSpaceDE w:val="0"/>
              <w:autoSpaceDN w:val="0"/>
              <w:adjustRightInd w:val="0"/>
              <w:spacing w:line="240" w:lineRule="auto"/>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323" w:type="dxa"/>
            <w:vAlign w:val="center"/>
          </w:tcPr>
          <w:p w14:paraId="2468874C">
            <w:pPr>
              <w:tabs>
                <w:tab w:val="left" w:pos="8280"/>
              </w:tabs>
              <w:autoSpaceDE w:val="0"/>
              <w:autoSpaceDN w:val="0"/>
              <w:adjustRightInd w:val="0"/>
              <w:spacing w:line="240" w:lineRule="auto"/>
              <w:ind w:right="25" w:rightChars="0"/>
              <w:jc w:val="center"/>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预算</w:t>
            </w:r>
            <w:r>
              <w:rPr>
                <w:rFonts w:hint="eastAsia" w:asciiTheme="minorEastAsia" w:hAnsiTheme="minorEastAsia" w:eastAsiaTheme="minorEastAsia" w:cstheme="minorEastAsia"/>
                <w:b/>
                <w:color w:val="auto"/>
                <w:sz w:val="21"/>
                <w:szCs w:val="21"/>
                <w:highlight w:val="none"/>
                <w:lang w:val="en-US" w:eastAsia="zh-CN"/>
              </w:rPr>
              <w:t>/最高限价</w:t>
            </w:r>
          </w:p>
          <w:p w14:paraId="2CFA2142">
            <w:pPr>
              <w:tabs>
                <w:tab w:val="left" w:pos="8280"/>
              </w:tabs>
              <w:autoSpaceDE w:val="0"/>
              <w:autoSpaceDN w:val="0"/>
              <w:adjustRightInd w:val="0"/>
              <w:spacing w:line="240" w:lineRule="auto"/>
              <w:ind w:right="25" w:rightChars="0"/>
              <w:jc w:val="center"/>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p>
        </w:tc>
        <w:tc>
          <w:tcPr>
            <w:tcW w:w="1425" w:type="dxa"/>
            <w:vAlign w:val="center"/>
          </w:tcPr>
          <w:p w14:paraId="71B660A8">
            <w:pPr>
              <w:tabs>
                <w:tab w:val="left" w:pos="8280"/>
              </w:tabs>
              <w:autoSpaceDE w:val="0"/>
              <w:autoSpaceDN w:val="0"/>
              <w:adjustRightInd w:val="0"/>
              <w:spacing w:line="240" w:lineRule="auto"/>
              <w:ind w:right="25" w:rightChars="0"/>
              <w:jc w:val="center"/>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备注</w:t>
            </w:r>
          </w:p>
        </w:tc>
      </w:tr>
      <w:tr w14:paraId="14E6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55" w:type="dxa"/>
            <w:vAlign w:val="center"/>
          </w:tcPr>
          <w:p w14:paraId="4476E07E">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w:t>
            </w:r>
          </w:p>
        </w:tc>
        <w:tc>
          <w:tcPr>
            <w:tcW w:w="2372" w:type="dxa"/>
            <w:vAlign w:val="center"/>
          </w:tcPr>
          <w:p w14:paraId="68DCDCDD">
            <w:pPr>
              <w:widowControl/>
              <w:spacing w:line="240" w:lineRule="auto"/>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定制交通接送服务采购项目</w:t>
            </w:r>
          </w:p>
        </w:tc>
        <w:tc>
          <w:tcPr>
            <w:tcW w:w="2150" w:type="dxa"/>
            <w:vAlign w:val="center"/>
          </w:tcPr>
          <w:p w14:paraId="032CFC54">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采购文件</w:t>
            </w:r>
          </w:p>
        </w:tc>
        <w:tc>
          <w:tcPr>
            <w:tcW w:w="777" w:type="dxa"/>
            <w:vAlign w:val="center"/>
          </w:tcPr>
          <w:p w14:paraId="2801DA36">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55" w:type="dxa"/>
            <w:vAlign w:val="center"/>
          </w:tcPr>
          <w:p w14:paraId="633E1127">
            <w:pPr>
              <w:tabs>
                <w:tab w:val="left" w:pos="8280"/>
              </w:tabs>
              <w:autoSpaceDE w:val="0"/>
              <w:autoSpaceDN w:val="0"/>
              <w:adjustRightInd w:val="0"/>
              <w:spacing w:line="240" w:lineRule="auto"/>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323" w:type="dxa"/>
            <w:vAlign w:val="center"/>
          </w:tcPr>
          <w:p w14:paraId="54C6FB44">
            <w:pPr>
              <w:tabs>
                <w:tab w:val="left" w:pos="8280"/>
              </w:tabs>
              <w:autoSpaceDE w:val="0"/>
              <w:autoSpaceDN w:val="0"/>
              <w:adjustRightInd w:val="0"/>
              <w:spacing w:line="240" w:lineRule="auto"/>
              <w:ind w:right="25" w:rightChars="0"/>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270.0868</w:t>
            </w:r>
          </w:p>
        </w:tc>
        <w:tc>
          <w:tcPr>
            <w:tcW w:w="1425" w:type="dxa"/>
            <w:vAlign w:val="center"/>
          </w:tcPr>
          <w:p w14:paraId="771E8815">
            <w:pPr>
              <w:widowControl/>
              <w:spacing w:line="240" w:lineRule="auto"/>
              <w:jc w:val="center"/>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服务期限：一年</w:t>
            </w:r>
          </w:p>
        </w:tc>
      </w:tr>
    </w:tbl>
    <w:p w14:paraId="5DCBF5C7">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本项目采用“电子交易”的方式提交投标文件（还可以提供备份协商响应文件），请各投标人按照要求进行。</w:t>
      </w:r>
    </w:p>
    <w:p w14:paraId="1A6ED6B2">
      <w:pPr>
        <w:tabs>
          <w:tab w:val="left" w:pos="180"/>
          <w:tab w:val="left" w:pos="360"/>
          <w:tab w:val="left" w:pos="540"/>
          <w:tab w:val="left" w:pos="8280"/>
        </w:tabs>
        <w:autoSpaceDE w:val="0"/>
        <w:autoSpaceDN w:val="0"/>
        <w:adjustRightInd w:val="0"/>
        <w:spacing w:before="100" w:line="360" w:lineRule="auto"/>
        <w:ind w:left="539" w:right="23"/>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三、合格协商供应商的资格条件：</w:t>
      </w:r>
    </w:p>
    <w:p w14:paraId="61754A22">
      <w:pPr>
        <w:pStyle w:val="52"/>
        <w:adjustRightInd w:val="0"/>
        <w:snapToGrid w:val="0"/>
        <w:spacing w:before="0" w:line="360" w:lineRule="auto"/>
        <w:ind w:right="10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符合《中华人民共和国政府采购法》第二十二条及其他法律、行政法规规定的对投标主体的要求；未被“信用中国”（www.creditchina.gov.cn）、中国政府采购网（www.ccgp.gov.cn）列入失信被执行人、重大税收违法失信主体、政府采购严重违法失信行为记录名单。</w:t>
      </w:r>
    </w:p>
    <w:p w14:paraId="425D5936">
      <w:pPr>
        <w:pStyle w:val="52"/>
        <w:adjustRightInd w:val="0"/>
        <w:snapToGrid w:val="0"/>
        <w:spacing w:before="0" w:line="360" w:lineRule="auto"/>
        <w:ind w:right="10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2、本项目不接受联合体协商。</w:t>
      </w:r>
    </w:p>
    <w:p w14:paraId="0C1048A5">
      <w:pPr>
        <w:pStyle w:val="52"/>
        <w:adjustRightInd w:val="0"/>
        <w:snapToGrid w:val="0"/>
        <w:spacing w:before="0" w:line="360" w:lineRule="auto"/>
        <w:ind w:right="10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3、落实政府采购政策需满足的资格要求：本项目按照《政府采购促进中小企业发展管理办法》【财库（2020）46号】第七条规定：专门面向中小企业采购。</w:t>
      </w:r>
    </w:p>
    <w:p w14:paraId="53F021BC">
      <w:pPr>
        <w:pStyle w:val="52"/>
        <w:adjustRightInd w:val="0"/>
        <w:snapToGrid w:val="0"/>
        <w:spacing w:before="0" w:line="360" w:lineRule="auto"/>
        <w:ind w:right="102"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4、本次单一来源协商供应商名称：</w:t>
      </w:r>
      <w:r>
        <w:rPr>
          <w:rFonts w:hint="eastAsia" w:ascii="宋体" w:hAnsi="宋体" w:eastAsia="宋体" w:cs="宋体"/>
          <w:color w:val="auto"/>
          <w:sz w:val="21"/>
          <w:szCs w:val="21"/>
          <w:highlight w:val="none"/>
          <w:lang w:val="en-US" w:eastAsia="zh-CN"/>
        </w:rPr>
        <w:t>台州爱巴士校车运营有限公司。</w:t>
      </w:r>
    </w:p>
    <w:p w14:paraId="63C1CED7">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5E7D9B08">
      <w:pPr>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eastAsia="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35659044">
      <w:pPr>
        <w:keepNext w:val="0"/>
        <w:keepLines w:val="0"/>
        <w:pageBreakBefore w:val="0"/>
        <w:kinsoku/>
        <w:topLinePunct w:val="0"/>
        <w:bidi w:val="0"/>
        <w:spacing w:beforeAutospacing="0" w:afterAutospacing="0" w:line="360" w:lineRule="auto"/>
        <w:ind w:firstLine="422" w:firstLineChars="200"/>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方式：潜在供应商登陆</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w:t>
      </w:r>
      <w:r>
        <w:rPr>
          <w:rStyle w:val="25"/>
          <w:rFonts w:hint="eastAsia" w:ascii="宋体" w:hAnsi="宋体" w:eastAsia="宋体" w:cs="宋体"/>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（进入“项目采购”应用，在获取</w:t>
      </w:r>
      <w:r>
        <w:rPr>
          <w:rStyle w:val="25"/>
          <w:rFonts w:hint="eastAsia" w:ascii="宋体" w:hAnsi="宋体" w:eastAsia="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菜单中选择项目，申请获取</w:t>
      </w:r>
      <w:r>
        <w:rPr>
          <w:rStyle w:val="25"/>
          <w:rFonts w:hint="eastAsia" w:ascii="宋体" w:hAnsi="宋体" w:eastAsia="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，本项目</w:t>
      </w:r>
      <w:r>
        <w:rPr>
          <w:rStyle w:val="25"/>
          <w:rFonts w:hint="eastAsia" w:ascii="宋体" w:hAnsi="宋体" w:eastAsia="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不收取工本费；</w:t>
      </w:r>
      <w:r>
        <w:rPr>
          <w:rStyle w:val="25"/>
          <w:rFonts w:hint="eastAsia" w:ascii="宋体" w:hAnsi="宋体" w:eastAsia="宋体" w:cs="宋体"/>
          <w:b w:val="0"/>
          <w:bCs/>
          <w:i w:val="0"/>
          <w:caps w:val="0"/>
          <w:color w:val="auto"/>
          <w:spacing w:val="0"/>
          <w:sz w:val="21"/>
          <w:szCs w:val="21"/>
          <w:highlight w:val="none"/>
          <w:u w:val="single"/>
        </w:rPr>
        <w:t>仅需浏览</w:t>
      </w:r>
      <w:r>
        <w:rPr>
          <w:rStyle w:val="25"/>
          <w:rFonts w:hint="eastAsia" w:ascii="宋体" w:hAnsi="宋体" w:eastAsia="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的供应商可点击“游客，浏览</w:t>
      </w:r>
      <w:r>
        <w:rPr>
          <w:rStyle w:val="25"/>
          <w:rFonts w:hint="eastAsia" w:ascii="宋体" w:hAnsi="宋体" w:eastAsia="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”直接下载</w:t>
      </w:r>
      <w:r>
        <w:rPr>
          <w:rStyle w:val="25"/>
          <w:rFonts w:hint="eastAsia" w:ascii="宋体" w:hAnsi="宋体" w:eastAsia="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浏览</w:t>
      </w:r>
      <w:r>
        <w:rPr>
          <w:rStyle w:val="25"/>
          <w:rFonts w:hint="eastAsia" w:ascii="宋体" w:hAnsi="宋体" w:eastAsia="宋体" w:cs="宋体"/>
          <w:b w:val="0"/>
          <w:bCs/>
          <w:i w:val="0"/>
          <w:caps w:val="0"/>
          <w:color w:val="auto"/>
          <w:spacing w:val="0"/>
          <w:sz w:val="21"/>
          <w:szCs w:val="21"/>
          <w:highlight w:val="none"/>
        </w:rPr>
        <w:t>）；</w:t>
      </w:r>
    </w:p>
    <w:p w14:paraId="335B361D">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4D2EB363">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7C1057C4">
      <w:pPr>
        <w:pStyle w:val="20"/>
        <w:keepNext w:val="0"/>
        <w:keepLines w:val="0"/>
        <w:pageBreakBefore w:val="0"/>
        <w:widowControl/>
        <w:suppressLineNumbers w:val="0"/>
        <w:kinsoku/>
        <w:topLinePunct w:val="0"/>
        <w:bidi w:val="0"/>
        <w:spacing w:before="0" w:beforeLines="0" w:beforeAutospacing="0" w:after="0" w:afterLines="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w:t>
      </w:r>
      <w:r>
        <w:rPr>
          <w:rStyle w:val="25"/>
          <w:rFonts w:hint="eastAsia" w:ascii="宋体" w:hAnsi="宋体" w:eastAsia="宋体" w:cs="宋体"/>
          <w:b w:val="0"/>
          <w:bCs w:val="0"/>
          <w:i w:val="0"/>
          <w:caps w:val="0"/>
          <w:color w:val="auto"/>
          <w:spacing w:val="0"/>
          <w:sz w:val="21"/>
          <w:szCs w:val="21"/>
          <w:highlight w:val="none"/>
          <w:lang w:eastAsia="zh-CN"/>
        </w:rPr>
        <w:t>采购文件</w:t>
      </w:r>
      <w:r>
        <w:rPr>
          <w:rStyle w:val="25"/>
          <w:rFonts w:hint="eastAsia" w:ascii="宋体" w:hAnsi="宋体" w:eastAsia="宋体" w:cs="宋体"/>
          <w:b w:val="0"/>
          <w:bCs w:val="0"/>
          <w:i w:val="0"/>
          <w:caps w:val="0"/>
          <w:color w:val="auto"/>
          <w:spacing w:val="0"/>
          <w:sz w:val="21"/>
          <w:szCs w:val="21"/>
          <w:highlight w:val="none"/>
        </w:rPr>
        <w:t>时须提交的文件资料：无；</w:t>
      </w:r>
    </w:p>
    <w:p w14:paraId="73622CFB">
      <w:pPr>
        <w:pStyle w:val="20"/>
        <w:keepNext w:val="0"/>
        <w:keepLines w:val="0"/>
        <w:pageBreakBefore w:val="0"/>
        <w:widowControl/>
        <w:suppressLineNumbers w:val="0"/>
        <w:kinsoku/>
        <w:topLinePunct w:val="0"/>
        <w:bidi w:val="0"/>
        <w:spacing w:before="0" w:beforeLines="0" w:beforeAutospacing="0" w:after="0" w:afterLines="0" w:afterAutospacing="0" w:line="360" w:lineRule="auto"/>
        <w:ind w:firstLine="422" w:firstLineChars="200"/>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、提示：招标公告附件内的</w:t>
      </w:r>
      <w:r>
        <w:rPr>
          <w:rStyle w:val="25"/>
          <w:rFonts w:hint="eastAsia" w:ascii="宋体" w:hAnsi="宋体" w:eastAsia="宋体"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5"/>
          <w:rFonts w:hint="eastAsia" w:ascii="宋体" w:hAnsi="宋体" w:eastAsia="宋体"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申请并下载了</w:t>
      </w:r>
      <w:r>
        <w:rPr>
          <w:rStyle w:val="25"/>
          <w:rFonts w:hint="eastAsia" w:ascii="宋体" w:hAnsi="宋体" w:eastAsia="宋体"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后才视作依法获取</w:t>
      </w:r>
      <w:r>
        <w:rPr>
          <w:rStyle w:val="25"/>
          <w:rFonts w:hint="eastAsia" w:ascii="宋体" w:hAnsi="宋体" w:eastAsia="宋体"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（法律法规所指的供应商获取</w:t>
      </w:r>
      <w:r>
        <w:rPr>
          <w:rStyle w:val="25"/>
          <w:rFonts w:hint="eastAsia" w:ascii="宋体" w:hAnsi="宋体" w:eastAsia="宋体"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时间以供应商完成获取</w:t>
      </w:r>
      <w:r>
        <w:rPr>
          <w:rStyle w:val="25"/>
          <w:rFonts w:hint="eastAsia" w:ascii="宋体" w:hAnsi="宋体" w:eastAsia="宋体"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申请后下载</w:t>
      </w:r>
      <w:r>
        <w:rPr>
          <w:rStyle w:val="25"/>
          <w:rFonts w:hint="eastAsia" w:ascii="宋体" w:hAnsi="宋体" w:eastAsia="宋体"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的时间为准）。</w:t>
      </w:r>
    </w:p>
    <w:p w14:paraId="67197BD0">
      <w:pPr>
        <w:pStyle w:val="20"/>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w:t>
      </w:r>
      <w:r>
        <w:rPr>
          <w:rStyle w:val="25"/>
          <w:rFonts w:hint="eastAsia" w:ascii="宋体" w:hAnsi="宋体" w:eastAsia="宋体"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”系统内完成相关流程，引起的投标无效责任自负。</w:t>
      </w:r>
    </w:p>
    <w:p w14:paraId="7A4EE71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54282DEA">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3BD4864E">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六、协商时间及地点：</w:t>
      </w:r>
    </w:p>
    <w:p w14:paraId="50F7BE20">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、投标截止时间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eastAsia="zh-CN"/>
        </w:rPr>
        <w:t>上午09:30整</w:t>
      </w:r>
      <w:r>
        <w:rPr>
          <w:rFonts w:hint="eastAsia" w:ascii="宋体" w:hAnsi="宋体" w:eastAsia="宋体" w:cs="宋体"/>
          <w:color w:val="auto"/>
          <w:sz w:val="21"/>
          <w:szCs w:val="21"/>
          <w:highlight w:val="none"/>
          <w:lang w:eastAsia="zh-CN"/>
        </w:rPr>
        <w:t xml:space="preserve">，地点：通过“政府采购云平台（www.zcygov.cn）”实行在线投标响应   </w:t>
      </w:r>
    </w:p>
    <w:p w14:paraId="7E9B67B5">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、协商时间及地点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eastAsia="zh-CN"/>
        </w:rPr>
        <w:t>上午09:30整</w:t>
      </w:r>
      <w:r>
        <w:rPr>
          <w:rFonts w:hint="eastAsia" w:ascii="宋体" w:hAnsi="宋体" w:eastAsia="宋体" w:cs="宋体"/>
          <w:color w:val="auto"/>
          <w:sz w:val="21"/>
          <w:szCs w:val="21"/>
          <w:highlight w:val="none"/>
          <w:lang w:eastAsia="zh-CN"/>
        </w:rPr>
        <w:t>，地点：通过“政府采购云平台（www.zcygov.cn）”实行在线投标响应</w:t>
      </w:r>
    </w:p>
    <w:p w14:paraId="4988D23C">
      <w:pPr>
        <w:pStyle w:val="50"/>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eastAsia="zh-CN"/>
        </w:rPr>
        <w:t>上午10:00整</w:t>
      </w:r>
    </w:p>
    <w:p w14:paraId="593265D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7306A83">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采购文件和“政府采购云平台”的要求，通过“政采云电子投标客户端”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供应商未按规定加密的投标文件，“政府采购云平台”将予以拒收。</w:t>
      </w:r>
    </w:p>
    <w:p w14:paraId="254BA581">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3ECC949C">
      <w:pPr>
        <w:pStyle w:val="50"/>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投标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CE7BC4A">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w:t>
      </w:r>
      <w:r>
        <w:rPr>
          <w:rFonts w:hint="eastAsia" w:ascii="宋体" w:hAnsi="宋体" w:eastAsia="宋体" w:cs="宋体"/>
          <w:b/>
          <w:bCs/>
          <w:color w:val="auto"/>
          <w:kern w:val="0"/>
          <w:sz w:val="21"/>
          <w:szCs w:val="21"/>
          <w:highlight w:val="none"/>
          <w:lang w:val="en-US" w:eastAsia="zh-CN" w:bidi="ar-SA"/>
        </w:rPr>
        <w:fldChar w:fldCharType="end"/>
      </w:r>
    </w:p>
    <w:p w14:paraId="70BCEC01">
      <w:pPr>
        <w:pStyle w:val="11"/>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AG0BFdiHxlNdQ8Na?keyword=%E6%8A%95%E6%A0%87。</w:t>
      </w:r>
    </w:p>
    <w:p w14:paraId="6D8D4083">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投标截止时间前，将生成的“电子加密投标文件”上传递交至“政府采购云平台”。投标截止时间前可以补充、修改或者撤回电子协商响应文件。补充或者修改电子协商响应文件的，应当先行撤回原文件，补充、修改后重新传输递交。投标截止时间前未完成传输的，视为撤回投标文件。</w:t>
      </w:r>
    </w:p>
    <w:p w14:paraId="4ED93DAC">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以介质（U盘）存储的数据电文形式的备份协商响应文件（不强制要求，未递交备份协商响应文件的风险由供应商自行承担）。备份协商响应文件应当在协商截止时间前送达并按要求密封（备份协商响应文件在密封袋的封口处应有协商供应商公章或协商授权委托代理人签字。封皮上写明项目编号、标段、招标项目名称、供应商名称，并注明“备份协商响应文件”、“协商时启封”字样）并建议采用顺丰邮寄（或直接递交）到台州市椒江区中环世纪6幢801室（交通银行台州分行楼上）收件人：俞雅琪；联系电话：15757696186，逾期寄达、到付或未按要求密封将被拒收。</w:t>
      </w:r>
    </w:p>
    <w:p w14:paraId="002C9DCC">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SA"/>
        </w:rPr>
        <w:t>6、▲通过“政府采购云平台”上传递交的“电子加密投标文件”无法按时解密，投标供应商递交了备份协商响应文件的，以备份协商响应文件为依据，否则视为投标文件撤回。通过“政府采购云平台”上传递交的“电子加密投标文件”已按时解密的，“备份协商响应文件”自动失效。▲投标供应商仅递交备份协商响应文件的，投标无效。</w:t>
      </w:r>
    </w:p>
    <w:p w14:paraId="3F68652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330EE0B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69CB109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3BA89A5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4567AB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1EB3635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、相关注意事项：</w:t>
      </w:r>
    </w:p>
    <w:p w14:paraId="6F131B3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6B586DB7">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74306B36">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采购文件之日或采购文件公告期限届满之日起（公告期限届满后获取采购文件的，以公告期限届满之日为准）7个工作日内，以书面形式一次性向采购人和采购代理机构提出同一环节的质疑，</w:t>
      </w:r>
      <w:r>
        <w:rPr>
          <w:rFonts w:hint="eastAsia" w:ascii="宋体" w:hAnsi="宋体" w:eastAsia="宋体" w:cs="宋体"/>
          <w:color w:val="auto"/>
          <w:szCs w:val="21"/>
          <w:highlight w:val="none"/>
          <w:lang w:val="en-US" w:eastAsia="zh-CN"/>
        </w:rPr>
        <w:t>后续就采购</w:t>
      </w:r>
      <w:r>
        <w:rPr>
          <w:rFonts w:hint="eastAsia" w:ascii="宋体" w:hAnsi="宋体" w:eastAsia="宋体" w:cs="宋体"/>
          <w:color w:val="auto"/>
          <w:szCs w:val="21"/>
          <w:highlight w:val="none"/>
        </w:rPr>
        <w:t>过程、</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结果</w:t>
      </w:r>
      <w:r>
        <w:rPr>
          <w:rFonts w:hint="eastAsia" w:ascii="宋体" w:hAnsi="宋体" w:eastAsia="宋体" w:cs="宋体"/>
          <w:color w:val="auto"/>
          <w:szCs w:val="21"/>
          <w:highlight w:val="none"/>
          <w:lang w:val="en-US" w:eastAsia="zh-CN"/>
        </w:rPr>
        <w:t>提出质疑的，也应在同一环节一次性提出，</w:t>
      </w:r>
      <w:r>
        <w:rPr>
          <w:rFonts w:hint="eastAsia" w:ascii="宋体" w:hAnsi="宋体" w:eastAsia="宋体" w:cs="宋体"/>
          <w:color w:val="auto"/>
          <w:szCs w:val="21"/>
          <w:highlight w:val="none"/>
          <w:lang w:eastAsia="zh-CN"/>
        </w:rPr>
        <w:t>以供应商</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lang w:eastAsia="zh-CN"/>
        </w:rPr>
        <w:t>提供质疑函的时间为提起质疑的时间</w:t>
      </w:r>
      <w:r>
        <w:rPr>
          <w:rFonts w:hint="eastAsia" w:ascii="宋体" w:hAnsi="宋体" w:eastAsia="宋体" w:cs="宋体"/>
          <w:color w:val="auto"/>
          <w:szCs w:val="21"/>
          <w:highlight w:val="none"/>
        </w:rPr>
        <w:t>。否则，被质疑人可不予接受。质疑供应商对采购人、采购代理机构的答复不满意或者采购人、采购代理机构未在规定的时间内</w:t>
      </w:r>
      <w:r>
        <w:rPr>
          <w:rFonts w:hint="eastAsia" w:ascii="宋体" w:hAnsi="宋体" w:eastAsia="宋体" w:cs="宋体"/>
          <w:color w:val="auto"/>
          <w:sz w:val="21"/>
          <w:szCs w:val="21"/>
          <w:highlight w:val="none"/>
        </w:rPr>
        <w:t>作出答复的，可以在答复期满后十五个工作日内向同级政府采购监督管理部门投诉。质疑函范本、投诉书范本请到浙江政府采购网下载专区下载。</w:t>
      </w:r>
    </w:p>
    <w:p w14:paraId="417373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4930B9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50E3E39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767FCC7A">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6AAB653E">
      <w:pPr>
        <w:pStyle w:val="2"/>
        <w:keepNext w:val="0"/>
        <w:keepLines w:val="0"/>
        <w:pageBreakBefore w:val="0"/>
        <w:widowControl w:val="0"/>
        <w:kinsoku/>
        <w:wordWrap/>
        <w:overflowPunct/>
        <w:topLinePunct w:val="0"/>
        <w:autoSpaceDE/>
        <w:autoSpaceDN/>
        <w:bidi w:val="0"/>
        <w:spacing w:after="0" w:afterLines="0"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r>
        <w:rPr>
          <w:rFonts w:hint="eastAsia" w:ascii="宋体" w:hAnsi="宋体" w:eastAsia="宋体" w:cs="宋体"/>
          <w:color w:val="auto"/>
          <w:sz w:val="21"/>
          <w:szCs w:val="21"/>
          <w:highlight w:val="none"/>
        </w:rPr>
        <w:t>。</w:t>
      </w:r>
    </w:p>
    <w:p w14:paraId="00D9ECEF">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5B151D42">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23DCF2A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5598930F">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 陈</w:t>
      </w:r>
      <w:r>
        <w:rPr>
          <w:rFonts w:hint="eastAsia" w:ascii="宋体" w:hAnsi="宋体" w:eastAsia="宋体" w:cs="宋体"/>
          <w:color w:val="auto"/>
          <w:sz w:val="21"/>
          <w:szCs w:val="21"/>
          <w:highlight w:val="none"/>
        </w:rPr>
        <w:t>女士</w:t>
      </w:r>
      <w:r>
        <w:rPr>
          <w:rFonts w:hint="eastAsia" w:ascii="宋体" w:hAnsi="宋体" w:eastAsia="宋体" w:cs="宋体"/>
          <w:color w:val="auto"/>
          <w:sz w:val="21"/>
          <w:szCs w:val="21"/>
          <w:highlight w:val="none"/>
          <w:lang w:val="en-US" w:eastAsia="zh-CN"/>
        </w:rPr>
        <w:t xml:space="preserve"> </w:t>
      </w:r>
    </w:p>
    <w:p w14:paraId="3828BAD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 xml:space="preserve">0576-88882270，18267677445 </w:t>
      </w:r>
    </w:p>
    <w:p w14:paraId="2477B7A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1FA8D75D">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6AC23B2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47EF1043">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56A4E84E">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台州市黄岩区教育局</w:t>
      </w:r>
    </w:p>
    <w:p w14:paraId="667AAE1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牟先生</w:t>
      </w:r>
    </w:p>
    <w:p w14:paraId="2B28B60D">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联系电话：0576- 8919 7500</w:t>
      </w:r>
    </w:p>
    <w:p w14:paraId="4742DDD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lang w:val="en-US" w:eastAsia="zh-CN"/>
        </w:rPr>
        <w:t>台州市黄岩区县前街黄岩区政府大楼16层</w:t>
      </w:r>
    </w:p>
    <w:p w14:paraId="52A411AF">
      <w:pPr>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3E31ABB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6E84DD7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1FB8161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lang w:eastAsia="zh-CN"/>
        </w:rPr>
        <w:t>0576-84215478</w:t>
      </w:r>
    </w:p>
    <w:p w14:paraId="057F696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5E898254">
      <w:pPr>
        <w:numPr>
          <w:ilvl w:val="0"/>
          <w:numId w:val="0"/>
        </w:numPr>
        <w:spacing w:line="360" w:lineRule="auto"/>
        <w:ind w:firstLine="422" w:firstLineChars="200"/>
        <w:jc w:val="both"/>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446811B9">
      <w:pPr>
        <w:numPr>
          <w:ilvl w:val="0"/>
          <w:numId w:val="0"/>
        </w:numPr>
        <w:spacing w:line="360" w:lineRule="auto"/>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3F4574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7CFEDA0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140BFC2A">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1EF526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320A900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6BAF1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0FD80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5C5783A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7103B8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56F940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79793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0F5B0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0C3F523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92F0B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9006C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F301F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31A58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4EC9B7D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2DA5F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5C117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45D3DE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6538D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39F7FB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754739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5E6A70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3A858C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94D03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648E842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45863C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B0817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9500E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644FE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45AC98E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21CAED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05354B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0BF10D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ED9E17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67028F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47961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3684E9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AA6E5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EFFE6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5CB3FC0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5CEAE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0EF687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9AC7448">
      <w:pPr>
        <w:spacing w:line="360" w:lineRule="auto"/>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（2）预付款</w:t>
      </w:r>
      <w:r>
        <w:rPr>
          <w:rFonts w:hint="eastAsia" w:ascii="宋体" w:hAnsi="宋体" w:eastAsia="宋体" w:cs="宋体"/>
          <w:b w:val="0"/>
          <w:bCs w:val="0"/>
          <w:color w:val="auto"/>
          <w:sz w:val="21"/>
          <w:szCs w:val="21"/>
          <w:highlight w:val="none"/>
        </w:rPr>
        <w:t>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75C29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6BF7D15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CF859A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05323A8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2B8B69C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7E45A0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3224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29E4C7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760ED7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6027C6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2CC6D7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08F5C5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F8498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00B5AF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311F7A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1DE0F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1CFC97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DF33C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67428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681D9C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288B07A4">
      <w:pPr>
        <w:pStyle w:val="3"/>
        <w:numPr>
          <w:ilvl w:val="0"/>
          <w:numId w:val="0"/>
        </w:numPr>
        <w:spacing w:line="360" w:lineRule="auto"/>
        <w:outlineLvl w:val="9"/>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4BFE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33B825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63B1E9E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0A44482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3D048AA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44E0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69A83E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7C972BC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3A4C568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382B99F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0764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579A2F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3F7B325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65A047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025ADF5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4EEE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DE8754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1C513D6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0919818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0DC9B89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50EA11F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2EF7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25E95B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2D67C2E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43D76D3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74D8BE5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540C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D7D77B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510BE28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032FE3C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55B02FB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77CC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094F52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2773F49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0BE0FCA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2421DBF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21BE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EECF8E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189F984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4C44D07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5477D42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43B2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4DF8E3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7E1A2F0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2DD3E3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1BAC4AA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49E22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0D0175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6A90010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64518AA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6E015D1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2CDFF73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00A2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7C75786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34B54B7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0EF26D1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03B98E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2726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0F38EE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2DB407E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148131C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62EAE7A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01916DD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7539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206CAB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0D88923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65C07A0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23E64D1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4EEB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A0E9E4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5EB36D7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30D6771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55F3FCB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5A4B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DD21F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4D76524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252376F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0554066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5181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4EB75D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4A11916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27AFBEE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41902C5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2A6A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854B6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68288DA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02AC282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651F6F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351A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6CB398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482703F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30B2E1E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5AD3D78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27EB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24509A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16FE0EC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9CF6B3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3893500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42CBF46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0459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3E5509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6E4DF14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3F20841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05A8DFE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1E425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E4336B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1248FE0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82880B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371CE0A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250FF54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5A2CF1EA">
      <w:pPr>
        <w:pStyle w:val="56"/>
        <w:rPr>
          <w:rFonts w:hint="eastAsia" w:ascii="宋体" w:hAnsi="宋体" w:eastAsia="宋体" w:cs="宋体"/>
          <w:color w:val="auto"/>
          <w:highlight w:val="none"/>
        </w:rPr>
      </w:pPr>
    </w:p>
    <w:p w14:paraId="56F37B20">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5FA635DB">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4EE71349">
      <w:pPr>
        <w:spacing w:line="360" w:lineRule="auto"/>
        <w:ind w:firstLine="420" w:firstLineChars="200"/>
        <w:jc w:val="left"/>
        <w:rPr>
          <w:rFonts w:hint="eastAsia" w:ascii="宋体" w:hAnsi="宋体" w:eastAsia="宋体" w:cs="宋体"/>
          <w:color w:val="auto"/>
          <w:sz w:val="21"/>
          <w:szCs w:val="21"/>
          <w:highlight w:val="none"/>
        </w:rPr>
      </w:pPr>
    </w:p>
    <w:p w14:paraId="31BEDA5A">
      <w:pPr>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17B1F4D3">
      <w:pPr>
        <w:pStyle w:val="2"/>
        <w:spacing w:line="36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r>
        <w:rPr>
          <w:rFonts w:hint="eastAsia" w:ascii="宋体" w:hAnsi="宋体" w:cs="宋体"/>
          <w:color w:val="auto"/>
          <w:sz w:val="21"/>
          <w:szCs w:val="21"/>
          <w:highlight w:val="none"/>
          <w:lang w:eastAsia="zh-CN"/>
        </w:rPr>
        <w:t>二四年十一月</w:t>
      </w:r>
    </w:p>
    <w:p w14:paraId="707C7D6A">
      <w:pPr>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br w:type="page"/>
      </w:r>
    </w:p>
    <w:p w14:paraId="4F8B8562">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285000EE">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914"/>
        <w:gridCol w:w="6523"/>
      </w:tblGrid>
      <w:tr w14:paraId="2980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22" w:type="dxa"/>
            <w:vAlign w:val="center"/>
          </w:tcPr>
          <w:p w14:paraId="38060F2E">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14" w:type="dxa"/>
            <w:vAlign w:val="center"/>
          </w:tcPr>
          <w:p w14:paraId="32608AE5">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523" w:type="dxa"/>
            <w:vAlign w:val="center"/>
          </w:tcPr>
          <w:p w14:paraId="07CF027F">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E0B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22" w:type="dxa"/>
            <w:vAlign w:val="center"/>
          </w:tcPr>
          <w:p w14:paraId="3646F1D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14" w:type="dxa"/>
            <w:vAlign w:val="center"/>
          </w:tcPr>
          <w:p w14:paraId="414D33D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523" w:type="dxa"/>
            <w:vAlign w:val="center"/>
          </w:tcPr>
          <w:p w14:paraId="41A891A9">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79A1E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22" w:type="dxa"/>
            <w:vAlign w:val="center"/>
          </w:tcPr>
          <w:p w14:paraId="6008105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14" w:type="dxa"/>
            <w:vAlign w:val="center"/>
          </w:tcPr>
          <w:p w14:paraId="5D1C2078">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523" w:type="dxa"/>
            <w:vAlign w:val="center"/>
          </w:tcPr>
          <w:p w14:paraId="07118D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7374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22" w:type="dxa"/>
            <w:vAlign w:val="center"/>
          </w:tcPr>
          <w:p w14:paraId="32DD0E0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14" w:type="dxa"/>
            <w:vAlign w:val="center"/>
          </w:tcPr>
          <w:p w14:paraId="2D7A3C73">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协商响应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523" w:type="dxa"/>
            <w:vAlign w:val="center"/>
          </w:tcPr>
          <w:p w14:paraId="659598C9">
            <w:pPr>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Cs w:val="21"/>
                <w:highlight w:val="none"/>
              </w:rPr>
              <w:t>还可以提供经政采云平台加密处理的、以介质（U盘）存储的数据电文形式的备份</w:t>
            </w:r>
            <w:r>
              <w:rPr>
                <w:rFonts w:hint="eastAsia" w:ascii="宋体" w:hAnsi="宋体" w:eastAsia="宋体" w:cs="宋体"/>
                <w:color w:val="auto"/>
                <w:szCs w:val="21"/>
                <w:highlight w:val="none"/>
                <w:lang w:val="en-US" w:eastAsia="zh-CN"/>
              </w:rPr>
              <w:t>协商</w:t>
            </w:r>
            <w:r>
              <w:rPr>
                <w:rFonts w:hint="eastAsia" w:ascii="宋体" w:hAnsi="宋体" w:eastAsia="宋体" w:cs="宋体"/>
                <w:color w:val="auto"/>
                <w:szCs w:val="21"/>
                <w:highlight w:val="none"/>
              </w:rPr>
              <w:t>响应文件。</w:t>
            </w:r>
          </w:p>
          <w:p w14:paraId="356BF02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协商</w:t>
            </w:r>
            <w:r>
              <w:rPr>
                <w:rFonts w:hint="eastAsia" w:ascii="宋体" w:hAnsi="宋体" w:eastAsia="宋体" w:cs="宋体"/>
                <w:color w:val="auto"/>
                <w:sz w:val="21"/>
                <w:szCs w:val="21"/>
                <w:highlight w:val="none"/>
              </w:rPr>
              <w:t>响应文件编制后生成并加密的数据电文形式的</w:t>
            </w:r>
            <w:r>
              <w:rPr>
                <w:rFonts w:hint="eastAsia" w:ascii="宋体" w:hAnsi="宋体" w:eastAsia="宋体" w:cs="宋体"/>
                <w:color w:val="auto"/>
                <w:sz w:val="21"/>
                <w:szCs w:val="21"/>
                <w:highlight w:val="none"/>
                <w:lang w:val="en-US" w:eastAsia="zh-CN"/>
              </w:rPr>
              <w:t>协商</w:t>
            </w:r>
            <w:r>
              <w:rPr>
                <w:rFonts w:hint="eastAsia" w:ascii="宋体" w:hAnsi="宋体" w:eastAsia="宋体" w:cs="宋体"/>
                <w:color w:val="auto"/>
                <w:sz w:val="21"/>
                <w:szCs w:val="21"/>
                <w:highlight w:val="none"/>
              </w:rPr>
              <w:t>响应文件。</w:t>
            </w:r>
          </w:p>
          <w:p w14:paraId="57B37EE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协商响应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12819D4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25A4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22" w:type="dxa"/>
            <w:vAlign w:val="center"/>
          </w:tcPr>
          <w:p w14:paraId="60AB489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14" w:type="dxa"/>
            <w:vAlign w:val="center"/>
          </w:tcPr>
          <w:p w14:paraId="2A73AF72">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协商响应文件</w:t>
            </w:r>
            <w:r>
              <w:rPr>
                <w:rFonts w:hint="eastAsia" w:ascii="宋体" w:hAnsi="宋体" w:eastAsia="宋体" w:cs="宋体"/>
                <w:color w:val="auto"/>
                <w:sz w:val="21"/>
                <w:szCs w:val="21"/>
                <w:highlight w:val="none"/>
              </w:rPr>
              <w:t>有效期</w:t>
            </w:r>
          </w:p>
        </w:tc>
        <w:tc>
          <w:tcPr>
            <w:tcW w:w="6523" w:type="dxa"/>
            <w:vAlign w:val="center"/>
          </w:tcPr>
          <w:p w14:paraId="60393521">
            <w:pPr>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color w:val="auto"/>
                <w:sz w:val="21"/>
                <w:szCs w:val="21"/>
                <w:highlight w:val="none"/>
              </w:rPr>
              <w:t>协商响应</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有效期为90天，协商响应</w:t>
            </w:r>
            <w:r>
              <w:rPr>
                <w:rFonts w:hint="eastAsia" w:ascii="宋体" w:hAnsi="宋体" w:eastAsia="宋体" w:cs="宋体"/>
                <w:color w:val="auto"/>
                <w:sz w:val="21"/>
                <w:szCs w:val="21"/>
                <w:highlight w:val="none"/>
                <w:lang w:val="en-US" w:eastAsia="zh-CN"/>
              </w:rPr>
              <w:t>文件</w:t>
            </w:r>
            <w:r>
              <w:rPr>
                <w:rFonts w:hint="eastAsia" w:ascii="宋体" w:hAnsi="宋体" w:eastAsia="宋体" w:cs="宋体"/>
                <w:color w:val="auto"/>
                <w:sz w:val="21"/>
                <w:szCs w:val="21"/>
                <w:highlight w:val="none"/>
              </w:rPr>
              <w:t>有效期从提交协商响应文件的截止之日起算。</w:t>
            </w:r>
          </w:p>
        </w:tc>
      </w:tr>
      <w:tr w14:paraId="12A5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2" w:type="dxa"/>
            <w:vAlign w:val="center"/>
          </w:tcPr>
          <w:p w14:paraId="4DA078BB">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14" w:type="dxa"/>
            <w:vAlign w:val="center"/>
          </w:tcPr>
          <w:p w14:paraId="54D5A9B3">
            <w:pPr>
              <w:pStyle w:val="2"/>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电子协商响应文件的传输递交</w:t>
            </w:r>
          </w:p>
        </w:tc>
        <w:tc>
          <w:tcPr>
            <w:tcW w:w="6523" w:type="dxa"/>
            <w:vAlign w:val="center"/>
          </w:tcPr>
          <w:p w14:paraId="2E54BA6D">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2024年月日</w:t>
            </w:r>
            <w:r>
              <w:rPr>
                <w:rFonts w:hint="eastAsia" w:ascii="宋体" w:hAnsi="宋体" w:eastAsia="宋体" w:cs="宋体"/>
                <w:b/>
                <w:bCs/>
                <w:color w:val="auto"/>
                <w:kern w:val="2"/>
                <w:sz w:val="21"/>
                <w:szCs w:val="21"/>
                <w:highlight w:val="none"/>
                <w:u w:val="single"/>
                <w:lang w:val="en-US" w:eastAsia="zh-CN" w:bidi="ar-SA"/>
              </w:rPr>
              <w:t>上午09:30</w:t>
            </w:r>
            <w:r>
              <w:rPr>
                <w:rFonts w:hint="eastAsia" w:ascii="宋体" w:hAnsi="宋体" w:eastAsia="宋体" w:cs="宋体"/>
                <w:b/>
                <w:bCs/>
                <w:color w:val="auto"/>
                <w:kern w:val="2"/>
                <w:sz w:val="21"/>
                <w:szCs w:val="21"/>
                <w:highlight w:val="none"/>
                <w:u w:val="single"/>
                <w:lang w:val="en-US" w:eastAsia="zh-CN" w:bidi="ar-SA"/>
              </w:rPr>
              <w:t>整</w:t>
            </w:r>
          </w:p>
          <w:p w14:paraId="12DEC4A0">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投标人应当在投标截止时间前完成电子协商响应文件的传输递交，投标截止时间前可以补充、修改或者撤回电子协商响应文件。补充或者修改电子协商响应文件的，应当先行撤回原文件，补充、修改后重新传输递交。投标截止时间前未完成传输的，视为撤回协商响应文件。投标截止时间后寄达的协商响应文件，将被拒收。</w:t>
            </w:r>
          </w:p>
        </w:tc>
      </w:tr>
      <w:tr w14:paraId="4DE1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722" w:type="dxa"/>
            <w:vAlign w:val="center"/>
          </w:tcPr>
          <w:p w14:paraId="479F3E80">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914" w:type="dxa"/>
            <w:vAlign w:val="center"/>
          </w:tcPr>
          <w:p w14:paraId="67F199FF">
            <w:pPr>
              <w:keepNext w:val="0"/>
              <w:keepLines w:val="0"/>
              <w:pageBreakBefore w:val="0"/>
              <w:kinsoku/>
              <w:wordWrap/>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备份协商响应文件的递交</w:t>
            </w:r>
          </w:p>
        </w:tc>
        <w:tc>
          <w:tcPr>
            <w:tcW w:w="6523" w:type="dxa"/>
            <w:vAlign w:val="center"/>
          </w:tcPr>
          <w:p w14:paraId="42123563">
            <w:pPr>
              <w:pStyle w:val="50"/>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协商响应文件（不强制要求，未递交备份协商响应文件的风险由供应商自行承担）。备份协商响应文件应当在协商截止时间前送达并按要求密封（备份协商响应文件在密封袋的封口处应有协商供应商公章或协商授权委托代理人签字。封皮上写明项目编号、标段、招标项目名称、供应商名称，并注明“备份协商响应文件”、“协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，逾期寄达、到付或未按要求密封将被拒收。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如供应商未在</w:t>
            </w:r>
            <w:r>
              <w:rPr>
                <w:rFonts w:hint="eastAsia" w:ascii="宋体" w:hAnsi="宋体" w:eastAsia="宋体" w:cs="宋体"/>
                <w:color w:val="auto"/>
                <w:kern w:val="2"/>
                <w:highlight w:val="none"/>
                <w:lang w:val="en-US" w:eastAsia="zh-CN"/>
              </w:rPr>
              <w:t>协商</w:t>
            </w:r>
            <w:r>
              <w:rPr>
                <w:rFonts w:hint="eastAsia" w:ascii="宋体" w:hAnsi="宋体" w:eastAsia="宋体" w:cs="宋体"/>
                <w:color w:val="auto"/>
                <w:kern w:val="2"/>
                <w:highlight w:val="none"/>
              </w:rPr>
              <w:t>截止时间前完成电子</w:t>
            </w:r>
            <w:r>
              <w:rPr>
                <w:rFonts w:hint="eastAsia" w:ascii="宋体" w:hAnsi="宋体" w:eastAsia="宋体" w:cs="宋体"/>
                <w:color w:val="auto"/>
                <w:kern w:val="2"/>
                <w:highlight w:val="none"/>
                <w:lang w:val="en-US" w:eastAsia="zh-CN"/>
              </w:rPr>
              <w:t>协商</w:t>
            </w:r>
            <w:r>
              <w:rPr>
                <w:rFonts w:hint="eastAsia" w:ascii="宋体" w:hAnsi="宋体" w:eastAsia="宋体" w:cs="宋体"/>
                <w:color w:val="auto"/>
                <w:kern w:val="2"/>
                <w:highlight w:val="none"/>
              </w:rPr>
              <w:t>响应文件的传输递交，其备份</w:t>
            </w:r>
            <w:r>
              <w:rPr>
                <w:rFonts w:hint="eastAsia" w:ascii="宋体" w:hAnsi="宋体" w:eastAsia="宋体" w:cs="宋体"/>
                <w:color w:val="auto"/>
                <w:kern w:val="2"/>
                <w:highlight w:val="none"/>
                <w:lang w:val="en-US" w:eastAsia="zh-CN"/>
              </w:rPr>
              <w:t>协商</w:t>
            </w:r>
            <w:r>
              <w:rPr>
                <w:rFonts w:hint="eastAsia" w:ascii="宋体" w:hAnsi="宋体" w:eastAsia="宋体" w:cs="宋体"/>
                <w:color w:val="auto"/>
                <w:kern w:val="2"/>
                <w:highlight w:val="none"/>
              </w:rPr>
              <w:t>响应文件也将为无效</w:t>
            </w:r>
            <w:r>
              <w:rPr>
                <w:rFonts w:hint="eastAsia" w:ascii="宋体" w:hAnsi="宋体" w:eastAsia="宋体" w:cs="宋体"/>
                <w:color w:val="auto"/>
                <w:kern w:val="2"/>
                <w:highlight w:val="none"/>
                <w:lang w:val="en-US" w:eastAsia="zh-CN"/>
              </w:rPr>
              <w:t>协商</w:t>
            </w:r>
            <w:r>
              <w:rPr>
                <w:rFonts w:hint="eastAsia" w:ascii="宋体" w:hAnsi="宋体" w:eastAsia="宋体" w:cs="宋体"/>
                <w:color w:val="auto"/>
                <w:kern w:val="2"/>
                <w:highlight w:val="none"/>
              </w:rPr>
              <w:t>响应文件。</w:t>
            </w:r>
          </w:p>
          <w:p w14:paraId="4A0121C2">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2024年月日</w:t>
            </w:r>
            <w:r>
              <w:rPr>
                <w:rFonts w:hint="eastAsia" w:ascii="宋体" w:hAnsi="宋体" w:eastAsia="宋体" w:cs="宋体"/>
                <w:b/>
                <w:bCs/>
                <w:color w:val="auto"/>
                <w:szCs w:val="21"/>
                <w:highlight w:val="none"/>
                <w:u w:val="single"/>
                <w:lang w:eastAsia="zh-CN"/>
              </w:rPr>
              <w:t>上午09:30</w:t>
            </w:r>
            <w:r>
              <w:rPr>
                <w:rFonts w:hint="eastAsia" w:ascii="宋体" w:hAnsi="宋体" w:eastAsia="宋体" w:cs="宋体"/>
                <w:b/>
                <w:bCs/>
                <w:color w:val="auto"/>
                <w:szCs w:val="21"/>
                <w:highlight w:val="none"/>
                <w:u w:val="single"/>
              </w:rPr>
              <w:t>整</w:t>
            </w:r>
          </w:p>
        </w:tc>
      </w:tr>
      <w:tr w14:paraId="7D08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2" w:type="dxa"/>
            <w:vAlign w:val="center"/>
          </w:tcPr>
          <w:p w14:paraId="0501B75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914" w:type="dxa"/>
            <w:vAlign w:val="center"/>
          </w:tcPr>
          <w:p w14:paraId="6ECB7ED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kern w:val="2"/>
                <w:sz w:val="21"/>
                <w:szCs w:val="21"/>
                <w:highlight w:val="none"/>
                <w:lang w:val="en-US" w:eastAsia="zh-CN" w:bidi="ar-SA"/>
              </w:rPr>
              <w:t>协商响应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523" w:type="dxa"/>
            <w:vAlign w:val="center"/>
          </w:tcPr>
          <w:p w14:paraId="29455D79">
            <w:pPr>
              <w:pStyle w:val="20"/>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521509AD">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color w:val="auto"/>
                <w:kern w:val="2"/>
                <w:sz w:val="21"/>
                <w:szCs w:val="21"/>
                <w:highlight w:val="none"/>
                <w:lang w:val="en-US" w:eastAsia="zh-CN" w:bidi="ar-SA"/>
              </w:rPr>
              <w:t>协商响应</w:t>
            </w:r>
            <w:r>
              <w:rPr>
                <w:rFonts w:hint="eastAsia" w:ascii="宋体" w:hAnsi="宋体" w:eastAsia="宋体" w:cs="宋体"/>
                <w:bCs/>
                <w:color w:val="auto"/>
                <w:sz w:val="21"/>
                <w:szCs w:val="21"/>
                <w:highlight w:val="none"/>
              </w:rPr>
              <w:t>文件在密封袋的封口处加盖</w:t>
            </w:r>
            <w:r>
              <w:rPr>
                <w:rFonts w:hint="eastAsia" w:ascii="宋体" w:hAnsi="宋体" w:eastAsia="宋体" w:cs="宋体"/>
                <w:color w:val="auto"/>
                <w:kern w:val="2"/>
                <w:highlight w:val="none"/>
                <w:lang w:val="en-US" w:eastAsia="zh-CN"/>
              </w:rPr>
              <w:t>协商</w:t>
            </w:r>
            <w:r>
              <w:rPr>
                <w:rFonts w:hint="eastAsia" w:ascii="宋体" w:hAnsi="宋体" w:eastAsia="宋体" w:cs="宋体"/>
                <w:color w:val="auto"/>
                <w:kern w:val="2"/>
                <w:highlight w:val="none"/>
              </w:rPr>
              <w:t>供应商</w:t>
            </w:r>
            <w:r>
              <w:rPr>
                <w:rFonts w:hint="eastAsia" w:ascii="宋体" w:hAnsi="宋体" w:eastAsia="宋体" w:cs="宋体"/>
                <w:bCs/>
                <w:color w:val="auto"/>
                <w:sz w:val="21"/>
                <w:szCs w:val="21"/>
                <w:highlight w:val="none"/>
              </w:rPr>
              <w:t>公章、法定代表人代表或</w:t>
            </w:r>
            <w:r>
              <w:rPr>
                <w:rFonts w:hint="eastAsia" w:ascii="宋体" w:hAnsi="宋体" w:eastAsia="宋体" w:cs="宋体"/>
                <w:color w:val="auto"/>
                <w:kern w:val="2"/>
                <w:highlight w:val="none"/>
                <w:lang w:val="en-US" w:eastAsia="zh-CN"/>
              </w:rPr>
              <w:t>协商</w:t>
            </w:r>
            <w:r>
              <w:rPr>
                <w:rFonts w:hint="eastAsia" w:ascii="宋体" w:hAnsi="宋体" w:eastAsia="宋体" w:cs="宋体"/>
                <w:bCs/>
                <w:color w:val="auto"/>
                <w:sz w:val="21"/>
                <w:szCs w:val="21"/>
                <w:highlight w:val="none"/>
              </w:rPr>
              <w:t>授权委托代理人印章或签字。封皮上写明项目编号、标项、招标项目名称、投标人名称，并注明“</w:t>
            </w:r>
            <w:r>
              <w:rPr>
                <w:rFonts w:hint="eastAsia" w:ascii="宋体" w:hAnsi="宋体" w:eastAsia="宋体" w:cs="宋体"/>
                <w:color w:val="auto"/>
                <w:kern w:val="2"/>
                <w:highlight w:val="none"/>
                <w:lang w:val="en-US" w:eastAsia="zh-CN"/>
              </w:rPr>
              <w:t>协商</w:t>
            </w:r>
            <w:r>
              <w:rPr>
                <w:rFonts w:hint="eastAsia" w:ascii="宋体" w:hAnsi="宋体" w:eastAsia="宋体" w:cs="宋体"/>
                <w:color w:val="auto"/>
                <w:kern w:val="2"/>
                <w:highlight w:val="none"/>
              </w:rPr>
              <w:t>响应文件名称</w:t>
            </w:r>
            <w:r>
              <w:rPr>
                <w:rFonts w:hint="eastAsia" w:ascii="宋体" w:hAnsi="宋体" w:eastAsia="宋体" w:cs="宋体"/>
                <w:bCs/>
                <w:color w:val="auto"/>
                <w:sz w:val="21"/>
                <w:szCs w:val="21"/>
                <w:highlight w:val="none"/>
              </w:rPr>
              <w:t>”、“</w:t>
            </w:r>
            <w:r>
              <w:rPr>
                <w:rFonts w:hint="eastAsia" w:ascii="宋体" w:hAnsi="宋体" w:eastAsia="宋体" w:cs="宋体"/>
                <w:color w:val="auto"/>
                <w:kern w:val="2"/>
                <w:highlight w:val="none"/>
                <w:lang w:val="en-US" w:eastAsia="zh-CN"/>
              </w:rPr>
              <w:t>协商</w:t>
            </w:r>
            <w:r>
              <w:rPr>
                <w:rFonts w:hint="eastAsia" w:ascii="宋体" w:hAnsi="宋体" w:eastAsia="宋体" w:cs="宋体"/>
                <w:bCs/>
                <w:color w:val="auto"/>
                <w:sz w:val="21"/>
                <w:szCs w:val="21"/>
                <w:highlight w:val="none"/>
              </w:rPr>
              <w:t>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0EF22E1F">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kern w:val="2"/>
                <w:sz w:val="21"/>
                <w:szCs w:val="21"/>
                <w:highlight w:val="none"/>
                <w:lang w:val="en-US" w:eastAsia="zh-CN" w:bidi="ar-SA"/>
              </w:rPr>
              <w:t>协商响应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kern w:val="2"/>
                <w:sz w:val="21"/>
                <w:szCs w:val="21"/>
                <w:highlight w:val="none"/>
                <w:lang w:val="en-US" w:eastAsia="zh-CN" w:bidi="ar-SA"/>
              </w:rPr>
              <w:t>协商响应</w:t>
            </w:r>
            <w:r>
              <w:rPr>
                <w:rFonts w:hint="eastAsia" w:ascii="宋体" w:hAnsi="宋体" w:eastAsia="宋体" w:cs="宋体"/>
                <w:color w:val="auto"/>
                <w:sz w:val="21"/>
                <w:szCs w:val="21"/>
                <w:highlight w:val="none"/>
              </w:rPr>
              <w:t>文件不再拆封。</w:t>
            </w:r>
          </w:p>
        </w:tc>
      </w:tr>
      <w:tr w14:paraId="7F58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22" w:type="dxa"/>
            <w:vAlign w:val="center"/>
          </w:tcPr>
          <w:p w14:paraId="04A1D02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14" w:type="dxa"/>
            <w:vAlign w:val="center"/>
          </w:tcPr>
          <w:p w14:paraId="2AF5B791">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电子协商响应文件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523" w:type="dxa"/>
            <w:vAlign w:val="center"/>
          </w:tcPr>
          <w:p w14:paraId="6859915C">
            <w:pPr>
              <w:keepNext w:val="0"/>
              <w:keepLines w:val="0"/>
              <w:pageBreakBefore w:val="0"/>
              <w:kinsoku/>
              <w:wordWrap/>
              <w:overflowPunct/>
              <w:topLinePunct w:val="0"/>
              <w:bidi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2024年月日</w:t>
            </w:r>
            <w:r>
              <w:rPr>
                <w:rFonts w:hint="eastAsia" w:ascii="宋体" w:hAnsi="宋体" w:eastAsia="宋体" w:cs="宋体"/>
                <w:color w:val="auto"/>
                <w:sz w:val="21"/>
                <w:szCs w:val="21"/>
                <w:highlight w:val="none"/>
                <w:lang w:eastAsia="zh-CN"/>
              </w:rPr>
              <w:t>上午09:30-</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（北京时间）</w:t>
            </w:r>
          </w:p>
          <w:p w14:paraId="66D35066">
            <w:pPr>
              <w:pStyle w:val="49"/>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11C7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2" w:type="dxa"/>
            <w:vAlign w:val="center"/>
          </w:tcPr>
          <w:p w14:paraId="08560017">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14" w:type="dxa"/>
            <w:vAlign w:val="center"/>
          </w:tcPr>
          <w:p w14:paraId="69C9267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其他要求</w:t>
            </w:r>
          </w:p>
        </w:tc>
        <w:tc>
          <w:tcPr>
            <w:tcW w:w="6523" w:type="dxa"/>
            <w:vAlign w:val="center"/>
          </w:tcPr>
          <w:p w14:paraId="25BF9648">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1、踏勘现场时间及地点：不组织，各投标单位根据自己需要，自行前往勘察现场和周围环境，所产生的费用由投标单位自理。</w:t>
            </w:r>
          </w:p>
          <w:p w14:paraId="65BD56B3">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2、节能产品、环保产品：无要求；3、样品：无要求；4、现场演示：无要求</w:t>
            </w:r>
            <w:r>
              <w:rPr>
                <w:rFonts w:hint="eastAsia" w:ascii="宋体" w:hAnsi="宋体" w:cs="宋体"/>
                <w:color w:val="auto"/>
                <w:szCs w:val="21"/>
                <w:highlight w:val="none"/>
                <w:lang w:eastAsia="zh-CN"/>
              </w:rPr>
              <w:t>；</w:t>
            </w:r>
            <w:r>
              <w:rPr>
                <w:rFonts w:hint="eastAsia" w:ascii="宋体" w:hAnsi="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54B4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22" w:type="dxa"/>
            <w:vAlign w:val="center"/>
          </w:tcPr>
          <w:p w14:paraId="50B14F1A">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14" w:type="dxa"/>
            <w:vAlign w:val="center"/>
          </w:tcPr>
          <w:p w14:paraId="59EBB01F">
            <w:pPr>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523" w:type="dxa"/>
            <w:vAlign w:val="center"/>
          </w:tcPr>
          <w:p w14:paraId="63CB426B">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2981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722" w:type="dxa"/>
            <w:vAlign w:val="center"/>
          </w:tcPr>
          <w:p w14:paraId="585F3532">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914" w:type="dxa"/>
            <w:vAlign w:val="center"/>
          </w:tcPr>
          <w:p w14:paraId="1CBDA02F">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523" w:type="dxa"/>
            <w:vAlign w:val="center"/>
          </w:tcPr>
          <w:p w14:paraId="3C8E2F52">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台州永安工程咨询有限公司和采购人</w:t>
            </w:r>
          </w:p>
        </w:tc>
      </w:tr>
    </w:tbl>
    <w:p w14:paraId="795785C6">
      <w:pPr>
        <w:pStyle w:val="11"/>
        <w:snapToGrid w:val="0"/>
        <w:spacing w:before="120" w:after="120" w:line="360" w:lineRule="auto"/>
        <w:outlineLvl w:val="9"/>
        <w:rPr>
          <w:rFonts w:hint="eastAsia" w:ascii="宋体" w:hAnsi="宋体" w:eastAsia="宋体" w:cs="宋体"/>
          <w:b/>
          <w:color w:val="auto"/>
          <w:sz w:val="21"/>
          <w:szCs w:val="21"/>
          <w:highlight w:val="none"/>
        </w:rPr>
      </w:pPr>
    </w:p>
    <w:p w14:paraId="1A4C4FDA">
      <w:pPr>
        <w:pStyle w:val="11"/>
        <w:snapToGrid w:val="0"/>
        <w:spacing w:before="120" w:after="12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p>
    <w:p w14:paraId="7B1551C9">
      <w:pPr>
        <w:pStyle w:val="11"/>
        <w:snapToGrid w:val="0"/>
        <w:spacing w:before="120" w:after="120" w:line="360" w:lineRule="auto"/>
        <w:ind w:firstLine="211" w:firstLineChars="1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适用范围</w:t>
      </w:r>
    </w:p>
    <w:p w14:paraId="7B4A59DD">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本采购文件适用于</w:t>
      </w:r>
      <w:r>
        <w:rPr>
          <w:rFonts w:hint="eastAsia" w:ascii="宋体" w:hAnsi="宋体" w:eastAsia="宋体" w:cs="宋体"/>
          <w:bCs/>
          <w:color w:val="auto"/>
          <w:sz w:val="21"/>
          <w:szCs w:val="21"/>
          <w:highlight w:val="none"/>
        </w:rPr>
        <w:t>本次</w:t>
      </w:r>
      <w:r>
        <w:rPr>
          <w:rFonts w:hint="eastAsia" w:ascii="宋体" w:hAnsi="宋体" w:eastAsia="宋体" w:cs="宋体"/>
          <w:color w:val="auto"/>
          <w:sz w:val="21"/>
          <w:szCs w:val="21"/>
          <w:highlight w:val="none"/>
        </w:rPr>
        <w:t>项目的</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75B7CCA">
      <w:pPr>
        <w:keepNext w:val="0"/>
        <w:keepLines w:val="0"/>
        <w:pageBreakBefore w:val="0"/>
        <w:kinsoku/>
        <w:wordWrap/>
        <w:overflowPunct/>
        <w:topLinePunct w:val="0"/>
        <w:bidi w:val="0"/>
        <w:snapToGrid w:val="0"/>
        <w:spacing w:beforeLines="50" w:line="360" w:lineRule="auto"/>
        <w:ind w:firstLine="310" w:firstLineChars="147"/>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（二）定义</w:t>
      </w:r>
    </w:p>
    <w:p w14:paraId="3EADF2C7">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textAlignment w:val="auto"/>
        <w:outlineLvl w:val="9"/>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rPr>
        <w:t>“采购组织机构”指采购人委托组织协商的集中采购机构或采购代理机构。</w:t>
      </w:r>
    </w:p>
    <w:p w14:paraId="7EE4F8CA">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b w:val="0"/>
          <w:bCs w:val="0"/>
          <w:color w:val="auto"/>
          <w:sz w:val="21"/>
          <w:szCs w:val="21"/>
          <w:highlight w:val="none"/>
          <w:lang w:val="zh-CN"/>
        </w:rPr>
        <w:t>集中采购机构或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采购本次项目的国家机关、事业单位和团体组织。</w:t>
      </w:r>
    </w:p>
    <w:p w14:paraId="521F8023">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3、协商供应商：是指向采购</w:t>
      </w:r>
      <w:r>
        <w:rPr>
          <w:rFonts w:hint="eastAsia" w:ascii="宋体" w:hAnsi="宋体" w:eastAsia="宋体" w:cs="宋体"/>
          <w:b w:val="0"/>
          <w:bCs w:val="0"/>
          <w:color w:val="auto"/>
          <w:sz w:val="21"/>
          <w:szCs w:val="21"/>
          <w:highlight w:val="none"/>
          <w:lang w:val="zh-CN"/>
        </w:rPr>
        <w:t>组织</w:t>
      </w:r>
      <w:r>
        <w:rPr>
          <w:rFonts w:hint="eastAsia" w:ascii="宋体" w:hAnsi="宋体" w:eastAsia="宋体" w:cs="宋体"/>
          <w:color w:val="auto"/>
          <w:sz w:val="21"/>
          <w:szCs w:val="21"/>
          <w:highlight w:val="none"/>
        </w:rPr>
        <w:t>机构提交</w:t>
      </w:r>
      <w:r>
        <w:rPr>
          <w:rFonts w:hint="eastAsia" w:ascii="宋体" w:hAnsi="宋体" w:eastAsia="宋体" w:cs="宋体"/>
          <w:color w:val="auto"/>
          <w:sz w:val="21"/>
          <w:szCs w:val="21"/>
          <w:highlight w:val="none"/>
          <w:lang w:eastAsia="zh-CN"/>
        </w:rPr>
        <w:t>协商响应</w:t>
      </w:r>
      <w:r>
        <w:rPr>
          <w:rFonts w:hint="eastAsia" w:ascii="宋体" w:hAnsi="宋体" w:eastAsia="宋体" w:cs="宋体"/>
          <w:color w:val="auto"/>
          <w:sz w:val="21"/>
          <w:szCs w:val="21"/>
          <w:highlight w:val="none"/>
        </w:rPr>
        <w:t>文件的单位或个人。</w:t>
      </w:r>
    </w:p>
    <w:p w14:paraId="59BD64BD">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122E698A">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3C10EE63">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07BA5D5D">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4B8FF4B7">
      <w:pPr>
        <w:keepNext w:val="0"/>
        <w:keepLines w:val="0"/>
        <w:pageBreakBefore w:val="0"/>
        <w:kinsoku/>
        <w:wordWrap/>
        <w:overflowPunct/>
        <w:topLinePunct w:val="0"/>
        <w:bidi w:val="0"/>
        <w:snapToGrid w:val="0"/>
        <w:spacing w:beforeLines="50" w:line="360" w:lineRule="auto"/>
        <w:ind w:firstLine="413" w:firstLineChars="196"/>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w:t>
      </w:r>
      <w:r>
        <w:rPr>
          <w:rFonts w:hint="eastAsia" w:ascii="宋体" w:hAnsi="宋体" w:eastAsia="宋体" w:cs="宋体"/>
          <w:b/>
          <w:color w:val="auto"/>
          <w:sz w:val="21"/>
          <w:szCs w:val="21"/>
          <w:highlight w:val="none"/>
          <w:lang w:eastAsia="zh-CN"/>
        </w:rPr>
        <w:t>协商</w:t>
      </w:r>
      <w:r>
        <w:rPr>
          <w:rFonts w:hint="eastAsia" w:ascii="宋体" w:hAnsi="宋体" w:eastAsia="宋体" w:cs="宋体"/>
          <w:b/>
          <w:color w:val="auto"/>
          <w:sz w:val="21"/>
          <w:szCs w:val="21"/>
          <w:highlight w:val="none"/>
        </w:rPr>
        <w:t>费用</w:t>
      </w:r>
    </w:p>
    <w:p w14:paraId="1D58B9F8">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结果如何，协商供应商均应自行承担所有与协商响应有关的全部费用（</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采购文件有相关规定除外）。</w:t>
      </w:r>
    </w:p>
    <w:p w14:paraId="7809560B">
      <w:pPr>
        <w:pStyle w:val="11"/>
        <w:keepNext w:val="0"/>
        <w:keepLines w:val="0"/>
        <w:pageBreakBefore w:val="0"/>
        <w:kinsoku/>
        <w:wordWrap/>
        <w:overflowPunct/>
        <w:topLinePunct w:val="0"/>
        <w:bidi w:val="0"/>
        <w:snapToGrid w:val="0"/>
        <w:spacing w:line="360" w:lineRule="auto"/>
        <w:ind w:left="2" w:leftChars="1"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（四）特别说明</w:t>
      </w:r>
    </w:p>
    <w:p w14:paraId="77FEA386">
      <w:pPr>
        <w:pStyle w:val="11"/>
        <w:keepNext w:val="0"/>
        <w:keepLines w:val="0"/>
        <w:pageBreakBefore w:val="0"/>
        <w:kinsoku/>
        <w:wordWrap/>
        <w:overflowPunct/>
        <w:topLinePunct w:val="0"/>
        <w:bidi w:val="0"/>
        <w:snapToGrid w:val="0"/>
        <w:spacing w:line="360" w:lineRule="auto"/>
        <w:ind w:left="2" w:leftChars="1"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1、供应商协商所使用的资格、信誉、荣誉、业绩与企业认证必须为本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所拥有。供应商协商所使用的采购项目实施人员必须为本</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员工。▲其中涉及资格条件的如非本法人所拥有，则投标无效。</w:t>
      </w:r>
    </w:p>
    <w:p w14:paraId="271DC08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产品除</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文件中明确规定要求“提供官网截图或相应检测报告的证明材料”以外，所有技术参数描述均以</w:t>
      </w:r>
      <w:r>
        <w:rPr>
          <w:rFonts w:hint="eastAsia" w:ascii="宋体" w:hAnsi="宋体" w:eastAsia="宋体" w:cs="宋体"/>
          <w:color w:val="auto"/>
          <w:sz w:val="21"/>
          <w:szCs w:val="21"/>
          <w:highlight w:val="none"/>
          <w:lang w:eastAsia="zh-CN"/>
        </w:rPr>
        <w:t>协商响应文件</w:t>
      </w:r>
      <w:r>
        <w:rPr>
          <w:rFonts w:hint="eastAsia" w:ascii="宋体" w:hAnsi="宋体" w:eastAsia="宋体" w:cs="宋体"/>
          <w:color w:val="auto"/>
          <w:sz w:val="21"/>
          <w:szCs w:val="21"/>
          <w:highlight w:val="none"/>
        </w:rPr>
        <w:t>为准。协商供应商对所</w:t>
      </w:r>
      <w:r>
        <w:rPr>
          <w:rFonts w:hint="eastAsia" w:ascii="宋体" w:hAnsi="宋体" w:eastAsia="宋体" w:cs="宋体"/>
          <w:color w:val="auto"/>
          <w:sz w:val="21"/>
          <w:szCs w:val="21"/>
          <w:highlight w:val="none"/>
          <w:lang w:eastAsia="zh-CN"/>
        </w:rPr>
        <w:t>提供的</w:t>
      </w:r>
      <w:r>
        <w:rPr>
          <w:rFonts w:hint="eastAsia" w:ascii="宋体" w:hAnsi="宋体" w:eastAsia="宋体" w:cs="宋体"/>
          <w:color w:val="auto"/>
          <w:sz w:val="21"/>
          <w:szCs w:val="21"/>
          <w:highlight w:val="none"/>
        </w:rPr>
        <w:t>产品技术参数的真实性承担法律责任。</w:t>
      </w:r>
    </w:p>
    <w:p w14:paraId="1A0CE748">
      <w:pPr>
        <w:pStyle w:val="51"/>
        <w:keepNext w:val="0"/>
        <w:keepLines w:val="0"/>
        <w:pageBreakBefore w:val="0"/>
        <w:kinsoku/>
        <w:wordWrap/>
        <w:overflowPunct/>
        <w:topLinePunct w:val="0"/>
        <w:bidi w:val="0"/>
        <w:snapToGrid w:val="0"/>
        <w:spacing w:line="360" w:lineRule="auto"/>
        <w:ind w:firstLineChars="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3、协商供应商在协商活动中提供任何虚假材料,其</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无效，并报监管部门查处；</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96F166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4、协商供应商不得损害采购人的合法权益，不得向采购人、协商采购小组成员行贿或者采取其他不正当手段谋取不正当利益。</w:t>
      </w:r>
    </w:p>
    <w:p w14:paraId="1EA1347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rPr>
        <w:t>5、为采购项目提供整体设计、规范编制或者项目管理、监理、检测等服务的供应商，不得再参加该采购项目的其他采购活动。</w:t>
      </w:r>
    </w:p>
    <w:p w14:paraId="29435566">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r>
        <w:rPr>
          <w:rFonts w:hint="eastAsia" w:ascii="宋体" w:hAnsi="宋体" w:eastAsia="宋体" w:cs="宋体"/>
          <w:b w:val="0"/>
          <w:bCs w:val="0"/>
          <w:color w:val="auto"/>
          <w:sz w:val="21"/>
          <w:szCs w:val="21"/>
          <w:highlight w:val="none"/>
          <w:lang w:eastAsia="zh-CN"/>
        </w:rPr>
        <w:t>协商响应</w:t>
      </w:r>
      <w:r>
        <w:rPr>
          <w:rFonts w:hint="eastAsia" w:ascii="宋体" w:hAnsi="宋体" w:eastAsia="宋体" w:cs="宋体"/>
          <w:b w:val="0"/>
          <w:bCs w:val="0"/>
          <w:color w:val="auto"/>
          <w:sz w:val="21"/>
          <w:szCs w:val="21"/>
          <w:highlight w:val="none"/>
        </w:rPr>
        <w:t>文件格式中的表格式样可以根据项目差别做适当调整,但应当保持表格样式基本形态不变。</w:t>
      </w:r>
    </w:p>
    <w:p w14:paraId="256712DB">
      <w:pPr>
        <w:tabs>
          <w:tab w:val="left" w:pos="851"/>
        </w:tabs>
        <w:autoSpaceDE w:val="0"/>
        <w:autoSpaceDN w:val="0"/>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Cs w:val="21"/>
          <w:highlight w:val="none"/>
        </w:rPr>
        <w:t>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63C103BE">
      <w:pPr>
        <w:tabs>
          <w:tab w:val="left" w:pos="851"/>
        </w:tabs>
        <w:autoSpaceDE w:val="0"/>
        <w:autoSpaceDN w:val="0"/>
        <w:adjustRightInd w:val="0"/>
        <w:snapToGrid w:val="0"/>
        <w:spacing w:line="360" w:lineRule="auto"/>
        <w:ind w:firstLine="480"/>
        <w:rPr>
          <w:rFonts w:hint="eastAsia" w:ascii="宋体" w:hAnsi="宋体" w:eastAsia="宋体" w:cs="宋体"/>
          <w:color w:val="auto"/>
          <w:sz w:val="21"/>
          <w:szCs w:val="21"/>
          <w:highlight w:val="none"/>
          <w:shd w:val="clear" w:color="FFFFFF" w:fill="D9D9D9"/>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、本项目不允许</w:t>
      </w:r>
      <w:r>
        <w:rPr>
          <w:rFonts w:hint="eastAsia" w:ascii="宋体" w:hAnsi="宋体" w:eastAsia="宋体" w:cs="宋体"/>
          <w:color w:val="auto"/>
          <w:szCs w:val="21"/>
          <w:highlight w:val="none"/>
          <w:lang w:val="en-US" w:eastAsia="zh-CN"/>
        </w:rPr>
        <w:t>转包、</w:t>
      </w:r>
      <w:r>
        <w:rPr>
          <w:rFonts w:hint="eastAsia" w:ascii="宋体" w:hAnsi="宋体" w:eastAsia="宋体" w:cs="宋体"/>
          <w:color w:val="auto"/>
          <w:szCs w:val="21"/>
          <w:highlight w:val="none"/>
        </w:rPr>
        <w:t>分包。</w:t>
      </w:r>
    </w:p>
    <w:p w14:paraId="5C046C07">
      <w:pPr>
        <w:pStyle w:val="11"/>
        <w:keepNext w:val="0"/>
        <w:keepLines w:val="0"/>
        <w:pageBreakBefore w:val="0"/>
        <w:kinsoku/>
        <w:wordWrap/>
        <w:overflowPunct/>
        <w:topLinePunct w:val="0"/>
        <w:bidi w:val="0"/>
        <w:snapToGrid w:val="0"/>
        <w:spacing w:before="120" w:after="120" w:line="360" w:lineRule="auto"/>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协商响应文件</w:t>
      </w:r>
    </w:p>
    <w:p w14:paraId="6EC2DBF2">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Cs w:val="21"/>
          <w:highlight w:val="none"/>
        </w:rPr>
        <w:t>本项目实行电子投标，供应商应准备电子磋商响应文件、还可以提供备份</w:t>
      </w:r>
      <w:r>
        <w:rPr>
          <w:rFonts w:hint="eastAsia" w:ascii="宋体" w:hAnsi="宋体" w:eastAsia="宋体" w:cs="宋体"/>
          <w:bCs/>
          <w:color w:val="auto"/>
          <w:szCs w:val="21"/>
          <w:highlight w:val="none"/>
          <w:lang w:val="en-US" w:eastAsia="zh-CN"/>
        </w:rPr>
        <w:t>协商</w:t>
      </w:r>
      <w:r>
        <w:rPr>
          <w:rFonts w:hint="eastAsia" w:ascii="宋体" w:hAnsi="宋体" w:eastAsia="宋体" w:cs="宋体"/>
          <w:bCs/>
          <w:color w:val="auto"/>
          <w:szCs w:val="21"/>
          <w:highlight w:val="none"/>
        </w:rPr>
        <w:t>响应文件。</w:t>
      </w:r>
    </w:p>
    <w:p w14:paraId="52F80FC9">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w:t>
      </w:r>
      <w:r>
        <w:rPr>
          <w:rFonts w:hint="eastAsia" w:asciiTheme="minorEastAsia" w:hAnsiTheme="minorEastAsia" w:eastAsiaTheme="minorEastAsia" w:cstheme="minorEastAsia"/>
          <w:bCs/>
          <w:color w:val="auto"/>
          <w:sz w:val="21"/>
          <w:szCs w:val="21"/>
          <w:highlight w:val="none"/>
          <w:lang w:val="zh-CN"/>
        </w:rPr>
        <w:t>（网址：https://helpcenter.zcygov.cn/document/#/document/detail?siteCode=beijing&amp;manualId=359&amp;topicId=1447）</w:t>
      </w:r>
      <w:r>
        <w:rPr>
          <w:rFonts w:hint="eastAsia" w:ascii="宋体" w:hAnsi="宋体" w:eastAsia="宋体" w:cs="宋体"/>
          <w:color w:val="auto"/>
          <w:szCs w:val="21"/>
          <w:highlight w:val="none"/>
          <w:lang w:val="zh-CN"/>
        </w:rPr>
        <w:t>及本</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lang w:val="zh-CN"/>
        </w:rPr>
        <w:t>文件要求制作、加密并递交</w:t>
      </w:r>
      <w:r>
        <w:rPr>
          <w:rFonts w:hint="eastAsia" w:ascii="宋体" w:hAnsi="宋体" w:eastAsia="宋体" w:cs="宋体"/>
          <w:bCs/>
          <w:color w:val="auto"/>
          <w:sz w:val="21"/>
          <w:szCs w:val="21"/>
          <w:highlight w:val="none"/>
          <w:lang w:val="zh-CN"/>
        </w:rPr>
        <w:t>。</w:t>
      </w:r>
    </w:p>
    <w:p w14:paraId="548C29D1">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备份协商响应文件：是指“电子投标文件”同时生成的数据电文形式的电子文件（备份标书），以U盘形式提供。</w:t>
      </w:r>
    </w:p>
    <w:p w14:paraId="10EB202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w:t>
      </w:r>
      <w:r>
        <w:rPr>
          <w:rFonts w:hint="eastAsia" w:ascii="宋体" w:hAnsi="宋体" w:eastAsia="宋体" w:cs="宋体"/>
          <w:color w:val="auto"/>
          <w:sz w:val="21"/>
          <w:szCs w:val="21"/>
          <w:highlight w:val="none"/>
          <w:u w:val="single"/>
          <w:lang w:eastAsia="zh-CN"/>
        </w:rPr>
        <w:t>备份协商响应文件</w:t>
      </w:r>
      <w:r>
        <w:rPr>
          <w:rFonts w:hint="eastAsia" w:ascii="宋体" w:hAnsi="宋体" w:eastAsia="宋体" w:cs="宋体"/>
          <w:color w:val="auto"/>
          <w:sz w:val="21"/>
          <w:szCs w:val="21"/>
          <w:highlight w:val="none"/>
          <w:u w:val="single"/>
        </w:rPr>
        <w:t>。如果某位投标人的电子投标文件无法按时解密的，可启用以介质存储的数据电文形式的</w:t>
      </w:r>
      <w:r>
        <w:rPr>
          <w:rFonts w:hint="eastAsia" w:ascii="宋体" w:hAnsi="宋体" w:eastAsia="宋体" w:cs="宋体"/>
          <w:color w:val="auto"/>
          <w:sz w:val="21"/>
          <w:szCs w:val="21"/>
          <w:highlight w:val="none"/>
          <w:u w:val="single"/>
          <w:lang w:eastAsia="zh-CN"/>
        </w:rPr>
        <w:t>备份协商响应文件</w:t>
      </w:r>
      <w:r>
        <w:rPr>
          <w:rFonts w:hint="eastAsia" w:ascii="宋体" w:hAnsi="宋体" w:eastAsia="宋体" w:cs="宋体"/>
          <w:color w:val="auto"/>
          <w:sz w:val="21"/>
          <w:szCs w:val="21"/>
          <w:highlight w:val="none"/>
          <w:u w:val="single"/>
        </w:rPr>
        <w:t>。</w:t>
      </w:r>
    </w:p>
    <w:p w14:paraId="57BAD77D">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bCs/>
          <w:color w:val="auto"/>
          <w:sz w:val="21"/>
          <w:szCs w:val="21"/>
          <w:highlight w:val="none"/>
        </w:rPr>
        <w:t>▲未传输递交电子</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文件，投标无效。</w:t>
      </w:r>
    </w:p>
    <w:p w14:paraId="072700A1">
      <w:pPr>
        <w:keepNext w:val="0"/>
        <w:keepLines w:val="0"/>
        <w:pageBreakBefore w:val="0"/>
        <w:kinsoku/>
        <w:wordWrap/>
        <w:overflowPunct/>
        <w:topLinePunct w:val="0"/>
        <w:autoSpaceDE w:val="0"/>
        <w:autoSpaceDN w:val="0"/>
        <w:bidi w:val="0"/>
        <w:adjustRightInd w:val="0"/>
        <w:spacing w:line="360" w:lineRule="auto"/>
        <w:ind w:firstLine="422" w:firstLineChars="200"/>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color w:val="auto"/>
          <w:sz w:val="21"/>
          <w:szCs w:val="21"/>
          <w:highlight w:val="none"/>
          <w:lang w:val="zh-CN"/>
        </w:rPr>
        <w:t>（一）</w:t>
      </w:r>
      <w:r>
        <w:rPr>
          <w:rFonts w:hint="eastAsia" w:ascii="宋体" w:hAnsi="宋体" w:eastAsia="宋体" w:cs="宋体"/>
          <w:b/>
          <w:bCs/>
          <w:color w:val="auto"/>
          <w:kern w:val="0"/>
          <w:sz w:val="21"/>
          <w:szCs w:val="21"/>
          <w:highlight w:val="none"/>
        </w:rPr>
        <w:t>协商响应文件的组成</w:t>
      </w:r>
    </w:p>
    <w:p w14:paraId="67D0C98E">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供应商应仔细阅读</w:t>
      </w:r>
      <w:r>
        <w:rPr>
          <w:rFonts w:hint="eastAsia" w:ascii="宋体" w:hAnsi="宋体" w:eastAsia="宋体" w:cs="宋体"/>
          <w:color w:val="auto"/>
          <w:kern w:val="0"/>
          <w:sz w:val="21"/>
          <w:szCs w:val="21"/>
          <w:highlight w:val="none"/>
          <w:lang w:eastAsia="zh-CN"/>
        </w:rPr>
        <w:t>单一来源采购</w:t>
      </w:r>
      <w:r>
        <w:rPr>
          <w:rFonts w:hint="eastAsia" w:ascii="宋体" w:hAnsi="宋体" w:eastAsia="宋体" w:cs="宋体"/>
          <w:color w:val="auto"/>
          <w:kern w:val="0"/>
          <w:sz w:val="21"/>
          <w:szCs w:val="21"/>
          <w:highlight w:val="none"/>
        </w:rPr>
        <w:t>文件的所有内容，按</w:t>
      </w:r>
      <w:r>
        <w:rPr>
          <w:rFonts w:hint="eastAsia" w:ascii="宋体" w:hAnsi="宋体" w:eastAsia="宋体" w:cs="宋体"/>
          <w:color w:val="auto"/>
          <w:kern w:val="0"/>
          <w:sz w:val="21"/>
          <w:szCs w:val="21"/>
          <w:highlight w:val="none"/>
          <w:lang w:eastAsia="zh-CN"/>
        </w:rPr>
        <w:t>单一来源采购</w:t>
      </w:r>
      <w:r>
        <w:rPr>
          <w:rFonts w:hint="eastAsia" w:ascii="宋体" w:hAnsi="宋体" w:eastAsia="宋体" w:cs="宋体"/>
          <w:color w:val="auto"/>
          <w:kern w:val="0"/>
          <w:sz w:val="21"/>
          <w:szCs w:val="21"/>
          <w:highlight w:val="none"/>
        </w:rPr>
        <w:t>文件的要求，详细编制</w:t>
      </w:r>
      <w:r>
        <w:rPr>
          <w:rFonts w:hint="eastAsia" w:ascii="宋体" w:hAnsi="宋体" w:eastAsia="宋体" w:cs="宋体"/>
          <w:color w:val="auto"/>
          <w:kern w:val="0"/>
          <w:sz w:val="21"/>
          <w:szCs w:val="21"/>
          <w:highlight w:val="none"/>
          <w:lang w:eastAsia="zh-CN"/>
        </w:rPr>
        <w:t>协商</w:t>
      </w:r>
      <w:r>
        <w:rPr>
          <w:rFonts w:hint="eastAsia" w:ascii="宋体" w:hAnsi="宋体" w:eastAsia="宋体" w:cs="宋体"/>
          <w:color w:val="auto"/>
          <w:kern w:val="0"/>
          <w:sz w:val="21"/>
          <w:szCs w:val="21"/>
          <w:highlight w:val="none"/>
        </w:rPr>
        <w:t>响应文件</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【特别提示：如有要求提供资料原件的，原件另行包装，并与协商响应文件一起提交，响应截止时间后所有原件不予接收。资料原件也可以用与原件相符的公证原件替代】</w:t>
      </w:r>
    </w:p>
    <w:p w14:paraId="576F1419">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▲1、资格证明</w:t>
      </w:r>
      <w:r>
        <w:rPr>
          <w:rFonts w:hint="eastAsia" w:ascii="宋体" w:hAnsi="宋体" w:eastAsia="宋体" w:cs="宋体"/>
          <w:b/>
          <w:color w:val="auto"/>
          <w:sz w:val="21"/>
          <w:szCs w:val="21"/>
          <w:highlight w:val="none"/>
          <w:lang w:eastAsia="zh-CN"/>
        </w:rPr>
        <w:t>内容</w:t>
      </w:r>
      <w:r>
        <w:rPr>
          <w:rFonts w:hint="eastAsia" w:ascii="宋体" w:hAnsi="宋体" w:eastAsia="宋体" w:cs="宋体"/>
          <w:b/>
          <w:color w:val="auto"/>
          <w:sz w:val="21"/>
          <w:szCs w:val="21"/>
          <w:highlight w:val="none"/>
        </w:rPr>
        <w:t>的组成：</w:t>
      </w:r>
    </w:p>
    <w:p w14:paraId="20C02CF9">
      <w:pPr>
        <w:keepNext w:val="0"/>
        <w:keepLines w:val="0"/>
        <w:pageBreakBefore w:val="0"/>
        <w:widowControl/>
        <w:numPr>
          <w:ilvl w:val="0"/>
          <w:numId w:val="0"/>
        </w:numPr>
        <w:kinsoku/>
        <w:wordWrap/>
        <w:overflowPunct/>
        <w:topLinePunct w:val="0"/>
        <w:bidi w:val="0"/>
        <w:spacing w:line="360" w:lineRule="auto"/>
        <w:ind w:left="7" w:leftChars="0" w:right="60" w:rightChars="0" w:firstLine="413"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协商响应声明书；</w:t>
      </w:r>
    </w:p>
    <w:p w14:paraId="7881D3CE">
      <w:pPr>
        <w:keepNext w:val="0"/>
        <w:keepLines w:val="0"/>
        <w:pageBreakBefore w:val="0"/>
        <w:widowControl/>
        <w:numPr>
          <w:ilvl w:val="0"/>
          <w:numId w:val="0"/>
        </w:numPr>
        <w:kinsoku/>
        <w:wordWrap/>
        <w:overflowPunct/>
        <w:topLinePunct w:val="0"/>
        <w:bidi w:val="0"/>
        <w:spacing w:line="360" w:lineRule="auto"/>
        <w:ind w:left="7" w:leftChars="0" w:right="60" w:rightChars="0" w:firstLine="413"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授权委托书（法定代表人亲自办理</w:t>
      </w:r>
      <w:r>
        <w:rPr>
          <w:rFonts w:hint="eastAsia" w:ascii="宋体" w:hAnsi="宋体" w:eastAsia="宋体" w:cs="宋体"/>
          <w:color w:val="auto"/>
          <w:sz w:val="21"/>
          <w:szCs w:val="21"/>
          <w:highlight w:val="none"/>
          <w:lang w:eastAsia="zh-CN"/>
        </w:rPr>
        <w:t>协商响应</w:t>
      </w:r>
      <w:r>
        <w:rPr>
          <w:rFonts w:hint="eastAsia" w:ascii="宋体" w:hAnsi="宋体" w:eastAsia="宋体" w:cs="宋体"/>
          <w:color w:val="auto"/>
          <w:sz w:val="21"/>
          <w:szCs w:val="21"/>
          <w:highlight w:val="none"/>
        </w:rPr>
        <w:t>事宜的，则无需提交本证明书)；</w:t>
      </w:r>
    </w:p>
    <w:p w14:paraId="33484827">
      <w:pPr>
        <w:keepNext w:val="0"/>
        <w:keepLines w:val="0"/>
        <w:pageBreakBefore w:val="0"/>
        <w:widowControl/>
        <w:numPr>
          <w:ilvl w:val="0"/>
          <w:numId w:val="0"/>
        </w:numPr>
        <w:kinsoku/>
        <w:wordWrap/>
        <w:overflowPunct/>
        <w:topLinePunct w:val="0"/>
        <w:bidi w:val="0"/>
        <w:spacing w:line="360" w:lineRule="auto"/>
        <w:ind w:left="7" w:leftChars="0" w:right="60" w:rightChars="0" w:firstLine="413"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lang w:eastAsia="zh-CN"/>
        </w:rPr>
        <w:t>法人</w:t>
      </w:r>
      <w:r>
        <w:rPr>
          <w:rFonts w:hint="eastAsia" w:ascii="宋体" w:hAnsi="宋体" w:eastAsia="宋体" w:cs="宋体"/>
          <w:color w:val="auto"/>
          <w:sz w:val="21"/>
          <w:szCs w:val="21"/>
          <w:highlight w:val="none"/>
        </w:rPr>
        <w:t>或者其他组织的营业执照等证明文件，法定代表人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授权代表的身份证明；</w:t>
      </w:r>
    </w:p>
    <w:p w14:paraId="76443692">
      <w:pPr>
        <w:keepNext w:val="0"/>
        <w:keepLines w:val="0"/>
        <w:pageBreakBefore w:val="0"/>
        <w:widowControl/>
        <w:numPr>
          <w:ilvl w:val="0"/>
          <w:numId w:val="0"/>
        </w:numPr>
        <w:kinsoku/>
        <w:wordWrap/>
        <w:overflowPunct/>
        <w:topLinePunct w:val="0"/>
        <w:bidi w:val="0"/>
        <w:spacing w:line="360" w:lineRule="auto"/>
        <w:ind w:left="7" w:leftChars="0" w:right="60" w:rightChars="0" w:firstLine="413"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提供采购公告中符合供应商特定条件的有效资质证书复印件（</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供应商特定条件中有要求的必须提供）</w:t>
      </w:r>
      <w:r>
        <w:rPr>
          <w:rFonts w:hint="eastAsia" w:ascii="宋体" w:hAnsi="宋体" w:cs="宋体"/>
          <w:color w:val="auto"/>
          <w:sz w:val="21"/>
          <w:szCs w:val="21"/>
          <w:highlight w:val="none"/>
          <w:lang w:eastAsia="zh-CN"/>
        </w:rPr>
        <w:t>；</w:t>
      </w:r>
    </w:p>
    <w:p w14:paraId="35D29155">
      <w:pPr>
        <w:keepNext w:val="0"/>
        <w:keepLines w:val="0"/>
        <w:pageBreakBefore w:val="0"/>
        <w:widowControl/>
        <w:numPr>
          <w:ilvl w:val="0"/>
          <w:numId w:val="0"/>
        </w:numPr>
        <w:kinsoku/>
        <w:wordWrap/>
        <w:overflowPunct/>
        <w:topLinePunct w:val="0"/>
        <w:bidi w:val="0"/>
        <w:spacing w:line="360" w:lineRule="auto"/>
        <w:ind w:left="7" w:leftChars="0" w:right="60" w:rightChars="0" w:firstLine="413"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供应商认为需要说明的其他材料。</w:t>
      </w:r>
    </w:p>
    <w:p w14:paraId="34273412">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2、商务与技术</w:t>
      </w:r>
      <w:r>
        <w:rPr>
          <w:rFonts w:hint="eastAsia" w:ascii="宋体" w:hAnsi="宋体" w:eastAsia="宋体" w:cs="宋体"/>
          <w:b/>
          <w:color w:val="auto"/>
          <w:sz w:val="21"/>
          <w:szCs w:val="21"/>
          <w:highlight w:val="none"/>
          <w:lang w:eastAsia="zh-CN"/>
        </w:rPr>
        <w:t>内容</w:t>
      </w:r>
      <w:r>
        <w:rPr>
          <w:rFonts w:hint="eastAsia" w:ascii="宋体" w:hAnsi="宋体" w:eastAsia="宋体" w:cs="宋体"/>
          <w:b/>
          <w:color w:val="auto"/>
          <w:sz w:val="21"/>
          <w:szCs w:val="21"/>
          <w:highlight w:val="none"/>
        </w:rPr>
        <w:t>的组成：</w:t>
      </w:r>
    </w:p>
    <w:p w14:paraId="0025DE58">
      <w:pPr>
        <w:pStyle w:val="8"/>
        <w:keepNext w:val="0"/>
        <w:keepLines w:val="0"/>
        <w:pageBreakBefore w:val="0"/>
        <w:widowControl/>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（1）协商供应商情况介绍</w:t>
      </w:r>
      <w:r>
        <w:rPr>
          <w:rFonts w:hint="eastAsia" w:ascii="宋体" w:hAnsi="宋体" w:eastAsia="宋体" w:cs="宋体"/>
          <w:color w:val="auto"/>
          <w:sz w:val="21"/>
          <w:szCs w:val="21"/>
          <w:highlight w:val="none"/>
          <w:lang w:eastAsia="zh-CN"/>
        </w:rPr>
        <w:t>；</w:t>
      </w:r>
    </w:p>
    <w:p w14:paraId="44023F99">
      <w:pPr>
        <w:pStyle w:val="8"/>
        <w:keepNext w:val="0"/>
        <w:keepLines w:val="0"/>
        <w:pageBreakBefore w:val="0"/>
        <w:widowControl/>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（2）协商响应方案描述：</w:t>
      </w:r>
    </w:p>
    <w:p w14:paraId="44F583B2">
      <w:pPr>
        <w:pStyle w:val="8"/>
        <w:keepNext w:val="0"/>
        <w:keepLines w:val="0"/>
        <w:pageBreakBefore w:val="0"/>
        <w:widowControl/>
        <w:kinsoku/>
        <w:wordWrap/>
        <w:overflowPunct/>
        <w:topLinePunct w:val="0"/>
        <w:bidi w:val="0"/>
        <w:adjustRightInd w:val="0"/>
        <w:snapToGrid w:val="0"/>
        <w:spacing w:line="360" w:lineRule="auto"/>
        <w:ind w:left="218" w:leftChars="104" w:firstLine="541" w:firstLineChars="25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A.项目需求的理解与分析(协商供应商对项目现状及需求的理解情况，对项目现状和需求描述的全面性、准确性、针对性，对项目重点、难点的把握，解决方案及合理化建议)。</w:t>
      </w:r>
    </w:p>
    <w:p w14:paraId="489FC43F">
      <w:pPr>
        <w:pStyle w:val="8"/>
        <w:keepNext w:val="0"/>
        <w:keepLines w:val="0"/>
        <w:pageBreakBefore w:val="0"/>
        <w:widowControl/>
        <w:kinsoku/>
        <w:wordWrap/>
        <w:overflowPunct/>
        <w:topLinePunct w:val="0"/>
        <w:bidi w:val="0"/>
        <w:adjustRightInd w:val="0"/>
        <w:snapToGrid w:val="0"/>
        <w:spacing w:line="360" w:lineRule="auto"/>
        <w:ind w:left="218" w:leftChars="104" w:firstLine="541" w:firstLineChars="25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7429D037">
      <w:pPr>
        <w:pStyle w:val="8"/>
        <w:keepNext w:val="0"/>
        <w:keepLines w:val="0"/>
        <w:pageBreakBefore w:val="0"/>
        <w:widowControl/>
        <w:kinsoku/>
        <w:wordWrap/>
        <w:overflowPunct/>
        <w:topLinePunct w:val="0"/>
        <w:bidi w:val="0"/>
        <w:adjustRightInd w:val="0"/>
        <w:snapToGrid w:val="0"/>
        <w:spacing w:line="360" w:lineRule="auto"/>
        <w:ind w:left="218" w:leftChars="104" w:firstLine="541" w:firstLineChars="25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kern w:val="0"/>
          <w:sz w:val="21"/>
          <w:szCs w:val="21"/>
          <w:highlight w:val="none"/>
        </w:rPr>
        <w:t>验收方案（包括项目验收标准和验收方法等）</w:t>
      </w:r>
      <w:r>
        <w:rPr>
          <w:rFonts w:hint="eastAsia" w:ascii="宋体" w:hAnsi="宋体" w:eastAsia="宋体" w:cs="宋体"/>
          <w:color w:val="auto"/>
          <w:sz w:val="21"/>
          <w:szCs w:val="21"/>
          <w:highlight w:val="none"/>
        </w:rPr>
        <w:t>和措施；</w:t>
      </w:r>
    </w:p>
    <w:p w14:paraId="39FACB44">
      <w:pPr>
        <w:pStyle w:val="8"/>
        <w:keepNext w:val="0"/>
        <w:keepLines w:val="0"/>
        <w:pageBreakBefore w:val="0"/>
        <w:widowControl/>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商务及技术</w:t>
      </w:r>
      <w:r>
        <w:rPr>
          <w:rFonts w:hint="eastAsia" w:ascii="宋体" w:hAnsi="宋体" w:eastAsia="宋体" w:cs="宋体"/>
          <w:color w:val="auto"/>
          <w:sz w:val="21"/>
          <w:szCs w:val="21"/>
          <w:highlight w:val="none"/>
        </w:rPr>
        <w:t>响应表。</w:t>
      </w:r>
    </w:p>
    <w:p w14:paraId="3E0D669D">
      <w:pPr>
        <w:pStyle w:val="8"/>
        <w:keepNext w:val="0"/>
        <w:keepLines w:val="0"/>
        <w:pageBreakBefore w:val="0"/>
        <w:widowControl/>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（4）协商供应商通过的质量管理和质量保证体系、环保体系、自主创新相关证书、软件著作权证等与本项目相关的认证证书或文件；</w:t>
      </w:r>
    </w:p>
    <w:p w14:paraId="6742229B">
      <w:pPr>
        <w:pStyle w:val="8"/>
        <w:keepNext w:val="0"/>
        <w:keepLines w:val="0"/>
        <w:pageBreakBefore w:val="0"/>
        <w:widowControl/>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（5）类似项目的成功案例（协商供应商类似项目实施情况一览表、合同复印件等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9F724AB">
      <w:pPr>
        <w:pStyle w:val="8"/>
        <w:keepNext w:val="0"/>
        <w:keepLines w:val="0"/>
        <w:pageBreakBefore w:val="0"/>
        <w:widowControl/>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（6）协商供应商认为需要提供的其他资料（包括可能影响协商供应商商务与技术文件评分的各类证明材料）。</w:t>
      </w:r>
    </w:p>
    <w:p w14:paraId="1533D780">
      <w:pPr>
        <w:pStyle w:val="8"/>
        <w:keepNext w:val="0"/>
        <w:keepLines w:val="0"/>
        <w:pageBreakBefore w:val="0"/>
        <w:widowControl/>
        <w:kinsoku/>
        <w:wordWrap/>
        <w:overflowPunct/>
        <w:topLinePunct w:val="0"/>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63FAAA41">
      <w:pPr>
        <w:pStyle w:val="8"/>
        <w:keepNext w:val="0"/>
        <w:keepLines w:val="0"/>
        <w:pageBreakBefore w:val="0"/>
        <w:widowControl/>
        <w:kinsoku/>
        <w:wordWrap/>
        <w:overflowPunct/>
        <w:topLinePunct w:val="0"/>
        <w:bidi w:val="0"/>
        <w:adjustRightInd w:val="0"/>
        <w:snapToGrid w:val="0"/>
        <w:spacing w:line="360" w:lineRule="auto"/>
        <w:ind w:left="218" w:leftChars="104" w:firstLine="541" w:firstLineChars="25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D335226">
      <w:pPr>
        <w:pStyle w:val="8"/>
        <w:keepNext w:val="0"/>
        <w:keepLines w:val="0"/>
        <w:pageBreakBefore w:val="0"/>
        <w:widowControl/>
        <w:kinsoku/>
        <w:wordWrap/>
        <w:overflowPunct/>
        <w:topLinePunct w:val="0"/>
        <w:bidi w:val="0"/>
        <w:adjustRightInd w:val="0"/>
        <w:snapToGrid w:val="0"/>
        <w:spacing w:line="360" w:lineRule="auto"/>
        <w:ind w:left="218" w:leftChars="104" w:firstLine="541" w:firstLineChars="25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1CFF8BED">
      <w:pPr>
        <w:pStyle w:val="8"/>
        <w:keepNext w:val="0"/>
        <w:keepLines w:val="0"/>
        <w:pageBreakBefore w:val="0"/>
        <w:widowControl/>
        <w:kinsoku/>
        <w:wordWrap/>
        <w:overflowPunct/>
        <w:topLinePunct w:val="0"/>
        <w:bidi w:val="0"/>
        <w:adjustRightInd w:val="0"/>
        <w:snapToGrid w:val="0"/>
        <w:spacing w:line="360" w:lineRule="auto"/>
        <w:ind w:left="218" w:leftChars="104" w:firstLine="544" w:firstLineChars="258"/>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采购文件</w:t>
      </w:r>
      <w:r>
        <w:rPr>
          <w:rFonts w:hint="eastAsia" w:ascii="宋体" w:hAnsi="宋体" w:eastAsia="宋体" w:cs="宋体"/>
          <w:b/>
          <w:color w:val="auto"/>
          <w:szCs w:val="21"/>
          <w:highlight w:val="none"/>
          <w:u w:val="single"/>
        </w:rPr>
        <w:t>中有专门标注的某关联点，并要求投标人在电子投标系统中作出投标响应的，如投标人未对关联点进行响应或者在投标文件其它内容进行描述，造成电子评审不能查询的责任由投标人自行承担。</w:t>
      </w:r>
    </w:p>
    <w:p w14:paraId="064D0338">
      <w:pPr>
        <w:keepNext w:val="0"/>
        <w:keepLines w:val="0"/>
        <w:pageBreakBefore w:val="0"/>
        <w:kinsoku/>
        <w:wordWrap/>
        <w:overflowPunct/>
        <w:topLinePunct w:val="0"/>
        <w:autoSpaceDE w:val="0"/>
        <w:autoSpaceDN w:val="0"/>
        <w:bidi w:val="0"/>
        <w:adjustRightInd w:val="0"/>
        <w:spacing w:line="360" w:lineRule="auto"/>
        <w:ind w:left="426" w:firstLine="57" w:firstLineChars="27"/>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3、报价</w:t>
      </w:r>
      <w:r>
        <w:rPr>
          <w:rFonts w:hint="eastAsia" w:ascii="宋体" w:hAnsi="宋体" w:eastAsia="宋体" w:cs="宋体"/>
          <w:b/>
          <w:color w:val="auto"/>
          <w:kern w:val="0"/>
          <w:sz w:val="21"/>
          <w:szCs w:val="21"/>
          <w:highlight w:val="none"/>
          <w:lang w:eastAsia="zh-CN"/>
        </w:rPr>
        <w:t>内容</w:t>
      </w:r>
      <w:r>
        <w:rPr>
          <w:rFonts w:hint="eastAsia" w:ascii="宋体" w:hAnsi="宋体" w:eastAsia="宋体" w:cs="宋体"/>
          <w:b/>
          <w:color w:val="auto"/>
          <w:kern w:val="0"/>
          <w:sz w:val="21"/>
          <w:szCs w:val="21"/>
          <w:highlight w:val="none"/>
        </w:rPr>
        <w:t>的组成</w:t>
      </w:r>
    </w:p>
    <w:p w14:paraId="2B12AC35">
      <w:pPr>
        <w:keepNext w:val="0"/>
        <w:keepLines w:val="0"/>
        <w:pageBreakBefore w:val="0"/>
        <w:kinsoku/>
        <w:wordWrap/>
        <w:overflowPunct/>
        <w:topLinePunct w:val="0"/>
        <w:bidi w:val="0"/>
        <w:snapToGrid w:val="0"/>
        <w:spacing w:line="360" w:lineRule="auto"/>
        <w:ind w:firstLine="413" w:firstLineChars="196"/>
        <w:jc w:val="left"/>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（1）报价</w:t>
      </w:r>
      <w:r>
        <w:rPr>
          <w:rFonts w:hint="eastAsia" w:ascii="宋体" w:hAnsi="宋体" w:eastAsia="宋体" w:cs="宋体"/>
          <w:b/>
          <w:bCs w:val="0"/>
          <w:color w:val="auto"/>
          <w:sz w:val="21"/>
          <w:szCs w:val="21"/>
          <w:highlight w:val="none"/>
          <w:lang w:eastAsia="zh-CN"/>
        </w:rPr>
        <w:t>内容</w:t>
      </w:r>
      <w:r>
        <w:rPr>
          <w:rFonts w:hint="eastAsia" w:ascii="宋体" w:hAnsi="宋体" w:eastAsia="宋体" w:cs="宋体"/>
          <w:b/>
          <w:bCs w:val="0"/>
          <w:color w:val="auto"/>
          <w:sz w:val="21"/>
          <w:szCs w:val="21"/>
          <w:highlight w:val="none"/>
        </w:rPr>
        <w:t>由</w:t>
      </w:r>
      <w:r>
        <w:rPr>
          <w:rFonts w:hint="eastAsia" w:ascii="宋体" w:hAnsi="宋体" w:eastAsia="宋体" w:cs="宋体"/>
          <w:b/>
          <w:bCs w:val="0"/>
          <w:color w:val="auto"/>
          <w:sz w:val="21"/>
          <w:szCs w:val="21"/>
          <w:highlight w:val="none"/>
          <w:lang w:eastAsia="zh-CN"/>
        </w:rPr>
        <w:t>首次报价一览表、</w:t>
      </w:r>
      <w:r>
        <w:rPr>
          <w:rFonts w:hint="eastAsia" w:ascii="宋体" w:hAnsi="宋体" w:eastAsia="宋体" w:cs="宋体"/>
          <w:b/>
          <w:bCs w:val="0"/>
          <w:color w:val="auto"/>
          <w:sz w:val="21"/>
          <w:szCs w:val="21"/>
          <w:highlight w:val="none"/>
          <w:lang w:val="en-US" w:eastAsia="zh-CN"/>
        </w:rPr>
        <w:t>报价明细表、</w:t>
      </w:r>
      <w:r>
        <w:rPr>
          <w:rFonts w:hint="eastAsia" w:ascii="宋体" w:hAnsi="宋体" w:eastAsia="宋体" w:cs="宋体"/>
          <w:b/>
          <w:bCs w:val="0"/>
          <w:color w:val="auto"/>
          <w:sz w:val="21"/>
          <w:szCs w:val="21"/>
          <w:highlight w:val="none"/>
        </w:rPr>
        <w:t>中小企业声明函，以及</w:t>
      </w:r>
      <w:r>
        <w:rPr>
          <w:rFonts w:hint="eastAsia" w:ascii="宋体" w:hAnsi="宋体" w:eastAsia="宋体" w:cs="宋体"/>
          <w:b/>
          <w:bCs w:val="0"/>
          <w:color w:val="auto"/>
          <w:sz w:val="21"/>
          <w:szCs w:val="21"/>
          <w:highlight w:val="none"/>
          <w:lang w:eastAsia="zh-CN"/>
        </w:rPr>
        <w:t>供应商</w:t>
      </w:r>
      <w:r>
        <w:rPr>
          <w:rFonts w:hint="eastAsia" w:ascii="宋体" w:hAnsi="宋体" w:eastAsia="宋体" w:cs="宋体"/>
          <w:b/>
          <w:bCs w:val="0"/>
          <w:color w:val="auto"/>
          <w:sz w:val="21"/>
          <w:szCs w:val="21"/>
          <w:highlight w:val="none"/>
        </w:rPr>
        <w:t>认为其他需要说明的内容组成。</w:t>
      </w:r>
    </w:p>
    <w:p w14:paraId="03F943BB">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▲（2）此报价为协商供应商针对本项目报出的唯一的首次报价，包含其它一切所要涉及到的费用，有选择</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附条件</w:t>
      </w:r>
      <w:r>
        <w:rPr>
          <w:rFonts w:hint="eastAsia" w:ascii="宋体" w:hAnsi="宋体" w:eastAsia="宋体" w:cs="宋体"/>
          <w:bCs/>
          <w:color w:val="auto"/>
          <w:sz w:val="21"/>
          <w:szCs w:val="21"/>
          <w:highlight w:val="none"/>
        </w:rPr>
        <w:t>的报价将被拒绝。</w:t>
      </w:r>
    </w:p>
    <w:p w14:paraId="4B1D67AD">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投标</w:t>
      </w:r>
      <w:r>
        <w:rPr>
          <w:rFonts w:hint="eastAsia" w:ascii="宋体" w:hAnsi="宋体" w:eastAsia="宋体" w:cs="宋体"/>
          <w:bCs/>
          <w:color w:val="auto"/>
          <w:sz w:val="21"/>
          <w:szCs w:val="21"/>
          <w:highlight w:val="none"/>
          <w:lang w:val="en-US" w:eastAsia="zh-CN"/>
        </w:rPr>
        <w:t>总</w:t>
      </w:r>
      <w:r>
        <w:rPr>
          <w:rFonts w:hint="eastAsia" w:ascii="宋体" w:hAnsi="宋体" w:eastAsia="宋体" w:cs="宋体"/>
          <w:bCs/>
          <w:color w:val="auto"/>
          <w:sz w:val="21"/>
          <w:szCs w:val="21"/>
          <w:highlight w:val="none"/>
        </w:rPr>
        <w:t>报价为完成本项目的所有费用，包含设备、保险、修理费、保养材料费、燃油费、人工费、轮胎费、折旧费、税费、城市建设维护费、教育附加费等涉及的费用，全部费用已包含在投标</w:t>
      </w:r>
      <w:r>
        <w:rPr>
          <w:rFonts w:hint="eastAsia" w:ascii="宋体" w:hAnsi="宋体" w:eastAsia="宋体" w:cs="宋体"/>
          <w:bCs/>
          <w:color w:val="auto"/>
          <w:sz w:val="21"/>
          <w:szCs w:val="21"/>
          <w:highlight w:val="none"/>
          <w:lang w:val="en-US" w:eastAsia="zh-CN"/>
        </w:rPr>
        <w:t>总</w:t>
      </w:r>
      <w:r>
        <w:rPr>
          <w:rFonts w:hint="eastAsia" w:ascii="宋体" w:hAnsi="宋体" w:eastAsia="宋体" w:cs="宋体"/>
          <w:bCs/>
          <w:color w:val="auto"/>
          <w:sz w:val="21"/>
          <w:szCs w:val="21"/>
          <w:highlight w:val="none"/>
        </w:rPr>
        <w:t>报价中</w:t>
      </w:r>
      <w:r>
        <w:rPr>
          <w:rFonts w:hint="eastAsia" w:ascii="宋体" w:hAnsi="宋体" w:eastAsia="宋体" w:cs="宋体"/>
          <w:bCs/>
          <w:color w:val="auto"/>
          <w:sz w:val="21"/>
          <w:szCs w:val="21"/>
          <w:highlight w:val="none"/>
          <w:lang w:val="zh-CN"/>
        </w:rPr>
        <w:t>。</w:t>
      </w:r>
    </w:p>
    <w:p w14:paraId="6774D3DA">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政府采购优惠政策相关资料、产品适用政府采购政策情况表（如有）。</w:t>
      </w:r>
    </w:p>
    <w:p w14:paraId="0BA17475">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▲（5）相关报价单需打印或用不</w:t>
      </w:r>
      <w:r>
        <w:rPr>
          <w:rFonts w:hint="eastAsia" w:ascii="宋体" w:hAnsi="宋体" w:eastAsia="宋体" w:cs="宋体"/>
          <w:bCs/>
          <w:color w:val="auto"/>
          <w:sz w:val="21"/>
          <w:szCs w:val="21"/>
          <w:highlight w:val="none"/>
          <w:lang w:val="en-US" w:eastAsia="zh-CN"/>
        </w:rPr>
        <w:t>褪</w:t>
      </w:r>
      <w:r>
        <w:rPr>
          <w:rFonts w:hint="eastAsia" w:ascii="宋体" w:hAnsi="宋体" w:eastAsia="宋体" w:cs="宋体"/>
          <w:bCs/>
          <w:color w:val="auto"/>
          <w:sz w:val="21"/>
          <w:szCs w:val="21"/>
          <w:highlight w:val="none"/>
        </w:rPr>
        <w:t>色的墨水填写，</w:t>
      </w:r>
      <w:r>
        <w:rPr>
          <w:rFonts w:hint="eastAsia" w:ascii="宋体" w:hAnsi="宋体" w:eastAsia="宋体" w:cs="宋体"/>
          <w:bCs/>
          <w:color w:val="auto"/>
          <w:sz w:val="21"/>
          <w:szCs w:val="21"/>
          <w:highlight w:val="none"/>
          <w:lang w:eastAsia="zh-CN"/>
        </w:rPr>
        <w:t>相关</w:t>
      </w:r>
      <w:r>
        <w:rPr>
          <w:rFonts w:hint="eastAsia" w:ascii="宋体" w:hAnsi="宋体" w:eastAsia="宋体" w:cs="宋体"/>
          <w:bCs/>
          <w:color w:val="auto"/>
          <w:sz w:val="21"/>
          <w:szCs w:val="21"/>
          <w:highlight w:val="none"/>
        </w:rPr>
        <w:t>报价单不得涂改和增删，如有错漏必须修改，修改处须由同一签署人</w:t>
      </w:r>
      <w:r>
        <w:rPr>
          <w:rFonts w:hint="eastAsia" w:ascii="宋体" w:hAnsi="宋体" w:eastAsia="宋体" w:cs="宋体"/>
          <w:bCs/>
          <w:color w:val="auto"/>
          <w:sz w:val="21"/>
          <w:szCs w:val="21"/>
          <w:highlight w:val="none"/>
          <w:lang w:eastAsia="zh-CN"/>
        </w:rPr>
        <w:t>签字</w:t>
      </w:r>
      <w:r>
        <w:rPr>
          <w:rFonts w:hint="eastAsia" w:ascii="宋体" w:hAnsi="宋体" w:eastAsia="宋体" w:cs="宋体"/>
          <w:bCs/>
          <w:color w:val="auto"/>
          <w:sz w:val="21"/>
          <w:szCs w:val="21"/>
          <w:highlight w:val="none"/>
        </w:rPr>
        <w:t>或盖章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未由</w:t>
      </w:r>
      <w:r>
        <w:rPr>
          <w:rFonts w:hint="eastAsia" w:ascii="宋体" w:hAnsi="宋体" w:eastAsia="宋体" w:cs="宋体"/>
          <w:bCs/>
          <w:color w:val="auto"/>
          <w:sz w:val="21"/>
          <w:szCs w:val="21"/>
          <w:highlight w:val="none"/>
        </w:rPr>
        <w:t>同一签署人签字或盖章</w:t>
      </w:r>
      <w:r>
        <w:rPr>
          <w:rFonts w:hint="eastAsia" w:ascii="宋体" w:hAnsi="宋体" w:eastAsia="宋体" w:cs="宋体"/>
          <w:bCs/>
          <w:color w:val="auto"/>
          <w:sz w:val="21"/>
          <w:szCs w:val="21"/>
          <w:highlight w:val="none"/>
          <w:lang w:val="en-US" w:eastAsia="zh-CN"/>
        </w:rPr>
        <w:t>的修改无效</w:t>
      </w:r>
      <w:r>
        <w:rPr>
          <w:rFonts w:hint="eastAsia" w:ascii="宋体" w:hAnsi="宋体" w:eastAsia="宋体" w:cs="宋体"/>
          <w:bCs/>
          <w:color w:val="auto"/>
          <w:sz w:val="21"/>
          <w:szCs w:val="21"/>
          <w:highlight w:val="none"/>
        </w:rPr>
        <w:t>。由于字迹模糊或表达不清引起的后果由协商供应商负责。</w:t>
      </w:r>
    </w:p>
    <w:p w14:paraId="6AA22C40">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（6）报价</w:t>
      </w:r>
      <w:r>
        <w:rPr>
          <w:rFonts w:hint="eastAsia" w:ascii="宋体" w:hAnsi="宋体" w:eastAsia="宋体" w:cs="宋体"/>
          <w:bCs/>
          <w:color w:val="auto"/>
          <w:sz w:val="21"/>
          <w:szCs w:val="21"/>
          <w:highlight w:val="none"/>
          <w:lang w:eastAsia="zh-CN"/>
        </w:rPr>
        <w:t>有关表格</w:t>
      </w:r>
      <w:r>
        <w:rPr>
          <w:rFonts w:hint="eastAsia" w:ascii="宋体" w:hAnsi="宋体" w:eastAsia="宋体" w:cs="宋体"/>
          <w:bCs/>
          <w:color w:val="auto"/>
          <w:sz w:val="21"/>
          <w:szCs w:val="21"/>
          <w:highlight w:val="none"/>
        </w:rPr>
        <w:t>应按</w:t>
      </w:r>
      <w:r>
        <w:rPr>
          <w:rFonts w:hint="eastAsia" w:ascii="宋体" w:hAnsi="宋体" w:eastAsia="宋体" w:cs="宋体"/>
          <w:bCs/>
          <w:color w:val="auto"/>
          <w:sz w:val="21"/>
          <w:szCs w:val="21"/>
          <w:highlight w:val="none"/>
          <w:lang w:eastAsia="zh-CN"/>
        </w:rPr>
        <w:t>单一来源采购</w:t>
      </w:r>
      <w:r>
        <w:rPr>
          <w:rFonts w:hint="eastAsia" w:ascii="宋体" w:hAnsi="宋体" w:eastAsia="宋体" w:cs="宋体"/>
          <w:bCs/>
          <w:color w:val="auto"/>
          <w:sz w:val="21"/>
          <w:szCs w:val="21"/>
          <w:highlight w:val="none"/>
        </w:rPr>
        <w:t>文件中相关附表格式填写。</w:t>
      </w:r>
    </w:p>
    <w:p w14:paraId="483F9C4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（二）协商响应文件的制作、封装及递交要求</w:t>
      </w:r>
    </w:p>
    <w:p w14:paraId="4704044D">
      <w:pPr>
        <w:keepNext w:val="0"/>
        <w:keepLines w:val="0"/>
        <w:pageBreakBefore w:val="0"/>
        <w:kinsoku/>
        <w:wordWrap/>
        <w:overflowPunct/>
        <w:topLinePunct w:val="0"/>
        <w:bidi w:val="0"/>
        <w:snapToGrid w:val="0"/>
        <w:spacing w:before="120" w:beforeLines="50" w:line="360" w:lineRule="auto"/>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协商响应文件</w:t>
      </w:r>
      <w:r>
        <w:rPr>
          <w:rFonts w:hint="eastAsia" w:ascii="宋体" w:hAnsi="宋体" w:eastAsia="宋体" w:cs="宋体"/>
          <w:b/>
          <w:color w:val="auto"/>
          <w:sz w:val="21"/>
          <w:szCs w:val="21"/>
          <w:highlight w:val="none"/>
        </w:rPr>
        <w:t>的签署</w:t>
      </w:r>
    </w:p>
    <w:p w14:paraId="531454F7">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）电子协商响应文件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eastAsia="zh-CN"/>
        </w:rPr>
        <w:t>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电子协商响应文件</w:t>
      </w:r>
      <w:r>
        <w:rPr>
          <w:rFonts w:hint="eastAsia" w:ascii="宋体" w:hAnsi="宋体" w:eastAsia="宋体" w:cs="宋体"/>
          <w:bCs/>
          <w:color w:val="auto"/>
          <w:sz w:val="21"/>
          <w:szCs w:val="21"/>
          <w:highlight w:val="none"/>
        </w:rPr>
        <w:t>并进行关联定位，以便评标委员会在评标时，点击评分项可直接定位到该评分项内容。如对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电子协商响应文件</w:t>
      </w:r>
      <w:r>
        <w:rPr>
          <w:rFonts w:hint="eastAsia" w:ascii="宋体" w:hAnsi="宋体" w:eastAsia="宋体" w:cs="宋体"/>
          <w:bCs/>
          <w:color w:val="auto"/>
          <w:sz w:val="21"/>
          <w:szCs w:val="21"/>
          <w:highlight w:val="none"/>
        </w:rPr>
        <w:t>未能关联定位提供相应的内容与其对应，则评标委员会在评审时如做出对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79C3A83E">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电子协商响应文件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协商响应文件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7D5FB0E8">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协商响应文件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2F273F1A">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协商响应文件</w:t>
      </w:r>
      <w:r>
        <w:rPr>
          <w:rFonts w:hint="eastAsia" w:ascii="宋体" w:hAnsi="宋体" w:eastAsia="宋体" w:cs="宋体"/>
          <w:color w:val="auto"/>
          <w:sz w:val="21"/>
          <w:szCs w:val="21"/>
          <w:highlight w:val="none"/>
        </w:rPr>
        <w:t>不得涂改，若有修改错漏处，须加盖单位公章或者法定代表人或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lang w:eastAsia="zh-CN"/>
        </w:rPr>
        <w:t>协商响应文件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46FA0609">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、协商响应文件的制作要求</w:t>
      </w:r>
    </w:p>
    <w:p w14:paraId="6E503524">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（1）协商供应商应按照协商响应文件组成内容及项目需求制作协商响应文件，</w:t>
      </w:r>
      <w:r>
        <w:rPr>
          <w:rFonts w:hint="eastAsia" w:ascii="宋体" w:hAnsi="宋体" w:eastAsia="宋体" w:cs="宋体"/>
          <w:color w:val="auto"/>
          <w:kern w:val="0"/>
          <w:sz w:val="21"/>
          <w:szCs w:val="21"/>
          <w:highlight w:val="none"/>
        </w:rPr>
        <w:t>不按采购文件要求制作</w:t>
      </w:r>
      <w:r>
        <w:rPr>
          <w:rFonts w:hint="eastAsia" w:ascii="宋体" w:hAnsi="宋体" w:eastAsia="宋体" w:cs="宋体"/>
          <w:color w:val="auto"/>
          <w:sz w:val="21"/>
          <w:szCs w:val="21"/>
          <w:highlight w:val="none"/>
        </w:rPr>
        <w:t>协商</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文件由此产生的责任由协商供应商自行承担。</w:t>
      </w:r>
    </w:p>
    <w:p w14:paraId="03B0CA58">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协商供应商应对所提供的全部资料的真实性承担法律责任，协商响应</w:t>
      </w:r>
      <w:r>
        <w:rPr>
          <w:rFonts w:hint="eastAsia" w:ascii="宋体" w:hAnsi="宋体" w:eastAsia="宋体" w:cs="宋体"/>
          <w:color w:val="auto"/>
          <w:kern w:val="0"/>
          <w:sz w:val="21"/>
          <w:szCs w:val="21"/>
          <w:highlight w:val="none"/>
          <w:lang w:val="zh-CN"/>
        </w:rPr>
        <w:t>文件内容中有要求盖章或签字的地方必须加盖协商供应商的公章以及法定代表人或授权委托代理人的盖章或签字。</w:t>
      </w:r>
    </w:p>
    <w:p w14:paraId="2A5FC6D9">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sz w:val="21"/>
          <w:szCs w:val="21"/>
          <w:highlight w:val="none"/>
        </w:rPr>
        <w:t>协商响应文件以及协商供应商与</w:t>
      </w:r>
      <w:r>
        <w:rPr>
          <w:rFonts w:hint="eastAsia" w:ascii="宋体" w:hAnsi="宋体" w:eastAsia="宋体" w:cs="宋体"/>
          <w:color w:val="auto"/>
          <w:sz w:val="21"/>
          <w:szCs w:val="21"/>
          <w:highlight w:val="none"/>
          <w:lang w:eastAsia="zh-CN"/>
        </w:rPr>
        <w:t>采购组织机构</w:t>
      </w:r>
      <w:r>
        <w:rPr>
          <w:rFonts w:hint="eastAsia" w:ascii="宋体" w:hAnsi="宋体" w:eastAsia="宋体" w:cs="宋体"/>
          <w:color w:val="auto"/>
          <w:sz w:val="21"/>
          <w:szCs w:val="21"/>
          <w:highlight w:val="none"/>
        </w:rPr>
        <w:t>就有关协商响应事宜的所有来往函电，均应以中文汉语书写。</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、盖章、专用名称等特殊情形外，以中文汉语以外的文字表述的协商响应文件视同未提供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0D428C7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（4）协商响应计量单位，</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采购文件已有明确规定的，使用</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采购文件规定的计量单位；</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采购文件没有规定的，</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应采用中华人民共和国法定计量单位（货币单位：人民币元）否则视同未响应。</w:t>
      </w:r>
    </w:p>
    <w:p w14:paraId="4389C422">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（5）若协商供应商不按采购文件的要求提供资格审查材料，其风险由协商供应商自行承担。</w:t>
      </w:r>
    </w:p>
    <w:p w14:paraId="21FE355C">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r>
        <w:rPr>
          <w:rFonts w:hint="eastAsia" w:ascii="宋体" w:hAnsi="宋体" w:eastAsia="宋体" w:cs="宋体"/>
          <w:color w:val="auto"/>
          <w:sz w:val="21"/>
          <w:szCs w:val="21"/>
          <w:highlight w:val="none"/>
        </w:rPr>
        <w:t>与本次协商响应无关的内容请不要制作在内，确保</w:t>
      </w:r>
      <w:r>
        <w:rPr>
          <w:rFonts w:hint="eastAsia" w:ascii="宋体" w:hAnsi="宋体" w:eastAsia="宋体" w:cs="宋体"/>
          <w:color w:val="auto"/>
          <w:sz w:val="21"/>
          <w:szCs w:val="21"/>
          <w:highlight w:val="none"/>
          <w:lang w:eastAsia="zh-CN"/>
        </w:rPr>
        <w:t>协商响应</w:t>
      </w:r>
      <w:r>
        <w:rPr>
          <w:rFonts w:hint="eastAsia" w:ascii="宋体" w:hAnsi="宋体" w:eastAsia="宋体" w:cs="宋体"/>
          <w:color w:val="auto"/>
          <w:sz w:val="21"/>
          <w:szCs w:val="21"/>
          <w:highlight w:val="none"/>
        </w:rPr>
        <w:t>文件有针对性、简洁明了，同时节约纸张；</w:t>
      </w:r>
      <w:r>
        <w:rPr>
          <w:rFonts w:hint="eastAsia" w:ascii="宋体" w:hAnsi="宋体" w:eastAsia="宋体" w:cs="宋体"/>
          <w:color w:val="auto"/>
          <w:sz w:val="21"/>
          <w:szCs w:val="21"/>
          <w:highlight w:val="none"/>
          <w:lang w:eastAsia="zh-CN"/>
        </w:rPr>
        <w:t>协商响应</w:t>
      </w:r>
      <w:r>
        <w:rPr>
          <w:rFonts w:hint="eastAsia" w:ascii="宋体" w:hAnsi="宋体" w:eastAsia="宋体" w:cs="宋体"/>
          <w:color w:val="auto"/>
          <w:sz w:val="21"/>
          <w:szCs w:val="21"/>
          <w:highlight w:val="none"/>
        </w:rPr>
        <w:t>文件建议以A4纸大小双面打印并装订。</w:t>
      </w:r>
    </w:p>
    <w:p w14:paraId="27CD2769">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文件的封装要求</w:t>
      </w:r>
    </w:p>
    <w:p w14:paraId="7BE040B4">
      <w:pPr>
        <w:keepNext w:val="0"/>
        <w:keepLines w:val="0"/>
        <w:pageBreakBefore w:val="0"/>
        <w:kinsoku/>
        <w:wordWrap/>
        <w:overflowPunct/>
        <w:topLinePunct w:val="0"/>
        <w:autoSpaceDE w:val="0"/>
        <w:autoSpaceDN w:val="0"/>
        <w:bidi w:val="0"/>
        <w:adjustRightInd w:val="0"/>
        <w:spacing w:line="360" w:lineRule="auto"/>
        <w:ind w:firstLine="415" w:firstLineChars="198"/>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lang w:val="zh-CN"/>
        </w:rPr>
        <w:t>协商响应文件的正本封面必须注明“正本”字样。</w:t>
      </w:r>
      <w:r>
        <w:rPr>
          <w:rFonts w:hint="eastAsia" w:ascii="宋体" w:hAnsi="宋体" w:eastAsia="宋体" w:cs="宋体"/>
          <w:color w:val="auto"/>
          <w:sz w:val="21"/>
          <w:szCs w:val="21"/>
          <w:highlight w:val="none"/>
        </w:rPr>
        <w:t>如有不同标段，请按标段号分别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32BB1236">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（2）所有协商响应资料按协商</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文件的组成所列内容及顺序装订成册，</w:t>
      </w:r>
      <w:r>
        <w:rPr>
          <w:rFonts w:hint="eastAsia" w:ascii="宋体" w:hAnsi="宋体" w:eastAsia="宋体" w:cs="宋体"/>
          <w:color w:val="auto"/>
          <w:sz w:val="21"/>
          <w:szCs w:val="21"/>
          <w:highlight w:val="none"/>
          <w:lang w:val="zh-CN"/>
        </w:rPr>
        <w:t>并逐页连续标注页码。因</w:t>
      </w:r>
      <w:r>
        <w:rPr>
          <w:rFonts w:hint="eastAsia" w:ascii="宋体" w:hAnsi="宋体" w:eastAsia="宋体" w:cs="宋体"/>
          <w:color w:val="auto"/>
          <w:sz w:val="21"/>
          <w:szCs w:val="21"/>
          <w:highlight w:val="none"/>
        </w:rPr>
        <w:t>协商响应</w:t>
      </w:r>
      <w:r>
        <w:rPr>
          <w:rFonts w:hint="eastAsia" w:ascii="宋体" w:hAnsi="宋体" w:eastAsia="宋体" w:cs="宋体"/>
          <w:color w:val="auto"/>
          <w:sz w:val="21"/>
          <w:szCs w:val="21"/>
          <w:highlight w:val="none"/>
          <w:lang w:val="zh-CN"/>
        </w:rPr>
        <w:t>文件内容不完整、编排混乱导致</w:t>
      </w:r>
      <w:r>
        <w:rPr>
          <w:rFonts w:hint="eastAsia" w:ascii="宋体" w:hAnsi="宋体" w:eastAsia="宋体" w:cs="宋体"/>
          <w:color w:val="auto"/>
          <w:sz w:val="21"/>
          <w:szCs w:val="21"/>
          <w:highlight w:val="none"/>
        </w:rPr>
        <w:t>协商响应</w:t>
      </w:r>
      <w:r>
        <w:rPr>
          <w:rFonts w:hint="eastAsia" w:ascii="宋体" w:hAnsi="宋体" w:eastAsia="宋体" w:cs="宋体"/>
          <w:color w:val="auto"/>
          <w:sz w:val="21"/>
          <w:szCs w:val="21"/>
          <w:highlight w:val="none"/>
          <w:lang w:val="zh-CN"/>
        </w:rPr>
        <w:t>文件被误读、漏读或者查找不到相关内容的责任由协商供应商自行承担。</w:t>
      </w:r>
    </w:p>
    <w:p w14:paraId="43F6142A">
      <w:pPr>
        <w:pStyle w:val="20"/>
        <w:keepNext w:val="0"/>
        <w:keepLines w:val="0"/>
        <w:pageBreakBefore w:val="0"/>
        <w:numPr>
          <w:ilvl w:val="0"/>
          <w:numId w:val="0"/>
        </w:numPr>
        <w:kinsoku/>
        <w:wordWrap/>
        <w:overflowPunct/>
        <w:topLinePunct w:val="0"/>
        <w:bidi w:val="0"/>
        <w:spacing w:before="0" w:beforeAutospacing="0" w:after="0" w:afterAutospacing="0" w:line="5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协商</w:t>
      </w:r>
      <w:r>
        <w:rPr>
          <w:rFonts w:hint="eastAsia" w:ascii="宋体" w:hAnsi="宋体" w:eastAsia="宋体" w:cs="宋体"/>
          <w:bCs/>
          <w:color w:val="auto"/>
          <w:sz w:val="21"/>
          <w:szCs w:val="21"/>
          <w:highlight w:val="none"/>
        </w:rPr>
        <w:t>响应文件</w:t>
      </w:r>
      <w:r>
        <w:rPr>
          <w:rFonts w:hint="eastAsia" w:ascii="宋体" w:hAnsi="宋体" w:eastAsia="宋体" w:cs="宋体"/>
          <w:color w:val="auto"/>
          <w:kern w:val="0"/>
          <w:sz w:val="21"/>
          <w:szCs w:val="21"/>
          <w:highlight w:val="none"/>
        </w:rPr>
        <w:t>在密封袋的封口处应有</w:t>
      </w:r>
      <w:r>
        <w:rPr>
          <w:rFonts w:hint="eastAsia" w:ascii="宋体" w:hAnsi="宋体" w:eastAsia="宋体" w:cs="宋体"/>
          <w:color w:val="auto"/>
          <w:sz w:val="21"/>
          <w:szCs w:val="21"/>
          <w:highlight w:val="none"/>
          <w:lang w:val="zh-CN"/>
        </w:rPr>
        <w:t>供应商公章、</w:t>
      </w:r>
      <w:r>
        <w:rPr>
          <w:rFonts w:hint="eastAsia" w:ascii="宋体" w:hAnsi="宋体" w:eastAsia="宋体" w:cs="宋体"/>
          <w:color w:val="auto"/>
          <w:sz w:val="21"/>
          <w:szCs w:val="21"/>
          <w:highlight w:val="none"/>
          <w:lang w:val="zh-CN" w:eastAsia="zh-CN"/>
        </w:rPr>
        <w:t>法定代表人盖章或授权委托代理人</w:t>
      </w:r>
      <w:r>
        <w:rPr>
          <w:rFonts w:hint="eastAsia" w:ascii="宋体" w:hAnsi="宋体" w:eastAsia="宋体" w:cs="宋体"/>
          <w:color w:val="auto"/>
          <w:sz w:val="21"/>
          <w:szCs w:val="21"/>
          <w:highlight w:val="none"/>
          <w:lang w:val="zh-CN"/>
        </w:rPr>
        <w:t>印章或签字</w:t>
      </w:r>
      <w:r>
        <w:rPr>
          <w:rFonts w:hint="eastAsia" w:ascii="宋体" w:hAnsi="宋体" w:eastAsia="宋体" w:cs="宋体"/>
          <w:color w:val="auto"/>
          <w:kern w:val="0"/>
          <w:sz w:val="21"/>
          <w:szCs w:val="21"/>
          <w:highlight w:val="none"/>
        </w:rPr>
        <w:t>。封皮上写明项目编号、标段、</w:t>
      </w:r>
      <w:r>
        <w:rPr>
          <w:rFonts w:hint="eastAsia" w:ascii="宋体" w:hAnsi="宋体" w:eastAsia="宋体" w:cs="宋体"/>
          <w:color w:val="auto"/>
          <w:kern w:val="0"/>
          <w:sz w:val="21"/>
          <w:szCs w:val="21"/>
          <w:highlight w:val="none"/>
          <w:lang w:eastAsia="zh-CN"/>
        </w:rPr>
        <w:t>协商</w:t>
      </w:r>
      <w:r>
        <w:rPr>
          <w:rFonts w:hint="eastAsia" w:ascii="宋体" w:hAnsi="宋体" w:eastAsia="宋体" w:cs="宋体"/>
          <w:color w:val="auto"/>
          <w:kern w:val="0"/>
          <w:sz w:val="21"/>
          <w:szCs w:val="21"/>
          <w:highlight w:val="none"/>
        </w:rPr>
        <w:t>项目名称、协商供应商名称，并注明“</w:t>
      </w:r>
      <w:r>
        <w:rPr>
          <w:rFonts w:hint="eastAsia" w:ascii="宋体" w:hAnsi="宋体" w:eastAsia="宋体" w:cs="宋体"/>
          <w:color w:val="auto"/>
          <w:sz w:val="21"/>
          <w:szCs w:val="21"/>
          <w:highlight w:val="none"/>
        </w:rPr>
        <w:t>协商响应</w:t>
      </w:r>
      <w:r>
        <w:rPr>
          <w:rFonts w:hint="eastAsia" w:ascii="宋体" w:hAnsi="宋体" w:eastAsia="宋体" w:cs="宋体"/>
          <w:color w:val="auto"/>
          <w:kern w:val="0"/>
          <w:sz w:val="21"/>
          <w:szCs w:val="21"/>
          <w:highlight w:val="none"/>
        </w:rPr>
        <w:t>文件名称”、“</w:t>
      </w:r>
      <w:r>
        <w:rPr>
          <w:rFonts w:hint="eastAsia" w:ascii="宋体" w:hAnsi="宋体" w:eastAsia="宋体" w:cs="宋体"/>
          <w:color w:val="auto"/>
          <w:kern w:val="0"/>
          <w:sz w:val="21"/>
          <w:szCs w:val="21"/>
          <w:highlight w:val="none"/>
          <w:lang w:eastAsia="zh-CN"/>
        </w:rPr>
        <w:t>协商</w:t>
      </w:r>
      <w:r>
        <w:rPr>
          <w:rFonts w:hint="eastAsia" w:ascii="宋体" w:hAnsi="宋体" w:eastAsia="宋体" w:cs="宋体"/>
          <w:color w:val="auto"/>
          <w:kern w:val="0"/>
          <w:sz w:val="21"/>
          <w:szCs w:val="21"/>
          <w:highlight w:val="none"/>
        </w:rPr>
        <w:t>时启封”字样，未按上述要求密封及加写标记</w:t>
      </w:r>
      <w:r>
        <w:rPr>
          <w:rFonts w:hint="eastAsia" w:ascii="宋体" w:hAnsi="宋体" w:eastAsia="宋体" w:cs="宋体"/>
          <w:color w:val="auto"/>
          <w:kern w:val="2"/>
          <w:sz w:val="21"/>
          <w:szCs w:val="21"/>
          <w:highlight w:val="none"/>
        </w:rPr>
        <w:t>将被拒收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采购组织机构</w:t>
      </w:r>
      <w:r>
        <w:rPr>
          <w:rFonts w:hint="eastAsia" w:ascii="宋体" w:hAnsi="宋体" w:eastAsia="宋体" w:cs="宋体"/>
          <w:color w:val="auto"/>
          <w:kern w:val="0"/>
          <w:sz w:val="21"/>
          <w:szCs w:val="21"/>
          <w:highlight w:val="none"/>
        </w:rPr>
        <w:t>对</w:t>
      </w:r>
      <w:r>
        <w:rPr>
          <w:rFonts w:hint="eastAsia" w:ascii="宋体" w:hAnsi="宋体" w:eastAsia="宋体" w:cs="宋体"/>
          <w:color w:val="auto"/>
          <w:kern w:val="0"/>
          <w:sz w:val="21"/>
          <w:szCs w:val="21"/>
          <w:highlight w:val="none"/>
          <w:lang w:eastAsia="zh-CN"/>
        </w:rPr>
        <w:t>协商响应</w:t>
      </w:r>
      <w:r>
        <w:rPr>
          <w:rFonts w:hint="eastAsia" w:ascii="宋体" w:hAnsi="宋体" w:eastAsia="宋体" w:cs="宋体"/>
          <w:color w:val="auto"/>
          <w:kern w:val="0"/>
          <w:sz w:val="21"/>
          <w:szCs w:val="21"/>
          <w:highlight w:val="none"/>
        </w:rPr>
        <w:t>文件的误投和提前启封不负责任。</w:t>
      </w:r>
    </w:p>
    <w:p w14:paraId="51A00EE4">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（4）项目如分标段，各标段</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文件必须分开编制。</w:t>
      </w:r>
    </w:p>
    <w:p w14:paraId="66073DA6">
      <w:pPr>
        <w:keepNext w:val="0"/>
        <w:keepLines w:val="0"/>
        <w:pageBreakBefore w:val="0"/>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zh-CN"/>
        </w:rPr>
        <w:t>因密封不严、标记不明而造成失密、拒收、过早启封等情况，采购组织机构概不负责。</w:t>
      </w:r>
    </w:p>
    <w:p w14:paraId="4F1B2CAE">
      <w:pPr>
        <w:keepNext w:val="0"/>
        <w:keepLines w:val="0"/>
        <w:pageBreakBefore w:val="0"/>
        <w:kinsoku/>
        <w:wordWrap/>
        <w:overflowPunct/>
        <w:topLinePunct w:val="0"/>
        <w:autoSpaceDE w:val="0"/>
        <w:autoSpaceDN w:val="0"/>
        <w:bidi w:val="0"/>
        <w:adjustRightInd w:val="0"/>
        <w:spacing w:line="360" w:lineRule="auto"/>
        <w:ind w:firstLine="48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4</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协商响应文件的递交要求</w:t>
      </w:r>
    </w:p>
    <w:p w14:paraId="52E30F6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协商响应</w:t>
      </w:r>
      <w:r>
        <w:rPr>
          <w:rFonts w:hint="eastAsia" w:ascii="宋体" w:hAnsi="宋体" w:eastAsia="宋体" w:cs="宋体"/>
          <w:color w:val="auto"/>
          <w:kern w:val="0"/>
          <w:sz w:val="21"/>
          <w:szCs w:val="21"/>
          <w:highlight w:val="none"/>
        </w:rPr>
        <w:t>文件必须</w:t>
      </w:r>
      <w:r>
        <w:rPr>
          <w:rFonts w:hint="eastAsia" w:ascii="宋体" w:hAnsi="宋体" w:eastAsia="宋体" w:cs="宋体"/>
          <w:color w:val="auto"/>
          <w:kern w:val="0"/>
          <w:sz w:val="21"/>
          <w:szCs w:val="21"/>
          <w:highlight w:val="none"/>
          <w:lang w:eastAsia="zh-CN"/>
        </w:rPr>
        <w:t>按照采购文件要求</w:t>
      </w:r>
      <w:r>
        <w:rPr>
          <w:rFonts w:hint="eastAsia" w:ascii="宋体" w:hAnsi="宋体" w:eastAsia="宋体" w:cs="宋体"/>
          <w:color w:val="auto"/>
          <w:kern w:val="0"/>
          <w:sz w:val="21"/>
          <w:szCs w:val="21"/>
          <w:highlight w:val="none"/>
        </w:rPr>
        <w:t>在规定时间</w:t>
      </w:r>
      <w:r>
        <w:rPr>
          <w:rFonts w:hint="eastAsia" w:ascii="宋体" w:hAnsi="宋体" w:eastAsia="宋体" w:cs="宋体"/>
          <w:color w:val="auto"/>
          <w:kern w:val="0"/>
          <w:sz w:val="21"/>
          <w:szCs w:val="21"/>
          <w:highlight w:val="none"/>
          <w:lang w:eastAsia="zh-CN"/>
        </w:rPr>
        <w:t>内送达协商</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rPr>
        <w:t>协商响应</w:t>
      </w:r>
      <w:r>
        <w:rPr>
          <w:rFonts w:hint="eastAsia" w:ascii="宋体" w:hAnsi="宋体" w:eastAsia="宋体" w:cs="宋体"/>
          <w:color w:val="auto"/>
          <w:kern w:val="0"/>
          <w:sz w:val="21"/>
          <w:szCs w:val="21"/>
          <w:highlight w:val="none"/>
        </w:rPr>
        <w:t>文件在截止时间后提交，</w:t>
      </w:r>
      <w:r>
        <w:rPr>
          <w:rFonts w:hint="eastAsia" w:ascii="宋体" w:hAnsi="宋体" w:eastAsia="宋体" w:cs="宋体"/>
          <w:color w:val="auto"/>
          <w:kern w:val="0"/>
          <w:sz w:val="21"/>
          <w:szCs w:val="21"/>
          <w:highlight w:val="none"/>
          <w:lang w:eastAsia="zh-CN"/>
        </w:rPr>
        <w:t>采购组织机构</w:t>
      </w:r>
      <w:r>
        <w:rPr>
          <w:rFonts w:hint="eastAsia" w:ascii="宋体" w:hAnsi="宋体" w:eastAsia="宋体" w:cs="宋体"/>
          <w:color w:val="auto"/>
          <w:kern w:val="0"/>
          <w:sz w:val="21"/>
          <w:szCs w:val="21"/>
          <w:highlight w:val="none"/>
        </w:rPr>
        <w:t>将拒</w:t>
      </w:r>
      <w:r>
        <w:rPr>
          <w:rFonts w:hint="eastAsia" w:ascii="宋体" w:hAnsi="宋体" w:eastAsia="宋体" w:cs="宋体"/>
          <w:color w:val="auto"/>
          <w:kern w:val="0"/>
          <w:sz w:val="21"/>
          <w:szCs w:val="21"/>
          <w:highlight w:val="none"/>
          <w:lang w:eastAsia="zh-CN"/>
        </w:rPr>
        <w:t>绝接收</w:t>
      </w:r>
      <w:r>
        <w:rPr>
          <w:rFonts w:hint="eastAsia" w:ascii="宋体" w:hAnsi="宋体" w:eastAsia="宋体" w:cs="宋体"/>
          <w:color w:val="auto"/>
          <w:kern w:val="0"/>
          <w:sz w:val="21"/>
          <w:szCs w:val="21"/>
          <w:highlight w:val="none"/>
        </w:rPr>
        <w:t>。</w:t>
      </w:r>
    </w:p>
    <w:p w14:paraId="74F90FC4">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en-US" w:eastAsia="zh-CN"/>
        </w:rPr>
        <w:t>投标人应当在谈判截止时间前完成电子响应性文件的传输递交，谈判截止时间前可以补充、修改或者撤回电子响应文件。补充或者修改电子响应文件的，应当先行撤回原文件，补充、修改后重新传输递交。谈判截止时间前未完成传输的，视为撤回响应文件。</w:t>
      </w:r>
    </w:p>
    <w:p w14:paraId="5DF7A5B4">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备份</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lang w:val="zh-CN"/>
        </w:rPr>
        <w:t>文件的递交：供应商同时还可以提供经政采云平台加密处理的、以介质（U盘）存储的数据电文形式的备份协商响应文件（不强制要求，未递交备份协商响应文件的风险由供应商自行承担）。备份协商响应文件应当在协商截止时间前送达并按要求密封（备份协商响应文件在密封袋的封口处应有协商供应商公章或协商授权委托代理人签字。封皮上写明项目编号、标段、招标项目名称、供应商名称，并注明“备份协商响应文件”、“协商时启封”字样）并建议采用顺丰邮寄（或直接递交）到</w:t>
      </w:r>
      <w:r>
        <w:rPr>
          <w:rFonts w:hint="eastAsia" w:ascii="宋体" w:hAnsi="宋体" w:eastAsia="宋体" w:cs="宋体"/>
          <w:b/>
          <w:bCs/>
          <w:color w:val="auto"/>
          <w:kern w:val="0"/>
          <w:sz w:val="21"/>
          <w:szCs w:val="21"/>
          <w:highlight w:val="none"/>
          <w:lang w:val="zh-CN"/>
        </w:rPr>
        <w:t>台州市椒江区中环世纪6幢801室（交通银行台州分行楼上）收件人：俞雅琪；联系电话：15757696186</w:t>
      </w:r>
      <w:r>
        <w:rPr>
          <w:rFonts w:hint="eastAsia" w:ascii="宋体" w:hAnsi="宋体" w:eastAsia="宋体" w:cs="宋体"/>
          <w:color w:val="auto"/>
          <w:kern w:val="0"/>
          <w:sz w:val="21"/>
          <w:szCs w:val="21"/>
          <w:highlight w:val="none"/>
          <w:lang w:val="zh-CN"/>
        </w:rPr>
        <w:t>，逾期寄达、到付或未按要求密封将被拒收。</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zh-CN"/>
        </w:rPr>
        <w:t>如投标人未在谈判截止时间前完成电子响应文件的传输递交，其备份响应文件也将为无效响应文件。</w:t>
      </w:r>
    </w:p>
    <w:p w14:paraId="1FFBB369">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kern w:val="2"/>
          <w:sz w:val="21"/>
          <w:szCs w:val="21"/>
          <w:highlight w:val="none"/>
          <w:lang w:val="en-US" w:eastAsia="zh-CN" w:bidi="ar-SA"/>
        </w:rPr>
        <w:t>电子协商响应文件的相关说明</w:t>
      </w:r>
    </w:p>
    <w:p w14:paraId="1B2EC0D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供应商进行电子投标应安装客户端软件，并按照采购文件和电子交易平台的要求编制并加密协商响应文件。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供应商未按规定加密的协商响应文件，电子交易平台将拒收。</w:t>
      </w:r>
    </w:p>
    <w:p w14:paraId="76DFDB9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协商响应文件的传输递交，并可以补充、修改或者撤回协商响应文件。补充或者修改协商响应文件的，应当先行撤回原文件，补充、修改后重新传输递交。投标截止时间前未完成传输的，视为撤回协商响应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投标截止时间后递交的协商响应文件，电子交易平台将拒收。</w:t>
      </w:r>
    </w:p>
    <w:p w14:paraId="6748DC34">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供应商在电子交易平台传输递交协商响应文件后，还应当在投标截止时间前提交备份协商响应文件，若供应商未提交备份协商响应文件，其后果由供应商自行承担。</w:t>
      </w:r>
    </w:p>
    <w:p w14:paraId="2BE3C45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供应商仅提交备份协商响应文件的，投标无效。</w:t>
      </w:r>
    </w:p>
    <w:p w14:paraId="77C3D90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）如有特殊情况，</w:t>
      </w:r>
      <w:r>
        <w:rPr>
          <w:rFonts w:hint="eastAsia" w:ascii="宋体" w:hAnsi="宋体" w:eastAsia="宋体" w:cs="宋体"/>
          <w:color w:val="auto"/>
          <w:kern w:val="0"/>
          <w:sz w:val="21"/>
          <w:szCs w:val="21"/>
          <w:highlight w:val="none"/>
          <w:lang w:eastAsia="zh-CN"/>
        </w:rPr>
        <w:t>采购组织机构</w:t>
      </w:r>
      <w:r>
        <w:rPr>
          <w:rFonts w:hint="eastAsia" w:ascii="宋体" w:hAnsi="宋体" w:eastAsia="宋体" w:cs="宋体"/>
          <w:color w:val="auto"/>
          <w:kern w:val="0"/>
          <w:sz w:val="21"/>
          <w:szCs w:val="21"/>
          <w:highlight w:val="none"/>
        </w:rPr>
        <w:t>延长截止时间和</w:t>
      </w:r>
      <w:r>
        <w:rPr>
          <w:rFonts w:hint="eastAsia" w:ascii="宋体" w:hAnsi="宋体" w:eastAsia="宋体" w:cs="宋体"/>
          <w:color w:val="auto"/>
          <w:kern w:val="0"/>
          <w:sz w:val="21"/>
          <w:szCs w:val="21"/>
          <w:highlight w:val="none"/>
          <w:lang w:eastAsia="zh-CN"/>
        </w:rPr>
        <w:t>协商开始</w:t>
      </w:r>
      <w:r>
        <w:rPr>
          <w:rFonts w:hint="eastAsia" w:ascii="宋体" w:hAnsi="宋体" w:eastAsia="宋体" w:cs="宋体"/>
          <w:color w:val="auto"/>
          <w:kern w:val="0"/>
          <w:sz w:val="21"/>
          <w:szCs w:val="21"/>
          <w:highlight w:val="none"/>
        </w:rPr>
        <w:t>时间，</w:t>
      </w:r>
      <w:r>
        <w:rPr>
          <w:rFonts w:hint="eastAsia" w:ascii="宋体" w:hAnsi="宋体" w:eastAsia="宋体" w:cs="宋体"/>
          <w:color w:val="auto"/>
          <w:kern w:val="0"/>
          <w:sz w:val="21"/>
          <w:szCs w:val="21"/>
          <w:highlight w:val="none"/>
          <w:lang w:eastAsia="zh-CN"/>
        </w:rPr>
        <w:t>采购组织机构</w:t>
      </w:r>
      <w:r>
        <w:rPr>
          <w:rFonts w:hint="eastAsia" w:ascii="宋体" w:hAnsi="宋体" w:eastAsia="宋体" w:cs="宋体"/>
          <w:color w:val="auto"/>
          <w:kern w:val="0"/>
          <w:sz w:val="21"/>
          <w:szCs w:val="21"/>
          <w:highlight w:val="none"/>
        </w:rPr>
        <w:t>和协商供应商的权利和义务将受到新的截止时间和</w:t>
      </w:r>
      <w:r>
        <w:rPr>
          <w:rFonts w:hint="eastAsia" w:ascii="宋体" w:hAnsi="宋体" w:eastAsia="宋体" w:cs="宋体"/>
          <w:color w:val="auto"/>
          <w:kern w:val="0"/>
          <w:sz w:val="21"/>
          <w:szCs w:val="21"/>
          <w:highlight w:val="none"/>
          <w:lang w:eastAsia="zh-CN"/>
        </w:rPr>
        <w:t>协商开始</w:t>
      </w:r>
      <w:r>
        <w:rPr>
          <w:rFonts w:hint="eastAsia" w:ascii="宋体" w:hAnsi="宋体" w:eastAsia="宋体" w:cs="宋体"/>
          <w:color w:val="auto"/>
          <w:kern w:val="0"/>
          <w:sz w:val="21"/>
          <w:szCs w:val="21"/>
          <w:highlight w:val="none"/>
        </w:rPr>
        <w:t>时间的约束。</w:t>
      </w:r>
    </w:p>
    <w:p w14:paraId="280BF496">
      <w:pPr>
        <w:keepNext w:val="0"/>
        <w:keepLines w:val="0"/>
        <w:pageBreakBefore w:val="0"/>
        <w:tabs>
          <w:tab w:val="left" w:pos="1898"/>
        </w:tabs>
        <w:kinsoku/>
        <w:wordWrap/>
        <w:overflowPunct/>
        <w:topLinePunct w:val="0"/>
        <w:autoSpaceDE w:val="0"/>
        <w:autoSpaceDN w:val="0"/>
        <w:bidi w:val="0"/>
        <w:adjustRightInd w:val="0"/>
        <w:spacing w:line="360" w:lineRule="auto"/>
        <w:ind w:firstLine="422"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sz w:val="21"/>
          <w:szCs w:val="21"/>
          <w:highlight w:val="none"/>
        </w:rPr>
        <w:t>协商响应</w:t>
      </w:r>
      <w:r>
        <w:rPr>
          <w:rFonts w:hint="eastAsia" w:ascii="宋体" w:hAnsi="宋体" w:eastAsia="宋体" w:cs="宋体"/>
          <w:b/>
          <w:bCs/>
          <w:color w:val="auto"/>
          <w:kern w:val="0"/>
          <w:sz w:val="21"/>
          <w:szCs w:val="21"/>
          <w:highlight w:val="none"/>
        </w:rPr>
        <w:t>文件的补充、修改和撤回。</w:t>
      </w:r>
    </w:p>
    <w:p w14:paraId="0BA9150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协商</w:t>
      </w:r>
      <w:r>
        <w:rPr>
          <w:rFonts w:hint="eastAsia" w:ascii="宋体" w:hAnsi="宋体" w:eastAsia="宋体" w:cs="宋体"/>
          <w:color w:val="auto"/>
          <w:kern w:val="0"/>
          <w:sz w:val="21"/>
          <w:szCs w:val="21"/>
          <w:highlight w:val="none"/>
        </w:rPr>
        <w:t>供应商应当在投标截止时间前完成</w:t>
      </w:r>
      <w:r>
        <w:rPr>
          <w:rFonts w:hint="eastAsia" w:ascii="宋体" w:hAnsi="宋体" w:eastAsia="宋体" w:cs="宋体"/>
          <w:color w:val="auto"/>
          <w:sz w:val="21"/>
          <w:szCs w:val="21"/>
          <w:highlight w:val="none"/>
        </w:rPr>
        <w:t>协商响应</w:t>
      </w:r>
      <w:r>
        <w:rPr>
          <w:rFonts w:hint="eastAsia" w:ascii="宋体" w:hAnsi="宋体" w:eastAsia="宋体" w:cs="宋体"/>
          <w:color w:val="auto"/>
          <w:kern w:val="0"/>
          <w:sz w:val="21"/>
          <w:szCs w:val="21"/>
          <w:highlight w:val="none"/>
        </w:rPr>
        <w:t>文件的上传、递交，并可以补充、修改或者撤回</w:t>
      </w:r>
      <w:r>
        <w:rPr>
          <w:rFonts w:hint="eastAsia" w:ascii="宋体" w:hAnsi="宋体" w:eastAsia="宋体" w:cs="宋体"/>
          <w:color w:val="auto"/>
          <w:sz w:val="21"/>
          <w:szCs w:val="21"/>
          <w:highlight w:val="none"/>
        </w:rPr>
        <w:t>协商响应</w:t>
      </w:r>
      <w:r>
        <w:rPr>
          <w:rFonts w:hint="eastAsia" w:ascii="宋体" w:hAnsi="宋体" w:eastAsia="宋体" w:cs="宋体"/>
          <w:color w:val="auto"/>
          <w:kern w:val="0"/>
          <w:sz w:val="21"/>
          <w:szCs w:val="21"/>
          <w:highlight w:val="none"/>
        </w:rPr>
        <w:t>文件。补充或者修改</w:t>
      </w:r>
      <w:r>
        <w:rPr>
          <w:rFonts w:hint="eastAsia" w:ascii="宋体" w:hAnsi="宋体" w:eastAsia="宋体" w:cs="宋体"/>
          <w:color w:val="auto"/>
          <w:sz w:val="21"/>
          <w:szCs w:val="21"/>
          <w:highlight w:val="none"/>
        </w:rPr>
        <w:t>协商响应</w:t>
      </w:r>
      <w:r>
        <w:rPr>
          <w:rFonts w:hint="eastAsia" w:ascii="宋体" w:hAnsi="宋体" w:eastAsia="宋体" w:cs="宋体"/>
          <w:color w:val="auto"/>
          <w:kern w:val="0"/>
          <w:sz w:val="21"/>
          <w:szCs w:val="21"/>
          <w:highlight w:val="none"/>
        </w:rPr>
        <w:t>文件的，应当先行撤回原文件，补充、修改后重新上传、递交。投标截止时间前未完成上传、递交的，视为撤回</w:t>
      </w:r>
      <w:r>
        <w:rPr>
          <w:rFonts w:hint="eastAsia" w:ascii="宋体" w:hAnsi="宋体" w:eastAsia="宋体" w:cs="宋体"/>
          <w:color w:val="auto"/>
          <w:sz w:val="21"/>
          <w:szCs w:val="21"/>
          <w:highlight w:val="none"/>
        </w:rPr>
        <w:t>协商响应</w:t>
      </w:r>
      <w:r>
        <w:rPr>
          <w:rFonts w:hint="eastAsia" w:ascii="宋体" w:hAnsi="宋体" w:eastAsia="宋体" w:cs="宋体"/>
          <w:color w:val="auto"/>
          <w:kern w:val="0"/>
          <w:sz w:val="21"/>
          <w:szCs w:val="21"/>
          <w:highlight w:val="none"/>
        </w:rPr>
        <w:t>文件。投标截止时间后递交的</w:t>
      </w:r>
      <w:r>
        <w:rPr>
          <w:rFonts w:hint="eastAsia" w:ascii="宋体" w:hAnsi="宋体" w:eastAsia="宋体" w:cs="宋体"/>
          <w:color w:val="auto"/>
          <w:sz w:val="21"/>
          <w:szCs w:val="21"/>
          <w:highlight w:val="none"/>
        </w:rPr>
        <w:t>协商响应</w:t>
      </w:r>
      <w:r>
        <w:rPr>
          <w:rFonts w:hint="eastAsia" w:ascii="宋体" w:hAnsi="宋体" w:eastAsia="宋体" w:cs="宋体"/>
          <w:color w:val="auto"/>
          <w:kern w:val="0"/>
          <w:sz w:val="21"/>
          <w:szCs w:val="21"/>
          <w:highlight w:val="none"/>
        </w:rPr>
        <w:t>文件，“政府采购云平台”将予以拒收。</w:t>
      </w:r>
    </w:p>
    <w:p w14:paraId="498629F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投标截止时间后</w:t>
      </w:r>
      <w:r>
        <w:rPr>
          <w:rFonts w:hint="eastAsia" w:ascii="宋体" w:hAnsi="宋体" w:eastAsia="宋体" w:cs="宋体"/>
          <w:color w:val="auto"/>
          <w:kern w:val="0"/>
          <w:sz w:val="21"/>
          <w:szCs w:val="21"/>
          <w:highlight w:val="none"/>
          <w:lang w:val="en-US" w:eastAsia="zh-CN"/>
        </w:rPr>
        <w:t>协商</w:t>
      </w:r>
      <w:r>
        <w:rPr>
          <w:rFonts w:hint="eastAsia" w:ascii="宋体" w:hAnsi="宋体" w:eastAsia="宋体" w:cs="宋体"/>
          <w:color w:val="auto"/>
          <w:kern w:val="0"/>
          <w:sz w:val="21"/>
          <w:szCs w:val="21"/>
          <w:highlight w:val="none"/>
        </w:rPr>
        <w:t>供应商不得撤回、修改</w:t>
      </w:r>
      <w:r>
        <w:rPr>
          <w:rFonts w:hint="eastAsia" w:ascii="宋体" w:hAnsi="宋体" w:eastAsia="宋体" w:cs="宋体"/>
          <w:color w:val="auto"/>
          <w:kern w:val="0"/>
          <w:sz w:val="21"/>
          <w:szCs w:val="21"/>
          <w:highlight w:val="none"/>
          <w:lang w:val="en-US" w:eastAsia="zh-CN"/>
        </w:rPr>
        <w:t>协商响应</w:t>
      </w:r>
      <w:r>
        <w:rPr>
          <w:rFonts w:hint="eastAsia" w:ascii="宋体" w:hAnsi="宋体" w:eastAsia="宋体" w:cs="宋体"/>
          <w:color w:val="auto"/>
          <w:kern w:val="0"/>
          <w:sz w:val="21"/>
          <w:szCs w:val="21"/>
          <w:highlight w:val="none"/>
        </w:rPr>
        <w:t>文件。</w:t>
      </w:r>
    </w:p>
    <w:p w14:paraId="488BBA0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在开标后规定的投标有效期内，</w:t>
      </w:r>
      <w:r>
        <w:rPr>
          <w:rFonts w:hint="eastAsia" w:ascii="宋体" w:hAnsi="宋体" w:eastAsia="宋体" w:cs="宋体"/>
          <w:color w:val="auto"/>
          <w:kern w:val="0"/>
          <w:sz w:val="21"/>
          <w:szCs w:val="21"/>
          <w:highlight w:val="none"/>
          <w:lang w:val="en-US" w:eastAsia="zh-CN"/>
        </w:rPr>
        <w:t>协商</w:t>
      </w:r>
      <w:r>
        <w:rPr>
          <w:rFonts w:hint="eastAsia" w:ascii="宋体" w:hAnsi="宋体" w:eastAsia="宋体" w:cs="宋体"/>
          <w:color w:val="auto"/>
          <w:kern w:val="0"/>
          <w:sz w:val="21"/>
          <w:szCs w:val="21"/>
          <w:highlight w:val="none"/>
        </w:rPr>
        <w:t>供应商不能撤销</w:t>
      </w:r>
      <w:r>
        <w:rPr>
          <w:rFonts w:hint="eastAsia" w:ascii="宋体" w:hAnsi="宋体" w:eastAsia="宋体" w:cs="宋体"/>
          <w:color w:val="auto"/>
          <w:kern w:val="0"/>
          <w:sz w:val="21"/>
          <w:szCs w:val="21"/>
          <w:highlight w:val="none"/>
          <w:lang w:val="en-US" w:eastAsia="zh-CN"/>
        </w:rPr>
        <w:t>协商响应</w:t>
      </w:r>
      <w:r>
        <w:rPr>
          <w:rFonts w:hint="eastAsia" w:ascii="宋体" w:hAnsi="宋体" w:eastAsia="宋体" w:cs="宋体"/>
          <w:color w:val="auto"/>
          <w:kern w:val="0"/>
          <w:sz w:val="21"/>
          <w:szCs w:val="21"/>
          <w:highlight w:val="none"/>
        </w:rPr>
        <w:t>文件。</w:t>
      </w:r>
    </w:p>
    <w:p w14:paraId="68FB72C9">
      <w:pPr>
        <w:keepNext w:val="0"/>
        <w:keepLines w:val="0"/>
        <w:pageBreakBefore w:val="0"/>
        <w:tabs>
          <w:tab w:val="left" w:pos="1898"/>
        </w:tabs>
        <w:kinsoku/>
        <w:wordWrap/>
        <w:overflowPunct/>
        <w:topLinePunct w:val="0"/>
        <w:autoSpaceDE w:val="0"/>
        <w:autoSpaceDN w:val="0"/>
        <w:bidi w:val="0"/>
        <w:adjustRightInd w:val="0"/>
        <w:spacing w:line="360" w:lineRule="auto"/>
        <w:ind w:firstLine="211" w:firstLineChars="1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（三）协商响应文件的有效期</w:t>
      </w:r>
    </w:p>
    <w:p w14:paraId="54620917">
      <w:pPr>
        <w:pStyle w:val="7"/>
        <w:keepNext w:val="0"/>
        <w:keepLines w:val="0"/>
        <w:pageBreakBefore w:val="0"/>
        <w:numPr>
          <w:ilvl w:val="0"/>
          <w:numId w:val="0"/>
        </w:numPr>
        <w:tabs>
          <w:tab w:val="left" w:pos="454"/>
          <w:tab w:val="left" w:pos="720"/>
          <w:tab w:val="left" w:pos="1200"/>
          <w:tab w:val="clear" w:pos="360"/>
        </w:tabs>
        <w:kinsoku/>
        <w:wordWrap/>
        <w:overflowPunct/>
        <w:topLinePunct w:val="0"/>
        <w:bidi w:val="0"/>
        <w:snapToGrid w:val="0"/>
        <w:spacing w:line="360" w:lineRule="auto"/>
        <w:ind w:left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GB"/>
        </w:rPr>
        <w:t>自</w:t>
      </w:r>
      <w:r>
        <w:rPr>
          <w:rFonts w:hint="eastAsia" w:ascii="宋体" w:hAnsi="宋体" w:eastAsia="宋体" w:cs="宋体"/>
          <w:color w:val="auto"/>
          <w:sz w:val="21"/>
          <w:szCs w:val="21"/>
          <w:highlight w:val="none"/>
        </w:rPr>
        <w:t>协商响应</w:t>
      </w:r>
      <w:r>
        <w:rPr>
          <w:rFonts w:hint="eastAsia" w:ascii="宋体" w:hAnsi="宋体" w:eastAsia="宋体" w:cs="宋体"/>
          <w:color w:val="auto"/>
          <w:sz w:val="21"/>
          <w:szCs w:val="21"/>
          <w:highlight w:val="none"/>
          <w:lang w:val="en-GB"/>
        </w:rPr>
        <w:t>截止日起90天</w:t>
      </w:r>
      <w:r>
        <w:rPr>
          <w:rFonts w:hint="eastAsia" w:ascii="宋体" w:hAnsi="宋体" w:eastAsia="宋体" w:cs="宋体"/>
          <w:color w:val="auto"/>
          <w:sz w:val="21"/>
          <w:szCs w:val="21"/>
          <w:highlight w:val="none"/>
        </w:rPr>
        <w:t>协商响应</w:t>
      </w:r>
      <w:r>
        <w:rPr>
          <w:rFonts w:hint="eastAsia" w:ascii="宋体" w:hAnsi="宋体" w:eastAsia="宋体" w:cs="宋体"/>
          <w:color w:val="auto"/>
          <w:sz w:val="21"/>
          <w:szCs w:val="21"/>
          <w:highlight w:val="none"/>
          <w:lang w:val="en-GB"/>
        </w:rPr>
        <w:t>文件应保持有效。有效期不足的</w:t>
      </w:r>
      <w:r>
        <w:rPr>
          <w:rFonts w:hint="eastAsia" w:ascii="宋体" w:hAnsi="宋体" w:eastAsia="宋体" w:cs="宋体"/>
          <w:color w:val="auto"/>
          <w:sz w:val="21"/>
          <w:szCs w:val="21"/>
          <w:highlight w:val="none"/>
        </w:rPr>
        <w:t>协商响应</w:t>
      </w:r>
      <w:r>
        <w:rPr>
          <w:rFonts w:hint="eastAsia" w:ascii="宋体" w:hAnsi="宋体" w:eastAsia="宋体" w:cs="宋体"/>
          <w:color w:val="auto"/>
          <w:sz w:val="21"/>
          <w:szCs w:val="21"/>
          <w:highlight w:val="none"/>
          <w:lang w:val="en-GB"/>
        </w:rPr>
        <w:t>文件将被拒绝。</w:t>
      </w:r>
    </w:p>
    <w:p w14:paraId="638E7AC0">
      <w:pPr>
        <w:pStyle w:val="7"/>
        <w:keepNext w:val="0"/>
        <w:keepLines w:val="0"/>
        <w:pageBreakBefore w:val="0"/>
        <w:numPr>
          <w:ilvl w:val="0"/>
          <w:numId w:val="0"/>
        </w:numPr>
        <w:tabs>
          <w:tab w:val="left" w:pos="454"/>
          <w:tab w:val="left" w:pos="720"/>
          <w:tab w:val="left" w:pos="1200"/>
          <w:tab w:val="clear" w:pos="360"/>
        </w:tabs>
        <w:kinsoku/>
        <w:wordWrap/>
        <w:overflowPunct/>
        <w:topLinePunct w:val="0"/>
        <w:bidi w:val="0"/>
        <w:snapToGrid w:val="0"/>
        <w:spacing w:line="360" w:lineRule="auto"/>
        <w:ind w:left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GB"/>
        </w:rPr>
        <w:t>在特殊情况下，采购人可与协商供应商协商延长</w:t>
      </w:r>
      <w:r>
        <w:rPr>
          <w:rFonts w:hint="eastAsia" w:ascii="宋体" w:hAnsi="宋体" w:eastAsia="宋体" w:cs="宋体"/>
          <w:color w:val="auto"/>
          <w:sz w:val="21"/>
          <w:szCs w:val="21"/>
          <w:highlight w:val="none"/>
          <w:lang w:val="en-GB" w:eastAsia="zh-CN"/>
        </w:rPr>
        <w:t>协商响应</w:t>
      </w:r>
      <w:r>
        <w:rPr>
          <w:rFonts w:hint="eastAsia" w:ascii="宋体" w:hAnsi="宋体" w:eastAsia="宋体" w:cs="宋体"/>
          <w:color w:val="auto"/>
          <w:sz w:val="21"/>
          <w:szCs w:val="21"/>
          <w:highlight w:val="none"/>
          <w:lang w:val="en-GB"/>
        </w:rPr>
        <w:t>文件的有效期，这种要求和答复均以书面形式进行。</w:t>
      </w:r>
    </w:p>
    <w:p w14:paraId="569E9955">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供应商的协商响应文件自</w:t>
      </w:r>
      <w:r>
        <w:rPr>
          <w:rFonts w:hint="eastAsia" w:ascii="宋体" w:hAnsi="宋体" w:eastAsia="宋体" w:cs="宋体"/>
          <w:color w:val="auto"/>
          <w:sz w:val="21"/>
          <w:szCs w:val="21"/>
          <w:highlight w:val="none"/>
          <w:lang w:eastAsia="zh-CN"/>
        </w:rPr>
        <w:t>协商开始</w:t>
      </w:r>
      <w:r>
        <w:rPr>
          <w:rFonts w:hint="eastAsia" w:ascii="宋体" w:hAnsi="宋体" w:eastAsia="宋体" w:cs="宋体"/>
          <w:color w:val="auto"/>
          <w:sz w:val="21"/>
          <w:szCs w:val="21"/>
          <w:highlight w:val="none"/>
        </w:rPr>
        <w:t>之日起至合同履行完毕均应保持有效。</w:t>
      </w:r>
    </w:p>
    <w:p w14:paraId="2C257679">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、协商</w:t>
      </w:r>
    </w:p>
    <w:p w14:paraId="035F3127">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316" w:firstLineChars="15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（一）协商程序</w:t>
      </w:r>
    </w:p>
    <w:p w14:paraId="1C4944F8">
      <w:pPr>
        <w:pStyle w:val="11"/>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1、协商采购会议由项目负责人主持，主持人宣布会议开始；</w:t>
      </w:r>
    </w:p>
    <w:p w14:paraId="0128FE2A">
      <w:pPr>
        <w:keepNext w:val="0"/>
        <w:keepLines w:val="0"/>
        <w:pageBreakBefore w:val="0"/>
        <w:kinsoku/>
        <w:wordWrap/>
        <w:overflowPunct/>
        <w:topLinePunct w:val="0"/>
        <w:autoSpaceDE w:val="0"/>
        <w:autoSpaceDN w:val="0"/>
        <w:bidi w:val="0"/>
        <w:adjustRightInd w:val="0"/>
        <w:spacing w:line="360" w:lineRule="auto"/>
        <w:ind w:firstLine="415" w:firstLineChars="198"/>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2、主持人介绍参加协商会的人员名单； </w:t>
      </w:r>
    </w:p>
    <w:p w14:paraId="2072D607">
      <w:pPr>
        <w:pStyle w:val="11"/>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3、主持人宣布协商期间的有关事项，告知应当回避的情形,提请有关人员回避；</w:t>
      </w:r>
    </w:p>
    <w:p w14:paraId="4D2742C0">
      <w:pPr>
        <w:pStyle w:val="11"/>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4、向</w:t>
      </w:r>
      <w:r>
        <w:rPr>
          <w:rFonts w:hint="eastAsia" w:ascii="宋体" w:hAnsi="宋体" w:eastAsia="宋体" w:cs="宋体"/>
          <w:bCs/>
          <w:color w:val="auto"/>
          <w:sz w:val="21"/>
          <w:szCs w:val="21"/>
          <w:highlight w:val="none"/>
          <w:lang w:val="en-US" w:eastAsia="zh-CN"/>
        </w:rPr>
        <w:t>协商供应商</w:t>
      </w:r>
      <w:r>
        <w:rPr>
          <w:rFonts w:hint="eastAsia" w:ascii="宋体" w:hAnsi="宋体" w:eastAsia="宋体" w:cs="宋体"/>
          <w:bCs/>
          <w:color w:val="auto"/>
          <w:sz w:val="21"/>
          <w:szCs w:val="21"/>
          <w:highlight w:val="none"/>
        </w:rPr>
        <w:t>发出电子加密投标文件【开始解密】通知，由</w:t>
      </w:r>
      <w:r>
        <w:rPr>
          <w:rFonts w:hint="eastAsia" w:ascii="宋体" w:hAnsi="宋体" w:eastAsia="宋体" w:cs="宋体"/>
          <w:bCs/>
          <w:color w:val="auto"/>
          <w:sz w:val="21"/>
          <w:szCs w:val="21"/>
          <w:highlight w:val="none"/>
          <w:lang w:val="en-US" w:eastAsia="zh-CN"/>
        </w:rPr>
        <w:t>协商供应商</w:t>
      </w:r>
      <w:r>
        <w:rPr>
          <w:rFonts w:hint="eastAsia" w:ascii="宋体" w:hAnsi="宋体" w:eastAsia="宋体" w:cs="宋体"/>
          <w:bCs/>
          <w:color w:val="auto"/>
          <w:sz w:val="21"/>
          <w:szCs w:val="21"/>
          <w:highlight w:val="none"/>
        </w:rPr>
        <w:t>按</w:t>
      </w:r>
      <w:r>
        <w:rPr>
          <w:rFonts w:hint="eastAsia"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规定的时间内自行进行</w:t>
      </w:r>
      <w:r>
        <w:rPr>
          <w:rFonts w:hint="eastAsia" w:ascii="宋体" w:hAnsi="宋体" w:eastAsia="宋体" w:cs="宋体"/>
          <w:bCs/>
          <w:color w:val="auto"/>
          <w:sz w:val="21"/>
          <w:szCs w:val="21"/>
          <w:highlight w:val="none"/>
          <w:lang w:val="en-US" w:eastAsia="zh-CN"/>
        </w:rPr>
        <w:t>协商响应文件</w:t>
      </w:r>
      <w:r>
        <w:rPr>
          <w:rFonts w:hint="eastAsia" w:ascii="宋体" w:hAnsi="宋体" w:eastAsia="宋体" w:cs="宋体"/>
          <w:bCs/>
          <w:color w:val="auto"/>
          <w:sz w:val="21"/>
          <w:szCs w:val="21"/>
          <w:highlight w:val="none"/>
        </w:rPr>
        <w:t>解密。</w:t>
      </w:r>
      <w:r>
        <w:rPr>
          <w:rFonts w:hint="eastAsia" w:ascii="宋体" w:hAnsi="宋体" w:eastAsia="宋体" w:cs="宋体"/>
          <w:bCs/>
          <w:color w:val="auto"/>
          <w:sz w:val="21"/>
          <w:szCs w:val="21"/>
          <w:highlight w:val="none"/>
          <w:lang w:val="en-US" w:eastAsia="zh-CN"/>
        </w:rPr>
        <w:t>协商响应文件</w:t>
      </w:r>
      <w:r>
        <w:rPr>
          <w:rFonts w:hint="eastAsia" w:ascii="宋体" w:hAnsi="宋体" w:eastAsia="宋体" w:cs="宋体"/>
          <w:bCs/>
          <w:color w:val="auto"/>
          <w:sz w:val="21"/>
          <w:szCs w:val="21"/>
          <w:highlight w:val="none"/>
        </w:rPr>
        <w:t>的制作和解密应使用同一个数字证书，否则将可能解密失败</w:t>
      </w:r>
      <w:r>
        <w:rPr>
          <w:rFonts w:hint="eastAsia" w:ascii="宋体" w:hAnsi="宋体" w:eastAsia="宋体" w:cs="宋体"/>
          <w:bCs/>
          <w:color w:val="auto"/>
          <w:sz w:val="21"/>
          <w:szCs w:val="21"/>
          <w:highlight w:val="none"/>
          <w:lang w:eastAsia="zh-CN"/>
        </w:rPr>
        <w:t>；</w:t>
      </w:r>
    </w:p>
    <w:p w14:paraId="0A447719">
      <w:pPr>
        <w:pStyle w:val="11"/>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采购组织机构点击【开启标书信息】，开启标书成功后进入开标流程；</w:t>
      </w:r>
    </w:p>
    <w:p w14:paraId="53220E0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6、协商采购小组根据协商文件要求及响应文件的内容和供应商展开协商；</w:t>
      </w:r>
    </w:p>
    <w:p w14:paraId="3427F433">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left="0" w:leftChars="0" w:firstLine="420" w:firstLineChars="200"/>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7、协商采购小组根据协商结果是否符合本项目的采购需求、质量和服务，以及报价是否合理来确定本次协商是否成立，并通过资格后审最终确定成交供应商；</w:t>
      </w:r>
    </w:p>
    <w:p w14:paraId="7452CF7C">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left="0" w:leftChars="0" w:firstLine="420" w:firstLineChars="200"/>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8、协商采购小组编写协商情况记录，并经全体协商人员签字认可；</w:t>
      </w:r>
    </w:p>
    <w:p w14:paraId="755304D4">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left="0" w:leftChars="0" w:firstLine="420" w:firstLineChars="200"/>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9、采购机构对参加协商会的全体协商人员进行评价；</w:t>
      </w:r>
    </w:p>
    <w:p w14:paraId="4A0480EB">
      <w:pPr>
        <w:pStyle w:val="13"/>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bidi w:val="0"/>
        <w:spacing w:line="360" w:lineRule="auto"/>
        <w:ind w:left="0" w:leftChars="0" w:firstLine="420" w:firstLineChars="200"/>
        <w:textAlignment w:val="auto"/>
        <w:outlineLvl w:val="9"/>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10、宣布协商结果，协商采购会议结束。</w:t>
      </w:r>
    </w:p>
    <w:p w14:paraId="5C47644C">
      <w:pPr>
        <w:keepNext w:val="0"/>
        <w:keepLines w:val="0"/>
        <w:pageBreakBefore w:val="0"/>
        <w:kinsoku/>
        <w:wordWrap/>
        <w:overflowPunct/>
        <w:topLinePunct w:val="0"/>
        <w:bidi w:val="0"/>
        <w:snapToGrid w:val="0"/>
        <w:spacing w:line="360" w:lineRule="auto"/>
        <w:ind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（二）澄清问题的形式</w:t>
      </w:r>
    </w:p>
    <w:p w14:paraId="1FBA74A7">
      <w:pPr>
        <w:keepNext w:val="0"/>
        <w:keepLines w:val="0"/>
        <w:pageBreakBefore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协商供应商的澄清、说明或者补正应当采用书面形式，并加盖公章，或者由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，并不得超出协商响应文件的范围或者改变协商响应文件的实质性内容。</w:t>
      </w:r>
    </w:p>
    <w:p w14:paraId="78BCCDA7">
      <w:pPr>
        <w:pStyle w:val="11"/>
        <w:keepNext w:val="0"/>
        <w:keepLines w:val="0"/>
        <w:pageBreakBefore w:val="0"/>
        <w:kinsoku/>
        <w:wordWrap/>
        <w:overflowPunct/>
        <w:topLinePunct w:val="0"/>
        <w:bidi w:val="0"/>
        <w:snapToGrid w:val="0"/>
        <w:spacing w:line="360" w:lineRule="auto"/>
        <w:ind w:left="690" w:leftChars="228" w:hanging="211" w:hanging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（三）错误修正</w:t>
      </w:r>
    </w:p>
    <w:p w14:paraId="60065404">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协商响应文件报价出现前后不一致的，除</w:t>
      </w:r>
      <w:r>
        <w:rPr>
          <w:rFonts w:hint="eastAsia" w:ascii="宋体" w:hAnsi="宋体" w:eastAsia="宋体" w:cs="宋体"/>
          <w:color w:val="auto"/>
          <w:sz w:val="21"/>
          <w:szCs w:val="21"/>
          <w:highlight w:val="none"/>
          <w:lang w:eastAsia="zh-CN"/>
        </w:rPr>
        <w:t>单一来源</w:t>
      </w:r>
      <w:r>
        <w:rPr>
          <w:rFonts w:hint="eastAsia" w:ascii="宋体" w:hAnsi="宋体" w:eastAsia="宋体" w:cs="宋体"/>
          <w:color w:val="auto"/>
          <w:sz w:val="21"/>
          <w:szCs w:val="21"/>
          <w:highlight w:val="none"/>
        </w:rPr>
        <w:t>采购文件另有规定外，按照下列规定修正：</w:t>
      </w:r>
    </w:p>
    <w:p w14:paraId="5B316E1E">
      <w:pPr>
        <w:pStyle w:val="20"/>
        <w:keepNext w:val="0"/>
        <w:keepLines w:val="0"/>
        <w:pageBreakBefore w:val="0"/>
        <w:kinsoku/>
        <w:wordWrap/>
        <w:overflowPunct/>
        <w:topLinePunct w:val="0"/>
        <w:bidi w:val="0"/>
        <w:spacing w:before="0" w:beforeAutospacing="0" w:after="0" w:afterAutospacing="0"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1、协商响应文件中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一览表内容与协商响应文件中相应内容不一致的，以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45781C6F">
      <w:pPr>
        <w:pStyle w:val="20"/>
        <w:keepNext w:val="0"/>
        <w:keepLines w:val="0"/>
        <w:pageBreakBefore w:val="0"/>
        <w:kinsoku/>
        <w:wordWrap/>
        <w:overflowPunct/>
        <w:topLinePunct w:val="0"/>
        <w:bidi w:val="0"/>
        <w:spacing w:before="0" w:beforeAutospacing="0" w:after="0" w:afterAutospacing="0"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58AE2863">
      <w:pPr>
        <w:pStyle w:val="20"/>
        <w:keepNext w:val="0"/>
        <w:keepLines w:val="0"/>
        <w:pageBreakBefore w:val="0"/>
        <w:kinsoku/>
        <w:wordWrap/>
        <w:overflowPunct/>
        <w:topLinePunct w:val="0"/>
        <w:bidi w:val="0"/>
        <w:spacing w:before="0" w:beforeAutospacing="0" w:after="0" w:afterAutospacing="0"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C7C9818">
      <w:pPr>
        <w:pStyle w:val="20"/>
        <w:keepNext w:val="0"/>
        <w:keepLines w:val="0"/>
        <w:pageBreakBefore w:val="0"/>
        <w:kinsoku/>
        <w:wordWrap/>
        <w:overflowPunct/>
        <w:topLinePunct w:val="0"/>
        <w:bidi w:val="0"/>
        <w:spacing w:before="0" w:beforeAutospacing="0" w:after="0" w:afterAutospacing="0"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54B93FC1">
      <w:pPr>
        <w:pStyle w:val="20"/>
        <w:keepNext w:val="0"/>
        <w:keepLines w:val="0"/>
        <w:pageBreakBefore w:val="0"/>
        <w:kinsoku/>
        <w:wordWrap/>
        <w:overflowPunct/>
        <w:topLinePunct w:val="0"/>
        <w:bidi w:val="0"/>
        <w:spacing w:before="0" w:beforeAutospacing="0" w:after="0" w:afterAutospacing="0" w:line="360" w:lineRule="auto"/>
        <w:ind w:firstLine="422"/>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。修正后的报价经协商供应商确认后产生约束力，协商供应商不确认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将终止协商</w:t>
      </w:r>
      <w:r>
        <w:rPr>
          <w:rFonts w:hint="eastAsia" w:ascii="宋体" w:hAnsi="宋体" w:eastAsia="宋体" w:cs="宋体"/>
          <w:color w:val="auto"/>
          <w:sz w:val="21"/>
          <w:szCs w:val="21"/>
          <w:highlight w:val="none"/>
        </w:rPr>
        <w:t>。</w:t>
      </w:r>
    </w:p>
    <w:p w14:paraId="7091D13B">
      <w:pPr>
        <w:pStyle w:val="20"/>
        <w:keepNext w:val="0"/>
        <w:keepLines w:val="0"/>
        <w:pageBreakBefore w:val="0"/>
        <w:kinsoku/>
        <w:wordWrap/>
        <w:overflowPunct/>
        <w:topLinePunct w:val="0"/>
        <w:bidi w:val="0"/>
        <w:spacing w:before="0" w:beforeAutospacing="0" w:after="0" w:afterAutospacing="0" w:line="360" w:lineRule="auto"/>
        <w:ind w:firstLine="315" w:firstLineChars="150"/>
        <w:jc w:val="both"/>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（四）</w:t>
      </w:r>
      <w:r>
        <w:rPr>
          <w:rFonts w:hint="eastAsia" w:ascii="宋体" w:hAnsi="宋体" w:eastAsia="宋体" w:cs="宋体"/>
          <w:b/>
          <w:color w:val="auto"/>
          <w:sz w:val="21"/>
          <w:szCs w:val="21"/>
          <w:highlight w:val="none"/>
        </w:rPr>
        <w:t>协商供应商存在下列情况之一的，协商响应无效</w:t>
      </w:r>
      <w:r>
        <w:rPr>
          <w:rFonts w:hint="eastAsia" w:ascii="宋体" w:hAnsi="宋体" w:eastAsia="宋体" w:cs="宋体"/>
          <w:b/>
          <w:color w:val="auto"/>
          <w:sz w:val="21"/>
          <w:szCs w:val="21"/>
          <w:highlight w:val="none"/>
          <w:lang w:eastAsia="zh-CN"/>
        </w:rPr>
        <w:t>，终止协商：</w:t>
      </w:r>
    </w:p>
    <w:p w14:paraId="52F8E654">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1、未按照采购文件的规定提交协商保证金的。</w:t>
      </w:r>
    </w:p>
    <w:p w14:paraId="77C87AA8">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、不具备采购文件中规定的资格要求的。</w:t>
      </w:r>
      <w:r>
        <w:rPr>
          <w:rFonts w:hint="eastAsia" w:ascii="宋体" w:hAnsi="宋体" w:eastAsia="宋体" w:cs="宋体"/>
          <w:color w:val="auto"/>
          <w:sz w:val="21"/>
          <w:szCs w:val="21"/>
          <w:highlight w:val="none"/>
        </w:rPr>
        <w:tab/>
      </w:r>
    </w:p>
    <w:p w14:paraId="31D6F925">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、协商响应文件含有采购人不能接受的附加条件的。</w:t>
      </w:r>
    </w:p>
    <w:p w14:paraId="04088B2D">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、协商代表人未能出具身份证明或与法定代表人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 xml:space="preserve">身份不符的； </w:t>
      </w:r>
    </w:p>
    <w:p w14:paraId="3507123B">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、协商响应参数未如实填写，完全复制粘贴采购参数的。</w:t>
      </w:r>
    </w:p>
    <w:p w14:paraId="7522066C">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、协商响应文件提供虚假材料的。 </w:t>
      </w:r>
    </w:p>
    <w:p w14:paraId="19C2C17C">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、不符合法律、法规和采购文件中规定的其他实质性要求的（采购文件</w:t>
      </w:r>
    </w:p>
    <w:p w14:paraId="2CA3B431">
      <w:pPr>
        <w:pStyle w:val="20"/>
        <w:keepNext w:val="0"/>
        <w:keepLines w:val="0"/>
        <w:pageBreakBefore w:val="0"/>
        <w:kinsoku/>
        <w:wordWrap/>
        <w:overflowPunct/>
        <w:topLinePunct w:val="0"/>
        <w:bidi w:val="0"/>
        <w:spacing w:before="0" w:beforeAutospacing="0" w:after="0" w:afterAutospacing="0"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中打“▲”内容及被拒绝的条款）。</w:t>
      </w:r>
    </w:p>
    <w:p w14:paraId="02B69CFA">
      <w:pPr>
        <w:keepNext w:val="0"/>
        <w:keepLines w:val="0"/>
        <w:pageBreakBefore w:val="0"/>
        <w:kinsoku/>
        <w:wordWrap/>
        <w:overflowPunct/>
        <w:topLinePunct w:val="0"/>
        <w:autoSpaceDE w:val="0"/>
        <w:autoSpaceDN w:val="0"/>
        <w:bidi w:val="0"/>
        <w:adjustRightInd w:val="0"/>
        <w:spacing w:line="360" w:lineRule="auto"/>
        <w:ind w:left="48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b/>
          <w:color w:val="auto"/>
          <w:kern w:val="0"/>
          <w:sz w:val="21"/>
          <w:szCs w:val="21"/>
          <w:highlight w:val="none"/>
        </w:rPr>
        <w:t>（五）有下列情况之一的，本次</w:t>
      </w:r>
      <w:r>
        <w:rPr>
          <w:rFonts w:hint="eastAsia" w:ascii="宋体" w:hAnsi="宋体" w:eastAsia="宋体" w:cs="宋体"/>
          <w:b/>
          <w:color w:val="auto"/>
          <w:kern w:val="0"/>
          <w:sz w:val="21"/>
          <w:szCs w:val="21"/>
          <w:highlight w:val="none"/>
          <w:lang w:eastAsia="zh-CN"/>
        </w:rPr>
        <w:t>协商终止：</w:t>
      </w:r>
    </w:p>
    <w:p w14:paraId="4529B300">
      <w:pPr>
        <w:pStyle w:val="20"/>
        <w:keepNext w:val="0"/>
        <w:keepLines w:val="0"/>
        <w:pageBreakBefore w:val="0"/>
        <w:numPr>
          <w:ilvl w:val="0"/>
          <w:numId w:val="0"/>
        </w:numPr>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eastAsia="宋体" w:cs="宋体"/>
          <w:color w:val="auto"/>
          <w:sz w:val="21"/>
          <w:szCs w:val="21"/>
          <w:highlight w:val="none"/>
        </w:rPr>
        <w:t>出现影响采购公正的违法、违规行为的；</w:t>
      </w:r>
    </w:p>
    <w:p w14:paraId="4EE847A5">
      <w:pPr>
        <w:pStyle w:val="20"/>
        <w:keepNext w:val="0"/>
        <w:keepLines w:val="0"/>
        <w:pageBreakBefore w:val="0"/>
        <w:numPr>
          <w:ilvl w:val="0"/>
          <w:numId w:val="0"/>
        </w:numPr>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val="0"/>
          <w:bCs w:val="0"/>
          <w:color w:val="auto"/>
          <w:kern w:val="0"/>
          <w:sz w:val="21"/>
          <w:szCs w:val="21"/>
          <w:highlight w:val="none"/>
          <w:lang w:val="en-US" w:eastAsia="zh-CN" w:bidi="ar-SA"/>
        </w:rPr>
        <w:t>2、</w:t>
      </w:r>
      <w:r>
        <w:rPr>
          <w:rFonts w:hint="eastAsia" w:ascii="宋体" w:hAnsi="宋体" w:eastAsia="宋体" w:cs="宋体"/>
          <w:color w:val="auto"/>
          <w:sz w:val="21"/>
          <w:szCs w:val="21"/>
          <w:highlight w:val="none"/>
          <w:lang w:eastAsia="zh-CN"/>
        </w:rPr>
        <w:t>协商采购小组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 xml:space="preserve">文件存在歧义、重大缺陷导致协商工作无法进行，或者采购文件内容违反国家有关强制性规定的； </w:t>
      </w:r>
    </w:p>
    <w:p w14:paraId="45B229D6">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6C0CE662">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4、法律、法规和采购文件规定的其他导致协商结果无效的。</w:t>
      </w:r>
    </w:p>
    <w:p w14:paraId="3EE4D46C">
      <w:pPr>
        <w:pStyle w:val="11"/>
        <w:keepNext w:val="0"/>
        <w:keepLines w:val="0"/>
        <w:pageBreakBefore w:val="0"/>
        <w:tabs>
          <w:tab w:val="left" w:pos="630"/>
        </w:tabs>
        <w:kinsoku/>
        <w:wordWrap/>
        <w:overflowPunct/>
        <w:topLinePunct w:val="0"/>
        <w:bidi w:val="0"/>
        <w:snapToGrid w:val="0"/>
        <w:spacing w:line="360" w:lineRule="auto"/>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（六）协商原则和办法</w:t>
      </w:r>
    </w:p>
    <w:p w14:paraId="08B17D8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1、协商</w:t>
      </w:r>
      <w:r>
        <w:rPr>
          <w:rFonts w:hint="eastAsia" w:ascii="宋体" w:hAnsi="宋体" w:eastAsia="宋体" w:cs="宋体"/>
          <w:color w:val="auto"/>
          <w:sz w:val="21"/>
          <w:szCs w:val="21"/>
          <w:highlight w:val="none"/>
        </w:rPr>
        <w:t>采购小组根据协商结果是否符合本项目的采购需求、质量和服务，以及报价是否合理来确定本次协商是否成立，协商采购成交价格不得超过预算价格。</w:t>
      </w:r>
    </w:p>
    <w:p w14:paraId="409751E0">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2、如协商采购小组根据协商文件需求与供应商的协商达不成一致，协商采购小组有权终止本次协商。</w:t>
      </w:r>
    </w:p>
    <w:p w14:paraId="4CDE260E">
      <w:pPr>
        <w:pStyle w:val="11"/>
        <w:keepNext w:val="0"/>
        <w:keepLines w:val="0"/>
        <w:pageBreakBefore w:val="0"/>
        <w:kinsoku/>
        <w:wordWrap/>
        <w:overflowPunct/>
        <w:topLinePunct w:val="0"/>
        <w:bidi w:val="0"/>
        <w:snapToGrid w:val="0"/>
        <w:spacing w:line="360" w:lineRule="auto"/>
        <w:ind w:firstLine="413" w:firstLineChars="196"/>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（七）评标过程的监控</w:t>
      </w:r>
    </w:p>
    <w:p w14:paraId="1571E448">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本项目协商过程实行全程录音、录像监控，政府采购监管部门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进行现场监督，协商供应商在协商过程中所进行的试图影响协商结果的不公正活动，可能导致其协商响应被拒绝。</w:t>
      </w:r>
    </w:p>
    <w:p w14:paraId="45C0B422">
      <w:pPr>
        <w:keepNext w:val="0"/>
        <w:keepLines w:val="0"/>
        <w:pageBreakBefore w:val="0"/>
        <w:kinsoku/>
        <w:wordWrap/>
        <w:overflowPunct/>
        <w:topLinePunct w:val="0"/>
        <w:bidi w:val="0"/>
        <w:adjustRightInd w:val="0"/>
        <w:snapToGrid w:val="0"/>
        <w:spacing w:line="360" w:lineRule="auto"/>
        <w:ind w:firstLine="422" w:firstLineChars="200"/>
        <w:jc w:val="left"/>
        <w:textAlignment w:val="auto"/>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（八）</w:t>
      </w:r>
      <w:r>
        <w:rPr>
          <w:rFonts w:hint="eastAsia" w:ascii="宋体" w:hAnsi="宋体" w:eastAsia="宋体" w:cs="宋体"/>
          <w:b/>
          <w:bCs w:val="0"/>
          <w:color w:val="auto"/>
          <w:szCs w:val="21"/>
          <w:highlight w:val="none"/>
        </w:rPr>
        <w:t>电子交易异常情形处理</w:t>
      </w:r>
    </w:p>
    <w:p w14:paraId="1F63DCDC">
      <w:pPr>
        <w:keepNext w:val="0"/>
        <w:keepLines w:val="0"/>
        <w:pageBreakBefore w:val="0"/>
        <w:kinsoku/>
        <w:wordWrap/>
        <w:overflowPunct/>
        <w:topLinePunct w:val="0"/>
        <w:bidi w:val="0"/>
        <w:adjustRightInd w:val="0"/>
        <w:snapToGrid w:val="0"/>
        <w:spacing w:line="360" w:lineRule="auto"/>
        <w:ind w:left="-481" w:leftChars="-229" w:firstLine="625" w:firstLineChars="298"/>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32406E1B">
      <w:pPr>
        <w:keepNext w:val="0"/>
        <w:keepLines w:val="0"/>
        <w:pageBreakBefore w:val="0"/>
        <w:kinsoku/>
        <w:wordWrap/>
        <w:overflowPunct/>
        <w:topLinePunct w:val="0"/>
        <w:bidi w:val="0"/>
        <w:adjustRightInd w:val="0"/>
        <w:snapToGrid w:val="0"/>
        <w:spacing w:line="360" w:lineRule="auto"/>
        <w:ind w:left="-481" w:leftChars="-229" w:firstLine="625" w:firstLineChars="298"/>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6DDF27D6">
      <w:pPr>
        <w:keepNext w:val="0"/>
        <w:keepLines w:val="0"/>
        <w:pageBreakBefore w:val="0"/>
        <w:kinsoku/>
        <w:wordWrap/>
        <w:overflowPunct/>
        <w:topLinePunct w:val="0"/>
        <w:bidi w:val="0"/>
        <w:adjustRightInd w:val="0"/>
        <w:snapToGrid w:val="0"/>
        <w:spacing w:line="360" w:lineRule="auto"/>
        <w:ind w:left="-481" w:leftChars="-229" w:firstLine="625" w:firstLineChars="298"/>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4F509597">
      <w:pPr>
        <w:keepNext w:val="0"/>
        <w:keepLines w:val="0"/>
        <w:pageBreakBefore w:val="0"/>
        <w:kinsoku/>
        <w:wordWrap/>
        <w:overflowPunct/>
        <w:topLinePunct w:val="0"/>
        <w:bidi w:val="0"/>
        <w:adjustRightInd w:val="0"/>
        <w:snapToGrid w:val="0"/>
        <w:spacing w:line="360" w:lineRule="auto"/>
        <w:ind w:left="-481" w:leftChars="-229" w:firstLine="625" w:firstLineChars="298"/>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E2D5208">
      <w:pPr>
        <w:keepNext w:val="0"/>
        <w:keepLines w:val="0"/>
        <w:pageBreakBefore w:val="0"/>
        <w:kinsoku/>
        <w:wordWrap/>
        <w:overflowPunct/>
        <w:topLinePunct w:val="0"/>
        <w:bidi w:val="0"/>
        <w:adjustRightInd w:val="0"/>
        <w:snapToGrid w:val="0"/>
        <w:spacing w:line="360" w:lineRule="auto"/>
        <w:ind w:left="-481" w:leftChars="-229" w:firstLine="625" w:firstLineChars="298"/>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370D996E">
      <w:pPr>
        <w:keepNext w:val="0"/>
        <w:keepLines w:val="0"/>
        <w:pageBreakBefore w:val="0"/>
        <w:kinsoku/>
        <w:wordWrap/>
        <w:overflowPunct/>
        <w:topLinePunct w:val="0"/>
        <w:bidi w:val="0"/>
        <w:adjustRightInd w:val="0"/>
        <w:snapToGrid w:val="0"/>
        <w:spacing w:line="360" w:lineRule="auto"/>
        <w:ind w:left="-481" w:leftChars="-229" w:firstLine="625" w:firstLineChars="298"/>
        <w:jc w:val="left"/>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2F7B516C">
      <w:pPr>
        <w:keepNext w:val="0"/>
        <w:keepLines w:val="0"/>
        <w:pageBreakBefore w:val="0"/>
        <w:kinsoku/>
        <w:wordWrap/>
        <w:overflowPunct/>
        <w:topLinePunct w:val="0"/>
        <w:bidi w:val="0"/>
        <w:adjustRightInd w:val="0"/>
        <w:snapToGrid w:val="0"/>
        <w:spacing w:line="360" w:lineRule="auto"/>
        <w:ind w:left="-481" w:leftChars="-229" w:firstLine="625" w:firstLineChars="298"/>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5BEC89F2">
      <w:pPr>
        <w:pStyle w:val="20"/>
        <w:keepNext w:val="0"/>
        <w:keepLines w:val="0"/>
        <w:pageBreakBefore w:val="0"/>
        <w:kinsoku/>
        <w:wordWrap/>
        <w:overflowPunct/>
        <w:topLinePunct w:val="0"/>
        <w:bidi w:val="0"/>
        <w:spacing w:before="0" w:beforeAutospacing="0" w:after="0" w:afterAutospacing="0"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协商</w:t>
      </w:r>
      <w:r>
        <w:rPr>
          <w:rFonts w:hint="eastAsia" w:ascii="宋体" w:hAnsi="宋体" w:eastAsia="宋体" w:cs="宋体"/>
          <w:b/>
          <w:color w:val="auto"/>
          <w:sz w:val="21"/>
          <w:szCs w:val="21"/>
          <w:highlight w:val="none"/>
        </w:rPr>
        <w:t>结果确定</w:t>
      </w:r>
    </w:p>
    <w:p w14:paraId="39EBCBEC">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w:t>
      </w:r>
      <w:r>
        <w:rPr>
          <w:rFonts w:hint="eastAsia" w:ascii="宋体" w:hAnsi="宋体" w:eastAsia="宋体" w:cs="宋体"/>
          <w:color w:val="auto"/>
          <w:sz w:val="21"/>
          <w:szCs w:val="21"/>
          <w:highlight w:val="none"/>
          <w:lang w:eastAsia="zh-CN"/>
        </w:rPr>
        <w:t>结果</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小组根据</w:t>
      </w:r>
      <w:r>
        <w:rPr>
          <w:rFonts w:hint="eastAsia" w:ascii="宋体" w:hAnsi="宋体" w:eastAsia="宋体" w:cs="宋体"/>
          <w:color w:val="auto"/>
          <w:sz w:val="21"/>
          <w:szCs w:val="21"/>
          <w:highlight w:val="none"/>
          <w:lang w:eastAsia="zh-CN"/>
        </w:rPr>
        <w:t>协商情况确定成交结果。</w:t>
      </w:r>
    </w:p>
    <w:p w14:paraId="1550F29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2、发布成交结果公告。采购组织机构应当在成交供应商确定后2个工作日内，在省级以上财政部门指定的政府采购信息发布媒体及相关网站上公告成交结果。</w:t>
      </w:r>
    </w:p>
    <w:p w14:paraId="0D536D6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3、发出成交通知书。采购组织机构在发布成交结果同时，向成交供应商发出成交通知书。</w:t>
      </w:r>
    </w:p>
    <w:p w14:paraId="72A9699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CABEAB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招标代理费：按照《国家发展改革委关于 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2C4BEB55">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B5C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64DC9F6D">
            <w:pPr>
              <w:ind w:firstLine="1470" w:firstLineChars="700"/>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715010</wp:posOffset>
                      </wp:positionH>
                      <wp:positionV relativeFrom="paragraph">
                        <wp:posOffset>8255</wp:posOffset>
                      </wp:positionV>
                      <wp:extent cx="852805" cy="806450"/>
                      <wp:effectExtent l="3175" t="3175" r="20320" b="9525"/>
                      <wp:wrapNone/>
                      <wp:docPr id="4" name="直接连接符 4"/>
                      <wp:cNvGraphicFramePr/>
                      <a:graphic xmlns:a="http://schemas.openxmlformats.org/drawingml/2006/main">
                        <a:graphicData uri="http://schemas.microsoft.com/office/word/2010/wordprocessingShape">
                          <wps:wsp>
                            <wps:cNvCnPr/>
                            <wps:spPr>
                              <a:xfrm>
                                <a:off x="1812925" y="964565"/>
                                <a:ext cx="852805" cy="806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3pt;margin-top:0.65pt;height:63.5pt;width:67.15pt;z-index:251663360;mso-width-relative:page;mso-height-relative:page;" filled="f" stroked="t" coordsize="21600,21600" o:gfxdata="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8n+htYAAAAJAQAADwAAAAAAAAABACAAAAAiAAAAZHJzL2Rvd25y&#10;ZXYueG1sUEsBAhQAFAAAAAgAh07iQA2Eiw8AAgAA4gMAAA4AAAAAAAAAAQAgAAAAJQ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-80645</wp:posOffset>
                      </wp:positionH>
                      <wp:positionV relativeFrom="paragraph">
                        <wp:posOffset>1905</wp:posOffset>
                      </wp:positionV>
                      <wp:extent cx="1639570" cy="815975"/>
                      <wp:effectExtent l="1905" t="4445" r="15875" b="17780"/>
                      <wp:wrapNone/>
                      <wp:docPr id="2" name="直接连接符 2"/>
                      <wp:cNvGraphicFramePr/>
                      <a:graphic xmlns:a="http://schemas.openxmlformats.org/drawingml/2006/main">
                        <a:graphicData uri="http://schemas.microsoft.com/office/word/2010/wordprocessingShape">
                          <wps:wsp>
                            <wps:cNvCnPr/>
                            <wps:spPr>
                              <a:xfrm flipH="1" flipV="1">
                                <a:off x="999490" y="935355"/>
                                <a:ext cx="1639570" cy="815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6.35pt;margin-top:0.15pt;height:64.25pt;width:129.1pt;z-index:251664384;mso-width-relative:page;mso-height-relative:page;" filled="f" stroked="t" coordsize="21600,21600" o:gfxdata="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5fgjnUAAAACAEAAA8AAAAAAAAAAQAgAAAAIgAA&#10;AGRycy9kb3ducmV2LnhtbFBLAQIUABQAAAAIAIdO4kB8fwg0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47277C7">
            <w:pPr>
              <w:ind w:firstLine="1054" w:firstLineChars="5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2727C119">
            <w:pPr>
              <w:ind w:firstLine="1476" w:firstLineChars="7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2817E59F">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1A76A064">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48E0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AAA4A5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4B9B2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2429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26C80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1030891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7170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D09975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4CF8DE7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B7B7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73862D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71C36DD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195B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0031C2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13AF49A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5F07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D33594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C13B2B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08A3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68CD951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4C6825F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1A1710">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722868E9">
      <w:pPr>
        <w:pStyle w:val="9"/>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211"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569CA504">
      <w:pPr>
        <w:pStyle w:val="9"/>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采购文件确定的合同文本以及采购标的、规格型号、采购金额、采购数量和服务要求等事项签订政府采购合同。</w:t>
      </w:r>
    </w:p>
    <w:p w14:paraId="6BE4669E">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文件以外的任何要求作为签订合同的条件，不得与成交供应商订立背离</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文件确定的合同文本以及采购标的、规格型号、采购金额、采购数量和服务要求等实质性内容的协议。</w:t>
      </w:r>
    </w:p>
    <w:p w14:paraId="57C04819">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w:t>
      </w:r>
      <w:r>
        <w:rPr>
          <w:rFonts w:hint="eastAsia" w:ascii="宋体" w:hAnsi="宋体" w:eastAsia="宋体" w:cs="宋体"/>
          <w:color w:val="auto"/>
          <w:sz w:val="21"/>
          <w:szCs w:val="21"/>
          <w:highlight w:val="none"/>
          <w:lang w:eastAsia="zh-CN"/>
        </w:rPr>
        <w:t>协</w:t>
      </w:r>
      <w:r>
        <w:rPr>
          <w:rFonts w:hint="eastAsia" w:ascii="宋体" w:hAnsi="宋体" w:eastAsia="宋体" w:cs="宋体"/>
          <w:color w:val="auto"/>
          <w:sz w:val="21"/>
          <w:szCs w:val="21"/>
          <w:highlight w:val="none"/>
        </w:rPr>
        <w:t>商保证金将不予退还并取消成交资格。</w:t>
      </w:r>
    </w:p>
    <w:p w14:paraId="1D7B9122">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4、成交供应商拒绝与采购人签订合同的，由同级财政部门依法作出处理。</w:t>
      </w:r>
    </w:p>
    <w:p w14:paraId="10DBEFCE">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11" w:firstLineChars="1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4E5F466">
      <w:pPr>
        <w:pStyle w:val="9"/>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adjustRightInd/>
        <w:snapToGrid/>
        <w:spacing w:after="0"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6B668ED">
      <w:pPr>
        <w:pStyle w:val="9"/>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42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10D62B88">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A0313F5">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采购内容</w:t>
      </w:r>
    </w:p>
    <w:p w14:paraId="3ED66322">
      <w:pPr>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一、项目概述</w:t>
      </w:r>
    </w:p>
    <w:p w14:paraId="676D978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1"/>
          <w:szCs w:val="21"/>
          <w:highlight w:val="none"/>
          <w:lang w:val="en-US" w:eastAsia="zh-CN"/>
        </w:rPr>
        <w:t>为解决学校周边交通拥堵、家长接送学生上下学困扰的民生问题，决定为公立学校开展校车接送服务,提供专业的定制化公共校车服务。</w:t>
      </w:r>
    </w:p>
    <w:p w14:paraId="1C333316">
      <w:pPr>
        <w:numPr>
          <w:ilvl w:val="0"/>
          <w:numId w:val="0"/>
        </w:numPr>
        <w:autoSpaceDE w:val="0"/>
        <w:autoSpaceDN w:val="0"/>
        <w:adjustRightIn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二、项目内容</w:t>
      </w:r>
    </w:p>
    <w:p w14:paraId="45AA453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1、以市场需求为导向，按市场化原则，政府给予适当财政补助，为辖区内部分有需求的公立学校学生提供专业的校车服务。</w:t>
      </w:r>
    </w:p>
    <w:p w14:paraId="3CA0AFF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2、服务期限为</w:t>
      </w:r>
      <w:r>
        <w:rPr>
          <w:rFonts w:hint="eastAsia" w:ascii="宋体" w:hAnsi="宋体" w:cs="宋体"/>
          <w:b w:val="0"/>
          <w:bCs w:val="0"/>
          <w:color w:val="auto"/>
          <w:sz w:val="21"/>
          <w:szCs w:val="21"/>
          <w:highlight w:val="none"/>
          <w:lang w:val="en-US" w:eastAsia="zh-CN"/>
        </w:rPr>
        <w:t>一年</w:t>
      </w:r>
      <w:r>
        <w:rPr>
          <w:rFonts w:hint="eastAsia" w:ascii="宋体" w:hAnsi="宋体" w:eastAsia="宋体" w:cs="宋体"/>
          <w:b w:val="0"/>
          <w:bCs w:val="0"/>
          <w:color w:val="auto"/>
          <w:sz w:val="21"/>
          <w:szCs w:val="21"/>
          <w:highlight w:val="none"/>
          <w:lang w:val="en-US" w:eastAsia="zh-CN"/>
        </w:rPr>
        <w:t>。</w:t>
      </w:r>
    </w:p>
    <w:p w14:paraId="59AD5B2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3、学校人数具体清单如下</w:t>
      </w:r>
    </w:p>
    <w:tbl>
      <w:tblPr>
        <w:tblStyle w:val="22"/>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5"/>
        <w:gridCol w:w="2801"/>
        <w:gridCol w:w="959"/>
        <w:gridCol w:w="844"/>
        <w:gridCol w:w="923"/>
        <w:gridCol w:w="1978"/>
      </w:tblGrid>
      <w:tr w14:paraId="7EB4D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shd w:val="clear" w:color="auto" w:fill="auto"/>
            <w:vAlign w:val="center"/>
          </w:tcPr>
          <w:p w14:paraId="19C5393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时间</w:t>
            </w:r>
          </w:p>
        </w:tc>
        <w:tc>
          <w:tcPr>
            <w:tcW w:w="2801" w:type="dxa"/>
            <w:shd w:val="clear" w:color="auto" w:fill="auto"/>
            <w:vAlign w:val="center"/>
          </w:tcPr>
          <w:p w14:paraId="50EF91B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学校</w:t>
            </w:r>
          </w:p>
        </w:tc>
        <w:tc>
          <w:tcPr>
            <w:tcW w:w="959" w:type="dxa"/>
            <w:shd w:val="clear" w:color="auto" w:fill="auto"/>
            <w:vAlign w:val="center"/>
          </w:tcPr>
          <w:p w14:paraId="2C009A10">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交通线路条数</w:t>
            </w:r>
          </w:p>
        </w:tc>
        <w:tc>
          <w:tcPr>
            <w:tcW w:w="844" w:type="dxa"/>
            <w:shd w:val="clear" w:color="auto" w:fill="auto"/>
            <w:vAlign w:val="center"/>
          </w:tcPr>
          <w:p w14:paraId="30D232D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服务人数</w:t>
            </w:r>
          </w:p>
        </w:tc>
        <w:tc>
          <w:tcPr>
            <w:tcW w:w="923" w:type="dxa"/>
            <w:shd w:val="clear" w:color="auto" w:fill="auto"/>
            <w:vAlign w:val="center"/>
          </w:tcPr>
          <w:p w14:paraId="5F85F7AF">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接送天数</w:t>
            </w:r>
          </w:p>
        </w:tc>
        <w:tc>
          <w:tcPr>
            <w:tcW w:w="1978" w:type="dxa"/>
            <w:shd w:val="clear" w:color="auto" w:fill="auto"/>
            <w:vAlign w:val="center"/>
          </w:tcPr>
          <w:p w14:paraId="6A929A8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最高限单价</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（补贴）</w:t>
            </w:r>
          </w:p>
        </w:tc>
      </w:tr>
      <w:tr w14:paraId="74E6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restart"/>
            <w:shd w:val="clear" w:color="auto" w:fill="auto"/>
            <w:vAlign w:val="center"/>
          </w:tcPr>
          <w:p w14:paraId="1E37B7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w:t>
            </w:r>
            <w:r>
              <w:rPr>
                <w:rFonts w:hint="eastAsia" w:ascii="宋体" w:hAnsi="宋体" w:cs="宋体"/>
                <w:i w:val="0"/>
                <w:iCs w:val="0"/>
                <w:color w:val="auto"/>
                <w:kern w:val="0"/>
                <w:sz w:val="21"/>
                <w:szCs w:val="21"/>
                <w:highlight w:val="none"/>
                <w:u w:val="none"/>
                <w:lang w:val="en-US" w:eastAsia="zh-CN" w:bidi="ar"/>
              </w:rPr>
              <w:t>一</w:t>
            </w:r>
            <w:r>
              <w:rPr>
                <w:rFonts w:hint="eastAsia" w:ascii="宋体" w:hAnsi="宋体" w:eastAsia="宋体" w:cs="宋体"/>
                <w:i w:val="0"/>
                <w:iCs w:val="0"/>
                <w:color w:val="auto"/>
                <w:kern w:val="0"/>
                <w:sz w:val="21"/>
                <w:szCs w:val="21"/>
                <w:highlight w:val="none"/>
                <w:u w:val="none"/>
                <w:lang w:val="en-US" w:eastAsia="zh-CN" w:bidi="ar"/>
              </w:rPr>
              <w:t>学期</w:t>
            </w:r>
          </w:p>
        </w:tc>
        <w:tc>
          <w:tcPr>
            <w:tcW w:w="2801" w:type="dxa"/>
            <w:shd w:val="clear" w:color="auto" w:fill="auto"/>
            <w:vAlign w:val="center"/>
          </w:tcPr>
          <w:p w14:paraId="6BD05E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黄岩实验小学</w:t>
            </w:r>
          </w:p>
        </w:tc>
        <w:tc>
          <w:tcPr>
            <w:tcW w:w="959" w:type="dxa"/>
            <w:shd w:val="clear" w:color="auto" w:fill="auto"/>
            <w:vAlign w:val="center"/>
          </w:tcPr>
          <w:p w14:paraId="0CAD64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44" w:type="dxa"/>
            <w:shd w:val="clear" w:color="auto" w:fill="auto"/>
            <w:vAlign w:val="center"/>
          </w:tcPr>
          <w:p w14:paraId="5DC2BE45">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354</w:t>
            </w:r>
          </w:p>
        </w:tc>
        <w:tc>
          <w:tcPr>
            <w:tcW w:w="923" w:type="dxa"/>
            <w:shd w:val="clear" w:color="auto" w:fill="auto"/>
            <w:vAlign w:val="center"/>
          </w:tcPr>
          <w:p w14:paraId="25DA3B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1584BEEE">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1DA1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3DB7634A">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341F3E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黄岩西江小学</w:t>
            </w:r>
          </w:p>
        </w:tc>
        <w:tc>
          <w:tcPr>
            <w:tcW w:w="959" w:type="dxa"/>
            <w:shd w:val="clear" w:color="auto" w:fill="auto"/>
            <w:vAlign w:val="center"/>
          </w:tcPr>
          <w:p w14:paraId="2148B1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c>
          <w:tcPr>
            <w:tcW w:w="844" w:type="dxa"/>
            <w:shd w:val="clear" w:color="auto" w:fill="auto"/>
            <w:vAlign w:val="center"/>
          </w:tcPr>
          <w:p w14:paraId="164D1C4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224</w:t>
            </w:r>
          </w:p>
        </w:tc>
        <w:tc>
          <w:tcPr>
            <w:tcW w:w="923" w:type="dxa"/>
            <w:shd w:val="clear" w:color="auto" w:fill="auto"/>
            <w:vAlign w:val="center"/>
          </w:tcPr>
          <w:p w14:paraId="0BD3F4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52F26AF0">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6F8B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1B934B00">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22E954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黄岩锦江小学</w:t>
            </w:r>
          </w:p>
        </w:tc>
        <w:tc>
          <w:tcPr>
            <w:tcW w:w="959" w:type="dxa"/>
            <w:shd w:val="clear" w:color="auto" w:fill="auto"/>
            <w:vAlign w:val="center"/>
          </w:tcPr>
          <w:p w14:paraId="09F90A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844" w:type="dxa"/>
            <w:shd w:val="clear" w:color="auto" w:fill="auto"/>
            <w:vAlign w:val="center"/>
          </w:tcPr>
          <w:p w14:paraId="7BC064D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165</w:t>
            </w:r>
          </w:p>
        </w:tc>
        <w:tc>
          <w:tcPr>
            <w:tcW w:w="923" w:type="dxa"/>
            <w:shd w:val="clear" w:color="auto" w:fill="auto"/>
            <w:vAlign w:val="center"/>
          </w:tcPr>
          <w:p w14:paraId="241A71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2D881B11">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184A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1265A48C">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0C6A6D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黄岩东城中心小学</w:t>
            </w:r>
          </w:p>
        </w:tc>
        <w:tc>
          <w:tcPr>
            <w:tcW w:w="959" w:type="dxa"/>
            <w:shd w:val="clear" w:color="auto" w:fill="auto"/>
            <w:vAlign w:val="center"/>
          </w:tcPr>
          <w:p w14:paraId="492BDB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4" w:type="dxa"/>
            <w:shd w:val="clear" w:color="auto" w:fill="auto"/>
            <w:vAlign w:val="center"/>
          </w:tcPr>
          <w:p w14:paraId="55C93EBE">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73</w:t>
            </w:r>
          </w:p>
        </w:tc>
        <w:tc>
          <w:tcPr>
            <w:tcW w:w="923" w:type="dxa"/>
            <w:shd w:val="clear" w:color="auto" w:fill="auto"/>
            <w:vAlign w:val="center"/>
          </w:tcPr>
          <w:p w14:paraId="677551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7BB5CB7E">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2375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6159B95B">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07E7D6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黄岩实验中学</w:t>
            </w:r>
          </w:p>
        </w:tc>
        <w:tc>
          <w:tcPr>
            <w:tcW w:w="959" w:type="dxa"/>
            <w:shd w:val="clear" w:color="auto" w:fill="auto"/>
            <w:vAlign w:val="center"/>
          </w:tcPr>
          <w:p w14:paraId="0AA93A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4" w:type="dxa"/>
            <w:shd w:val="clear" w:color="auto" w:fill="auto"/>
            <w:vAlign w:val="center"/>
          </w:tcPr>
          <w:p w14:paraId="20B312D1">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19</w:t>
            </w:r>
          </w:p>
        </w:tc>
        <w:tc>
          <w:tcPr>
            <w:tcW w:w="923" w:type="dxa"/>
            <w:shd w:val="clear" w:color="auto" w:fill="auto"/>
            <w:vAlign w:val="center"/>
          </w:tcPr>
          <w:p w14:paraId="226B02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5AAE4B01">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26F1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406A010C">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677BA3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黄岩头陀镇中学</w:t>
            </w:r>
          </w:p>
        </w:tc>
        <w:tc>
          <w:tcPr>
            <w:tcW w:w="959" w:type="dxa"/>
            <w:shd w:val="clear" w:color="auto" w:fill="auto"/>
            <w:vAlign w:val="center"/>
          </w:tcPr>
          <w:p w14:paraId="6D6390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844" w:type="dxa"/>
            <w:shd w:val="clear" w:color="auto" w:fill="auto"/>
            <w:vAlign w:val="center"/>
          </w:tcPr>
          <w:p w14:paraId="3534FEA6">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64</w:t>
            </w:r>
          </w:p>
        </w:tc>
        <w:tc>
          <w:tcPr>
            <w:tcW w:w="923" w:type="dxa"/>
            <w:shd w:val="clear" w:color="auto" w:fill="auto"/>
            <w:vAlign w:val="center"/>
          </w:tcPr>
          <w:p w14:paraId="2D930F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32ED9854">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元/人·天</w:t>
            </w:r>
          </w:p>
        </w:tc>
      </w:tr>
      <w:tr w14:paraId="30CC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391E472A">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642C6C9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黄岩头陀小学</w:t>
            </w:r>
          </w:p>
        </w:tc>
        <w:tc>
          <w:tcPr>
            <w:tcW w:w="959" w:type="dxa"/>
            <w:shd w:val="clear" w:color="auto" w:fill="auto"/>
            <w:vAlign w:val="center"/>
          </w:tcPr>
          <w:p w14:paraId="58A1DB87">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844" w:type="dxa"/>
            <w:shd w:val="clear" w:color="auto" w:fill="auto"/>
            <w:vAlign w:val="center"/>
          </w:tcPr>
          <w:p w14:paraId="23DE69B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108</w:t>
            </w:r>
          </w:p>
        </w:tc>
        <w:tc>
          <w:tcPr>
            <w:tcW w:w="923" w:type="dxa"/>
            <w:shd w:val="clear" w:color="auto" w:fill="auto"/>
            <w:vAlign w:val="center"/>
          </w:tcPr>
          <w:p w14:paraId="18C3BF6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54DA8C6A">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元/人·天</w:t>
            </w:r>
          </w:p>
        </w:tc>
      </w:tr>
      <w:tr w14:paraId="05CC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03B5EAA1">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55EBEE3A">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黄岩城关中学</w:t>
            </w:r>
          </w:p>
        </w:tc>
        <w:tc>
          <w:tcPr>
            <w:tcW w:w="959" w:type="dxa"/>
            <w:shd w:val="clear" w:color="auto" w:fill="auto"/>
            <w:vAlign w:val="center"/>
          </w:tcPr>
          <w:p w14:paraId="095F556F">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844" w:type="dxa"/>
            <w:shd w:val="clear" w:color="auto" w:fill="auto"/>
            <w:vAlign w:val="center"/>
          </w:tcPr>
          <w:p w14:paraId="1ED48F7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40</w:t>
            </w:r>
          </w:p>
        </w:tc>
        <w:tc>
          <w:tcPr>
            <w:tcW w:w="923" w:type="dxa"/>
            <w:shd w:val="clear" w:color="auto" w:fill="auto"/>
            <w:vAlign w:val="center"/>
          </w:tcPr>
          <w:p w14:paraId="7C4F50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18015A00">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7D4F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22F14E4F">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5673CAC4">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黄岩东浦中学</w:t>
            </w:r>
          </w:p>
        </w:tc>
        <w:tc>
          <w:tcPr>
            <w:tcW w:w="959" w:type="dxa"/>
            <w:shd w:val="clear" w:color="auto" w:fill="auto"/>
            <w:vAlign w:val="center"/>
          </w:tcPr>
          <w:p w14:paraId="51D8E2CE">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844" w:type="dxa"/>
            <w:shd w:val="clear" w:color="auto" w:fill="auto"/>
            <w:vAlign w:val="center"/>
          </w:tcPr>
          <w:p w14:paraId="536C1A5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60</w:t>
            </w:r>
          </w:p>
        </w:tc>
        <w:tc>
          <w:tcPr>
            <w:tcW w:w="923" w:type="dxa"/>
            <w:shd w:val="clear" w:color="auto" w:fill="auto"/>
            <w:vAlign w:val="center"/>
          </w:tcPr>
          <w:p w14:paraId="6A9E3D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508FC62F">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019A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7C279BC2">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47619529">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黄岩初级中学</w:t>
            </w:r>
          </w:p>
        </w:tc>
        <w:tc>
          <w:tcPr>
            <w:tcW w:w="959" w:type="dxa"/>
            <w:shd w:val="clear" w:color="auto" w:fill="auto"/>
            <w:vAlign w:val="center"/>
          </w:tcPr>
          <w:p w14:paraId="291BCB88">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844" w:type="dxa"/>
            <w:shd w:val="clear" w:color="auto" w:fill="auto"/>
            <w:vAlign w:val="center"/>
          </w:tcPr>
          <w:p w14:paraId="70C8EC4B">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w:t>
            </w:r>
          </w:p>
        </w:tc>
        <w:tc>
          <w:tcPr>
            <w:tcW w:w="923" w:type="dxa"/>
            <w:shd w:val="clear" w:color="auto" w:fill="auto"/>
            <w:vAlign w:val="center"/>
          </w:tcPr>
          <w:p w14:paraId="27631D7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7B7E416B">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1258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2312FEBF">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33470C56">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黄岩北师大台州实验学校</w:t>
            </w:r>
          </w:p>
        </w:tc>
        <w:tc>
          <w:tcPr>
            <w:tcW w:w="959" w:type="dxa"/>
            <w:shd w:val="clear" w:color="auto" w:fill="auto"/>
            <w:vAlign w:val="center"/>
          </w:tcPr>
          <w:p w14:paraId="189796DB">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844" w:type="dxa"/>
            <w:shd w:val="clear" w:color="auto" w:fill="auto"/>
            <w:vAlign w:val="center"/>
          </w:tcPr>
          <w:p w14:paraId="4E009E43">
            <w:pPr>
              <w:keepNext w:val="0"/>
              <w:keepLines w:val="0"/>
              <w:widowControl/>
              <w:suppressLineNumbers w:val="0"/>
              <w:jc w:val="center"/>
              <w:textAlignment w:val="center"/>
              <w:rPr>
                <w:rFonts w:hint="default"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162</w:t>
            </w:r>
          </w:p>
        </w:tc>
        <w:tc>
          <w:tcPr>
            <w:tcW w:w="923" w:type="dxa"/>
            <w:shd w:val="clear" w:color="auto" w:fill="auto"/>
            <w:vAlign w:val="center"/>
          </w:tcPr>
          <w:p w14:paraId="376B44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0BE937B0">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7D52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restart"/>
            <w:shd w:val="clear" w:color="auto" w:fill="auto"/>
            <w:vAlign w:val="center"/>
          </w:tcPr>
          <w:p w14:paraId="51046D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w:t>
            </w:r>
            <w:r>
              <w:rPr>
                <w:rFonts w:hint="eastAsia" w:ascii="宋体" w:hAnsi="宋体" w:cs="宋体"/>
                <w:i w:val="0"/>
                <w:iCs w:val="0"/>
                <w:color w:val="auto"/>
                <w:kern w:val="0"/>
                <w:sz w:val="21"/>
                <w:szCs w:val="21"/>
                <w:highlight w:val="none"/>
                <w:u w:val="none"/>
                <w:lang w:val="en-US" w:eastAsia="zh-CN" w:bidi="ar"/>
              </w:rPr>
              <w:t>二</w:t>
            </w:r>
            <w:r>
              <w:rPr>
                <w:rFonts w:hint="eastAsia" w:ascii="宋体" w:hAnsi="宋体" w:eastAsia="宋体" w:cs="宋体"/>
                <w:i w:val="0"/>
                <w:iCs w:val="0"/>
                <w:color w:val="auto"/>
                <w:kern w:val="0"/>
                <w:sz w:val="21"/>
                <w:szCs w:val="21"/>
                <w:highlight w:val="none"/>
                <w:u w:val="none"/>
                <w:lang w:val="en-US" w:eastAsia="zh-CN" w:bidi="ar"/>
              </w:rPr>
              <w:t>学期</w:t>
            </w:r>
          </w:p>
        </w:tc>
        <w:tc>
          <w:tcPr>
            <w:tcW w:w="2801" w:type="dxa"/>
            <w:shd w:val="clear" w:color="auto" w:fill="auto"/>
            <w:vAlign w:val="center"/>
          </w:tcPr>
          <w:p w14:paraId="398EB9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黄岩实验小学</w:t>
            </w:r>
          </w:p>
        </w:tc>
        <w:tc>
          <w:tcPr>
            <w:tcW w:w="959" w:type="dxa"/>
            <w:shd w:val="clear" w:color="auto" w:fill="auto"/>
            <w:vAlign w:val="center"/>
          </w:tcPr>
          <w:p w14:paraId="24F9C2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44" w:type="dxa"/>
            <w:shd w:val="clear" w:color="auto" w:fill="auto"/>
            <w:vAlign w:val="center"/>
          </w:tcPr>
          <w:p w14:paraId="03CD9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354</w:t>
            </w:r>
          </w:p>
        </w:tc>
        <w:tc>
          <w:tcPr>
            <w:tcW w:w="923" w:type="dxa"/>
            <w:shd w:val="clear" w:color="auto" w:fill="auto"/>
            <w:vAlign w:val="center"/>
          </w:tcPr>
          <w:p w14:paraId="58EFFA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vAlign w:val="center"/>
          </w:tcPr>
          <w:p w14:paraId="53EFEE70">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0E19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42B7EDE1">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657F89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黄岩西江小学</w:t>
            </w:r>
          </w:p>
        </w:tc>
        <w:tc>
          <w:tcPr>
            <w:tcW w:w="959" w:type="dxa"/>
            <w:shd w:val="clear" w:color="auto" w:fill="auto"/>
            <w:vAlign w:val="center"/>
          </w:tcPr>
          <w:p w14:paraId="02A684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c>
          <w:tcPr>
            <w:tcW w:w="844" w:type="dxa"/>
            <w:shd w:val="clear" w:color="auto" w:fill="auto"/>
            <w:vAlign w:val="center"/>
          </w:tcPr>
          <w:p w14:paraId="3BB3D1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224</w:t>
            </w:r>
          </w:p>
        </w:tc>
        <w:tc>
          <w:tcPr>
            <w:tcW w:w="923" w:type="dxa"/>
            <w:shd w:val="clear" w:color="auto" w:fill="auto"/>
            <w:noWrap/>
            <w:vAlign w:val="center"/>
          </w:tcPr>
          <w:p w14:paraId="6BB08A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noWrap/>
            <w:vAlign w:val="center"/>
          </w:tcPr>
          <w:p w14:paraId="1F1AF33A">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7EFE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1BB588BF">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75A60A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黄岩锦江小学</w:t>
            </w:r>
          </w:p>
        </w:tc>
        <w:tc>
          <w:tcPr>
            <w:tcW w:w="959" w:type="dxa"/>
            <w:shd w:val="clear" w:color="auto" w:fill="auto"/>
            <w:vAlign w:val="center"/>
          </w:tcPr>
          <w:p w14:paraId="176893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844" w:type="dxa"/>
            <w:shd w:val="clear" w:color="auto" w:fill="auto"/>
            <w:vAlign w:val="center"/>
          </w:tcPr>
          <w:p w14:paraId="05D5F0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165</w:t>
            </w:r>
          </w:p>
        </w:tc>
        <w:tc>
          <w:tcPr>
            <w:tcW w:w="923" w:type="dxa"/>
            <w:shd w:val="clear" w:color="auto" w:fill="auto"/>
            <w:noWrap/>
            <w:vAlign w:val="center"/>
          </w:tcPr>
          <w:p w14:paraId="213E8D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noWrap/>
            <w:vAlign w:val="center"/>
          </w:tcPr>
          <w:p w14:paraId="5622DC83">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3BF4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239B5036">
            <w:pPr>
              <w:jc w:val="center"/>
              <w:rPr>
                <w:rFonts w:hint="eastAsia" w:ascii="宋体" w:hAnsi="宋体" w:eastAsia="宋体" w:cs="宋体"/>
                <w:i w:val="0"/>
                <w:iCs w:val="0"/>
                <w:color w:val="auto"/>
                <w:sz w:val="21"/>
                <w:szCs w:val="21"/>
                <w:highlight w:val="none"/>
                <w:u w:val="none"/>
              </w:rPr>
            </w:pPr>
          </w:p>
        </w:tc>
        <w:tc>
          <w:tcPr>
            <w:tcW w:w="2801" w:type="dxa"/>
            <w:shd w:val="clear" w:color="auto" w:fill="auto"/>
            <w:vAlign w:val="center"/>
          </w:tcPr>
          <w:p w14:paraId="361DC7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黄岩东城中心小学</w:t>
            </w:r>
          </w:p>
        </w:tc>
        <w:tc>
          <w:tcPr>
            <w:tcW w:w="959" w:type="dxa"/>
            <w:shd w:val="clear" w:color="auto" w:fill="auto"/>
            <w:vAlign w:val="center"/>
          </w:tcPr>
          <w:p w14:paraId="1DD8C8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44" w:type="dxa"/>
            <w:shd w:val="clear" w:color="auto" w:fill="auto"/>
            <w:vAlign w:val="center"/>
          </w:tcPr>
          <w:p w14:paraId="6019AA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73</w:t>
            </w:r>
          </w:p>
        </w:tc>
        <w:tc>
          <w:tcPr>
            <w:tcW w:w="923" w:type="dxa"/>
            <w:shd w:val="clear" w:color="auto" w:fill="auto"/>
            <w:noWrap/>
            <w:vAlign w:val="center"/>
          </w:tcPr>
          <w:p w14:paraId="1E052D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noWrap/>
            <w:vAlign w:val="center"/>
          </w:tcPr>
          <w:p w14:paraId="5D2B5D14">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21E3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795F6E62">
            <w:pPr>
              <w:jc w:val="center"/>
              <w:rPr>
                <w:rFonts w:hint="eastAsia" w:ascii="宋体" w:hAnsi="宋体" w:eastAsia="宋体" w:cs="宋体"/>
                <w:i w:val="0"/>
                <w:iCs w:val="0"/>
                <w:color w:val="auto"/>
                <w:sz w:val="21"/>
                <w:szCs w:val="21"/>
                <w:highlight w:val="none"/>
                <w:u w:val="none"/>
              </w:rPr>
            </w:pPr>
          </w:p>
        </w:tc>
        <w:tc>
          <w:tcPr>
            <w:tcW w:w="2801" w:type="dxa"/>
            <w:shd w:val="clear" w:color="auto" w:fill="auto"/>
            <w:noWrap/>
            <w:vAlign w:val="center"/>
          </w:tcPr>
          <w:p w14:paraId="0EC0F8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黄岩实验中学</w:t>
            </w:r>
          </w:p>
        </w:tc>
        <w:tc>
          <w:tcPr>
            <w:tcW w:w="959" w:type="dxa"/>
            <w:shd w:val="clear" w:color="auto" w:fill="auto"/>
            <w:vAlign w:val="center"/>
          </w:tcPr>
          <w:p w14:paraId="4E5F01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44" w:type="dxa"/>
            <w:shd w:val="clear" w:color="auto" w:fill="auto"/>
            <w:vAlign w:val="center"/>
          </w:tcPr>
          <w:p w14:paraId="4C81F4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19</w:t>
            </w:r>
          </w:p>
        </w:tc>
        <w:tc>
          <w:tcPr>
            <w:tcW w:w="923" w:type="dxa"/>
            <w:shd w:val="clear" w:color="auto" w:fill="auto"/>
            <w:noWrap/>
            <w:vAlign w:val="center"/>
          </w:tcPr>
          <w:p w14:paraId="0386AD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noWrap/>
            <w:vAlign w:val="center"/>
          </w:tcPr>
          <w:p w14:paraId="04FC630A">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59E3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60501C68">
            <w:pPr>
              <w:jc w:val="center"/>
              <w:rPr>
                <w:rFonts w:hint="eastAsia" w:ascii="宋体" w:hAnsi="宋体" w:eastAsia="宋体" w:cs="宋体"/>
                <w:i w:val="0"/>
                <w:iCs w:val="0"/>
                <w:color w:val="auto"/>
                <w:sz w:val="21"/>
                <w:szCs w:val="21"/>
                <w:highlight w:val="none"/>
                <w:u w:val="none"/>
              </w:rPr>
            </w:pPr>
          </w:p>
        </w:tc>
        <w:tc>
          <w:tcPr>
            <w:tcW w:w="2801" w:type="dxa"/>
            <w:shd w:val="clear" w:color="auto" w:fill="auto"/>
            <w:noWrap/>
            <w:vAlign w:val="center"/>
          </w:tcPr>
          <w:p w14:paraId="12B2AD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黄岩头陀镇中学</w:t>
            </w:r>
          </w:p>
        </w:tc>
        <w:tc>
          <w:tcPr>
            <w:tcW w:w="959" w:type="dxa"/>
            <w:shd w:val="clear" w:color="auto" w:fill="auto"/>
            <w:vAlign w:val="center"/>
          </w:tcPr>
          <w:p w14:paraId="64F73E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844" w:type="dxa"/>
            <w:shd w:val="clear" w:color="auto" w:fill="auto"/>
            <w:vAlign w:val="center"/>
          </w:tcPr>
          <w:p w14:paraId="5BB8DA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64</w:t>
            </w:r>
          </w:p>
        </w:tc>
        <w:tc>
          <w:tcPr>
            <w:tcW w:w="923" w:type="dxa"/>
            <w:shd w:val="clear" w:color="auto" w:fill="auto"/>
            <w:noWrap/>
            <w:vAlign w:val="center"/>
          </w:tcPr>
          <w:p w14:paraId="769F28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noWrap/>
            <w:vAlign w:val="center"/>
          </w:tcPr>
          <w:p w14:paraId="2D03A933">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元/人·天</w:t>
            </w:r>
          </w:p>
        </w:tc>
      </w:tr>
      <w:tr w14:paraId="2EBF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74A5880D">
            <w:pPr>
              <w:jc w:val="center"/>
              <w:rPr>
                <w:rFonts w:hint="eastAsia" w:ascii="宋体" w:hAnsi="宋体" w:eastAsia="宋体" w:cs="宋体"/>
                <w:i w:val="0"/>
                <w:iCs w:val="0"/>
                <w:color w:val="auto"/>
                <w:sz w:val="21"/>
                <w:szCs w:val="21"/>
                <w:highlight w:val="none"/>
                <w:u w:val="none"/>
              </w:rPr>
            </w:pPr>
          </w:p>
        </w:tc>
        <w:tc>
          <w:tcPr>
            <w:tcW w:w="2801" w:type="dxa"/>
            <w:shd w:val="clear" w:color="auto" w:fill="auto"/>
            <w:noWrap/>
            <w:vAlign w:val="center"/>
          </w:tcPr>
          <w:p w14:paraId="7ACC17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黄岩头陀小学</w:t>
            </w:r>
          </w:p>
        </w:tc>
        <w:tc>
          <w:tcPr>
            <w:tcW w:w="959" w:type="dxa"/>
            <w:shd w:val="clear" w:color="auto" w:fill="auto"/>
            <w:vAlign w:val="center"/>
          </w:tcPr>
          <w:p w14:paraId="69FAB7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844" w:type="dxa"/>
            <w:shd w:val="clear" w:color="auto" w:fill="auto"/>
            <w:vAlign w:val="center"/>
          </w:tcPr>
          <w:p w14:paraId="08C386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108</w:t>
            </w:r>
          </w:p>
        </w:tc>
        <w:tc>
          <w:tcPr>
            <w:tcW w:w="923" w:type="dxa"/>
            <w:shd w:val="clear" w:color="auto" w:fill="auto"/>
            <w:noWrap/>
            <w:vAlign w:val="center"/>
          </w:tcPr>
          <w:p w14:paraId="2C86AB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noWrap/>
            <w:vAlign w:val="center"/>
          </w:tcPr>
          <w:p w14:paraId="0EDDEA6E">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元/人·天</w:t>
            </w:r>
          </w:p>
        </w:tc>
      </w:tr>
      <w:tr w14:paraId="74BB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28058BB0">
            <w:pPr>
              <w:jc w:val="center"/>
              <w:rPr>
                <w:rFonts w:hint="eastAsia" w:ascii="宋体" w:hAnsi="宋体" w:eastAsia="宋体" w:cs="宋体"/>
                <w:i w:val="0"/>
                <w:iCs w:val="0"/>
                <w:color w:val="auto"/>
                <w:sz w:val="21"/>
                <w:szCs w:val="21"/>
                <w:highlight w:val="none"/>
                <w:u w:val="none"/>
              </w:rPr>
            </w:pPr>
          </w:p>
        </w:tc>
        <w:tc>
          <w:tcPr>
            <w:tcW w:w="2801" w:type="dxa"/>
            <w:shd w:val="clear" w:color="auto" w:fill="auto"/>
            <w:noWrap/>
            <w:vAlign w:val="center"/>
          </w:tcPr>
          <w:p w14:paraId="4AE8DD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黄岩城关中学</w:t>
            </w:r>
          </w:p>
        </w:tc>
        <w:tc>
          <w:tcPr>
            <w:tcW w:w="959" w:type="dxa"/>
            <w:shd w:val="clear" w:color="auto" w:fill="auto"/>
            <w:vAlign w:val="center"/>
          </w:tcPr>
          <w:p w14:paraId="3B6617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844" w:type="dxa"/>
            <w:shd w:val="clear" w:color="auto" w:fill="auto"/>
            <w:vAlign w:val="center"/>
          </w:tcPr>
          <w:p w14:paraId="6DE07D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40</w:t>
            </w:r>
          </w:p>
        </w:tc>
        <w:tc>
          <w:tcPr>
            <w:tcW w:w="923" w:type="dxa"/>
            <w:shd w:val="clear" w:color="auto" w:fill="auto"/>
            <w:noWrap/>
            <w:vAlign w:val="center"/>
          </w:tcPr>
          <w:p w14:paraId="37E3A82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noWrap/>
            <w:vAlign w:val="center"/>
          </w:tcPr>
          <w:p w14:paraId="5B506878">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32BA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5B4EF745">
            <w:pPr>
              <w:jc w:val="center"/>
              <w:rPr>
                <w:rFonts w:hint="eastAsia" w:ascii="宋体" w:hAnsi="宋体" w:eastAsia="宋体" w:cs="宋体"/>
                <w:i w:val="0"/>
                <w:iCs w:val="0"/>
                <w:color w:val="auto"/>
                <w:sz w:val="21"/>
                <w:szCs w:val="21"/>
                <w:highlight w:val="none"/>
                <w:u w:val="none"/>
              </w:rPr>
            </w:pPr>
          </w:p>
        </w:tc>
        <w:tc>
          <w:tcPr>
            <w:tcW w:w="2801" w:type="dxa"/>
            <w:shd w:val="clear" w:color="auto" w:fill="auto"/>
            <w:noWrap/>
            <w:vAlign w:val="center"/>
          </w:tcPr>
          <w:p w14:paraId="270991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黄岩东浦中学</w:t>
            </w:r>
          </w:p>
        </w:tc>
        <w:tc>
          <w:tcPr>
            <w:tcW w:w="959" w:type="dxa"/>
            <w:shd w:val="clear" w:color="auto" w:fill="auto"/>
            <w:vAlign w:val="center"/>
          </w:tcPr>
          <w:p w14:paraId="296604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844" w:type="dxa"/>
            <w:shd w:val="clear" w:color="auto" w:fill="auto"/>
            <w:vAlign w:val="center"/>
          </w:tcPr>
          <w:p w14:paraId="4418D3D9">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60</w:t>
            </w:r>
          </w:p>
        </w:tc>
        <w:tc>
          <w:tcPr>
            <w:tcW w:w="923" w:type="dxa"/>
            <w:shd w:val="clear" w:color="auto" w:fill="auto"/>
            <w:noWrap/>
            <w:vAlign w:val="center"/>
          </w:tcPr>
          <w:p w14:paraId="34C7E64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noWrap/>
            <w:vAlign w:val="center"/>
          </w:tcPr>
          <w:p w14:paraId="1F931E5D">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19CD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390CE12E">
            <w:pPr>
              <w:jc w:val="center"/>
              <w:rPr>
                <w:rFonts w:hint="eastAsia" w:ascii="宋体" w:hAnsi="宋体" w:eastAsia="宋体" w:cs="宋体"/>
                <w:i w:val="0"/>
                <w:iCs w:val="0"/>
                <w:color w:val="auto"/>
                <w:sz w:val="21"/>
                <w:szCs w:val="21"/>
                <w:highlight w:val="none"/>
                <w:u w:val="none"/>
              </w:rPr>
            </w:pPr>
          </w:p>
        </w:tc>
        <w:tc>
          <w:tcPr>
            <w:tcW w:w="2801" w:type="dxa"/>
            <w:shd w:val="clear" w:color="auto" w:fill="auto"/>
            <w:noWrap/>
            <w:vAlign w:val="center"/>
          </w:tcPr>
          <w:p w14:paraId="0CF64E1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黄岩初级中学</w:t>
            </w:r>
          </w:p>
        </w:tc>
        <w:tc>
          <w:tcPr>
            <w:tcW w:w="959" w:type="dxa"/>
            <w:shd w:val="clear" w:color="auto" w:fill="auto"/>
            <w:vAlign w:val="center"/>
          </w:tcPr>
          <w:p w14:paraId="43C8A0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844" w:type="dxa"/>
            <w:shd w:val="clear" w:color="auto" w:fill="auto"/>
            <w:vAlign w:val="center"/>
          </w:tcPr>
          <w:p w14:paraId="11ECCB3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w:t>
            </w:r>
          </w:p>
        </w:tc>
        <w:tc>
          <w:tcPr>
            <w:tcW w:w="923" w:type="dxa"/>
            <w:shd w:val="clear" w:color="auto" w:fill="auto"/>
            <w:noWrap/>
            <w:vAlign w:val="center"/>
          </w:tcPr>
          <w:p w14:paraId="725D29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noWrap/>
            <w:vAlign w:val="center"/>
          </w:tcPr>
          <w:p w14:paraId="7EA1AD70">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r w14:paraId="056F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05" w:type="dxa"/>
            <w:vMerge w:val="continue"/>
            <w:shd w:val="clear" w:color="auto" w:fill="auto"/>
            <w:vAlign w:val="center"/>
          </w:tcPr>
          <w:p w14:paraId="2CB6EAA1">
            <w:pPr>
              <w:jc w:val="center"/>
              <w:rPr>
                <w:rFonts w:hint="eastAsia" w:ascii="宋体" w:hAnsi="宋体" w:eastAsia="宋体" w:cs="宋体"/>
                <w:i w:val="0"/>
                <w:iCs w:val="0"/>
                <w:color w:val="auto"/>
                <w:sz w:val="21"/>
                <w:szCs w:val="21"/>
                <w:highlight w:val="none"/>
                <w:u w:val="none"/>
              </w:rPr>
            </w:pPr>
          </w:p>
        </w:tc>
        <w:tc>
          <w:tcPr>
            <w:tcW w:w="2801" w:type="dxa"/>
            <w:shd w:val="clear" w:color="auto" w:fill="auto"/>
            <w:noWrap/>
            <w:vAlign w:val="center"/>
          </w:tcPr>
          <w:p w14:paraId="5EC010CD">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黄岩北师大台州实验学校</w:t>
            </w:r>
          </w:p>
        </w:tc>
        <w:tc>
          <w:tcPr>
            <w:tcW w:w="959" w:type="dxa"/>
            <w:shd w:val="clear" w:color="auto" w:fill="auto"/>
            <w:vAlign w:val="center"/>
          </w:tcPr>
          <w:p w14:paraId="2B553F9C">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844" w:type="dxa"/>
            <w:shd w:val="clear" w:color="auto" w:fill="auto"/>
            <w:vAlign w:val="center"/>
          </w:tcPr>
          <w:p w14:paraId="0EA24E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162</w:t>
            </w:r>
          </w:p>
        </w:tc>
        <w:tc>
          <w:tcPr>
            <w:tcW w:w="923" w:type="dxa"/>
            <w:shd w:val="clear" w:color="auto" w:fill="auto"/>
            <w:noWrap/>
            <w:vAlign w:val="center"/>
          </w:tcPr>
          <w:p w14:paraId="1E902FC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978" w:type="dxa"/>
            <w:shd w:val="clear" w:color="auto" w:fill="auto"/>
            <w:noWrap/>
            <w:vAlign w:val="center"/>
          </w:tcPr>
          <w:p w14:paraId="32B291F7">
            <w:pPr>
              <w:keepNext w:val="0"/>
              <w:keepLines w:val="0"/>
              <w:widowControl/>
              <w:suppressLineNumbers w:val="0"/>
              <w:jc w:val="center"/>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r>
    </w:tbl>
    <w:p w14:paraId="3EB8EA8D">
      <w:pPr>
        <w:keepNext w:val="0"/>
        <w:keepLines w:val="0"/>
        <w:pageBreakBefore w:val="0"/>
        <w:widowControl w:val="0"/>
        <w:kinsoku/>
        <w:wordWrap/>
        <w:overflowPunct/>
        <w:topLinePunct w:val="0"/>
        <w:autoSpaceDE/>
        <w:autoSpaceDN/>
        <w:bidi w:val="0"/>
        <w:spacing w:line="360" w:lineRule="auto"/>
        <w:textAlignment w:val="baseline"/>
        <w:outlineLvl w:val="9"/>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rPr>
        <w:t>备注：</w:t>
      </w:r>
      <w:r>
        <w:rPr>
          <w:rFonts w:hint="eastAsia" w:ascii="宋体" w:hAnsi="宋体" w:eastAsia="宋体" w:cs="宋体"/>
          <w:b/>
          <w:bCs/>
          <w:color w:val="auto"/>
          <w:sz w:val="21"/>
          <w:szCs w:val="21"/>
          <w:highlight w:val="none"/>
          <w:u w:val="single"/>
          <w:lang w:val="en-US" w:eastAsia="zh-CN"/>
        </w:rPr>
        <w:t>以上</w:t>
      </w:r>
      <w:r>
        <w:rPr>
          <w:rFonts w:hint="eastAsia" w:ascii="宋体" w:hAnsi="宋体" w:cs="宋体"/>
          <w:b/>
          <w:bCs/>
          <w:color w:val="auto"/>
          <w:sz w:val="21"/>
          <w:szCs w:val="21"/>
          <w:highlight w:val="none"/>
          <w:u w:val="single"/>
          <w:lang w:val="en-US" w:eastAsia="zh-CN"/>
        </w:rPr>
        <w:t>学校、线路、人数和天数</w:t>
      </w:r>
      <w:r>
        <w:rPr>
          <w:rFonts w:hint="eastAsia" w:ascii="宋体" w:hAnsi="宋体" w:eastAsia="宋体" w:cs="宋体"/>
          <w:b/>
          <w:bCs/>
          <w:color w:val="auto"/>
          <w:sz w:val="21"/>
          <w:szCs w:val="21"/>
          <w:highlight w:val="none"/>
          <w:u w:val="single"/>
          <w:lang w:val="en-US" w:eastAsia="zh-CN"/>
        </w:rPr>
        <w:t>暂定，具体按实结算。</w:t>
      </w:r>
    </w:p>
    <w:p w14:paraId="3700D7D7">
      <w:pPr>
        <w:pStyle w:val="11"/>
        <w:keepNext w:val="0"/>
        <w:keepLines w:val="0"/>
        <w:pageBreakBefore w:val="0"/>
        <w:kinsoku/>
        <w:wordWrap/>
        <w:overflowPunct/>
        <w:topLinePunct w:val="0"/>
        <w:autoSpaceDE/>
        <w:autoSpaceDN/>
        <w:bidi w:val="0"/>
        <w:snapToGrid w:val="0"/>
        <w:spacing w:line="360" w:lineRule="auto"/>
        <w:ind w:firstLine="422" w:firstLineChars="200"/>
        <w:jc w:val="left"/>
        <w:textAlignment w:val="auto"/>
        <w:outlineLvl w:val="1"/>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采购方的权利及义务</w:t>
      </w:r>
    </w:p>
    <w:p w14:paraId="1E9ED630">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1、督促相关学校做好校内接送组织工作；及时做好乘车学生数和学生分布情况等信息的汇总、上报工作，</w:t>
      </w:r>
      <w:r>
        <w:rPr>
          <w:rFonts w:hint="eastAsia" w:ascii="宋体" w:hAnsi="宋体" w:cs="宋体"/>
          <w:b w:val="0"/>
          <w:bCs/>
          <w:color w:val="auto"/>
          <w:kern w:val="2"/>
          <w:sz w:val="21"/>
          <w:szCs w:val="21"/>
          <w:highlight w:val="none"/>
          <w:lang w:val="en-US" w:eastAsia="zh-CN" w:bidi="ar-SA"/>
        </w:rPr>
        <w:t>推送校车线路相关信息，</w:t>
      </w:r>
      <w:r>
        <w:rPr>
          <w:rFonts w:hint="eastAsia" w:ascii="宋体" w:hAnsi="宋体" w:eastAsia="宋体" w:cs="宋体"/>
          <w:b w:val="0"/>
          <w:bCs/>
          <w:color w:val="auto"/>
          <w:kern w:val="2"/>
          <w:sz w:val="21"/>
          <w:szCs w:val="21"/>
          <w:highlight w:val="none"/>
          <w:lang w:val="en-US" w:eastAsia="zh-CN" w:bidi="ar-SA"/>
        </w:rPr>
        <w:t>建立健全学生接送安全工作台账；加强学生交通安全教育。</w:t>
      </w:r>
    </w:p>
    <w:p w14:paraId="580EFA17">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2、</w:t>
      </w:r>
      <w:r>
        <w:rPr>
          <w:rFonts w:hint="eastAsia" w:ascii="宋体" w:hAnsi="宋体" w:eastAsia="宋体" w:cs="宋体"/>
          <w:b w:val="0"/>
          <w:bCs/>
          <w:color w:val="auto"/>
          <w:kern w:val="2"/>
          <w:sz w:val="21"/>
          <w:szCs w:val="21"/>
          <w:highlight w:val="none"/>
          <w:lang w:val="en-US" w:eastAsia="zh-CN" w:bidi="ar-SA"/>
        </w:rPr>
        <w:t>对不符合中标方开通条件</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开通条件</w:t>
      </w:r>
      <w:r>
        <w:rPr>
          <w:rFonts w:hint="eastAsia" w:ascii="宋体" w:hAnsi="宋体" w:cs="宋体"/>
          <w:b w:val="0"/>
          <w:bCs/>
          <w:color w:val="auto"/>
          <w:kern w:val="2"/>
          <w:sz w:val="21"/>
          <w:szCs w:val="21"/>
          <w:highlight w:val="none"/>
          <w:lang w:val="en-US" w:eastAsia="zh-CN" w:bidi="ar-SA"/>
        </w:rPr>
        <w:t>为：</w:t>
      </w:r>
      <w:r>
        <w:rPr>
          <w:rFonts w:hint="eastAsia" w:ascii="宋体" w:hAnsi="宋体" w:eastAsia="宋体" w:cs="宋体"/>
          <w:b w:val="0"/>
          <w:bCs/>
          <w:color w:val="auto"/>
          <w:kern w:val="2"/>
          <w:sz w:val="21"/>
          <w:szCs w:val="21"/>
          <w:highlight w:val="none"/>
          <w:lang w:val="en-US" w:eastAsia="zh-CN" w:bidi="ar-SA"/>
        </w:rPr>
        <w:t>上座率不</w:t>
      </w:r>
      <w:r>
        <w:rPr>
          <w:rFonts w:hint="eastAsia" w:ascii="宋体" w:hAnsi="宋体" w:cs="宋体"/>
          <w:b w:val="0"/>
          <w:bCs/>
          <w:color w:val="auto"/>
          <w:kern w:val="2"/>
          <w:sz w:val="21"/>
          <w:szCs w:val="21"/>
          <w:highlight w:val="none"/>
          <w:lang w:val="en-US" w:eastAsia="zh-CN" w:bidi="ar-SA"/>
        </w:rPr>
        <w:t>低</w:t>
      </w:r>
      <w:r>
        <w:rPr>
          <w:rFonts w:hint="eastAsia" w:ascii="宋体" w:hAnsi="宋体" w:eastAsia="宋体" w:cs="宋体"/>
          <w:b w:val="0"/>
          <w:bCs/>
          <w:color w:val="auto"/>
          <w:kern w:val="2"/>
          <w:sz w:val="21"/>
          <w:szCs w:val="21"/>
          <w:highlight w:val="none"/>
          <w:lang w:val="en-US" w:eastAsia="zh-CN" w:bidi="ar-SA"/>
        </w:rPr>
        <w:t>于</w:t>
      </w:r>
      <w:r>
        <w:rPr>
          <w:rFonts w:hint="eastAsia" w:ascii="宋体" w:hAnsi="宋体" w:cs="宋体"/>
          <w:b w:val="0"/>
          <w:bCs/>
          <w:color w:val="auto"/>
          <w:kern w:val="2"/>
          <w:sz w:val="21"/>
          <w:szCs w:val="21"/>
          <w:highlight w:val="none"/>
          <w:lang w:val="en-US" w:eastAsia="zh-CN" w:bidi="ar-SA"/>
        </w:rPr>
        <w:t>90</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val="0"/>
          <w:bCs/>
          <w:color w:val="auto"/>
          <w:kern w:val="2"/>
          <w:sz w:val="21"/>
          <w:szCs w:val="21"/>
          <w:highlight w:val="none"/>
          <w:lang w:val="en-US" w:eastAsia="zh-CN" w:bidi="ar-SA"/>
        </w:rPr>
        <w:t>，但采购方</w:t>
      </w:r>
      <w:r>
        <w:rPr>
          <w:rFonts w:hint="eastAsia" w:ascii="宋体" w:hAnsi="宋体" w:cs="宋体"/>
          <w:b w:val="0"/>
          <w:bCs/>
          <w:color w:val="auto"/>
          <w:kern w:val="2"/>
          <w:sz w:val="21"/>
          <w:szCs w:val="21"/>
          <w:highlight w:val="none"/>
          <w:lang w:val="en-US" w:eastAsia="zh-CN" w:bidi="ar-SA"/>
        </w:rPr>
        <w:t>要求</w:t>
      </w:r>
      <w:r>
        <w:rPr>
          <w:rFonts w:hint="eastAsia" w:ascii="宋体" w:hAnsi="宋体" w:eastAsia="宋体" w:cs="宋体"/>
          <w:b w:val="0"/>
          <w:bCs/>
          <w:color w:val="auto"/>
          <w:kern w:val="2"/>
          <w:sz w:val="21"/>
          <w:szCs w:val="21"/>
          <w:highlight w:val="none"/>
          <w:lang w:val="en-US" w:eastAsia="zh-CN" w:bidi="ar-SA"/>
        </w:rPr>
        <w:t>开通的校车线路，采购方对该线路未达到上座率的空座部分按</w:t>
      </w:r>
      <w:r>
        <w:rPr>
          <w:rFonts w:hint="eastAsia" w:ascii="宋体" w:hAnsi="宋体" w:cs="宋体"/>
          <w:b w:val="0"/>
          <w:bCs/>
          <w:color w:val="auto"/>
          <w:kern w:val="2"/>
          <w:sz w:val="21"/>
          <w:szCs w:val="21"/>
          <w:highlight w:val="none"/>
          <w:lang w:val="en-US" w:eastAsia="zh-CN" w:bidi="ar-SA"/>
        </w:rPr>
        <w:t>23</w:t>
      </w:r>
      <w:r>
        <w:rPr>
          <w:rFonts w:hint="eastAsia" w:ascii="宋体" w:hAnsi="宋体" w:eastAsia="宋体" w:cs="宋体"/>
          <w:b w:val="0"/>
          <w:bCs/>
          <w:color w:val="auto"/>
          <w:kern w:val="2"/>
          <w:sz w:val="21"/>
          <w:szCs w:val="21"/>
          <w:highlight w:val="none"/>
          <w:lang w:val="en-US" w:eastAsia="zh-CN" w:bidi="ar-SA"/>
        </w:rPr>
        <w:t>元/天·人给予补助，达到上座率的按实际人数*投标单价给予补助</w:t>
      </w:r>
      <w:r>
        <w:rPr>
          <w:rFonts w:hint="eastAsia" w:ascii="宋体" w:hAnsi="宋体" w:eastAsia="宋体" w:cs="宋体"/>
          <w:color w:val="auto"/>
          <w:sz w:val="21"/>
          <w:szCs w:val="21"/>
          <w:highlight w:val="none"/>
          <w:lang w:val="en-US" w:eastAsia="zh-CN"/>
        </w:rPr>
        <w:t>。</w:t>
      </w:r>
    </w:p>
    <w:p w14:paraId="05411282">
      <w:pPr>
        <w:pStyle w:val="3"/>
        <w:keepNext w:val="0"/>
        <w:keepLines w:val="0"/>
        <w:pageBreakBefore w:val="0"/>
        <w:kinsoku/>
        <w:wordWrap/>
        <w:overflowPunct/>
        <w:topLinePunct w:val="0"/>
        <w:autoSpaceDE/>
        <w:autoSpaceDN/>
        <w:bidi w:val="0"/>
        <w:spacing w:after="0" w:line="360" w:lineRule="auto"/>
        <w:ind w:left="0" w:leftChars="0" w:firstLine="422" w:firstLineChars="200"/>
        <w:jc w:val="left"/>
        <w:textAlignment w:val="auto"/>
        <w:outlineLvl w:val="1"/>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四、中标方的权利及义务</w:t>
      </w:r>
    </w:p>
    <w:p w14:paraId="59E6AF44">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zh-CN" w:eastAsia="zh-CN" w:bidi="ar-SA"/>
        </w:rPr>
        <w:t>1、</w:t>
      </w:r>
      <w:r>
        <w:rPr>
          <w:rFonts w:hint="eastAsia" w:ascii="宋体" w:hAnsi="宋体" w:eastAsia="宋体" w:cs="宋体"/>
          <w:b w:val="0"/>
          <w:bCs/>
          <w:color w:val="auto"/>
          <w:kern w:val="2"/>
          <w:sz w:val="21"/>
          <w:szCs w:val="21"/>
          <w:highlight w:val="none"/>
          <w:lang w:val="en-US" w:eastAsia="zh-CN" w:bidi="ar-SA"/>
        </w:rPr>
        <w:t>中标方作为校车服务的提供者，负责校车运营业务，担负校车运营安全的主体责任，应当恪守《校车安全管理条例》的相关要求。</w:t>
      </w:r>
    </w:p>
    <w:p w14:paraId="3A746041">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2、中标方负责乘坐校车的学生安全，包括上学时自家长（监护人）交付照管员至学生进入校门期间，及放学时自照管员从校门接上学生至将学生交付家长（监护人）期间。中标方须为每辆校车配备一名照管员。</w:t>
      </w:r>
    </w:p>
    <w:p w14:paraId="603568BA">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3、中标</w:t>
      </w:r>
      <w:r>
        <w:rPr>
          <w:rFonts w:hint="eastAsia" w:ascii="宋体" w:hAnsi="宋体" w:eastAsia="宋体" w:cs="宋体"/>
          <w:b w:val="0"/>
          <w:bCs/>
          <w:color w:val="auto"/>
          <w:kern w:val="2"/>
          <w:sz w:val="21"/>
          <w:szCs w:val="21"/>
          <w:highlight w:val="none"/>
          <w:lang w:val="zh-CN" w:eastAsia="zh-CN" w:bidi="ar-SA"/>
        </w:rPr>
        <w:t>方负责校车运行线路的设计、乘坐校车的学生征集，规划运行线路。</w:t>
      </w:r>
    </w:p>
    <w:p w14:paraId="3F64FEFC">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eastAsia="宋体" w:cs="宋体"/>
          <w:b w:val="0"/>
          <w:bCs/>
          <w:color w:val="auto"/>
          <w:kern w:val="2"/>
          <w:sz w:val="21"/>
          <w:szCs w:val="21"/>
          <w:highlight w:val="none"/>
          <w:lang w:val="en-US" w:eastAsia="zh-CN" w:bidi="ar-SA"/>
        </w:rPr>
        <w:t>4、中标方的校车订座市场化定价</w:t>
      </w:r>
      <w:r>
        <w:rPr>
          <w:rFonts w:hint="eastAsia" w:ascii="宋体" w:hAnsi="宋体" w:cs="宋体"/>
          <w:b w:val="0"/>
          <w:bCs/>
          <w:color w:val="auto"/>
          <w:kern w:val="2"/>
          <w:sz w:val="21"/>
          <w:szCs w:val="21"/>
          <w:highlight w:val="none"/>
          <w:lang w:val="en-US" w:eastAsia="zh-CN" w:bidi="ar-SA"/>
        </w:rPr>
        <w:t>23</w:t>
      </w:r>
      <w:r>
        <w:rPr>
          <w:rFonts w:hint="eastAsia" w:ascii="宋体" w:hAnsi="宋体" w:eastAsia="宋体" w:cs="宋体"/>
          <w:b w:val="0"/>
          <w:bCs/>
          <w:color w:val="auto"/>
          <w:kern w:val="2"/>
          <w:sz w:val="21"/>
          <w:szCs w:val="21"/>
          <w:highlight w:val="none"/>
          <w:lang w:val="en-US" w:eastAsia="zh-CN" w:bidi="ar-SA"/>
        </w:rPr>
        <w:t>元/天·人（家校往返）的基础上，</w:t>
      </w:r>
      <w:r>
        <w:rPr>
          <w:rFonts w:hint="eastAsia" w:ascii="宋体" w:hAnsi="宋体" w:cs="宋体"/>
          <w:b w:val="0"/>
          <w:bCs/>
          <w:color w:val="auto"/>
          <w:kern w:val="2"/>
          <w:sz w:val="21"/>
          <w:szCs w:val="21"/>
          <w:highlight w:val="none"/>
          <w:lang w:val="en-US" w:eastAsia="zh-CN" w:bidi="ar-SA"/>
        </w:rPr>
        <w:t>中标方</w:t>
      </w:r>
      <w:r>
        <w:rPr>
          <w:rFonts w:hint="eastAsia" w:ascii="宋体" w:hAnsi="宋体" w:eastAsia="宋体" w:cs="宋体"/>
          <w:b w:val="0"/>
          <w:bCs/>
          <w:color w:val="auto"/>
          <w:kern w:val="2"/>
          <w:sz w:val="21"/>
          <w:szCs w:val="21"/>
          <w:highlight w:val="none"/>
          <w:lang w:val="en-US" w:eastAsia="zh-CN" w:bidi="ar-SA"/>
        </w:rPr>
        <w:t>有根据市场需求和运行成本构成上下浮动</w:t>
      </w:r>
      <w:r>
        <w:rPr>
          <w:rFonts w:hint="eastAsia" w:ascii="宋体" w:hAnsi="宋体" w:cs="宋体"/>
          <w:b w:val="0"/>
          <w:bCs/>
          <w:color w:val="auto"/>
          <w:kern w:val="2"/>
          <w:sz w:val="21"/>
          <w:szCs w:val="21"/>
          <w:highlight w:val="none"/>
          <w:lang w:val="en-US" w:eastAsia="zh-CN" w:bidi="ar-SA"/>
        </w:rPr>
        <w:t>10%</w:t>
      </w:r>
      <w:r>
        <w:rPr>
          <w:rFonts w:hint="eastAsia" w:ascii="宋体" w:hAnsi="宋体" w:eastAsia="宋体" w:cs="宋体"/>
          <w:b w:val="0"/>
          <w:bCs/>
          <w:color w:val="auto"/>
          <w:kern w:val="2"/>
          <w:sz w:val="21"/>
          <w:szCs w:val="21"/>
          <w:highlight w:val="none"/>
          <w:lang w:val="en-US" w:eastAsia="zh-CN" w:bidi="ar-SA"/>
        </w:rPr>
        <w:t>调价的权利，但除非采购方同意，否则财政补贴的标准不变。</w:t>
      </w:r>
    </w:p>
    <w:p w14:paraId="72F551F1">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outlineLvl w:val="1"/>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rPr>
        <w:t>补助结算办法</w:t>
      </w:r>
    </w:p>
    <w:p w14:paraId="2D8AB4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校车订座付费</w:t>
      </w:r>
      <w:r>
        <w:rPr>
          <w:rFonts w:hint="eastAsia" w:ascii="宋体" w:hAnsi="宋体" w:eastAsia="宋体" w:cs="宋体"/>
          <w:color w:val="auto"/>
          <w:sz w:val="21"/>
          <w:szCs w:val="21"/>
          <w:highlight w:val="none"/>
        </w:rPr>
        <w:t>以学</w:t>
      </w:r>
      <w:r>
        <w:rPr>
          <w:rFonts w:hint="eastAsia" w:ascii="宋体" w:hAnsi="宋体" w:eastAsia="宋体" w:cs="宋体"/>
          <w:color w:val="auto"/>
          <w:sz w:val="21"/>
          <w:szCs w:val="21"/>
          <w:highlight w:val="none"/>
          <w:lang w:val="en-US" w:eastAsia="zh-CN"/>
        </w:rPr>
        <w:t>期</w:t>
      </w:r>
      <w:r>
        <w:rPr>
          <w:rFonts w:hint="eastAsia" w:ascii="宋体" w:hAnsi="宋体" w:eastAsia="宋体" w:cs="宋体"/>
          <w:color w:val="auto"/>
          <w:sz w:val="21"/>
          <w:szCs w:val="21"/>
          <w:highlight w:val="none"/>
        </w:rPr>
        <w:t>为单位，</w:t>
      </w:r>
      <w:r>
        <w:rPr>
          <w:rFonts w:hint="eastAsia" w:asciiTheme="minorEastAsia" w:hAnsiTheme="minorEastAsia" w:eastAsiaTheme="minorEastAsia" w:cstheme="minorEastAsia"/>
          <w:color w:val="auto"/>
          <w:sz w:val="21"/>
          <w:szCs w:val="21"/>
          <w:highlight w:val="none"/>
          <w:lang w:val="en-US" w:eastAsia="zh-CN" w:bidi="ar"/>
        </w:rPr>
        <w:t>签订合同后，</w:t>
      </w:r>
      <w:r>
        <w:rPr>
          <w:rFonts w:hint="eastAsia" w:ascii="宋体" w:hAnsi="宋体" w:eastAsia="宋体" w:cs="宋体"/>
          <w:color w:val="auto"/>
          <w:sz w:val="21"/>
          <w:szCs w:val="21"/>
          <w:highlight w:val="none"/>
        </w:rPr>
        <w:t>中标方在每学</w:t>
      </w:r>
      <w:r>
        <w:rPr>
          <w:rFonts w:hint="eastAsia" w:ascii="宋体" w:hAnsi="宋体" w:eastAsia="宋体" w:cs="宋体"/>
          <w:color w:val="auto"/>
          <w:sz w:val="21"/>
          <w:szCs w:val="21"/>
          <w:highlight w:val="none"/>
          <w:lang w:val="en-US" w:eastAsia="zh-CN"/>
        </w:rPr>
        <w:t>期校车</w:t>
      </w:r>
      <w:r>
        <w:rPr>
          <w:rFonts w:hint="eastAsia" w:ascii="宋体" w:hAnsi="宋体" w:eastAsia="宋体" w:cs="宋体"/>
          <w:color w:val="auto"/>
          <w:sz w:val="21"/>
          <w:szCs w:val="21"/>
          <w:highlight w:val="none"/>
        </w:rPr>
        <w:t>运行结束前的</w:t>
      </w:r>
      <w:r>
        <w:rPr>
          <w:rFonts w:hint="eastAsia" w:ascii="宋体" w:hAnsi="宋体" w:cs="宋体"/>
          <w:color w:val="auto"/>
          <w:sz w:val="21"/>
          <w:szCs w:val="21"/>
          <w:highlight w:val="none"/>
          <w:lang w:val="en-US" w:eastAsia="zh-CN"/>
        </w:rPr>
        <w:t>两</w:t>
      </w:r>
      <w:r>
        <w:rPr>
          <w:rFonts w:hint="eastAsia" w:ascii="宋体" w:hAnsi="宋体" w:eastAsia="宋体" w:cs="宋体"/>
          <w:color w:val="auto"/>
          <w:sz w:val="21"/>
          <w:szCs w:val="21"/>
          <w:highlight w:val="none"/>
        </w:rPr>
        <w:t>个月内向采购方递交补助申请表，采购方在收到中标方补助申请的一个月内核拨补助款项至中标方指定的账户</w:t>
      </w:r>
      <w:r>
        <w:rPr>
          <w:rFonts w:hint="eastAsia" w:ascii="宋体" w:hAnsi="宋体" w:eastAsia="宋体" w:cs="宋体"/>
          <w:color w:val="auto"/>
          <w:sz w:val="21"/>
          <w:szCs w:val="21"/>
          <w:highlight w:val="none"/>
          <w:lang w:eastAsia="zh-CN"/>
        </w:rPr>
        <w:t>。</w:t>
      </w:r>
    </w:p>
    <w:p w14:paraId="0AD177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lang w:eastAsia="zh-CN"/>
        </w:rPr>
      </w:pPr>
    </w:p>
    <w:p w14:paraId="2956B41C">
      <w:pPr>
        <w:keepNext w:val="0"/>
        <w:keepLines w:val="0"/>
        <w:pageBreakBefore w:val="0"/>
        <w:kinsoku/>
        <w:wordWrap/>
        <w:overflowPunct/>
        <w:topLinePunct w:val="0"/>
        <w:autoSpaceDE/>
        <w:autoSpaceDN/>
        <w:bidi w:val="0"/>
        <w:spacing w:line="360" w:lineRule="auto"/>
        <w:ind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、其他要求</w:t>
      </w:r>
    </w:p>
    <w:p w14:paraId="07F768EE">
      <w:pPr>
        <w:keepNext w:val="0"/>
        <w:keepLines w:val="0"/>
        <w:pageBreakBefore w:val="0"/>
        <w:numPr>
          <w:ilvl w:val="0"/>
          <w:numId w:val="0"/>
        </w:numPr>
        <w:kinsoku/>
        <w:wordWrap/>
        <w:overflowPunct/>
        <w:topLinePunct w:val="0"/>
        <w:autoSpaceDE/>
        <w:autoSpaceDN/>
        <w:bidi w:val="0"/>
        <w:spacing w:line="360" w:lineRule="auto"/>
        <w:ind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投标报价包括：设备、保险、修理费、保养材料费、燃油费、人工费、轮胎费、折旧费、税费、城市建设维护费、教育附加费等涉及的费用</w:t>
      </w:r>
      <w:r>
        <w:rPr>
          <w:rFonts w:hint="eastAsia" w:ascii="宋体" w:hAnsi="宋体" w:eastAsia="宋体" w:cs="宋体"/>
          <w:color w:val="auto"/>
          <w:sz w:val="21"/>
          <w:szCs w:val="21"/>
          <w:highlight w:val="none"/>
          <w:lang w:eastAsia="zh-CN"/>
        </w:rPr>
        <w:t>。</w:t>
      </w:r>
    </w:p>
    <w:p w14:paraId="4BDCEE9C">
      <w:pPr>
        <w:pStyle w:val="2"/>
        <w:rPr>
          <w:rFonts w:hint="eastAsia"/>
          <w:color w:val="auto"/>
          <w:highlight w:val="none"/>
          <w:lang w:eastAsia="zh-CN"/>
        </w:rPr>
      </w:pPr>
    </w:p>
    <w:p w14:paraId="5845E63C">
      <w:pPr>
        <w:keepNext w:val="0"/>
        <w:keepLines w:val="0"/>
        <w:pageBreakBefore w:val="0"/>
        <w:kinsoku/>
        <w:wordWrap/>
        <w:overflowPunct/>
        <w:topLinePunct w:val="0"/>
        <w:autoSpaceDE/>
        <w:autoSpaceDN w:val="0"/>
        <w:bidi w:val="0"/>
        <w:adjustRightInd/>
        <w:spacing w:line="360" w:lineRule="auto"/>
        <w:ind w:firstLine="422" w:firstLineChars="200"/>
        <w:textAlignment w:val="auto"/>
        <w:outlineLvl w:val="9"/>
        <w:rPr>
          <w:color w:val="auto"/>
          <w:highlight w:val="none"/>
        </w:rPr>
      </w:pPr>
      <w:r>
        <w:rPr>
          <w:rFonts w:hint="eastAsia" w:asciiTheme="minorEastAsia" w:hAnsiTheme="minorEastAsia" w:eastAsiaTheme="minorEastAsia" w:cstheme="minorEastAsia"/>
          <w:b/>
          <w:bCs w:val="0"/>
          <w:color w:val="auto"/>
          <w:sz w:val="21"/>
          <w:szCs w:val="21"/>
          <w:highlight w:val="none"/>
          <w:lang w:val="en-US" w:eastAsia="zh-CN"/>
        </w:rPr>
        <w:t>七</w:t>
      </w:r>
      <w:r>
        <w:rPr>
          <w:rFonts w:hint="eastAsia" w:asciiTheme="minorEastAsia" w:hAnsiTheme="minorEastAsia" w:eastAsiaTheme="minorEastAsia" w:cstheme="minorEastAsia"/>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r>
        <w:rPr>
          <w:rFonts w:hint="eastAsia" w:ascii="宋体" w:hAnsi="宋体" w:eastAsia="宋体" w:cs="宋体"/>
          <w:b/>
          <w:color w:val="auto"/>
          <w:szCs w:val="21"/>
          <w:highlight w:val="none"/>
        </w:rPr>
        <w:t>。</w:t>
      </w:r>
    </w:p>
    <w:p w14:paraId="7929937B">
      <w:pPr>
        <w:spacing w:line="360" w:lineRule="auto"/>
        <w:jc w:val="center"/>
        <w:outlineLvl w:val="0"/>
        <w:rPr>
          <w:rFonts w:hint="eastAsia" w:ascii="宋体" w:hAnsi="宋体" w:eastAsia="宋体" w:cs="宋体"/>
          <w:b/>
          <w:color w:val="auto"/>
          <w:sz w:val="36"/>
          <w:szCs w:val="36"/>
          <w:highlight w:val="none"/>
        </w:rPr>
        <w:sectPr>
          <w:footerReference r:id="rId9" w:type="default"/>
          <w:pgSz w:w="11906" w:h="16838"/>
          <w:pgMar w:top="1440" w:right="1800" w:bottom="1440" w:left="1800" w:header="851" w:footer="992" w:gutter="0"/>
          <w:pgNumType w:fmt="decimal"/>
          <w:cols w:space="425" w:num="1"/>
          <w:docGrid w:type="lines" w:linePitch="312" w:charSpace="0"/>
        </w:sectPr>
      </w:pPr>
    </w:p>
    <w:p w14:paraId="1A66DB41">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章 政府采购合同主要条款</w:t>
      </w:r>
    </w:p>
    <w:p w14:paraId="63B1F4B4">
      <w:pPr>
        <w:pStyle w:val="49"/>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0326E066">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项目名称：                                     项目编号：</w:t>
      </w:r>
    </w:p>
    <w:p w14:paraId="694A96EF">
      <w:pPr>
        <w:pStyle w:val="11"/>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 xml:space="preserve">）                            所在地：                              </w:t>
      </w:r>
    </w:p>
    <w:p w14:paraId="2D1AF3A7">
      <w:pPr>
        <w:pStyle w:val="11"/>
        <w:snapToGrid w:val="0"/>
        <w:spacing w:before="120" w:after="12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乙方：（成交供应商）                        所在地：</w:t>
      </w:r>
    </w:p>
    <w:p w14:paraId="02F60DAE">
      <w:pPr>
        <w:keepNext w:val="0"/>
        <w:keepLines w:val="0"/>
        <w:pageBreakBefore w:val="0"/>
        <w:widowControl w:val="0"/>
        <w:kinsoku/>
        <w:wordWrap/>
        <w:overflowPunct/>
        <w:topLinePunct w:val="0"/>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台州市黄岩区教育局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647266D0">
      <w:pPr>
        <w:pStyle w:val="11"/>
        <w:keepNext w:val="0"/>
        <w:keepLines w:val="0"/>
        <w:pageBreakBefore w:val="0"/>
        <w:widowControl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318861F6">
      <w:pPr>
        <w:pStyle w:val="11"/>
        <w:keepNext w:val="0"/>
        <w:keepLines w:val="0"/>
        <w:pageBreakBefore w:val="0"/>
        <w:widowControl w:val="0"/>
        <w:kinsoku/>
        <w:wordWrap/>
        <w:overflowPunct/>
        <w:topLinePunct w:val="0"/>
        <w:bidi w:val="0"/>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799BA43C">
      <w:pPr>
        <w:pStyle w:val="11"/>
        <w:keepNext w:val="0"/>
        <w:keepLines w:val="0"/>
        <w:pageBreakBefore w:val="0"/>
        <w:widowControl w:val="0"/>
        <w:kinsoku/>
        <w:wordWrap/>
        <w:overflowPunct/>
        <w:topLinePunct w:val="0"/>
        <w:bidi w:val="0"/>
        <w:adjustRightInd w:val="0"/>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16CACFE3">
      <w:pPr>
        <w:pStyle w:val="11"/>
        <w:keepNext w:val="0"/>
        <w:keepLines w:val="0"/>
        <w:pageBreakBefore w:val="0"/>
        <w:widowControl w:val="0"/>
        <w:kinsoku/>
        <w:wordWrap/>
        <w:overflowPunct/>
        <w:topLinePunct w:val="0"/>
        <w:bidi w:val="0"/>
        <w:adjustRightInd w:val="0"/>
        <w:snapToGrid w:val="0"/>
        <w:spacing w:line="360" w:lineRule="auto"/>
        <w:ind w:firstLine="420" w:firstLineChars="20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台州市黄岩区教育局定制交通接送服务采购项目</w:t>
      </w:r>
      <w:r>
        <w:rPr>
          <w:rFonts w:hint="eastAsia" w:ascii="宋体" w:hAnsi="宋体" w:eastAsia="宋体" w:cs="宋体"/>
          <w:color w:val="auto"/>
          <w:sz w:val="21"/>
          <w:szCs w:val="21"/>
          <w:highlight w:val="none"/>
          <w:u w:val="single"/>
          <w:lang w:val="en-US" w:eastAsia="zh-CN"/>
        </w:rPr>
        <w:t>单一来源</w:t>
      </w:r>
      <w:r>
        <w:rPr>
          <w:rFonts w:hint="eastAsia" w:ascii="宋体" w:hAnsi="宋体" w:eastAsia="宋体" w:cs="宋体"/>
          <w:color w:val="auto"/>
          <w:sz w:val="21"/>
          <w:szCs w:val="21"/>
          <w:highlight w:val="none"/>
        </w:rPr>
        <w:t>的结果，签署本合同。</w:t>
      </w:r>
    </w:p>
    <w:p w14:paraId="11679174">
      <w:pPr>
        <w:pStyle w:val="11"/>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第</w:t>
      </w: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条：</w:t>
      </w:r>
      <w:r>
        <w:rPr>
          <w:rFonts w:hint="eastAsia" w:ascii="宋体" w:hAnsi="宋体" w:eastAsia="宋体" w:cs="宋体"/>
          <w:b/>
          <w:color w:val="auto"/>
          <w:sz w:val="21"/>
          <w:szCs w:val="21"/>
          <w:highlight w:val="none"/>
        </w:rPr>
        <w:t>服务内容</w:t>
      </w:r>
    </w:p>
    <w:p w14:paraId="304A83D7">
      <w:pPr>
        <w:pStyle w:val="11"/>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详见本项目招标文件</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rPr>
        <w:t>部分《</w:t>
      </w:r>
      <w:r>
        <w:rPr>
          <w:rFonts w:hint="eastAsia" w:ascii="宋体" w:hAnsi="宋体" w:eastAsia="宋体" w:cs="宋体"/>
          <w:color w:val="auto"/>
          <w:sz w:val="21"/>
          <w:szCs w:val="21"/>
          <w:highlight w:val="none"/>
          <w:lang w:val="en-US" w:eastAsia="zh-CN"/>
        </w:rPr>
        <w:t>采购内容</w:t>
      </w:r>
      <w:r>
        <w:rPr>
          <w:rFonts w:hint="eastAsia" w:ascii="宋体" w:hAnsi="宋体" w:eastAsia="宋体" w:cs="宋体"/>
          <w:color w:val="auto"/>
          <w:sz w:val="21"/>
          <w:szCs w:val="21"/>
          <w:highlight w:val="none"/>
        </w:rPr>
        <w:t>》。</w:t>
      </w:r>
    </w:p>
    <w:p w14:paraId="095F2851">
      <w:pPr>
        <w:keepNext w:val="0"/>
        <w:keepLines w:val="0"/>
        <w:pageBreakBefore w:val="0"/>
        <w:widowControl w:val="0"/>
        <w:kinsoku/>
        <w:wordWrap/>
        <w:overflowPunct/>
        <w:topLinePunct w:val="0"/>
        <w:autoSpaceDE/>
        <w:autoSpaceDN/>
        <w:bidi w:val="0"/>
        <w:snapToGrid w:val="0"/>
        <w:spacing w:line="360" w:lineRule="auto"/>
        <w:ind w:left="0" w:firstLine="422" w:firstLineChars="200"/>
        <w:jc w:val="left"/>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355DEB6B">
      <w:pPr>
        <w:keepNext w:val="0"/>
        <w:keepLines w:val="0"/>
        <w:pageBreakBefore w:val="0"/>
        <w:widowControl w:val="0"/>
        <w:kinsoku/>
        <w:wordWrap/>
        <w:overflowPunct/>
        <w:topLinePunct w:val="0"/>
        <w:autoSpaceDE/>
        <w:autoSpaceDN/>
        <w:bidi w:val="0"/>
        <w:spacing w:line="360" w:lineRule="auto"/>
        <w:ind w:left="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7553B734">
      <w:pPr>
        <w:keepNext w:val="0"/>
        <w:keepLines w:val="0"/>
        <w:pageBreakBefore w:val="0"/>
        <w:widowControl w:val="0"/>
        <w:kinsoku/>
        <w:wordWrap/>
        <w:overflowPunct/>
        <w:topLinePunct w:val="0"/>
        <w:autoSpaceDE/>
        <w:autoSpaceDN/>
        <w:bidi w:val="0"/>
        <w:spacing w:line="360" w:lineRule="auto"/>
        <w:ind w:left="0" w:firstLine="422" w:firstLineChars="200"/>
        <w:jc w:val="left"/>
        <w:textAlignment w:val="auto"/>
        <w:outlineLvl w:val="9"/>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第三条：</w:t>
      </w:r>
      <w:r>
        <w:rPr>
          <w:rFonts w:hint="eastAsia" w:ascii="宋体" w:hAnsi="宋体" w:eastAsia="宋体" w:cs="宋体"/>
          <w:b/>
          <w:color w:val="auto"/>
          <w:szCs w:val="21"/>
          <w:highlight w:val="none"/>
          <w:lang w:val="en-US" w:eastAsia="zh-CN"/>
        </w:rPr>
        <w:t>工作要求</w:t>
      </w:r>
    </w:p>
    <w:p w14:paraId="741B1A7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1、以市场需求为导向，按市场化原则，政府给予适当财政补助，为辖区内部分有需求的公立学校学生提供专业的校车服务。</w:t>
      </w:r>
    </w:p>
    <w:p w14:paraId="343E9B1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2、服务期限为</w:t>
      </w:r>
      <w:r>
        <w:rPr>
          <w:rFonts w:hint="eastAsia" w:ascii="宋体" w:hAnsi="宋体" w:cs="宋体"/>
          <w:b w:val="0"/>
          <w:bCs w:val="0"/>
          <w:color w:val="auto"/>
          <w:sz w:val="21"/>
          <w:szCs w:val="21"/>
          <w:highlight w:val="none"/>
          <w:lang w:val="en-US" w:eastAsia="zh-CN"/>
        </w:rPr>
        <w:t>一年</w:t>
      </w:r>
      <w:r>
        <w:rPr>
          <w:rFonts w:hint="eastAsia" w:ascii="宋体" w:hAnsi="宋体" w:eastAsia="宋体" w:cs="宋体"/>
          <w:b w:val="0"/>
          <w:bCs w:val="0"/>
          <w:color w:val="auto"/>
          <w:sz w:val="21"/>
          <w:szCs w:val="21"/>
          <w:highlight w:val="none"/>
          <w:lang w:val="en-US" w:eastAsia="zh-CN"/>
        </w:rPr>
        <w:t>。</w:t>
      </w:r>
    </w:p>
    <w:p w14:paraId="11CBC0E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3、学校人数具体清单如下</w:t>
      </w:r>
    </w:p>
    <w:tbl>
      <w:tblPr>
        <w:tblStyle w:val="22"/>
        <w:tblW w:w="7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1"/>
        <w:gridCol w:w="2022"/>
        <w:gridCol w:w="910"/>
        <w:gridCol w:w="955"/>
        <w:gridCol w:w="995"/>
        <w:gridCol w:w="963"/>
        <w:gridCol w:w="963"/>
      </w:tblGrid>
      <w:tr w14:paraId="0499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shd w:val="clear" w:color="auto" w:fill="auto"/>
            <w:vAlign w:val="center"/>
          </w:tcPr>
          <w:p w14:paraId="59CD8E71">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时间</w:t>
            </w:r>
          </w:p>
        </w:tc>
        <w:tc>
          <w:tcPr>
            <w:tcW w:w="2022" w:type="dxa"/>
            <w:shd w:val="clear" w:color="auto" w:fill="auto"/>
            <w:vAlign w:val="center"/>
          </w:tcPr>
          <w:p w14:paraId="0571EAF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学校</w:t>
            </w:r>
          </w:p>
        </w:tc>
        <w:tc>
          <w:tcPr>
            <w:tcW w:w="910" w:type="dxa"/>
            <w:shd w:val="clear" w:color="auto" w:fill="auto"/>
            <w:vAlign w:val="center"/>
          </w:tcPr>
          <w:p w14:paraId="6FB4960E">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交通线路条数</w:t>
            </w:r>
          </w:p>
        </w:tc>
        <w:tc>
          <w:tcPr>
            <w:tcW w:w="955" w:type="dxa"/>
            <w:shd w:val="clear" w:color="auto" w:fill="auto"/>
            <w:vAlign w:val="center"/>
          </w:tcPr>
          <w:p w14:paraId="012C184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服务人数</w:t>
            </w:r>
          </w:p>
        </w:tc>
        <w:tc>
          <w:tcPr>
            <w:tcW w:w="995" w:type="dxa"/>
            <w:shd w:val="clear" w:color="auto" w:fill="auto"/>
            <w:vAlign w:val="center"/>
          </w:tcPr>
          <w:p w14:paraId="4482D78A">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接送天数</w:t>
            </w:r>
          </w:p>
        </w:tc>
        <w:tc>
          <w:tcPr>
            <w:tcW w:w="963" w:type="dxa"/>
            <w:shd w:val="clear" w:color="auto" w:fill="auto"/>
            <w:vAlign w:val="center"/>
          </w:tcPr>
          <w:p w14:paraId="541608E7">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投标单价</w:t>
            </w:r>
          </w:p>
        </w:tc>
        <w:tc>
          <w:tcPr>
            <w:tcW w:w="963" w:type="dxa"/>
            <w:shd w:val="clear" w:color="auto" w:fill="auto"/>
            <w:vAlign w:val="center"/>
          </w:tcPr>
          <w:p w14:paraId="64E475F3">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小计</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（一年）</w:t>
            </w:r>
          </w:p>
        </w:tc>
      </w:tr>
      <w:tr w14:paraId="1D1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929" w:type="dxa"/>
            <w:gridSpan w:val="7"/>
            <w:shd w:val="clear" w:color="auto" w:fill="auto"/>
            <w:vAlign w:val="center"/>
          </w:tcPr>
          <w:p w14:paraId="2B529599">
            <w:pPr>
              <w:keepNext w:val="0"/>
              <w:keepLines w:val="0"/>
              <w:widowControl/>
              <w:suppressLineNumbers w:val="0"/>
              <w:jc w:val="both"/>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上座率达到</w:t>
            </w:r>
            <w:r>
              <w:rPr>
                <w:rStyle w:val="60"/>
                <w:rFonts w:hint="eastAsia" w:ascii="宋体" w:hAnsi="宋体" w:eastAsia="宋体" w:cs="宋体"/>
                <w:color w:val="auto"/>
                <w:highlight w:val="none"/>
                <w:lang w:val="en-US" w:eastAsia="zh-CN" w:bidi="ar"/>
              </w:rPr>
              <w:t xml:space="preserve">     </w:t>
            </w:r>
            <w:r>
              <w:rPr>
                <w:rStyle w:val="61"/>
                <w:rFonts w:hint="eastAsia" w:ascii="宋体" w:hAnsi="宋体" w:eastAsia="宋体" w:cs="宋体"/>
                <w:color w:val="auto"/>
                <w:highlight w:val="none"/>
                <w:lang w:val="en-US" w:eastAsia="zh-CN" w:bidi="ar"/>
              </w:rPr>
              <w:t>%（开通条件为：上座率不低于90%）</w:t>
            </w:r>
          </w:p>
        </w:tc>
      </w:tr>
      <w:tr w14:paraId="6512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restart"/>
            <w:shd w:val="clear" w:color="auto" w:fill="auto"/>
            <w:vAlign w:val="center"/>
          </w:tcPr>
          <w:p w14:paraId="44951F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第一学期</w:t>
            </w:r>
          </w:p>
        </w:tc>
        <w:tc>
          <w:tcPr>
            <w:tcW w:w="2022" w:type="dxa"/>
            <w:shd w:val="clear" w:color="auto" w:fill="auto"/>
            <w:vAlign w:val="center"/>
          </w:tcPr>
          <w:p w14:paraId="5BE349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黄岩实验小学</w:t>
            </w:r>
          </w:p>
        </w:tc>
        <w:tc>
          <w:tcPr>
            <w:tcW w:w="910" w:type="dxa"/>
            <w:shd w:val="clear" w:color="auto" w:fill="auto"/>
            <w:vAlign w:val="center"/>
          </w:tcPr>
          <w:p w14:paraId="1533FF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55" w:type="dxa"/>
            <w:shd w:val="clear" w:color="auto" w:fill="auto"/>
            <w:vAlign w:val="center"/>
          </w:tcPr>
          <w:p w14:paraId="12CA50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354</w:t>
            </w:r>
          </w:p>
        </w:tc>
        <w:tc>
          <w:tcPr>
            <w:tcW w:w="995" w:type="dxa"/>
            <w:shd w:val="clear" w:color="auto" w:fill="auto"/>
            <w:vAlign w:val="center"/>
          </w:tcPr>
          <w:p w14:paraId="1926F5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13C11A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653AEB0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EF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6018AA86">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40C0C3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黄岩西江小学</w:t>
            </w:r>
          </w:p>
        </w:tc>
        <w:tc>
          <w:tcPr>
            <w:tcW w:w="910" w:type="dxa"/>
            <w:shd w:val="clear" w:color="auto" w:fill="auto"/>
            <w:vAlign w:val="center"/>
          </w:tcPr>
          <w:p w14:paraId="2759B6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55" w:type="dxa"/>
            <w:shd w:val="clear" w:color="auto" w:fill="auto"/>
            <w:vAlign w:val="center"/>
          </w:tcPr>
          <w:p w14:paraId="495D35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224</w:t>
            </w:r>
          </w:p>
        </w:tc>
        <w:tc>
          <w:tcPr>
            <w:tcW w:w="995" w:type="dxa"/>
            <w:shd w:val="clear" w:color="auto" w:fill="auto"/>
            <w:vAlign w:val="center"/>
          </w:tcPr>
          <w:p w14:paraId="193746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65EB1B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22BBD0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35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3168CA4B">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639A4F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黄岩锦江小学</w:t>
            </w:r>
          </w:p>
        </w:tc>
        <w:tc>
          <w:tcPr>
            <w:tcW w:w="910" w:type="dxa"/>
            <w:shd w:val="clear" w:color="auto" w:fill="auto"/>
            <w:vAlign w:val="center"/>
          </w:tcPr>
          <w:p w14:paraId="1559F7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55" w:type="dxa"/>
            <w:shd w:val="clear" w:color="auto" w:fill="auto"/>
            <w:vAlign w:val="center"/>
          </w:tcPr>
          <w:p w14:paraId="14EBAE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165</w:t>
            </w:r>
          </w:p>
        </w:tc>
        <w:tc>
          <w:tcPr>
            <w:tcW w:w="995" w:type="dxa"/>
            <w:shd w:val="clear" w:color="auto" w:fill="auto"/>
            <w:vAlign w:val="center"/>
          </w:tcPr>
          <w:p w14:paraId="52C93C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3113B77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18EB8E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627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033490AF">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1A685E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黄岩东城中心小学</w:t>
            </w:r>
          </w:p>
        </w:tc>
        <w:tc>
          <w:tcPr>
            <w:tcW w:w="910" w:type="dxa"/>
            <w:shd w:val="clear" w:color="auto" w:fill="auto"/>
            <w:vAlign w:val="center"/>
          </w:tcPr>
          <w:p w14:paraId="458247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5" w:type="dxa"/>
            <w:shd w:val="clear" w:color="auto" w:fill="auto"/>
            <w:vAlign w:val="center"/>
          </w:tcPr>
          <w:p w14:paraId="645E0A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73</w:t>
            </w:r>
          </w:p>
        </w:tc>
        <w:tc>
          <w:tcPr>
            <w:tcW w:w="995" w:type="dxa"/>
            <w:shd w:val="clear" w:color="auto" w:fill="auto"/>
            <w:vAlign w:val="center"/>
          </w:tcPr>
          <w:p w14:paraId="32FB94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649849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7D596C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566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13148743">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73A26C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黄岩实验中学</w:t>
            </w:r>
          </w:p>
        </w:tc>
        <w:tc>
          <w:tcPr>
            <w:tcW w:w="910" w:type="dxa"/>
            <w:shd w:val="clear" w:color="auto" w:fill="auto"/>
            <w:vAlign w:val="center"/>
          </w:tcPr>
          <w:p w14:paraId="5BC33F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5" w:type="dxa"/>
            <w:shd w:val="clear" w:color="auto" w:fill="auto"/>
            <w:vAlign w:val="center"/>
          </w:tcPr>
          <w:p w14:paraId="40ADEC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995" w:type="dxa"/>
            <w:shd w:val="clear" w:color="auto" w:fill="auto"/>
            <w:vAlign w:val="center"/>
          </w:tcPr>
          <w:p w14:paraId="44150B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7885C4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7C0773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FAE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44F67C6B">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728CDD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黄岩头陀镇中学</w:t>
            </w:r>
          </w:p>
        </w:tc>
        <w:tc>
          <w:tcPr>
            <w:tcW w:w="910" w:type="dxa"/>
            <w:shd w:val="clear" w:color="auto" w:fill="auto"/>
            <w:vAlign w:val="center"/>
          </w:tcPr>
          <w:p w14:paraId="723195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5" w:type="dxa"/>
            <w:shd w:val="clear" w:color="auto" w:fill="auto"/>
            <w:vAlign w:val="center"/>
          </w:tcPr>
          <w:p w14:paraId="008AD9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64</w:t>
            </w:r>
          </w:p>
        </w:tc>
        <w:tc>
          <w:tcPr>
            <w:tcW w:w="995" w:type="dxa"/>
            <w:shd w:val="clear" w:color="auto" w:fill="auto"/>
            <w:vAlign w:val="center"/>
          </w:tcPr>
          <w:p w14:paraId="115720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1F280CE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22E9F8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99B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1AE10C02">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4D99D3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黄岩头陀小学</w:t>
            </w:r>
          </w:p>
        </w:tc>
        <w:tc>
          <w:tcPr>
            <w:tcW w:w="910" w:type="dxa"/>
            <w:shd w:val="clear" w:color="auto" w:fill="auto"/>
            <w:vAlign w:val="center"/>
          </w:tcPr>
          <w:p w14:paraId="435DFCA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955" w:type="dxa"/>
            <w:shd w:val="clear" w:color="auto" w:fill="auto"/>
            <w:vAlign w:val="center"/>
          </w:tcPr>
          <w:p w14:paraId="6AF3DA4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w:t>
            </w:r>
          </w:p>
        </w:tc>
        <w:tc>
          <w:tcPr>
            <w:tcW w:w="995" w:type="dxa"/>
            <w:shd w:val="clear" w:color="auto" w:fill="auto"/>
            <w:vAlign w:val="center"/>
          </w:tcPr>
          <w:p w14:paraId="682FCF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5859276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06541F5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7C3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43627AF0">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6F49BD0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黄岩城关中学</w:t>
            </w:r>
          </w:p>
        </w:tc>
        <w:tc>
          <w:tcPr>
            <w:tcW w:w="910" w:type="dxa"/>
            <w:shd w:val="clear" w:color="auto" w:fill="auto"/>
            <w:vAlign w:val="center"/>
          </w:tcPr>
          <w:p w14:paraId="5DC69B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955" w:type="dxa"/>
            <w:shd w:val="clear" w:color="auto" w:fill="auto"/>
            <w:vAlign w:val="center"/>
          </w:tcPr>
          <w:p w14:paraId="505E96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995" w:type="dxa"/>
            <w:shd w:val="clear" w:color="auto" w:fill="auto"/>
            <w:vAlign w:val="center"/>
          </w:tcPr>
          <w:p w14:paraId="3BD89BE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17B2A6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5A75F9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A39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316994DB">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369F14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黄岩东浦中学</w:t>
            </w:r>
          </w:p>
        </w:tc>
        <w:tc>
          <w:tcPr>
            <w:tcW w:w="910" w:type="dxa"/>
            <w:shd w:val="clear" w:color="auto" w:fill="auto"/>
            <w:vAlign w:val="center"/>
          </w:tcPr>
          <w:p w14:paraId="1D2F71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955" w:type="dxa"/>
            <w:shd w:val="clear" w:color="auto" w:fill="auto"/>
            <w:vAlign w:val="center"/>
          </w:tcPr>
          <w:p w14:paraId="205281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995" w:type="dxa"/>
            <w:shd w:val="clear" w:color="auto" w:fill="auto"/>
            <w:vAlign w:val="center"/>
          </w:tcPr>
          <w:p w14:paraId="4D93F6D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615AE4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20CEF26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B9D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56621E82">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54C603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黄岩初级中学</w:t>
            </w:r>
          </w:p>
        </w:tc>
        <w:tc>
          <w:tcPr>
            <w:tcW w:w="910" w:type="dxa"/>
            <w:shd w:val="clear" w:color="auto" w:fill="auto"/>
            <w:vAlign w:val="center"/>
          </w:tcPr>
          <w:p w14:paraId="5A6F5E8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955" w:type="dxa"/>
            <w:shd w:val="clear" w:color="auto" w:fill="auto"/>
            <w:vAlign w:val="center"/>
          </w:tcPr>
          <w:p w14:paraId="370F2D8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995" w:type="dxa"/>
            <w:shd w:val="clear" w:color="auto" w:fill="auto"/>
            <w:vAlign w:val="center"/>
          </w:tcPr>
          <w:p w14:paraId="21E8AE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23260B6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4F6132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1E20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67D3CCC7">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1E54A4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黄岩北师大台州实验学校</w:t>
            </w:r>
          </w:p>
        </w:tc>
        <w:tc>
          <w:tcPr>
            <w:tcW w:w="910" w:type="dxa"/>
            <w:shd w:val="clear" w:color="auto" w:fill="auto"/>
            <w:vAlign w:val="center"/>
          </w:tcPr>
          <w:p w14:paraId="5DCDC4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955" w:type="dxa"/>
            <w:shd w:val="clear" w:color="auto" w:fill="auto"/>
            <w:vAlign w:val="center"/>
          </w:tcPr>
          <w:p w14:paraId="04EBA6E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162</w:t>
            </w:r>
          </w:p>
        </w:tc>
        <w:tc>
          <w:tcPr>
            <w:tcW w:w="995" w:type="dxa"/>
            <w:shd w:val="clear" w:color="auto" w:fill="auto"/>
            <w:vAlign w:val="center"/>
          </w:tcPr>
          <w:p w14:paraId="656C0DB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22A59AD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3D2666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3B7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1" w:type="dxa"/>
            <w:vMerge w:val="restart"/>
            <w:shd w:val="clear" w:color="auto" w:fill="auto"/>
            <w:vAlign w:val="center"/>
          </w:tcPr>
          <w:p w14:paraId="10E8CA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第二学期</w:t>
            </w:r>
          </w:p>
        </w:tc>
        <w:tc>
          <w:tcPr>
            <w:tcW w:w="2022" w:type="dxa"/>
            <w:shd w:val="clear" w:color="auto" w:fill="auto"/>
            <w:vAlign w:val="center"/>
          </w:tcPr>
          <w:p w14:paraId="66E7A2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黄岩实验小学</w:t>
            </w:r>
          </w:p>
        </w:tc>
        <w:tc>
          <w:tcPr>
            <w:tcW w:w="910" w:type="dxa"/>
            <w:shd w:val="clear" w:color="auto" w:fill="auto"/>
            <w:vAlign w:val="center"/>
          </w:tcPr>
          <w:p w14:paraId="0E49ED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55" w:type="dxa"/>
            <w:shd w:val="clear" w:color="auto" w:fill="auto"/>
            <w:vAlign w:val="center"/>
          </w:tcPr>
          <w:p w14:paraId="4EEAE0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354</w:t>
            </w:r>
          </w:p>
        </w:tc>
        <w:tc>
          <w:tcPr>
            <w:tcW w:w="995" w:type="dxa"/>
            <w:shd w:val="clear" w:color="auto" w:fill="auto"/>
            <w:vAlign w:val="center"/>
          </w:tcPr>
          <w:p w14:paraId="3BF694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vAlign w:val="center"/>
          </w:tcPr>
          <w:p w14:paraId="5B1C16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vAlign w:val="center"/>
          </w:tcPr>
          <w:p w14:paraId="4A2505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A4B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2DB10D93">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34B139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黄岩西江小学</w:t>
            </w:r>
          </w:p>
        </w:tc>
        <w:tc>
          <w:tcPr>
            <w:tcW w:w="910" w:type="dxa"/>
            <w:shd w:val="clear" w:color="auto" w:fill="auto"/>
            <w:vAlign w:val="center"/>
          </w:tcPr>
          <w:p w14:paraId="33BC0B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55" w:type="dxa"/>
            <w:shd w:val="clear" w:color="auto" w:fill="auto"/>
            <w:vAlign w:val="center"/>
          </w:tcPr>
          <w:p w14:paraId="69DD12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995" w:type="dxa"/>
            <w:shd w:val="clear" w:color="auto" w:fill="auto"/>
            <w:noWrap/>
            <w:vAlign w:val="center"/>
          </w:tcPr>
          <w:p w14:paraId="51F316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noWrap/>
            <w:vAlign w:val="center"/>
          </w:tcPr>
          <w:p w14:paraId="7A0FB17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noWrap/>
            <w:vAlign w:val="center"/>
          </w:tcPr>
          <w:p w14:paraId="0C9A85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3D5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35682855">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055A10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黄岩锦江小学</w:t>
            </w:r>
          </w:p>
        </w:tc>
        <w:tc>
          <w:tcPr>
            <w:tcW w:w="910" w:type="dxa"/>
            <w:shd w:val="clear" w:color="auto" w:fill="auto"/>
            <w:vAlign w:val="center"/>
          </w:tcPr>
          <w:p w14:paraId="3D0C3F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55" w:type="dxa"/>
            <w:shd w:val="clear" w:color="auto" w:fill="auto"/>
            <w:vAlign w:val="center"/>
          </w:tcPr>
          <w:p w14:paraId="0E53C6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995" w:type="dxa"/>
            <w:shd w:val="clear" w:color="auto" w:fill="auto"/>
            <w:noWrap/>
            <w:vAlign w:val="center"/>
          </w:tcPr>
          <w:p w14:paraId="3AEACD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noWrap/>
            <w:vAlign w:val="center"/>
          </w:tcPr>
          <w:p w14:paraId="5C043D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noWrap/>
            <w:vAlign w:val="center"/>
          </w:tcPr>
          <w:p w14:paraId="0AA157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F7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5B5E3536">
            <w:pPr>
              <w:jc w:val="center"/>
              <w:rPr>
                <w:rFonts w:hint="eastAsia" w:ascii="宋体" w:hAnsi="宋体" w:eastAsia="宋体" w:cs="宋体"/>
                <w:i w:val="0"/>
                <w:iCs w:val="0"/>
                <w:color w:val="auto"/>
                <w:sz w:val="21"/>
                <w:szCs w:val="21"/>
                <w:highlight w:val="none"/>
                <w:u w:val="none"/>
              </w:rPr>
            </w:pPr>
          </w:p>
        </w:tc>
        <w:tc>
          <w:tcPr>
            <w:tcW w:w="2022" w:type="dxa"/>
            <w:shd w:val="clear" w:color="auto" w:fill="auto"/>
            <w:vAlign w:val="center"/>
          </w:tcPr>
          <w:p w14:paraId="44DC90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黄岩东城中心小学</w:t>
            </w:r>
          </w:p>
        </w:tc>
        <w:tc>
          <w:tcPr>
            <w:tcW w:w="910" w:type="dxa"/>
            <w:shd w:val="clear" w:color="auto" w:fill="auto"/>
            <w:vAlign w:val="center"/>
          </w:tcPr>
          <w:p w14:paraId="02E23C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5" w:type="dxa"/>
            <w:shd w:val="clear" w:color="auto" w:fill="auto"/>
            <w:vAlign w:val="center"/>
          </w:tcPr>
          <w:p w14:paraId="5E3543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995" w:type="dxa"/>
            <w:shd w:val="clear" w:color="auto" w:fill="auto"/>
            <w:noWrap/>
            <w:vAlign w:val="center"/>
          </w:tcPr>
          <w:p w14:paraId="58D36B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noWrap/>
            <w:vAlign w:val="center"/>
          </w:tcPr>
          <w:p w14:paraId="6E2D8CB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noWrap/>
            <w:vAlign w:val="center"/>
          </w:tcPr>
          <w:p w14:paraId="2283A1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255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1569DC87">
            <w:pPr>
              <w:jc w:val="center"/>
              <w:rPr>
                <w:rFonts w:hint="eastAsia" w:ascii="宋体" w:hAnsi="宋体" w:eastAsia="宋体" w:cs="宋体"/>
                <w:i w:val="0"/>
                <w:iCs w:val="0"/>
                <w:color w:val="auto"/>
                <w:sz w:val="21"/>
                <w:szCs w:val="21"/>
                <w:highlight w:val="none"/>
                <w:u w:val="none"/>
              </w:rPr>
            </w:pPr>
          </w:p>
        </w:tc>
        <w:tc>
          <w:tcPr>
            <w:tcW w:w="2022" w:type="dxa"/>
            <w:shd w:val="clear" w:color="auto" w:fill="auto"/>
            <w:noWrap/>
            <w:vAlign w:val="center"/>
          </w:tcPr>
          <w:p w14:paraId="0A01A1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黄岩实验中学</w:t>
            </w:r>
          </w:p>
        </w:tc>
        <w:tc>
          <w:tcPr>
            <w:tcW w:w="910" w:type="dxa"/>
            <w:shd w:val="clear" w:color="auto" w:fill="auto"/>
            <w:vAlign w:val="center"/>
          </w:tcPr>
          <w:p w14:paraId="536780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55" w:type="dxa"/>
            <w:shd w:val="clear" w:color="auto" w:fill="auto"/>
            <w:vAlign w:val="center"/>
          </w:tcPr>
          <w:p w14:paraId="7586B2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995" w:type="dxa"/>
            <w:shd w:val="clear" w:color="auto" w:fill="auto"/>
            <w:noWrap/>
            <w:vAlign w:val="center"/>
          </w:tcPr>
          <w:p w14:paraId="65E799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noWrap/>
            <w:vAlign w:val="center"/>
          </w:tcPr>
          <w:p w14:paraId="4D8DF4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noWrap/>
            <w:vAlign w:val="center"/>
          </w:tcPr>
          <w:p w14:paraId="1E117B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858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7B8676CA">
            <w:pPr>
              <w:jc w:val="center"/>
              <w:rPr>
                <w:rFonts w:hint="eastAsia" w:ascii="宋体" w:hAnsi="宋体" w:eastAsia="宋体" w:cs="宋体"/>
                <w:i w:val="0"/>
                <w:iCs w:val="0"/>
                <w:color w:val="auto"/>
                <w:sz w:val="21"/>
                <w:szCs w:val="21"/>
                <w:highlight w:val="none"/>
                <w:u w:val="none"/>
              </w:rPr>
            </w:pPr>
          </w:p>
        </w:tc>
        <w:tc>
          <w:tcPr>
            <w:tcW w:w="2022" w:type="dxa"/>
            <w:shd w:val="clear" w:color="auto" w:fill="auto"/>
            <w:noWrap/>
            <w:vAlign w:val="center"/>
          </w:tcPr>
          <w:p w14:paraId="756CA1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黄岩头陀镇中学</w:t>
            </w:r>
          </w:p>
        </w:tc>
        <w:tc>
          <w:tcPr>
            <w:tcW w:w="910" w:type="dxa"/>
            <w:shd w:val="clear" w:color="auto" w:fill="auto"/>
            <w:vAlign w:val="center"/>
          </w:tcPr>
          <w:p w14:paraId="0525CA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5" w:type="dxa"/>
            <w:shd w:val="clear" w:color="auto" w:fill="auto"/>
            <w:vAlign w:val="center"/>
          </w:tcPr>
          <w:p w14:paraId="498D91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64</w:t>
            </w:r>
          </w:p>
        </w:tc>
        <w:tc>
          <w:tcPr>
            <w:tcW w:w="995" w:type="dxa"/>
            <w:shd w:val="clear" w:color="auto" w:fill="auto"/>
            <w:noWrap/>
            <w:vAlign w:val="center"/>
          </w:tcPr>
          <w:p w14:paraId="02BAC6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noWrap/>
            <w:vAlign w:val="center"/>
          </w:tcPr>
          <w:p w14:paraId="7092783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noWrap/>
            <w:vAlign w:val="center"/>
          </w:tcPr>
          <w:p w14:paraId="3049277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2D8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3E26E872">
            <w:pPr>
              <w:jc w:val="center"/>
              <w:rPr>
                <w:rFonts w:hint="eastAsia" w:ascii="宋体" w:hAnsi="宋体" w:eastAsia="宋体" w:cs="宋体"/>
                <w:i w:val="0"/>
                <w:iCs w:val="0"/>
                <w:color w:val="auto"/>
                <w:sz w:val="21"/>
                <w:szCs w:val="21"/>
                <w:highlight w:val="none"/>
                <w:u w:val="none"/>
              </w:rPr>
            </w:pPr>
          </w:p>
        </w:tc>
        <w:tc>
          <w:tcPr>
            <w:tcW w:w="2022" w:type="dxa"/>
            <w:shd w:val="clear" w:color="auto" w:fill="auto"/>
            <w:noWrap/>
            <w:vAlign w:val="center"/>
          </w:tcPr>
          <w:p w14:paraId="23F251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黄岩头陀小学</w:t>
            </w:r>
          </w:p>
        </w:tc>
        <w:tc>
          <w:tcPr>
            <w:tcW w:w="910" w:type="dxa"/>
            <w:shd w:val="clear" w:color="auto" w:fill="auto"/>
            <w:vAlign w:val="center"/>
          </w:tcPr>
          <w:p w14:paraId="568D72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55" w:type="dxa"/>
            <w:shd w:val="clear" w:color="auto" w:fill="auto"/>
            <w:vAlign w:val="center"/>
          </w:tcPr>
          <w:p w14:paraId="3BF086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995" w:type="dxa"/>
            <w:shd w:val="clear" w:color="auto" w:fill="auto"/>
            <w:noWrap/>
            <w:vAlign w:val="center"/>
          </w:tcPr>
          <w:p w14:paraId="639EB8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noWrap/>
            <w:vAlign w:val="center"/>
          </w:tcPr>
          <w:p w14:paraId="47BEF4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noWrap/>
            <w:vAlign w:val="center"/>
          </w:tcPr>
          <w:p w14:paraId="12B7D7F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F7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68CBE192">
            <w:pPr>
              <w:jc w:val="center"/>
              <w:rPr>
                <w:rFonts w:hint="eastAsia" w:ascii="宋体" w:hAnsi="宋体" w:eastAsia="宋体" w:cs="宋体"/>
                <w:i w:val="0"/>
                <w:iCs w:val="0"/>
                <w:color w:val="auto"/>
                <w:sz w:val="21"/>
                <w:szCs w:val="21"/>
                <w:highlight w:val="none"/>
                <w:u w:val="none"/>
              </w:rPr>
            </w:pPr>
          </w:p>
        </w:tc>
        <w:tc>
          <w:tcPr>
            <w:tcW w:w="2022" w:type="dxa"/>
            <w:shd w:val="clear" w:color="auto" w:fill="auto"/>
            <w:noWrap/>
            <w:vAlign w:val="center"/>
          </w:tcPr>
          <w:p w14:paraId="2801D2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黄岩城关中学</w:t>
            </w:r>
          </w:p>
        </w:tc>
        <w:tc>
          <w:tcPr>
            <w:tcW w:w="910" w:type="dxa"/>
            <w:shd w:val="clear" w:color="auto" w:fill="auto"/>
            <w:vAlign w:val="center"/>
          </w:tcPr>
          <w:p w14:paraId="102A01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955" w:type="dxa"/>
            <w:shd w:val="clear" w:color="auto" w:fill="auto"/>
            <w:vAlign w:val="center"/>
          </w:tcPr>
          <w:p w14:paraId="534F59A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995" w:type="dxa"/>
            <w:shd w:val="clear" w:color="auto" w:fill="auto"/>
            <w:noWrap/>
            <w:vAlign w:val="center"/>
          </w:tcPr>
          <w:p w14:paraId="0072409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noWrap/>
            <w:vAlign w:val="center"/>
          </w:tcPr>
          <w:p w14:paraId="5B560A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noWrap/>
            <w:vAlign w:val="center"/>
          </w:tcPr>
          <w:p w14:paraId="7EBF588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AEC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4D98AC0E">
            <w:pPr>
              <w:jc w:val="center"/>
              <w:rPr>
                <w:rFonts w:hint="eastAsia" w:ascii="宋体" w:hAnsi="宋体" w:eastAsia="宋体" w:cs="宋体"/>
                <w:i w:val="0"/>
                <w:iCs w:val="0"/>
                <w:color w:val="auto"/>
                <w:sz w:val="21"/>
                <w:szCs w:val="21"/>
                <w:highlight w:val="none"/>
                <w:u w:val="none"/>
              </w:rPr>
            </w:pPr>
          </w:p>
        </w:tc>
        <w:tc>
          <w:tcPr>
            <w:tcW w:w="2022" w:type="dxa"/>
            <w:shd w:val="clear" w:color="auto" w:fill="auto"/>
            <w:noWrap/>
            <w:vAlign w:val="center"/>
          </w:tcPr>
          <w:p w14:paraId="3E5FDA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黄岩东浦中学</w:t>
            </w:r>
          </w:p>
        </w:tc>
        <w:tc>
          <w:tcPr>
            <w:tcW w:w="910" w:type="dxa"/>
            <w:shd w:val="clear" w:color="auto" w:fill="auto"/>
            <w:vAlign w:val="center"/>
          </w:tcPr>
          <w:p w14:paraId="000C536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955" w:type="dxa"/>
            <w:shd w:val="clear" w:color="auto" w:fill="auto"/>
            <w:vAlign w:val="center"/>
          </w:tcPr>
          <w:p w14:paraId="55F847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w:t>
            </w:r>
          </w:p>
        </w:tc>
        <w:tc>
          <w:tcPr>
            <w:tcW w:w="995" w:type="dxa"/>
            <w:shd w:val="clear" w:color="auto" w:fill="auto"/>
            <w:noWrap/>
            <w:vAlign w:val="center"/>
          </w:tcPr>
          <w:p w14:paraId="5871133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noWrap/>
            <w:vAlign w:val="center"/>
          </w:tcPr>
          <w:p w14:paraId="0E407A5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noWrap/>
            <w:vAlign w:val="center"/>
          </w:tcPr>
          <w:p w14:paraId="1632DE4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7DF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6F34B580">
            <w:pPr>
              <w:jc w:val="center"/>
              <w:rPr>
                <w:rFonts w:hint="eastAsia" w:ascii="宋体" w:hAnsi="宋体" w:eastAsia="宋体" w:cs="宋体"/>
                <w:i w:val="0"/>
                <w:iCs w:val="0"/>
                <w:color w:val="auto"/>
                <w:sz w:val="21"/>
                <w:szCs w:val="21"/>
                <w:highlight w:val="none"/>
                <w:u w:val="none"/>
              </w:rPr>
            </w:pPr>
          </w:p>
        </w:tc>
        <w:tc>
          <w:tcPr>
            <w:tcW w:w="2022" w:type="dxa"/>
            <w:shd w:val="clear" w:color="auto" w:fill="auto"/>
            <w:noWrap/>
            <w:vAlign w:val="center"/>
          </w:tcPr>
          <w:p w14:paraId="234E2D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黄岩初级中学</w:t>
            </w:r>
          </w:p>
        </w:tc>
        <w:tc>
          <w:tcPr>
            <w:tcW w:w="910" w:type="dxa"/>
            <w:shd w:val="clear" w:color="auto" w:fill="auto"/>
            <w:vAlign w:val="center"/>
          </w:tcPr>
          <w:p w14:paraId="0DBE5B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955" w:type="dxa"/>
            <w:shd w:val="clear" w:color="auto" w:fill="auto"/>
            <w:vAlign w:val="center"/>
          </w:tcPr>
          <w:p w14:paraId="74EACF6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995" w:type="dxa"/>
            <w:shd w:val="clear" w:color="auto" w:fill="auto"/>
            <w:noWrap/>
            <w:vAlign w:val="center"/>
          </w:tcPr>
          <w:p w14:paraId="0DA2D37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noWrap/>
            <w:vAlign w:val="center"/>
          </w:tcPr>
          <w:p w14:paraId="479023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noWrap/>
            <w:vAlign w:val="center"/>
          </w:tcPr>
          <w:p w14:paraId="00DA50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E2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21" w:type="dxa"/>
            <w:vMerge w:val="continue"/>
            <w:shd w:val="clear" w:color="auto" w:fill="auto"/>
            <w:vAlign w:val="center"/>
          </w:tcPr>
          <w:p w14:paraId="5DED925F">
            <w:pPr>
              <w:jc w:val="center"/>
              <w:rPr>
                <w:rFonts w:hint="eastAsia" w:ascii="宋体" w:hAnsi="宋体" w:eastAsia="宋体" w:cs="宋体"/>
                <w:i w:val="0"/>
                <w:iCs w:val="0"/>
                <w:color w:val="auto"/>
                <w:sz w:val="21"/>
                <w:szCs w:val="21"/>
                <w:highlight w:val="none"/>
                <w:u w:val="none"/>
              </w:rPr>
            </w:pPr>
          </w:p>
        </w:tc>
        <w:tc>
          <w:tcPr>
            <w:tcW w:w="2022" w:type="dxa"/>
            <w:shd w:val="clear" w:color="auto" w:fill="auto"/>
            <w:noWrap/>
            <w:vAlign w:val="center"/>
          </w:tcPr>
          <w:p w14:paraId="18E2FC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黄岩北师大台州实验学校</w:t>
            </w:r>
          </w:p>
        </w:tc>
        <w:tc>
          <w:tcPr>
            <w:tcW w:w="910" w:type="dxa"/>
            <w:shd w:val="clear" w:color="auto" w:fill="auto"/>
            <w:vAlign w:val="center"/>
          </w:tcPr>
          <w:p w14:paraId="0365E3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955" w:type="dxa"/>
            <w:shd w:val="clear" w:color="auto" w:fill="auto"/>
            <w:vAlign w:val="center"/>
          </w:tcPr>
          <w:p w14:paraId="4DC3DC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162</w:t>
            </w:r>
          </w:p>
        </w:tc>
        <w:tc>
          <w:tcPr>
            <w:tcW w:w="995" w:type="dxa"/>
            <w:shd w:val="clear" w:color="auto" w:fill="auto"/>
            <w:noWrap/>
            <w:vAlign w:val="center"/>
          </w:tcPr>
          <w:p w14:paraId="64AC6C7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97天</w:t>
            </w:r>
          </w:p>
        </w:tc>
        <w:tc>
          <w:tcPr>
            <w:tcW w:w="963" w:type="dxa"/>
            <w:shd w:val="clear" w:color="auto" w:fill="auto"/>
            <w:noWrap/>
            <w:vAlign w:val="center"/>
          </w:tcPr>
          <w:p w14:paraId="0856132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3" w:type="dxa"/>
            <w:shd w:val="clear" w:color="auto" w:fill="auto"/>
            <w:noWrap/>
            <w:vAlign w:val="center"/>
          </w:tcPr>
          <w:p w14:paraId="2ABE8E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3D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7929" w:type="dxa"/>
            <w:gridSpan w:val="7"/>
            <w:shd w:val="clear" w:color="auto" w:fill="auto"/>
            <w:vAlign w:val="center"/>
          </w:tcPr>
          <w:p w14:paraId="7BC1A3FF">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报价</w:t>
            </w:r>
            <w:r>
              <w:rPr>
                <w:rFonts w:hint="eastAsia" w:ascii="宋体" w:hAnsi="宋体" w:eastAsia="宋体" w:cs="宋体"/>
                <w:b/>
                <w:bCs/>
                <w:i w:val="0"/>
                <w:iCs w:val="0"/>
                <w:color w:val="auto"/>
                <w:kern w:val="0"/>
                <w:sz w:val="21"/>
                <w:szCs w:val="21"/>
                <w:highlight w:val="none"/>
                <w:u w:val="none"/>
                <w:lang w:val="en-US" w:eastAsia="zh-CN" w:bidi="ar"/>
              </w:rPr>
              <w:t>合计金额</w:t>
            </w:r>
          </w:p>
          <w:p w14:paraId="6216484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大写：</w:t>
            </w:r>
          </w:p>
          <w:p w14:paraId="1C5D59A0">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小写：</w:t>
            </w:r>
          </w:p>
        </w:tc>
      </w:tr>
    </w:tbl>
    <w:p w14:paraId="0B38E956">
      <w:pPr>
        <w:keepNext w:val="0"/>
        <w:keepLines w:val="0"/>
        <w:pageBreakBefore w:val="0"/>
        <w:widowControl w:val="0"/>
        <w:kinsoku/>
        <w:wordWrap/>
        <w:overflowPunct/>
        <w:topLinePunct w:val="0"/>
        <w:autoSpaceDE/>
        <w:autoSpaceDN/>
        <w:bidi w:val="0"/>
        <w:spacing w:line="360" w:lineRule="auto"/>
        <w:textAlignment w:val="baseline"/>
        <w:outlineLvl w:val="9"/>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val="en-US" w:eastAsia="zh-CN"/>
        </w:rPr>
        <w:t>备注：</w:t>
      </w:r>
      <w:r>
        <w:rPr>
          <w:rFonts w:hint="eastAsia" w:ascii="宋体" w:hAnsi="宋体" w:eastAsia="宋体" w:cs="宋体"/>
          <w:b/>
          <w:bCs/>
          <w:color w:val="auto"/>
          <w:sz w:val="21"/>
          <w:szCs w:val="21"/>
          <w:highlight w:val="none"/>
          <w:u w:val="single"/>
          <w:lang w:val="en-US" w:eastAsia="zh-CN"/>
        </w:rPr>
        <w:t>以上</w:t>
      </w:r>
      <w:r>
        <w:rPr>
          <w:rFonts w:hint="eastAsia" w:ascii="宋体" w:hAnsi="宋体" w:cs="宋体"/>
          <w:b/>
          <w:bCs/>
          <w:color w:val="auto"/>
          <w:sz w:val="21"/>
          <w:szCs w:val="21"/>
          <w:highlight w:val="none"/>
          <w:u w:val="single"/>
          <w:lang w:val="en-US" w:eastAsia="zh-CN"/>
        </w:rPr>
        <w:t>学校、线路、人数和天数</w:t>
      </w:r>
      <w:r>
        <w:rPr>
          <w:rFonts w:hint="eastAsia" w:ascii="宋体" w:hAnsi="宋体" w:eastAsia="宋体" w:cs="宋体"/>
          <w:b/>
          <w:bCs/>
          <w:color w:val="auto"/>
          <w:sz w:val="21"/>
          <w:szCs w:val="21"/>
          <w:highlight w:val="none"/>
          <w:u w:val="single"/>
          <w:lang w:val="en-US" w:eastAsia="zh-CN"/>
        </w:rPr>
        <w:t>暂定，具体按实结算。</w:t>
      </w:r>
    </w:p>
    <w:p w14:paraId="0F882A76">
      <w:pPr>
        <w:keepNext w:val="0"/>
        <w:keepLines w:val="0"/>
        <w:pageBreakBefore w:val="0"/>
        <w:widowControl w:val="0"/>
        <w:kinsoku/>
        <w:wordWrap/>
        <w:overflowPunct/>
        <w:topLinePunct w:val="0"/>
        <w:autoSpaceDE/>
        <w:autoSpaceDN/>
        <w:bidi w:val="0"/>
        <w:spacing w:line="360" w:lineRule="auto"/>
        <w:ind w:left="0" w:firstLine="422" w:firstLineChars="200"/>
        <w:jc w:val="left"/>
        <w:textAlignment w:val="auto"/>
        <w:outlineLvl w:val="9"/>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第四条：</w:t>
      </w:r>
      <w:r>
        <w:rPr>
          <w:rFonts w:hint="eastAsia" w:ascii="宋体" w:hAnsi="宋体" w:eastAsia="宋体" w:cs="宋体"/>
          <w:b/>
          <w:color w:val="auto"/>
          <w:szCs w:val="21"/>
          <w:highlight w:val="none"/>
          <w:lang w:val="en-US" w:eastAsia="zh-CN"/>
        </w:rPr>
        <w:t>甲方的权利及义务</w:t>
      </w:r>
    </w:p>
    <w:p w14:paraId="4B3F58B1">
      <w:pPr>
        <w:pStyle w:val="11"/>
        <w:keepNext w:val="0"/>
        <w:keepLines w:val="0"/>
        <w:pageBreakBefore w:val="0"/>
        <w:kinsoku/>
        <w:wordWrap/>
        <w:overflowPunct/>
        <w:topLinePunct w:val="0"/>
        <w:autoSpaceDE/>
        <w:autoSpaceDN/>
        <w:bidi w:val="0"/>
        <w:snapToGrid w:val="0"/>
        <w:spacing w:line="360" w:lineRule="auto"/>
        <w:ind w:left="0" w:firstLine="420" w:firstLineChars="200"/>
        <w:jc w:val="lef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1、督促相关学校做好校内接送组织工作；及时做好乘车学生数和学生分布情况等信息的汇总、上报工作，推送校车线路相关信息，建立健全学生接送安全工作台账；加强学生交通安全教育。</w:t>
      </w:r>
    </w:p>
    <w:p w14:paraId="09053FED">
      <w:pPr>
        <w:pStyle w:val="11"/>
        <w:keepNext w:val="0"/>
        <w:keepLines w:val="0"/>
        <w:pageBreakBefore w:val="0"/>
        <w:kinsoku/>
        <w:wordWrap/>
        <w:overflowPunct/>
        <w:topLinePunct w:val="0"/>
        <w:autoSpaceDE/>
        <w:autoSpaceDN/>
        <w:bidi w:val="0"/>
        <w:snapToGrid w:val="0"/>
        <w:spacing w:line="360" w:lineRule="auto"/>
        <w:ind w:left="0" w:firstLine="420" w:firstLineChars="200"/>
        <w:jc w:val="left"/>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2、对不符合乙方开通条件（开通条件为：上座率不低于90%），但甲方要求开通的校车线路，甲方对该线路未达到上座率的空座部分按23元/天·人给予补助，达到上座率的按实际人数*投标单价给予补助。</w:t>
      </w:r>
    </w:p>
    <w:p w14:paraId="6EB50D89">
      <w:pPr>
        <w:pStyle w:val="11"/>
        <w:keepNext w:val="0"/>
        <w:keepLines w:val="0"/>
        <w:pageBreakBefore w:val="0"/>
        <w:kinsoku/>
        <w:wordWrap/>
        <w:overflowPunct/>
        <w:topLinePunct w:val="0"/>
        <w:autoSpaceDE/>
        <w:autoSpaceDN/>
        <w:bidi w:val="0"/>
        <w:snapToGrid w:val="0"/>
        <w:spacing w:line="360" w:lineRule="auto"/>
        <w:ind w:left="0" w:firstLine="422" w:firstLineChars="200"/>
        <w:jc w:val="left"/>
        <w:outlineLvl w:val="9"/>
        <w:rPr>
          <w:rFonts w:hint="eastAsia" w:ascii="宋体" w:hAnsi="宋体" w:eastAsia="宋体" w:cs="宋体"/>
          <w:b/>
          <w:bCs/>
          <w:color w:val="auto"/>
          <w:szCs w:val="21"/>
          <w:highlight w:val="none"/>
          <w:lang w:val="en-US" w:eastAsia="zh-CN"/>
        </w:rPr>
      </w:pPr>
      <w:r>
        <w:rPr>
          <w:rFonts w:hint="eastAsia" w:ascii="宋体" w:hAnsi="宋体" w:eastAsia="宋体" w:cs="宋体"/>
          <w:b/>
          <w:color w:val="auto"/>
          <w:szCs w:val="21"/>
          <w:highlight w:val="none"/>
          <w:shd w:val="clear" w:color="auto" w:fill="auto"/>
          <w:lang w:val="en-US" w:eastAsia="zh-CN"/>
        </w:rPr>
        <w:t>第五条：</w:t>
      </w:r>
      <w:r>
        <w:rPr>
          <w:rFonts w:hint="eastAsia" w:ascii="宋体" w:hAnsi="宋体" w:eastAsia="宋体" w:cs="宋体"/>
          <w:b/>
          <w:bCs/>
          <w:color w:val="auto"/>
          <w:szCs w:val="21"/>
          <w:highlight w:val="none"/>
          <w:lang w:val="en-US" w:eastAsia="zh-CN"/>
        </w:rPr>
        <w:t>乙方的权利及义务</w:t>
      </w:r>
    </w:p>
    <w:p w14:paraId="4977E6DC">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zh-CN" w:eastAsia="zh-CN" w:bidi="ar-SA"/>
        </w:rPr>
        <w:t>1、</w:t>
      </w:r>
      <w:r>
        <w:rPr>
          <w:rFonts w:hint="eastAsia" w:ascii="宋体" w:hAnsi="宋体" w:eastAsia="宋体" w:cs="宋体"/>
          <w:b w:val="0"/>
          <w:bCs/>
          <w:color w:val="auto"/>
          <w:kern w:val="2"/>
          <w:sz w:val="21"/>
          <w:szCs w:val="21"/>
          <w:highlight w:val="none"/>
          <w:lang w:val="en-US" w:eastAsia="zh-CN" w:bidi="ar-SA"/>
        </w:rPr>
        <w:t>乙方作为校车服务的提供者，负责校车运营业务，担负校车运营安全的主体责任，应当恪守《校车安全管理条例》的相关要求。</w:t>
      </w:r>
    </w:p>
    <w:p w14:paraId="02A423D2">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2、乙方负责乘坐校车的学生安全，包括上学时自家长（监护人）交付照管员至学生进入校门期间，及放学时自照管员从校门接上学生至将学生交付家长（监护人）期间。乙方须为每辆校车配备一名照管员。</w:t>
      </w:r>
    </w:p>
    <w:p w14:paraId="7A15CA28">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ascii="宋体" w:hAnsi="宋体" w:eastAsia="宋体" w:cs="宋体"/>
          <w:b w:val="0"/>
          <w:bCs/>
          <w:color w:val="auto"/>
          <w:kern w:val="2"/>
          <w:sz w:val="21"/>
          <w:szCs w:val="21"/>
          <w:highlight w:val="none"/>
          <w:lang w:val="zh-CN" w:eastAsia="zh-CN" w:bidi="ar-SA"/>
        </w:rPr>
      </w:pPr>
      <w:r>
        <w:rPr>
          <w:rFonts w:hint="eastAsia" w:ascii="宋体" w:hAnsi="宋体" w:eastAsia="宋体" w:cs="宋体"/>
          <w:b w:val="0"/>
          <w:bCs/>
          <w:color w:val="auto"/>
          <w:kern w:val="2"/>
          <w:sz w:val="21"/>
          <w:szCs w:val="21"/>
          <w:highlight w:val="none"/>
          <w:lang w:val="en-US" w:eastAsia="zh-CN" w:bidi="ar-SA"/>
        </w:rPr>
        <w:t>3、乙方</w:t>
      </w:r>
      <w:r>
        <w:rPr>
          <w:rFonts w:hint="eastAsia" w:ascii="宋体" w:hAnsi="宋体" w:eastAsia="宋体" w:cs="宋体"/>
          <w:b w:val="0"/>
          <w:bCs/>
          <w:color w:val="auto"/>
          <w:kern w:val="2"/>
          <w:sz w:val="21"/>
          <w:szCs w:val="21"/>
          <w:highlight w:val="none"/>
          <w:lang w:val="zh-CN" w:eastAsia="zh-CN" w:bidi="ar-SA"/>
        </w:rPr>
        <w:t>负责校车运行线路的设计、乘坐校车的学生征集，规划运行线路。</w:t>
      </w:r>
    </w:p>
    <w:p w14:paraId="29461B8C">
      <w:pPr>
        <w:keepNext w:val="0"/>
        <w:keepLines w:val="0"/>
        <w:pageBreakBefore w:val="0"/>
        <w:kinsoku/>
        <w:wordWrap/>
        <w:overflowPunct/>
        <w:topLinePunct w:val="0"/>
        <w:autoSpaceDE/>
        <w:autoSpaceDN/>
        <w:bidi w:val="0"/>
        <w:snapToGrid w:val="0"/>
        <w:spacing w:line="360" w:lineRule="auto"/>
        <w:ind w:firstLine="420" w:firstLineChars="200"/>
        <w:jc w:val="left"/>
        <w:textAlignment w:val="auto"/>
        <w:rPr>
          <w:rFonts w:hint="eastAsia"/>
          <w:color w:val="auto"/>
          <w:highlight w:val="none"/>
          <w:lang w:val="en-US" w:eastAsia="zh-CN"/>
        </w:rPr>
      </w:pPr>
      <w:r>
        <w:rPr>
          <w:rFonts w:hint="eastAsia" w:ascii="宋体" w:hAnsi="宋体" w:eastAsia="宋体" w:cs="宋体"/>
          <w:b w:val="0"/>
          <w:bCs/>
          <w:color w:val="auto"/>
          <w:kern w:val="2"/>
          <w:sz w:val="21"/>
          <w:szCs w:val="21"/>
          <w:highlight w:val="none"/>
          <w:lang w:val="en-US" w:eastAsia="zh-CN" w:bidi="ar-SA"/>
        </w:rPr>
        <w:t>4、乙方的校车订座市场化定价</w:t>
      </w:r>
      <w:r>
        <w:rPr>
          <w:rFonts w:hint="eastAsia" w:ascii="宋体" w:hAnsi="宋体" w:cs="宋体"/>
          <w:b w:val="0"/>
          <w:bCs/>
          <w:color w:val="auto"/>
          <w:kern w:val="2"/>
          <w:sz w:val="21"/>
          <w:szCs w:val="21"/>
          <w:highlight w:val="none"/>
          <w:lang w:val="en-US" w:eastAsia="zh-CN" w:bidi="ar-SA"/>
        </w:rPr>
        <w:t>23</w:t>
      </w:r>
      <w:r>
        <w:rPr>
          <w:rFonts w:hint="eastAsia" w:ascii="宋体" w:hAnsi="宋体" w:eastAsia="宋体" w:cs="宋体"/>
          <w:b w:val="0"/>
          <w:bCs/>
          <w:color w:val="auto"/>
          <w:kern w:val="2"/>
          <w:sz w:val="21"/>
          <w:szCs w:val="21"/>
          <w:highlight w:val="none"/>
          <w:lang w:val="en-US" w:eastAsia="zh-CN" w:bidi="ar-SA"/>
        </w:rPr>
        <w:t>元/天·人（家校往返）的基础上，</w:t>
      </w:r>
      <w:r>
        <w:rPr>
          <w:rFonts w:hint="eastAsia" w:ascii="宋体" w:hAnsi="宋体" w:cs="宋体"/>
          <w:b w:val="0"/>
          <w:bCs/>
          <w:color w:val="auto"/>
          <w:kern w:val="2"/>
          <w:sz w:val="21"/>
          <w:szCs w:val="21"/>
          <w:highlight w:val="none"/>
          <w:lang w:val="en-US" w:eastAsia="zh-CN" w:bidi="ar-SA"/>
        </w:rPr>
        <w:t>乙方</w:t>
      </w:r>
      <w:r>
        <w:rPr>
          <w:rFonts w:hint="eastAsia" w:ascii="宋体" w:hAnsi="宋体" w:eastAsia="宋体" w:cs="宋体"/>
          <w:b w:val="0"/>
          <w:bCs/>
          <w:color w:val="auto"/>
          <w:kern w:val="2"/>
          <w:sz w:val="21"/>
          <w:szCs w:val="21"/>
          <w:highlight w:val="none"/>
          <w:lang w:val="en-US" w:eastAsia="zh-CN" w:bidi="ar-SA"/>
        </w:rPr>
        <w:t>有根据市场需求和运行成本构成上下浮动</w:t>
      </w:r>
      <w:r>
        <w:rPr>
          <w:rFonts w:hint="eastAsia" w:ascii="宋体" w:hAnsi="宋体" w:cs="宋体"/>
          <w:b w:val="0"/>
          <w:bCs/>
          <w:color w:val="auto"/>
          <w:kern w:val="2"/>
          <w:sz w:val="21"/>
          <w:szCs w:val="21"/>
          <w:highlight w:val="none"/>
          <w:lang w:val="en-US" w:eastAsia="zh-CN" w:bidi="ar-SA"/>
        </w:rPr>
        <w:t>10%</w:t>
      </w:r>
      <w:r>
        <w:rPr>
          <w:rFonts w:hint="eastAsia" w:ascii="宋体" w:hAnsi="宋体" w:eastAsia="宋体" w:cs="宋体"/>
          <w:b w:val="0"/>
          <w:bCs/>
          <w:color w:val="auto"/>
          <w:kern w:val="2"/>
          <w:sz w:val="21"/>
          <w:szCs w:val="21"/>
          <w:highlight w:val="none"/>
          <w:lang w:val="en-US" w:eastAsia="zh-CN" w:bidi="ar-SA"/>
        </w:rPr>
        <w:t>调价的权利，但除非甲方同意，否则财政补贴的标准不变。</w:t>
      </w:r>
    </w:p>
    <w:p w14:paraId="105B5BDE">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200"/>
        <w:jc w:val="left"/>
        <w:outlineLvl w:val="9"/>
        <w:rPr>
          <w:rFonts w:hint="eastAsia" w:ascii="宋体" w:hAnsi="宋体" w:eastAsia="宋体" w:cs="宋体"/>
          <w:b/>
          <w:bCs/>
          <w:color w:val="auto"/>
          <w:kern w:val="0"/>
          <w:szCs w:val="21"/>
          <w:highlight w:val="none"/>
        </w:rPr>
      </w:pPr>
      <w:r>
        <w:rPr>
          <w:rFonts w:hint="eastAsia" w:ascii="宋体" w:hAnsi="宋体" w:eastAsia="宋体" w:cs="宋体"/>
          <w:b/>
          <w:color w:val="auto"/>
          <w:szCs w:val="21"/>
          <w:highlight w:val="none"/>
          <w:shd w:val="clear" w:color="auto" w:fill="auto"/>
          <w:lang w:val="en-US" w:eastAsia="zh-CN"/>
        </w:rPr>
        <w:t>第六条：</w:t>
      </w:r>
      <w:r>
        <w:rPr>
          <w:rFonts w:hint="eastAsia" w:ascii="宋体" w:hAnsi="宋体" w:eastAsia="宋体" w:cs="宋体"/>
          <w:b/>
          <w:bCs/>
          <w:color w:val="auto"/>
          <w:kern w:val="0"/>
          <w:szCs w:val="21"/>
          <w:highlight w:val="none"/>
        </w:rPr>
        <w:t>补助结算办法</w:t>
      </w:r>
    </w:p>
    <w:p w14:paraId="7463AACA">
      <w:pPr>
        <w:keepNext w:val="0"/>
        <w:keepLines w:val="0"/>
        <w:pageBreakBefore w:val="0"/>
        <w:kinsoku/>
        <w:wordWrap/>
        <w:overflowPunct/>
        <w:topLinePunct w:val="0"/>
        <w:autoSpaceDE/>
        <w:autoSpaceDN/>
        <w:bidi w:val="0"/>
        <w:spacing w:line="360" w:lineRule="auto"/>
        <w:ind w:lef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校车订座付费以学期为单位，签订合同后，乙方在每学期校车运行结束前的两个月内向甲方递交补助申请表，甲方在收到乙方补助申请的一个月内核拨补助款项至乙方指定的账户</w:t>
      </w:r>
      <w:r>
        <w:rPr>
          <w:rFonts w:hint="eastAsia" w:ascii="宋体" w:hAnsi="宋体" w:eastAsia="宋体" w:cs="宋体"/>
          <w:color w:val="auto"/>
          <w:szCs w:val="21"/>
          <w:highlight w:val="none"/>
          <w:lang w:eastAsia="zh-CN"/>
        </w:rPr>
        <w:t>。</w:t>
      </w:r>
    </w:p>
    <w:p w14:paraId="19AA4D04">
      <w:pPr>
        <w:pStyle w:val="11"/>
        <w:keepNext w:val="0"/>
        <w:keepLines w:val="0"/>
        <w:pageBreakBefore w:val="0"/>
        <w:kinsoku/>
        <w:wordWrap/>
        <w:overflowPunct/>
        <w:topLinePunct w:val="0"/>
        <w:autoSpaceDE/>
        <w:autoSpaceDN/>
        <w:bidi w:val="0"/>
        <w:adjustRightInd w:val="0"/>
        <w:snapToGrid w:val="0"/>
        <w:spacing w:line="360" w:lineRule="auto"/>
        <w:ind w:left="0" w:firstLine="422" w:firstLineChars="200"/>
        <w:jc w:val="left"/>
        <w:outlineLvl w:val="9"/>
        <w:rPr>
          <w:rFonts w:hint="eastAsia" w:ascii="宋体" w:hAnsi="宋体" w:eastAsia="宋体" w:cs="宋体"/>
          <w:b/>
          <w:bCs/>
          <w:snapToGrid w:val="0"/>
          <w:color w:val="auto"/>
          <w:szCs w:val="21"/>
          <w:highlight w:val="none"/>
          <w:shd w:val="clear" w:color="auto" w:fill="auto"/>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w:t>
      </w:r>
      <w:r>
        <w:rPr>
          <w:rFonts w:hint="eastAsia" w:ascii="宋体" w:hAnsi="宋体" w:eastAsia="宋体" w:cs="宋体"/>
          <w:b/>
          <w:bCs/>
          <w:snapToGrid w:val="0"/>
          <w:color w:val="auto"/>
          <w:szCs w:val="21"/>
          <w:highlight w:val="none"/>
          <w:shd w:val="clear" w:color="auto" w:fill="auto"/>
        </w:rPr>
        <w:t>转包或分包</w:t>
      </w:r>
    </w:p>
    <w:p w14:paraId="11742A6C">
      <w:pPr>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auto"/>
        </w:rPr>
        <w:t>本合同范围的服务，应由乙方直接供应，不得转包或者分包给他人，否则，甲方有权解除合同，并追究乙方的违约责任。</w:t>
      </w:r>
    </w:p>
    <w:p w14:paraId="4FCC17BF">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2" w:firstLineChars="200"/>
        <w:jc w:val="left"/>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7C34C0AB">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47C65D9D">
      <w:pPr>
        <w:pStyle w:val="9"/>
        <w:keepNext w:val="0"/>
        <w:keepLines w:val="0"/>
        <w:pageBreakBefore w:val="0"/>
        <w:kinsoku/>
        <w:wordWrap/>
        <w:overflowPunct/>
        <w:topLinePunct w:val="0"/>
        <w:autoSpaceDE/>
        <w:autoSpaceDN/>
        <w:bidi w:val="0"/>
        <w:adjustRightInd w:val="0"/>
        <w:snapToGrid w:val="0"/>
        <w:spacing w:after="0" w:line="360" w:lineRule="auto"/>
        <w:ind w:left="0" w:leftChars="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434FE69D">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347FD5D2">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4221F55C">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outlineLvl w:val="9"/>
        <w:rPr>
          <w:rFonts w:hint="eastAsia" w:hAnsi="宋体" w:cs="宋体"/>
          <w:color w:val="auto"/>
          <w:highlight w:val="none"/>
          <w:lang w:val="en-US" w:eastAsia="zh-CN"/>
        </w:rPr>
      </w:pPr>
      <w:r>
        <w:rPr>
          <w:rFonts w:hint="eastAsia" w:hAnsi="宋体" w:cs="宋体"/>
          <w:color w:val="auto"/>
          <w:highlight w:val="none"/>
          <w:lang w:val="en-US" w:eastAsia="zh-CN"/>
        </w:rPr>
        <w:t>5、任何一方违约的，须向另一方承担因其违约行为造成的一切损害的赔偿责任。</w:t>
      </w:r>
    </w:p>
    <w:p w14:paraId="14E0F3ED">
      <w:pPr>
        <w:pStyle w:val="11"/>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outlineLvl w:val="9"/>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6、因乙方原因导致重大安全事故或在社会上产生恶劣影响情形的，甲方有权单方解除本协议，并追究乙方相应法律责任，此时不视为甲方违约。</w:t>
      </w:r>
    </w:p>
    <w:p w14:paraId="3A49E793">
      <w:pPr>
        <w:pStyle w:val="11"/>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1B4F536D">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643C4353">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7B45CC1F">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5B4349A1">
      <w:pPr>
        <w:pStyle w:val="11"/>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30FDD686">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702EF3C8">
      <w:pPr>
        <w:pStyle w:val="11"/>
        <w:keepNext w:val="0"/>
        <w:keepLines w:val="0"/>
        <w:pageBreakBefore w:val="0"/>
        <w:kinsoku/>
        <w:wordWrap/>
        <w:overflowPunct/>
        <w:topLinePunct w:val="0"/>
        <w:autoSpaceDE/>
        <w:autoSpaceDN/>
        <w:bidi w:val="0"/>
        <w:snapToGrid w:val="0"/>
        <w:spacing w:line="360" w:lineRule="auto"/>
        <w:ind w:left="0" w:firstLine="422" w:firstLineChars="200"/>
        <w:jc w:val="left"/>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63E4FAB3">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w:t>
      </w:r>
      <w:r>
        <w:rPr>
          <w:rFonts w:hint="eastAsia" w:ascii="宋体" w:hAnsi="宋体" w:eastAsia="宋体" w:cs="宋体"/>
          <w:snapToGrid w:val="0"/>
          <w:color w:val="auto"/>
          <w:szCs w:val="21"/>
          <w:highlight w:val="none"/>
          <w:lang w:eastAsia="zh-CN"/>
        </w:rPr>
        <w:t>授权委托代理人</w:t>
      </w:r>
      <w:r>
        <w:rPr>
          <w:rFonts w:hint="eastAsia" w:ascii="宋体" w:hAnsi="宋体" w:eastAsia="宋体" w:cs="宋体"/>
          <w:snapToGrid w:val="0"/>
          <w:color w:val="auto"/>
          <w:szCs w:val="21"/>
          <w:highlight w:val="none"/>
        </w:rPr>
        <w:t>签字并加盖单位公章后生效。</w:t>
      </w:r>
    </w:p>
    <w:p w14:paraId="7461BA49">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24C8C07A">
      <w:pPr>
        <w:pStyle w:val="11"/>
        <w:keepNext w:val="0"/>
        <w:keepLines w:val="0"/>
        <w:pageBreakBefore w:val="0"/>
        <w:kinsoku/>
        <w:wordWrap/>
        <w:overflowPunct/>
        <w:topLinePunct w:val="0"/>
        <w:autoSpaceDE/>
        <w:autoSpaceDN/>
        <w:bidi w:val="0"/>
        <w:snapToGrid w:val="0"/>
        <w:spacing w:line="360" w:lineRule="auto"/>
        <w:ind w:left="0" w:firstLine="420" w:firstLineChars="200"/>
        <w:jc w:val="lef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795E8DA0">
      <w:pPr>
        <w:keepNext w:val="0"/>
        <w:keepLines w:val="0"/>
        <w:pageBreakBefore w:val="0"/>
        <w:widowControl/>
        <w:kinsoku/>
        <w:wordWrap/>
        <w:overflowPunct/>
        <w:topLinePunct w:val="0"/>
        <w:autoSpaceDE/>
        <w:autoSpaceDN/>
        <w:bidi w:val="0"/>
        <w:spacing w:line="360" w:lineRule="auto"/>
        <w:ind w:lef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、本合同壹式陆份，甲、乙双方、招标代理公司各执贰份。本项目未尽事宜以招标文件、投标文件及澄清文件等为准。</w:t>
      </w:r>
    </w:p>
    <w:p w14:paraId="4620E5CB">
      <w:pPr>
        <w:keepNext w:val="0"/>
        <w:keepLines w:val="0"/>
        <w:pageBreakBefore w:val="0"/>
        <w:widowControl/>
        <w:kinsoku/>
        <w:wordWrap/>
        <w:overflowPunct/>
        <w:topLinePunct w:val="0"/>
        <w:autoSpaceDE/>
        <w:autoSpaceDN/>
        <w:bidi w:val="0"/>
        <w:spacing w:line="360" w:lineRule="auto"/>
        <w:ind w:lef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4B9C47E9">
      <w:pPr>
        <w:keepNext w:val="0"/>
        <w:keepLines w:val="0"/>
        <w:pageBreakBefore w:val="0"/>
        <w:widowControl/>
        <w:kinsoku/>
        <w:wordWrap/>
        <w:overflowPunct/>
        <w:topLinePunct w:val="0"/>
        <w:autoSpaceDE/>
        <w:autoSpaceDN/>
        <w:bidi w:val="0"/>
        <w:spacing w:line="360" w:lineRule="auto"/>
        <w:ind w:firstLine="0" w:firstLineChars="0"/>
        <w:rPr>
          <w:rFonts w:hint="eastAsia" w:ascii="宋体" w:hAnsi="宋体"/>
          <w:color w:val="auto"/>
          <w:kern w:val="0"/>
          <w:szCs w:val="21"/>
          <w:highlight w:val="none"/>
        </w:rPr>
      </w:pPr>
    </w:p>
    <w:p w14:paraId="5C1F8C68">
      <w:pPr>
        <w:keepNext w:val="0"/>
        <w:keepLines w:val="0"/>
        <w:pageBreakBefore w:val="0"/>
        <w:widowControl/>
        <w:kinsoku/>
        <w:wordWrap/>
        <w:overflowPunct/>
        <w:topLinePunct w:val="0"/>
        <w:autoSpaceDE/>
        <w:autoSpaceDN/>
        <w:bidi w:val="0"/>
        <w:spacing w:line="36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04B2740D">
      <w:pPr>
        <w:keepNext w:val="0"/>
        <w:keepLines w:val="0"/>
        <w:pageBreakBefore w:val="0"/>
        <w:widowControl/>
        <w:kinsoku/>
        <w:wordWrap/>
        <w:overflowPunct/>
        <w:topLinePunct w:val="0"/>
        <w:autoSpaceDE/>
        <w:autoSpaceDN/>
        <w:bidi w:val="0"/>
        <w:spacing w:line="360" w:lineRule="auto"/>
        <w:ind w:firstLine="0" w:firstLineChars="0"/>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35F8C5F8">
      <w:pPr>
        <w:keepNext w:val="0"/>
        <w:keepLines w:val="0"/>
        <w:pageBreakBefore w:val="0"/>
        <w:widowControl/>
        <w:kinsoku/>
        <w:wordWrap/>
        <w:overflowPunct/>
        <w:topLinePunct w:val="0"/>
        <w:autoSpaceDE/>
        <w:autoSpaceDN/>
        <w:bidi w:val="0"/>
        <w:spacing w:line="36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08002E51">
      <w:pPr>
        <w:keepNext w:val="0"/>
        <w:keepLines w:val="0"/>
        <w:pageBreakBefore w:val="0"/>
        <w:widowControl/>
        <w:kinsoku/>
        <w:wordWrap/>
        <w:overflowPunct/>
        <w:topLinePunct w:val="0"/>
        <w:autoSpaceDE/>
        <w:autoSpaceDN/>
        <w:bidi w:val="0"/>
        <w:spacing w:line="36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6E1693F1">
      <w:pPr>
        <w:keepNext w:val="0"/>
        <w:keepLines w:val="0"/>
        <w:pageBreakBefore w:val="0"/>
        <w:widowControl/>
        <w:kinsoku/>
        <w:wordWrap/>
        <w:overflowPunct/>
        <w:topLinePunct w:val="0"/>
        <w:autoSpaceDE/>
        <w:autoSpaceDN/>
        <w:bidi w:val="0"/>
        <w:spacing w:line="360" w:lineRule="auto"/>
        <w:ind w:firstLine="0" w:firstLineChars="0"/>
        <w:rPr>
          <w:rFonts w:ascii="宋体" w:hAnsi="宋体"/>
          <w:color w:val="auto"/>
          <w:kern w:val="0"/>
          <w:szCs w:val="21"/>
          <w:highlight w:val="none"/>
        </w:rPr>
      </w:pPr>
      <w:r>
        <w:rPr>
          <w:rFonts w:hint="eastAsia" w:ascii="宋体" w:hAnsi="宋体"/>
          <w:color w:val="auto"/>
          <w:kern w:val="0"/>
          <w:szCs w:val="21"/>
          <w:highlight w:val="none"/>
        </w:rPr>
        <w:t>账    号：                                账    号：</w:t>
      </w:r>
    </w:p>
    <w:p w14:paraId="2CECEAEE">
      <w:pPr>
        <w:keepNext w:val="0"/>
        <w:keepLines w:val="0"/>
        <w:pageBreakBefore w:val="0"/>
        <w:kinsoku/>
        <w:wordWrap/>
        <w:overflowPunct/>
        <w:topLinePunct w:val="0"/>
        <w:autoSpaceDE/>
        <w:autoSpaceDN/>
        <w:bidi w:val="0"/>
        <w:spacing w:line="360" w:lineRule="auto"/>
        <w:ind w:firstLine="0" w:firstLineChars="0"/>
        <w:textAlignment w:val="baseline"/>
        <w:rPr>
          <w:rFonts w:ascii="宋体" w:hAnsi="宋体"/>
          <w:snapToGrid w:val="0"/>
          <w:color w:val="auto"/>
          <w:szCs w:val="21"/>
          <w:highlight w:val="none"/>
        </w:rPr>
      </w:pPr>
      <w:r>
        <w:rPr>
          <w:rFonts w:hint="eastAsia" w:ascii="宋体" w:hAnsi="宋体"/>
          <w:snapToGrid w:val="0"/>
          <w:color w:val="auto"/>
          <w:szCs w:val="21"/>
          <w:highlight w:val="none"/>
        </w:rPr>
        <w:t xml:space="preserve">               合同</w:t>
      </w:r>
      <w:r>
        <w:rPr>
          <w:rFonts w:hint="eastAsia" w:ascii="宋体" w:hAnsi="宋体"/>
          <w:snapToGrid w:val="0"/>
          <w:color w:val="auto"/>
          <w:szCs w:val="21"/>
          <w:highlight w:val="none"/>
          <w:lang w:val="en-US" w:eastAsia="zh-CN"/>
        </w:rPr>
        <w:t>见</w:t>
      </w:r>
      <w:r>
        <w:rPr>
          <w:rFonts w:hint="eastAsia" w:ascii="宋体" w:hAnsi="宋体"/>
          <w:snapToGrid w:val="0"/>
          <w:color w:val="auto"/>
          <w:szCs w:val="21"/>
          <w:highlight w:val="none"/>
        </w:rPr>
        <w:t>证方：</w:t>
      </w:r>
    </w:p>
    <w:p w14:paraId="7DBD2A6D">
      <w:pPr>
        <w:keepNext w:val="0"/>
        <w:keepLines w:val="0"/>
        <w:pageBreakBefore w:val="0"/>
        <w:kinsoku/>
        <w:wordWrap/>
        <w:overflowPunct/>
        <w:topLinePunct w:val="0"/>
        <w:autoSpaceDE/>
        <w:autoSpaceDN/>
        <w:bidi w:val="0"/>
        <w:spacing w:line="360" w:lineRule="auto"/>
        <w:ind w:firstLine="0" w:firstLineChars="0"/>
        <w:textAlignment w:val="baseline"/>
        <w:outlineLvl w:val="9"/>
        <w:rPr>
          <w:rFonts w:ascii="宋体" w:hAnsi="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2D31DC95">
      <w:pPr>
        <w:keepNext w:val="0"/>
        <w:keepLines w:val="0"/>
        <w:pageBreakBefore w:val="0"/>
        <w:kinsoku/>
        <w:wordWrap/>
        <w:overflowPunct/>
        <w:topLinePunct w:val="0"/>
        <w:autoSpaceDE/>
        <w:autoSpaceDN/>
        <w:bidi w:val="0"/>
        <w:spacing w:line="360" w:lineRule="auto"/>
        <w:ind w:firstLine="0" w:firstLineChars="0"/>
        <w:jc w:val="center"/>
        <w:outlineLvl w:val="0"/>
        <w:rPr>
          <w:rFonts w:hint="eastAsia" w:ascii="宋体" w:hAnsi="宋体"/>
          <w:b/>
          <w:color w:val="auto"/>
          <w:sz w:val="36"/>
          <w:szCs w:val="36"/>
          <w:highlight w:val="none"/>
        </w:rPr>
        <w:sectPr>
          <w:pgSz w:w="11906" w:h="16838"/>
          <w:pgMar w:top="1440" w:right="1800" w:bottom="1440" w:left="1800" w:header="851" w:footer="992" w:gutter="0"/>
          <w:pgNumType w:fmt="decimal"/>
          <w:cols w:space="425" w:num="1"/>
          <w:docGrid w:type="lines" w:linePitch="312" w:charSpace="0"/>
        </w:sectPr>
      </w:pPr>
    </w:p>
    <w:p w14:paraId="4D24C595">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val="en-US" w:eastAsia="zh-CN"/>
        </w:rPr>
        <w:t>五</w:t>
      </w:r>
      <w:r>
        <w:rPr>
          <w:rFonts w:hint="eastAsia" w:ascii="宋体" w:hAnsi="宋体" w:eastAsia="宋体" w:cs="宋体"/>
          <w:b/>
          <w:color w:val="auto"/>
          <w:sz w:val="36"/>
          <w:szCs w:val="36"/>
          <w:highlight w:val="none"/>
        </w:rPr>
        <w:t xml:space="preserve">章 </w:t>
      </w:r>
      <w:r>
        <w:rPr>
          <w:rFonts w:hint="eastAsia" w:ascii="宋体" w:hAnsi="宋体" w:eastAsia="宋体" w:cs="宋体"/>
          <w:b/>
          <w:color w:val="auto"/>
          <w:sz w:val="36"/>
          <w:szCs w:val="36"/>
          <w:highlight w:val="none"/>
          <w:lang w:eastAsia="zh-CN"/>
        </w:rPr>
        <w:t>响应文件格式</w:t>
      </w:r>
    </w:p>
    <w:p w14:paraId="543CD284">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4060C81">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6A842352">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455BD07D">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协</w:t>
      </w:r>
    </w:p>
    <w:p w14:paraId="3F423A03">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商</w:t>
      </w:r>
    </w:p>
    <w:p w14:paraId="33F8CD2A">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响</w:t>
      </w:r>
    </w:p>
    <w:p w14:paraId="6EDCDC0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应</w:t>
      </w:r>
    </w:p>
    <w:p w14:paraId="6A564F5B">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32CC5FB3">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59AE1740">
      <w:pPr>
        <w:spacing w:after="100" w:afterAutospacing="1" w:line="360" w:lineRule="auto"/>
        <w:ind w:right="-108"/>
        <w:jc w:val="center"/>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6AB35AB3">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协商供应商全称（公章）：</w:t>
      </w:r>
    </w:p>
    <w:p w14:paraId="0156686B">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32879E27">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    间：</w:t>
      </w:r>
    </w:p>
    <w:p w14:paraId="3B7FA441">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color w:val="auto"/>
          <w:highlight w:val="none"/>
        </w:rPr>
      </w:pPr>
      <w:r>
        <w:rPr>
          <w:rFonts w:hint="eastAsia" w:ascii="宋体" w:hAnsi="宋体" w:eastAsia="宋体" w:cs="宋体"/>
          <w:b/>
          <w:bCs/>
          <w:color w:val="auto"/>
          <w:kern w:val="0"/>
          <w:sz w:val="32"/>
          <w:szCs w:val="32"/>
          <w:highlight w:val="none"/>
          <w:lang w:val="zh-CN" w:eastAsia="zh-CN" w:bidi="ar-SA"/>
        </w:rPr>
        <w:t>资格证明文件目录</w:t>
      </w:r>
    </w:p>
    <w:p w14:paraId="11DD659C">
      <w:pPr>
        <w:numPr>
          <w:ilvl w:val="0"/>
          <w:numId w:val="0"/>
        </w:numPr>
        <w:snapToGrid w:val="0"/>
        <w:spacing w:line="480" w:lineRule="auto"/>
        <w:rPr>
          <w:rFonts w:hint="eastAsia" w:ascii="宋体" w:hAnsi="宋体" w:eastAsia="宋体" w:cs="宋体"/>
          <w:color w:val="auto"/>
          <w:sz w:val="21"/>
          <w:szCs w:val="21"/>
          <w:highlight w:val="none"/>
        </w:rPr>
      </w:pPr>
    </w:p>
    <w:p w14:paraId="6C870724">
      <w:pPr>
        <w:numPr>
          <w:ilvl w:val="0"/>
          <w:numId w:val="4"/>
        </w:numPr>
        <w:snapToGrid w:val="0"/>
        <w:spacing w:line="48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声明书（附件2）</w:t>
      </w:r>
    </w:p>
    <w:p w14:paraId="1A5FF059">
      <w:pPr>
        <w:numPr>
          <w:ilvl w:val="0"/>
          <w:numId w:val="4"/>
        </w:numPr>
        <w:snapToGrid w:val="0"/>
        <w:spacing w:line="48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授权委托书（附件3）</w:t>
      </w:r>
    </w:p>
    <w:p w14:paraId="40889F4B">
      <w:pPr>
        <w:snapToGrid w:val="0"/>
        <w:spacing w:line="48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或者其他组织的营业执照等证明文件，法定代表人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授权代表的身份证明</w:t>
      </w:r>
    </w:p>
    <w:p w14:paraId="1B354B7F">
      <w:pPr>
        <w:snapToGrid w:val="0"/>
        <w:spacing w:line="48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color w:val="auto"/>
          <w:kern w:val="0"/>
          <w:sz w:val="21"/>
          <w:szCs w:val="21"/>
          <w:highlight w:val="none"/>
        </w:rPr>
        <w:t>须提供中小企业声明函等政府优惠政策适用证明材料（附件</w:t>
      </w:r>
      <w:r>
        <w:rPr>
          <w:rFonts w:hint="eastAsia" w:ascii="宋体" w:hAnsi="宋体"/>
          <w:color w:val="auto"/>
          <w:kern w:val="0"/>
          <w:sz w:val="21"/>
          <w:szCs w:val="21"/>
          <w:highlight w:val="none"/>
          <w:lang w:val="en-US" w:eastAsia="zh-CN"/>
        </w:rPr>
        <w:t>4</w:t>
      </w:r>
      <w:r>
        <w:rPr>
          <w:rFonts w:hint="eastAsia" w:ascii="宋体" w:hAnsi="宋体"/>
          <w:color w:val="auto"/>
          <w:kern w:val="0"/>
          <w:sz w:val="21"/>
          <w:szCs w:val="21"/>
          <w:highlight w:val="none"/>
        </w:rPr>
        <w:t>）</w:t>
      </w:r>
    </w:p>
    <w:p w14:paraId="254CCA52">
      <w:pPr>
        <w:snapToGrid w:val="0"/>
        <w:spacing w:line="480" w:lineRule="auto"/>
        <w:ind w:firstLine="411" w:firstLineChars="196"/>
        <w:rPr>
          <w:rFonts w:hint="eastAsia" w:ascii="宋体" w:hAnsi="宋体" w:eastAsia="宋体" w:cs="宋体"/>
          <w:b/>
          <w:color w:val="auto"/>
          <w:sz w:val="28"/>
          <w:highlight w:val="none"/>
        </w:rPr>
      </w:pPr>
      <w:r>
        <w:rPr>
          <w:rFonts w:hint="eastAsia" w:ascii="宋体" w:hAnsi="宋体" w:cs="宋体"/>
          <w:color w:val="auto"/>
          <w:kern w:val="0"/>
          <w:sz w:val="21"/>
          <w:szCs w:val="21"/>
          <w:highlight w:val="none"/>
          <w:lang w:val="en-US" w:eastAsia="zh-CN"/>
        </w:rPr>
        <w:t>5、</w:t>
      </w:r>
      <w:r>
        <w:rPr>
          <w:rFonts w:hint="eastAsia" w:asciiTheme="minorEastAsia" w:hAnsiTheme="minorEastAsia" w:eastAsiaTheme="minorEastAsia" w:cstheme="minorEastAsia"/>
          <w:color w:val="auto"/>
          <w:szCs w:val="21"/>
          <w:highlight w:val="none"/>
          <w:lang w:val="en-US" w:eastAsia="zh-CN"/>
        </w:rPr>
        <w:t>供应商认为需要说明的其他材料。</w:t>
      </w:r>
      <w:r>
        <w:rPr>
          <w:rFonts w:hint="eastAsia" w:ascii="宋体" w:hAnsi="宋体" w:eastAsia="宋体" w:cs="宋体"/>
          <w:b/>
          <w:color w:val="auto"/>
          <w:sz w:val="28"/>
          <w:highlight w:val="none"/>
        </w:rPr>
        <w:br w:type="page"/>
      </w:r>
    </w:p>
    <w:p w14:paraId="6FDAEB4F">
      <w:pPr>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26FE6EF">
      <w:pPr>
        <w:adjustRightInd w:val="0"/>
        <w:snapToGrid w:val="0"/>
        <w:spacing w:line="324" w:lineRule="auto"/>
        <w:ind w:right="48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协商声明书</w:t>
      </w:r>
    </w:p>
    <w:p w14:paraId="08176795">
      <w:pPr>
        <w:snapToGrid w:val="0"/>
        <w:spacing w:before="156" w:beforeLines="50" w:after="5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u w:val="single"/>
          <w:lang w:eastAsia="zh-CN"/>
        </w:rPr>
        <w:t>台州市黄岩区教育局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17EE26A">
      <w:pPr>
        <w:snapToGrid w:val="0"/>
        <w:spacing w:beforeLines="50" w:after="5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（协商供应商名称）系中华人民共和国合法企业，经营地址。</w:t>
      </w:r>
    </w:p>
    <w:p w14:paraId="1286C5ED">
      <w:pPr>
        <w:snapToGrid w:val="0"/>
        <w:spacing w:beforeLines="50" w:after="5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协商供应商名称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lang w:eastAsia="zh-CN"/>
        </w:rPr>
        <w:t>定制交通接送服务采购项目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tzya2024-hy23</w:t>
      </w:r>
      <w:r>
        <w:rPr>
          <w:rFonts w:hint="eastAsia" w:ascii="宋体" w:hAnsi="宋体" w:eastAsia="宋体" w:cs="宋体"/>
          <w:color w:val="auto"/>
          <w:kern w:val="0"/>
          <w:sz w:val="21"/>
          <w:szCs w:val="21"/>
          <w:highlight w:val="none"/>
        </w:rPr>
        <w:t>）的协商，为此，我公司就本次</w:t>
      </w:r>
      <w:r>
        <w:rPr>
          <w:rFonts w:hint="eastAsia" w:ascii="宋体" w:hAnsi="宋体" w:eastAsia="宋体" w:cs="宋体"/>
          <w:color w:val="auto"/>
          <w:kern w:val="0"/>
          <w:sz w:val="21"/>
          <w:szCs w:val="21"/>
          <w:highlight w:val="none"/>
          <w:lang w:eastAsia="zh-CN"/>
        </w:rPr>
        <w:t>协商</w:t>
      </w:r>
      <w:r>
        <w:rPr>
          <w:rFonts w:hint="eastAsia" w:ascii="宋体" w:hAnsi="宋体" w:eastAsia="宋体" w:cs="宋体"/>
          <w:color w:val="auto"/>
          <w:kern w:val="0"/>
          <w:sz w:val="21"/>
          <w:szCs w:val="21"/>
          <w:highlight w:val="none"/>
        </w:rPr>
        <w:t>有关事项郑重声明如下：</w:t>
      </w:r>
    </w:p>
    <w:p w14:paraId="51ED2F7E">
      <w:pPr>
        <w:snapToGrid w:val="0"/>
        <w:spacing w:beforeLines="50" w:after="50"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3E67A227">
      <w:pPr>
        <w:snapToGrid w:val="0"/>
        <w:spacing w:beforeLines="50" w:after="50"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F0A2A5E">
      <w:pPr>
        <w:snapToGrid w:val="0"/>
        <w:spacing w:beforeLines="50" w:after="50"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 我公司不是采购人的附属机构；在获知本项目采购信息后，与采购人聘请的为此项目提供咨询服务的公司及其附属机构没有任何联系。</w:t>
      </w:r>
    </w:p>
    <w:p w14:paraId="4778FAA8">
      <w:pPr>
        <w:snapToGrid w:val="0"/>
        <w:spacing w:beforeLines="50" w:after="50"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EEF0AA1">
      <w:pPr>
        <w:snapToGrid w:val="0"/>
        <w:spacing w:beforeLines="50" w:after="50"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 我公司严格履行采购合同，不降低合同约定的产品质量和服务，不擅自变更、中止、终止合同，或拒绝履行合同义务；</w:t>
      </w:r>
    </w:p>
    <w:p w14:paraId="733A65FE">
      <w:pPr>
        <w:snapToGrid w:val="0"/>
        <w:spacing w:beforeLines="50" w:after="50"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 我公司承诺（若代理服务费由中标单位支付）：如在本项目中标，我公司在中标公告发布之日起5个工作日内按采购文件约定支付代理服务费。</w:t>
      </w:r>
    </w:p>
    <w:p w14:paraId="4135E9DD">
      <w:pPr>
        <w:snapToGrid w:val="0"/>
        <w:spacing w:beforeLines="50" w:after="50"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54CEE25F">
      <w:pPr>
        <w:adjustRightInd w:val="0"/>
        <w:snapToGrid w:val="0"/>
        <w:spacing w:line="360" w:lineRule="auto"/>
        <w:ind w:firstLine="4095" w:firstLineChars="19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协商供应商名称(公章)：</w:t>
      </w:r>
    </w:p>
    <w:p w14:paraId="7A2E5390">
      <w:pPr>
        <w:adjustRightInd w:val="0"/>
        <w:snapToGrid w:val="0"/>
        <w:spacing w:line="360" w:lineRule="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7B733BD0">
      <w:pPr>
        <w:adjustRightInd w:val="0"/>
        <w:snapToGrid w:val="0"/>
        <w:spacing w:line="360" w:lineRule="auto"/>
        <w:ind w:right="48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日期：年  月   日</w:t>
      </w:r>
    </w:p>
    <w:p w14:paraId="31961DC8">
      <w:pPr>
        <w:rPr>
          <w:rFonts w:hint="eastAsia" w:ascii="宋体" w:hAnsi="宋体" w:eastAsia="宋体" w:cs="宋体"/>
          <w:b/>
          <w:color w:val="auto"/>
          <w:sz w:val="28"/>
          <w:highlight w:val="none"/>
        </w:rPr>
      </w:pPr>
    </w:p>
    <w:p w14:paraId="79A5A809">
      <w:pPr>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77507D7">
      <w:pPr>
        <w:spacing w:line="360" w:lineRule="auto"/>
        <w:ind w:firstLine="321" w:firstLineChars="100"/>
        <w:jc w:val="center"/>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2F0F3176">
      <w:pPr>
        <w:pStyle w:val="11"/>
        <w:spacing w:line="360" w:lineRule="auto"/>
        <w:ind w:left="240" w:hanging="210" w:hangingChars="100"/>
        <w:jc w:val="left"/>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台州市黄岩区教育局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kern w:val="0"/>
          <w:sz w:val="21"/>
          <w:szCs w:val="21"/>
          <w:highlight w:val="none"/>
        </w:rPr>
        <w:t>：</w:t>
      </w:r>
    </w:p>
    <w:p w14:paraId="5BBD32B5">
      <w:pPr>
        <w:pStyle w:val="11"/>
        <w:spacing w:line="360" w:lineRule="auto"/>
        <w:ind w:left="240"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（协商供应商全称）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定制交通接送服务采购项目</w:t>
      </w:r>
      <w:r>
        <w:rPr>
          <w:rFonts w:hint="eastAsia" w:ascii="宋体" w:hAnsi="宋体" w:eastAsia="宋体" w:cs="宋体"/>
          <w:color w:val="auto"/>
          <w:sz w:val="21"/>
          <w:szCs w:val="21"/>
          <w:highlight w:val="none"/>
        </w:rPr>
        <w:t>的采购活动，并代表我方全权办理针对上述项目的协商、签约等具体事务和签署相关文件。我方对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21B958CA">
      <w:pPr>
        <w:pStyle w:val="11"/>
        <w:spacing w:line="360" w:lineRule="auto"/>
        <w:ind w:left="139" w:leftChars="6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138C45EF">
      <w:pPr>
        <w:pStyle w:val="11"/>
        <w:spacing w:line="360" w:lineRule="auto"/>
        <w:ind w:left="139" w:leftChars="66"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3FB8DB07">
      <w:pPr>
        <w:spacing w:line="360" w:lineRule="auto"/>
        <w:rPr>
          <w:rFonts w:hint="eastAsia" w:ascii="宋体" w:hAnsi="宋体" w:eastAsia="宋体" w:cs="宋体"/>
          <w:color w:val="auto"/>
          <w:sz w:val="21"/>
          <w:szCs w:val="21"/>
          <w:highlight w:val="none"/>
        </w:rPr>
      </w:pPr>
    </w:p>
    <w:p w14:paraId="3496A8F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5E75CCE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协商供应商全称（公章）：</w:t>
      </w:r>
    </w:p>
    <w:p w14:paraId="34506F8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0FE25F8">
      <w:pPr>
        <w:spacing w:line="360" w:lineRule="auto"/>
        <w:rPr>
          <w:rFonts w:hint="eastAsia" w:ascii="宋体" w:hAnsi="宋体" w:eastAsia="宋体" w:cs="宋体"/>
          <w:color w:val="auto"/>
          <w:sz w:val="24"/>
          <w:highlight w:val="none"/>
        </w:rPr>
      </w:pPr>
    </w:p>
    <w:p w14:paraId="137C374B">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30DD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FC4F5D5">
            <w:pPr>
              <w:spacing w:line="360" w:lineRule="auto"/>
              <w:rPr>
                <w:rFonts w:hint="eastAsia" w:ascii="宋体" w:hAnsi="宋体" w:eastAsia="宋体" w:cs="宋体"/>
                <w:b/>
                <w:color w:val="auto"/>
                <w:sz w:val="24"/>
                <w:highlight w:val="none"/>
              </w:rPr>
            </w:pPr>
          </w:p>
          <w:p w14:paraId="7010349B">
            <w:pPr>
              <w:spacing w:line="360" w:lineRule="auto"/>
              <w:ind w:firstLine="361" w:firstLineChars="15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14:paraId="613E71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74A5E60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F575D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792BF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4D8852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E845FC6">
      <w:pPr>
        <w:spacing w:line="360" w:lineRule="auto"/>
        <w:rPr>
          <w:rFonts w:hint="eastAsia" w:ascii="宋体" w:hAnsi="宋体" w:eastAsia="宋体" w:cs="宋体"/>
          <w:b/>
          <w:color w:val="auto"/>
          <w:sz w:val="21"/>
          <w:szCs w:val="21"/>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66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0FC11BE">
            <w:pPr>
              <w:spacing w:line="360" w:lineRule="auto"/>
              <w:rPr>
                <w:rFonts w:hint="eastAsia" w:ascii="宋体" w:hAnsi="宋体" w:eastAsia="宋体" w:cs="宋体"/>
                <w:b/>
                <w:color w:val="auto"/>
                <w:sz w:val="21"/>
                <w:szCs w:val="21"/>
                <w:highlight w:val="none"/>
              </w:rPr>
            </w:pPr>
          </w:p>
          <w:p w14:paraId="6F8BF8FF">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授权委托代理人</w:t>
            </w:r>
            <w:r>
              <w:rPr>
                <w:rFonts w:hint="eastAsia" w:ascii="宋体" w:hAnsi="宋体" w:eastAsia="宋体" w:cs="宋体"/>
                <w:b/>
                <w:color w:val="auto"/>
                <w:sz w:val="21"/>
                <w:szCs w:val="21"/>
                <w:highlight w:val="none"/>
              </w:rPr>
              <w:t>身份证复印件粘帖处</w:t>
            </w:r>
          </w:p>
        </w:tc>
      </w:tr>
    </w:tbl>
    <w:p w14:paraId="5238FAA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5E800BA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03092E4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5AE600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ABCC82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7DFCB3C">
      <w:pPr>
        <w:spacing w:line="360" w:lineRule="auto"/>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邮政编码：</w:t>
      </w:r>
    </w:p>
    <w:p w14:paraId="3548A7B4">
      <w:pPr>
        <w:pStyle w:val="54"/>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4A06742C">
      <w:pPr>
        <w:spacing w:line="360" w:lineRule="auto"/>
        <w:jc w:val="left"/>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30"/>
          <w:szCs w:val="30"/>
          <w:highlight w:val="none"/>
        </w:rPr>
        <w:t xml:space="preserve"> </w:t>
      </w:r>
    </w:p>
    <w:p w14:paraId="1658ECF3">
      <w:pPr>
        <w:keepNext w:val="0"/>
        <w:keepLines w:val="0"/>
        <w:pageBreakBefore w:val="0"/>
        <w:kinsoku/>
        <w:wordWrap/>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中小企业声明函</w:t>
      </w:r>
    </w:p>
    <w:p w14:paraId="3DD4634E">
      <w:pPr>
        <w:pStyle w:val="2"/>
        <w:keepNext w:val="0"/>
        <w:keepLines w:val="0"/>
        <w:pageBreakBefore w:val="0"/>
        <w:kinsoku/>
        <w:wordWrap/>
        <w:overflowPunct/>
        <w:topLinePunct w:val="0"/>
        <w:bidi w:val="0"/>
        <w:spacing w:before="5"/>
        <w:outlineLvl w:val="9"/>
        <w:rPr>
          <w:rFonts w:hint="eastAsia" w:ascii="宋体" w:hAnsi="宋体" w:eastAsia="宋体" w:cs="宋体"/>
          <w:b/>
          <w:color w:val="auto"/>
          <w:sz w:val="18"/>
          <w:szCs w:val="18"/>
          <w:highlight w:val="none"/>
        </w:rPr>
      </w:pPr>
    </w:p>
    <w:p w14:paraId="04260A90">
      <w:pPr>
        <w:pStyle w:val="2"/>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159BB5E4">
      <w:pPr>
        <w:pStyle w:val="2"/>
        <w:keepNext w:val="0"/>
        <w:keepLines w:val="0"/>
        <w:pageBreakBefore w:val="0"/>
        <w:kinsoku/>
        <w:wordWrap/>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rPr>
        <w:t>1.</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45A98F07">
      <w:pPr>
        <w:pStyle w:val="2"/>
        <w:keepNext w:val="0"/>
        <w:keepLines w:val="0"/>
        <w:pageBreakBefore w:val="0"/>
        <w:kinsoku/>
        <w:wordWrap/>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rPr>
        <w:t>2.</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69F4E79F">
      <w:pPr>
        <w:pStyle w:val="2"/>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0CD6367">
      <w:pPr>
        <w:pStyle w:val="2"/>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0EF76FA">
      <w:pPr>
        <w:pStyle w:val="2"/>
        <w:keepNext w:val="0"/>
        <w:keepLines w:val="0"/>
        <w:pageBreakBefore w:val="0"/>
        <w:kinsoku/>
        <w:wordWrap/>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1942B0E">
      <w:pPr>
        <w:pStyle w:val="2"/>
        <w:keepNext w:val="0"/>
        <w:keepLines w:val="0"/>
        <w:pageBreakBefore w:val="0"/>
        <w:kinsoku/>
        <w:wordWrap/>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5C5264BC">
      <w:pPr>
        <w:pStyle w:val="2"/>
        <w:keepNext w:val="0"/>
        <w:keepLines w:val="0"/>
        <w:pageBreakBefore w:val="0"/>
        <w:kinsoku/>
        <w:wordWrap/>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06BD0447">
      <w:pPr>
        <w:pStyle w:val="2"/>
        <w:keepNext w:val="0"/>
        <w:keepLines w:val="0"/>
        <w:pageBreakBefore w:val="0"/>
        <w:kinsoku/>
        <w:wordWrap/>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31B03E7E">
      <w:pPr>
        <w:pStyle w:val="2"/>
        <w:keepNext w:val="0"/>
        <w:keepLines w:val="0"/>
        <w:pageBreakBefore w:val="0"/>
        <w:kinsoku/>
        <w:wordWrap/>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2CC19362">
      <w:pPr>
        <w:pStyle w:val="11"/>
        <w:keepNext w:val="0"/>
        <w:keepLines w:val="0"/>
        <w:pageBreakBefore w:val="0"/>
        <w:kinsoku/>
        <w:wordWrap/>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注：1.从业人员、营业收入、资产总额填报上一年度数据，无上一年度数据的新成立企业可不填报。</w:t>
      </w:r>
    </w:p>
    <w:p w14:paraId="7B0335CF">
      <w:pPr>
        <w:pStyle w:val="47"/>
        <w:keepNext w:val="0"/>
        <w:keepLines w:val="0"/>
        <w:pageBreakBefore w:val="0"/>
        <w:numPr>
          <w:ilvl w:val="0"/>
          <w:numId w:val="0"/>
        </w:numPr>
        <w:kinsoku/>
        <w:wordWrap/>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5BCB8B46">
      <w:pPr>
        <w:pStyle w:val="11"/>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4DC224F">
      <w:pPr>
        <w:pStyle w:val="11"/>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0EF9881F">
      <w:pPr>
        <w:pStyle w:val="11"/>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5E62819">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01AE499">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1AFC0A96">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70D1BAC9">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14:paraId="75D3F4C9">
      <w:pPr>
        <w:keepNext w:val="0"/>
        <w:keepLines w:val="0"/>
        <w:pageBreakBefore w:val="0"/>
        <w:tabs>
          <w:tab w:val="left" w:pos="4860"/>
        </w:tabs>
        <w:kinsoku/>
        <w:wordWrap/>
        <w:overflowPunct/>
        <w:topLinePunct w:val="0"/>
        <w:bidi w:val="0"/>
        <w:spacing w:line="360" w:lineRule="auto"/>
        <w:ind w:right="1560" w:firstLine="1890" w:firstLineChars="900"/>
        <w:jc w:val="both"/>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31F02AED">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01E0234D">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0D9C9638">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66B0332A">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D7DFE15">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1291DFC">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AF9EE1C">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95AD4F6">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327E758">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BEA4B09">
      <w:pP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br w:type="page"/>
      </w:r>
    </w:p>
    <w:p w14:paraId="349C5311">
      <w:pPr>
        <w:pStyle w:val="54"/>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5F6938DC">
      <w:pPr>
        <w:pStyle w:val="54"/>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46F52440">
      <w:pPr>
        <w:pStyle w:val="54"/>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spacing w:val="6"/>
          <w:sz w:val="21"/>
          <w:szCs w:val="21"/>
          <w:highlight w:val="none"/>
          <w:u w:val="single"/>
          <w:lang w:eastAsia="zh-CN"/>
        </w:rPr>
        <w:t>定制交通接送服务采购项目</w:t>
      </w:r>
      <w:r>
        <w:rPr>
          <w:rFonts w:hint="eastAsia" w:ascii="宋体" w:hAnsi="宋体" w:eastAsia="宋体" w:cs="宋体"/>
          <w:color w:val="auto"/>
          <w:spacing w:val="6"/>
          <w:sz w:val="21"/>
          <w:szCs w:val="21"/>
          <w:highlight w:val="none"/>
        </w:rPr>
        <w:t>（编号：</w:t>
      </w:r>
      <w:r>
        <w:rPr>
          <w:rFonts w:hint="eastAsia" w:hAnsi="宋体" w:cs="宋体"/>
          <w:color w:val="auto"/>
          <w:spacing w:val="6"/>
          <w:sz w:val="21"/>
          <w:szCs w:val="21"/>
          <w:highlight w:val="none"/>
          <w:u w:val="single"/>
          <w:lang w:eastAsia="zh-CN"/>
        </w:rPr>
        <w:t>tzya2024-hy23</w:t>
      </w:r>
      <w:r>
        <w:rPr>
          <w:rFonts w:hint="eastAsia" w:ascii="宋体" w:hAnsi="宋体" w:eastAsia="宋体" w:cs="宋体"/>
          <w:color w:val="auto"/>
          <w:spacing w:val="6"/>
          <w:sz w:val="21"/>
          <w:szCs w:val="21"/>
          <w:highlight w:val="none"/>
        </w:rPr>
        <w:t>）政府采购活动，经与本单位</w:t>
      </w:r>
      <w:r>
        <w:rPr>
          <w:rFonts w:hint="eastAsia" w:ascii="宋体" w:hAnsi="宋体" w:eastAsia="宋体" w:cs="宋体"/>
          <w:color w:val="auto"/>
          <w:spacing w:val="6"/>
          <w:sz w:val="21"/>
          <w:szCs w:val="21"/>
          <w:highlight w:val="none"/>
          <w:lang w:eastAsia="zh-CN"/>
        </w:rPr>
        <w:t>法定代表人</w:t>
      </w:r>
      <w:r>
        <w:rPr>
          <w:rFonts w:hint="eastAsia" w:ascii="宋体" w:hAnsi="宋体" w:eastAsia="宋体" w:cs="宋体"/>
          <w:color w:val="auto"/>
          <w:spacing w:val="6"/>
          <w:sz w:val="21"/>
          <w:szCs w:val="21"/>
          <w:highlight w:val="none"/>
        </w:rPr>
        <w:t xml:space="preserve">代表（负责人）联系确认，现就有关公平竞争事项郑重声明如下： </w:t>
      </w:r>
    </w:p>
    <w:p w14:paraId="7AA250E2">
      <w:pPr>
        <w:pStyle w:val="49"/>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CF8BE92">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287A0239">
      <w:pPr>
        <w:pStyle w:val="49"/>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01D7D7F6">
      <w:pPr>
        <w:pStyle w:val="49"/>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E1DFC98">
      <w:pPr>
        <w:pStyle w:val="54"/>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0B3340F4">
      <w:pPr>
        <w:pStyle w:val="54"/>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1C5B8DE">
      <w:pPr>
        <w:pStyle w:val="54"/>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9F3C973">
      <w:pPr>
        <w:pStyle w:val="54"/>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60E7805">
      <w:pPr>
        <w:pStyle w:val="54"/>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BC3D637">
      <w:pPr>
        <w:pStyle w:val="54"/>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2D703028">
      <w:pPr>
        <w:pStyle w:val="54"/>
        <w:widowControl w:val="0"/>
        <w:snapToGrid w:val="0"/>
        <w:spacing w:line="360" w:lineRule="auto"/>
        <w:jc w:val="both"/>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75FB1B02">
      <w:pPr>
        <w:pStyle w:val="54"/>
        <w:widowControl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282F6E6C">
      <w:pPr>
        <w:pStyle w:val="54"/>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084D9DB1">
      <w:pPr>
        <w:pStyle w:val="49"/>
        <w:widowControl/>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C557379">
      <w:pPr>
        <w:pStyle w:val="49"/>
        <w:widowControl/>
        <w:snapToGrid w:val="0"/>
        <w:spacing w:line="360" w:lineRule="auto"/>
        <w:ind w:firstLine="210"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46A59749">
      <w:pPr>
        <w:pStyle w:val="49"/>
        <w:widowControl/>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0AD25762">
      <w:pPr>
        <w:pStyle w:val="54"/>
        <w:widowControl w:val="0"/>
        <w:snapToGrid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3FCEC496">
      <w:pPr>
        <w:pStyle w:val="54"/>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D2E8057">
      <w:pPr>
        <w:snapToGrid w:val="0"/>
        <w:spacing w:line="360" w:lineRule="auto"/>
        <w:rPr>
          <w:rFonts w:hint="eastAsia" w:ascii="宋体" w:hAnsi="宋体" w:eastAsia="宋体" w:cs="宋体"/>
          <w:b/>
          <w:color w:val="auto"/>
          <w:sz w:val="28"/>
          <w:highlight w:val="none"/>
        </w:rPr>
      </w:pPr>
    </w:p>
    <w:p w14:paraId="1C937629">
      <w:pPr>
        <w:snapToGrid w:val="0"/>
        <w:spacing w:line="360" w:lineRule="auto"/>
        <w:rPr>
          <w:rFonts w:hint="eastAsia" w:ascii="宋体" w:hAnsi="宋体" w:eastAsia="宋体" w:cs="宋体"/>
          <w:b/>
          <w:color w:val="auto"/>
          <w:sz w:val="28"/>
          <w:highlight w:val="none"/>
        </w:rPr>
      </w:pPr>
    </w:p>
    <w:p w14:paraId="34DA8822">
      <w:pPr>
        <w:snapToGrid w:val="0"/>
        <w:spacing w:line="360" w:lineRule="auto"/>
        <w:rPr>
          <w:rFonts w:hint="eastAsia" w:ascii="宋体" w:hAnsi="宋体" w:eastAsia="宋体" w:cs="宋体"/>
          <w:b/>
          <w:color w:val="auto"/>
          <w:sz w:val="28"/>
          <w:highlight w:val="none"/>
        </w:rPr>
      </w:pPr>
    </w:p>
    <w:p w14:paraId="20A477B3">
      <w:pPr>
        <w:snapToGrid w:val="0"/>
        <w:spacing w:line="360" w:lineRule="auto"/>
        <w:outlineLvl w:val="9"/>
        <w:rPr>
          <w:rFonts w:hint="eastAsia" w:ascii="宋体" w:hAnsi="宋体" w:eastAsia="宋体" w:cs="宋体"/>
          <w:b/>
          <w:color w:val="auto"/>
          <w:sz w:val="28"/>
          <w:highlight w:val="none"/>
        </w:rPr>
      </w:pPr>
    </w:p>
    <w:p w14:paraId="167E35BD">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41C1741A">
      <w:pPr>
        <w:snapToGrid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5</w:t>
      </w:r>
    </w:p>
    <w:p w14:paraId="55515B15">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0B58985D">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A52968">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7F1EE9B1">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协</w:t>
      </w:r>
    </w:p>
    <w:p w14:paraId="4D902E11">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商</w:t>
      </w:r>
    </w:p>
    <w:p w14:paraId="52295A79">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响</w:t>
      </w:r>
    </w:p>
    <w:p w14:paraId="1BDD86DA">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应</w:t>
      </w:r>
    </w:p>
    <w:p w14:paraId="6EC4ECAE">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6B0A8AB8">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0D680317">
      <w:pPr>
        <w:spacing w:after="100" w:afterAutospacing="1" w:line="360" w:lineRule="auto"/>
        <w:ind w:right="-108"/>
        <w:jc w:val="center"/>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01151783">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协商供应商全称（公章）：</w:t>
      </w:r>
    </w:p>
    <w:p w14:paraId="6C2F5520">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30A02F2F">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    间：</w:t>
      </w:r>
    </w:p>
    <w:p w14:paraId="67ACE5F2">
      <w:pPr>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br w:type="page"/>
      </w:r>
    </w:p>
    <w:p w14:paraId="2F4B58FD">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商务与技术文件目录</w:t>
      </w:r>
    </w:p>
    <w:p w14:paraId="48EB7334">
      <w:pPr>
        <w:rPr>
          <w:rFonts w:hint="eastAsia" w:ascii="宋体" w:hAnsi="宋体" w:eastAsia="宋体" w:cs="宋体"/>
          <w:color w:val="auto"/>
          <w:highlight w:val="none"/>
        </w:rPr>
      </w:pPr>
    </w:p>
    <w:p w14:paraId="28686D0E">
      <w:pPr>
        <w:snapToGrid w:val="0"/>
        <w:spacing w:line="48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lang w:val="en-US" w:eastAsia="zh-CN"/>
        </w:rPr>
        <w:t>供应商情况介绍（附件</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w:t>
      </w:r>
    </w:p>
    <w:p w14:paraId="77F71436">
      <w:pPr>
        <w:snapToGrid w:val="0"/>
        <w:spacing w:line="48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、项目组织实施方案</w:t>
      </w:r>
    </w:p>
    <w:p w14:paraId="060ABA82">
      <w:pPr>
        <w:snapToGrid w:val="0"/>
        <w:spacing w:line="48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rPr>
        <w:t>商务及技术响应表</w:t>
      </w:r>
      <w:r>
        <w:rPr>
          <w:rFonts w:hint="eastAsia" w:ascii="宋体" w:hAnsi="宋体" w:eastAsia="宋体" w:cs="宋体"/>
          <w:color w:val="auto"/>
          <w:sz w:val="21"/>
          <w:szCs w:val="21"/>
          <w:highlight w:val="none"/>
        </w:rPr>
        <w:t>（附件</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3CFF26AD">
      <w:pPr>
        <w:keepNext w:val="0"/>
        <w:keepLines w:val="0"/>
        <w:pageBreakBefore w:val="0"/>
        <w:kinsoku/>
        <w:wordWrap/>
        <w:overflowPunct/>
        <w:topLinePunct w:val="0"/>
        <w:bidi w:val="0"/>
        <w:snapToGrid w:val="0"/>
        <w:spacing w:line="48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4、项目实施人员一览表（附件</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p>
    <w:p w14:paraId="0128A7D7">
      <w:pPr>
        <w:keepNext w:val="0"/>
        <w:keepLines w:val="0"/>
        <w:pageBreakBefore w:val="0"/>
        <w:kinsoku/>
        <w:wordWrap/>
        <w:overflowPunct/>
        <w:topLinePunct w:val="0"/>
        <w:bidi w:val="0"/>
        <w:snapToGrid w:val="0"/>
        <w:spacing w:line="48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5、项目负责人资格情况表(附件</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w:t>
      </w:r>
    </w:p>
    <w:p w14:paraId="4458FC08">
      <w:pPr>
        <w:snapToGrid w:val="0"/>
        <w:spacing w:line="48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企业</w:t>
      </w:r>
      <w:r>
        <w:rPr>
          <w:rFonts w:hint="eastAsia" w:ascii="宋体" w:hAnsi="宋体" w:eastAsia="宋体" w:cs="宋体"/>
          <w:color w:val="auto"/>
          <w:kern w:val="0"/>
          <w:sz w:val="21"/>
          <w:szCs w:val="21"/>
          <w:highlight w:val="none"/>
        </w:rPr>
        <w:t>证书一览表（附件</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w:t>
      </w:r>
    </w:p>
    <w:p w14:paraId="5AF42D11">
      <w:pPr>
        <w:snapToGrid w:val="0"/>
        <w:spacing w:line="48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类似项目业绩一览表</w:t>
      </w:r>
      <w:r>
        <w:rPr>
          <w:rFonts w:hint="eastAsia" w:ascii="宋体" w:hAnsi="宋体" w:eastAsia="宋体" w:cs="宋体"/>
          <w:color w:val="auto"/>
          <w:kern w:val="0"/>
          <w:sz w:val="21"/>
          <w:szCs w:val="21"/>
          <w:highlight w:val="none"/>
        </w:rPr>
        <w:t>（附件</w:t>
      </w: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p>
    <w:p w14:paraId="7E814E90">
      <w:pPr>
        <w:snapToGrid w:val="0"/>
        <w:spacing w:line="480" w:lineRule="auto"/>
        <w:ind w:firstLine="411" w:firstLineChars="196"/>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售后服务措施及承诺</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可视情况选填</w:t>
      </w:r>
      <w:r>
        <w:rPr>
          <w:rFonts w:hint="eastAsia" w:ascii="宋体" w:hAnsi="宋体" w:eastAsia="宋体" w:cs="宋体"/>
          <w:color w:val="auto"/>
          <w:kern w:val="0"/>
          <w:sz w:val="21"/>
          <w:szCs w:val="21"/>
          <w:highlight w:val="none"/>
        </w:rPr>
        <w:t>附件</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w:t>
      </w:r>
    </w:p>
    <w:p w14:paraId="39CEC4D5">
      <w:pPr>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sz w:val="21"/>
          <w:szCs w:val="21"/>
          <w:highlight w:val="none"/>
        </w:rPr>
        <w:t>针对</w:t>
      </w:r>
      <w:r>
        <w:rPr>
          <w:rFonts w:hint="eastAsia" w:ascii="宋体" w:hAnsi="宋体" w:eastAsia="宋体" w:cs="宋体"/>
          <w:color w:val="auto"/>
          <w:sz w:val="21"/>
          <w:szCs w:val="21"/>
          <w:highlight w:val="none"/>
          <w:lang w:eastAsia="zh-CN"/>
        </w:rPr>
        <w:t>协商，响应供应商</w:t>
      </w:r>
      <w:r>
        <w:rPr>
          <w:rFonts w:hint="eastAsia" w:ascii="宋体" w:hAnsi="宋体" w:eastAsia="宋体" w:cs="宋体"/>
          <w:color w:val="auto"/>
          <w:sz w:val="21"/>
          <w:szCs w:val="21"/>
          <w:highlight w:val="none"/>
        </w:rPr>
        <w:t>认为其他需要说明的；</w:t>
      </w:r>
    </w:p>
    <w:p w14:paraId="4905F5BB">
      <w:pPr>
        <w:snapToGrid w:val="0"/>
        <w:spacing w:line="360" w:lineRule="auto"/>
        <w:ind w:left="420" w:leftChars="200" w:firstLine="42" w:firstLineChars="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（以上内容具体描述详见“第</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部分</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须知”中“</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协商响应文件</w:t>
      </w:r>
      <w:r>
        <w:rPr>
          <w:rFonts w:hint="eastAsia" w:ascii="宋体" w:hAnsi="宋体" w:eastAsia="宋体" w:cs="宋体"/>
          <w:color w:val="auto"/>
          <w:kern w:val="0"/>
          <w:sz w:val="21"/>
          <w:szCs w:val="21"/>
          <w:highlight w:val="none"/>
        </w:rPr>
        <w:t>”的组成说明）</w:t>
      </w:r>
    </w:p>
    <w:p w14:paraId="26FE2415">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7E8644C3">
      <w:pPr>
        <w:snapToGrid w:val="0"/>
        <w:spacing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6</w:t>
      </w:r>
      <w:r>
        <w:rPr>
          <w:rFonts w:hint="eastAsia" w:ascii="宋体" w:hAnsi="宋体" w:eastAsia="宋体" w:cs="宋体"/>
          <w:b/>
          <w:color w:val="auto"/>
          <w:sz w:val="32"/>
          <w:szCs w:val="32"/>
          <w:highlight w:val="none"/>
        </w:rPr>
        <w:t xml:space="preserve">  </w:t>
      </w:r>
    </w:p>
    <w:p w14:paraId="6C23A360">
      <w:pPr>
        <w:pStyle w:val="37"/>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360" w:lineRule="auto"/>
        <w:jc w:val="center"/>
        <w:textAlignment w:val="auto"/>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协商供应商</w:t>
      </w:r>
      <w:r>
        <w:rPr>
          <w:rFonts w:hint="eastAsia" w:ascii="宋体" w:hAnsi="宋体" w:eastAsia="宋体" w:cs="宋体"/>
          <w:b/>
          <w:bCs/>
          <w:color w:val="auto"/>
          <w:spacing w:val="21"/>
          <w:sz w:val="32"/>
          <w:szCs w:val="32"/>
          <w:highlight w:val="none"/>
        </w:rPr>
        <w:t>基本情况表</w:t>
      </w:r>
    </w:p>
    <w:tbl>
      <w:tblPr>
        <w:tblStyle w:val="2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701"/>
        <w:gridCol w:w="910"/>
        <w:gridCol w:w="225"/>
        <w:gridCol w:w="1134"/>
        <w:gridCol w:w="284"/>
        <w:gridCol w:w="850"/>
        <w:gridCol w:w="709"/>
        <w:gridCol w:w="992"/>
        <w:gridCol w:w="175"/>
        <w:gridCol w:w="1218"/>
        <w:gridCol w:w="933"/>
      </w:tblGrid>
      <w:tr w14:paraId="5E3E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8" w:type="dxa"/>
            <w:noWrap w:val="0"/>
            <w:vAlign w:val="top"/>
          </w:tcPr>
          <w:p w14:paraId="47856107">
            <w:pPr>
              <w:pStyle w:val="37"/>
              <w:shd w:val="clear" w:color="auto" w:fill="FFFFFF"/>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4104" w:type="dxa"/>
            <w:gridSpan w:val="6"/>
            <w:noWrap w:val="0"/>
            <w:vAlign w:val="top"/>
          </w:tcPr>
          <w:p w14:paraId="27C0C47C">
            <w:pPr>
              <w:pStyle w:val="37"/>
              <w:shd w:val="clear" w:color="auto" w:fill="FFFFFF"/>
              <w:spacing w:line="360" w:lineRule="auto"/>
              <w:rPr>
                <w:rFonts w:hint="eastAsia" w:ascii="宋体" w:hAnsi="宋体" w:eastAsia="宋体" w:cs="宋体"/>
                <w:bCs/>
                <w:color w:val="auto"/>
                <w:sz w:val="21"/>
                <w:szCs w:val="21"/>
                <w:highlight w:val="none"/>
              </w:rPr>
            </w:pPr>
          </w:p>
        </w:tc>
        <w:tc>
          <w:tcPr>
            <w:tcW w:w="1876" w:type="dxa"/>
            <w:gridSpan w:val="3"/>
            <w:noWrap w:val="0"/>
            <w:vAlign w:val="top"/>
          </w:tcPr>
          <w:p w14:paraId="594F5F95">
            <w:pPr>
              <w:pStyle w:val="37"/>
              <w:shd w:val="clear" w:color="auto" w:fill="FFFFFF"/>
              <w:spacing w:line="360" w:lineRule="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noWrap w:val="0"/>
            <w:vAlign w:val="top"/>
          </w:tcPr>
          <w:p w14:paraId="25D98423">
            <w:pPr>
              <w:pStyle w:val="37"/>
              <w:shd w:val="clear" w:color="auto" w:fill="FFFFFF"/>
              <w:spacing w:line="360" w:lineRule="auto"/>
              <w:rPr>
                <w:rFonts w:hint="eastAsia" w:ascii="宋体" w:hAnsi="宋体" w:eastAsia="宋体" w:cs="宋体"/>
                <w:bCs/>
                <w:color w:val="auto"/>
                <w:sz w:val="21"/>
                <w:szCs w:val="21"/>
                <w:highlight w:val="none"/>
              </w:rPr>
            </w:pPr>
          </w:p>
        </w:tc>
      </w:tr>
      <w:tr w14:paraId="3DB9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8" w:type="dxa"/>
            <w:noWrap w:val="0"/>
            <w:vAlign w:val="top"/>
          </w:tcPr>
          <w:p w14:paraId="1D7E3025">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4104" w:type="dxa"/>
            <w:gridSpan w:val="6"/>
            <w:tcBorders>
              <w:bottom w:val="single" w:color="auto" w:sz="4" w:space="0"/>
            </w:tcBorders>
            <w:noWrap w:val="0"/>
            <w:vAlign w:val="top"/>
          </w:tcPr>
          <w:p w14:paraId="269376A3">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876" w:type="dxa"/>
            <w:gridSpan w:val="3"/>
            <w:noWrap w:val="0"/>
            <w:vAlign w:val="top"/>
          </w:tcPr>
          <w:p w14:paraId="00AD6824">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7455A1A1">
            <w:pPr>
              <w:pStyle w:val="37"/>
              <w:shd w:val="clear" w:color="auto" w:fill="FFFFFF"/>
              <w:spacing w:line="360" w:lineRule="auto"/>
              <w:rPr>
                <w:rFonts w:hint="eastAsia" w:ascii="宋体" w:hAnsi="宋体" w:eastAsia="宋体" w:cs="宋体"/>
                <w:bCs/>
                <w:color w:val="auto"/>
                <w:spacing w:val="16"/>
                <w:sz w:val="21"/>
                <w:szCs w:val="21"/>
                <w:highlight w:val="none"/>
              </w:rPr>
            </w:pPr>
          </w:p>
        </w:tc>
      </w:tr>
      <w:tr w14:paraId="1AC7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8" w:type="dxa"/>
            <w:tcBorders>
              <w:bottom w:val="single" w:color="auto" w:sz="4" w:space="0"/>
            </w:tcBorders>
            <w:noWrap w:val="0"/>
            <w:vAlign w:val="top"/>
          </w:tcPr>
          <w:p w14:paraId="2ED7F3FF">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701" w:type="dxa"/>
            <w:tcBorders>
              <w:bottom w:val="single" w:color="auto" w:sz="4" w:space="0"/>
            </w:tcBorders>
            <w:noWrap w:val="0"/>
            <w:vAlign w:val="top"/>
          </w:tcPr>
          <w:p w14:paraId="48A7619F">
            <w:pPr>
              <w:pStyle w:val="37"/>
              <w:shd w:val="clear" w:color="auto" w:fill="FFFFFF"/>
              <w:spacing w:before="0" w:beforeAutospacing="0" w:after="0" w:afterAutospacing="0" w:line="360" w:lineRule="auto"/>
              <w:rPr>
                <w:rFonts w:hint="eastAsia" w:ascii="宋体" w:hAnsi="宋体" w:eastAsia="宋体" w:cs="宋体"/>
                <w:bCs/>
                <w:color w:val="auto"/>
                <w:spacing w:val="16"/>
                <w:sz w:val="21"/>
                <w:szCs w:val="21"/>
                <w:highlight w:val="none"/>
              </w:rPr>
            </w:pPr>
          </w:p>
        </w:tc>
        <w:tc>
          <w:tcPr>
            <w:tcW w:w="910" w:type="dxa"/>
            <w:tcBorders>
              <w:bottom w:val="single" w:color="auto" w:sz="4" w:space="0"/>
            </w:tcBorders>
            <w:noWrap w:val="0"/>
            <w:vAlign w:val="top"/>
          </w:tcPr>
          <w:p w14:paraId="32E4CD76">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493" w:type="dxa"/>
            <w:gridSpan w:val="4"/>
            <w:tcBorders>
              <w:bottom w:val="single" w:color="auto" w:sz="4" w:space="0"/>
            </w:tcBorders>
            <w:noWrap w:val="0"/>
            <w:vAlign w:val="top"/>
          </w:tcPr>
          <w:p w14:paraId="501272BD">
            <w:pPr>
              <w:widowControl/>
              <w:spacing w:line="360" w:lineRule="auto"/>
              <w:jc w:val="left"/>
              <w:rPr>
                <w:rFonts w:hint="eastAsia" w:ascii="宋体" w:hAnsi="宋体" w:eastAsia="宋体" w:cs="宋体"/>
                <w:bCs/>
                <w:color w:val="auto"/>
                <w:spacing w:val="16"/>
                <w:kern w:val="0"/>
                <w:sz w:val="21"/>
                <w:szCs w:val="21"/>
                <w:highlight w:val="none"/>
              </w:rPr>
            </w:pPr>
          </w:p>
          <w:p w14:paraId="0224B672">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876" w:type="dxa"/>
            <w:gridSpan w:val="3"/>
            <w:noWrap w:val="0"/>
            <w:vAlign w:val="top"/>
          </w:tcPr>
          <w:p w14:paraId="117B20F4">
            <w:pPr>
              <w:pStyle w:val="37"/>
              <w:shd w:val="clear" w:color="auto" w:fill="FFFFFF"/>
              <w:spacing w:line="36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3EAA5837">
            <w:pPr>
              <w:pStyle w:val="37"/>
              <w:shd w:val="clear" w:color="auto" w:fill="FFFFFF"/>
              <w:spacing w:line="360" w:lineRule="auto"/>
              <w:ind w:left="107"/>
              <w:rPr>
                <w:rFonts w:hint="eastAsia" w:ascii="宋体" w:hAnsi="宋体" w:eastAsia="宋体" w:cs="宋体"/>
                <w:bCs/>
                <w:color w:val="auto"/>
                <w:spacing w:val="16"/>
                <w:sz w:val="21"/>
                <w:szCs w:val="21"/>
                <w:highlight w:val="none"/>
              </w:rPr>
            </w:pPr>
          </w:p>
        </w:tc>
      </w:tr>
      <w:tr w14:paraId="6C21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58" w:type="dxa"/>
            <w:vMerge w:val="restart"/>
            <w:noWrap w:val="0"/>
            <w:vAlign w:val="top"/>
          </w:tcPr>
          <w:p w14:paraId="68B1CDA0">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701" w:type="dxa"/>
            <w:vMerge w:val="restart"/>
            <w:tcBorders>
              <w:top w:val="nil"/>
            </w:tcBorders>
            <w:noWrap w:val="0"/>
            <w:vAlign w:val="top"/>
          </w:tcPr>
          <w:p w14:paraId="4776EBC8">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910" w:type="dxa"/>
            <w:tcBorders>
              <w:top w:val="nil"/>
              <w:bottom w:val="single" w:color="auto" w:sz="4" w:space="0"/>
            </w:tcBorders>
            <w:noWrap w:val="0"/>
            <w:vAlign w:val="top"/>
          </w:tcPr>
          <w:p w14:paraId="5FA4088F">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493" w:type="dxa"/>
            <w:gridSpan w:val="4"/>
            <w:tcBorders>
              <w:top w:val="nil"/>
              <w:bottom w:val="single" w:color="auto" w:sz="4" w:space="0"/>
            </w:tcBorders>
            <w:noWrap w:val="0"/>
            <w:vAlign w:val="top"/>
          </w:tcPr>
          <w:p w14:paraId="3342B7C0">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876" w:type="dxa"/>
            <w:gridSpan w:val="3"/>
            <w:vMerge w:val="restart"/>
            <w:noWrap w:val="0"/>
            <w:vAlign w:val="top"/>
          </w:tcPr>
          <w:p w14:paraId="38493870">
            <w:pPr>
              <w:pStyle w:val="37"/>
              <w:shd w:val="clear" w:color="auto" w:fill="FFFFFF"/>
              <w:spacing w:before="0" w:beforeAutospacing="0" w:after="0" w:afterAutospacing="0"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5B42AC30">
            <w:pPr>
              <w:pStyle w:val="37"/>
              <w:shd w:val="clear" w:color="auto" w:fill="FFFFFF"/>
              <w:spacing w:line="360" w:lineRule="auto"/>
              <w:rPr>
                <w:rFonts w:hint="eastAsia" w:ascii="宋体" w:hAnsi="宋体" w:eastAsia="宋体" w:cs="宋体"/>
                <w:bCs/>
                <w:color w:val="auto"/>
                <w:spacing w:val="16"/>
                <w:sz w:val="21"/>
                <w:szCs w:val="21"/>
                <w:highlight w:val="none"/>
              </w:rPr>
            </w:pPr>
          </w:p>
        </w:tc>
      </w:tr>
      <w:tr w14:paraId="3CFA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8" w:type="dxa"/>
            <w:vMerge w:val="continue"/>
            <w:tcBorders>
              <w:bottom w:val="single" w:color="auto" w:sz="4" w:space="0"/>
            </w:tcBorders>
            <w:noWrap w:val="0"/>
            <w:vAlign w:val="top"/>
          </w:tcPr>
          <w:p w14:paraId="3CA5CC7E">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701" w:type="dxa"/>
            <w:vMerge w:val="continue"/>
            <w:tcBorders>
              <w:bottom w:val="single" w:color="auto" w:sz="4" w:space="0"/>
            </w:tcBorders>
            <w:noWrap w:val="0"/>
            <w:vAlign w:val="top"/>
          </w:tcPr>
          <w:p w14:paraId="3C1B9DBC">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910" w:type="dxa"/>
            <w:tcBorders>
              <w:bottom w:val="single" w:color="auto" w:sz="4" w:space="0"/>
            </w:tcBorders>
            <w:noWrap w:val="0"/>
            <w:vAlign w:val="top"/>
          </w:tcPr>
          <w:p w14:paraId="7EBE1946">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493" w:type="dxa"/>
            <w:gridSpan w:val="4"/>
            <w:tcBorders>
              <w:bottom w:val="single" w:color="auto" w:sz="4" w:space="0"/>
            </w:tcBorders>
            <w:noWrap w:val="0"/>
            <w:vAlign w:val="top"/>
          </w:tcPr>
          <w:p w14:paraId="33CB0150">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876" w:type="dxa"/>
            <w:gridSpan w:val="3"/>
            <w:vMerge w:val="continue"/>
            <w:noWrap w:val="0"/>
            <w:vAlign w:val="top"/>
          </w:tcPr>
          <w:p w14:paraId="3E2DE48D">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2151" w:type="dxa"/>
            <w:gridSpan w:val="2"/>
            <w:vMerge w:val="continue"/>
            <w:noWrap w:val="0"/>
            <w:vAlign w:val="top"/>
          </w:tcPr>
          <w:p w14:paraId="68334146">
            <w:pPr>
              <w:pStyle w:val="37"/>
              <w:shd w:val="clear" w:color="auto" w:fill="FFFFFF"/>
              <w:spacing w:line="360" w:lineRule="auto"/>
              <w:rPr>
                <w:rFonts w:hint="eastAsia" w:ascii="宋体" w:hAnsi="宋体" w:eastAsia="宋体" w:cs="宋体"/>
                <w:bCs/>
                <w:color w:val="auto"/>
                <w:spacing w:val="16"/>
                <w:sz w:val="21"/>
                <w:szCs w:val="21"/>
                <w:highlight w:val="none"/>
              </w:rPr>
            </w:pPr>
          </w:p>
        </w:tc>
      </w:tr>
      <w:tr w14:paraId="2BF9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8" w:type="dxa"/>
            <w:vMerge w:val="restart"/>
            <w:noWrap w:val="0"/>
            <w:vAlign w:val="top"/>
          </w:tcPr>
          <w:p w14:paraId="512EBBB5">
            <w:pPr>
              <w:pStyle w:val="37"/>
              <w:shd w:val="clear" w:color="auto" w:fill="FFFFFF"/>
              <w:spacing w:line="360" w:lineRule="auto"/>
              <w:ind w:left="107"/>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lang w:eastAsia="zh-CN"/>
              </w:rPr>
              <w:t>、</w:t>
            </w:r>
          </w:p>
          <w:p w14:paraId="3FEA299B">
            <w:pPr>
              <w:pStyle w:val="37"/>
              <w:shd w:val="clear" w:color="auto" w:fill="FFFFFF"/>
              <w:spacing w:line="36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16D31DB1">
            <w:pPr>
              <w:pStyle w:val="37"/>
              <w:shd w:val="clear" w:color="auto" w:fill="FFFFFF"/>
              <w:spacing w:line="36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76FFEE23">
            <w:pPr>
              <w:pStyle w:val="37"/>
              <w:shd w:val="clear" w:color="auto" w:fill="FFFFFF"/>
              <w:spacing w:line="360" w:lineRule="auto"/>
              <w:ind w:left="107"/>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2F42E738">
            <w:pPr>
              <w:pStyle w:val="37"/>
              <w:shd w:val="clear" w:color="auto" w:fill="FFFFFF"/>
              <w:spacing w:line="36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701" w:type="dxa"/>
            <w:tcBorders>
              <w:top w:val="nil"/>
            </w:tcBorders>
            <w:noWrap w:val="0"/>
            <w:vAlign w:val="top"/>
          </w:tcPr>
          <w:p w14:paraId="77AE1D4B">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noWrap w:val="0"/>
            <w:vAlign w:val="top"/>
          </w:tcPr>
          <w:p w14:paraId="4A46958D">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359" w:type="dxa"/>
            <w:gridSpan w:val="2"/>
            <w:tcBorders>
              <w:top w:val="nil"/>
            </w:tcBorders>
            <w:noWrap w:val="0"/>
            <w:vAlign w:val="top"/>
          </w:tcPr>
          <w:p w14:paraId="7A2BFCD7">
            <w:pPr>
              <w:pStyle w:val="37"/>
              <w:shd w:val="clear" w:color="auto" w:fill="FFFFFF"/>
              <w:spacing w:before="0" w:beforeAutospacing="0" w:after="0" w:afterAutospacing="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134" w:type="dxa"/>
            <w:gridSpan w:val="2"/>
            <w:tcBorders>
              <w:top w:val="nil"/>
            </w:tcBorders>
            <w:noWrap w:val="0"/>
            <w:vAlign w:val="top"/>
          </w:tcPr>
          <w:p w14:paraId="6FAF71A4">
            <w:pPr>
              <w:widowControl/>
              <w:spacing w:line="360" w:lineRule="auto"/>
              <w:jc w:val="left"/>
              <w:rPr>
                <w:rFonts w:hint="eastAsia" w:ascii="宋体" w:hAnsi="宋体" w:eastAsia="宋体" w:cs="宋体"/>
                <w:bCs/>
                <w:color w:val="auto"/>
                <w:spacing w:val="16"/>
                <w:kern w:val="0"/>
                <w:sz w:val="21"/>
                <w:szCs w:val="21"/>
                <w:highlight w:val="none"/>
              </w:rPr>
            </w:pPr>
          </w:p>
          <w:p w14:paraId="2B8AA6BF">
            <w:pPr>
              <w:pStyle w:val="37"/>
              <w:shd w:val="clear" w:color="auto" w:fill="FFFFFF"/>
              <w:spacing w:line="360" w:lineRule="auto"/>
              <w:rPr>
                <w:rFonts w:hint="eastAsia" w:ascii="宋体" w:hAnsi="宋体" w:eastAsia="宋体" w:cs="宋体"/>
                <w:bCs/>
                <w:color w:val="auto"/>
                <w:spacing w:val="16"/>
                <w:sz w:val="21"/>
                <w:szCs w:val="21"/>
                <w:highlight w:val="none"/>
              </w:rPr>
            </w:pPr>
          </w:p>
        </w:tc>
        <w:tc>
          <w:tcPr>
            <w:tcW w:w="1876" w:type="dxa"/>
            <w:gridSpan w:val="3"/>
            <w:noWrap w:val="0"/>
            <w:vAlign w:val="top"/>
          </w:tcPr>
          <w:p w14:paraId="129E71D9">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noWrap w:val="0"/>
            <w:vAlign w:val="top"/>
          </w:tcPr>
          <w:p w14:paraId="1A831A33">
            <w:pPr>
              <w:widowControl/>
              <w:spacing w:line="360" w:lineRule="auto"/>
              <w:jc w:val="left"/>
              <w:rPr>
                <w:rFonts w:hint="eastAsia" w:ascii="宋体" w:hAnsi="宋体" w:eastAsia="宋体" w:cs="宋体"/>
                <w:bCs/>
                <w:color w:val="auto"/>
                <w:spacing w:val="16"/>
                <w:kern w:val="0"/>
                <w:sz w:val="21"/>
                <w:szCs w:val="21"/>
                <w:highlight w:val="none"/>
              </w:rPr>
            </w:pPr>
          </w:p>
          <w:p w14:paraId="0F311166">
            <w:pPr>
              <w:pStyle w:val="37"/>
              <w:shd w:val="clear" w:color="auto" w:fill="FFFFFF"/>
              <w:spacing w:line="360" w:lineRule="auto"/>
              <w:rPr>
                <w:rFonts w:hint="eastAsia" w:ascii="宋体" w:hAnsi="宋体" w:eastAsia="宋体" w:cs="宋体"/>
                <w:bCs/>
                <w:color w:val="auto"/>
                <w:spacing w:val="16"/>
                <w:sz w:val="21"/>
                <w:szCs w:val="21"/>
                <w:highlight w:val="none"/>
              </w:rPr>
            </w:pPr>
          </w:p>
        </w:tc>
      </w:tr>
      <w:tr w14:paraId="4E1F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8" w:type="dxa"/>
            <w:vMerge w:val="continue"/>
            <w:noWrap w:val="0"/>
            <w:vAlign w:val="top"/>
          </w:tcPr>
          <w:p w14:paraId="29AC0F47">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701" w:type="dxa"/>
            <w:noWrap w:val="0"/>
            <w:vAlign w:val="top"/>
          </w:tcPr>
          <w:p w14:paraId="43FB7C1D">
            <w:pPr>
              <w:pStyle w:val="37"/>
              <w:shd w:val="clear" w:color="auto" w:fill="FFFFFF"/>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noWrap w:val="0"/>
            <w:vAlign w:val="top"/>
          </w:tcPr>
          <w:p w14:paraId="3078769A">
            <w:pPr>
              <w:pStyle w:val="37"/>
              <w:shd w:val="clear" w:color="auto" w:fill="FFFFFF"/>
              <w:spacing w:line="360" w:lineRule="auto"/>
              <w:rPr>
                <w:rFonts w:hint="eastAsia" w:ascii="宋体" w:hAnsi="宋体" w:eastAsia="宋体" w:cs="宋体"/>
                <w:bCs/>
                <w:color w:val="auto"/>
                <w:sz w:val="21"/>
                <w:szCs w:val="21"/>
                <w:highlight w:val="none"/>
              </w:rPr>
            </w:pPr>
          </w:p>
        </w:tc>
        <w:tc>
          <w:tcPr>
            <w:tcW w:w="1359" w:type="dxa"/>
            <w:gridSpan w:val="2"/>
            <w:noWrap w:val="0"/>
            <w:vAlign w:val="top"/>
          </w:tcPr>
          <w:p w14:paraId="175647B2">
            <w:pPr>
              <w:pStyle w:val="37"/>
              <w:shd w:val="clear" w:color="auto" w:fill="FFFFFF"/>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134" w:type="dxa"/>
            <w:gridSpan w:val="2"/>
            <w:noWrap w:val="0"/>
            <w:vAlign w:val="top"/>
          </w:tcPr>
          <w:p w14:paraId="7B5C80B7">
            <w:pPr>
              <w:pStyle w:val="37"/>
              <w:shd w:val="clear" w:color="auto" w:fill="FFFFFF"/>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286B6DE6">
            <w:pPr>
              <w:pStyle w:val="37"/>
              <w:shd w:val="clear" w:color="auto" w:fill="FFFFFF"/>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1876" w:type="dxa"/>
            <w:gridSpan w:val="3"/>
            <w:noWrap w:val="0"/>
            <w:vAlign w:val="top"/>
          </w:tcPr>
          <w:p w14:paraId="5B9126FF">
            <w:pPr>
              <w:pStyle w:val="37"/>
              <w:shd w:val="clear" w:color="auto" w:fill="FFFFFF"/>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061B7C99">
            <w:pPr>
              <w:pStyle w:val="37"/>
              <w:shd w:val="clear" w:color="auto" w:fill="FFFFFF"/>
              <w:spacing w:before="0" w:beforeAutospacing="0" w:after="0" w:afterAutospacing="0" w:line="360" w:lineRule="auto"/>
              <w:rPr>
                <w:rFonts w:hint="eastAsia" w:ascii="宋体" w:hAnsi="宋体" w:eastAsia="宋体" w:cs="宋体"/>
                <w:bCs/>
                <w:color w:val="auto"/>
                <w:spacing w:val="16"/>
                <w:sz w:val="21"/>
                <w:szCs w:val="21"/>
                <w:highlight w:val="none"/>
              </w:rPr>
            </w:pPr>
          </w:p>
        </w:tc>
      </w:tr>
      <w:tr w14:paraId="6EEF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8" w:type="dxa"/>
            <w:vMerge w:val="continue"/>
            <w:noWrap w:val="0"/>
            <w:vAlign w:val="top"/>
          </w:tcPr>
          <w:p w14:paraId="0F3A5C17">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701" w:type="dxa"/>
            <w:noWrap w:val="0"/>
            <w:vAlign w:val="top"/>
          </w:tcPr>
          <w:p w14:paraId="2ED3E4A3">
            <w:pPr>
              <w:pStyle w:val="37"/>
              <w:shd w:val="clear" w:color="auto" w:fill="FFFFFF"/>
              <w:spacing w:line="360" w:lineRule="auto"/>
              <w:ind w:left="2"/>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noWrap w:val="0"/>
            <w:vAlign w:val="top"/>
          </w:tcPr>
          <w:p w14:paraId="141994DD">
            <w:pPr>
              <w:pStyle w:val="37"/>
              <w:shd w:val="clear" w:color="auto" w:fill="FFFFFF"/>
              <w:spacing w:line="360" w:lineRule="auto"/>
              <w:ind w:left="2"/>
              <w:rPr>
                <w:rFonts w:hint="eastAsia" w:ascii="宋体" w:hAnsi="宋体" w:eastAsia="宋体" w:cs="宋体"/>
                <w:bCs/>
                <w:color w:val="auto"/>
                <w:sz w:val="21"/>
                <w:szCs w:val="21"/>
                <w:highlight w:val="none"/>
              </w:rPr>
            </w:pPr>
          </w:p>
        </w:tc>
        <w:tc>
          <w:tcPr>
            <w:tcW w:w="1359" w:type="dxa"/>
            <w:gridSpan w:val="2"/>
            <w:noWrap w:val="0"/>
            <w:vAlign w:val="top"/>
          </w:tcPr>
          <w:p w14:paraId="2070EDF6">
            <w:pPr>
              <w:pStyle w:val="37"/>
              <w:shd w:val="clear" w:color="auto" w:fill="FFFFFF"/>
              <w:spacing w:line="36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010" w:type="dxa"/>
            <w:gridSpan w:val="5"/>
            <w:noWrap w:val="0"/>
            <w:vAlign w:val="top"/>
          </w:tcPr>
          <w:p w14:paraId="63652970">
            <w:pPr>
              <w:widowControl/>
              <w:spacing w:line="360" w:lineRule="auto"/>
              <w:jc w:val="left"/>
              <w:rPr>
                <w:rFonts w:hint="eastAsia" w:ascii="宋体" w:hAnsi="宋体" w:eastAsia="宋体" w:cs="宋体"/>
                <w:bCs/>
                <w:color w:val="auto"/>
                <w:kern w:val="0"/>
                <w:sz w:val="21"/>
                <w:szCs w:val="21"/>
                <w:highlight w:val="none"/>
              </w:rPr>
            </w:pPr>
          </w:p>
          <w:p w14:paraId="1FD8E99B">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1218" w:type="dxa"/>
            <w:noWrap w:val="0"/>
            <w:vAlign w:val="top"/>
          </w:tcPr>
          <w:p w14:paraId="7116C277">
            <w:pPr>
              <w:pStyle w:val="37"/>
              <w:shd w:val="clear" w:color="auto" w:fill="FFFFFF"/>
              <w:spacing w:line="360" w:lineRule="auto"/>
              <w:ind w:left="10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57D7E804">
            <w:pPr>
              <w:pStyle w:val="37"/>
              <w:shd w:val="clear" w:color="auto" w:fill="FFFFFF"/>
              <w:spacing w:line="360" w:lineRule="auto"/>
              <w:ind w:left="107"/>
              <w:rPr>
                <w:rFonts w:hint="eastAsia" w:ascii="宋体" w:hAnsi="宋体" w:eastAsia="宋体" w:cs="宋体"/>
                <w:bCs/>
                <w:color w:val="auto"/>
                <w:sz w:val="21"/>
                <w:szCs w:val="21"/>
                <w:highlight w:val="none"/>
              </w:rPr>
            </w:pPr>
          </w:p>
        </w:tc>
      </w:tr>
      <w:tr w14:paraId="7B11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8" w:type="dxa"/>
            <w:vMerge w:val="continue"/>
            <w:noWrap w:val="0"/>
            <w:vAlign w:val="top"/>
          </w:tcPr>
          <w:p w14:paraId="222BAAA1">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701" w:type="dxa"/>
            <w:noWrap w:val="0"/>
            <w:vAlign w:val="top"/>
          </w:tcPr>
          <w:p w14:paraId="5A99FB2A">
            <w:pPr>
              <w:pStyle w:val="37"/>
              <w:shd w:val="clear" w:color="auto" w:fill="FFFFFF"/>
              <w:spacing w:line="360" w:lineRule="auto"/>
              <w:ind w:left="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noWrap w:val="0"/>
            <w:vAlign w:val="top"/>
          </w:tcPr>
          <w:p w14:paraId="574BF60E">
            <w:pPr>
              <w:pStyle w:val="37"/>
              <w:shd w:val="clear" w:color="auto" w:fill="FFFFFF"/>
              <w:spacing w:line="360" w:lineRule="auto"/>
              <w:ind w:left="107"/>
              <w:rPr>
                <w:rFonts w:hint="eastAsia" w:ascii="宋体" w:hAnsi="宋体" w:eastAsia="宋体" w:cs="宋体"/>
                <w:bCs/>
                <w:color w:val="auto"/>
                <w:sz w:val="21"/>
                <w:szCs w:val="21"/>
                <w:highlight w:val="none"/>
              </w:rPr>
            </w:pPr>
          </w:p>
        </w:tc>
      </w:tr>
      <w:tr w14:paraId="50D35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8" w:type="dxa"/>
            <w:vMerge w:val="continue"/>
            <w:noWrap w:val="0"/>
            <w:vAlign w:val="top"/>
          </w:tcPr>
          <w:p w14:paraId="07F782D4">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8131" w:type="dxa"/>
            <w:gridSpan w:val="11"/>
            <w:noWrap w:val="0"/>
            <w:vAlign w:val="top"/>
          </w:tcPr>
          <w:p w14:paraId="7633B8A8">
            <w:pPr>
              <w:pStyle w:val="37"/>
              <w:shd w:val="clear" w:color="auto" w:fill="FFFFFF"/>
              <w:spacing w:line="360" w:lineRule="auto"/>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1409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8" w:type="dxa"/>
            <w:vMerge w:val="restart"/>
            <w:noWrap w:val="0"/>
            <w:vAlign w:val="top"/>
          </w:tcPr>
          <w:p w14:paraId="5968E3BC">
            <w:pPr>
              <w:pStyle w:val="37"/>
              <w:shd w:val="clear" w:color="auto" w:fill="FFFFFF"/>
              <w:spacing w:line="360" w:lineRule="auto"/>
              <w:ind w:left="107"/>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14:paraId="329482DE">
            <w:pPr>
              <w:pStyle w:val="37"/>
              <w:shd w:val="clear" w:color="auto" w:fill="FFFFFF"/>
              <w:spacing w:line="360" w:lineRule="auto"/>
              <w:ind w:left="107"/>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36" w:type="dxa"/>
            <w:gridSpan w:val="3"/>
            <w:vMerge w:val="restart"/>
            <w:noWrap w:val="0"/>
            <w:vAlign w:val="top"/>
          </w:tcPr>
          <w:p w14:paraId="64F91D6B">
            <w:pPr>
              <w:pStyle w:val="37"/>
              <w:shd w:val="clear" w:color="auto" w:fill="FFFFFF"/>
              <w:spacing w:before="0" w:beforeAutospacing="0" w:after="0" w:afterAutospacing="0"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418" w:type="dxa"/>
            <w:gridSpan w:val="2"/>
            <w:noWrap w:val="0"/>
            <w:vAlign w:val="top"/>
          </w:tcPr>
          <w:p w14:paraId="14ED201E">
            <w:pPr>
              <w:pStyle w:val="37"/>
              <w:shd w:val="clear" w:color="auto" w:fill="FFFFFF"/>
              <w:spacing w:line="360" w:lineRule="auto"/>
              <w:ind w:right="-78" w:rightChars="-37"/>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559" w:type="dxa"/>
            <w:gridSpan w:val="2"/>
            <w:noWrap w:val="0"/>
            <w:vAlign w:val="top"/>
          </w:tcPr>
          <w:p w14:paraId="2AA50571">
            <w:pPr>
              <w:pStyle w:val="37"/>
              <w:shd w:val="clear" w:color="auto" w:fill="FFFFFF"/>
              <w:spacing w:before="0" w:beforeAutospacing="0" w:after="0" w:afterAutospacing="0"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992" w:type="dxa"/>
            <w:noWrap w:val="0"/>
            <w:vAlign w:val="top"/>
          </w:tcPr>
          <w:p w14:paraId="0A76CB47">
            <w:pPr>
              <w:pStyle w:val="37"/>
              <w:shd w:val="clear" w:color="auto" w:fill="FFFFFF"/>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393" w:type="dxa"/>
            <w:gridSpan w:val="2"/>
            <w:noWrap w:val="0"/>
            <w:vAlign w:val="top"/>
          </w:tcPr>
          <w:p w14:paraId="47A38B35">
            <w:pPr>
              <w:pStyle w:val="37"/>
              <w:shd w:val="clear" w:color="auto" w:fill="FFFFFF"/>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631B3140">
            <w:pPr>
              <w:pStyle w:val="37"/>
              <w:shd w:val="clear" w:color="auto" w:fill="FFFFFF"/>
              <w:spacing w:before="0" w:beforeAutospacing="0" w:after="0" w:afterAutospacing="0"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EA5D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8" w:type="dxa"/>
            <w:vMerge w:val="continue"/>
            <w:noWrap w:val="0"/>
            <w:vAlign w:val="top"/>
          </w:tcPr>
          <w:p w14:paraId="13C7A3AF">
            <w:pPr>
              <w:pStyle w:val="37"/>
              <w:shd w:val="clear" w:color="auto" w:fill="FFFFFF"/>
              <w:spacing w:line="360" w:lineRule="auto"/>
              <w:ind w:left="107"/>
              <w:rPr>
                <w:rFonts w:hint="eastAsia" w:ascii="宋体" w:hAnsi="宋体" w:eastAsia="宋体" w:cs="宋体"/>
                <w:bCs/>
                <w:color w:val="auto"/>
                <w:sz w:val="21"/>
                <w:szCs w:val="21"/>
                <w:highlight w:val="none"/>
              </w:rPr>
            </w:pPr>
          </w:p>
        </w:tc>
        <w:tc>
          <w:tcPr>
            <w:tcW w:w="1836" w:type="dxa"/>
            <w:gridSpan w:val="3"/>
            <w:vMerge w:val="continue"/>
            <w:noWrap w:val="0"/>
            <w:vAlign w:val="top"/>
          </w:tcPr>
          <w:p w14:paraId="6452DCEE">
            <w:pPr>
              <w:pStyle w:val="37"/>
              <w:shd w:val="clear" w:color="auto" w:fill="FFFFFF"/>
              <w:spacing w:line="360" w:lineRule="auto"/>
              <w:rPr>
                <w:rFonts w:hint="eastAsia" w:ascii="宋体" w:hAnsi="宋体" w:eastAsia="宋体" w:cs="宋体"/>
                <w:bCs/>
                <w:color w:val="auto"/>
                <w:sz w:val="21"/>
                <w:szCs w:val="21"/>
                <w:highlight w:val="none"/>
              </w:rPr>
            </w:pPr>
          </w:p>
        </w:tc>
        <w:tc>
          <w:tcPr>
            <w:tcW w:w="1418" w:type="dxa"/>
            <w:gridSpan w:val="2"/>
            <w:noWrap w:val="0"/>
            <w:vAlign w:val="top"/>
          </w:tcPr>
          <w:p w14:paraId="2E8026D2">
            <w:pPr>
              <w:pStyle w:val="37"/>
              <w:shd w:val="clear" w:color="auto" w:fill="FFFFFF"/>
              <w:spacing w:line="360" w:lineRule="auto"/>
              <w:rPr>
                <w:rFonts w:hint="eastAsia" w:ascii="宋体" w:hAnsi="宋体" w:eastAsia="宋体" w:cs="宋体"/>
                <w:bCs/>
                <w:color w:val="auto"/>
                <w:sz w:val="21"/>
                <w:szCs w:val="21"/>
                <w:highlight w:val="none"/>
              </w:rPr>
            </w:pPr>
          </w:p>
        </w:tc>
        <w:tc>
          <w:tcPr>
            <w:tcW w:w="1559" w:type="dxa"/>
            <w:gridSpan w:val="2"/>
            <w:noWrap w:val="0"/>
            <w:vAlign w:val="top"/>
          </w:tcPr>
          <w:p w14:paraId="7D36B3C3">
            <w:pPr>
              <w:pStyle w:val="37"/>
              <w:shd w:val="clear" w:color="auto" w:fill="FFFFFF"/>
              <w:spacing w:line="360" w:lineRule="auto"/>
              <w:rPr>
                <w:rFonts w:hint="eastAsia" w:ascii="宋体" w:hAnsi="宋体" w:eastAsia="宋体" w:cs="宋体"/>
                <w:bCs/>
                <w:color w:val="auto"/>
                <w:sz w:val="21"/>
                <w:szCs w:val="21"/>
                <w:highlight w:val="none"/>
              </w:rPr>
            </w:pPr>
          </w:p>
        </w:tc>
        <w:tc>
          <w:tcPr>
            <w:tcW w:w="992" w:type="dxa"/>
            <w:noWrap w:val="0"/>
            <w:vAlign w:val="top"/>
          </w:tcPr>
          <w:p w14:paraId="14E9816E">
            <w:pPr>
              <w:pStyle w:val="37"/>
              <w:shd w:val="clear" w:color="auto" w:fill="FFFFFF"/>
              <w:spacing w:line="360" w:lineRule="auto"/>
              <w:rPr>
                <w:rFonts w:hint="eastAsia" w:ascii="宋体" w:hAnsi="宋体" w:eastAsia="宋体" w:cs="宋体"/>
                <w:bCs/>
                <w:color w:val="auto"/>
                <w:sz w:val="21"/>
                <w:szCs w:val="21"/>
                <w:highlight w:val="none"/>
              </w:rPr>
            </w:pPr>
          </w:p>
        </w:tc>
        <w:tc>
          <w:tcPr>
            <w:tcW w:w="2326" w:type="dxa"/>
            <w:gridSpan w:val="3"/>
            <w:noWrap w:val="0"/>
            <w:vAlign w:val="top"/>
          </w:tcPr>
          <w:p w14:paraId="0A55D641">
            <w:pPr>
              <w:pStyle w:val="37"/>
              <w:shd w:val="clear" w:color="auto" w:fill="FFFFFF"/>
              <w:spacing w:line="360" w:lineRule="auto"/>
              <w:rPr>
                <w:rFonts w:hint="eastAsia" w:ascii="宋体" w:hAnsi="宋体" w:eastAsia="宋体" w:cs="宋体"/>
                <w:bCs/>
                <w:color w:val="auto"/>
                <w:sz w:val="21"/>
                <w:szCs w:val="21"/>
                <w:highlight w:val="none"/>
              </w:rPr>
            </w:pPr>
          </w:p>
        </w:tc>
      </w:tr>
      <w:tr w14:paraId="64EA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8" w:type="dxa"/>
            <w:vMerge w:val="continue"/>
            <w:noWrap w:val="0"/>
            <w:vAlign w:val="top"/>
          </w:tcPr>
          <w:p w14:paraId="0DED0A27">
            <w:pPr>
              <w:pStyle w:val="37"/>
              <w:shd w:val="clear" w:color="auto" w:fill="FFFFFF"/>
              <w:spacing w:line="360" w:lineRule="auto"/>
              <w:ind w:left="107"/>
              <w:rPr>
                <w:rFonts w:hint="eastAsia" w:ascii="宋体" w:hAnsi="宋体" w:eastAsia="宋体" w:cs="宋体"/>
                <w:bCs/>
                <w:color w:val="auto"/>
                <w:spacing w:val="16"/>
                <w:sz w:val="21"/>
                <w:szCs w:val="21"/>
                <w:highlight w:val="none"/>
              </w:rPr>
            </w:pPr>
          </w:p>
        </w:tc>
        <w:tc>
          <w:tcPr>
            <w:tcW w:w="1836" w:type="dxa"/>
            <w:gridSpan w:val="3"/>
            <w:noWrap w:val="0"/>
            <w:vAlign w:val="top"/>
          </w:tcPr>
          <w:p w14:paraId="0FAF5C1F">
            <w:pPr>
              <w:pStyle w:val="37"/>
              <w:shd w:val="clear" w:color="auto" w:fill="FFFFFF"/>
              <w:spacing w:before="0" w:beforeAutospacing="0" w:after="0" w:afterAutospacing="0" w:line="360" w:lineRule="auto"/>
              <w:ind w:right="-107" w:rightChars="-51"/>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95" w:type="dxa"/>
            <w:gridSpan w:val="8"/>
            <w:noWrap w:val="0"/>
            <w:vAlign w:val="top"/>
          </w:tcPr>
          <w:p w14:paraId="45577900">
            <w:pPr>
              <w:pStyle w:val="37"/>
              <w:shd w:val="clear" w:color="auto" w:fill="FFFFFF"/>
              <w:spacing w:line="360" w:lineRule="auto"/>
              <w:rPr>
                <w:rFonts w:hint="eastAsia" w:ascii="宋体" w:hAnsi="宋体" w:eastAsia="宋体" w:cs="宋体"/>
                <w:bCs/>
                <w:color w:val="auto"/>
                <w:spacing w:val="16"/>
                <w:sz w:val="21"/>
                <w:szCs w:val="21"/>
                <w:highlight w:val="none"/>
              </w:rPr>
            </w:pPr>
          </w:p>
        </w:tc>
      </w:tr>
      <w:tr w14:paraId="25EF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8" w:type="dxa"/>
            <w:vMerge w:val="continue"/>
            <w:noWrap w:val="0"/>
            <w:vAlign w:val="top"/>
          </w:tcPr>
          <w:p w14:paraId="7332511F">
            <w:pPr>
              <w:pStyle w:val="37"/>
              <w:shd w:val="clear" w:color="auto" w:fill="FFFFFF"/>
              <w:spacing w:line="360" w:lineRule="auto"/>
              <w:ind w:left="107"/>
              <w:rPr>
                <w:rFonts w:hint="eastAsia" w:ascii="宋体" w:hAnsi="宋体" w:eastAsia="宋体" w:cs="宋体"/>
                <w:bCs/>
                <w:color w:val="auto"/>
                <w:spacing w:val="27"/>
                <w:sz w:val="21"/>
                <w:szCs w:val="21"/>
                <w:highlight w:val="none"/>
              </w:rPr>
            </w:pPr>
          </w:p>
        </w:tc>
        <w:tc>
          <w:tcPr>
            <w:tcW w:w="1836" w:type="dxa"/>
            <w:gridSpan w:val="3"/>
            <w:noWrap w:val="0"/>
            <w:vAlign w:val="top"/>
          </w:tcPr>
          <w:p w14:paraId="183DBBBB">
            <w:pPr>
              <w:pStyle w:val="37"/>
              <w:shd w:val="clear" w:color="auto" w:fill="FFFFFF"/>
              <w:spacing w:line="360" w:lineRule="auto"/>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95" w:type="dxa"/>
            <w:gridSpan w:val="8"/>
            <w:noWrap w:val="0"/>
            <w:vAlign w:val="top"/>
          </w:tcPr>
          <w:p w14:paraId="769F2F83">
            <w:pPr>
              <w:pStyle w:val="37"/>
              <w:shd w:val="clear" w:color="auto" w:fill="FFFFFF"/>
              <w:spacing w:line="360" w:lineRule="auto"/>
              <w:rPr>
                <w:rFonts w:hint="eastAsia" w:ascii="宋体" w:hAnsi="宋体" w:eastAsia="宋体" w:cs="宋体"/>
                <w:bCs/>
                <w:color w:val="auto"/>
                <w:spacing w:val="16"/>
                <w:sz w:val="21"/>
                <w:szCs w:val="21"/>
                <w:highlight w:val="none"/>
              </w:rPr>
            </w:pPr>
          </w:p>
        </w:tc>
      </w:tr>
    </w:tbl>
    <w:p w14:paraId="0C06192F">
      <w:pPr>
        <w:pStyle w:val="37"/>
        <w:shd w:val="clear" w:color="auto" w:fill="FFFFFF"/>
        <w:spacing w:before="0" w:beforeAutospacing="0" w:after="0" w:afterAutospacing="0" w:line="360" w:lineRule="auto"/>
        <w:rPr>
          <w:rFonts w:hint="eastAsia" w:ascii="宋体" w:hAnsi="宋体" w:eastAsia="宋体" w:cs="宋体"/>
          <w:color w:val="auto"/>
          <w:highlight w:val="none"/>
        </w:rPr>
      </w:pPr>
    </w:p>
    <w:p w14:paraId="4BDB018A">
      <w:pPr>
        <w:pStyle w:val="37"/>
        <w:shd w:val="clear" w:color="auto" w:fill="FFFFFF"/>
        <w:spacing w:before="0" w:beforeAutospacing="0" w:after="0" w:afterAutospacing="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5BDFAC2">
      <w:pPr>
        <w:pStyle w:val="37"/>
        <w:shd w:val="clear" w:color="auto" w:fill="FFFFFF"/>
        <w:spacing w:before="0" w:beforeAutospacing="0" w:after="0" w:afterAutospacing="0"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579D31E7">
      <w:pPr>
        <w:spacing w:line="360" w:lineRule="auto"/>
        <w:rPr>
          <w:rFonts w:hint="eastAsia" w:ascii="宋体" w:hAnsi="宋体" w:eastAsia="宋体" w:cs="宋体"/>
          <w:color w:val="auto"/>
          <w:sz w:val="24"/>
          <w:highlight w:val="none"/>
        </w:rPr>
      </w:pPr>
    </w:p>
    <w:p w14:paraId="364BF31D">
      <w:pPr>
        <w:keepNext w:val="0"/>
        <w:keepLines w:val="0"/>
        <w:pageBreakBefore w:val="0"/>
        <w:kinsoku/>
        <w:wordWrap/>
        <w:overflowPunct/>
        <w:topLinePunct w:val="0"/>
        <w:autoSpaceDE/>
        <w:autoSpaceDN/>
        <w:bidi w:val="0"/>
        <w:adjustRightInd/>
        <w:snapToGrid w:val="0"/>
        <w:spacing w:before="157" w:beforeLines="50" w:after="157" w:afterLines="50" w:line="360" w:lineRule="auto"/>
        <w:jc w:val="left"/>
        <w:textAlignment w:val="auto"/>
        <w:outlineLvl w:val="9"/>
        <w:rPr>
          <w:rFonts w:hint="eastAsia" w:ascii="宋体" w:hAnsi="宋体" w:eastAsia="宋体" w:cs="宋体"/>
          <w:color w:val="auto"/>
          <w:sz w:val="24"/>
          <w:szCs w:val="20"/>
          <w:highlight w:val="none"/>
        </w:rPr>
      </w:pPr>
    </w:p>
    <w:p w14:paraId="08ACC170">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供应商名称（盖章）：</w:t>
      </w:r>
      <w:r>
        <w:rPr>
          <w:rFonts w:hint="eastAsia" w:ascii="宋体" w:hAnsi="宋体" w:eastAsia="宋体" w:cs="宋体"/>
          <w:color w:val="auto"/>
          <w:sz w:val="21"/>
          <w:szCs w:val="21"/>
          <w:highlight w:val="none"/>
          <w:u w:val="single"/>
        </w:rPr>
        <w:t xml:space="preserve">                       </w:t>
      </w:r>
    </w:p>
    <w:p w14:paraId="1529237F">
      <w:pPr>
        <w:keepNext w:val="0"/>
        <w:keepLines w:val="0"/>
        <w:pageBreakBefore w:val="0"/>
        <w:kinsoku/>
        <w:wordWrap/>
        <w:overflowPunct/>
        <w:topLinePunct w:val="0"/>
        <w:autoSpaceDE/>
        <w:autoSpaceDN/>
        <w:bidi w:val="0"/>
        <w:adjustRightInd/>
        <w:spacing w:before="157" w:beforeLines="50" w:after="157" w:afterLines="50" w:line="240" w:lineRule="auto"/>
        <w:ind w:left="420"/>
        <w:textAlignment w:val="auto"/>
        <w:outlineLvl w:val="9"/>
        <w:rPr>
          <w:rFonts w:hint="eastAsia" w:ascii="宋体" w:hAnsi="宋体" w:eastAsia="宋体" w:cs="宋体"/>
          <w:color w:val="auto"/>
          <w:sz w:val="21"/>
          <w:szCs w:val="21"/>
          <w:highlight w:val="none"/>
        </w:rPr>
      </w:pPr>
    </w:p>
    <w:p w14:paraId="6C9F2CC5">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供应商代表签字或盖章：</w:t>
      </w:r>
      <w:r>
        <w:rPr>
          <w:rFonts w:hint="eastAsia" w:ascii="宋体" w:hAnsi="宋体" w:eastAsia="宋体" w:cs="宋体"/>
          <w:color w:val="auto"/>
          <w:sz w:val="21"/>
          <w:szCs w:val="21"/>
          <w:highlight w:val="none"/>
          <w:u w:val="single"/>
        </w:rPr>
        <w:t xml:space="preserve">                     </w:t>
      </w:r>
    </w:p>
    <w:p w14:paraId="0B063AB2">
      <w:pPr>
        <w:keepNext w:val="0"/>
        <w:keepLines w:val="0"/>
        <w:pageBreakBefore w:val="0"/>
        <w:kinsoku/>
        <w:wordWrap/>
        <w:overflowPunct/>
        <w:topLinePunct w:val="0"/>
        <w:autoSpaceDE/>
        <w:autoSpaceDN/>
        <w:bidi w:val="0"/>
        <w:adjustRightInd/>
        <w:spacing w:before="157" w:beforeLines="50" w:after="157" w:afterLines="50" w:line="240" w:lineRule="auto"/>
        <w:ind w:firstLine="435"/>
        <w:textAlignment w:val="auto"/>
        <w:outlineLvl w:val="9"/>
        <w:rPr>
          <w:rFonts w:hint="eastAsia" w:ascii="宋体" w:hAnsi="宋体" w:eastAsia="宋体" w:cs="宋体"/>
          <w:color w:val="auto"/>
          <w:sz w:val="21"/>
          <w:szCs w:val="21"/>
          <w:highlight w:val="none"/>
        </w:rPr>
      </w:pPr>
    </w:p>
    <w:p w14:paraId="5547D04B">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B13FCA1">
      <w:pPr>
        <w:keepNext w:val="0"/>
        <w:keepLines w:val="0"/>
        <w:pageBreakBefore w:val="0"/>
        <w:kinsoku/>
        <w:wordWrap/>
        <w:overflowPunct/>
        <w:topLinePunct w:val="0"/>
        <w:autoSpaceDE/>
        <w:autoSpaceDN/>
        <w:bidi w:val="0"/>
        <w:adjustRightInd/>
        <w:spacing w:before="157" w:beforeLines="50" w:after="157" w:afterLines="50" w:line="240" w:lineRule="auto"/>
        <w:textAlignment w:val="auto"/>
        <w:outlineLvl w:val="9"/>
        <w:rPr>
          <w:rFonts w:hint="eastAsia" w:ascii="宋体" w:hAnsi="宋体" w:eastAsia="宋体" w:cs="宋体"/>
          <w:color w:val="auto"/>
          <w:sz w:val="21"/>
          <w:szCs w:val="21"/>
          <w:highlight w:val="none"/>
        </w:rPr>
      </w:pPr>
    </w:p>
    <w:p w14:paraId="617AEFD5">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5FE456D">
      <w:pPr>
        <w:spacing w:line="360" w:lineRule="auto"/>
        <w:rPr>
          <w:rFonts w:hint="eastAsia" w:ascii="宋体" w:hAnsi="宋体" w:eastAsia="宋体" w:cs="宋体"/>
          <w:b/>
          <w:color w:val="auto"/>
          <w:sz w:val="21"/>
          <w:szCs w:val="21"/>
          <w:highlight w:val="none"/>
        </w:rPr>
      </w:pPr>
    </w:p>
    <w:p w14:paraId="7181AC25">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6400C337">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426592B2">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AFA4BFA">
      <w:pPr>
        <w:pStyle w:val="37"/>
        <w:shd w:val="clear" w:color="auto" w:fill="FFFFFF"/>
        <w:spacing w:before="0" w:beforeAutospacing="0" w:after="0" w:afterAutospacing="0" w:line="360" w:lineRule="auto"/>
        <w:ind w:firstLine="498" w:firstLineChars="177"/>
        <w:rPr>
          <w:rFonts w:hint="eastAsia" w:ascii="宋体" w:hAnsi="宋体" w:eastAsia="宋体" w:cs="宋体"/>
          <w:b/>
          <w:color w:val="auto"/>
          <w:sz w:val="28"/>
          <w:highlight w:val="none"/>
        </w:rPr>
      </w:pPr>
    </w:p>
    <w:p w14:paraId="3B4D9012">
      <w:pPr>
        <w:pStyle w:val="11"/>
        <w:adjustRightInd w:val="0"/>
        <w:snapToGrid w:val="0"/>
        <w:spacing w:line="360" w:lineRule="auto"/>
        <w:jc w:val="left"/>
        <w:outlineLvl w:val="9"/>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b/>
          <w:color w:val="auto"/>
          <w:kern w:val="2"/>
          <w:sz w:val="28"/>
          <w:szCs w:val="24"/>
          <w:highlight w:val="none"/>
          <w:lang w:val="en-US" w:eastAsia="zh-CN" w:bidi="ar-SA"/>
        </w:rPr>
        <w:t>附件</w:t>
      </w:r>
      <w:r>
        <w:rPr>
          <w:rFonts w:hint="eastAsia" w:hAnsi="宋体" w:cs="宋体"/>
          <w:b/>
          <w:color w:val="auto"/>
          <w:kern w:val="2"/>
          <w:sz w:val="28"/>
          <w:szCs w:val="24"/>
          <w:highlight w:val="none"/>
          <w:lang w:val="en-US" w:eastAsia="zh-CN" w:bidi="ar-SA"/>
        </w:rPr>
        <w:t>7</w:t>
      </w:r>
    </w:p>
    <w:p w14:paraId="2D2E4CD8">
      <w:pPr>
        <w:pStyle w:val="11"/>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181548F2">
      <w:pPr>
        <w:pStyle w:val="11"/>
        <w:adjustRightInd w:val="0"/>
        <w:snapToGrid w:val="0"/>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4B3D1F0C">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98DD97D">
            <w:pPr>
              <w:pStyle w:val="11"/>
              <w:adjustRightInd w:val="0"/>
              <w:snapToGrid w:val="0"/>
              <w:spacing w:line="360" w:lineRule="auto"/>
              <w:jc w:val="center"/>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75590E9">
            <w:pPr>
              <w:pStyle w:val="11"/>
              <w:adjustRightInd w:val="0"/>
              <w:snapToGrid w:val="0"/>
              <w:spacing w:line="360" w:lineRule="auto"/>
              <w:jc w:val="center"/>
              <w:rPr>
                <w:rFonts w:hint="eastAsia" w:ascii="宋体" w:hAnsi="宋体" w:eastAsia="宋体" w:cs="宋体"/>
                <w:bCs/>
                <w:color w:val="auto"/>
                <w:spacing w:val="10"/>
                <w:kern w:val="0"/>
                <w:sz w:val="21"/>
                <w:szCs w:val="21"/>
                <w:highlight w:val="none"/>
              </w:rPr>
            </w:pPr>
            <w:r>
              <w:rPr>
                <w:rFonts w:hint="eastAsia" w:hAnsi="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7B6D78F">
            <w:pPr>
              <w:pStyle w:val="11"/>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eastAsia="zh-CN"/>
              </w:rPr>
              <w:t>采购</w:t>
            </w:r>
            <w:r>
              <w:rPr>
                <w:rFonts w:hint="eastAsia" w:hAnsi="宋体" w:cs="宋体"/>
                <w:color w:val="auto"/>
                <w:kern w:val="0"/>
                <w:sz w:val="21"/>
                <w:szCs w:val="21"/>
                <w:highlight w:val="none"/>
              </w:rPr>
              <w:t>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24F831D">
            <w:pPr>
              <w:pStyle w:val="11"/>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eastAsia="zh-CN"/>
              </w:rPr>
              <w:t>协商</w:t>
            </w:r>
            <w:r>
              <w:rPr>
                <w:rFonts w:hint="eastAsia" w:hAnsi="宋体" w:cs="宋体"/>
                <w:color w:val="auto"/>
                <w:kern w:val="0"/>
                <w:sz w:val="21"/>
                <w:szCs w:val="21"/>
                <w:highlight w:val="none"/>
              </w:rPr>
              <w:t>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06B417F">
            <w:pPr>
              <w:pStyle w:val="11"/>
              <w:adjustRightInd w:val="0"/>
              <w:snapToGrid w:val="0"/>
              <w:spacing w:line="360" w:lineRule="auto"/>
              <w:jc w:val="center"/>
              <w:rPr>
                <w:rFonts w:hint="eastAsia" w:ascii="宋体" w:hAnsi="宋体" w:eastAsia="宋体" w:cs="宋体"/>
                <w:bCs/>
                <w:color w:val="auto"/>
                <w:spacing w:val="10"/>
                <w:kern w:val="0"/>
                <w:sz w:val="21"/>
                <w:szCs w:val="21"/>
                <w:highlight w:val="none"/>
              </w:rPr>
            </w:pPr>
            <w:r>
              <w:rPr>
                <w:rFonts w:hint="eastAsia" w:hAnsi="宋体" w:cs="宋体"/>
                <w:bCs/>
                <w:color w:val="auto"/>
                <w:spacing w:val="10"/>
                <w:kern w:val="0"/>
                <w:sz w:val="21"/>
                <w:szCs w:val="21"/>
                <w:highlight w:val="none"/>
              </w:rPr>
              <w:t>偏离情况</w:t>
            </w:r>
          </w:p>
        </w:tc>
      </w:tr>
      <w:tr w14:paraId="4C7486B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646DEFD9">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62C9E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服务期限</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5A18B1F3">
            <w:pPr>
              <w:pStyle w:val="11"/>
              <w:adjustRightInd w:val="0"/>
              <w:snapToGrid w:val="0"/>
              <w:spacing w:line="360" w:lineRule="auto"/>
              <w:jc w:val="center"/>
              <w:rPr>
                <w:rFonts w:hint="eastAsia" w:ascii="宋体" w:hAnsi="宋体" w:eastAsia="宋体" w:cs="宋体"/>
                <w:color w:val="auto"/>
                <w:kern w:val="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6448BB2">
            <w:pPr>
              <w:pStyle w:val="11"/>
              <w:adjustRightInd w:val="0"/>
              <w:snapToGrid w:val="0"/>
              <w:spacing w:line="360" w:lineRule="auto"/>
              <w:jc w:val="center"/>
              <w:rPr>
                <w:rFonts w:hint="eastAsia" w:ascii="宋体" w:hAnsi="宋体" w:eastAsia="宋体" w:cs="宋体"/>
                <w:color w:val="auto"/>
                <w:kern w:val="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9DC1047">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r>
      <w:tr w14:paraId="3FB05CC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2DB6D5F">
            <w:pPr>
              <w:widowControl/>
              <w:spacing w:line="360" w:lineRule="auto"/>
              <w:jc w:val="center"/>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5FD00A">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534C9D21">
            <w:pPr>
              <w:pStyle w:val="11"/>
              <w:adjustRightInd w:val="0"/>
              <w:snapToGrid w:val="0"/>
              <w:spacing w:line="360" w:lineRule="auto"/>
              <w:jc w:val="center"/>
              <w:rPr>
                <w:rFonts w:hint="eastAsia" w:ascii="宋体" w:hAnsi="宋体" w:eastAsia="宋体" w:cs="宋体"/>
                <w:color w:val="auto"/>
                <w:kern w:val="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E974311">
            <w:pPr>
              <w:pStyle w:val="11"/>
              <w:adjustRightInd w:val="0"/>
              <w:snapToGrid w:val="0"/>
              <w:spacing w:line="360" w:lineRule="auto"/>
              <w:jc w:val="center"/>
              <w:rPr>
                <w:rFonts w:hint="eastAsia" w:ascii="宋体" w:hAnsi="宋体" w:eastAsia="宋体" w:cs="宋体"/>
                <w:color w:val="auto"/>
                <w:kern w:val="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CB986D1">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r>
      <w:tr w14:paraId="48643BB3">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FDEF7C5">
            <w:pPr>
              <w:widowControl/>
              <w:spacing w:line="360" w:lineRule="auto"/>
              <w:jc w:val="center"/>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B52B26">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8DE4524">
            <w:pPr>
              <w:pStyle w:val="11"/>
              <w:adjustRightInd w:val="0"/>
              <w:snapToGrid w:val="0"/>
              <w:spacing w:line="360" w:lineRule="auto"/>
              <w:jc w:val="center"/>
              <w:rPr>
                <w:rFonts w:hint="eastAsia" w:ascii="宋体" w:hAnsi="宋体" w:eastAsia="宋体" w:cs="宋体"/>
                <w:color w:val="auto"/>
                <w:kern w:val="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F5DC3B9">
            <w:pPr>
              <w:pStyle w:val="11"/>
              <w:adjustRightInd w:val="0"/>
              <w:snapToGrid w:val="0"/>
              <w:spacing w:line="360" w:lineRule="auto"/>
              <w:jc w:val="center"/>
              <w:rPr>
                <w:rFonts w:hint="eastAsia" w:ascii="宋体" w:hAnsi="宋体" w:eastAsia="宋体" w:cs="宋体"/>
                <w:color w:val="auto"/>
                <w:kern w:val="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B469756">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r>
      <w:tr w14:paraId="40C1DF21">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EF29BED">
            <w:pPr>
              <w:widowControl/>
              <w:spacing w:line="360" w:lineRule="auto"/>
              <w:jc w:val="center"/>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4BFF8C3">
            <w:pPr>
              <w:spacing w:line="360" w:lineRule="auto"/>
              <w:jc w:val="center"/>
              <w:rPr>
                <w:rFonts w:hint="eastAsia" w:ascii="宋体" w:hAnsi="宋体" w:eastAsia="宋体" w:cs="宋体"/>
                <w:color w:val="auto"/>
                <w:kern w:val="2"/>
                <w:sz w:val="21"/>
                <w:szCs w:val="21"/>
                <w:highlight w:val="none"/>
                <w:lang w:val="en-US" w:eastAsia="zh-CN" w:bidi="ar-SA"/>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DD79E3E">
            <w:pPr>
              <w:pStyle w:val="11"/>
              <w:adjustRightInd w:val="0"/>
              <w:snapToGrid w:val="0"/>
              <w:spacing w:line="360" w:lineRule="auto"/>
              <w:jc w:val="center"/>
              <w:rPr>
                <w:rFonts w:hint="eastAsia" w:ascii="宋体" w:hAnsi="宋体" w:eastAsia="宋体" w:cs="宋体"/>
                <w:color w:val="auto"/>
                <w:kern w:val="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21443FC">
            <w:pPr>
              <w:pStyle w:val="11"/>
              <w:adjustRightInd w:val="0"/>
              <w:snapToGrid w:val="0"/>
              <w:spacing w:line="360" w:lineRule="auto"/>
              <w:jc w:val="center"/>
              <w:rPr>
                <w:rFonts w:hint="eastAsia" w:ascii="宋体" w:hAnsi="宋体" w:eastAsia="宋体" w:cs="宋体"/>
                <w:color w:val="auto"/>
                <w:kern w:val="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65D105">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r>
      <w:tr w14:paraId="167BBEDA">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67BD678">
            <w:pPr>
              <w:pStyle w:val="11"/>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5BC0F24">
            <w:pPr>
              <w:pStyle w:val="11"/>
              <w:adjustRightInd w:val="0"/>
              <w:snapToGrid w:val="0"/>
              <w:spacing w:line="360" w:lineRule="auto"/>
              <w:jc w:val="center"/>
              <w:rPr>
                <w:rFonts w:hint="default" w:ascii="宋体" w:hAnsi="宋体" w:eastAsia="宋体" w:cs="宋体"/>
                <w:color w:val="auto"/>
                <w:kern w:val="0"/>
                <w:sz w:val="21"/>
                <w:szCs w:val="21"/>
                <w:highlight w:val="none"/>
                <w:lang w:val="en-US" w:eastAsia="zh-CN"/>
              </w:rPr>
            </w:pPr>
            <w:r>
              <w:rPr>
                <w:rFonts w:hint="eastAsia" w:hAnsi="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06FA348">
            <w:pPr>
              <w:pStyle w:val="11"/>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eastAsia="zh-CN"/>
              </w:rPr>
              <w:t>采购</w:t>
            </w:r>
            <w:r>
              <w:rPr>
                <w:rFonts w:hint="eastAsia" w:hAnsi="宋体" w:cs="宋体"/>
                <w:color w:val="auto"/>
                <w:kern w:val="0"/>
                <w:sz w:val="21"/>
                <w:szCs w:val="21"/>
                <w:highlight w:val="none"/>
              </w:rPr>
              <w:t>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9AACAAB">
            <w:pPr>
              <w:pStyle w:val="11"/>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lang w:eastAsia="zh-CN"/>
              </w:rPr>
              <w:t>协商</w:t>
            </w:r>
            <w:r>
              <w:rPr>
                <w:rFonts w:hint="eastAsia" w:hAnsi="宋体" w:cs="宋体"/>
                <w:color w:val="auto"/>
                <w:kern w:val="0"/>
                <w:sz w:val="21"/>
                <w:szCs w:val="21"/>
                <w:highlight w:val="none"/>
              </w:rPr>
              <w:t>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77009D8">
            <w:pPr>
              <w:pStyle w:val="11"/>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hAnsi="宋体" w:cs="宋体"/>
                <w:color w:val="auto"/>
                <w:kern w:val="0"/>
                <w:sz w:val="21"/>
                <w:szCs w:val="21"/>
                <w:highlight w:val="none"/>
              </w:rPr>
              <w:t>偏离情况</w:t>
            </w:r>
          </w:p>
        </w:tc>
      </w:tr>
      <w:tr w14:paraId="526056F7">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1C1E8F8C">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58701F2">
            <w:pPr>
              <w:spacing w:line="360" w:lineRule="auto"/>
              <w:jc w:val="center"/>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D9F76E8">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568AB2B">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1A18705">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r>
      <w:tr w14:paraId="5BD3472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265D24FF">
            <w:pPr>
              <w:widowControl/>
              <w:spacing w:line="360" w:lineRule="auto"/>
              <w:jc w:val="center"/>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DE51EB">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EB6AAAC">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2583D66">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497E2C6">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r>
      <w:tr w14:paraId="3782268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8D57269">
            <w:pPr>
              <w:widowControl/>
              <w:spacing w:line="360" w:lineRule="auto"/>
              <w:jc w:val="center"/>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2301464">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AA24D1A">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48B8915">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52E391D">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r>
      <w:tr w14:paraId="6B818BF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893413D">
            <w:pPr>
              <w:widowControl/>
              <w:spacing w:line="360" w:lineRule="auto"/>
              <w:jc w:val="center"/>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191ED9">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77570DB">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BE84CE0">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E3D9E10">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r>
      <w:tr w14:paraId="56F63C4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1D01EF4">
            <w:pPr>
              <w:widowControl/>
              <w:spacing w:line="360" w:lineRule="auto"/>
              <w:jc w:val="center"/>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496C7EB">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93640E2">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D48757">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9F902B3">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r>
      <w:tr w14:paraId="1E448FE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DE51694">
            <w:pPr>
              <w:widowControl/>
              <w:spacing w:line="360" w:lineRule="auto"/>
              <w:jc w:val="center"/>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147EB06">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EF3E3A2">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B8B933F">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5C75D76">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r>
      <w:tr w14:paraId="1E42795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3FBB090">
            <w:pPr>
              <w:widowControl/>
              <w:spacing w:line="360" w:lineRule="auto"/>
              <w:jc w:val="center"/>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1D5692">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53018B">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E70142B">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2AD24CD">
            <w:pPr>
              <w:pStyle w:val="11"/>
              <w:adjustRightInd w:val="0"/>
              <w:snapToGrid w:val="0"/>
              <w:spacing w:line="360" w:lineRule="auto"/>
              <w:jc w:val="center"/>
              <w:rPr>
                <w:rFonts w:hint="eastAsia" w:ascii="宋体" w:hAnsi="宋体" w:eastAsia="宋体" w:cs="宋体"/>
                <w:color w:val="auto"/>
                <w:spacing w:val="20"/>
                <w:sz w:val="21"/>
                <w:szCs w:val="21"/>
                <w:highlight w:val="none"/>
              </w:rPr>
            </w:pPr>
          </w:p>
        </w:tc>
      </w:tr>
    </w:tbl>
    <w:p w14:paraId="498FF673">
      <w:pPr>
        <w:keepNext w:val="0"/>
        <w:keepLines w:val="0"/>
        <w:pageBreakBefore w:val="0"/>
        <w:kinsoku/>
        <w:wordWrap/>
        <w:overflowPunct/>
        <w:topLinePunct w:val="0"/>
        <w:autoSpaceDE/>
        <w:autoSpaceDN/>
        <w:bidi w:val="0"/>
        <w:adjustRightInd/>
        <w:snapToGrid/>
        <w:spacing w:line="360" w:lineRule="auto"/>
        <w:ind w:firstLine="371" w:firstLineChars="177"/>
        <w:textAlignment w:val="auto"/>
        <w:outlineLvl w:val="9"/>
        <w:rPr>
          <w:rFonts w:hint="eastAsia" w:ascii="宋体" w:hAnsi="宋体" w:eastAsia="宋体" w:cs="宋体"/>
          <w:color w:val="auto"/>
          <w:sz w:val="21"/>
          <w:szCs w:val="21"/>
          <w:highlight w:val="none"/>
          <w:lang w:eastAsia="zh-CN"/>
        </w:rPr>
      </w:pPr>
    </w:p>
    <w:p w14:paraId="034BA62B">
      <w:pPr>
        <w:keepNext w:val="0"/>
        <w:keepLines w:val="0"/>
        <w:pageBreakBefore w:val="0"/>
        <w:kinsoku/>
        <w:wordWrap/>
        <w:overflowPunct/>
        <w:topLinePunct w:val="0"/>
        <w:autoSpaceDE/>
        <w:autoSpaceDN/>
        <w:bidi w:val="0"/>
        <w:adjustRightInd/>
        <w:snapToGrid/>
        <w:spacing w:line="360" w:lineRule="auto"/>
        <w:ind w:firstLine="371" w:firstLineChars="17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供应商名称（盖章）：</w:t>
      </w:r>
      <w:r>
        <w:rPr>
          <w:rFonts w:hint="eastAsia" w:ascii="宋体" w:hAnsi="宋体" w:eastAsia="宋体" w:cs="宋体"/>
          <w:color w:val="auto"/>
          <w:sz w:val="21"/>
          <w:szCs w:val="21"/>
          <w:highlight w:val="none"/>
          <w:u w:val="single"/>
        </w:rPr>
        <w:t xml:space="preserve">                       </w:t>
      </w:r>
    </w:p>
    <w:p w14:paraId="41E369D5">
      <w:pPr>
        <w:keepNext w:val="0"/>
        <w:keepLines w:val="0"/>
        <w:pageBreakBefore w:val="0"/>
        <w:kinsoku/>
        <w:wordWrap/>
        <w:overflowPunct/>
        <w:topLinePunct w:val="0"/>
        <w:autoSpaceDE/>
        <w:autoSpaceDN/>
        <w:bidi w:val="0"/>
        <w:adjustRightInd/>
        <w:snapToGrid/>
        <w:spacing w:line="360" w:lineRule="auto"/>
        <w:ind w:firstLine="371" w:firstLineChars="17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9F9E5BF">
      <w:pPr>
        <w:keepNext w:val="0"/>
        <w:keepLines w:val="0"/>
        <w:pageBreakBefore w:val="0"/>
        <w:kinsoku/>
        <w:wordWrap/>
        <w:overflowPunct/>
        <w:topLinePunct w:val="0"/>
        <w:autoSpaceDE/>
        <w:autoSpaceDN/>
        <w:bidi w:val="0"/>
        <w:adjustRightInd/>
        <w:snapToGrid/>
        <w:spacing w:line="360" w:lineRule="auto"/>
        <w:ind w:firstLine="371" w:firstLineChars="17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DBFBCE4">
      <w:pPr>
        <w:pStyle w:val="3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371" w:firstLineChars="177"/>
        <w:textAlignment w:val="auto"/>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62F4822">
      <w:pPr>
        <w:pStyle w:val="40"/>
        <w:spacing w:line="360" w:lineRule="auto"/>
        <w:jc w:val="left"/>
        <w:rPr>
          <w:rFonts w:hint="eastAsia" w:ascii="宋体" w:hAnsi="宋体" w:eastAsia="宋体" w:cs="宋体"/>
          <w:b/>
          <w:color w:val="auto"/>
          <w:sz w:val="28"/>
          <w:highlight w:val="none"/>
        </w:rPr>
      </w:pPr>
    </w:p>
    <w:p w14:paraId="3666EF3E">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66612A1E">
      <w:pPr>
        <w:pStyle w:val="37"/>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780C0837">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FE9732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1"/>
        <w:gridCol w:w="932"/>
        <w:gridCol w:w="793"/>
        <w:gridCol w:w="771"/>
        <w:gridCol w:w="1522"/>
        <w:gridCol w:w="1275"/>
        <w:gridCol w:w="1307"/>
        <w:gridCol w:w="1617"/>
      </w:tblGrid>
      <w:tr w14:paraId="1CAD5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1" w:type="dxa"/>
            <w:tcBorders>
              <w:top w:val="single" w:color="auto" w:sz="4" w:space="0"/>
              <w:bottom w:val="single" w:color="auto" w:sz="4" w:space="0"/>
              <w:right w:val="single" w:color="auto" w:sz="4" w:space="0"/>
            </w:tcBorders>
            <w:vAlign w:val="center"/>
          </w:tcPr>
          <w:p w14:paraId="1FFC034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932" w:type="dxa"/>
            <w:tcBorders>
              <w:top w:val="single" w:color="auto" w:sz="4" w:space="0"/>
              <w:left w:val="single" w:color="auto" w:sz="4" w:space="0"/>
              <w:bottom w:val="single" w:color="auto" w:sz="4" w:space="0"/>
              <w:right w:val="single" w:color="auto" w:sz="4" w:space="0"/>
            </w:tcBorders>
            <w:vAlign w:val="center"/>
          </w:tcPr>
          <w:p w14:paraId="71C393ED">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793" w:type="dxa"/>
            <w:tcBorders>
              <w:top w:val="single" w:color="auto" w:sz="4" w:space="0"/>
              <w:left w:val="single" w:color="auto" w:sz="4" w:space="0"/>
              <w:bottom w:val="single" w:color="auto" w:sz="4" w:space="0"/>
              <w:right w:val="single" w:color="auto" w:sz="4" w:space="0"/>
            </w:tcBorders>
            <w:vAlign w:val="center"/>
          </w:tcPr>
          <w:p w14:paraId="54A6228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771" w:type="dxa"/>
            <w:tcBorders>
              <w:top w:val="single" w:color="auto" w:sz="4" w:space="0"/>
              <w:left w:val="single" w:color="auto" w:sz="4" w:space="0"/>
              <w:bottom w:val="single" w:color="auto" w:sz="4" w:space="0"/>
              <w:right w:val="single" w:color="auto" w:sz="4" w:space="0"/>
            </w:tcBorders>
            <w:vAlign w:val="center"/>
          </w:tcPr>
          <w:p w14:paraId="7F94785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22" w:type="dxa"/>
            <w:tcBorders>
              <w:top w:val="single" w:color="auto" w:sz="4" w:space="0"/>
              <w:left w:val="single" w:color="auto" w:sz="4" w:space="0"/>
              <w:bottom w:val="single" w:color="auto" w:sz="4" w:space="0"/>
              <w:right w:val="single" w:color="auto" w:sz="4" w:space="0"/>
            </w:tcBorders>
            <w:vAlign w:val="center"/>
          </w:tcPr>
          <w:p w14:paraId="2DEAE070">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1A7D2351">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07" w:type="dxa"/>
            <w:tcBorders>
              <w:top w:val="single" w:color="auto" w:sz="4" w:space="0"/>
              <w:left w:val="single" w:color="auto" w:sz="4" w:space="0"/>
              <w:bottom w:val="single" w:color="auto" w:sz="4" w:space="0"/>
              <w:right w:val="single" w:color="auto" w:sz="4" w:space="0"/>
            </w:tcBorders>
            <w:vAlign w:val="center"/>
          </w:tcPr>
          <w:p w14:paraId="28E4B1A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617" w:type="dxa"/>
            <w:tcBorders>
              <w:top w:val="single" w:color="auto" w:sz="4" w:space="0"/>
              <w:left w:val="single" w:color="auto" w:sz="4" w:space="0"/>
              <w:bottom w:val="single" w:color="auto" w:sz="4" w:space="0"/>
            </w:tcBorders>
            <w:vAlign w:val="center"/>
          </w:tcPr>
          <w:p w14:paraId="59DC5B1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9F54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1" w:type="dxa"/>
            <w:tcBorders>
              <w:top w:val="single" w:color="auto" w:sz="4" w:space="0"/>
              <w:bottom w:val="single" w:color="auto" w:sz="4" w:space="0"/>
              <w:right w:val="single" w:color="auto" w:sz="4" w:space="0"/>
            </w:tcBorders>
          </w:tcPr>
          <w:p w14:paraId="4C7F86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6C1E7A1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203A72A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71" w:type="dxa"/>
            <w:tcBorders>
              <w:top w:val="single" w:color="auto" w:sz="4" w:space="0"/>
              <w:left w:val="single" w:color="auto" w:sz="4" w:space="0"/>
              <w:bottom w:val="single" w:color="auto" w:sz="4" w:space="0"/>
              <w:right w:val="single" w:color="auto" w:sz="4" w:space="0"/>
            </w:tcBorders>
          </w:tcPr>
          <w:p w14:paraId="284A35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tcPr>
          <w:p w14:paraId="7653FE9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637341F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4681FB3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617" w:type="dxa"/>
            <w:tcBorders>
              <w:top w:val="single" w:color="auto" w:sz="4" w:space="0"/>
              <w:left w:val="single" w:color="auto" w:sz="4" w:space="0"/>
              <w:bottom w:val="single" w:color="auto" w:sz="4" w:space="0"/>
            </w:tcBorders>
          </w:tcPr>
          <w:p w14:paraId="0717524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ED6C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1" w:type="dxa"/>
            <w:tcBorders>
              <w:top w:val="single" w:color="auto" w:sz="4" w:space="0"/>
              <w:bottom w:val="single" w:color="auto" w:sz="4" w:space="0"/>
              <w:right w:val="single" w:color="auto" w:sz="4" w:space="0"/>
            </w:tcBorders>
          </w:tcPr>
          <w:p w14:paraId="6BDE212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090FAF3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5B0DB4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71" w:type="dxa"/>
            <w:tcBorders>
              <w:top w:val="single" w:color="auto" w:sz="4" w:space="0"/>
              <w:left w:val="single" w:color="auto" w:sz="4" w:space="0"/>
              <w:bottom w:val="single" w:color="auto" w:sz="4" w:space="0"/>
              <w:right w:val="single" w:color="auto" w:sz="4" w:space="0"/>
            </w:tcBorders>
          </w:tcPr>
          <w:p w14:paraId="78651F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tcPr>
          <w:p w14:paraId="00486D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78FE82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35EE346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617" w:type="dxa"/>
            <w:tcBorders>
              <w:top w:val="single" w:color="auto" w:sz="4" w:space="0"/>
              <w:left w:val="single" w:color="auto" w:sz="4" w:space="0"/>
              <w:bottom w:val="single" w:color="auto" w:sz="4" w:space="0"/>
            </w:tcBorders>
          </w:tcPr>
          <w:p w14:paraId="4658ABE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0147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1" w:type="dxa"/>
            <w:tcBorders>
              <w:top w:val="single" w:color="auto" w:sz="4" w:space="0"/>
              <w:bottom w:val="single" w:color="auto" w:sz="4" w:space="0"/>
              <w:right w:val="single" w:color="auto" w:sz="4" w:space="0"/>
            </w:tcBorders>
          </w:tcPr>
          <w:p w14:paraId="5C57DD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513BDDE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519C284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71" w:type="dxa"/>
            <w:tcBorders>
              <w:top w:val="single" w:color="auto" w:sz="4" w:space="0"/>
              <w:left w:val="single" w:color="auto" w:sz="4" w:space="0"/>
              <w:bottom w:val="single" w:color="auto" w:sz="4" w:space="0"/>
              <w:right w:val="single" w:color="auto" w:sz="4" w:space="0"/>
            </w:tcBorders>
          </w:tcPr>
          <w:p w14:paraId="26B931B5">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tcPr>
          <w:p w14:paraId="7256AF38">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C286CA6">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7D0F278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617" w:type="dxa"/>
            <w:tcBorders>
              <w:top w:val="single" w:color="auto" w:sz="4" w:space="0"/>
              <w:left w:val="single" w:color="auto" w:sz="4" w:space="0"/>
              <w:bottom w:val="single" w:color="auto" w:sz="4" w:space="0"/>
            </w:tcBorders>
          </w:tcPr>
          <w:p w14:paraId="2DD45E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8621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1" w:type="dxa"/>
            <w:tcBorders>
              <w:top w:val="single" w:color="auto" w:sz="4" w:space="0"/>
              <w:bottom w:val="single" w:color="auto" w:sz="4" w:space="0"/>
              <w:right w:val="single" w:color="auto" w:sz="4" w:space="0"/>
            </w:tcBorders>
          </w:tcPr>
          <w:p w14:paraId="423674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6E03FB3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7CEF5E8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71" w:type="dxa"/>
            <w:tcBorders>
              <w:top w:val="single" w:color="auto" w:sz="4" w:space="0"/>
              <w:left w:val="single" w:color="auto" w:sz="4" w:space="0"/>
              <w:bottom w:val="single" w:color="auto" w:sz="4" w:space="0"/>
              <w:right w:val="single" w:color="auto" w:sz="4" w:space="0"/>
            </w:tcBorders>
          </w:tcPr>
          <w:p w14:paraId="045F76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tcPr>
          <w:p w14:paraId="2EFE271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4DFC5D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695C515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617" w:type="dxa"/>
            <w:tcBorders>
              <w:top w:val="single" w:color="auto" w:sz="4" w:space="0"/>
              <w:left w:val="single" w:color="auto" w:sz="4" w:space="0"/>
              <w:bottom w:val="single" w:color="auto" w:sz="4" w:space="0"/>
            </w:tcBorders>
          </w:tcPr>
          <w:p w14:paraId="5AAAE7B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67609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1" w:type="dxa"/>
            <w:tcBorders>
              <w:top w:val="single" w:color="auto" w:sz="4" w:space="0"/>
              <w:bottom w:val="single" w:color="auto" w:sz="4" w:space="0"/>
              <w:right w:val="single" w:color="auto" w:sz="4" w:space="0"/>
            </w:tcBorders>
          </w:tcPr>
          <w:p w14:paraId="2C0F961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4C62E35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270A8D5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71" w:type="dxa"/>
            <w:tcBorders>
              <w:top w:val="single" w:color="auto" w:sz="4" w:space="0"/>
              <w:left w:val="single" w:color="auto" w:sz="4" w:space="0"/>
              <w:bottom w:val="single" w:color="auto" w:sz="4" w:space="0"/>
              <w:right w:val="single" w:color="auto" w:sz="4" w:space="0"/>
            </w:tcBorders>
          </w:tcPr>
          <w:p w14:paraId="543DCA3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tcPr>
          <w:p w14:paraId="18AB129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72D5D3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0C2F5E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617" w:type="dxa"/>
            <w:tcBorders>
              <w:top w:val="single" w:color="auto" w:sz="4" w:space="0"/>
              <w:left w:val="single" w:color="auto" w:sz="4" w:space="0"/>
              <w:bottom w:val="single" w:color="auto" w:sz="4" w:space="0"/>
            </w:tcBorders>
          </w:tcPr>
          <w:p w14:paraId="5BF8768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3812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1" w:type="dxa"/>
            <w:tcBorders>
              <w:top w:val="single" w:color="auto" w:sz="4" w:space="0"/>
              <w:bottom w:val="single" w:color="auto" w:sz="4" w:space="0"/>
              <w:right w:val="single" w:color="auto" w:sz="4" w:space="0"/>
            </w:tcBorders>
          </w:tcPr>
          <w:p w14:paraId="4F0CAC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5B7B8B1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E9FAE5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71" w:type="dxa"/>
            <w:tcBorders>
              <w:top w:val="single" w:color="auto" w:sz="4" w:space="0"/>
              <w:left w:val="single" w:color="auto" w:sz="4" w:space="0"/>
              <w:bottom w:val="single" w:color="auto" w:sz="4" w:space="0"/>
              <w:right w:val="single" w:color="auto" w:sz="4" w:space="0"/>
            </w:tcBorders>
          </w:tcPr>
          <w:p w14:paraId="6358F4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tcPr>
          <w:p w14:paraId="180388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4399171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1402156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617" w:type="dxa"/>
            <w:tcBorders>
              <w:top w:val="single" w:color="auto" w:sz="4" w:space="0"/>
              <w:left w:val="single" w:color="auto" w:sz="4" w:space="0"/>
              <w:bottom w:val="single" w:color="auto" w:sz="4" w:space="0"/>
            </w:tcBorders>
          </w:tcPr>
          <w:p w14:paraId="6529B94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2882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1" w:type="dxa"/>
            <w:tcBorders>
              <w:top w:val="single" w:color="auto" w:sz="4" w:space="0"/>
              <w:bottom w:val="single" w:color="auto" w:sz="4" w:space="0"/>
              <w:right w:val="single" w:color="auto" w:sz="4" w:space="0"/>
            </w:tcBorders>
          </w:tcPr>
          <w:p w14:paraId="095267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6D0F49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2967DE3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71" w:type="dxa"/>
            <w:tcBorders>
              <w:top w:val="single" w:color="auto" w:sz="4" w:space="0"/>
              <w:left w:val="single" w:color="auto" w:sz="4" w:space="0"/>
              <w:bottom w:val="single" w:color="auto" w:sz="4" w:space="0"/>
              <w:right w:val="single" w:color="auto" w:sz="4" w:space="0"/>
            </w:tcBorders>
          </w:tcPr>
          <w:p w14:paraId="5B4C760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tcPr>
          <w:p w14:paraId="267C975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5B4E77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02EE13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617" w:type="dxa"/>
            <w:tcBorders>
              <w:top w:val="single" w:color="auto" w:sz="4" w:space="0"/>
              <w:left w:val="single" w:color="auto" w:sz="4" w:space="0"/>
              <w:bottom w:val="single" w:color="auto" w:sz="4" w:space="0"/>
            </w:tcBorders>
          </w:tcPr>
          <w:p w14:paraId="673AA78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3F44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1" w:type="dxa"/>
            <w:tcBorders>
              <w:top w:val="single" w:color="auto" w:sz="4" w:space="0"/>
              <w:bottom w:val="single" w:color="auto" w:sz="4" w:space="0"/>
              <w:right w:val="single" w:color="auto" w:sz="4" w:space="0"/>
            </w:tcBorders>
          </w:tcPr>
          <w:p w14:paraId="2CDC667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076E3C7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204C90F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71" w:type="dxa"/>
            <w:tcBorders>
              <w:top w:val="single" w:color="auto" w:sz="4" w:space="0"/>
              <w:left w:val="single" w:color="auto" w:sz="4" w:space="0"/>
              <w:bottom w:val="single" w:color="auto" w:sz="4" w:space="0"/>
              <w:right w:val="single" w:color="auto" w:sz="4" w:space="0"/>
            </w:tcBorders>
          </w:tcPr>
          <w:p w14:paraId="0DBA5BA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2" w:type="dxa"/>
            <w:tcBorders>
              <w:top w:val="single" w:color="auto" w:sz="4" w:space="0"/>
              <w:left w:val="single" w:color="auto" w:sz="4" w:space="0"/>
              <w:bottom w:val="single" w:color="auto" w:sz="4" w:space="0"/>
              <w:right w:val="single" w:color="auto" w:sz="4" w:space="0"/>
            </w:tcBorders>
          </w:tcPr>
          <w:p w14:paraId="06FFA5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66B22BD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22426D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617" w:type="dxa"/>
            <w:tcBorders>
              <w:top w:val="single" w:color="auto" w:sz="4" w:space="0"/>
              <w:left w:val="single" w:color="auto" w:sz="4" w:space="0"/>
              <w:bottom w:val="single" w:color="auto" w:sz="4" w:space="0"/>
            </w:tcBorders>
          </w:tcPr>
          <w:p w14:paraId="5452EEB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607E99C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3500C26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70824C66">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66E6F7BD">
      <w:pPr>
        <w:pStyle w:val="38"/>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w:t>
      </w:r>
    </w:p>
    <w:p w14:paraId="4344F83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2F59E95">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7674E28E">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CBE672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08F061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E075C3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3CA9907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39DDF20">
      <w:pPr>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49810A8A">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项目负责人资格情况表</w:t>
      </w:r>
    </w:p>
    <w:p w14:paraId="329AD46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F60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0A6CD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姓名</w:t>
            </w:r>
          </w:p>
        </w:tc>
        <w:tc>
          <w:tcPr>
            <w:tcW w:w="2967" w:type="dxa"/>
            <w:tcBorders>
              <w:top w:val="single" w:color="auto" w:sz="12" w:space="0"/>
            </w:tcBorders>
            <w:vAlign w:val="center"/>
          </w:tcPr>
          <w:p w14:paraId="503040B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tcBorders>
              <w:top w:val="single" w:color="auto" w:sz="12" w:space="0"/>
              <w:right w:val="single" w:color="auto" w:sz="12" w:space="0"/>
            </w:tcBorders>
            <w:vAlign w:val="center"/>
          </w:tcPr>
          <w:p w14:paraId="27EE532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近年来主要工作业绩</w:t>
            </w:r>
          </w:p>
        </w:tc>
      </w:tr>
      <w:tr w14:paraId="0458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6A562A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性别</w:t>
            </w:r>
          </w:p>
        </w:tc>
        <w:tc>
          <w:tcPr>
            <w:tcW w:w="2967" w:type="dxa"/>
            <w:vAlign w:val="center"/>
          </w:tcPr>
          <w:p w14:paraId="01289A8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restart"/>
            <w:tcBorders>
              <w:right w:val="single" w:color="auto" w:sz="12" w:space="0"/>
            </w:tcBorders>
            <w:vAlign w:val="center"/>
          </w:tcPr>
          <w:p w14:paraId="78831651">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注：业绩证明应提供旁证材料</w:t>
            </w:r>
          </w:p>
          <w:p w14:paraId="0405930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（供货合同或中标通知书）。</w:t>
            </w:r>
          </w:p>
        </w:tc>
      </w:tr>
      <w:tr w14:paraId="3E5B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891E018">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年龄</w:t>
            </w:r>
          </w:p>
        </w:tc>
        <w:tc>
          <w:tcPr>
            <w:tcW w:w="2967" w:type="dxa"/>
            <w:vAlign w:val="center"/>
          </w:tcPr>
          <w:p w14:paraId="387743F1">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24E2A0A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BCA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967FBA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职称</w:t>
            </w:r>
          </w:p>
        </w:tc>
        <w:tc>
          <w:tcPr>
            <w:tcW w:w="2967" w:type="dxa"/>
            <w:vAlign w:val="center"/>
          </w:tcPr>
          <w:p w14:paraId="091C042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27E81A1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55F4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4D4B62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毕业时间</w:t>
            </w:r>
          </w:p>
        </w:tc>
        <w:tc>
          <w:tcPr>
            <w:tcW w:w="2967" w:type="dxa"/>
            <w:vAlign w:val="center"/>
          </w:tcPr>
          <w:p w14:paraId="7B90475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68E7BA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C37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5F339E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学校专业</w:t>
            </w:r>
          </w:p>
        </w:tc>
        <w:tc>
          <w:tcPr>
            <w:tcW w:w="2967" w:type="dxa"/>
            <w:vAlign w:val="center"/>
          </w:tcPr>
          <w:p w14:paraId="01DB395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3CA648E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1786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53FBFCB">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联系电话</w:t>
            </w:r>
          </w:p>
        </w:tc>
        <w:tc>
          <w:tcPr>
            <w:tcW w:w="2967" w:type="dxa"/>
            <w:vAlign w:val="center"/>
          </w:tcPr>
          <w:p w14:paraId="6FF2240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43BA93C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6C24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443645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最近一年工作状况</w:t>
            </w:r>
          </w:p>
        </w:tc>
        <w:tc>
          <w:tcPr>
            <w:tcW w:w="2967" w:type="dxa"/>
            <w:vAlign w:val="center"/>
          </w:tcPr>
          <w:p w14:paraId="1D1C8B41">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c>
          <w:tcPr>
            <w:tcW w:w="3685" w:type="dxa"/>
            <w:vMerge w:val="continue"/>
            <w:tcBorders>
              <w:right w:val="single" w:color="auto" w:sz="12" w:space="0"/>
            </w:tcBorders>
            <w:vAlign w:val="center"/>
          </w:tcPr>
          <w:p w14:paraId="044E960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r w14:paraId="2A6A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75071446">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85A8D81">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Cs w:val="21"/>
                <w:highlight w:val="none"/>
                <w:lang w:val="zh-CN"/>
              </w:rPr>
            </w:pPr>
          </w:p>
        </w:tc>
      </w:tr>
    </w:tbl>
    <w:p w14:paraId="6A274E38">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EB1C37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4C573FA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B76241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C4DF15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593E544">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1B3B699">
      <w:pPr>
        <w:pStyle w:val="40"/>
        <w:spacing w:line="360" w:lineRule="auto"/>
        <w:jc w:val="left"/>
        <w:outlineLvl w:val="9"/>
        <w:rPr>
          <w:rFonts w:hint="eastAsia" w:ascii="宋体" w:hAnsi="宋体" w:eastAsia="宋体" w:cs="宋体"/>
          <w:b/>
          <w:color w:val="auto"/>
          <w:sz w:val="28"/>
          <w:highlight w:val="none"/>
        </w:rPr>
      </w:pPr>
    </w:p>
    <w:p w14:paraId="0EBD00BB">
      <w:pPr>
        <w:pStyle w:val="40"/>
        <w:spacing w:line="360" w:lineRule="auto"/>
        <w:jc w:val="left"/>
        <w:outlineLvl w:val="9"/>
        <w:rPr>
          <w:rFonts w:hint="eastAsia" w:ascii="宋体" w:hAnsi="宋体" w:eastAsia="宋体" w:cs="宋体"/>
          <w:b/>
          <w:color w:val="auto"/>
          <w:sz w:val="28"/>
          <w:highlight w:val="none"/>
        </w:rPr>
      </w:pPr>
    </w:p>
    <w:p w14:paraId="472DF18C">
      <w:pPr>
        <w:pStyle w:val="40"/>
        <w:spacing w:line="360" w:lineRule="auto"/>
        <w:jc w:val="left"/>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216F1112">
      <w:pPr>
        <w:pStyle w:val="41"/>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681BB794">
      <w:pPr>
        <w:pStyle w:val="41"/>
        <w:spacing w:line="360" w:lineRule="auto"/>
        <w:jc w:val="center"/>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4FB8A5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80835AA">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1E13B245">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51F544D7">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2D79BF31">
            <w:pPr>
              <w:pStyle w:val="41"/>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77FC7D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0B3E0BC">
            <w:pPr>
              <w:pStyle w:val="41"/>
              <w:spacing w:line="360" w:lineRule="auto"/>
              <w:jc w:val="center"/>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1F6470FC">
            <w:pPr>
              <w:pStyle w:val="41"/>
              <w:spacing w:line="360" w:lineRule="auto"/>
              <w:jc w:val="center"/>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7B616A6C">
            <w:pPr>
              <w:pStyle w:val="41"/>
              <w:spacing w:line="360" w:lineRule="auto"/>
              <w:jc w:val="center"/>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15E41BB6">
            <w:pPr>
              <w:pStyle w:val="41"/>
              <w:spacing w:line="360" w:lineRule="auto"/>
              <w:jc w:val="center"/>
              <w:rPr>
                <w:rFonts w:hint="eastAsia" w:ascii="宋体" w:hAnsi="宋体" w:eastAsia="宋体" w:cs="宋体"/>
                <w:color w:val="auto"/>
                <w:sz w:val="21"/>
                <w:szCs w:val="21"/>
                <w:highlight w:val="none"/>
              </w:rPr>
            </w:pPr>
          </w:p>
        </w:tc>
      </w:tr>
      <w:tr w14:paraId="2BA40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CB5E2BA">
            <w:pPr>
              <w:pStyle w:val="41"/>
              <w:spacing w:line="360" w:lineRule="auto"/>
              <w:jc w:val="center"/>
              <w:rPr>
                <w:rFonts w:hint="eastAsia" w:ascii="宋体" w:hAnsi="宋体" w:eastAsia="宋体" w:cs="宋体"/>
                <w:color w:val="auto"/>
                <w:sz w:val="21"/>
                <w:szCs w:val="21"/>
                <w:highlight w:val="none"/>
              </w:rPr>
            </w:pPr>
          </w:p>
        </w:tc>
        <w:tc>
          <w:tcPr>
            <w:tcW w:w="2258" w:type="dxa"/>
            <w:noWrap w:val="0"/>
            <w:vAlign w:val="top"/>
          </w:tcPr>
          <w:p w14:paraId="39F3458E">
            <w:pPr>
              <w:pStyle w:val="41"/>
              <w:spacing w:line="360" w:lineRule="auto"/>
              <w:jc w:val="center"/>
              <w:rPr>
                <w:rFonts w:hint="eastAsia" w:ascii="宋体" w:hAnsi="宋体" w:eastAsia="宋体" w:cs="宋体"/>
                <w:color w:val="auto"/>
                <w:sz w:val="21"/>
                <w:szCs w:val="21"/>
                <w:highlight w:val="none"/>
              </w:rPr>
            </w:pPr>
          </w:p>
        </w:tc>
        <w:tc>
          <w:tcPr>
            <w:tcW w:w="2260" w:type="dxa"/>
            <w:noWrap w:val="0"/>
            <w:vAlign w:val="top"/>
          </w:tcPr>
          <w:p w14:paraId="7B5C6271">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34723FB8">
            <w:pPr>
              <w:pStyle w:val="41"/>
              <w:spacing w:line="360" w:lineRule="auto"/>
              <w:jc w:val="center"/>
              <w:rPr>
                <w:rFonts w:hint="eastAsia" w:ascii="宋体" w:hAnsi="宋体" w:eastAsia="宋体" w:cs="宋体"/>
                <w:color w:val="auto"/>
                <w:sz w:val="21"/>
                <w:szCs w:val="21"/>
                <w:highlight w:val="none"/>
              </w:rPr>
            </w:pPr>
          </w:p>
        </w:tc>
      </w:tr>
      <w:tr w14:paraId="33FF17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3BDA81D">
            <w:pPr>
              <w:pStyle w:val="41"/>
              <w:spacing w:line="360" w:lineRule="auto"/>
              <w:jc w:val="center"/>
              <w:rPr>
                <w:rFonts w:hint="eastAsia" w:ascii="宋体" w:hAnsi="宋体" w:eastAsia="宋体" w:cs="宋体"/>
                <w:color w:val="auto"/>
                <w:sz w:val="21"/>
                <w:szCs w:val="21"/>
                <w:highlight w:val="none"/>
              </w:rPr>
            </w:pPr>
          </w:p>
        </w:tc>
        <w:tc>
          <w:tcPr>
            <w:tcW w:w="2258" w:type="dxa"/>
            <w:noWrap w:val="0"/>
            <w:vAlign w:val="top"/>
          </w:tcPr>
          <w:p w14:paraId="00B81B86">
            <w:pPr>
              <w:pStyle w:val="41"/>
              <w:spacing w:line="360" w:lineRule="auto"/>
              <w:jc w:val="center"/>
              <w:rPr>
                <w:rFonts w:hint="eastAsia" w:ascii="宋体" w:hAnsi="宋体" w:eastAsia="宋体" w:cs="宋体"/>
                <w:color w:val="auto"/>
                <w:sz w:val="21"/>
                <w:szCs w:val="21"/>
                <w:highlight w:val="none"/>
              </w:rPr>
            </w:pPr>
          </w:p>
        </w:tc>
        <w:tc>
          <w:tcPr>
            <w:tcW w:w="2260" w:type="dxa"/>
            <w:noWrap w:val="0"/>
            <w:vAlign w:val="top"/>
          </w:tcPr>
          <w:p w14:paraId="0DA5F56F">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C0381C">
            <w:pPr>
              <w:pStyle w:val="41"/>
              <w:spacing w:line="360" w:lineRule="auto"/>
              <w:jc w:val="center"/>
              <w:rPr>
                <w:rFonts w:hint="eastAsia" w:ascii="宋体" w:hAnsi="宋体" w:eastAsia="宋体" w:cs="宋体"/>
                <w:color w:val="auto"/>
                <w:sz w:val="21"/>
                <w:szCs w:val="21"/>
                <w:highlight w:val="none"/>
              </w:rPr>
            </w:pPr>
          </w:p>
        </w:tc>
      </w:tr>
      <w:tr w14:paraId="4FBF42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F21E105">
            <w:pPr>
              <w:pStyle w:val="41"/>
              <w:spacing w:line="360" w:lineRule="auto"/>
              <w:jc w:val="center"/>
              <w:rPr>
                <w:rFonts w:hint="eastAsia" w:ascii="宋体" w:hAnsi="宋体" w:eastAsia="宋体" w:cs="宋体"/>
                <w:color w:val="auto"/>
                <w:sz w:val="21"/>
                <w:szCs w:val="21"/>
                <w:highlight w:val="none"/>
              </w:rPr>
            </w:pPr>
          </w:p>
        </w:tc>
        <w:tc>
          <w:tcPr>
            <w:tcW w:w="2258" w:type="dxa"/>
            <w:noWrap w:val="0"/>
            <w:vAlign w:val="top"/>
          </w:tcPr>
          <w:p w14:paraId="2E76A956">
            <w:pPr>
              <w:pStyle w:val="41"/>
              <w:spacing w:line="360" w:lineRule="auto"/>
              <w:jc w:val="center"/>
              <w:rPr>
                <w:rFonts w:hint="eastAsia" w:ascii="宋体" w:hAnsi="宋体" w:eastAsia="宋体" w:cs="宋体"/>
                <w:color w:val="auto"/>
                <w:sz w:val="21"/>
                <w:szCs w:val="21"/>
                <w:highlight w:val="none"/>
              </w:rPr>
            </w:pPr>
          </w:p>
        </w:tc>
        <w:tc>
          <w:tcPr>
            <w:tcW w:w="2260" w:type="dxa"/>
            <w:noWrap w:val="0"/>
            <w:vAlign w:val="top"/>
          </w:tcPr>
          <w:p w14:paraId="6EC24266">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3830ECC7">
            <w:pPr>
              <w:pStyle w:val="41"/>
              <w:spacing w:line="360" w:lineRule="auto"/>
              <w:jc w:val="center"/>
              <w:rPr>
                <w:rFonts w:hint="eastAsia" w:ascii="宋体" w:hAnsi="宋体" w:eastAsia="宋体" w:cs="宋体"/>
                <w:color w:val="auto"/>
                <w:sz w:val="21"/>
                <w:szCs w:val="21"/>
                <w:highlight w:val="none"/>
              </w:rPr>
            </w:pPr>
          </w:p>
        </w:tc>
      </w:tr>
      <w:tr w14:paraId="350424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5B8F7CC">
            <w:pPr>
              <w:pStyle w:val="41"/>
              <w:spacing w:line="360" w:lineRule="auto"/>
              <w:jc w:val="center"/>
              <w:rPr>
                <w:rFonts w:hint="eastAsia" w:ascii="宋体" w:hAnsi="宋体" w:eastAsia="宋体" w:cs="宋体"/>
                <w:color w:val="auto"/>
                <w:sz w:val="21"/>
                <w:szCs w:val="21"/>
                <w:highlight w:val="none"/>
              </w:rPr>
            </w:pPr>
          </w:p>
        </w:tc>
        <w:tc>
          <w:tcPr>
            <w:tcW w:w="2258" w:type="dxa"/>
            <w:noWrap w:val="0"/>
            <w:vAlign w:val="top"/>
          </w:tcPr>
          <w:p w14:paraId="14DD5DDA">
            <w:pPr>
              <w:pStyle w:val="41"/>
              <w:spacing w:line="360" w:lineRule="auto"/>
              <w:jc w:val="center"/>
              <w:rPr>
                <w:rFonts w:hint="eastAsia" w:ascii="宋体" w:hAnsi="宋体" w:eastAsia="宋体" w:cs="宋体"/>
                <w:color w:val="auto"/>
                <w:sz w:val="21"/>
                <w:szCs w:val="21"/>
                <w:highlight w:val="none"/>
              </w:rPr>
            </w:pPr>
          </w:p>
        </w:tc>
        <w:tc>
          <w:tcPr>
            <w:tcW w:w="2260" w:type="dxa"/>
            <w:noWrap w:val="0"/>
            <w:vAlign w:val="top"/>
          </w:tcPr>
          <w:p w14:paraId="0C87F912">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C426E0D">
            <w:pPr>
              <w:pStyle w:val="41"/>
              <w:spacing w:line="360" w:lineRule="auto"/>
              <w:jc w:val="center"/>
              <w:rPr>
                <w:rFonts w:hint="eastAsia" w:ascii="宋体" w:hAnsi="宋体" w:eastAsia="宋体" w:cs="宋体"/>
                <w:color w:val="auto"/>
                <w:sz w:val="21"/>
                <w:szCs w:val="21"/>
                <w:highlight w:val="none"/>
              </w:rPr>
            </w:pPr>
          </w:p>
        </w:tc>
      </w:tr>
      <w:tr w14:paraId="231458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4A81C43">
            <w:pPr>
              <w:pStyle w:val="41"/>
              <w:spacing w:line="360" w:lineRule="auto"/>
              <w:jc w:val="center"/>
              <w:rPr>
                <w:rFonts w:hint="eastAsia" w:ascii="宋体" w:hAnsi="宋体" w:eastAsia="宋体" w:cs="宋体"/>
                <w:color w:val="auto"/>
                <w:sz w:val="21"/>
                <w:szCs w:val="21"/>
                <w:highlight w:val="none"/>
              </w:rPr>
            </w:pPr>
          </w:p>
        </w:tc>
        <w:tc>
          <w:tcPr>
            <w:tcW w:w="2258" w:type="dxa"/>
            <w:noWrap w:val="0"/>
            <w:vAlign w:val="top"/>
          </w:tcPr>
          <w:p w14:paraId="7672CD56">
            <w:pPr>
              <w:pStyle w:val="41"/>
              <w:spacing w:line="360" w:lineRule="auto"/>
              <w:jc w:val="center"/>
              <w:rPr>
                <w:rFonts w:hint="eastAsia" w:ascii="宋体" w:hAnsi="宋体" w:eastAsia="宋体" w:cs="宋体"/>
                <w:color w:val="auto"/>
                <w:sz w:val="21"/>
                <w:szCs w:val="21"/>
                <w:highlight w:val="none"/>
              </w:rPr>
            </w:pPr>
          </w:p>
        </w:tc>
        <w:tc>
          <w:tcPr>
            <w:tcW w:w="2260" w:type="dxa"/>
            <w:noWrap w:val="0"/>
            <w:vAlign w:val="top"/>
          </w:tcPr>
          <w:p w14:paraId="5052773D">
            <w:pPr>
              <w:pStyle w:val="41"/>
              <w:spacing w:line="360" w:lineRule="auto"/>
              <w:jc w:val="center"/>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BE725EF">
            <w:pPr>
              <w:pStyle w:val="41"/>
              <w:spacing w:line="360" w:lineRule="auto"/>
              <w:jc w:val="center"/>
              <w:rPr>
                <w:rFonts w:hint="eastAsia" w:ascii="宋体" w:hAnsi="宋体" w:eastAsia="宋体" w:cs="宋体"/>
                <w:color w:val="auto"/>
                <w:sz w:val="21"/>
                <w:szCs w:val="21"/>
                <w:highlight w:val="none"/>
              </w:rPr>
            </w:pPr>
          </w:p>
        </w:tc>
      </w:tr>
      <w:tr w14:paraId="2B6375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DAFCB61">
            <w:pPr>
              <w:pStyle w:val="41"/>
              <w:spacing w:line="360" w:lineRule="auto"/>
              <w:jc w:val="center"/>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3557898F">
            <w:pPr>
              <w:pStyle w:val="41"/>
              <w:spacing w:line="360" w:lineRule="auto"/>
              <w:jc w:val="center"/>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25925715">
            <w:pPr>
              <w:pStyle w:val="41"/>
              <w:spacing w:line="360" w:lineRule="auto"/>
              <w:jc w:val="center"/>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04547BEE">
            <w:pPr>
              <w:pStyle w:val="41"/>
              <w:spacing w:line="360" w:lineRule="auto"/>
              <w:jc w:val="center"/>
              <w:rPr>
                <w:rFonts w:hint="eastAsia" w:ascii="宋体" w:hAnsi="宋体" w:eastAsia="宋体" w:cs="宋体"/>
                <w:color w:val="auto"/>
                <w:sz w:val="21"/>
                <w:szCs w:val="21"/>
                <w:highlight w:val="none"/>
              </w:rPr>
            </w:pPr>
          </w:p>
        </w:tc>
      </w:tr>
    </w:tbl>
    <w:p w14:paraId="1832570D">
      <w:pPr>
        <w:pStyle w:val="41"/>
        <w:tabs>
          <w:tab w:val="left" w:pos="1050"/>
        </w:tabs>
        <w:spacing w:line="360" w:lineRule="auto"/>
        <w:rPr>
          <w:rFonts w:hint="eastAsia" w:ascii="宋体" w:hAnsi="宋体" w:eastAsia="宋体" w:cs="宋体"/>
          <w:color w:val="auto"/>
          <w:sz w:val="21"/>
          <w:szCs w:val="21"/>
          <w:highlight w:val="none"/>
        </w:rPr>
      </w:pPr>
    </w:p>
    <w:p w14:paraId="58C3331C">
      <w:pPr>
        <w:pStyle w:val="41"/>
        <w:tabs>
          <w:tab w:val="left" w:pos="1050"/>
        </w:tabs>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3AFE12B8">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填写协商供应商获得资质、认证或企业信誉证书；</w:t>
      </w:r>
    </w:p>
    <w:p w14:paraId="0B04027F">
      <w:pPr>
        <w:pStyle w:val="41"/>
        <w:tabs>
          <w:tab w:val="left" w:pos="1050"/>
        </w:tabs>
        <w:spacing w:line="360" w:lineRule="auto"/>
        <w:ind w:firstLine="424" w:firstLine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50900D9C">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1D4A8EE1">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1ABA6FEA">
      <w:pPr>
        <w:pStyle w:val="41"/>
        <w:tabs>
          <w:tab w:val="left" w:pos="1050"/>
        </w:tabs>
        <w:spacing w:line="360" w:lineRule="auto"/>
        <w:ind w:firstLine="630" w:firstLineChars="300"/>
        <w:rPr>
          <w:rFonts w:hint="eastAsia" w:ascii="宋体" w:hAnsi="宋体" w:eastAsia="宋体" w:cs="宋体"/>
          <w:color w:val="auto"/>
          <w:sz w:val="21"/>
          <w:szCs w:val="21"/>
          <w:highlight w:val="none"/>
        </w:rPr>
      </w:pPr>
    </w:p>
    <w:p w14:paraId="3CC9DAC5">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供应商名称（盖章）：</w:t>
      </w:r>
      <w:r>
        <w:rPr>
          <w:rFonts w:hint="eastAsia" w:ascii="宋体" w:hAnsi="宋体" w:eastAsia="宋体" w:cs="宋体"/>
          <w:color w:val="auto"/>
          <w:sz w:val="21"/>
          <w:szCs w:val="21"/>
          <w:highlight w:val="none"/>
          <w:u w:val="single"/>
        </w:rPr>
        <w:t xml:space="preserve">                       </w:t>
      </w:r>
    </w:p>
    <w:p w14:paraId="413154EE">
      <w:pPr>
        <w:keepNext w:val="0"/>
        <w:keepLines w:val="0"/>
        <w:pageBreakBefore w:val="0"/>
        <w:kinsoku/>
        <w:wordWrap/>
        <w:overflowPunct/>
        <w:topLinePunct w:val="0"/>
        <w:autoSpaceDE/>
        <w:autoSpaceDN/>
        <w:bidi w:val="0"/>
        <w:adjustRightInd/>
        <w:spacing w:before="157" w:beforeLines="50" w:after="157" w:afterLines="50" w:line="240" w:lineRule="auto"/>
        <w:ind w:left="420"/>
        <w:textAlignment w:val="auto"/>
        <w:outlineLvl w:val="9"/>
        <w:rPr>
          <w:rFonts w:hint="eastAsia" w:ascii="宋体" w:hAnsi="宋体" w:eastAsia="宋体" w:cs="宋体"/>
          <w:color w:val="auto"/>
          <w:sz w:val="21"/>
          <w:szCs w:val="21"/>
          <w:highlight w:val="none"/>
        </w:rPr>
      </w:pPr>
    </w:p>
    <w:p w14:paraId="3C88BE91">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ECB05FC">
      <w:pPr>
        <w:keepNext w:val="0"/>
        <w:keepLines w:val="0"/>
        <w:pageBreakBefore w:val="0"/>
        <w:kinsoku/>
        <w:wordWrap/>
        <w:overflowPunct/>
        <w:topLinePunct w:val="0"/>
        <w:autoSpaceDE/>
        <w:autoSpaceDN/>
        <w:bidi w:val="0"/>
        <w:adjustRightInd/>
        <w:spacing w:before="157" w:beforeLines="50" w:after="157" w:afterLines="50" w:line="240" w:lineRule="auto"/>
        <w:ind w:firstLine="435"/>
        <w:textAlignment w:val="auto"/>
        <w:outlineLvl w:val="9"/>
        <w:rPr>
          <w:rFonts w:hint="eastAsia" w:ascii="宋体" w:hAnsi="宋体" w:eastAsia="宋体" w:cs="宋体"/>
          <w:color w:val="auto"/>
          <w:sz w:val="21"/>
          <w:szCs w:val="21"/>
          <w:highlight w:val="none"/>
        </w:rPr>
      </w:pPr>
    </w:p>
    <w:p w14:paraId="675EA8A2">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5CD8688">
      <w:pPr>
        <w:keepNext w:val="0"/>
        <w:keepLines w:val="0"/>
        <w:pageBreakBefore w:val="0"/>
        <w:kinsoku/>
        <w:wordWrap/>
        <w:overflowPunct/>
        <w:topLinePunct w:val="0"/>
        <w:autoSpaceDE/>
        <w:autoSpaceDN/>
        <w:bidi w:val="0"/>
        <w:adjustRightInd/>
        <w:spacing w:before="157" w:beforeLines="50" w:after="157" w:afterLines="50" w:line="240" w:lineRule="auto"/>
        <w:textAlignment w:val="auto"/>
        <w:outlineLvl w:val="9"/>
        <w:rPr>
          <w:rFonts w:hint="eastAsia" w:ascii="宋体" w:hAnsi="宋体" w:eastAsia="宋体" w:cs="宋体"/>
          <w:color w:val="auto"/>
          <w:sz w:val="21"/>
          <w:szCs w:val="21"/>
          <w:highlight w:val="none"/>
        </w:rPr>
      </w:pPr>
    </w:p>
    <w:p w14:paraId="4366007E">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180A631">
      <w:pPr>
        <w:spacing w:line="360" w:lineRule="auto"/>
        <w:rPr>
          <w:rFonts w:hint="eastAsia" w:ascii="宋体" w:hAnsi="宋体" w:eastAsia="宋体" w:cs="宋体"/>
          <w:b/>
          <w:color w:val="auto"/>
          <w:sz w:val="24"/>
          <w:highlight w:val="none"/>
        </w:rPr>
      </w:pPr>
    </w:p>
    <w:p w14:paraId="6F1F36FC">
      <w:pPr>
        <w:spacing w:line="360" w:lineRule="auto"/>
        <w:rPr>
          <w:rFonts w:hint="eastAsia" w:ascii="宋体" w:hAnsi="宋体" w:eastAsia="宋体" w:cs="宋体"/>
          <w:b/>
          <w:color w:val="auto"/>
          <w:sz w:val="28"/>
          <w:highlight w:val="none"/>
        </w:rPr>
      </w:pPr>
    </w:p>
    <w:p w14:paraId="4EC9929F">
      <w:pPr>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0628C97E">
      <w:pPr>
        <w:pStyle w:val="4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5D440231">
      <w:pPr>
        <w:pStyle w:val="40"/>
        <w:spacing w:line="360" w:lineRule="auto"/>
        <w:jc w:val="center"/>
        <w:rPr>
          <w:rFonts w:hint="eastAsia" w:ascii="宋体" w:hAnsi="宋体" w:eastAsia="宋体" w:cs="宋体"/>
          <w:b/>
          <w:color w:val="auto"/>
          <w:sz w:val="28"/>
          <w:szCs w:val="28"/>
          <w:highlight w:val="none"/>
        </w:rPr>
      </w:pPr>
    </w:p>
    <w:tbl>
      <w:tblPr>
        <w:tblStyle w:val="22"/>
        <w:tblW w:w="97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0"/>
        <w:gridCol w:w="1303"/>
        <w:gridCol w:w="1587"/>
        <w:gridCol w:w="1269"/>
        <w:gridCol w:w="1463"/>
        <w:gridCol w:w="1393"/>
        <w:gridCol w:w="2052"/>
      </w:tblGrid>
      <w:tr w14:paraId="58888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center"/>
          </w:tcPr>
          <w:p w14:paraId="0F9ADC8B">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2C103BF3">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87" w:type="dxa"/>
            <w:tcBorders>
              <w:top w:val="single" w:color="auto" w:sz="6" w:space="0"/>
              <w:left w:val="single" w:color="auto" w:sz="6" w:space="0"/>
              <w:bottom w:val="single" w:color="auto" w:sz="6" w:space="0"/>
              <w:right w:val="single" w:color="auto" w:sz="6" w:space="0"/>
            </w:tcBorders>
            <w:noWrap w:val="0"/>
            <w:vAlign w:val="center"/>
          </w:tcPr>
          <w:p w14:paraId="742B23F5">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9" w:type="dxa"/>
            <w:tcBorders>
              <w:top w:val="single" w:color="auto" w:sz="6" w:space="0"/>
              <w:left w:val="single" w:color="auto" w:sz="6" w:space="0"/>
              <w:bottom w:val="single" w:color="auto" w:sz="6" w:space="0"/>
              <w:right w:val="single" w:color="auto" w:sz="6" w:space="0"/>
            </w:tcBorders>
            <w:noWrap w:val="0"/>
            <w:vAlign w:val="center"/>
          </w:tcPr>
          <w:p w14:paraId="2A2BB50F">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63" w:type="dxa"/>
            <w:tcBorders>
              <w:top w:val="single" w:color="auto" w:sz="6" w:space="0"/>
              <w:left w:val="single" w:color="auto" w:sz="6" w:space="0"/>
              <w:bottom w:val="single" w:color="auto" w:sz="6" w:space="0"/>
              <w:right w:val="single" w:color="auto" w:sz="6" w:space="0"/>
            </w:tcBorders>
            <w:noWrap w:val="0"/>
            <w:vAlign w:val="center"/>
          </w:tcPr>
          <w:p w14:paraId="7F5B5C18">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93" w:type="dxa"/>
            <w:tcBorders>
              <w:top w:val="single" w:color="auto" w:sz="6" w:space="0"/>
              <w:left w:val="single" w:color="auto" w:sz="6" w:space="0"/>
              <w:bottom w:val="single" w:color="auto" w:sz="6" w:space="0"/>
              <w:right w:val="single" w:color="auto" w:sz="6" w:space="0"/>
            </w:tcBorders>
            <w:noWrap w:val="0"/>
            <w:vAlign w:val="center"/>
          </w:tcPr>
          <w:p w14:paraId="4D9BC56D">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52" w:type="dxa"/>
            <w:tcBorders>
              <w:top w:val="single" w:color="auto" w:sz="6" w:space="0"/>
              <w:left w:val="single" w:color="auto" w:sz="6" w:space="0"/>
              <w:bottom w:val="single" w:color="auto" w:sz="6" w:space="0"/>
              <w:right w:val="single" w:color="auto" w:sz="6" w:space="0"/>
            </w:tcBorders>
            <w:noWrap w:val="0"/>
            <w:vAlign w:val="center"/>
          </w:tcPr>
          <w:p w14:paraId="3D93967A">
            <w:pPr>
              <w:pStyle w:val="4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638D1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14:paraId="75443BF9">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3" w:type="dxa"/>
            <w:tcBorders>
              <w:top w:val="single" w:color="auto" w:sz="6" w:space="0"/>
              <w:left w:val="single" w:color="auto" w:sz="6" w:space="0"/>
              <w:bottom w:val="single" w:color="auto" w:sz="6" w:space="0"/>
              <w:right w:val="single" w:color="auto" w:sz="6" w:space="0"/>
            </w:tcBorders>
            <w:noWrap w:val="0"/>
            <w:vAlign w:val="top"/>
          </w:tcPr>
          <w:p w14:paraId="1F72E311">
            <w:pPr>
              <w:pStyle w:val="40"/>
              <w:spacing w:line="360" w:lineRule="auto"/>
              <w:rPr>
                <w:rFonts w:hint="eastAsia" w:ascii="宋体" w:hAnsi="宋体" w:eastAsia="宋体" w:cs="宋体"/>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14:paraId="3731CB91">
            <w:pPr>
              <w:pStyle w:val="40"/>
              <w:spacing w:line="360" w:lineRule="auto"/>
              <w:rPr>
                <w:rFonts w:hint="eastAsia" w:ascii="宋体" w:hAnsi="宋体" w:eastAsia="宋体" w:cs="宋体"/>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14:paraId="0F5A6F59">
            <w:pPr>
              <w:pStyle w:val="40"/>
              <w:spacing w:line="360" w:lineRule="auto"/>
              <w:rPr>
                <w:rFonts w:hint="eastAsia" w:ascii="宋体" w:hAnsi="宋体" w:eastAsia="宋体" w:cs="宋体"/>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63BBFE17">
            <w:pPr>
              <w:pStyle w:val="40"/>
              <w:spacing w:line="360" w:lineRule="auto"/>
              <w:rPr>
                <w:rFonts w:hint="eastAsia" w:ascii="宋体" w:hAnsi="宋体" w:eastAsia="宋体" w:cs="宋体"/>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14:paraId="2C239AD8">
            <w:pPr>
              <w:pStyle w:val="40"/>
              <w:spacing w:line="360" w:lineRule="auto"/>
              <w:rPr>
                <w:rFonts w:hint="eastAsia" w:ascii="宋体" w:hAnsi="宋体" w:eastAsia="宋体" w:cs="宋体"/>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14:paraId="017789AF">
            <w:pPr>
              <w:pStyle w:val="40"/>
              <w:spacing w:line="360" w:lineRule="auto"/>
              <w:rPr>
                <w:rFonts w:hint="eastAsia" w:ascii="宋体" w:hAnsi="宋体" w:eastAsia="宋体" w:cs="宋体"/>
                <w:color w:val="auto"/>
                <w:sz w:val="21"/>
                <w:szCs w:val="21"/>
                <w:highlight w:val="none"/>
              </w:rPr>
            </w:pPr>
          </w:p>
        </w:tc>
      </w:tr>
      <w:tr w14:paraId="64742F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14:paraId="6E03D012">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3" w:type="dxa"/>
            <w:tcBorders>
              <w:top w:val="single" w:color="auto" w:sz="6" w:space="0"/>
              <w:left w:val="single" w:color="auto" w:sz="6" w:space="0"/>
              <w:bottom w:val="single" w:color="auto" w:sz="6" w:space="0"/>
              <w:right w:val="single" w:color="auto" w:sz="6" w:space="0"/>
            </w:tcBorders>
            <w:noWrap w:val="0"/>
            <w:vAlign w:val="top"/>
          </w:tcPr>
          <w:p w14:paraId="570F6A73">
            <w:pPr>
              <w:pStyle w:val="40"/>
              <w:spacing w:line="360" w:lineRule="auto"/>
              <w:rPr>
                <w:rFonts w:hint="eastAsia" w:ascii="宋体" w:hAnsi="宋体" w:eastAsia="宋体" w:cs="宋体"/>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14:paraId="74D3DCFB">
            <w:pPr>
              <w:pStyle w:val="40"/>
              <w:spacing w:line="360" w:lineRule="auto"/>
              <w:rPr>
                <w:rFonts w:hint="eastAsia" w:ascii="宋体" w:hAnsi="宋体" w:eastAsia="宋体" w:cs="宋体"/>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14:paraId="2024BFAE">
            <w:pPr>
              <w:pStyle w:val="40"/>
              <w:spacing w:line="360" w:lineRule="auto"/>
              <w:rPr>
                <w:rFonts w:hint="eastAsia" w:ascii="宋体" w:hAnsi="宋体" w:eastAsia="宋体" w:cs="宋体"/>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5093F30B">
            <w:pPr>
              <w:pStyle w:val="40"/>
              <w:spacing w:line="360" w:lineRule="auto"/>
              <w:rPr>
                <w:rFonts w:hint="eastAsia" w:ascii="宋体" w:hAnsi="宋体" w:eastAsia="宋体" w:cs="宋体"/>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14:paraId="78FD6C80">
            <w:pPr>
              <w:pStyle w:val="40"/>
              <w:spacing w:line="360" w:lineRule="auto"/>
              <w:rPr>
                <w:rFonts w:hint="eastAsia" w:ascii="宋体" w:hAnsi="宋体" w:eastAsia="宋体" w:cs="宋体"/>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14:paraId="4C62C8CC">
            <w:pPr>
              <w:pStyle w:val="40"/>
              <w:spacing w:line="360" w:lineRule="auto"/>
              <w:rPr>
                <w:rFonts w:hint="eastAsia" w:ascii="宋体" w:hAnsi="宋体" w:eastAsia="宋体" w:cs="宋体"/>
                <w:color w:val="auto"/>
                <w:sz w:val="21"/>
                <w:szCs w:val="21"/>
                <w:highlight w:val="none"/>
              </w:rPr>
            </w:pPr>
          </w:p>
        </w:tc>
      </w:tr>
      <w:tr w14:paraId="2DD83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14:paraId="4B35A61A">
            <w:pPr>
              <w:pStyle w:val="4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3" w:type="dxa"/>
            <w:tcBorders>
              <w:top w:val="single" w:color="auto" w:sz="6" w:space="0"/>
              <w:left w:val="single" w:color="auto" w:sz="6" w:space="0"/>
              <w:bottom w:val="single" w:color="auto" w:sz="6" w:space="0"/>
              <w:right w:val="single" w:color="auto" w:sz="6" w:space="0"/>
            </w:tcBorders>
            <w:noWrap w:val="0"/>
            <w:vAlign w:val="top"/>
          </w:tcPr>
          <w:p w14:paraId="28A046EE">
            <w:pPr>
              <w:pStyle w:val="40"/>
              <w:spacing w:line="360" w:lineRule="auto"/>
              <w:rPr>
                <w:rFonts w:hint="eastAsia" w:ascii="宋体" w:hAnsi="宋体" w:eastAsia="宋体" w:cs="宋体"/>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14:paraId="67204DBD">
            <w:pPr>
              <w:pStyle w:val="40"/>
              <w:spacing w:line="360" w:lineRule="auto"/>
              <w:rPr>
                <w:rFonts w:hint="eastAsia" w:ascii="宋体" w:hAnsi="宋体" w:eastAsia="宋体" w:cs="宋体"/>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14:paraId="63C2A492">
            <w:pPr>
              <w:pStyle w:val="40"/>
              <w:spacing w:line="360" w:lineRule="auto"/>
              <w:rPr>
                <w:rFonts w:hint="eastAsia" w:ascii="宋体" w:hAnsi="宋体" w:eastAsia="宋体" w:cs="宋体"/>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539C3118">
            <w:pPr>
              <w:pStyle w:val="40"/>
              <w:spacing w:line="360" w:lineRule="auto"/>
              <w:rPr>
                <w:rFonts w:hint="eastAsia" w:ascii="宋体" w:hAnsi="宋体" w:eastAsia="宋体" w:cs="宋体"/>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14:paraId="3D4173A2">
            <w:pPr>
              <w:pStyle w:val="40"/>
              <w:spacing w:line="360" w:lineRule="auto"/>
              <w:rPr>
                <w:rFonts w:hint="eastAsia" w:ascii="宋体" w:hAnsi="宋体" w:eastAsia="宋体" w:cs="宋体"/>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14:paraId="216E217A">
            <w:pPr>
              <w:pStyle w:val="40"/>
              <w:spacing w:line="360" w:lineRule="auto"/>
              <w:rPr>
                <w:rFonts w:hint="eastAsia" w:ascii="宋体" w:hAnsi="宋体" w:eastAsia="宋体" w:cs="宋体"/>
                <w:color w:val="auto"/>
                <w:sz w:val="21"/>
                <w:szCs w:val="21"/>
                <w:highlight w:val="none"/>
              </w:rPr>
            </w:pPr>
          </w:p>
        </w:tc>
      </w:tr>
      <w:tr w14:paraId="78DCD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14:paraId="50427295">
            <w:pPr>
              <w:pStyle w:val="4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3" w:type="dxa"/>
            <w:tcBorders>
              <w:top w:val="single" w:color="auto" w:sz="6" w:space="0"/>
              <w:left w:val="single" w:color="auto" w:sz="6" w:space="0"/>
              <w:bottom w:val="single" w:color="auto" w:sz="6" w:space="0"/>
              <w:right w:val="single" w:color="auto" w:sz="6" w:space="0"/>
            </w:tcBorders>
            <w:noWrap w:val="0"/>
            <w:vAlign w:val="top"/>
          </w:tcPr>
          <w:p w14:paraId="4DC651E1">
            <w:pPr>
              <w:pStyle w:val="40"/>
              <w:spacing w:line="360" w:lineRule="auto"/>
              <w:rPr>
                <w:rFonts w:hint="eastAsia" w:ascii="宋体" w:hAnsi="宋体" w:eastAsia="宋体" w:cs="宋体"/>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14:paraId="5D93F9C4">
            <w:pPr>
              <w:pStyle w:val="40"/>
              <w:spacing w:line="360" w:lineRule="auto"/>
              <w:rPr>
                <w:rFonts w:hint="eastAsia" w:ascii="宋体" w:hAnsi="宋体" w:eastAsia="宋体" w:cs="宋体"/>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14:paraId="77BDEBED">
            <w:pPr>
              <w:pStyle w:val="40"/>
              <w:spacing w:line="360" w:lineRule="auto"/>
              <w:rPr>
                <w:rFonts w:hint="eastAsia" w:ascii="宋体" w:hAnsi="宋体" w:eastAsia="宋体" w:cs="宋体"/>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564E5905">
            <w:pPr>
              <w:pStyle w:val="40"/>
              <w:spacing w:line="360" w:lineRule="auto"/>
              <w:rPr>
                <w:rFonts w:hint="eastAsia" w:ascii="宋体" w:hAnsi="宋体" w:eastAsia="宋体" w:cs="宋体"/>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14:paraId="3229615B">
            <w:pPr>
              <w:pStyle w:val="40"/>
              <w:spacing w:line="360" w:lineRule="auto"/>
              <w:rPr>
                <w:rFonts w:hint="eastAsia" w:ascii="宋体" w:hAnsi="宋体" w:eastAsia="宋体" w:cs="宋体"/>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14:paraId="0FEA4C0D">
            <w:pPr>
              <w:pStyle w:val="40"/>
              <w:spacing w:line="360" w:lineRule="auto"/>
              <w:rPr>
                <w:rFonts w:hint="eastAsia" w:ascii="宋体" w:hAnsi="宋体" w:eastAsia="宋体" w:cs="宋体"/>
                <w:color w:val="auto"/>
                <w:sz w:val="21"/>
                <w:szCs w:val="21"/>
                <w:highlight w:val="none"/>
              </w:rPr>
            </w:pPr>
          </w:p>
        </w:tc>
      </w:tr>
      <w:tr w14:paraId="6F89C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14:paraId="3ADCE450">
            <w:pPr>
              <w:pStyle w:val="40"/>
              <w:spacing w:line="360" w:lineRule="auto"/>
              <w:rPr>
                <w:rFonts w:hint="eastAsia" w:ascii="宋体" w:hAnsi="宋体" w:eastAsia="宋体" w:cs="宋体"/>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noWrap w:val="0"/>
            <w:vAlign w:val="top"/>
          </w:tcPr>
          <w:p w14:paraId="0E74119D">
            <w:pPr>
              <w:pStyle w:val="40"/>
              <w:spacing w:line="360" w:lineRule="auto"/>
              <w:rPr>
                <w:rFonts w:hint="eastAsia" w:ascii="宋体" w:hAnsi="宋体" w:eastAsia="宋体" w:cs="宋体"/>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14:paraId="3D538F2E">
            <w:pPr>
              <w:pStyle w:val="40"/>
              <w:spacing w:line="360" w:lineRule="auto"/>
              <w:rPr>
                <w:rFonts w:hint="eastAsia" w:ascii="宋体" w:hAnsi="宋体" w:eastAsia="宋体" w:cs="宋体"/>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14:paraId="08680D6C">
            <w:pPr>
              <w:pStyle w:val="40"/>
              <w:spacing w:line="360" w:lineRule="auto"/>
              <w:rPr>
                <w:rFonts w:hint="eastAsia" w:ascii="宋体" w:hAnsi="宋体" w:eastAsia="宋体" w:cs="宋体"/>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36C6737D">
            <w:pPr>
              <w:pStyle w:val="40"/>
              <w:spacing w:line="360" w:lineRule="auto"/>
              <w:rPr>
                <w:rFonts w:hint="eastAsia" w:ascii="宋体" w:hAnsi="宋体" w:eastAsia="宋体" w:cs="宋体"/>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14:paraId="7B196D69">
            <w:pPr>
              <w:pStyle w:val="40"/>
              <w:spacing w:line="360" w:lineRule="auto"/>
              <w:rPr>
                <w:rFonts w:hint="eastAsia" w:ascii="宋体" w:hAnsi="宋体" w:eastAsia="宋体" w:cs="宋体"/>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14:paraId="740877FA">
            <w:pPr>
              <w:pStyle w:val="40"/>
              <w:spacing w:line="360" w:lineRule="auto"/>
              <w:rPr>
                <w:rFonts w:hint="eastAsia" w:ascii="宋体" w:hAnsi="宋体" w:eastAsia="宋体" w:cs="宋体"/>
                <w:color w:val="auto"/>
                <w:sz w:val="21"/>
                <w:szCs w:val="21"/>
                <w:highlight w:val="none"/>
              </w:rPr>
            </w:pPr>
          </w:p>
        </w:tc>
      </w:tr>
      <w:tr w14:paraId="059B0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14:paraId="3517E419">
            <w:pPr>
              <w:pStyle w:val="40"/>
              <w:spacing w:line="360" w:lineRule="auto"/>
              <w:rPr>
                <w:rFonts w:hint="eastAsia" w:ascii="宋体" w:hAnsi="宋体" w:eastAsia="宋体" w:cs="宋体"/>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noWrap w:val="0"/>
            <w:vAlign w:val="top"/>
          </w:tcPr>
          <w:p w14:paraId="6D26D40B">
            <w:pPr>
              <w:pStyle w:val="40"/>
              <w:spacing w:line="360" w:lineRule="auto"/>
              <w:rPr>
                <w:rFonts w:hint="eastAsia" w:ascii="宋体" w:hAnsi="宋体" w:eastAsia="宋体" w:cs="宋体"/>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14:paraId="7CAB9A31">
            <w:pPr>
              <w:pStyle w:val="40"/>
              <w:spacing w:line="360" w:lineRule="auto"/>
              <w:rPr>
                <w:rFonts w:hint="eastAsia" w:ascii="宋体" w:hAnsi="宋体" w:eastAsia="宋体" w:cs="宋体"/>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14:paraId="11CE3557">
            <w:pPr>
              <w:pStyle w:val="40"/>
              <w:spacing w:line="360" w:lineRule="auto"/>
              <w:rPr>
                <w:rFonts w:hint="eastAsia" w:ascii="宋体" w:hAnsi="宋体" w:eastAsia="宋体" w:cs="宋体"/>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433C91D7">
            <w:pPr>
              <w:pStyle w:val="40"/>
              <w:spacing w:line="360" w:lineRule="auto"/>
              <w:rPr>
                <w:rFonts w:hint="eastAsia" w:ascii="宋体" w:hAnsi="宋体" w:eastAsia="宋体" w:cs="宋体"/>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14:paraId="5E317215">
            <w:pPr>
              <w:pStyle w:val="40"/>
              <w:spacing w:line="360" w:lineRule="auto"/>
              <w:rPr>
                <w:rFonts w:hint="eastAsia" w:ascii="宋体" w:hAnsi="宋体" w:eastAsia="宋体" w:cs="宋体"/>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14:paraId="1AC90272">
            <w:pPr>
              <w:pStyle w:val="40"/>
              <w:spacing w:line="360" w:lineRule="auto"/>
              <w:rPr>
                <w:rFonts w:hint="eastAsia" w:ascii="宋体" w:hAnsi="宋体" w:eastAsia="宋体" w:cs="宋体"/>
                <w:color w:val="auto"/>
                <w:sz w:val="21"/>
                <w:szCs w:val="21"/>
                <w:highlight w:val="none"/>
              </w:rPr>
            </w:pPr>
          </w:p>
        </w:tc>
      </w:tr>
      <w:tr w14:paraId="7E02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690" w:type="dxa"/>
            <w:tcBorders>
              <w:top w:val="single" w:color="auto" w:sz="6" w:space="0"/>
              <w:left w:val="single" w:color="auto" w:sz="6" w:space="0"/>
              <w:bottom w:val="single" w:color="auto" w:sz="6" w:space="0"/>
              <w:right w:val="single" w:color="auto" w:sz="6" w:space="0"/>
            </w:tcBorders>
            <w:noWrap w:val="0"/>
            <w:vAlign w:val="top"/>
          </w:tcPr>
          <w:p w14:paraId="3E5B535D">
            <w:pPr>
              <w:pStyle w:val="40"/>
              <w:spacing w:line="360" w:lineRule="auto"/>
              <w:rPr>
                <w:rFonts w:hint="eastAsia" w:ascii="宋体" w:hAnsi="宋体" w:eastAsia="宋体" w:cs="宋体"/>
                <w:color w:val="auto"/>
                <w:sz w:val="21"/>
                <w:szCs w:val="21"/>
                <w:highlight w:val="none"/>
              </w:rPr>
            </w:pPr>
          </w:p>
        </w:tc>
        <w:tc>
          <w:tcPr>
            <w:tcW w:w="1303" w:type="dxa"/>
            <w:tcBorders>
              <w:top w:val="single" w:color="auto" w:sz="6" w:space="0"/>
              <w:left w:val="single" w:color="auto" w:sz="6" w:space="0"/>
              <w:bottom w:val="single" w:color="auto" w:sz="6" w:space="0"/>
              <w:right w:val="single" w:color="auto" w:sz="6" w:space="0"/>
            </w:tcBorders>
            <w:noWrap w:val="0"/>
            <w:vAlign w:val="top"/>
          </w:tcPr>
          <w:p w14:paraId="7D28BA67">
            <w:pPr>
              <w:pStyle w:val="40"/>
              <w:spacing w:line="360" w:lineRule="auto"/>
              <w:rPr>
                <w:rFonts w:hint="eastAsia" w:ascii="宋体" w:hAnsi="宋体" w:eastAsia="宋体" w:cs="宋体"/>
                <w:color w:val="auto"/>
                <w:sz w:val="21"/>
                <w:szCs w:val="21"/>
                <w:highlight w:val="none"/>
              </w:rPr>
            </w:pPr>
          </w:p>
        </w:tc>
        <w:tc>
          <w:tcPr>
            <w:tcW w:w="1587" w:type="dxa"/>
            <w:tcBorders>
              <w:top w:val="single" w:color="auto" w:sz="6" w:space="0"/>
              <w:left w:val="single" w:color="auto" w:sz="6" w:space="0"/>
              <w:bottom w:val="single" w:color="auto" w:sz="6" w:space="0"/>
              <w:right w:val="single" w:color="auto" w:sz="6" w:space="0"/>
            </w:tcBorders>
            <w:noWrap w:val="0"/>
            <w:vAlign w:val="top"/>
          </w:tcPr>
          <w:p w14:paraId="532AABCA">
            <w:pPr>
              <w:pStyle w:val="40"/>
              <w:spacing w:line="360" w:lineRule="auto"/>
              <w:rPr>
                <w:rFonts w:hint="eastAsia" w:ascii="宋体" w:hAnsi="宋体" w:eastAsia="宋体" w:cs="宋体"/>
                <w:color w:val="auto"/>
                <w:sz w:val="21"/>
                <w:szCs w:val="21"/>
                <w:highlight w:val="none"/>
              </w:rPr>
            </w:pPr>
          </w:p>
        </w:tc>
        <w:tc>
          <w:tcPr>
            <w:tcW w:w="1269" w:type="dxa"/>
            <w:tcBorders>
              <w:top w:val="single" w:color="auto" w:sz="6" w:space="0"/>
              <w:left w:val="single" w:color="auto" w:sz="6" w:space="0"/>
              <w:bottom w:val="single" w:color="auto" w:sz="6" w:space="0"/>
              <w:right w:val="single" w:color="auto" w:sz="6" w:space="0"/>
            </w:tcBorders>
            <w:noWrap w:val="0"/>
            <w:vAlign w:val="top"/>
          </w:tcPr>
          <w:p w14:paraId="69E935BD">
            <w:pPr>
              <w:pStyle w:val="40"/>
              <w:spacing w:line="360" w:lineRule="auto"/>
              <w:rPr>
                <w:rFonts w:hint="eastAsia" w:ascii="宋体" w:hAnsi="宋体" w:eastAsia="宋体" w:cs="宋体"/>
                <w:color w:val="auto"/>
                <w:sz w:val="21"/>
                <w:szCs w:val="21"/>
                <w:highlight w:val="none"/>
              </w:rPr>
            </w:pPr>
          </w:p>
        </w:tc>
        <w:tc>
          <w:tcPr>
            <w:tcW w:w="1463" w:type="dxa"/>
            <w:tcBorders>
              <w:top w:val="single" w:color="auto" w:sz="6" w:space="0"/>
              <w:left w:val="single" w:color="auto" w:sz="6" w:space="0"/>
              <w:bottom w:val="single" w:color="auto" w:sz="6" w:space="0"/>
              <w:right w:val="single" w:color="auto" w:sz="6" w:space="0"/>
            </w:tcBorders>
            <w:noWrap w:val="0"/>
            <w:vAlign w:val="top"/>
          </w:tcPr>
          <w:p w14:paraId="73C40E83">
            <w:pPr>
              <w:pStyle w:val="40"/>
              <w:spacing w:line="360" w:lineRule="auto"/>
              <w:rPr>
                <w:rFonts w:hint="eastAsia" w:ascii="宋体" w:hAnsi="宋体" w:eastAsia="宋体" w:cs="宋体"/>
                <w:color w:val="auto"/>
                <w:sz w:val="21"/>
                <w:szCs w:val="21"/>
                <w:highlight w:val="none"/>
              </w:rPr>
            </w:pPr>
          </w:p>
        </w:tc>
        <w:tc>
          <w:tcPr>
            <w:tcW w:w="1393" w:type="dxa"/>
            <w:tcBorders>
              <w:top w:val="single" w:color="auto" w:sz="6" w:space="0"/>
              <w:left w:val="single" w:color="auto" w:sz="6" w:space="0"/>
              <w:bottom w:val="single" w:color="auto" w:sz="6" w:space="0"/>
              <w:right w:val="single" w:color="auto" w:sz="6" w:space="0"/>
            </w:tcBorders>
            <w:noWrap w:val="0"/>
            <w:vAlign w:val="top"/>
          </w:tcPr>
          <w:p w14:paraId="20B1498D">
            <w:pPr>
              <w:pStyle w:val="40"/>
              <w:spacing w:line="360" w:lineRule="auto"/>
              <w:rPr>
                <w:rFonts w:hint="eastAsia" w:ascii="宋体" w:hAnsi="宋体" w:eastAsia="宋体" w:cs="宋体"/>
                <w:color w:val="auto"/>
                <w:sz w:val="21"/>
                <w:szCs w:val="21"/>
                <w:highlight w:val="none"/>
              </w:rPr>
            </w:pPr>
          </w:p>
        </w:tc>
        <w:tc>
          <w:tcPr>
            <w:tcW w:w="2052" w:type="dxa"/>
            <w:tcBorders>
              <w:top w:val="single" w:color="auto" w:sz="6" w:space="0"/>
              <w:left w:val="single" w:color="auto" w:sz="6" w:space="0"/>
              <w:bottom w:val="single" w:color="auto" w:sz="6" w:space="0"/>
              <w:right w:val="single" w:color="auto" w:sz="6" w:space="0"/>
            </w:tcBorders>
            <w:noWrap w:val="0"/>
            <w:vAlign w:val="top"/>
          </w:tcPr>
          <w:p w14:paraId="2B028B5D">
            <w:pPr>
              <w:pStyle w:val="40"/>
              <w:spacing w:line="360" w:lineRule="auto"/>
              <w:rPr>
                <w:rFonts w:hint="eastAsia" w:ascii="宋体" w:hAnsi="宋体" w:eastAsia="宋体" w:cs="宋体"/>
                <w:color w:val="auto"/>
                <w:sz w:val="21"/>
                <w:szCs w:val="21"/>
                <w:highlight w:val="none"/>
              </w:rPr>
            </w:pPr>
          </w:p>
        </w:tc>
      </w:tr>
    </w:tbl>
    <w:p w14:paraId="63A63C6F">
      <w:pPr>
        <w:autoSpaceDE w:val="0"/>
        <w:autoSpaceDN w:val="0"/>
        <w:adjustRightInd w:val="0"/>
        <w:spacing w:beforeLines="5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20D73750">
      <w:pPr>
        <w:autoSpaceDE w:val="0"/>
        <w:autoSpaceDN w:val="0"/>
        <w:adjustRightInd w:val="0"/>
        <w:spacing w:beforeLines="50" w:line="360" w:lineRule="auto"/>
        <w:ind w:firstLine="424" w:firstLineChars="20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业绩证明应提供证明材料（合同复印件可只提供首页、含金额页、盖章页并加盖协商供应商公章）；</w:t>
      </w:r>
    </w:p>
    <w:p w14:paraId="62EB0843">
      <w:pPr>
        <w:spacing w:line="360" w:lineRule="auto"/>
        <w:ind w:firstLine="424" w:firstLineChars="20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供应商可按此表格式复制。</w:t>
      </w:r>
    </w:p>
    <w:p w14:paraId="509148C5">
      <w:pPr>
        <w:spacing w:line="360" w:lineRule="auto"/>
        <w:rPr>
          <w:rFonts w:hint="eastAsia" w:ascii="宋体" w:hAnsi="宋体" w:eastAsia="宋体" w:cs="宋体"/>
          <w:color w:val="auto"/>
          <w:sz w:val="21"/>
          <w:szCs w:val="21"/>
          <w:highlight w:val="none"/>
        </w:rPr>
      </w:pPr>
    </w:p>
    <w:p w14:paraId="7BEEFEDD">
      <w:pPr>
        <w:spacing w:line="360" w:lineRule="auto"/>
        <w:rPr>
          <w:rFonts w:hint="eastAsia" w:ascii="宋体" w:hAnsi="宋体" w:eastAsia="宋体" w:cs="宋体"/>
          <w:color w:val="auto"/>
          <w:sz w:val="21"/>
          <w:szCs w:val="21"/>
          <w:highlight w:val="none"/>
        </w:rPr>
      </w:pPr>
    </w:p>
    <w:p w14:paraId="52913F8F">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供应商名称（盖章）：</w:t>
      </w:r>
      <w:r>
        <w:rPr>
          <w:rFonts w:hint="eastAsia" w:ascii="宋体" w:hAnsi="宋体" w:eastAsia="宋体" w:cs="宋体"/>
          <w:color w:val="auto"/>
          <w:sz w:val="21"/>
          <w:szCs w:val="21"/>
          <w:highlight w:val="none"/>
          <w:u w:val="single"/>
        </w:rPr>
        <w:t xml:space="preserve">                       </w:t>
      </w:r>
    </w:p>
    <w:p w14:paraId="2632D75B">
      <w:pPr>
        <w:keepNext w:val="0"/>
        <w:keepLines w:val="0"/>
        <w:pageBreakBefore w:val="0"/>
        <w:kinsoku/>
        <w:wordWrap/>
        <w:overflowPunct/>
        <w:topLinePunct w:val="0"/>
        <w:autoSpaceDE/>
        <w:autoSpaceDN/>
        <w:bidi w:val="0"/>
        <w:adjustRightInd/>
        <w:spacing w:before="157" w:beforeLines="50" w:after="157" w:afterLines="50" w:line="240" w:lineRule="auto"/>
        <w:ind w:left="420"/>
        <w:textAlignment w:val="auto"/>
        <w:outlineLvl w:val="9"/>
        <w:rPr>
          <w:rFonts w:hint="eastAsia" w:ascii="宋体" w:hAnsi="宋体" w:eastAsia="宋体" w:cs="宋体"/>
          <w:color w:val="auto"/>
          <w:sz w:val="21"/>
          <w:szCs w:val="21"/>
          <w:highlight w:val="none"/>
        </w:rPr>
      </w:pPr>
    </w:p>
    <w:p w14:paraId="78DD60DD">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E1434D8">
      <w:pPr>
        <w:keepNext w:val="0"/>
        <w:keepLines w:val="0"/>
        <w:pageBreakBefore w:val="0"/>
        <w:kinsoku/>
        <w:wordWrap/>
        <w:overflowPunct/>
        <w:topLinePunct w:val="0"/>
        <w:autoSpaceDE/>
        <w:autoSpaceDN/>
        <w:bidi w:val="0"/>
        <w:adjustRightInd/>
        <w:spacing w:before="157" w:beforeLines="50" w:after="157" w:afterLines="50" w:line="240" w:lineRule="auto"/>
        <w:ind w:firstLine="435"/>
        <w:textAlignment w:val="auto"/>
        <w:outlineLvl w:val="9"/>
        <w:rPr>
          <w:rFonts w:hint="eastAsia" w:ascii="宋体" w:hAnsi="宋体" w:eastAsia="宋体" w:cs="宋体"/>
          <w:color w:val="auto"/>
          <w:sz w:val="21"/>
          <w:szCs w:val="21"/>
          <w:highlight w:val="none"/>
        </w:rPr>
      </w:pPr>
    </w:p>
    <w:p w14:paraId="4D8F024B">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04A40C">
      <w:pPr>
        <w:keepNext w:val="0"/>
        <w:keepLines w:val="0"/>
        <w:pageBreakBefore w:val="0"/>
        <w:kinsoku/>
        <w:wordWrap/>
        <w:overflowPunct/>
        <w:topLinePunct w:val="0"/>
        <w:autoSpaceDE/>
        <w:autoSpaceDN/>
        <w:bidi w:val="0"/>
        <w:adjustRightInd/>
        <w:spacing w:before="157" w:beforeLines="50" w:after="157" w:afterLines="50" w:line="240" w:lineRule="auto"/>
        <w:textAlignment w:val="auto"/>
        <w:outlineLvl w:val="9"/>
        <w:rPr>
          <w:rFonts w:hint="eastAsia" w:ascii="宋体" w:hAnsi="宋体" w:eastAsia="宋体" w:cs="宋体"/>
          <w:color w:val="auto"/>
          <w:sz w:val="21"/>
          <w:szCs w:val="21"/>
          <w:highlight w:val="none"/>
        </w:rPr>
      </w:pPr>
    </w:p>
    <w:p w14:paraId="2706B176">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4181F2D">
      <w:pPr>
        <w:tabs>
          <w:tab w:val="left" w:pos="2460"/>
        </w:tabs>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2</w:t>
      </w:r>
      <w:r>
        <w:rPr>
          <w:rFonts w:hint="eastAsia" w:ascii="宋体" w:hAnsi="宋体" w:eastAsia="宋体" w:cs="宋体"/>
          <w:b/>
          <w:color w:val="auto"/>
          <w:sz w:val="28"/>
          <w:highlight w:val="none"/>
        </w:rPr>
        <w:tab/>
      </w:r>
    </w:p>
    <w:p w14:paraId="093E5700">
      <w:pPr>
        <w:spacing w:line="360" w:lineRule="auto"/>
        <w:ind w:firstLine="435"/>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6AA725B5">
      <w:pPr>
        <w:spacing w:line="360" w:lineRule="auto"/>
        <w:ind w:firstLine="435"/>
        <w:jc w:val="center"/>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BFA90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354A1BC0">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F7AC1EB">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30205815">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协商供应商情况</w:t>
            </w:r>
          </w:p>
        </w:tc>
        <w:tc>
          <w:tcPr>
            <w:tcW w:w="1373" w:type="dxa"/>
            <w:noWrap w:val="0"/>
            <w:vAlign w:val="center"/>
          </w:tcPr>
          <w:p w14:paraId="76144F67">
            <w:pPr>
              <w:pStyle w:val="42"/>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7D68E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noWrap w:val="0"/>
            <w:vAlign w:val="center"/>
          </w:tcPr>
          <w:p w14:paraId="22A8520F">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51B5C0B4">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2F214D25">
            <w:pPr>
              <w:pStyle w:val="42"/>
              <w:spacing w:line="360" w:lineRule="auto"/>
              <w:rPr>
                <w:rFonts w:hint="eastAsia" w:ascii="宋体" w:hAnsi="宋体" w:eastAsia="宋体" w:cs="宋体"/>
                <w:bCs/>
                <w:color w:val="auto"/>
                <w:sz w:val="21"/>
                <w:szCs w:val="21"/>
                <w:highlight w:val="none"/>
                <w:lang w:eastAsia="zh-CN"/>
              </w:rPr>
            </w:pPr>
          </w:p>
        </w:tc>
        <w:tc>
          <w:tcPr>
            <w:tcW w:w="1373" w:type="dxa"/>
            <w:noWrap w:val="0"/>
            <w:vAlign w:val="top"/>
          </w:tcPr>
          <w:p w14:paraId="1491CBA8">
            <w:pPr>
              <w:pStyle w:val="42"/>
              <w:spacing w:line="360" w:lineRule="auto"/>
              <w:rPr>
                <w:rFonts w:hint="eastAsia" w:ascii="宋体" w:hAnsi="宋体" w:eastAsia="宋体" w:cs="宋体"/>
                <w:bCs/>
                <w:color w:val="auto"/>
                <w:sz w:val="21"/>
                <w:szCs w:val="21"/>
                <w:highlight w:val="none"/>
              </w:rPr>
            </w:pPr>
          </w:p>
        </w:tc>
      </w:tr>
      <w:tr w14:paraId="427D42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181B961C">
            <w:pPr>
              <w:pStyle w:val="42"/>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73E45AE2">
            <w:pPr>
              <w:pStyle w:val="42"/>
              <w:spacing w:line="360" w:lineRule="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服务期满</w:t>
            </w:r>
            <w:r>
              <w:rPr>
                <w:rFonts w:hint="eastAsia" w:ascii="宋体" w:hAnsi="宋体" w:eastAsia="宋体" w:cs="宋体"/>
                <w:bCs/>
                <w:color w:val="auto"/>
                <w:sz w:val="21"/>
                <w:szCs w:val="21"/>
                <w:highlight w:val="none"/>
              </w:rPr>
              <w:t>后售后服务</w:t>
            </w:r>
          </w:p>
        </w:tc>
        <w:tc>
          <w:tcPr>
            <w:tcW w:w="4061" w:type="dxa"/>
            <w:noWrap w:val="0"/>
            <w:vAlign w:val="top"/>
          </w:tcPr>
          <w:p w14:paraId="56FAF5C5">
            <w:pPr>
              <w:pStyle w:val="42"/>
              <w:widowControl/>
              <w:spacing w:line="360" w:lineRule="auto"/>
              <w:jc w:val="left"/>
              <w:rPr>
                <w:rFonts w:hint="eastAsia" w:ascii="宋体" w:hAnsi="宋体" w:eastAsia="宋体" w:cs="宋体"/>
                <w:bCs/>
                <w:color w:val="auto"/>
                <w:sz w:val="21"/>
                <w:szCs w:val="21"/>
                <w:highlight w:val="none"/>
              </w:rPr>
            </w:pPr>
          </w:p>
          <w:p w14:paraId="10F5C00E">
            <w:pPr>
              <w:pStyle w:val="42"/>
              <w:widowControl/>
              <w:spacing w:line="360" w:lineRule="auto"/>
              <w:jc w:val="left"/>
              <w:rPr>
                <w:rFonts w:hint="eastAsia" w:ascii="宋体" w:hAnsi="宋体" w:eastAsia="宋体" w:cs="宋体"/>
                <w:bCs/>
                <w:color w:val="auto"/>
                <w:sz w:val="21"/>
                <w:szCs w:val="21"/>
                <w:highlight w:val="none"/>
              </w:rPr>
            </w:pPr>
          </w:p>
          <w:p w14:paraId="4ED3D5E9">
            <w:pPr>
              <w:pStyle w:val="42"/>
              <w:spacing w:line="360" w:lineRule="auto"/>
              <w:rPr>
                <w:rFonts w:hint="eastAsia" w:ascii="宋体" w:hAnsi="宋体" w:eastAsia="宋体" w:cs="宋体"/>
                <w:bCs/>
                <w:color w:val="auto"/>
                <w:sz w:val="21"/>
                <w:szCs w:val="21"/>
                <w:highlight w:val="none"/>
              </w:rPr>
            </w:pPr>
          </w:p>
        </w:tc>
        <w:tc>
          <w:tcPr>
            <w:tcW w:w="1373" w:type="dxa"/>
            <w:noWrap w:val="0"/>
            <w:vAlign w:val="top"/>
          </w:tcPr>
          <w:p w14:paraId="62A76E5B">
            <w:pPr>
              <w:pStyle w:val="42"/>
              <w:widowControl/>
              <w:spacing w:line="360" w:lineRule="auto"/>
              <w:jc w:val="left"/>
              <w:rPr>
                <w:rFonts w:hint="eastAsia" w:ascii="宋体" w:hAnsi="宋体" w:eastAsia="宋体" w:cs="宋体"/>
                <w:bCs/>
                <w:color w:val="auto"/>
                <w:sz w:val="21"/>
                <w:szCs w:val="21"/>
                <w:highlight w:val="none"/>
              </w:rPr>
            </w:pPr>
          </w:p>
          <w:p w14:paraId="384CEC07">
            <w:pPr>
              <w:pStyle w:val="42"/>
              <w:widowControl/>
              <w:spacing w:line="360" w:lineRule="auto"/>
              <w:jc w:val="left"/>
              <w:rPr>
                <w:rFonts w:hint="eastAsia" w:ascii="宋体" w:hAnsi="宋体" w:eastAsia="宋体" w:cs="宋体"/>
                <w:bCs/>
                <w:color w:val="auto"/>
                <w:sz w:val="21"/>
                <w:szCs w:val="21"/>
                <w:highlight w:val="none"/>
              </w:rPr>
            </w:pPr>
          </w:p>
          <w:p w14:paraId="1AD56053">
            <w:pPr>
              <w:pStyle w:val="42"/>
              <w:spacing w:line="360" w:lineRule="auto"/>
              <w:rPr>
                <w:rFonts w:hint="eastAsia" w:ascii="宋体" w:hAnsi="宋体" w:eastAsia="宋体" w:cs="宋体"/>
                <w:bCs/>
                <w:color w:val="auto"/>
                <w:sz w:val="21"/>
                <w:szCs w:val="21"/>
                <w:highlight w:val="none"/>
              </w:rPr>
            </w:pPr>
          </w:p>
        </w:tc>
      </w:tr>
      <w:tr w14:paraId="0B4409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36FC6D26">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72C4B9A5">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66F9089C">
            <w:pPr>
              <w:pStyle w:val="42"/>
              <w:widowControl/>
              <w:spacing w:line="360" w:lineRule="auto"/>
              <w:jc w:val="left"/>
              <w:rPr>
                <w:rFonts w:hint="eastAsia" w:ascii="宋体" w:hAnsi="宋体" w:eastAsia="宋体" w:cs="宋体"/>
                <w:bCs/>
                <w:i/>
                <w:color w:val="auto"/>
                <w:sz w:val="21"/>
                <w:szCs w:val="21"/>
                <w:highlight w:val="none"/>
              </w:rPr>
            </w:pPr>
          </w:p>
          <w:p w14:paraId="05EA92C0">
            <w:pPr>
              <w:pStyle w:val="42"/>
              <w:widowControl/>
              <w:spacing w:line="360" w:lineRule="auto"/>
              <w:jc w:val="left"/>
              <w:rPr>
                <w:rFonts w:hint="eastAsia" w:ascii="宋体" w:hAnsi="宋体" w:eastAsia="宋体" w:cs="宋体"/>
                <w:bCs/>
                <w:i/>
                <w:color w:val="auto"/>
                <w:sz w:val="21"/>
                <w:szCs w:val="21"/>
                <w:highlight w:val="none"/>
              </w:rPr>
            </w:pPr>
          </w:p>
        </w:tc>
        <w:tc>
          <w:tcPr>
            <w:tcW w:w="1373" w:type="dxa"/>
            <w:noWrap w:val="0"/>
            <w:vAlign w:val="top"/>
          </w:tcPr>
          <w:p w14:paraId="76C7238A">
            <w:pPr>
              <w:pStyle w:val="42"/>
              <w:widowControl/>
              <w:spacing w:line="360" w:lineRule="auto"/>
              <w:jc w:val="left"/>
              <w:rPr>
                <w:rFonts w:hint="eastAsia" w:ascii="宋体" w:hAnsi="宋体" w:eastAsia="宋体" w:cs="宋体"/>
                <w:bCs/>
                <w:i/>
                <w:color w:val="auto"/>
                <w:sz w:val="21"/>
                <w:szCs w:val="21"/>
                <w:highlight w:val="none"/>
              </w:rPr>
            </w:pPr>
          </w:p>
          <w:p w14:paraId="4AFB0866">
            <w:pPr>
              <w:pStyle w:val="42"/>
              <w:widowControl/>
              <w:spacing w:line="360" w:lineRule="auto"/>
              <w:jc w:val="left"/>
              <w:rPr>
                <w:rFonts w:hint="eastAsia" w:ascii="宋体" w:hAnsi="宋体" w:eastAsia="宋体" w:cs="宋体"/>
                <w:bCs/>
                <w:i/>
                <w:color w:val="auto"/>
                <w:sz w:val="21"/>
                <w:szCs w:val="21"/>
                <w:highlight w:val="none"/>
              </w:rPr>
            </w:pPr>
          </w:p>
          <w:p w14:paraId="7480A71F">
            <w:pPr>
              <w:pStyle w:val="42"/>
              <w:widowControl/>
              <w:spacing w:line="360" w:lineRule="auto"/>
              <w:jc w:val="left"/>
              <w:rPr>
                <w:rFonts w:hint="eastAsia" w:ascii="宋体" w:hAnsi="宋体" w:eastAsia="宋体" w:cs="宋体"/>
                <w:bCs/>
                <w:i/>
                <w:color w:val="auto"/>
                <w:sz w:val="21"/>
                <w:szCs w:val="21"/>
                <w:highlight w:val="none"/>
              </w:rPr>
            </w:pPr>
          </w:p>
        </w:tc>
      </w:tr>
      <w:tr w14:paraId="019737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914D034">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5F4E38BD">
            <w:pPr>
              <w:pStyle w:val="42"/>
              <w:widowControl/>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57C5A3EE">
            <w:pPr>
              <w:pStyle w:val="42"/>
              <w:widowControl/>
              <w:spacing w:line="360" w:lineRule="auto"/>
              <w:jc w:val="left"/>
              <w:rPr>
                <w:rFonts w:hint="eastAsia" w:ascii="宋体" w:hAnsi="宋体" w:eastAsia="宋体" w:cs="宋体"/>
                <w:bCs/>
                <w:color w:val="auto"/>
                <w:sz w:val="21"/>
                <w:szCs w:val="21"/>
                <w:highlight w:val="none"/>
              </w:rPr>
            </w:pPr>
          </w:p>
        </w:tc>
        <w:tc>
          <w:tcPr>
            <w:tcW w:w="1373" w:type="dxa"/>
            <w:noWrap w:val="0"/>
            <w:vAlign w:val="top"/>
          </w:tcPr>
          <w:p w14:paraId="0C2039C6">
            <w:pPr>
              <w:pStyle w:val="42"/>
              <w:widowControl/>
              <w:spacing w:line="360" w:lineRule="auto"/>
              <w:jc w:val="left"/>
              <w:rPr>
                <w:rFonts w:hint="eastAsia" w:ascii="宋体" w:hAnsi="宋体" w:eastAsia="宋体" w:cs="宋体"/>
                <w:bCs/>
                <w:color w:val="auto"/>
                <w:sz w:val="21"/>
                <w:szCs w:val="21"/>
                <w:highlight w:val="none"/>
              </w:rPr>
            </w:pPr>
          </w:p>
        </w:tc>
      </w:tr>
    </w:tbl>
    <w:p w14:paraId="0E437A6B">
      <w:pPr>
        <w:spacing w:line="360" w:lineRule="auto"/>
        <w:ind w:left="420"/>
        <w:rPr>
          <w:rFonts w:hint="eastAsia" w:ascii="宋体" w:hAnsi="宋体" w:eastAsia="宋体" w:cs="宋体"/>
          <w:color w:val="auto"/>
          <w:sz w:val="21"/>
          <w:szCs w:val="21"/>
          <w:highlight w:val="none"/>
        </w:rPr>
      </w:pPr>
    </w:p>
    <w:p w14:paraId="0FB7DDCF">
      <w:pPr>
        <w:spacing w:line="360" w:lineRule="auto"/>
        <w:ind w:left="420"/>
        <w:rPr>
          <w:rFonts w:hint="eastAsia" w:ascii="宋体" w:hAnsi="宋体" w:eastAsia="宋体" w:cs="宋体"/>
          <w:color w:val="auto"/>
          <w:sz w:val="21"/>
          <w:szCs w:val="21"/>
          <w:highlight w:val="none"/>
        </w:rPr>
      </w:pPr>
    </w:p>
    <w:p w14:paraId="2D5820AA">
      <w:pPr>
        <w:spacing w:line="360" w:lineRule="auto"/>
        <w:ind w:left="420"/>
        <w:rPr>
          <w:rFonts w:hint="eastAsia" w:ascii="宋体" w:hAnsi="宋体" w:eastAsia="宋体" w:cs="宋体"/>
          <w:color w:val="auto"/>
          <w:sz w:val="21"/>
          <w:szCs w:val="21"/>
          <w:highlight w:val="none"/>
        </w:rPr>
      </w:pPr>
    </w:p>
    <w:p w14:paraId="65AB9E56">
      <w:pPr>
        <w:spacing w:line="360" w:lineRule="auto"/>
        <w:rPr>
          <w:rFonts w:hint="eastAsia" w:ascii="宋体" w:hAnsi="宋体" w:eastAsia="宋体" w:cs="宋体"/>
          <w:color w:val="auto"/>
          <w:sz w:val="21"/>
          <w:szCs w:val="21"/>
          <w:highlight w:val="none"/>
        </w:rPr>
      </w:pPr>
    </w:p>
    <w:p w14:paraId="09D4C77B">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供应商名称（盖章）：</w:t>
      </w:r>
      <w:r>
        <w:rPr>
          <w:rFonts w:hint="eastAsia" w:ascii="宋体" w:hAnsi="宋体" w:eastAsia="宋体" w:cs="宋体"/>
          <w:color w:val="auto"/>
          <w:sz w:val="21"/>
          <w:szCs w:val="21"/>
          <w:highlight w:val="none"/>
          <w:u w:val="single"/>
        </w:rPr>
        <w:t xml:space="preserve">                       </w:t>
      </w:r>
    </w:p>
    <w:p w14:paraId="493317F3">
      <w:pPr>
        <w:keepNext w:val="0"/>
        <w:keepLines w:val="0"/>
        <w:pageBreakBefore w:val="0"/>
        <w:kinsoku/>
        <w:wordWrap/>
        <w:overflowPunct/>
        <w:topLinePunct w:val="0"/>
        <w:autoSpaceDE/>
        <w:autoSpaceDN/>
        <w:bidi w:val="0"/>
        <w:adjustRightInd/>
        <w:spacing w:before="157" w:beforeLines="50" w:after="157" w:afterLines="50" w:line="240" w:lineRule="auto"/>
        <w:ind w:left="420"/>
        <w:textAlignment w:val="auto"/>
        <w:outlineLvl w:val="9"/>
        <w:rPr>
          <w:rFonts w:hint="eastAsia" w:ascii="宋体" w:hAnsi="宋体" w:eastAsia="宋体" w:cs="宋体"/>
          <w:color w:val="auto"/>
          <w:sz w:val="21"/>
          <w:szCs w:val="21"/>
          <w:highlight w:val="none"/>
        </w:rPr>
      </w:pPr>
    </w:p>
    <w:p w14:paraId="4AF5B881">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321333A">
      <w:pPr>
        <w:keepNext w:val="0"/>
        <w:keepLines w:val="0"/>
        <w:pageBreakBefore w:val="0"/>
        <w:kinsoku/>
        <w:wordWrap/>
        <w:overflowPunct/>
        <w:topLinePunct w:val="0"/>
        <w:autoSpaceDE/>
        <w:autoSpaceDN/>
        <w:bidi w:val="0"/>
        <w:adjustRightInd/>
        <w:spacing w:before="157" w:beforeLines="50" w:after="157" w:afterLines="50" w:line="240" w:lineRule="auto"/>
        <w:ind w:firstLine="435"/>
        <w:textAlignment w:val="auto"/>
        <w:outlineLvl w:val="9"/>
        <w:rPr>
          <w:rFonts w:hint="eastAsia" w:ascii="宋体" w:hAnsi="宋体" w:eastAsia="宋体" w:cs="宋体"/>
          <w:color w:val="auto"/>
          <w:sz w:val="21"/>
          <w:szCs w:val="21"/>
          <w:highlight w:val="none"/>
        </w:rPr>
      </w:pPr>
    </w:p>
    <w:p w14:paraId="0884CBB1">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C55F43">
      <w:pPr>
        <w:keepNext w:val="0"/>
        <w:keepLines w:val="0"/>
        <w:pageBreakBefore w:val="0"/>
        <w:kinsoku/>
        <w:wordWrap/>
        <w:overflowPunct/>
        <w:topLinePunct w:val="0"/>
        <w:autoSpaceDE/>
        <w:autoSpaceDN/>
        <w:bidi w:val="0"/>
        <w:adjustRightInd/>
        <w:spacing w:before="157" w:beforeLines="50" w:after="157" w:afterLines="50" w:line="240" w:lineRule="auto"/>
        <w:textAlignment w:val="auto"/>
        <w:outlineLvl w:val="9"/>
        <w:rPr>
          <w:rFonts w:hint="eastAsia" w:ascii="宋体" w:hAnsi="宋体" w:eastAsia="宋体" w:cs="宋体"/>
          <w:color w:val="auto"/>
          <w:sz w:val="21"/>
          <w:szCs w:val="21"/>
          <w:highlight w:val="none"/>
        </w:rPr>
      </w:pPr>
    </w:p>
    <w:p w14:paraId="13592706">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BFBA62B">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CD3F7AB">
      <w:pPr>
        <w:snapToGrid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3</w:t>
      </w:r>
    </w:p>
    <w:p w14:paraId="79F75788">
      <w:pPr>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46815E94">
      <w:pPr>
        <w:spacing w:line="360" w:lineRule="auto"/>
        <w:ind w:right="-110"/>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84814D5">
      <w:pPr>
        <w:spacing w:beforeLines="100" w:line="360" w:lineRule="auto"/>
        <w:ind w:right="-108"/>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6DA23C7D">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协</w:t>
      </w:r>
    </w:p>
    <w:p w14:paraId="541B8248">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商</w:t>
      </w:r>
    </w:p>
    <w:p w14:paraId="243AD67E">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响</w:t>
      </w:r>
    </w:p>
    <w:p w14:paraId="3A1A899D">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应</w:t>
      </w:r>
    </w:p>
    <w:p w14:paraId="6F38480F">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CA9A81A">
      <w:pPr>
        <w:spacing w:after="100" w:afterAutospacing="1" w:line="360" w:lineRule="auto"/>
        <w:ind w:right="-108"/>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342E3F38">
      <w:pPr>
        <w:spacing w:after="100" w:afterAutospacing="1" w:line="360" w:lineRule="auto"/>
        <w:ind w:right="-108"/>
        <w:jc w:val="center"/>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r>
        <w:rPr>
          <w:rFonts w:hint="eastAsia" w:ascii="宋体" w:hAnsi="宋体" w:eastAsia="宋体" w:cs="宋体"/>
          <w:b/>
          <w:color w:val="auto"/>
          <w:spacing w:val="40"/>
          <w:sz w:val="28"/>
          <w:szCs w:val="28"/>
          <w:highlight w:val="none"/>
        </w:rPr>
        <w:t>）</w:t>
      </w:r>
    </w:p>
    <w:p w14:paraId="5461F4B1">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协商供应商全称（公章）：</w:t>
      </w:r>
    </w:p>
    <w:p w14:paraId="1BD2B02C">
      <w:pPr>
        <w:spacing w:line="360" w:lineRule="auto"/>
        <w:ind w:right="532" w:firstLine="720" w:firstLineChars="2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6B600202">
      <w:pPr>
        <w:spacing w:line="360" w:lineRule="auto"/>
        <w:ind w:right="532" w:firstLine="720" w:firstLineChars="200"/>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    间：</w:t>
      </w:r>
    </w:p>
    <w:p w14:paraId="66A6A76D">
      <w:pPr>
        <w:spacing w:line="360" w:lineRule="auto"/>
        <w:outlineLvl w:val="9"/>
        <w:rPr>
          <w:rFonts w:hint="eastAsia" w:ascii="宋体" w:hAnsi="宋体" w:eastAsia="宋体" w:cs="宋体"/>
          <w:b/>
          <w:color w:val="auto"/>
          <w:sz w:val="28"/>
          <w:highlight w:val="none"/>
        </w:rPr>
      </w:pPr>
    </w:p>
    <w:p w14:paraId="1B91FB0F">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kern w:val="0"/>
          <w:sz w:val="32"/>
          <w:szCs w:val="32"/>
          <w:highlight w:val="none"/>
          <w:lang w:val="zh-CN" w:eastAsia="zh-CN" w:bidi="ar-SA"/>
        </w:rPr>
      </w:pPr>
      <w:r>
        <w:rPr>
          <w:rFonts w:hint="eastAsia" w:ascii="宋体" w:hAnsi="宋体" w:eastAsia="宋体" w:cs="宋体"/>
          <w:b/>
          <w:bCs/>
          <w:color w:val="auto"/>
          <w:kern w:val="0"/>
          <w:sz w:val="32"/>
          <w:szCs w:val="32"/>
          <w:highlight w:val="none"/>
          <w:lang w:val="zh-CN" w:eastAsia="zh-CN" w:bidi="ar-SA"/>
        </w:rPr>
        <w:t>报价文件目录</w:t>
      </w:r>
    </w:p>
    <w:p w14:paraId="10448A90">
      <w:pPr>
        <w:pStyle w:val="21"/>
        <w:rPr>
          <w:rFonts w:hint="eastAsia" w:ascii="宋体" w:hAnsi="宋体" w:eastAsia="宋体" w:cs="宋体"/>
          <w:color w:val="auto"/>
          <w:highlight w:val="none"/>
        </w:rPr>
      </w:pPr>
    </w:p>
    <w:p w14:paraId="7E93B919">
      <w:pPr>
        <w:snapToGrid w:val="0"/>
        <w:spacing w:line="48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w:t>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2037CB98">
      <w:pPr>
        <w:snapToGrid w:val="0"/>
        <w:spacing w:line="48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报价明细表</w:t>
      </w:r>
      <w:r>
        <w:rPr>
          <w:rFonts w:hint="eastAsia" w:ascii="宋体" w:hAnsi="宋体" w:eastAsia="宋体" w:cs="宋体"/>
          <w:color w:val="auto"/>
          <w:sz w:val="21"/>
          <w:szCs w:val="21"/>
          <w:highlight w:val="none"/>
          <w:lang w:val="en-US" w:eastAsia="zh-CN"/>
        </w:rPr>
        <w:t>（附件1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p>
    <w:p w14:paraId="4759D2FF">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4EC3F14">
      <w:pPr>
        <w:spacing w:line="360" w:lineRule="auto"/>
        <w:outlineLvl w:val="9"/>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4</w:t>
      </w:r>
    </w:p>
    <w:p w14:paraId="5144A5BB">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1F7830C6">
      <w:pPr>
        <w:pStyle w:val="11"/>
        <w:spacing w:line="320" w:lineRule="exact"/>
        <w:rPr>
          <w:rFonts w:hint="eastAsia" w:ascii="宋体" w:hAnsi="宋体" w:eastAsia="宋体" w:cs="宋体"/>
          <w:b/>
          <w:color w:val="auto"/>
          <w:sz w:val="24"/>
          <w:highlight w:val="none"/>
        </w:rPr>
      </w:pPr>
    </w:p>
    <w:p w14:paraId="637A0EFC">
      <w:pPr>
        <w:pStyle w:val="11"/>
        <w:spacing w:line="320" w:lineRule="exact"/>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4"/>
          <w:highlight w:val="none"/>
        </w:rPr>
        <w:t>项</w:t>
      </w:r>
      <w:r>
        <w:rPr>
          <w:rFonts w:hint="eastAsia" w:ascii="宋体" w:hAnsi="宋体" w:eastAsia="宋体" w:cs="宋体"/>
          <w:b/>
          <w:color w:val="auto"/>
          <w:sz w:val="21"/>
          <w:szCs w:val="21"/>
          <w:highlight w:val="none"/>
        </w:rPr>
        <w:t>目编号：</w:t>
      </w:r>
      <w:r>
        <w:rPr>
          <w:rFonts w:hint="eastAsia" w:ascii="宋体" w:hAnsi="宋体" w:eastAsia="宋体" w:cs="宋体"/>
          <w:b/>
          <w:color w:val="auto"/>
          <w:sz w:val="21"/>
          <w:szCs w:val="21"/>
          <w:highlight w:val="none"/>
          <w:u w:val="single"/>
          <w:lang w:val="en-US" w:eastAsia="zh-CN"/>
        </w:rPr>
        <w:t xml:space="preserve">                  </w:t>
      </w:r>
    </w:p>
    <w:p w14:paraId="24D631E5">
      <w:pPr>
        <w:pStyle w:val="46"/>
        <w:spacing w:line="360" w:lineRule="auto"/>
        <w:ind w:right="480"/>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val="0"/>
          <w:b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[货币单位：人民币元]</w:t>
      </w:r>
    </w:p>
    <w:tbl>
      <w:tblPr>
        <w:tblStyle w:val="22"/>
        <w:tblW w:w="889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64"/>
        <w:gridCol w:w="1384"/>
        <w:gridCol w:w="4751"/>
      </w:tblGrid>
      <w:tr w14:paraId="670959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89" w:hRule="atLeast"/>
          <w:jc w:val="center"/>
        </w:trPr>
        <w:tc>
          <w:tcPr>
            <w:tcW w:w="2764" w:type="dxa"/>
            <w:vMerge w:val="restart"/>
            <w:tcBorders>
              <w:top w:val="single" w:color="auto" w:sz="4" w:space="0"/>
              <w:left w:val="single" w:color="auto" w:sz="12" w:space="0"/>
              <w:bottom w:val="single" w:color="auto" w:sz="4" w:space="0"/>
              <w:right w:val="single" w:color="auto" w:sz="4" w:space="0"/>
            </w:tcBorders>
            <w:noWrap w:val="0"/>
            <w:vAlign w:val="center"/>
          </w:tcPr>
          <w:p w14:paraId="441C71CF">
            <w:pPr>
              <w:jc w:val="center"/>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投标总</w:t>
            </w:r>
            <w:r>
              <w:rPr>
                <w:rFonts w:hint="eastAsia" w:ascii="宋体" w:hAnsi="宋体"/>
                <w:b/>
                <w:bCs/>
                <w:color w:val="auto"/>
                <w:sz w:val="21"/>
                <w:szCs w:val="21"/>
                <w:highlight w:val="none"/>
              </w:rPr>
              <w:t>报价(元</w:t>
            </w:r>
            <w:r>
              <w:rPr>
                <w:rFonts w:hint="eastAsia" w:ascii="宋体" w:hAnsi="宋体"/>
                <w:b/>
                <w:bCs/>
                <w:color w:val="auto"/>
                <w:sz w:val="21"/>
                <w:szCs w:val="21"/>
                <w:highlight w:val="none"/>
                <w:lang w:val="en-US" w:eastAsia="zh-CN"/>
              </w:rPr>
              <w:t>）</w:t>
            </w:r>
          </w:p>
        </w:tc>
        <w:tc>
          <w:tcPr>
            <w:tcW w:w="1384" w:type="dxa"/>
            <w:tcBorders>
              <w:top w:val="single" w:color="auto" w:sz="4" w:space="0"/>
              <w:left w:val="single" w:color="auto" w:sz="4" w:space="0"/>
              <w:bottom w:val="single" w:color="auto" w:sz="4" w:space="0"/>
              <w:right w:val="single" w:color="auto" w:sz="4" w:space="0"/>
            </w:tcBorders>
            <w:noWrap w:val="0"/>
            <w:vAlign w:val="center"/>
          </w:tcPr>
          <w:p w14:paraId="50046446">
            <w:pPr>
              <w:autoSpaceDE w:val="0"/>
              <w:autoSpaceDN w:val="0"/>
              <w:spacing w:line="450" w:lineRule="exact"/>
              <w:jc w:val="center"/>
              <w:textAlignment w:val="bottom"/>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大写</w:t>
            </w:r>
          </w:p>
        </w:tc>
        <w:tc>
          <w:tcPr>
            <w:tcW w:w="4751" w:type="dxa"/>
            <w:tcBorders>
              <w:top w:val="single" w:color="auto" w:sz="4" w:space="0"/>
              <w:left w:val="single" w:color="auto" w:sz="4" w:space="0"/>
              <w:bottom w:val="single" w:color="auto" w:sz="4" w:space="0"/>
              <w:right w:val="single" w:color="auto" w:sz="12" w:space="0"/>
            </w:tcBorders>
            <w:noWrap w:val="0"/>
            <w:vAlign w:val="center"/>
          </w:tcPr>
          <w:p w14:paraId="3DD1D5FE">
            <w:pPr>
              <w:snapToGrid w:val="0"/>
              <w:spacing w:line="360" w:lineRule="auto"/>
              <w:ind w:firstLine="210" w:firstLineChars="1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tc>
      </w:tr>
      <w:tr w14:paraId="116F5B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49" w:hRule="atLeast"/>
          <w:jc w:val="center"/>
        </w:trPr>
        <w:tc>
          <w:tcPr>
            <w:tcW w:w="2764" w:type="dxa"/>
            <w:vMerge w:val="continue"/>
            <w:tcBorders>
              <w:top w:val="single" w:color="auto" w:sz="4" w:space="0"/>
              <w:left w:val="single" w:color="auto" w:sz="12" w:space="0"/>
              <w:bottom w:val="single" w:color="auto" w:sz="4" w:space="0"/>
              <w:right w:val="single" w:color="auto" w:sz="4" w:space="0"/>
            </w:tcBorders>
            <w:noWrap w:val="0"/>
            <w:vAlign w:val="center"/>
          </w:tcPr>
          <w:p w14:paraId="50E9E4BC">
            <w:pPr>
              <w:jc w:val="center"/>
              <w:rPr>
                <w:rFonts w:hint="eastAsia" w:ascii="宋体" w:hAnsi="宋体"/>
                <w:b/>
                <w:bCs/>
                <w:color w:val="auto"/>
                <w:sz w:val="21"/>
                <w:szCs w:val="21"/>
                <w:highlight w:val="none"/>
                <w:lang w:val="en-US" w:eastAsia="zh-CN"/>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14:paraId="066BA130">
            <w:pPr>
              <w:autoSpaceDE w:val="0"/>
              <w:autoSpaceDN w:val="0"/>
              <w:spacing w:line="450" w:lineRule="exact"/>
              <w:jc w:val="center"/>
              <w:textAlignment w:val="bottom"/>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小写</w:t>
            </w:r>
          </w:p>
        </w:tc>
        <w:tc>
          <w:tcPr>
            <w:tcW w:w="4751" w:type="dxa"/>
            <w:tcBorders>
              <w:top w:val="single" w:color="auto" w:sz="4" w:space="0"/>
              <w:left w:val="single" w:color="auto" w:sz="4" w:space="0"/>
              <w:bottom w:val="single" w:color="auto" w:sz="4" w:space="0"/>
              <w:right w:val="single" w:color="auto" w:sz="12" w:space="0"/>
            </w:tcBorders>
            <w:noWrap w:val="0"/>
            <w:vAlign w:val="center"/>
          </w:tcPr>
          <w:p w14:paraId="227C4009">
            <w:pPr>
              <w:snapToGrid w:val="0"/>
              <w:spacing w:line="360" w:lineRule="auto"/>
              <w:ind w:firstLine="210" w:firstLineChars="1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元</w:t>
            </w:r>
          </w:p>
        </w:tc>
      </w:tr>
      <w:tr w14:paraId="6E8EA7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271" w:hRule="atLeast"/>
          <w:jc w:val="center"/>
        </w:trPr>
        <w:tc>
          <w:tcPr>
            <w:tcW w:w="2764" w:type="dxa"/>
            <w:tcBorders>
              <w:top w:val="single" w:color="auto" w:sz="4" w:space="0"/>
              <w:left w:val="single" w:color="auto" w:sz="12" w:space="0"/>
              <w:bottom w:val="single" w:color="auto" w:sz="4" w:space="0"/>
              <w:right w:val="single" w:color="auto" w:sz="4" w:space="0"/>
            </w:tcBorders>
            <w:noWrap w:val="0"/>
            <w:vAlign w:val="center"/>
          </w:tcPr>
          <w:p w14:paraId="5693EF36">
            <w:pPr>
              <w:jc w:val="center"/>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备注</w:t>
            </w:r>
          </w:p>
        </w:tc>
        <w:tc>
          <w:tcPr>
            <w:tcW w:w="6135" w:type="dxa"/>
            <w:gridSpan w:val="2"/>
            <w:tcBorders>
              <w:top w:val="single" w:color="auto" w:sz="4" w:space="0"/>
              <w:left w:val="single" w:color="auto" w:sz="4" w:space="0"/>
              <w:bottom w:val="single" w:color="auto" w:sz="4" w:space="0"/>
              <w:right w:val="single" w:color="auto" w:sz="12" w:space="0"/>
            </w:tcBorders>
            <w:noWrap w:val="0"/>
            <w:vAlign w:val="center"/>
          </w:tcPr>
          <w:p w14:paraId="499872DF">
            <w:pPr>
              <w:jc w:val="both"/>
              <w:rPr>
                <w:rFonts w:hint="default"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服务期限：1年</w:t>
            </w:r>
          </w:p>
        </w:tc>
      </w:tr>
    </w:tbl>
    <w:p w14:paraId="093749E8">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0FFEC6D">
      <w:pPr>
        <w:keepNext w:val="0"/>
        <w:keepLines w:val="0"/>
        <w:pageBreakBefore w:val="0"/>
        <w:kinsoku/>
        <w:wordWrap/>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Theme="minorEastAsia" w:hAnsiTheme="minorEastAsia" w:eastAsiaTheme="minorEastAsia" w:cstheme="minorEastAsia"/>
          <w:b w:val="0"/>
          <w:bCs w:val="0"/>
          <w:color w:val="auto"/>
          <w:szCs w:val="21"/>
          <w:highlight w:val="none"/>
        </w:rPr>
        <w:t>投标</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报价为完成本项目的所有费用，包含</w:t>
      </w:r>
      <w:r>
        <w:rPr>
          <w:rFonts w:hint="eastAsia" w:ascii="宋体" w:hAnsi="宋体" w:eastAsia="宋体" w:cs="宋体"/>
          <w:color w:val="auto"/>
          <w:sz w:val="21"/>
          <w:szCs w:val="21"/>
          <w:highlight w:val="none"/>
        </w:rPr>
        <w:t>设备、保险、修理费、保养材料费、燃油费、人工费、轮胎费、折旧费、税费、城市建设维护费、教育附加费等涉及的费用</w:t>
      </w:r>
      <w:r>
        <w:rPr>
          <w:rFonts w:hint="eastAsia" w:asciiTheme="minorEastAsia" w:hAnsiTheme="minorEastAsia" w:eastAsiaTheme="minorEastAsia" w:cstheme="minorEastAsia"/>
          <w:color w:val="auto"/>
          <w:szCs w:val="21"/>
          <w:highlight w:val="none"/>
        </w:rPr>
        <w:t>，全部费用已包含在投标</w:t>
      </w:r>
      <w:r>
        <w:rPr>
          <w:rFonts w:hint="eastAsia" w:asciiTheme="minorEastAsia" w:hAnsiTheme="minorEastAsia" w:eastAsiaTheme="minorEastAsia" w:cstheme="minorEastAsia"/>
          <w:color w:val="auto"/>
          <w:szCs w:val="21"/>
          <w:highlight w:val="none"/>
          <w:lang w:val="en-US" w:eastAsia="zh-CN"/>
        </w:rPr>
        <w:t>总</w:t>
      </w:r>
      <w:r>
        <w:rPr>
          <w:rFonts w:hint="eastAsia" w:asciiTheme="minorEastAsia" w:hAnsiTheme="minorEastAsia" w:eastAsiaTheme="minorEastAsia" w:cstheme="minorEastAsia"/>
          <w:color w:val="auto"/>
          <w:szCs w:val="21"/>
          <w:highlight w:val="none"/>
        </w:rPr>
        <w:t>报价中</w:t>
      </w:r>
      <w:r>
        <w:rPr>
          <w:rFonts w:hint="eastAsia" w:ascii="宋体" w:hAnsi="宋体" w:eastAsia="宋体" w:cs="宋体"/>
          <w:color w:val="auto"/>
          <w:sz w:val="21"/>
          <w:szCs w:val="21"/>
          <w:highlight w:val="none"/>
          <w:lang w:val="en-US" w:eastAsia="zh-CN"/>
        </w:rPr>
        <w:t>。</w:t>
      </w:r>
    </w:p>
    <w:p w14:paraId="5CCE21AA">
      <w:pPr>
        <w:numPr>
          <w:ilvl w:val="0"/>
          <w:numId w:val="0"/>
        </w:num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或盖章，否则其</w:t>
      </w:r>
      <w:r>
        <w:rPr>
          <w:rFonts w:hint="eastAsia" w:ascii="宋体" w:hAnsi="宋体" w:eastAsia="宋体" w:cs="宋体"/>
          <w:color w:val="auto"/>
          <w:kern w:val="0"/>
          <w:sz w:val="21"/>
          <w:szCs w:val="21"/>
          <w:highlight w:val="none"/>
          <w:lang w:eastAsia="zh-CN"/>
        </w:rPr>
        <w:t>协商响应</w:t>
      </w:r>
      <w:r>
        <w:rPr>
          <w:rFonts w:hint="eastAsia" w:ascii="宋体" w:hAnsi="宋体" w:eastAsia="宋体" w:cs="宋体"/>
          <w:color w:val="auto"/>
          <w:kern w:val="0"/>
          <w:sz w:val="21"/>
          <w:szCs w:val="21"/>
          <w:highlight w:val="none"/>
        </w:rPr>
        <w:t>作无效处理。</w:t>
      </w:r>
    </w:p>
    <w:p w14:paraId="33BA0B73">
      <w:pPr>
        <w:pStyle w:val="2"/>
        <w:widowControl w:val="0"/>
        <w:numPr>
          <w:ilvl w:val="0"/>
          <w:numId w:val="0"/>
        </w:numPr>
        <w:spacing w:after="120"/>
        <w:jc w:val="both"/>
        <w:rPr>
          <w:rFonts w:hint="eastAsia" w:ascii="宋体" w:hAnsi="宋体" w:eastAsia="宋体" w:cs="宋体"/>
          <w:color w:val="auto"/>
          <w:sz w:val="21"/>
          <w:szCs w:val="21"/>
          <w:highlight w:val="none"/>
        </w:rPr>
      </w:pPr>
    </w:p>
    <w:p w14:paraId="4D05C84A">
      <w:pPr>
        <w:pStyle w:val="3"/>
        <w:rPr>
          <w:rFonts w:hint="eastAsia" w:ascii="宋体" w:hAnsi="宋体" w:eastAsia="宋体" w:cs="宋体"/>
          <w:color w:val="auto"/>
          <w:sz w:val="21"/>
          <w:szCs w:val="21"/>
          <w:highlight w:val="none"/>
        </w:rPr>
      </w:pPr>
    </w:p>
    <w:p w14:paraId="790EA640">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供应商名称（盖章）：</w:t>
      </w:r>
      <w:r>
        <w:rPr>
          <w:rFonts w:hint="eastAsia" w:ascii="宋体" w:hAnsi="宋体" w:eastAsia="宋体" w:cs="宋体"/>
          <w:color w:val="auto"/>
          <w:sz w:val="21"/>
          <w:szCs w:val="21"/>
          <w:highlight w:val="none"/>
          <w:u w:val="single"/>
        </w:rPr>
        <w:t xml:space="preserve">                       </w:t>
      </w:r>
    </w:p>
    <w:p w14:paraId="5653192F">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9DF8EE">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6D1CAAA">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3770ECD">
      <w:pP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br w:type="page"/>
      </w:r>
    </w:p>
    <w:p w14:paraId="74FE76D4">
      <w:pPr>
        <w:keepNext w:val="0"/>
        <w:keepLines w:val="0"/>
        <w:pageBreakBefore w:val="0"/>
        <w:widowControl w:val="0"/>
        <w:kinsoku/>
        <w:wordWrap/>
        <w:overflowPunct/>
        <w:topLinePunct w:val="0"/>
        <w:autoSpaceDE/>
        <w:autoSpaceDN/>
        <w:bidi w:val="0"/>
        <w:adjustRightInd/>
        <w:spacing w:line="360" w:lineRule="auto"/>
        <w:ind w:right="0"/>
        <w:textAlignment w:val="auto"/>
        <w:outlineLvl w:val="9"/>
        <w:rPr>
          <w:rFonts w:hint="eastAsia" w:ascii="宋体" w:eastAsia="宋体"/>
          <w:b/>
          <w:color w:val="auto"/>
          <w:sz w:val="28"/>
          <w:highlight w:val="none"/>
          <w:lang w:val="en-US" w:eastAsia="zh-CN"/>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lang w:val="en-US" w:eastAsia="zh-CN"/>
        </w:rPr>
        <w:t>5</w:t>
      </w:r>
    </w:p>
    <w:p w14:paraId="74BD08AD">
      <w:pPr>
        <w:keepNext w:val="0"/>
        <w:keepLines w:val="0"/>
        <w:pageBreakBefore w:val="0"/>
        <w:widowControl w:val="0"/>
        <w:kinsoku/>
        <w:wordWrap/>
        <w:overflowPunct/>
        <w:topLinePunct w:val="0"/>
        <w:autoSpaceDE/>
        <w:autoSpaceDN/>
        <w:bidi w:val="0"/>
        <w:adjustRightInd/>
        <w:snapToGrid w:val="0"/>
        <w:spacing w:line="360" w:lineRule="auto"/>
        <w:ind w:right="0"/>
        <w:jc w:val="center"/>
        <w:textAlignment w:val="auto"/>
        <w:rPr>
          <w:rFonts w:ascii="宋体" w:hAnsi="宋体"/>
          <w:color w:val="auto"/>
          <w:sz w:val="24"/>
          <w:highlight w:val="none"/>
        </w:rPr>
      </w:pPr>
      <w:r>
        <w:rPr>
          <w:rFonts w:hint="eastAsia" w:ascii="宋体" w:hAnsi="宋体"/>
          <w:b/>
          <w:color w:val="auto"/>
          <w:sz w:val="32"/>
          <w:szCs w:val="32"/>
          <w:highlight w:val="none"/>
        </w:rPr>
        <w:t>报价明细表</w:t>
      </w:r>
    </w:p>
    <w:p w14:paraId="1F577ED0">
      <w:pPr>
        <w:pStyle w:val="11"/>
        <w:keepNext w:val="0"/>
        <w:keepLines w:val="0"/>
        <w:pageBreakBefore w:val="0"/>
        <w:widowControl w:val="0"/>
        <w:kinsoku/>
        <w:wordWrap/>
        <w:overflowPunct/>
        <w:topLinePunct w:val="0"/>
        <w:autoSpaceDE/>
        <w:autoSpaceDN/>
        <w:bidi w:val="0"/>
        <w:adjustRightInd/>
        <w:spacing w:line="360" w:lineRule="auto"/>
        <w:ind w:right="0"/>
        <w:textAlignment w:val="auto"/>
        <w:rPr>
          <w:rFonts w:hAnsi="宋体"/>
          <w:b/>
          <w:color w:val="auto"/>
          <w:sz w:val="21"/>
          <w:szCs w:val="21"/>
          <w:highlight w:val="none"/>
        </w:rPr>
      </w:pPr>
      <w:r>
        <w:rPr>
          <w:rFonts w:hint="eastAsia" w:hAnsi="宋体"/>
          <w:b/>
          <w:color w:val="auto"/>
          <w:sz w:val="21"/>
          <w:szCs w:val="21"/>
          <w:highlight w:val="none"/>
        </w:rPr>
        <w:t>项目编号：</w:t>
      </w:r>
    </w:p>
    <w:p w14:paraId="6739CD99">
      <w:pPr>
        <w:pStyle w:val="46"/>
        <w:keepNext w:val="0"/>
        <w:keepLines w:val="0"/>
        <w:pageBreakBefore w:val="0"/>
        <w:widowControl w:val="0"/>
        <w:kinsoku/>
        <w:wordWrap/>
        <w:overflowPunct/>
        <w:topLinePunct w:val="0"/>
        <w:autoSpaceDE/>
        <w:autoSpaceDN/>
        <w:bidi w:val="0"/>
        <w:adjustRightInd/>
        <w:spacing w:line="360" w:lineRule="auto"/>
        <w:ind w:right="0"/>
        <w:jc w:val="left"/>
        <w:textAlignment w:val="auto"/>
        <w:rPr>
          <w:rFonts w:ascii="宋体" w:hAnsi="宋体"/>
          <w:color w:val="auto"/>
          <w:sz w:val="24"/>
          <w:highlight w:val="none"/>
        </w:rPr>
      </w:pPr>
      <w:r>
        <w:rPr>
          <w:rFonts w:hint="eastAsia" w:hAnsi="宋体"/>
          <w:b/>
          <w:color w:val="auto"/>
          <w:sz w:val="21"/>
          <w:szCs w:val="21"/>
          <w:highlight w:val="none"/>
        </w:rPr>
        <w:t>项目名称：</w:t>
      </w:r>
      <w:r>
        <w:rPr>
          <w:rFonts w:ascii="宋体" w:hAnsi="宋体"/>
          <w:color w:val="auto"/>
          <w:sz w:val="21"/>
          <w:szCs w:val="21"/>
          <w:highlight w:val="none"/>
        </w:rPr>
        <w:t xml:space="preserve">                                     [</w:t>
      </w:r>
      <w:r>
        <w:rPr>
          <w:rFonts w:hint="eastAsia" w:ascii="宋体" w:hAnsi="宋体"/>
          <w:color w:val="auto"/>
          <w:sz w:val="21"/>
          <w:szCs w:val="21"/>
          <w:highlight w:val="none"/>
        </w:rPr>
        <w:t>货币单位：人民币元</w:t>
      </w:r>
      <w:r>
        <w:rPr>
          <w:rFonts w:ascii="宋体" w:hAnsi="宋体"/>
          <w:color w:val="auto"/>
          <w:sz w:val="21"/>
          <w:szCs w:val="21"/>
          <w:highlight w:val="none"/>
        </w:rPr>
        <w:t>]</w:t>
      </w:r>
      <w:r>
        <w:rPr>
          <w:rFonts w:ascii="宋体" w:hAnsi="宋体"/>
          <w:color w:val="auto"/>
          <w:sz w:val="24"/>
          <w:highlight w:val="none"/>
        </w:rPr>
        <w:t xml:space="preserve">    </w:t>
      </w:r>
    </w:p>
    <w:tbl>
      <w:tblPr>
        <w:tblStyle w:val="22"/>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2"/>
        <w:gridCol w:w="2162"/>
        <w:gridCol w:w="871"/>
        <w:gridCol w:w="783"/>
        <w:gridCol w:w="1091"/>
        <w:gridCol w:w="1546"/>
        <w:gridCol w:w="1056"/>
        <w:gridCol w:w="1056"/>
      </w:tblGrid>
      <w:tr w14:paraId="4B25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9" w:hRule="atLeast"/>
          <w:jc w:val="center"/>
        </w:trPr>
        <w:tc>
          <w:tcPr>
            <w:tcW w:w="672" w:type="dxa"/>
            <w:shd w:val="clear" w:color="auto" w:fill="auto"/>
            <w:vAlign w:val="center"/>
          </w:tcPr>
          <w:p w14:paraId="0AC7892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时间</w:t>
            </w:r>
          </w:p>
        </w:tc>
        <w:tc>
          <w:tcPr>
            <w:tcW w:w="2162" w:type="dxa"/>
            <w:shd w:val="clear" w:color="auto" w:fill="auto"/>
            <w:vAlign w:val="center"/>
          </w:tcPr>
          <w:p w14:paraId="5AA55B6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学校</w:t>
            </w:r>
          </w:p>
        </w:tc>
        <w:tc>
          <w:tcPr>
            <w:tcW w:w="871" w:type="dxa"/>
            <w:shd w:val="clear" w:color="auto" w:fill="auto"/>
            <w:vAlign w:val="center"/>
          </w:tcPr>
          <w:p w14:paraId="74A6BCBB">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交通线路条数</w:t>
            </w:r>
          </w:p>
        </w:tc>
        <w:tc>
          <w:tcPr>
            <w:tcW w:w="783" w:type="dxa"/>
            <w:shd w:val="clear" w:color="auto" w:fill="auto"/>
            <w:vAlign w:val="center"/>
          </w:tcPr>
          <w:p w14:paraId="5152CC1C">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服务人数</w:t>
            </w:r>
          </w:p>
        </w:tc>
        <w:tc>
          <w:tcPr>
            <w:tcW w:w="1091" w:type="dxa"/>
            <w:shd w:val="clear" w:color="auto" w:fill="auto"/>
            <w:vAlign w:val="center"/>
          </w:tcPr>
          <w:p w14:paraId="25021426">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接送天数</w:t>
            </w:r>
          </w:p>
        </w:tc>
        <w:tc>
          <w:tcPr>
            <w:tcW w:w="1546" w:type="dxa"/>
            <w:shd w:val="clear" w:color="auto" w:fill="auto"/>
            <w:vAlign w:val="center"/>
          </w:tcPr>
          <w:p w14:paraId="1E7DF652">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最高限单价</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（补贴）</w:t>
            </w:r>
          </w:p>
        </w:tc>
        <w:tc>
          <w:tcPr>
            <w:tcW w:w="1056" w:type="dxa"/>
            <w:shd w:val="clear" w:color="auto" w:fill="auto"/>
            <w:vAlign w:val="center"/>
          </w:tcPr>
          <w:p w14:paraId="75C0C8D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投标单价</w:t>
            </w:r>
          </w:p>
        </w:tc>
        <w:tc>
          <w:tcPr>
            <w:tcW w:w="1056" w:type="dxa"/>
            <w:shd w:val="clear" w:color="auto" w:fill="auto"/>
            <w:vAlign w:val="center"/>
          </w:tcPr>
          <w:p w14:paraId="102B7424">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小计</w:t>
            </w:r>
            <w:r>
              <w:rPr>
                <w:rFonts w:hint="eastAsia" w:ascii="宋体" w:hAnsi="宋体" w:eastAsia="宋体" w:cs="宋体"/>
                <w:b/>
                <w:bCs/>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（一年）</w:t>
            </w:r>
          </w:p>
        </w:tc>
      </w:tr>
      <w:tr w14:paraId="4BE0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9237" w:type="dxa"/>
            <w:gridSpan w:val="8"/>
            <w:shd w:val="clear" w:color="auto" w:fill="auto"/>
            <w:vAlign w:val="center"/>
          </w:tcPr>
          <w:p w14:paraId="090B3ACB">
            <w:pPr>
              <w:keepNext w:val="0"/>
              <w:keepLines w:val="0"/>
              <w:widowControl/>
              <w:suppressLineNumbers w:val="0"/>
              <w:jc w:val="both"/>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上座率达到</w:t>
            </w:r>
            <w:r>
              <w:rPr>
                <w:rStyle w:val="60"/>
                <w:rFonts w:hint="eastAsia" w:ascii="宋体" w:hAnsi="宋体" w:eastAsia="宋体" w:cs="宋体"/>
                <w:color w:val="auto"/>
                <w:highlight w:val="none"/>
                <w:lang w:val="en-US" w:eastAsia="zh-CN" w:bidi="ar"/>
              </w:rPr>
              <w:t xml:space="preserve">     </w:t>
            </w:r>
            <w:r>
              <w:rPr>
                <w:rStyle w:val="61"/>
                <w:rFonts w:hint="eastAsia" w:ascii="宋体" w:hAnsi="宋体" w:eastAsia="宋体" w:cs="宋体"/>
                <w:color w:val="auto"/>
                <w:highlight w:val="none"/>
                <w:lang w:val="en-US" w:eastAsia="zh-CN" w:bidi="ar"/>
              </w:rPr>
              <w:t>%（开通条件为：上座率不低于90%）</w:t>
            </w:r>
          </w:p>
        </w:tc>
      </w:tr>
      <w:tr w14:paraId="6B75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restart"/>
            <w:shd w:val="clear" w:color="auto" w:fill="auto"/>
            <w:vAlign w:val="center"/>
          </w:tcPr>
          <w:p w14:paraId="330358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第一学期</w:t>
            </w:r>
          </w:p>
        </w:tc>
        <w:tc>
          <w:tcPr>
            <w:tcW w:w="2162" w:type="dxa"/>
            <w:shd w:val="clear" w:color="auto" w:fill="auto"/>
            <w:vAlign w:val="center"/>
          </w:tcPr>
          <w:p w14:paraId="0233D8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黄岩实验小学</w:t>
            </w:r>
          </w:p>
        </w:tc>
        <w:tc>
          <w:tcPr>
            <w:tcW w:w="871" w:type="dxa"/>
            <w:shd w:val="clear" w:color="auto" w:fill="auto"/>
            <w:vAlign w:val="center"/>
          </w:tcPr>
          <w:p w14:paraId="378DCD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3" w:type="dxa"/>
            <w:shd w:val="clear" w:color="auto" w:fill="auto"/>
            <w:vAlign w:val="center"/>
          </w:tcPr>
          <w:p w14:paraId="739397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354</w:t>
            </w:r>
          </w:p>
        </w:tc>
        <w:tc>
          <w:tcPr>
            <w:tcW w:w="1091" w:type="dxa"/>
            <w:shd w:val="clear" w:color="auto" w:fill="auto"/>
            <w:vAlign w:val="center"/>
          </w:tcPr>
          <w:p w14:paraId="612F8A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6EBAB7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vAlign w:val="center"/>
          </w:tcPr>
          <w:p w14:paraId="6F73A0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34A5C8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7D9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27E4CADE">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2212B8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黄岩西江小学</w:t>
            </w:r>
          </w:p>
        </w:tc>
        <w:tc>
          <w:tcPr>
            <w:tcW w:w="871" w:type="dxa"/>
            <w:shd w:val="clear" w:color="auto" w:fill="auto"/>
            <w:vAlign w:val="center"/>
          </w:tcPr>
          <w:p w14:paraId="10A77D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c>
          <w:tcPr>
            <w:tcW w:w="783" w:type="dxa"/>
            <w:shd w:val="clear" w:color="auto" w:fill="auto"/>
            <w:vAlign w:val="center"/>
          </w:tcPr>
          <w:p w14:paraId="742A32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224</w:t>
            </w:r>
          </w:p>
        </w:tc>
        <w:tc>
          <w:tcPr>
            <w:tcW w:w="1091" w:type="dxa"/>
            <w:shd w:val="clear" w:color="auto" w:fill="auto"/>
            <w:vAlign w:val="center"/>
          </w:tcPr>
          <w:p w14:paraId="344556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4BB980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vAlign w:val="center"/>
          </w:tcPr>
          <w:p w14:paraId="2C6D16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460842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570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5DB60DBC">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1C3251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黄岩锦江小学</w:t>
            </w:r>
          </w:p>
        </w:tc>
        <w:tc>
          <w:tcPr>
            <w:tcW w:w="871" w:type="dxa"/>
            <w:shd w:val="clear" w:color="auto" w:fill="auto"/>
            <w:vAlign w:val="center"/>
          </w:tcPr>
          <w:p w14:paraId="13B967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783" w:type="dxa"/>
            <w:shd w:val="clear" w:color="auto" w:fill="auto"/>
            <w:vAlign w:val="center"/>
          </w:tcPr>
          <w:p w14:paraId="40085B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165</w:t>
            </w:r>
          </w:p>
        </w:tc>
        <w:tc>
          <w:tcPr>
            <w:tcW w:w="1091" w:type="dxa"/>
            <w:shd w:val="clear" w:color="auto" w:fill="auto"/>
            <w:vAlign w:val="center"/>
          </w:tcPr>
          <w:p w14:paraId="71E03A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6EA7244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vAlign w:val="center"/>
          </w:tcPr>
          <w:p w14:paraId="6751BA6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46AADC4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8540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1943664B">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76171C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黄岩东城中心小学</w:t>
            </w:r>
          </w:p>
        </w:tc>
        <w:tc>
          <w:tcPr>
            <w:tcW w:w="871" w:type="dxa"/>
            <w:shd w:val="clear" w:color="auto" w:fill="auto"/>
            <w:vAlign w:val="center"/>
          </w:tcPr>
          <w:p w14:paraId="4F3669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3" w:type="dxa"/>
            <w:shd w:val="clear" w:color="auto" w:fill="auto"/>
            <w:vAlign w:val="center"/>
          </w:tcPr>
          <w:p w14:paraId="5BD0AF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73</w:t>
            </w:r>
          </w:p>
        </w:tc>
        <w:tc>
          <w:tcPr>
            <w:tcW w:w="1091" w:type="dxa"/>
            <w:shd w:val="clear" w:color="auto" w:fill="auto"/>
            <w:vAlign w:val="center"/>
          </w:tcPr>
          <w:p w14:paraId="40121E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66F586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vAlign w:val="center"/>
          </w:tcPr>
          <w:p w14:paraId="4E53B3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12CC865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983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6058AA7E">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623375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黄岩实验中学</w:t>
            </w:r>
          </w:p>
        </w:tc>
        <w:tc>
          <w:tcPr>
            <w:tcW w:w="871" w:type="dxa"/>
            <w:shd w:val="clear" w:color="auto" w:fill="auto"/>
            <w:vAlign w:val="center"/>
          </w:tcPr>
          <w:p w14:paraId="0DC1D5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3" w:type="dxa"/>
            <w:shd w:val="clear" w:color="auto" w:fill="auto"/>
            <w:vAlign w:val="center"/>
          </w:tcPr>
          <w:p w14:paraId="3FCB87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cs="宋体"/>
                <w:i w:val="0"/>
                <w:iCs w:val="0"/>
                <w:color w:val="auto"/>
                <w:kern w:val="0"/>
                <w:sz w:val="21"/>
                <w:szCs w:val="21"/>
                <w:highlight w:val="none"/>
                <w:u w:val="none"/>
                <w:lang w:val="en-US" w:eastAsia="zh-CN" w:bidi="ar"/>
              </w:rPr>
              <w:t>19</w:t>
            </w:r>
          </w:p>
        </w:tc>
        <w:tc>
          <w:tcPr>
            <w:tcW w:w="1091" w:type="dxa"/>
            <w:shd w:val="clear" w:color="auto" w:fill="auto"/>
            <w:vAlign w:val="center"/>
          </w:tcPr>
          <w:p w14:paraId="6D4222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6BF5B99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vAlign w:val="center"/>
          </w:tcPr>
          <w:p w14:paraId="1F063EA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3C2B6B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2EA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7366F31E">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77B528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黄岩头陀镇中学</w:t>
            </w:r>
          </w:p>
        </w:tc>
        <w:tc>
          <w:tcPr>
            <w:tcW w:w="871" w:type="dxa"/>
            <w:shd w:val="clear" w:color="auto" w:fill="auto"/>
            <w:vAlign w:val="center"/>
          </w:tcPr>
          <w:p w14:paraId="39213E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783" w:type="dxa"/>
            <w:shd w:val="clear" w:color="auto" w:fill="auto"/>
            <w:vAlign w:val="center"/>
          </w:tcPr>
          <w:p w14:paraId="106E6C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64</w:t>
            </w:r>
          </w:p>
        </w:tc>
        <w:tc>
          <w:tcPr>
            <w:tcW w:w="1091" w:type="dxa"/>
            <w:shd w:val="clear" w:color="auto" w:fill="auto"/>
            <w:vAlign w:val="center"/>
          </w:tcPr>
          <w:p w14:paraId="5AECB6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01A835D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元/人·天</w:t>
            </w:r>
          </w:p>
        </w:tc>
        <w:tc>
          <w:tcPr>
            <w:tcW w:w="1056" w:type="dxa"/>
            <w:shd w:val="clear" w:color="auto" w:fill="auto"/>
            <w:vAlign w:val="center"/>
          </w:tcPr>
          <w:p w14:paraId="6C2497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3093E4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F51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58E2A45C">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2F59F6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黄岩头陀小学</w:t>
            </w:r>
          </w:p>
        </w:tc>
        <w:tc>
          <w:tcPr>
            <w:tcW w:w="871" w:type="dxa"/>
            <w:shd w:val="clear" w:color="auto" w:fill="auto"/>
            <w:vAlign w:val="center"/>
          </w:tcPr>
          <w:p w14:paraId="2A7305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783" w:type="dxa"/>
            <w:shd w:val="clear" w:color="auto" w:fill="auto"/>
            <w:vAlign w:val="center"/>
          </w:tcPr>
          <w:p w14:paraId="6346DDF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108</w:t>
            </w:r>
          </w:p>
        </w:tc>
        <w:tc>
          <w:tcPr>
            <w:tcW w:w="1091" w:type="dxa"/>
            <w:shd w:val="clear" w:color="auto" w:fill="auto"/>
            <w:vAlign w:val="center"/>
          </w:tcPr>
          <w:p w14:paraId="35BCB1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558D191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元/人·天</w:t>
            </w:r>
          </w:p>
        </w:tc>
        <w:tc>
          <w:tcPr>
            <w:tcW w:w="1056" w:type="dxa"/>
            <w:shd w:val="clear" w:color="auto" w:fill="auto"/>
            <w:vAlign w:val="center"/>
          </w:tcPr>
          <w:p w14:paraId="483A19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4D9235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E83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17C6431D">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26DEBA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黄岩城关中学</w:t>
            </w:r>
          </w:p>
        </w:tc>
        <w:tc>
          <w:tcPr>
            <w:tcW w:w="871" w:type="dxa"/>
            <w:shd w:val="clear" w:color="auto" w:fill="auto"/>
            <w:vAlign w:val="center"/>
          </w:tcPr>
          <w:p w14:paraId="5253DA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783" w:type="dxa"/>
            <w:shd w:val="clear" w:color="auto" w:fill="auto"/>
            <w:vAlign w:val="center"/>
          </w:tcPr>
          <w:p w14:paraId="07539B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40</w:t>
            </w:r>
          </w:p>
        </w:tc>
        <w:tc>
          <w:tcPr>
            <w:tcW w:w="1091" w:type="dxa"/>
            <w:shd w:val="clear" w:color="auto" w:fill="auto"/>
            <w:vAlign w:val="center"/>
          </w:tcPr>
          <w:p w14:paraId="170D7BE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34E0DA9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vAlign w:val="center"/>
          </w:tcPr>
          <w:p w14:paraId="0779B49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291A70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978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79D79275">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2A67D62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黄岩东浦中学</w:t>
            </w:r>
          </w:p>
        </w:tc>
        <w:tc>
          <w:tcPr>
            <w:tcW w:w="871" w:type="dxa"/>
            <w:shd w:val="clear" w:color="auto" w:fill="auto"/>
            <w:vAlign w:val="center"/>
          </w:tcPr>
          <w:p w14:paraId="3F92521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783" w:type="dxa"/>
            <w:shd w:val="clear" w:color="auto" w:fill="auto"/>
            <w:vAlign w:val="center"/>
          </w:tcPr>
          <w:p w14:paraId="7E9E3BF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60</w:t>
            </w:r>
          </w:p>
        </w:tc>
        <w:tc>
          <w:tcPr>
            <w:tcW w:w="1091" w:type="dxa"/>
            <w:shd w:val="clear" w:color="auto" w:fill="auto"/>
            <w:vAlign w:val="center"/>
          </w:tcPr>
          <w:p w14:paraId="3F37A7E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3D31CE6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vAlign w:val="center"/>
          </w:tcPr>
          <w:p w14:paraId="3DB6884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49A66D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D13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433BE09A">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7E4F38C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黄岩初级中学</w:t>
            </w:r>
          </w:p>
        </w:tc>
        <w:tc>
          <w:tcPr>
            <w:tcW w:w="871" w:type="dxa"/>
            <w:shd w:val="clear" w:color="auto" w:fill="auto"/>
            <w:vAlign w:val="center"/>
          </w:tcPr>
          <w:p w14:paraId="2DA590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783" w:type="dxa"/>
            <w:shd w:val="clear" w:color="auto" w:fill="auto"/>
            <w:vAlign w:val="center"/>
          </w:tcPr>
          <w:p w14:paraId="573663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w:t>
            </w:r>
          </w:p>
        </w:tc>
        <w:tc>
          <w:tcPr>
            <w:tcW w:w="1091" w:type="dxa"/>
            <w:shd w:val="clear" w:color="auto" w:fill="auto"/>
            <w:vAlign w:val="center"/>
          </w:tcPr>
          <w:p w14:paraId="6A0E3F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3E2C31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vAlign w:val="center"/>
          </w:tcPr>
          <w:p w14:paraId="0ACCC55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490974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CB9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672" w:type="dxa"/>
            <w:vMerge w:val="continue"/>
            <w:shd w:val="clear" w:color="auto" w:fill="auto"/>
            <w:vAlign w:val="center"/>
          </w:tcPr>
          <w:p w14:paraId="4FFAE0BF">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72F2D5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黄岩北师大台州实验学校</w:t>
            </w:r>
          </w:p>
        </w:tc>
        <w:tc>
          <w:tcPr>
            <w:tcW w:w="871" w:type="dxa"/>
            <w:shd w:val="clear" w:color="auto" w:fill="auto"/>
            <w:vAlign w:val="center"/>
          </w:tcPr>
          <w:p w14:paraId="5C4FC8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783" w:type="dxa"/>
            <w:shd w:val="clear" w:color="auto" w:fill="auto"/>
            <w:vAlign w:val="center"/>
          </w:tcPr>
          <w:p w14:paraId="35B4F38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162</w:t>
            </w:r>
          </w:p>
        </w:tc>
        <w:tc>
          <w:tcPr>
            <w:tcW w:w="1091" w:type="dxa"/>
            <w:shd w:val="clear" w:color="auto" w:fill="auto"/>
            <w:vAlign w:val="center"/>
          </w:tcPr>
          <w:p w14:paraId="339B4E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04DF4B1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vAlign w:val="center"/>
          </w:tcPr>
          <w:p w14:paraId="61AB3A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4BA2217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5B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restart"/>
            <w:shd w:val="clear" w:color="auto" w:fill="auto"/>
            <w:vAlign w:val="center"/>
          </w:tcPr>
          <w:p w14:paraId="215A3E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第二学期</w:t>
            </w:r>
          </w:p>
        </w:tc>
        <w:tc>
          <w:tcPr>
            <w:tcW w:w="2162" w:type="dxa"/>
            <w:shd w:val="clear" w:color="auto" w:fill="auto"/>
            <w:vAlign w:val="center"/>
          </w:tcPr>
          <w:p w14:paraId="262C01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黄岩实验小学</w:t>
            </w:r>
          </w:p>
        </w:tc>
        <w:tc>
          <w:tcPr>
            <w:tcW w:w="871" w:type="dxa"/>
            <w:shd w:val="clear" w:color="auto" w:fill="auto"/>
            <w:vAlign w:val="center"/>
          </w:tcPr>
          <w:p w14:paraId="699600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83" w:type="dxa"/>
            <w:shd w:val="clear" w:color="auto" w:fill="auto"/>
            <w:vAlign w:val="center"/>
          </w:tcPr>
          <w:p w14:paraId="7DB377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354</w:t>
            </w:r>
          </w:p>
        </w:tc>
        <w:tc>
          <w:tcPr>
            <w:tcW w:w="1091" w:type="dxa"/>
            <w:shd w:val="clear" w:color="auto" w:fill="auto"/>
            <w:vAlign w:val="center"/>
          </w:tcPr>
          <w:p w14:paraId="3C03CF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vAlign w:val="center"/>
          </w:tcPr>
          <w:p w14:paraId="7520D5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vAlign w:val="center"/>
          </w:tcPr>
          <w:p w14:paraId="2FF7BD4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vAlign w:val="center"/>
          </w:tcPr>
          <w:p w14:paraId="01A570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942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7EA30D69">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6B8605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黄岩西江小学</w:t>
            </w:r>
          </w:p>
        </w:tc>
        <w:tc>
          <w:tcPr>
            <w:tcW w:w="871" w:type="dxa"/>
            <w:shd w:val="clear" w:color="auto" w:fill="auto"/>
            <w:vAlign w:val="center"/>
          </w:tcPr>
          <w:p w14:paraId="5B0B90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4</w:t>
            </w:r>
          </w:p>
        </w:tc>
        <w:tc>
          <w:tcPr>
            <w:tcW w:w="783" w:type="dxa"/>
            <w:shd w:val="clear" w:color="auto" w:fill="auto"/>
            <w:vAlign w:val="center"/>
          </w:tcPr>
          <w:p w14:paraId="258F85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224</w:t>
            </w:r>
          </w:p>
        </w:tc>
        <w:tc>
          <w:tcPr>
            <w:tcW w:w="1091" w:type="dxa"/>
            <w:shd w:val="clear" w:color="auto" w:fill="auto"/>
            <w:noWrap/>
            <w:vAlign w:val="center"/>
          </w:tcPr>
          <w:p w14:paraId="143278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noWrap/>
            <w:vAlign w:val="center"/>
          </w:tcPr>
          <w:p w14:paraId="431078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noWrap/>
            <w:vAlign w:val="center"/>
          </w:tcPr>
          <w:p w14:paraId="11C1399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noWrap/>
            <w:vAlign w:val="center"/>
          </w:tcPr>
          <w:p w14:paraId="7D4D8F4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9F9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4E2475A4">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242672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黄岩锦江小学</w:t>
            </w:r>
          </w:p>
        </w:tc>
        <w:tc>
          <w:tcPr>
            <w:tcW w:w="871" w:type="dxa"/>
            <w:shd w:val="clear" w:color="auto" w:fill="auto"/>
            <w:vAlign w:val="center"/>
          </w:tcPr>
          <w:p w14:paraId="77AE11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3</w:t>
            </w:r>
          </w:p>
        </w:tc>
        <w:tc>
          <w:tcPr>
            <w:tcW w:w="783" w:type="dxa"/>
            <w:shd w:val="clear" w:color="auto" w:fill="auto"/>
            <w:vAlign w:val="center"/>
          </w:tcPr>
          <w:p w14:paraId="6D3A9D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165</w:t>
            </w:r>
          </w:p>
        </w:tc>
        <w:tc>
          <w:tcPr>
            <w:tcW w:w="1091" w:type="dxa"/>
            <w:shd w:val="clear" w:color="auto" w:fill="auto"/>
            <w:noWrap/>
            <w:vAlign w:val="center"/>
          </w:tcPr>
          <w:p w14:paraId="331565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noWrap/>
            <w:vAlign w:val="center"/>
          </w:tcPr>
          <w:p w14:paraId="529B109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noWrap/>
            <w:vAlign w:val="center"/>
          </w:tcPr>
          <w:p w14:paraId="16677F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noWrap/>
            <w:vAlign w:val="center"/>
          </w:tcPr>
          <w:p w14:paraId="75CE3D4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325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5EB9CEC5">
            <w:pPr>
              <w:jc w:val="center"/>
              <w:rPr>
                <w:rFonts w:hint="eastAsia" w:ascii="宋体" w:hAnsi="宋体" w:eastAsia="宋体" w:cs="宋体"/>
                <w:i w:val="0"/>
                <w:iCs w:val="0"/>
                <w:color w:val="auto"/>
                <w:sz w:val="21"/>
                <w:szCs w:val="21"/>
                <w:highlight w:val="none"/>
                <w:u w:val="none"/>
              </w:rPr>
            </w:pPr>
          </w:p>
        </w:tc>
        <w:tc>
          <w:tcPr>
            <w:tcW w:w="2162" w:type="dxa"/>
            <w:shd w:val="clear" w:color="auto" w:fill="auto"/>
            <w:vAlign w:val="center"/>
          </w:tcPr>
          <w:p w14:paraId="070B37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黄岩东城中心小学</w:t>
            </w:r>
          </w:p>
        </w:tc>
        <w:tc>
          <w:tcPr>
            <w:tcW w:w="871" w:type="dxa"/>
            <w:shd w:val="clear" w:color="auto" w:fill="auto"/>
            <w:vAlign w:val="center"/>
          </w:tcPr>
          <w:p w14:paraId="467918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83" w:type="dxa"/>
            <w:shd w:val="clear" w:color="auto" w:fill="auto"/>
            <w:vAlign w:val="center"/>
          </w:tcPr>
          <w:p w14:paraId="2A1617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73</w:t>
            </w:r>
          </w:p>
        </w:tc>
        <w:tc>
          <w:tcPr>
            <w:tcW w:w="1091" w:type="dxa"/>
            <w:shd w:val="clear" w:color="auto" w:fill="auto"/>
            <w:noWrap/>
            <w:vAlign w:val="center"/>
          </w:tcPr>
          <w:p w14:paraId="214BE2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noWrap/>
            <w:vAlign w:val="center"/>
          </w:tcPr>
          <w:p w14:paraId="050FBF1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noWrap/>
            <w:vAlign w:val="center"/>
          </w:tcPr>
          <w:p w14:paraId="632097A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noWrap/>
            <w:vAlign w:val="center"/>
          </w:tcPr>
          <w:p w14:paraId="45AC245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CFD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21FFC667">
            <w:pPr>
              <w:jc w:val="center"/>
              <w:rPr>
                <w:rFonts w:hint="eastAsia" w:ascii="宋体" w:hAnsi="宋体" w:eastAsia="宋体" w:cs="宋体"/>
                <w:i w:val="0"/>
                <w:iCs w:val="0"/>
                <w:color w:val="auto"/>
                <w:sz w:val="21"/>
                <w:szCs w:val="21"/>
                <w:highlight w:val="none"/>
                <w:u w:val="none"/>
              </w:rPr>
            </w:pPr>
          </w:p>
        </w:tc>
        <w:tc>
          <w:tcPr>
            <w:tcW w:w="2162" w:type="dxa"/>
            <w:shd w:val="clear" w:color="auto" w:fill="auto"/>
            <w:noWrap/>
            <w:vAlign w:val="center"/>
          </w:tcPr>
          <w:p w14:paraId="6F8FCB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黄岩实验中学</w:t>
            </w:r>
          </w:p>
        </w:tc>
        <w:tc>
          <w:tcPr>
            <w:tcW w:w="871" w:type="dxa"/>
            <w:shd w:val="clear" w:color="auto" w:fill="auto"/>
            <w:vAlign w:val="center"/>
          </w:tcPr>
          <w:p w14:paraId="0E6BB6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83" w:type="dxa"/>
            <w:shd w:val="clear" w:color="auto" w:fill="auto"/>
            <w:vAlign w:val="center"/>
          </w:tcPr>
          <w:p w14:paraId="5A4919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19</w:t>
            </w:r>
          </w:p>
        </w:tc>
        <w:tc>
          <w:tcPr>
            <w:tcW w:w="1091" w:type="dxa"/>
            <w:shd w:val="clear" w:color="auto" w:fill="auto"/>
            <w:noWrap/>
            <w:vAlign w:val="center"/>
          </w:tcPr>
          <w:p w14:paraId="430F80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noWrap/>
            <w:vAlign w:val="center"/>
          </w:tcPr>
          <w:p w14:paraId="1A9F5EA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noWrap/>
            <w:vAlign w:val="center"/>
          </w:tcPr>
          <w:p w14:paraId="022FF2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noWrap/>
            <w:vAlign w:val="center"/>
          </w:tcPr>
          <w:p w14:paraId="47972B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8DB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1A9901C7">
            <w:pPr>
              <w:jc w:val="center"/>
              <w:rPr>
                <w:rFonts w:hint="eastAsia" w:ascii="宋体" w:hAnsi="宋体" w:eastAsia="宋体" w:cs="宋体"/>
                <w:i w:val="0"/>
                <w:iCs w:val="0"/>
                <w:color w:val="auto"/>
                <w:sz w:val="21"/>
                <w:szCs w:val="21"/>
                <w:highlight w:val="none"/>
                <w:u w:val="none"/>
              </w:rPr>
            </w:pPr>
          </w:p>
        </w:tc>
        <w:tc>
          <w:tcPr>
            <w:tcW w:w="2162" w:type="dxa"/>
            <w:shd w:val="clear" w:color="auto" w:fill="auto"/>
            <w:noWrap/>
            <w:vAlign w:val="center"/>
          </w:tcPr>
          <w:p w14:paraId="2B9B32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黄岩头陀镇中学</w:t>
            </w:r>
          </w:p>
        </w:tc>
        <w:tc>
          <w:tcPr>
            <w:tcW w:w="871" w:type="dxa"/>
            <w:shd w:val="clear" w:color="auto" w:fill="auto"/>
            <w:vAlign w:val="center"/>
          </w:tcPr>
          <w:p w14:paraId="687EDE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783" w:type="dxa"/>
            <w:shd w:val="clear" w:color="auto" w:fill="auto"/>
            <w:vAlign w:val="center"/>
          </w:tcPr>
          <w:p w14:paraId="3BB6C8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sz w:val="21"/>
                <w:szCs w:val="21"/>
                <w:highlight w:val="none"/>
                <w:u w:val="none"/>
                <w:lang w:val="en-US" w:eastAsia="zh-CN"/>
              </w:rPr>
              <w:t>64</w:t>
            </w:r>
          </w:p>
        </w:tc>
        <w:tc>
          <w:tcPr>
            <w:tcW w:w="1091" w:type="dxa"/>
            <w:shd w:val="clear" w:color="auto" w:fill="auto"/>
            <w:noWrap/>
            <w:vAlign w:val="center"/>
          </w:tcPr>
          <w:p w14:paraId="338ADA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noWrap/>
            <w:vAlign w:val="center"/>
          </w:tcPr>
          <w:p w14:paraId="30029A7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元/人·天</w:t>
            </w:r>
          </w:p>
        </w:tc>
        <w:tc>
          <w:tcPr>
            <w:tcW w:w="1056" w:type="dxa"/>
            <w:shd w:val="clear" w:color="auto" w:fill="auto"/>
            <w:noWrap/>
            <w:vAlign w:val="center"/>
          </w:tcPr>
          <w:p w14:paraId="4454C9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noWrap/>
            <w:vAlign w:val="center"/>
          </w:tcPr>
          <w:p w14:paraId="1D379C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837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19B814FF">
            <w:pPr>
              <w:jc w:val="center"/>
              <w:rPr>
                <w:rFonts w:hint="eastAsia" w:ascii="宋体" w:hAnsi="宋体" w:eastAsia="宋体" w:cs="宋体"/>
                <w:i w:val="0"/>
                <w:iCs w:val="0"/>
                <w:color w:val="auto"/>
                <w:sz w:val="21"/>
                <w:szCs w:val="21"/>
                <w:highlight w:val="none"/>
                <w:u w:val="none"/>
              </w:rPr>
            </w:pPr>
          </w:p>
        </w:tc>
        <w:tc>
          <w:tcPr>
            <w:tcW w:w="2162" w:type="dxa"/>
            <w:shd w:val="clear" w:color="auto" w:fill="auto"/>
            <w:noWrap/>
            <w:vAlign w:val="center"/>
          </w:tcPr>
          <w:p w14:paraId="3A10B6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黄岩头陀小学</w:t>
            </w:r>
          </w:p>
        </w:tc>
        <w:tc>
          <w:tcPr>
            <w:tcW w:w="871" w:type="dxa"/>
            <w:shd w:val="clear" w:color="auto" w:fill="auto"/>
            <w:vAlign w:val="center"/>
          </w:tcPr>
          <w:p w14:paraId="60350F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2</w:t>
            </w:r>
          </w:p>
        </w:tc>
        <w:tc>
          <w:tcPr>
            <w:tcW w:w="783" w:type="dxa"/>
            <w:shd w:val="clear" w:color="auto" w:fill="auto"/>
            <w:vAlign w:val="center"/>
          </w:tcPr>
          <w:p w14:paraId="306278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108</w:t>
            </w:r>
          </w:p>
        </w:tc>
        <w:tc>
          <w:tcPr>
            <w:tcW w:w="1091" w:type="dxa"/>
            <w:shd w:val="clear" w:color="auto" w:fill="auto"/>
            <w:noWrap/>
            <w:vAlign w:val="center"/>
          </w:tcPr>
          <w:p w14:paraId="558862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noWrap/>
            <w:vAlign w:val="center"/>
          </w:tcPr>
          <w:p w14:paraId="6E1C718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元/人·天</w:t>
            </w:r>
          </w:p>
        </w:tc>
        <w:tc>
          <w:tcPr>
            <w:tcW w:w="1056" w:type="dxa"/>
            <w:shd w:val="clear" w:color="auto" w:fill="auto"/>
            <w:noWrap/>
            <w:vAlign w:val="center"/>
          </w:tcPr>
          <w:p w14:paraId="79DD9BF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noWrap/>
            <w:vAlign w:val="center"/>
          </w:tcPr>
          <w:p w14:paraId="4CCEAB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8D1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29AB1F04">
            <w:pPr>
              <w:jc w:val="center"/>
              <w:rPr>
                <w:rFonts w:hint="eastAsia" w:ascii="宋体" w:hAnsi="宋体" w:eastAsia="宋体" w:cs="宋体"/>
                <w:i w:val="0"/>
                <w:iCs w:val="0"/>
                <w:color w:val="auto"/>
                <w:sz w:val="21"/>
                <w:szCs w:val="21"/>
                <w:highlight w:val="none"/>
                <w:u w:val="none"/>
              </w:rPr>
            </w:pPr>
          </w:p>
        </w:tc>
        <w:tc>
          <w:tcPr>
            <w:tcW w:w="2162" w:type="dxa"/>
            <w:shd w:val="clear" w:color="auto" w:fill="auto"/>
            <w:noWrap/>
            <w:vAlign w:val="center"/>
          </w:tcPr>
          <w:p w14:paraId="74E04D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黄岩城关中学</w:t>
            </w:r>
          </w:p>
        </w:tc>
        <w:tc>
          <w:tcPr>
            <w:tcW w:w="871" w:type="dxa"/>
            <w:shd w:val="clear" w:color="auto" w:fill="auto"/>
            <w:vAlign w:val="center"/>
          </w:tcPr>
          <w:p w14:paraId="56A3ED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783" w:type="dxa"/>
            <w:shd w:val="clear" w:color="auto" w:fill="auto"/>
            <w:vAlign w:val="center"/>
          </w:tcPr>
          <w:p w14:paraId="548740F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40</w:t>
            </w:r>
          </w:p>
        </w:tc>
        <w:tc>
          <w:tcPr>
            <w:tcW w:w="1091" w:type="dxa"/>
            <w:shd w:val="clear" w:color="auto" w:fill="auto"/>
            <w:noWrap/>
            <w:vAlign w:val="center"/>
          </w:tcPr>
          <w:p w14:paraId="2A6789D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noWrap/>
            <w:vAlign w:val="center"/>
          </w:tcPr>
          <w:p w14:paraId="7B91F9F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noWrap/>
            <w:vAlign w:val="center"/>
          </w:tcPr>
          <w:p w14:paraId="08A6A53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noWrap/>
            <w:vAlign w:val="center"/>
          </w:tcPr>
          <w:p w14:paraId="525BFEA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A6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480BBF68">
            <w:pPr>
              <w:jc w:val="center"/>
              <w:rPr>
                <w:rFonts w:hint="eastAsia" w:ascii="宋体" w:hAnsi="宋体" w:eastAsia="宋体" w:cs="宋体"/>
                <w:i w:val="0"/>
                <w:iCs w:val="0"/>
                <w:color w:val="auto"/>
                <w:sz w:val="21"/>
                <w:szCs w:val="21"/>
                <w:highlight w:val="none"/>
                <w:u w:val="none"/>
              </w:rPr>
            </w:pPr>
          </w:p>
        </w:tc>
        <w:tc>
          <w:tcPr>
            <w:tcW w:w="2162" w:type="dxa"/>
            <w:shd w:val="clear" w:color="auto" w:fill="auto"/>
            <w:noWrap/>
            <w:vAlign w:val="center"/>
          </w:tcPr>
          <w:p w14:paraId="18081F2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黄岩东浦中学</w:t>
            </w:r>
          </w:p>
        </w:tc>
        <w:tc>
          <w:tcPr>
            <w:tcW w:w="871" w:type="dxa"/>
            <w:shd w:val="clear" w:color="auto" w:fill="auto"/>
            <w:vAlign w:val="center"/>
          </w:tcPr>
          <w:p w14:paraId="73FF88A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p>
        </w:tc>
        <w:tc>
          <w:tcPr>
            <w:tcW w:w="783" w:type="dxa"/>
            <w:shd w:val="clear" w:color="auto" w:fill="auto"/>
            <w:vAlign w:val="center"/>
          </w:tcPr>
          <w:p w14:paraId="20B0E6C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60</w:t>
            </w:r>
          </w:p>
        </w:tc>
        <w:tc>
          <w:tcPr>
            <w:tcW w:w="1091" w:type="dxa"/>
            <w:shd w:val="clear" w:color="auto" w:fill="auto"/>
            <w:noWrap/>
            <w:vAlign w:val="center"/>
          </w:tcPr>
          <w:p w14:paraId="302D5DB2">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noWrap/>
            <w:vAlign w:val="center"/>
          </w:tcPr>
          <w:p w14:paraId="173E99C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noWrap/>
            <w:vAlign w:val="center"/>
          </w:tcPr>
          <w:p w14:paraId="60694B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noWrap/>
            <w:vAlign w:val="center"/>
          </w:tcPr>
          <w:p w14:paraId="0A48791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4FC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672" w:type="dxa"/>
            <w:vMerge w:val="continue"/>
            <w:shd w:val="clear" w:color="auto" w:fill="auto"/>
            <w:vAlign w:val="center"/>
          </w:tcPr>
          <w:p w14:paraId="4047892E">
            <w:pPr>
              <w:jc w:val="center"/>
              <w:rPr>
                <w:rFonts w:hint="eastAsia" w:ascii="宋体" w:hAnsi="宋体" w:eastAsia="宋体" w:cs="宋体"/>
                <w:i w:val="0"/>
                <w:iCs w:val="0"/>
                <w:color w:val="auto"/>
                <w:sz w:val="21"/>
                <w:szCs w:val="21"/>
                <w:highlight w:val="none"/>
                <w:u w:val="none"/>
              </w:rPr>
            </w:pPr>
          </w:p>
        </w:tc>
        <w:tc>
          <w:tcPr>
            <w:tcW w:w="2162" w:type="dxa"/>
            <w:shd w:val="clear" w:color="auto" w:fill="auto"/>
            <w:noWrap/>
            <w:vAlign w:val="center"/>
          </w:tcPr>
          <w:p w14:paraId="227EAA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黄岩初级中学</w:t>
            </w:r>
          </w:p>
        </w:tc>
        <w:tc>
          <w:tcPr>
            <w:tcW w:w="871" w:type="dxa"/>
            <w:shd w:val="clear" w:color="auto" w:fill="auto"/>
            <w:vAlign w:val="center"/>
          </w:tcPr>
          <w:p w14:paraId="0E9D48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p>
        </w:tc>
        <w:tc>
          <w:tcPr>
            <w:tcW w:w="783" w:type="dxa"/>
            <w:shd w:val="clear" w:color="auto" w:fill="auto"/>
            <w:vAlign w:val="center"/>
          </w:tcPr>
          <w:p w14:paraId="21898B4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20</w:t>
            </w:r>
          </w:p>
        </w:tc>
        <w:tc>
          <w:tcPr>
            <w:tcW w:w="1091" w:type="dxa"/>
            <w:shd w:val="clear" w:color="auto" w:fill="auto"/>
            <w:noWrap/>
            <w:vAlign w:val="center"/>
          </w:tcPr>
          <w:p w14:paraId="222C7A53">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noWrap/>
            <w:vAlign w:val="center"/>
          </w:tcPr>
          <w:p w14:paraId="6F23E9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noWrap/>
            <w:vAlign w:val="center"/>
          </w:tcPr>
          <w:p w14:paraId="4EA7BE9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noWrap/>
            <w:vAlign w:val="center"/>
          </w:tcPr>
          <w:p w14:paraId="28DED8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B28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72" w:type="dxa"/>
            <w:vMerge w:val="continue"/>
            <w:shd w:val="clear" w:color="auto" w:fill="auto"/>
            <w:vAlign w:val="center"/>
          </w:tcPr>
          <w:p w14:paraId="4F433B77">
            <w:pPr>
              <w:jc w:val="center"/>
              <w:rPr>
                <w:rFonts w:hint="eastAsia" w:ascii="宋体" w:hAnsi="宋体" w:eastAsia="宋体" w:cs="宋体"/>
                <w:i w:val="0"/>
                <w:iCs w:val="0"/>
                <w:color w:val="auto"/>
                <w:sz w:val="21"/>
                <w:szCs w:val="21"/>
                <w:highlight w:val="none"/>
                <w:u w:val="none"/>
              </w:rPr>
            </w:pPr>
          </w:p>
        </w:tc>
        <w:tc>
          <w:tcPr>
            <w:tcW w:w="2162" w:type="dxa"/>
            <w:shd w:val="clear" w:color="auto" w:fill="auto"/>
            <w:noWrap/>
            <w:vAlign w:val="center"/>
          </w:tcPr>
          <w:p w14:paraId="4531AD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黄岩北师大台州实验学校</w:t>
            </w:r>
          </w:p>
        </w:tc>
        <w:tc>
          <w:tcPr>
            <w:tcW w:w="871" w:type="dxa"/>
            <w:shd w:val="clear" w:color="auto" w:fill="auto"/>
            <w:vAlign w:val="center"/>
          </w:tcPr>
          <w:p w14:paraId="584E4D0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p>
        </w:tc>
        <w:tc>
          <w:tcPr>
            <w:tcW w:w="783" w:type="dxa"/>
            <w:shd w:val="clear" w:color="auto" w:fill="auto"/>
            <w:vAlign w:val="center"/>
          </w:tcPr>
          <w:p w14:paraId="6320C2B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162</w:t>
            </w:r>
          </w:p>
        </w:tc>
        <w:tc>
          <w:tcPr>
            <w:tcW w:w="1091" w:type="dxa"/>
            <w:shd w:val="clear" w:color="auto" w:fill="auto"/>
            <w:noWrap/>
            <w:vAlign w:val="center"/>
          </w:tcPr>
          <w:p w14:paraId="3E851B9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97</w:t>
            </w:r>
            <w:r>
              <w:rPr>
                <w:rFonts w:hint="eastAsia" w:ascii="宋体" w:hAnsi="宋体" w:eastAsia="宋体" w:cs="宋体"/>
                <w:i w:val="0"/>
                <w:iCs w:val="0"/>
                <w:color w:val="auto"/>
                <w:kern w:val="0"/>
                <w:sz w:val="21"/>
                <w:szCs w:val="21"/>
                <w:highlight w:val="none"/>
                <w:u w:val="none"/>
                <w:lang w:val="en-US" w:eastAsia="zh-CN" w:bidi="ar"/>
              </w:rPr>
              <w:t>天</w:t>
            </w:r>
          </w:p>
        </w:tc>
        <w:tc>
          <w:tcPr>
            <w:tcW w:w="1546" w:type="dxa"/>
            <w:shd w:val="clear" w:color="auto" w:fill="auto"/>
            <w:noWrap/>
            <w:vAlign w:val="center"/>
          </w:tcPr>
          <w:p w14:paraId="071227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10元/人·天</w:t>
            </w:r>
          </w:p>
        </w:tc>
        <w:tc>
          <w:tcPr>
            <w:tcW w:w="1056" w:type="dxa"/>
            <w:shd w:val="clear" w:color="auto" w:fill="auto"/>
            <w:noWrap/>
            <w:vAlign w:val="center"/>
          </w:tcPr>
          <w:p w14:paraId="3A2363A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56" w:type="dxa"/>
            <w:shd w:val="clear" w:color="auto" w:fill="auto"/>
            <w:noWrap/>
            <w:vAlign w:val="center"/>
          </w:tcPr>
          <w:p w14:paraId="4901EB1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2E4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9237" w:type="dxa"/>
            <w:gridSpan w:val="8"/>
            <w:shd w:val="clear" w:color="auto" w:fill="auto"/>
            <w:vAlign w:val="center"/>
          </w:tcPr>
          <w:p w14:paraId="67200719">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报价</w:t>
            </w:r>
            <w:r>
              <w:rPr>
                <w:rFonts w:hint="eastAsia" w:ascii="宋体" w:hAnsi="宋体" w:eastAsia="宋体" w:cs="宋体"/>
                <w:b/>
                <w:bCs/>
                <w:i w:val="0"/>
                <w:iCs w:val="0"/>
                <w:color w:val="auto"/>
                <w:kern w:val="0"/>
                <w:sz w:val="21"/>
                <w:szCs w:val="21"/>
                <w:highlight w:val="none"/>
                <w:u w:val="none"/>
                <w:lang w:val="en-US" w:eastAsia="zh-CN" w:bidi="ar"/>
              </w:rPr>
              <w:t>合计金额</w:t>
            </w:r>
          </w:p>
          <w:p w14:paraId="0DF36DE2">
            <w:pPr>
              <w:keepNext w:val="0"/>
              <w:keepLines w:val="0"/>
              <w:widowControl/>
              <w:suppressLineNumbers w:val="0"/>
              <w:jc w:val="left"/>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大写：</w:t>
            </w:r>
          </w:p>
          <w:p w14:paraId="317D02A4">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b/>
                <w:bCs/>
                <w:i w:val="0"/>
                <w:iCs w:val="0"/>
                <w:color w:val="auto"/>
                <w:kern w:val="0"/>
                <w:sz w:val="21"/>
                <w:szCs w:val="21"/>
                <w:highlight w:val="none"/>
                <w:u w:val="none"/>
                <w:lang w:val="en-US" w:eastAsia="zh-CN" w:bidi="ar"/>
              </w:rPr>
              <w:t>小写：</w:t>
            </w:r>
          </w:p>
        </w:tc>
      </w:tr>
    </w:tbl>
    <w:p w14:paraId="08D40705">
      <w:pPr>
        <w:spacing w:line="360" w:lineRule="auto"/>
        <w:rPr>
          <w:rFonts w:ascii="宋体" w:hAnsi="宋体"/>
          <w:b/>
          <w:color w:val="auto"/>
          <w:szCs w:val="21"/>
          <w:highlight w:val="none"/>
        </w:rPr>
      </w:pPr>
      <w:r>
        <w:rPr>
          <w:rFonts w:ascii="宋体" w:hAnsi="宋体"/>
          <w:color w:val="auto"/>
          <w:sz w:val="24"/>
          <w:highlight w:val="none"/>
        </w:rPr>
        <w:t xml:space="preserve"> </w:t>
      </w:r>
      <w:r>
        <w:rPr>
          <w:rFonts w:hint="eastAsia" w:ascii="宋体" w:hAnsi="宋体"/>
          <w:b/>
          <w:color w:val="auto"/>
          <w:szCs w:val="21"/>
          <w:highlight w:val="none"/>
        </w:rPr>
        <w:t>要求：</w:t>
      </w:r>
    </w:p>
    <w:p w14:paraId="561EC1D5">
      <w:pPr>
        <w:spacing w:line="360" w:lineRule="auto"/>
        <w:ind w:left="435"/>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 xml:space="preserve"> 本表为《开标一览表》的报价明细表，如有缺项、漏项，视为投标报价中已包含相关费用，采购人无需另外支付任何费用。</w:t>
      </w:r>
    </w:p>
    <w:p w14:paraId="1393C10E">
      <w:pPr>
        <w:spacing w:line="360" w:lineRule="auto"/>
        <w:ind w:left="435"/>
        <w:rPr>
          <w:rFonts w:hint="eastAsia" w:ascii="宋体"/>
          <w:color w:val="auto"/>
          <w:szCs w:val="21"/>
          <w:highlight w:val="none"/>
          <w:lang w:val="zh-CN"/>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color w:val="auto"/>
          <w:szCs w:val="21"/>
          <w:highlight w:val="none"/>
          <w:lang w:val="zh-CN"/>
        </w:rPr>
        <w:t>“报价明细表”中的报价合计应与“开标一览表”中的投标总报价相一致，不一致时，以开标一览表为准。</w:t>
      </w:r>
    </w:p>
    <w:p w14:paraId="5996E906">
      <w:pPr>
        <w:spacing w:line="360" w:lineRule="auto"/>
        <w:ind w:left="435"/>
        <w:rPr>
          <w:rFonts w:hint="eastAsia" w:ascii="宋体"/>
          <w:b/>
          <w:bCs/>
          <w:color w:val="auto"/>
          <w:szCs w:val="21"/>
          <w:highlight w:val="none"/>
          <w:u w:val="single"/>
          <w:lang w:val="zh-CN"/>
        </w:rPr>
      </w:pPr>
      <w:r>
        <w:rPr>
          <w:rFonts w:hint="eastAsia" w:ascii="宋体"/>
          <w:b/>
          <w:bCs/>
          <w:color w:val="auto"/>
          <w:szCs w:val="21"/>
          <w:highlight w:val="none"/>
          <w:u w:val="single"/>
          <w:lang w:val="en-US" w:eastAsia="zh-CN"/>
        </w:rPr>
        <w:t>3</w:t>
      </w:r>
      <w:r>
        <w:rPr>
          <w:rFonts w:hint="eastAsia" w:ascii="宋体"/>
          <w:b/>
          <w:bCs/>
          <w:color w:val="auto"/>
          <w:szCs w:val="21"/>
          <w:highlight w:val="none"/>
          <w:u w:val="single"/>
          <w:lang w:val="zh-CN"/>
        </w:rPr>
        <w:t>、</w:t>
      </w:r>
      <w:r>
        <w:rPr>
          <w:rFonts w:hint="eastAsia" w:ascii="宋体" w:hAnsi="宋体" w:eastAsia="宋体" w:cs="宋体"/>
          <w:b/>
          <w:bCs/>
          <w:color w:val="auto"/>
          <w:sz w:val="21"/>
          <w:szCs w:val="21"/>
          <w:highlight w:val="none"/>
          <w:u w:val="single"/>
          <w:lang w:val="en-US" w:eastAsia="zh-CN"/>
        </w:rPr>
        <w:t>以上</w:t>
      </w:r>
      <w:r>
        <w:rPr>
          <w:rFonts w:hint="eastAsia" w:ascii="宋体" w:hAnsi="宋体" w:cs="宋体"/>
          <w:b/>
          <w:bCs/>
          <w:color w:val="auto"/>
          <w:sz w:val="21"/>
          <w:szCs w:val="21"/>
          <w:highlight w:val="none"/>
          <w:u w:val="single"/>
          <w:lang w:val="en-US" w:eastAsia="zh-CN"/>
        </w:rPr>
        <w:t>学校、线路、人数和天数</w:t>
      </w:r>
      <w:r>
        <w:rPr>
          <w:rFonts w:hint="eastAsia" w:ascii="宋体" w:hAnsi="宋体" w:eastAsia="宋体" w:cs="宋体"/>
          <w:b/>
          <w:bCs/>
          <w:color w:val="auto"/>
          <w:sz w:val="21"/>
          <w:szCs w:val="21"/>
          <w:highlight w:val="none"/>
          <w:u w:val="single"/>
          <w:lang w:val="en-US" w:eastAsia="zh-CN"/>
        </w:rPr>
        <w:t>暂定，具体按实结算。</w:t>
      </w:r>
    </w:p>
    <w:p w14:paraId="0ECCEC0B">
      <w:pPr>
        <w:pStyle w:val="2"/>
        <w:rPr>
          <w:color w:val="auto"/>
          <w:highlight w:val="none"/>
          <w:lang w:val="zh-CN"/>
        </w:rPr>
      </w:pPr>
    </w:p>
    <w:p w14:paraId="2703E184">
      <w:pPr>
        <w:pStyle w:val="3"/>
        <w:rPr>
          <w:color w:val="auto"/>
          <w:sz w:val="21"/>
          <w:szCs w:val="21"/>
          <w:highlight w:val="none"/>
        </w:rPr>
      </w:pPr>
    </w:p>
    <w:p w14:paraId="659E7933">
      <w:pPr>
        <w:pStyle w:val="17"/>
        <w:rPr>
          <w:color w:val="auto"/>
          <w:sz w:val="21"/>
          <w:szCs w:val="21"/>
          <w:highlight w:val="none"/>
        </w:rPr>
      </w:pPr>
    </w:p>
    <w:p w14:paraId="4A51D25D">
      <w:pPr>
        <w:rPr>
          <w:color w:val="auto"/>
          <w:sz w:val="21"/>
          <w:szCs w:val="21"/>
          <w:highlight w:val="none"/>
        </w:rPr>
      </w:pPr>
    </w:p>
    <w:p w14:paraId="4351C9F0">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供应商名称（盖章）：</w:t>
      </w:r>
      <w:r>
        <w:rPr>
          <w:rFonts w:hint="eastAsia" w:ascii="宋体" w:hAnsi="宋体"/>
          <w:color w:val="auto"/>
          <w:sz w:val="21"/>
          <w:szCs w:val="21"/>
          <w:highlight w:val="none"/>
          <w:u w:val="single"/>
        </w:rPr>
        <w:t xml:space="preserve">                       </w:t>
      </w:r>
    </w:p>
    <w:p w14:paraId="48CDBBFB">
      <w:pPr>
        <w:keepNext w:val="0"/>
        <w:keepLines w:val="0"/>
        <w:pageBreakBefore w:val="0"/>
        <w:kinsoku/>
        <w:wordWrap/>
        <w:overflowPunct/>
        <w:topLinePunct w:val="0"/>
        <w:autoSpaceDE/>
        <w:autoSpaceDN/>
        <w:bidi w:val="0"/>
        <w:adjustRightInd/>
        <w:spacing w:before="157" w:beforeLines="50" w:after="157" w:afterLines="50" w:line="240" w:lineRule="auto"/>
        <w:ind w:left="420"/>
        <w:textAlignment w:val="auto"/>
        <w:outlineLvl w:val="9"/>
        <w:rPr>
          <w:rFonts w:ascii="宋体" w:hAnsi="宋体"/>
          <w:color w:val="auto"/>
          <w:sz w:val="21"/>
          <w:szCs w:val="21"/>
          <w:highlight w:val="none"/>
        </w:rPr>
      </w:pPr>
    </w:p>
    <w:p w14:paraId="45270371">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rPr>
      </w:pPr>
      <w:r>
        <w:rPr>
          <w:rFonts w:hint="eastAsia" w:ascii="宋体" w:hAnsi="宋体"/>
          <w:color w:val="auto"/>
          <w:sz w:val="21"/>
          <w:szCs w:val="21"/>
          <w:highlight w:val="none"/>
          <w:lang w:eastAsia="zh-CN"/>
        </w:rPr>
        <w:t>协商</w:t>
      </w:r>
      <w:r>
        <w:rPr>
          <w:rFonts w:hint="eastAsia" w:ascii="宋体" w:hAnsi="宋体"/>
          <w:color w:val="auto"/>
          <w:sz w:val="21"/>
          <w:szCs w:val="21"/>
          <w:highlight w:val="none"/>
        </w:rPr>
        <w:t>供应商代表签字：</w:t>
      </w:r>
      <w:r>
        <w:rPr>
          <w:rFonts w:hint="eastAsia" w:ascii="宋体" w:hAnsi="宋体"/>
          <w:color w:val="auto"/>
          <w:sz w:val="21"/>
          <w:szCs w:val="21"/>
          <w:highlight w:val="none"/>
          <w:u w:val="single"/>
        </w:rPr>
        <w:t xml:space="preserve">                          </w:t>
      </w:r>
    </w:p>
    <w:p w14:paraId="2EBB29C8">
      <w:pPr>
        <w:keepNext w:val="0"/>
        <w:keepLines w:val="0"/>
        <w:pageBreakBefore w:val="0"/>
        <w:kinsoku/>
        <w:wordWrap/>
        <w:overflowPunct/>
        <w:topLinePunct w:val="0"/>
        <w:autoSpaceDE/>
        <w:autoSpaceDN/>
        <w:bidi w:val="0"/>
        <w:adjustRightInd/>
        <w:spacing w:before="157" w:beforeLines="50" w:after="157" w:afterLines="50" w:line="240" w:lineRule="auto"/>
        <w:ind w:firstLine="435"/>
        <w:textAlignment w:val="auto"/>
        <w:outlineLvl w:val="9"/>
        <w:rPr>
          <w:rFonts w:ascii="宋体" w:hAnsi="宋体"/>
          <w:color w:val="auto"/>
          <w:sz w:val="21"/>
          <w:szCs w:val="21"/>
          <w:highlight w:val="none"/>
        </w:rPr>
      </w:pPr>
    </w:p>
    <w:p w14:paraId="2E1E76FE">
      <w:pPr>
        <w:keepNext w:val="0"/>
        <w:keepLines w:val="0"/>
        <w:pageBreakBefore w:val="0"/>
        <w:kinsoku/>
        <w:wordWrap/>
        <w:overflowPunct/>
        <w:topLinePunct w:val="0"/>
        <w:autoSpaceDE/>
        <w:autoSpaceDN/>
        <w:bidi w:val="0"/>
        <w:adjustRightInd/>
        <w:spacing w:before="157" w:beforeLines="50" w:after="157" w:afterLines="50" w:line="240" w:lineRule="auto"/>
        <w:ind w:firstLine="371" w:firstLineChars="177"/>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14:paraId="15CE37AA">
      <w:pPr>
        <w:keepNext w:val="0"/>
        <w:keepLines w:val="0"/>
        <w:pageBreakBefore w:val="0"/>
        <w:kinsoku/>
        <w:wordWrap/>
        <w:overflowPunct/>
        <w:topLinePunct w:val="0"/>
        <w:autoSpaceDE/>
        <w:autoSpaceDN/>
        <w:bidi w:val="0"/>
        <w:adjustRightInd/>
        <w:spacing w:before="157" w:beforeLines="50" w:after="157" w:afterLines="50" w:line="240" w:lineRule="auto"/>
        <w:textAlignment w:val="auto"/>
        <w:outlineLvl w:val="9"/>
        <w:rPr>
          <w:rFonts w:ascii="宋体" w:hAnsi="宋体"/>
          <w:color w:val="auto"/>
          <w:sz w:val="21"/>
          <w:szCs w:val="21"/>
          <w:highlight w:val="none"/>
        </w:rPr>
      </w:pPr>
    </w:p>
    <w:p w14:paraId="3F29E8D5">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ind w:firstLine="371" w:firstLineChars="177"/>
        <w:textAlignment w:val="auto"/>
        <w:outlineLvl w:val="9"/>
        <w:rPr>
          <w:rFonts w:hint="eastAsia" w:ascii="宋体" w:hAnsi="宋体"/>
          <w:b/>
          <w:color w:val="auto"/>
          <w:sz w:val="24"/>
          <w:highlight w:val="none"/>
        </w:rPr>
      </w:pPr>
      <w:r>
        <w:rPr>
          <w:rFonts w:hint="eastAsia"/>
          <w:color w:val="auto"/>
          <w:sz w:val="21"/>
          <w:szCs w:val="21"/>
          <w:highlight w:val="none"/>
        </w:rPr>
        <w:t>日        期：</w:t>
      </w:r>
      <w:r>
        <w:rPr>
          <w:rFonts w:hint="eastAsia"/>
          <w:color w:val="auto"/>
          <w:sz w:val="21"/>
          <w:szCs w:val="21"/>
          <w:highlight w:val="none"/>
          <w:u w:val="single"/>
        </w:rPr>
        <w:t xml:space="preserve">                            </w:t>
      </w:r>
    </w:p>
    <w:p w14:paraId="52CDAF10">
      <w:pPr>
        <w:pStyle w:val="37"/>
        <w:keepNext w:val="0"/>
        <w:keepLines w:val="0"/>
        <w:pageBreakBefore w:val="0"/>
        <w:shd w:val="clear" w:color="auto" w:fill="FFFFFF"/>
        <w:kinsoku/>
        <w:wordWrap/>
        <w:overflowPunct/>
        <w:topLinePunct w:val="0"/>
        <w:autoSpaceDE/>
        <w:autoSpaceDN/>
        <w:bidi w:val="0"/>
        <w:adjustRightInd/>
        <w:spacing w:before="157" w:beforeLines="50" w:beforeAutospacing="0" w:after="157" w:afterLines="50" w:afterAutospacing="0" w:line="240" w:lineRule="auto"/>
        <w:textAlignment w:val="auto"/>
        <w:outlineLvl w:val="9"/>
        <w:rPr>
          <w:rFonts w:hint="eastAsia" w:ascii="宋体" w:hAnsi="宋体" w:eastAsia="宋体" w:cs="宋体"/>
          <w:color w:val="auto"/>
          <w:sz w:val="21"/>
          <w:szCs w:val="21"/>
          <w:highlight w:val="none"/>
          <w:u w:val="single"/>
        </w:rPr>
      </w:pPr>
    </w:p>
    <w:bookmarkEnd w:id="0"/>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310F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777C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76A7F">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EAAC5">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0BD59">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C0BD59">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0D5B">
    <w:pPr>
      <w:pStyle w:val="16"/>
      <w:jc w:val="left"/>
      <w:rPr>
        <w:rFonts w:hint="default" w:eastAsiaTheme="minorEastAsia"/>
        <w:i w:val="0"/>
        <w:iCs/>
        <w:u w:val="none"/>
        <w:lang w:val="en-US" w:eastAsia="zh-CN"/>
      </w:rPr>
    </w:pPr>
    <w:r>
      <w:rPr>
        <w:rFonts w:hint="eastAsia"/>
        <w:b/>
        <w:i w:val="0"/>
        <w:iCs/>
        <w:color w:val="000000"/>
        <w:kern w:val="0"/>
        <w:sz w:val="18"/>
        <w:u w:val="none"/>
        <w:lang w:val="en-US" w:eastAsia="zh-CN"/>
      </w:rPr>
      <w:t>台州</w:t>
    </w:r>
    <w:r>
      <w:rPr>
        <w:rFonts w:hint="eastAsia"/>
        <w:b/>
        <w:i w:val="0"/>
        <w:iCs/>
        <w:color w:val="000000"/>
        <w:kern w:val="0"/>
        <w:sz w:val="18"/>
        <w:u w:val="none"/>
      </w:rPr>
      <w:t>市政府采购</w:t>
    </w:r>
    <w:r>
      <w:rPr>
        <w:rFonts w:hint="eastAsia"/>
        <w:b/>
        <w:i w:val="0"/>
        <w:iCs/>
        <w:color w:val="auto"/>
        <w:kern w:val="0"/>
        <w:sz w:val="18"/>
        <w:u w:val="none"/>
        <w:lang w:eastAsia="zh-CN"/>
      </w:rPr>
      <w:t>单一来源采购</w:t>
    </w:r>
    <w:r>
      <w:rPr>
        <w:rFonts w:hint="eastAsia"/>
        <w:b/>
        <w:i w:val="0"/>
        <w:iCs/>
        <w:color w:val="000000"/>
        <w:kern w:val="0"/>
        <w:sz w:val="18"/>
        <w:u w:val="none"/>
      </w:rPr>
      <w:t>文件</w:t>
    </w:r>
    <w:r>
      <w:rPr>
        <w:rFonts w:hint="eastAsia"/>
        <w:b/>
        <w:i w:val="0"/>
        <w:iCs/>
        <w:color w:val="000000"/>
        <w:kern w:val="0"/>
        <w:sz w:val="18"/>
        <w:u w:val="none"/>
        <w:lang w:val="en-US" w:eastAsia="zh-CN"/>
      </w:rPr>
      <w:t>定制交通接送服务采购项目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1432">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E470">
    <w:pPr>
      <w:pStyle w:val="1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13260148"/>
    <w:multiLevelType w:val="singleLevel"/>
    <w:tmpl w:val="13260148"/>
    <w:lvl w:ilvl="0" w:tentative="0">
      <w:start w:val="1"/>
      <w:numFmt w:val="decimal"/>
      <w:pStyle w:val="7"/>
      <w:lvlText w:val="%1."/>
      <w:lvlJc w:val="left"/>
      <w:pPr>
        <w:tabs>
          <w:tab w:val="left" w:pos="360"/>
        </w:tabs>
        <w:ind w:left="360" w:hanging="360"/>
      </w:p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58CA50F0"/>
    <w:multiLevelType w:val="multilevel"/>
    <w:tmpl w:val="58CA50F0"/>
    <w:lvl w:ilvl="0" w:tentative="0">
      <w:start w:val="1"/>
      <w:numFmt w:val="chineseCounting"/>
      <w:pStyle w:val="4"/>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YjIxNWNhZWZjM2JhMjIwYzYzOGE4MjY2ZTQ1NTYifQ=="/>
  </w:docVars>
  <w:rsids>
    <w:rsidRoot w:val="00BE3149"/>
    <w:rsid w:val="0008396C"/>
    <w:rsid w:val="003C6577"/>
    <w:rsid w:val="00532108"/>
    <w:rsid w:val="009C6908"/>
    <w:rsid w:val="009E7B9B"/>
    <w:rsid w:val="00BE3149"/>
    <w:rsid w:val="00D27694"/>
    <w:rsid w:val="00E04ED8"/>
    <w:rsid w:val="00FF74E6"/>
    <w:rsid w:val="02380D19"/>
    <w:rsid w:val="0242213F"/>
    <w:rsid w:val="027A19EA"/>
    <w:rsid w:val="02B33CD9"/>
    <w:rsid w:val="03A5502C"/>
    <w:rsid w:val="03BA6005"/>
    <w:rsid w:val="041E6EAA"/>
    <w:rsid w:val="043F7FC4"/>
    <w:rsid w:val="04CB64C9"/>
    <w:rsid w:val="05957CA8"/>
    <w:rsid w:val="0667442D"/>
    <w:rsid w:val="06FC2DC7"/>
    <w:rsid w:val="074D71F0"/>
    <w:rsid w:val="08084F25"/>
    <w:rsid w:val="08390248"/>
    <w:rsid w:val="084A3762"/>
    <w:rsid w:val="094B2DCA"/>
    <w:rsid w:val="09E03F7D"/>
    <w:rsid w:val="09F33DD0"/>
    <w:rsid w:val="0A30147D"/>
    <w:rsid w:val="0AB854A9"/>
    <w:rsid w:val="0AF64F0D"/>
    <w:rsid w:val="0AF65CBA"/>
    <w:rsid w:val="0C8469EF"/>
    <w:rsid w:val="0D1F4CD0"/>
    <w:rsid w:val="0E2C454C"/>
    <w:rsid w:val="0E3A112F"/>
    <w:rsid w:val="0F725866"/>
    <w:rsid w:val="0F7E6199"/>
    <w:rsid w:val="0F841A40"/>
    <w:rsid w:val="0F8922B1"/>
    <w:rsid w:val="0FE74D1C"/>
    <w:rsid w:val="10452B67"/>
    <w:rsid w:val="11CE746F"/>
    <w:rsid w:val="12007BA7"/>
    <w:rsid w:val="121665CB"/>
    <w:rsid w:val="12EC03CE"/>
    <w:rsid w:val="12F473A6"/>
    <w:rsid w:val="1324792E"/>
    <w:rsid w:val="144B1F99"/>
    <w:rsid w:val="14BD74FC"/>
    <w:rsid w:val="150E47AF"/>
    <w:rsid w:val="15190FE8"/>
    <w:rsid w:val="168339D9"/>
    <w:rsid w:val="16C20474"/>
    <w:rsid w:val="171D34DF"/>
    <w:rsid w:val="171D6CDD"/>
    <w:rsid w:val="17461D47"/>
    <w:rsid w:val="1769286C"/>
    <w:rsid w:val="17D2330C"/>
    <w:rsid w:val="17DC6A31"/>
    <w:rsid w:val="188765A8"/>
    <w:rsid w:val="19062897"/>
    <w:rsid w:val="19925301"/>
    <w:rsid w:val="19F75A2F"/>
    <w:rsid w:val="1B2C19A8"/>
    <w:rsid w:val="1B916013"/>
    <w:rsid w:val="1BA43122"/>
    <w:rsid w:val="1C1835F4"/>
    <w:rsid w:val="1C4B19C4"/>
    <w:rsid w:val="1C56187B"/>
    <w:rsid w:val="1C7E5C21"/>
    <w:rsid w:val="1CC61F19"/>
    <w:rsid w:val="1D014149"/>
    <w:rsid w:val="1D465475"/>
    <w:rsid w:val="1D813BCE"/>
    <w:rsid w:val="1E412DF0"/>
    <w:rsid w:val="1E64535C"/>
    <w:rsid w:val="1EAB7AA8"/>
    <w:rsid w:val="1ECA32CF"/>
    <w:rsid w:val="1F162724"/>
    <w:rsid w:val="1F3C6E6D"/>
    <w:rsid w:val="1F7F248F"/>
    <w:rsid w:val="1FE37A81"/>
    <w:rsid w:val="20124FB2"/>
    <w:rsid w:val="201C7B31"/>
    <w:rsid w:val="20AE39EC"/>
    <w:rsid w:val="20BB10E0"/>
    <w:rsid w:val="20ED3C16"/>
    <w:rsid w:val="224700DF"/>
    <w:rsid w:val="22690095"/>
    <w:rsid w:val="22F42482"/>
    <w:rsid w:val="23844EFF"/>
    <w:rsid w:val="253023E5"/>
    <w:rsid w:val="257E3EE8"/>
    <w:rsid w:val="26C32464"/>
    <w:rsid w:val="26DA707A"/>
    <w:rsid w:val="26FB5717"/>
    <w:rsid w:val="270A2AC8"/>
    <w:rsid w:val="27BB1A8B"/>
    <w:rsid w:val="27DE00CC"/>
    <w:rsid w:val="283C46BC"/>
    <w:rsid w:val="28E84863"/>
    <w:rsid w:val="299E5C8B"/>
    <w:rsid w:val="29D15596"/>
    <w:rsid w:val="29E8383C"/>
    <w:rsid w:val="2A1F6221"/>
    <w:rsid w:val="2A3114B5"/>
    <w:rsid w:val="2B3A7BF8"/>
    <w:rsid w:val="2BB67139"/>
    <w:rsid w:val="2D864B15"/>
    <w:rsid w:val="2E2F00EE"/>
    <w:rsid w:val="2E3D5788"/>
    <w:rsid w:val="2ED660B3"/>
    <w:rsid w:val="2F7B1BB4"/>
    <w:rsid w:val="30EB3632"/>
    <w:rsid w:val="30FD2A06"/>
    <w:rsid w:val="323740AF"/>
    <w:rsid w:val="33413EC8"/>
    <w:rsid w:val="34496D9C"/>
    <w:rsid w:val="34705E8B"/>
    <w:rsid w:val="34772ADD"/>
    <w:rsid w:val="34A36657"/>
    <w:rsid w:val="3587552A"/>
    <w:rsid w:val="35BD1546"/>
    <w:rsid w:val="36D706BD"/>
    <w:rsid w:val="380A4D61"/>
    <w:rsid w:val="3A316D41"/>
    <w:rsid w:val="3A5E7E44"/>
    <w:rsid w:val="3A7A6F1E"/>
    <w:rsid w:val="3BC56688"/>
    <w:rsid w:val="3D5671AA"/>
    <w:rsid w:val="3D8E7EDB"/>
    <w:rsid w:val="3D913748"/>
    <w:rsid w:val="3DE91758"/>
    <w:rsid w:val="3E2F668B"/>
    <w:rsid w:val="3E41042A"/>
    <w:rsid w:val="3F37660A"/>
    <w:rsid w:val="3F485EA2"/>
    <w:rsid w:val="3F95513E"/>
    <w:rsid w:val="40842F0A"/>
    <w:rsid w:val="408D1012"/>
    <w:rsid w:val="412106EE"/>
    <w:rsid w:val="41A46002"/>
    <w:rsid w:val="42716C29"/>
    <w:rsid w:val="42A930FC"/>
    <w:rsid w:val="4562419E"/>
    <w:rsid w:val="45C33599"/>
    <w:rsid w:val="45CC46E3"/>
    <w:rsid w:val="46721A41"/>
    <w:rsid w:val="47C11F07"/>
    <w:rsid w:val="47DF2781"/>
    <w:rsid w:val="49C51209"/>
    <w:rsid w:val="4A8852AD"/>
    <w:rsid w:val="4AAE6BA3"/>
    <w:rsid w:val="4AB56AE2"/>
    <w:rsid w:val="4AC334D3"/>
    <w:rsid w:val="4C3C0B3D"/>
    <w:rsid w:val="4CF72E0A"/>
    <w:rsid w:val="4DB64249"/>
    <w:rsid w:val="4E1C3108"/>
    <w:rsid w:val="4E2F0959"/>
    <w:rsid w:val="4E3623E0"/>
    <w:rsid w:val="4F992684"/>
    <w:rsid w:val="5012408F"/>
    <w:rsid w:val="50687D01"/>
    <w:rsid w:val="512A5408"/>
    <w:rsid w:val="529C4196"/>
    <w:rsid w:val="539E705E"/>
    <w:rsid w:val="54CF56D2"/>
    <w:rsid w:val="54E104D3"/>
    <w:rsid w:val="56B23F89"/>
    <w:rsid w:val="57717C04"/>
    <w:rsid w:val="5801790F"/>
    <w:rsid w:val="59EF5B1B"/>
    <w:rsid w:val="5E710B1A"/>
    <w:rsid w:val="5E9B3B82"/>
    <w:rsid w:val="5EF17565"/>
    <w:rsid w:val="5F1F6BD6"/>
    <w:rsid w:val="5F6B2A26"/>
    <w:rsid w:val="5F7E7A0D"/>
    <w:rsid w:val="601D3785"/>
    <w:rsid w:val="60291BAA"/>
    <w:rsid w:val="606877B0"/>
    <w:rsid w:val="611063C8"/>
    <w:rsid w:val="619C70B9"/>
    <w:rsid w:val="61EB2878"/>
    <w:rsid w:val="64176FF3"/>
    <w:rsid w:val="64331095"/>
    <w:rsid w:val="65EB7439"/>
    <w:rsid w:val="6615622F"/>
    <w:rsid w:val="66950943"/>
    <w:rsid w:val="67F36955"/>
    <w:rsid w:val="685D2A17"/>
    <w:rsid w:val="694F43F7"/>
    <w:rsid w:val="69887130"/>
    <w:rsid w:val="699224B1"/>
    <w:rsid w:val="6B0242A5"/>
    <w:rsid w:val="6D2E5F76"/>
    <w:rsid w:val="6D643BB1"/>
    <w:rsid w:val="6F52577A"/>
    <w:rsid w:val="701B3906"/>
    <w:rsid w:val="710F4659"/>
    <w:rsid w:val="714C53F1"/>
    <w:rsid w:val="71C54DA2"/>
    <w:rsid w:val="71D53E1F"/>
    <w:rsid w:val="720827AB"/>
    <w:rsid w:val="726F6CC7"/>
    <w:rsid w:val="73631921"/>
    <w:rsid w:val="73B13A3B"/>
    <w:rsid w:val="73CF0BC7"/>
    <w:rsid w:val="74216F8A"/>
    <w:rsid w:val="74463A57"/>
    <w:rsid w:val="748266FC"/>
    <w:rsid w:val="74AD2B5E"/>
    <w:rsid w:val="7502262E"/>
    <w:rsid w:val="75593E19"/>
    <w:rsid w:val="75CE41B6"/>
    <w:rsid w:val="767D593D"/>
    <w:rsid w:val="770A7D21"/>
    <w:rsid w:val="77223893"/>
    <w:rsid w:val="77597468"/>
    <w:rsid w:val="78E41C51"/>
    <w:rsid w:val="78F42BEF"/>
    <w:rsid w:val="7A2C21D0"/>
    <w:rsid w:val="7A412B59"/>
    <w:rsid w:val="7AA80BCB"/>
    <w:rsid w:val="7B0441C3"/>
    <w:rsid w:val="7B1B710D"/>
    <w:rsid w:val="7B376CA9"/>
    <w:rsid w:val="7B840B76"/>
    <w:rsid w:val="7B9D2AF7"/>
    <w:rsid w:val="7BEB0099"/>
    <w:rsid w:val="7C790E6E"/>
    <w:rsid w:val="7D4B09D5"/>
    <w:rsid w:val="7DB61C4E"/>
    <w:rsid w:val="7E34384C"/>
    <w:rsid w:val="7E4E7602"/>
    <w:rsid w:val="7ED625A7"/>
    <w:rsid w:val="7F070B85"/>
    <w:rsid w:val="7F823C4B"/>
    <w:rsid w:val="7FB27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7">
    <w:name w:val="List Number"/>
    <w:basedOn w:val="1"/>
    <w:autoRedefine/>
    <w:semiHidden/>
    <w:unhideWhenUsed/>
    <w:qFormat/>
    <w:uiPriority w:val="99"/>
    <w:pPr>
      <w:numPr>
        <w:ilvl w:val="0"/>
        <w:numId w:val="2"/>
      </w:numPr>
    </w:pPr>
  </w:style>
  <w:style w:type="paragraph" w:styleId="8">
    <w:name w:val="Normal Indent"/>
    <w:basedOn w:val="1"/>
    <w:autoRedefine/>
    <w:qFormat/>
    <w:uiPriority w:val="0"/>
    <w:pPr>
      <w:ind w:firstLine="420"/>
    </w:pPr>
    <w:rPr>
      <w:szCs w:val="20"/>
    </w:rPr>
  </w:style>
  <w:style w:type="paragraph" w:styleId="9">
    <w:name w:val="Body Text Indent"/>
    <w:basedOn w:val="1"/>
    <w:next w:val="1"/>
    <w:link w:val="32"/>
    <w:autoRedefine/>
    <w:qFormat/>
    <w:uiPriority w:val="99"/>
    <w:pPr>
      <w:spacing w:after="120"/>
      <w:ind w:left="420" w:leftChars="200"/>
    </w:pPr>
  </w:style>
  <w:style w:type="paragraph" w:styleId="10">
    <w:name w:val="Block Text"/>
    <w:basedOn w:val="1"/>
    <w:autoRedefine/>
    <w:qFormat/>
    <w:uiPriority w:val="0"/>
    <w:pPr>
      <w:adjustRightInd w:val="0"/>
      <w:snapToGrid w:val="0"/>
      <w:spacing w:line="360" w:lineRule="auto"/>
      <w:ind w:left="567" w:leftChars="270" w:rightChars="-150" w:firstLine="480" w:firstLineChars="200"/>
    </w:pPr>
    <w:rPr>
      <w:rFonts w:ascii="宋体"/>
      <w:sz w:val="24"/>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ody Text Indent 2"/>
    <w:basedOn w:val="1"/>
    <w:autoRedefine/>
    <w:qFormat/>
    <w:uiPriority w:val="0"/>
    <w:pPr>
      <w:spacing w:after="120" w:line="480" w:lineRule="auto"/>
      <w:ind w:left="420" w:leftChars="200"/>
    </w:pPr>
  </w:style>
  <w:style w:type="paragraph" w:styleId="14">
    <w:name w:val="Balloon Text"/>
    <w:basedOn w:val="1"/>
    <w:link w:val="33"/>
    <w:autoRedefine/>
    <w:semiHidden/>
    <w:unhideWhenUsed/>
    <w:qFormat/>
    <w:uiPriority w:val="99"/>
    <w:rPr>
      <w:sz w:val="18"/>
      <w:szCs w:val="18"/>
    </w:rPr>
  </w:style>
  <w:style w:type="paragraph" w:styleId="15">
    <w:name w:val="footer"/>
    <w:basedOn w:val="1"/>
    <w:link w:val="30"/>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6"/>
    <w:basedOn w:val="1"/>
    <w:next w:val="1"/>
    <w:autoRedefine/>
    <w:qFormat/>
    <w:uiPriority w:val="99"/>
    <w:pPr>
      <w:widowControl/>
      <w:ind w:left="1000"/>
      <w:jc w:val="left"/>
    </w:pPr>
    <w:rPr>
      <w:kern w:val="0"/>
      <w:sz w:val="18"/>
      <w:szCs w:val="20"/>
    </w:rPr>
  </w:style>
  <w:style w:type="paragraph" w:styleId="18">
    <w:name w:val="toc 2"/>
    <w:basedOn w:val="1"/>
    <w:next w:val="1"/>
    <w:autoRedefine/>
    <w:qFormat/>
    <w:uiPriority w:val="0"/>
    <w:pPr>
      <w:spacing w:line="360" w:lineRule="auto"/>
      <w:ind w:left="210" w:leftChars="100" w:firstLine="472" w:firstLineChars="196"/>
      <w:jc w:val="left"/>
    </w:pPr>
    <w:rPr>
      <w:rFonts w:ascii="宋体" w:hAnsi="宋体"/>
      <w:b/>
      <w:sz w:val="24"/>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autoRedefine/>
    <w:unhideWhenUsed/>
    <w:qFormat/>
    <w:uiPriority w:val="0"/>
    <w:rPr>
      <w:color w:val="0000FF"/>
      <w:u w:val="single"/>
    </w:rPr>
  </w:style>
  <w:style w:type="paragraph" w:customStyle="1" w:styleId="28">
    <w:name w:val="表格文字"/>
    <w:basedOn w:val="9"/>
    <w:next w:val="2"/>
    <w:autoRedefine/>
    <w:qFormat/>
    <w:uiPriority w:val="99"/>
    <w:pPr>
      <w:adjustRightInd w:val="0"/>
      <w:spacing w:line="420" w:lineRule="atLeast"/>
      <w:jc w:val="left"/>
      <w:textAlignment w:val="baseline"/>
    </w:pPr>
    <w:rPr>
      <w:kern w:val="0"/>
    </w:rPr>
  </w:style>
  <w:style w:type="character" w:customStyle="1" w:styleId="29">
    <w:name w:val="页眉 Char"/>
    <w:basedOn w:val="24"/>
    <w:link w:val="16"/>
    <w:autoRedefine/>
    <w:semiHidden/>
    <w:qFormat/>
    <w:uiPriority w:val="99"/>
    <w:rPr>
      <w:sz w:val="18"/>
      <w:szCs w:val="18"/>
    </w:rPr>
  </w:style>
  <w:style w:type="character" w:customStyle="1" w:styleId="30">
    <w:name w:val="页脚 Char"/>
    <w:basedOn w:val="24"/>
    <w:link w:val="15"/>
    <w:autoRedefine/>
    <w:semiHidden/>
    <w:qFormat/>
    <w:uiPriority w:val="99"/>
    <w:rPr>
      <w:sz w:val="18"/>
      <w:szCs w:val="18"/>
    </w:rPr>
  </w:style>
  <w:style w:type="character" w:customStyle="1" w:styleId="31">
    <w:name w:val="正文文本 Char"/>
    <w:basedOn w:val="24"/>
    <w:link w:val="2"/>
    <w:autoRedefine/>
    <w:semiHidden/>
    <w:qFormat/>
    <w:uiPriority w:val="99"/>
    <w:rPr>
      <w:rFonts w:ascii="Times New Roman" w:hAnsi="Times New Roman" w:eastAsia="宋体" w:cs="Times New Roman"/>
      <w:szCs w:val="24"/>
    </w:rPr>
  </w:style>
  <w:style w:type="character" w:customStyle="1" w:styleId="32">
    <w:name w:val="正文文本缩进 Char"/>
    <w:basedOn w:val="24"/>
    <w:link w:val="9"/>
    <w:autoRedefine/>
    <w:qFormat/>
    <w:uiPriority w:val="99"/>
    <w:rPr>
      <w:rFonts w:ascii="Times New Roman" w:hAnsi="Times New Roman" w:eastAsia="宋体" w:cs="Times New Roman"/>
      <w:szCs w:val="24"/>
    </w:rPr>
  </w:style>
  <w:style w:type="character" w:customStyle="1" w:styleId="33">
    <w:name w:val="批注框文本 Char"/>
    <w:basedOn w:val="24"/>
    <w:link w:val="14"/>
    <w:autoRedefine/>
    <w:semiHidden/>
    <w:qFormat/>
    <w:uiPriority w:val="99"/>
    <w:rPr>
      <w:rFonts w:ascii="Times New Roman" w:hAnsi="Times New Roman" w:eastAsia="宋体" w:cs="Times New Roman"/>
      <w:sz w:val="18"/>
      <w:szCs w:val="18"/>
    </w:rPr>
  </w:style>
  <w:style w:type="character" w:customStyle="1" w:styleId="34">
    <w:name w:val="无"/>
    <w:autoRedefine/>
    <w:qFormat/>
    <w:uiPriority w:val="99"/>
  </w:style>
  <w:style w:type="paragraph" w:customStyle="1" w:styleId="35">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8">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4"/>
    <w:autoRedefine/>
    <w:qFormat/>
    <w:uiPriority w:val="99"/>
    <w:rPr>
      <w:rFonts w:ascii="Times New Roman" w:hAnsi="Times New Roman" w:eastAsia="宋体" w:cs="Times New Roman"/>
      <w:sz w:val="21"/>
      <w:szCs w:val="22"/>
      <w:lang w:val="en-US" w:eastAsia="zh-CN" w:bidi="ar-SA"/>
    </w:rPr>
  </w:style>
  <w:style w:type="paragraph" w:customStyle="1" w:styleId="40">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纯文本_3"/>
    <w:basedOn w:val="42"/>
    <w:autoRedefine/>
    <w:qFormat/>
    <w:uiPriority w:val="99"/>
    <w:pPr>
      <w:widowControl/>
      <w:jc w:val="left"/>
    </w:pPr>
    <w:rPr>
      <w:rFonts w:ascii="宋体" w:hAnsi="Courier New"/>
      <w:szCs w:val="21"/>
    </w:rPr>
  </w:style>
  <w:style w:type="paragraph" w:customStyle="1" w:styleId="44">
    <w:name w:val="纯文本_0_1"/>
    <w:basedOn w:val="1"/>
    <w:autoRedefine/>
    <w:qFormat/>
    <w:uiPriority w:val="99"/>
    <w:pPr>
      <w:widowControl/>
      <w:jc w:val="left"/>
    </w:pPr>
    <w:rPr>
      <w:rFonts w:ascii="宋体" w:hAnsi="Courier New"/>
      <w:szCs w:val="21"/>
    </w:rPr>
  </w:style>
  <w:style w:type="paragraph" w:customStyle="1" w:styleId="45">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0">
    <w:name w:val="p0"/>
    <w:basedOn w:val="1"/>
    <w:autoRedefine/>
    <w:qFormat/>
    <w:uiPriority w:val="0"/>
    <w:pPr>
      <w:widowControl/>
    </w:pPr>
    <w:rPr>
      <w:rFonts w:ascii="Calibri" w:hAnsi="Calibri" w:cs="宋体"/>
      <w:kern w:val="0"/>
      <w:szCs w:val="21"/>
    </w:rPr>
  </w:style>
  <w:style w:type="paragraph" w:styleId="51">
    <w:name w:val="List Paragraph"/>
    <w:basedOn w:val="1"/>
    <w:autoRedefine/>
    <w:qFormat/>
    <w:uiPriority w:val="0"/>
    <w:pPr>
      <w:ind w:firstLine="420" w:firstLineChars="200"/>
    </w:pPr>
    <w:rPr>
      <w:szCs w:val="24"/>
    </w:rPr>
  </w:style>
  <w:style w:type="paragraph" w:customStyle="1" w:styleId="52">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53">
    <w:name w:val="Body text|1"/>
    <w:basedOn w:val="1"/>
    <w:autoRedefine/>
    <w:qFormat/>
    <w:uiPriority w:val="0"/>
    <w:pPr>
      <w:widowControl w:val="0"/>
      <w:shd w:val="clear" w:color="auto" w:fill="auto"/>
      <w:spacing w:line="403" w:lineRule="auto"/>
      <w:ind w:firstLine="20"/>
    </w:pPr>
    <w:rPr>
      <w:rFonts w:ascii="MingLiU" w:hAnsi="MingLiU" w:eastAsia="MingLiU" w:cs="MingLiU"/>
      <w:sz w:val="20"/>
      <w:szCs w:val="20"/>
      <w:u w:val="none"/>
      <w:shd w:val="clear" w:color="auto" w:fill="FFFFFF"/>
      <w:lang w:val="zh-TW" w:eastAsia="zh-TW" w:bidi="zh-TW"/>
    </w:rPr>
  </w:style>
  <w:style w:type="paragraph" w:customStyle="1" w:styleId="54">
    <w:name w:val="纯文本1"/>
    <w:basedOn w:val="49"/>
    <w:autoRedefine/>
    <w:qFormat/>
    <w:uiPriority w:val="0"/>
    <w:pPr>
      <w:widowControl/>
      <w:jc w:val="left"/>
    </w:pPr>
    <w:rPr>
      <w:rFonts w:ascii="宋体" w:hAnsi="Courier New"/>
      <w:szCs w:val="20"/>
    </w:rPr>
  </w:style>
  <w:style w:type="paragraph" w:customStyle="1" w:styleId="55">
    <w:name w:val="BodyText"/>
    <w:basedOn w:val="1"/>
    <w:autoRedefine/>
    <w:qFormat/>
    <w:uiPriority w:val="0"/>
    <w:pPr>
      <w:spacing w:after="120"/>
    </w:pPr>
    <w:rPr>
      <w:rFonts w:eastAsia="微软雅黑"/>
      <w:sz w:val="21"/>
      <w:szCs w:val="24"/>
    </w:rPr>
  </w:style>
  <w:style w:type="paragraph" w:customStyle="1" w:styleId="56">
    <w:name w:val="[Normal]"/>
    <w:autoRedefine/>
    <w:qFormat/>
    <w:uiPriority w:val="0"/>
    <w:rPr>
      <w:rFonts w:ascii="宋体" w:hAnsi="宋体" w:eastAsia="宋体" w:cs="Times New Roman"/>
      <w:sz w:val="24"/>
      <w:szCs w:val="22"/>
      <w:lang w:val="zh-CN" w:eastAsia="zh-CN" w:bidi="ar-SA"/>
    </w:rPr>
  </w:style>
  <w:style w:type="paragraph" w:customStyle="1" w:styleId="57">
    <w:name w:val="正文首行缩进1"/>
    <w:basedOn w:val="2"/>
    <w:autoRedefine/>
    <w:qFormat/>
    <w:uiPriority w:val="0"/>
    <w:pPr>
      <w:ind w:firstLine="420" w:firstLineChars="100"/>
    </w:pPr>
  </w:style>
  <w:style w:type="paragraph" w:customStyle="1" w:styleId="5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_Style 3"/>
    <w:autoRedefine/>
    <w:qFormat/>
    <w:uiPriority w:val="0"/>
    <w:rPr>
      <w:rFonts w:ascii="Times New Roman" w:hAnsi="Times New Roman" w:eastAsia="宋体" w:cs="Times New Roman"/>
      <w:sz w:val="22"/>
      <w:szCs w:val="22"/>
      <w:lang w:val="en-US" w:eastAsia="zh-CN" w:bidi="ar-SA"/>
    </w:rPr>
  </w:style>
  <w:style w:type="character" w:customStyle="1" w:styleId="60">
    <w:name w:val="font21"/>
    <w:basedOn w:val="24"/>
    <w:qFormat/>
    <w:uiPriority w:val="0"/>
    <w:rPr>
      <w:rFonts w:hint="default" w:ascii="Times New Roman" w:hAnsi="Times New Roman" w:cs="Times New Roman"/>
      <w:b/>
      <w:bCs/>
      <w:color w:val="000000"/>
      <w:sz w:val="21"/>
      <w:szCs w:val="21"/>
      <w:u w:val="single"/>
    </w:rPr>
  </w:style>
  <w:style w:type="character" w:customStyle="1" w:styleId="61">
    <w:name w:val="font41"/>
    <w:basedOn w:val="24"/>
    <w:qFormat/>
    <w:uiPriority w:val="0"/>
    <w:rPr>
      <w:rFonts w:hint="eastAsia" w:ascii="宋体" w:hAnsi="宋体" w:eastAsia="宋体" w:cs="宋体"/>
      <w:b/>
      <w:bCs/>
      <w:color w:val="000000"/>
      <w:sz w:val="21"/>
      <w:szCs w:val="21"/>
      <w:u w:val="none"/>
    </w:rPr>
  </w:style>
  <w:style w:type="character" w:customStyle="1" w:styleId="62">
    <w:name w:val="font51"/>
    <w:basedOn w:val="24"/>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15443</Words>
  <Characters>16991</Characters>
  <Lines>1</Lines>
  <Paragraphs>1</Paragraphs>
  <TotalTime>1</TotalTime>
  <ScaleCrop>false</ScaleCrop>
  <LinksUpToDate>false</LinksUpToDate>
  <CharactersWithSpaces>17224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崽崽</cp:lastModifiedBy>
  <dcterms:modified xsi:type="dcterms:W3CDTF">2024-12-09T06:45:01Z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F27384C7091E4018A779AECC74B77A87_13</vt:lpwstr>
  </property>
  <property fmtid="{D5CDD505-2E9C-101B-9397-08002B2CF9AE}" pid="4" name="commondata">
    <vt:lpwstr>eyJoZGlkIjoiNmNiNWQzMTIyZDkyNWQ5MzYxMmQ5MTE1ZmU3YjE0M2QifQ==</vt:lpwstr>
  </property>
</Properties>
</file>