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88B59B2">
      <w:pPr>
        <w:rPr>
          <w:rFonts w:hint="eastAsia" w:ascii="宋体" w:hAnsi="宋体" w:eastAsia="宋体" w:cs="宋体"/>
          <w:color w:val="auto"/>
          <w:highlight w:val="none"/>
        </w:rPr>
      </w:pPr>
    </w:p>
    <w:p w14:paraId="37EDF207">
      <w:pPr>
        <w:pStyle w:val="9"/>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4445</wp:posOffset>
            </wp:positionH>
            <wp:positionV relativeFrom="paragraph">
              <wp:posOffset>129540</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8" cstate="print"/>
                    <a:stretch>
                      <a:fillRect/>
                    </a:stretch>
                  </pic:blipFill>
                  <pic:spPr>
                    <a:xfrm>
                      <a:off x="0" y="0"/>
                      <a:ext cx="5488940" cy="2279015"/>
                    </a:xfrm>
                    <a:prstGeom prst="rect">
                      <a:avLst/>
                    </a:prstGeom>
                  </pic:spPr>
                </pic:pic>
              </a:graphicData>
            </a:graphic>
          </wp:anchor>
        </w:drawing>
      </w:r>
    </w:p>
    <w:p w14:paraId="3CDDC3A3">
      <w:pPr>
        <w:pStyle w:val="9"/>
        <w:jc w:val="center"/>
        <w:rPr>
          <w:rFonts w:hint="eastAsia" w:ascii="宋体" w:hAnsi="宋体" w:eastAsia="宋体" w:cs="宋体"/>
          <w:color w:val="auto"/>
          <w:highlight w:val="none"/>
        </w:rPr>
      </w:pPr>
    </w:p>
    <w:p w14:paraId="589055D1">
      <w:pPr>
        <w:pStyle w:val="9"/>
        <w:jc w:val="center"/>
        <w:rPr>
          <w:rFonts w:hint="eastAsia" w:ascii="宋体" w:hAnsi="宋体" w:eastAsia="宋体" w:cs="宋体"/>
          <w:color w:val="auto"/>
          <w:highlight w:val="none"/>
        </w:rPr>
      </w:pPr>
    </w:p>
    <w:p w14:paraId="79BF163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84"/>
          <w:szCs w:val="84"/>
          <w:highlight w:val="none"/>
          <w:lang w:val="en-US" w:eastAsia="zh-CN"/>
        </w:rPr>
      </w:pPr>
      <w:r>
        <w:rPr>
          <w:rFonts w:hint="eastAsia" w:ascii="宋体" w:hAnsi="宋体" w:eastAsia="宋体" w:cs="宋体"/>
          <w:b/>
          <w:color w:val="auto"/>
          <w:kern w:val="0"/>
          <w:sz w:val="84"/>
          <w:szCs w:val="84"/>
          <w:highlight w:val="none"/>
          <w:lang w:val="en-US" w:eastAsia="zh-CN"/>
        </w:rPr>
        <w:t xml:space="preserve"> </w:t>
      </w:r>
    </w:p>
    <w:p w14:paraId="60B2042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both"/>
        <w:rPr>
          <w:rFonts w:hint="eastAsia" w:ascii="宋体" w:hAnsi="宋体" w:eastAsia="宋体" w:cs="宋体"/>
          <w:b/>
          <w:color w:val="auto"/>
          <w:kern w:val="0"/>
          <w:sz w:val="72"/>
          <w:szCs w:val="72"/>
          <w:highlight w:val="none"/>
        </w:rPr>
      </w:pPr>
    </w:p>
    <w:p w14:paraId="0CC6C79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政府采购</w:t>
      </w:r>
    </w:p>
    <w:p w14:paraId="762D699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竞争性磋商</w:t>
      </w:r>
      <w:r>
        <w:rPr>
          <w:rFonts w:hint="eastAsia" w:ascii="宋体" w:hAnsi="宋体" w:eastAsia="宋体" w:cs="宋体"/>
          <w:b/>
          <w:color w:val="auto"/>
          <w:kern w:val="0"/>
          <w:sz w:val="72"/>
          <w:szCs w:val="72"/>
          <w:highlight w:val="none"/>
          <w:lang w:eastAsia="zh-CN"/>
        </w:rPr>
        <w:t>文件</w:t>
      </w:r>
    </w:p>
    <w:p w14:paraId="7ED924D4">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w:t>
      </w:r>
      <w:r>
        <w:rPr>
          <w:rFonts w:hint="eastAsia" w:ascii="宋体" w:hAnsi="宋体" w:eastAsia="宋体" w:cs="宋体"/>
          <w:b/>
          <w:bCs/>
          <w:color w:val="auto"/>
          <w:kern w:val="0"/>
          <w:sz w:val="32"/>
          <w:szCs w:val="32"/>
          <w:highlight w:val="none"/>
          <w:lang w:val="en-US" w:eastAsia="zh-CN"/>
        </w:rPr>
        <w:t>投标</w:t>
      </w:r>
      <w:r>
        <w:rPr>
          <w:rFonts w:hint="eastAsia" w:ascii="宋体" w:hAnsi="宋体" w:eastAsia="宋体" w:cs="宋体"/>
          <w:b/>
          <w:bCs/>
          <w:color w:val="auto"/>
          <w:kern w:val="0"/>
          <w:sz w:val="32"/>
          <w:szCs w:val="32"/>
          <w:highlight w:val="none"/>
        </w:rPr>
        <w:t>方式）</w:t>
      </w:r>
    </w:p>
    <w:p w14:paraId="10929FAF">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tzya2025-lq29</w:t>
      </w:r>
      <w:r>
        <w:rPr>
          <w:rFonts w:hint="eastAsia" w:ascii="宋体" w:hAnsi="宋体" w:eastAsia="宋体" w:cs="宋体"/>
          <w:color w:val="auto"/>
          <w:kern w:val="0"/>
          <w:sz w:val="28"/>
          <w:szCs w:val="28"/>
          <w:highlight w:val="none"/>
          <w:u w:val="single"/>
          <w:lang w:val="en-US" w:eastAsia="zh-CN"/>
        </w:rPr>
        <w:t xml:space="preserve"> </w:t>
      </w:r>
    </w:p>
    <w:p w14:paraId="73E885A2">
      <w:pPr>
        <w:pStyle w:val="9"/>
        <w:jc w:val="center"/>
        <w:rPr>
          <w:rFonts w:hint="eastAsia" w:ascii="宋体" w:hAnsi="宋体" w:eastAsia="宋体" w:cs="宋体"/>
          <w:color w:val="auto"/>
          <w:highlight w:val="none"/>
        </w:rPr>
      </w:pPr>
    </w:p>
    <w:p w14:paraId="1708585E">
      <w:pPr>
        <w:pStyle w:val="9"/>
        <w:jc w:val="both"/>
        <w:rPr>
          <w:rFonts w:hint="eastAsia" w:ascii="宋体" w:hAnsi="宋体" w:eastAsia="宋体" w:cs="宋体"/>
          <w:color w:val="auto"/>
          <w:highlight w:val="none"/>
        </w:rPr>
      </w:pPr>
    </w:p>
    <w:p w14:paraId="4C72AF17">
      <w:pPr>
        <w:pStyle w:val="9"/>
        <w:jc w:val="center"/>
        <w:rPr>
          <w:rFonts w:hint="eastAsia" w:ascii="宋体" w:hAnsi="宋体" w:eastAsia="宋体" w:cs="宋体"/>
          <w:color w:val="auto"/>
          <w:highlight w:val="none"/>
        </w:rPr>
      </w:pPr>
    </w:p>
    <w:p w14:paraId="6BEF2CF7">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2025年台州市路桥区金清大港水质提升项目</w:t>
      </w:r>
    </w:p>
    <w:p w14:paraId="14BEB62E">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台州市路桥区金清镇人民政府</w:t>
      </w:r>
    </w:p>
    <w:p w14:paraId="37A6AD10">
      <w:pPr>
        <w:pStyle w:val="9"/>
        <w:rPr>
          <w:rFonts w:hint="eastAsia" w:ascii="宋体" w:hAnsi="宋体" w:eastAsia="宋体" w:cs="宋体"/>
          <w:color w:val="auto"/>
          <w:highlight w:val="none"/>
        </w:rPr>
      </w:pPr>
    </w:p>
    <w:p w14:paraId="4A758623">
      <w:pPr>
        <w:pStyle w:val="9"/>
        <w:rPr>
          <w:rFonts w:hint="eastAsia" w:ascii="宋体" w:hAnsi="宋体" w:eastAsia="宋体" w:cs="宋体"/>
          <w:color w:val="auto"/>
          <w:highlight w:val="none"/>
        </w:rPr>
      </w:pPr>
    </w:p>
    <w:p w14:paraId="4F1DEF80">
      <w:pPr>
        <w:spacing w:line="360" w:lineRule="auto"/>
        <w:ind w:firstLine="1405" w:firstLineChars="500"/>
        <w:jc w:val="both"/>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6AC228E3">
      <w:pPr>
        <w:pStyle w:val="9"/>
        <w:rPr>
          <w:rFonts w:hint="eastAsia" w:ascii="宋体" w:hAnsi="宋体" w:eastAsia="宋体" w:cs="宋体"/>
          <w:color w:val="auto"/>
          <w:highlight w:val="none"/>
        </w:rPr>
      </w:pPr>
    </w:p>
    <w:p w14:paraId="31A6DFC7">
      <w:pPr>
        <w:pStyle w:val="9"/>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二○二五年三月</w:t>
      </w:r>
    </w:p>
    <w:p w14:paraId="14E71F3D">
      <w:pPr>
        <w:pStyle w:val="9"/>
        <w:jc w:val="center"/>
        <w:rPr>
          <w:rFonts w:hint="eastAsia" w:ascii="宋体" w:hAnsi="宋体" w:eastAsia="宋体" w:cs="宋体"/>
          <w:color w:val="auto"/>
          <w:kern w:val="0"/>
          <w:szCs w:val="21"/>
          <w:highlight w:val="none"/>
        </w:rPr>
      </w:pPr>
    </w:p>
    <w:p w14:paraId="293D9607">
      <w:pPr>
        <w:pStyle w:val="9"/>
        <w:jc w:val="both"/>
        <w:rPr>
          <w:rFonts w:hint="eastAsia" w:ascii="宋体" w:hAnsi="宋体" w:eastAsia="宋体" w:cs="宋体"/>
          <w:color w:val="auto"/>
          <w:highlight w:val="none"/>
        </w:rPr>
      </w:pPr>
    </w:p>
    <w:p w14:paraId="79995233">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1600B958">
      <w:pPr>
        <w:spacing w:line="360" w:lineRule="auto"/>
        <w:rPr>
          <w:rFonts w:hint="eastAsia" w:ascii="宋体" w:hAnsi="宋体" w:eastAsia="宋体" w:cs="宋体"/>
          <w:color w:val="auto"/>
          <w:sz w:val="28"/>
          <w:szCs w:val="28"/>
          <w:highlight w:val="none"/>
        </w:rPr>
      </w:pPr>
    </w:p>
    <w:p w14:paraId="08BE92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064926E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CE03B4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FB4F2A3">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2B6D300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516F6E2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694091EA">
      <w:pPr>
        <w:pStyle w:val="9"/>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54A9E4E8">
      <w:pPr>
        <w:pStyle w:val="9"/>
        <w:jc w:val="center"/>
        <w:rPr>
          <w:rFonts w:hint="eastAsia" w:ascii="宋体" w:hAnsi="宋体" w:eastAsia="宋体" w:cs="宋体"/>
          <w:color w:val="auto"/>
          <w:highlight w:val="none"/>
        </w:rPr>
      </w:pPr>
    </w:p>
    <w:p w14:paraId="50BA5BA5">
      <w:pPr>
        <w:pStyle w:val="9"/>
        <w:jc w:val="center"/>
        <w:rPr>
          <w:rFonts w:hint="eastAsia" w:ascii="宋体" w:hAnsi="宋体" w:eastAsia="宋体" w:cs="宋体"/>
          <w:color w:val="auto"/>
          <w:highlight w:val="none"/>
        </w:rPr>
      </w:pPr>
    </w:p>
    <w:p w14:paraId="1E1C4765">
      <w:pPr>
        <w:pStyle w:val="9"/>
        <w:jc w:val="center"/>
        <w:rPr>
          <w:rFonts w:hint="eastAsia" w:ascii="宋体" w:hAnsi="宋体" w:eastAsia="宋体" w:cs="宋体"/>
          <w:color w:val="auto"/>
          <w:highlight w:val="none"/>
        </w:rPr>
      </w:pPr>
    </w:p>
    <w:p w14:paraId="6222552D">
      <w:pPr>
        <w:pStyle w:val="9"/>
        <w:jc w:val="center"/>
        <w:rPr>
          <w:rFonts w:hint="eastAsia" w:ascii="宋体" w:hAnsi="宋体" w:eastAsia="宋体" w:cs="宋体"/>
          <w:color w:val="auto"/>
          <w:highlight w:val="none"/>
        </w:rPr>
      </w:pPr>
    </w:p>
    <w:p w14:paraId="331CADB1">
      <w:pPr>
        <w:pStyle w:val="9"/>
        <w:jc w:val="center"/>
        <w:rPr>
          <w:rFonts w:hint="eastAsia" w:ascii="宋体" w:hAnsi="宋体" w:eastAsia="宋体" w:cs="宋体"/>
          <w:color w:val="auto"/>
          <w:highlight w:val="none"/>
        </w:rPr>
      </w:pPr>
    </w:p>
    <w:p w14:paraId="7DA842D4">
      <w:pPr>
        <w:pStyle w:val="9"/>
        <w:jc w:val="center"/>
        <w:rPr>
          <w:rFonts w:hint="eastAsia" w:ascii="宋体" w:hAnsi="宋体" w:eastAsia="宋体" w:cs="宋体"/>
          <w:color w:val="auto"/>
          <w:highlight w:val="none"/>
        </w:rPr>
      </w:pPr>
    </w:p>
    <w:p w14:paraId="2D68CF0D">
      <w:pPr>
        <w:pStyle w:val="9"/>
        <w:jc w:val="center"/>
        <w:rPr>
          <w:rFonts w:hint="eastAsia" w:ascii="宋体" w:hAnsi="宋体" w:eastAsia="宋体" w:cs="宋体"/>
          <w:color w:val="auto"/>
          <w:highlight w:val="none"/>
        </w:rPr>
      </w:pPr>
    </w:p>
    <w:p w14:paraId="35BB7733">
      <w:pPr>
        <w:pStyle w:val="9"/>
        <w:jc w:val="center"/>
        <w:rPr>
          <w:rFonts w:hint="eastAsia" w:ascii="宋体" w:hAnsi="宋体" w:eastAsia="宋体" w:cs="宋体"/>
          <w:color w:val="auto"/>
          <w:highlight w:val="none"/>
        </w:rPr>
      </w:pPr>
    </w:p>
    <w:p w14:paraId="02B431F4">
      <w:pPr>
        <w:pStyle w:val="9"/>
        <w:jc w:val="center"/>
        <w:rPr>
          <w:rFonts w:hint="eastAsia" w:ascii="宋体" w:hAnsi="宋体" w:eastAsia="宋体" w:cs="宋体"/>
          <w:color w:val="auto"/>
          <w:highlight w:val="none"/>
        </w:rPr>
      </w:pPr>
    </w:p>
    <w:p w14:paraId="4F419DB2">
      <w:pPr>
        <w:pStyle w:val="9"/>
        <w:jc w:val="center"/>
        <w:rPr>
          <w:rFonts w:hint="eastAsia" w:ascii="宋体" w:hAnsi="宋体" w:eastAsia="宋体" w:cs="宋体"/>
          <w:color w:val="auto"/>
          <w:highlight w:val="none"/>
        </w:rPr>
      </w:pPr>
    </w:p>
    <w:p w14:paraId="1CFACB3E">
      <w:pPr>
        <w:pStyle w:val="9"/>
        <w:jc w:val="center"/>
        <w:rPr>
          <w:rFonts w:hint="eastAsia" w:ascii="宋体" w:hAnsi="宋体" w:eastAsia="宋体" w:cs="宋体"/>
          <w:color w:val="auto"/>
          <w:highlight w:val="none"/>
        </w:rPr>
      </w:pPr>
    </w:p>
    <w:p w14:paraId="6EA18690">
      <w:pPr>
        <w:pStyle w:val="9"/>
        <w:jc w:val="center"/>
        <w:rPr>
          <w:rFonts w:hint="eastAsia" w:ascii="宋体" w:hAnsi="宋体" w:eastAsia="宋体" w:cs="宋体"/>
          <w:color w:val="auto"/>
          <w:highlight w:val="none"/>
        </w:rPr>
      </w:pPr>
    </w:p>
    <w:p w14:paraId="429902BF">
      <w:pPr>
        <w:pStyle w:val="10"/>
        <w:rPr>
          <w:rFonts w:hint="eastAsia" w:ascii="宋体" w:hAnsi="宋体" w:eastAsia="宋体" w:cs="宋体"/>
          <w:color w:val="auto"/>
          <w:highlight w:val="none"/>
        </w:rPr>
      </w:pPr>
    </w:p>
    <w:p w14:paraId="0BAAC219">
      <w:pPr>
        <w:pStyle w:val="10"/>
        <w:rPr>
          <w:rFonts w:hint="eastAsia" w:ascii="宋体" w:hAnsi="宋体" w:eastAsia="宋体" w:cs="宋体"/>
          <w:color w:val="auto"/>
          <w:highlight w:val="none"/>
        </w:rPr>
      </w:pPr>
    </w:p>
    <w:p w14:paraId="1190BB94">
      <w:pPr>
        <w:pStyle w:val="9"/>
        <w:jc w:val="center"/>
        <w:rPr>
          <w:rFonts w:hint="eastAsia" w:ascii="宋体" w:hAnsi="宋体" w:eastAsia="宋体" w:cs="宋体"/>
          <w:color w:val="auto"/>
          <w:highlight w:val="none"/>
        </w:rPr>
      </w:pPr>
    </w:p>
    <w:p w14:paraId="077DDCED">
      <w:pPr>
        <w:pStyle w:val="10"/>
        <w:rPr>
          <w:rFonts w:hint="eastAsia" w:ascii="宋体" w:hAnsi="宋体" w:eastAsia="宋体" w:cs="宋体"/>
          <w:color w:val="auto"/>
          <w:highlight w:val="none"/>
        </w:rPr>
      </w:pPr>
    </w:p>
    <w:p w14:paraId="45DE0236">
      <w:pPr>
        <w:pStyle w:val="9"/>
        <w:jc w:val="center"/>
        <w:rPr>
          <w:rFonts w:hint="eastAsia" w:ascii="宋体" w:hAnsi="宋体" w:eastAsia="宋体" w:cs="宋体"/>
          <w:color w:val="auto"/>
          <w:highlight w:val="none"/>
        </w:rPr>
      </w:pPr>
    </w:p>
    <w:p w14:paraId="10AB824B">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6A5C1AD6">
      <w:pPr>
        <w:keepNext w:val="0"/>
        <w:keepLines w:val="0"/>
        <w:pageBreakBefore w:val="0"/>
        <w:kinsoku/>
        <w:topLinePunct w:val="0"/>
        <w:bidi w:val="0"/>
        <w:spacing w:beforeAutospacing="0" w:afterAutospacing="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台州市路桥区金清镇人民政府</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2025年台州市路桥区金清大港水质提升项目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1B3D3778">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kern w:val="2"/>
          <w:sz w:val="21"/>
          <w:szCs w:val="21"/>
          <w:highlight w:val="none"/>
          <w:lang w:val="en-US" w:eastAsia="zh-CN" w:bidi="ar-SA"/>
        </w:rPr>
        <w:t>根据《浙江省政府向社会力量购买服务指导性目录（2025年度）》中</w:t>
      </w:r>
      <w:r>
        <w:rPr>
          <w:rFonts w:hint="eastAsia" w:ascii="宋体" w:hAnsi="宋体" w:cs="宋体"/>
          <w:b/>
          <w:color w:val="auto"/>
          <w:kern w:val="2"/>
          <w:sz w:val="21"/>
          <w:szCs w:val="21"/>
          <w:highlight w:val="none"/>
          <w:lang w:val="en-US" w:eastAsia="zh-CN" w:bidi="ar-SA"/>
        </w:rPr>
        <w:t>A18</w:t>
      </w:r>
      <w:r>
        <w:rPr>
          <w:rFonts w:hint="eastAsia" w:ascii="宋体" w:hAnsi="宋体" w:eastAsia="宋体" w:cs="宋体"/>
          <w:b/>
          <w:color w:val="auto"/>
          <w:kern w:val="2"/>
          <w:sz w:val="21"/>
          <w:szCs w:val="21"/>
          <w:highlight w:val="none"/>
          <w:lang w:val="en-US" w:eastAsia="zh-CN" w:bidi="ar-SA"/>
        </w:rPr>
        <w:t>内容以及《政府采购竞争性磋商采购方式管理暂行办法》第一章第三条：“符合下列情形的项目，可以采用竞争性磋商方式开展采购：政府购买服务项目”，</w:t>
      </w:r>
      <w:r>
        <w:rPr>
          <w:rFonts w:hint="eastAsia" w:ascii="宋体" w:hAnsi="宋体" w:cs="宋体"/>
          <w:b/>
          <w:color w:val="auto"/>
          <w:kern w:val="2"/>
          <w:sz w:val="21"/>
          <w:szCs w:val="21"/>
          <w:highlight w:val="none"/>
          <w:lang w:val="en-US" w:eastAsia="zh-CN" w:bidi="ar-SA"/>
        </w:rPr>
        <w:t>2025年台州市路桥区金清大港水质提升项目</w:t>
      </w:r>
      <w:r>
        <w:rPr>
          <w:rFonts w:hint="eastAsia" w:ascii="宋体" w:hAnsi="宋体" w:eastAsia="宋体" w:cs="宋体"/>
          <w:b/>
          <w:color w:val="auto"/>
          <w:kern w:val="2"/>
          <w:sz w:val="21"/>
          <w:szCs w:val="21"/>
          <w:highlight w:val="none"/>
          <w:lang w:val="en-US" w:eastAsia="zh-CN" w:bidi="ar-SA"/>
        </w:rPr>
        <w:t>符合此条款要求，可采用竞争性磋商采购。</w:t>
      </w:r>
    </w:p>
    <w:p w14:paraId="22BA73A4">
      <w:pPr>
        <w:spacing w:line="360" w:lineRule="auto"/>
        <w:ind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tzya2025-lq29</w:t>
      </w:r>
    </w:p>
    <w:p w14:paraId="164C10B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141"/>
        <w:gridCol w:w="1105"/>
        <w:gridCol w:w="695"/>
        <w:gridCol w:w="777"/>
        <w:gridCol w:w="1523"/>
        <w:gridCol w:w="1531"/>
      </w:tblGrid>
      <w:tr w14:paraId="4680E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65" w:type="dxa"/>
            <w:noWrap w:val="0"/>
            <w:vAlign w:val="center"/>
          </w:tcPr>
          <w:p w14:paraId="624D7C2A">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141" w:type="dxa"/>
            <w:noWrap w:val="0"/>
            <w:vAlign w:val="center"/>
          </w:tcPr>
          <w:p w14:paraId="3C00AA31">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105" w:type="dxa"/>
            <w:noWrap w:val="0"/>
            <w:vAlign w:val="center"/>
          </w:tcPr>
          <w:p w14:paraId="0B5EF88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95" w:type="dxa"/>
            <w:noWrap w:val="0"/>
            <w:vAlign w:val="center"/>
          </w:tcPr>
          <w:p w14:paraId="39A4494B">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77" w:type="dxa"/>
            <w:noWrap w:val="0"/>
            <w:vAlign w:val="center"/>
          </w:tcPr>
          <w:p w14:paraId="36BA36B9">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523" w:type="dxa"/>
            <w:noWrap w:val="0"/>
            <w:vAlign w:val="center"/>
          </w:tcPr>
          <w:p w14:paraId="7321CD4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011277EE">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531" w:type="dxa"/>
            <w:noWrap w:val="0"/>
            <w:vAlign w:val="center"/>
          </w:tcPr>
          <w:p w14:paraId="13560F61">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备注</w:t>
            </w:r>
          </w:p>
        </w:tc>
      </w:tr>
      <w:tr w14:paraId="541FA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65" w:type="dxa"/>
            <w:noWrap w:val="0"/>
            <w:vAlign w:val="center"/>
          </w:tcPr>
          <w:p w14:paraId="7F5F3E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141" w:type="dxa"/>
            <w:noWrap w:val="0"/>
            <w:vAlign w:val="center"/>
          </w:tcPr>
          <w:p w14:paraId="2197FB30">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2025年台州市路桥区金清大港水质提升项目</w:t>
            </w:r>
          </w:p>
        </w:tc>
        <w:tc>
          <w:tcPr>
            <w:tcW w:w="1105" w:type="dxa"/>
            <w:noWrap w:val="0"/>
            <w:vAlign w:val="center"/>
          </w:tcPr>
          <w:p w14:paraId="7271AE3F">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695" w:type="dxa"/>
            <w:noWrap w:val="0"/>
            <w:vAlign w:val="center"/>
          </w:tcPr>
          <w:p w14:paraId="5B9DE812">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77" w:type="dxa"/>
            <w:noWrap w:val="0"/>
            <w:vAlign w:val="center"/>
          </w:tcPr>
          <w:p w14:paraId="6B667013">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523" w:type="dxa"/>
            <w:noWrap w:val="0"/>
            <w:vAlign w:val="center"/>
          </w:tcPr>
          <w:p w14:paraId="4F002EEB">
            <w:pPr>
              <w:tabs>
                <w:tab w:val="left" w:pos="8280"/>
              </w:tabs>
              <w:autoSpaceDE w:val="0"/>
              <w:autoSpaceDN w:val="0"/>
              <w:adjustRightInd w:val="0"/>
              <w:ind w:right="2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128</w:t>
            </w:r>
          </w:p>
        </w:tc>
        <w:tc>
          <w:tcPr>
            <w:tcW w:w="1531" w:type="dxa"/>
            <w:noWrap w:val="0"/>
            <w:vAlign w:val="center"/>
          </w:tcPr>
          <w:p w14:paraId="3E6B06A9">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tbl>
    <w:p w14:paraId="386FEC96">
      <w:pPr>
        <w:pStyle w:val="13"/>
        <w:adjustRightInd w:val="0"/>
        <w:snapToGrid w:val="0"/>
        <w:spacing w:line="360" w:lineRule="auto"/>
        <w:rPr>
          <w:rFonts w:hint="eastAsia" w:ascii="宋体" w:hAnsi="宋体" w:eastAsia="宋体" w:cs="宋体"/>
          <w:b/>
          <w:bCs/>
          <w:color w:val="auto"/>
          <w:szCs w:val="21"/>
          <w:highlight w:val="none"/>
        </w:rPr>
      </w:pPr>
    </w:p>
    <w:bookmarkEnd w:id="0"/>
    <w:p w14:paraId="38B14CF9">
      <w:pPr>
        <w:keepNext w:val="0"/>
        <w:keepLines w:val="0"/>
        <w:pageBreakBefore w:val="0"/>
        <w:widowControl/>
        <w:tabs>
          <w:tab w:val="left" w:pos="0"/>
        </w:tabs>
        <w:kinsoku/>
        <w:topLinePunct w:val="0"/>
        <w:bidi w:val="0"/>
        <w:spacing w:beforeAutospacing="0" w:afterAutospacing="0"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71E78A34">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5FBC7CC1">
      <w:pPr>
        <w:spacing w:line="360" w:lineRule="auto"/>
        <w:ind w:firstLine="422" w:firstLineChars="200"/>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7099D32">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79BA937">
      <w:pPr>
        <w:spacing w:line="360" w:lineRule="auto"/>
        <w:ind w:firstLine="422" w:firstLineChars="200"/>
        <w:rPr>
          <w:rFonts w:hint="eastAsia" w:ascii="宋体" w:hAnsi="宋体" w:eastAsia="宋体" w:cs="宋体"/>
          <w:b/>
          <w:bCs w:val="0"/>
          <w:color w:val="auto"/>
          <w:sz w:val="21"/>
          <w:szCs w:val="21"/>
          <w:highlight w:val="none"/>
          <w:shd w:val="clear" w:color="auto" w:fill="auto"/>
          <w:lang w:eastAsia="zh-CN"/>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311443D5">
      <w:pPr>
        <w:spacing w:line="360" w:lineRule="auto"/>
        <w:ind w:firstLine="632" w:firstLineChars="3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5C470380">
      <w:pPr>
        <w:spacing w:line="360" w:lineRule="auto"/>
        <w:ind w:firstLine="422" w:firstLineChars="200"/>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1B2D8EC">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369755CE">
      <w:pPr>
        <w:keepNext w:val="0"/>
        <w:keepLines w:val="0"/>
        <w:pageBreakBefore w:val="0"/>
        <w:kinsoku/>
        <w:topLinePunct w:val="0"/>
        <w:bidi w:val="0"/>
        <w:snapToGrid w:val="0"/>
        <w:spacing w:beforeAutospacing="0" w:afterAutospacing="0" w:line="360" w:lineRule="auto"/>
        <w:ind w:firstLine="498" w:firstLineChars="236"/>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7"/>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12A2C7E0">
      <w:pPr>
        <w:keepNext w:val="0"/>
        <w:keepLines w:val="0"/>
        <w:pageBreakBefore w:val="0"/>
        <w:kinsoku/>
        <w:topLinePunct w:val="0"/>
        <w:bidi w:val="0"/>
        <w:spacing w:beforeAutospacing="0" w:afterAutospacing="0" w:line="360" w:lineRule="auto"/>
        <w:ind w:firstLine="498" w:firstLineChars="236"/>
        <w:rPr>
          <w:rStyle w:val="27"/>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7"/>
          <w:rFonts w:hint="eastAsia" w:ascii="宋体" w:hAnsi="宋体" w:eastAsia="宋体" w:cs="宋体"/>
          <w:i w:val="0"/>
          <w:caps w:val="0"/>
          <w:color w:val="auto"/>
          <w:spacing w:val="0"/>
          <w:sz w:val="21"/>
          <w:szCs w:val="21"/>
          <w:highlight w:val="none"/>
        </w:rPr>
        <w:t>方式：潜在供应商登陆</w:t>
      </w:r>
      <w:r>
        <w:rPr>
          <w:rStyle w:val="27"/>
          <w:rFonts w:hint="eastAsia" w:ascii="宋体" w:hAnsi="宋体" w:eastAsia="宋体" w:cs="宋体"/>
          <w:i w:val="0"/>
          <w:caps w:val="0"/>
          <w:color w:val="auto"/>
          <w:spacing w:val="0"/>
          <w:sz w:val="21"/>
          <w:szCs w:val="21"/>
          <w:highlight w:val="none"/>
          <w:lang w:val="en-US" w:eastAsia="zh-CN"/>
        </w:rPr>
        <w:t>政府采购</w:t>
      </w:r>
      <w:r>
        <w:rPr>
          <w:rStyle w:val="27"/>
          <w:rFonts w:hint="eastAsia" w:ascii="宋体" w:hAnsi="宋体" w:eastAsia="宋体" w:cs="宋体"/>
          <w:i w:val="0"/>
          <w:caps w:val="0"/>
          <w:color w:val="auto"/>
          <w:spacing w:val="0"/>
          <w:sz w:val="21"/>
          <w:szCs w:val="21"/>
          <w:highlight w:val="none"/>
        </w:rPr>
        <w:t>云平台，在线申请获取</w:t>
      </w:r>
      <w:r>
        <w:rPr>
          <w:rStyle w:val="27"/>
          <w:rFonts w:hint="eastAsia" w:ascii="宋体" w:hAnsi="宋体" w:cs="宋体"/>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（进入“项目采购”应用，在获取</w:t>
      </w:r>
      <w:r>
        <w:rPr>
          <w:rStyle w:val="27"/>
          <w:rFonts w:hint="eastAsia" w:ascii="宋体" w:hAnsi="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菜单中选择项目，申请获取</w:t>
      </w:r>
      <w:r>
        <w:rPr>
          <w:rStyle w:val="27"/>
          <w:rFonts w:hint="eastAsia" w:ascii="宋体" w:hAnsi="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，本项目</w:t>
      </w:r>
      <w:r>
        <w:rPr>
          <w:rStyle w:val="27"/>
          <w:rFonts w:hint="eastAsia" w:ascii="宋体" w:hAnsi="宋体" w:cs="宋体"/>
          <w:b w:val="0"/>
          <w:bCs/>
          <w:i w:val="0"/>
          <w:caps w:val="0"/>
          <w:color w:val="auto"/>
          <w:spacing w:val="0"/>
          <w:sz w:val="21"/>
          <w:szCs w:val="21"/>
          <w:highlight w:val="none"/>
          <w:lang w:eastAsia="zh-CN"/>
        </w:rPr>
        <w:t>采购文件</w:t>
      </w:r>
      <w:r>
        <w:rPr>
          <w:rStyle w:val="27"/>
          <w:rFonts w:hint="eastAsia" w:ascii="宋体" w:hAnsi="宋体" w:eastAsia="宋体" w:cs="宋体"/>
          <w:b w:val="0"/>
          <w:bCs/>
          <w:i w:val="0"/>
          <w:caps w:val="0"/>
          <w:color w:val="auto"/>
          <w:spacing w:val="0"/>
          <w:sz w:val="21"/>
          <w:szCs w:val="21"/>
          <w:highlight w:val="none"/>
        </w:rPr>
        <w:t>不收取工本费；</w:t>
      </w:r>
      <w:r>
        <w:rPr>
          <w:rStyle w:val="27"/>
          <w:rFonts w:hint="eastAsia" w:ascii="宋体" w:hAnsi="宋体" w:eastAsia="宋体" w:cs="宋体"/>
          <w:b w:val="0"/>
          <w:bCs/>
          <w:i w:val="0"/>
          <w:caps w:val="0"/>
          <w:color w:val="auto"/>
          <w:spacing w:val="0"/>
          <w:sz w:val="21"/>
          <w:szCs w:val="21"/>
          <w:highlight w:val="none"/>
          <w:u w:val="single"/>
        </w:rPr>
        <w:t>仅需浏览</w:t>
      </w:r>
      <w:r>
        <w:rPr>
          <w:rStyle w:val="27"/>
          <w:rFonts w:hint="eastAsia" w:ascii="宋体" w:hAnsi="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的供应</w:t>
      </w:r>
      <w:r>
        <w:rPr>
          <w:rStyle w:val="27"/>
          <w:rFonts w:hint="eastAsia" w:ascii="宋体" w:hAnsi="宋体" w:eastAsia="宋体" w:cs="宋体"/>
          <w:b w:val="0"/>
          <w:bCs/>
          <w:i w:val="0"/>
          <w:caps w:val="0"/>
          <w:color w:val="auto"/>
          <w:spacing w:val="0"/>
          <w:sz w:val="21"/>
          <w:szCs w:val="21"/>
          <w:highlight w:val="none"/>
          <w:u w:val="single"/>
        </w:rPr>
        <w:t>商可点击“游客，浏览</w:t>
      </w:r>
      <w:r>
        <w:rPr>
          <w:rStyle w:val="27"/>
          <w:rFonts w:hint="eastAsia" w:ascii="宋体" w:hAnsi="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”直接下载</w:t>
      </w:r>
      <w:r>
        <w:rPr>
          <w:rStyle w:val="27"/>
          <w:rFonts w:hint="eastAsia" w:ascii="宋体" w:hAnsi="宋体" w:cs="宋体"/>
          <w:b w:val="0"/>
          <w:bCs/>
          <w:i w:val="0"/>
          <w:caps w:val="0"/>
          <w:color w:val="auto"/>
          <w:spacing w:val="0"/>
          <w:sz w:val="21"/>
          <w:szCs w:val="21"/>
          <w:highlight w:val="none"/>
          <w:u w:val="single"/>
          <w:lang w:eastAsia="zh-CN"/>
        </w:rPr>
        <w:t>采购文件</w:t>
      </w:r>
      <w:r>
        <w:rPr>
          <w:rStyle w:val="27"/>
          <w:rFonts w:hint="eastAsia" w:ascii="宋体" w:hAnsi="宋体" w:eastAsia="宋体" w:cs="宋体"/>
          <w:b w:val="0"/>
          <w:bCs/>
          <w:i w:val="0"/>
          <w:caps w:val="0"/>
          <w:color w:val="auto"/>
          <w:spacing w:val="0"/>
          <w:sz w:val="21"/>
          <w:szCs w:val="21"/>
          <w:highlight w:val="none"/>
          <w:u w:val="single"/>
        </w:rPr>
        <w:t>浏览</w:t>
      </w:r>
      <w:r>
        <w:rPr>
          <w:rStyle w:val="27"/>
          <w:rFonts w:hint="eastAsia" w:ascii="宋体" w:hAnsi="宋体" w:eastAsia="宋体" w:cs="宋体"/>
          <w:b w:val="0"/>
          <w:bCs/>
          <w:i w:val="0"/>
          <w:caps w:val="0"/>
          <w:color w:val="auto"/>
          <w:spacing w:val="0"/>
          <w:sz w:val="21"/>
          <w:szCs w:val="21"/>
          <w:highlight w:val="none"/>
        </w:rPr>
        <w:t>）；</w:t>
      </w:r>
    </w:p>
    <w:p w14:paraId="77478426">
      <w:pPr>
        <w:spacing w:line="360" w:lineRule="auto"/>
        <w:ind w:firstLine="422" w:firstLineChars="200"/>
        <w:rPr>
          <w:rFonts w:hint="eastAsia" w:ascii="宋体" w:hAnsi="宋体" w:eastAsia="宋体" w:cs="宋体"/>
          <w:color w:val="auto"/>
          <w:sz w:val="21"/>
          <w:szCs w:val="21"/>
          <w:highlight w:val="none"/>
          <w:lang w:eastAsia="zh-CN"/>
        </w:rPr>
      </w:pPr>
      <w:r>
        <w:rPr>
          <w:rStyle w:val="27"/>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6D86FD48">
      <w:pPr>
        <w:keepNext w:val="0"/>
        <w:keepLines w:val="0"/>
        <w:pageBreakBefore w:val="0"/>
        <w:numPr>
          <w:ilvl w:val="0"/>
          <w:numId w:val="0"/>
        </w:numPr>
        <w:kinsoku/>
        <w:topLinePunct w:val="0"/>
        <w:bidi w:val="0"/>
        <w:spacing w:beforeAutospacing="0" w:afterAutospacing="0" w:line="360" w:lineRule="auto"/>
        <w:ind w:firstLine="420" w:firstLineChars="200"/>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7"/>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54045900">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bCs w:val="0"/>
          <w:i w:val="0"/>
          <w:caps w:val="0"/>
          <w:color w:val="auto"/>
          <w:spacing w:val="0"/>
          <w:sz w:val="21"/>
          <w:szCs w:val="21"/>
          <w:highlight w:val="none"/>
        </w:rPr>
      </w:pPr>
      <w:r>
        <w:rPr>
          <w:rStyle w:val="27"/>
          <w:rFonts w:hint="eastAsia" w:ascii="宋体" w:hAnsi="宋体" w:eastAsia="宋体" w:cs="宋体"/>
          <w:b w:val="0"/>
          <w:bCs w:val="0"/>
          <w:i w:val="0"/>
          <w:caps w:val="0"/>
          <w:color w:val="auto"/>
          <w:spacing w:val="0"/>
          <w:sz w:val="21"/>
          <w:szCs w:val="21"/>
          <w:highlight w:val="none"/>
          <w:lang w:val="en-US" w:eastAsia="zh-CN"/>
        </w:rPr>
        <w:t>5</w:t>
      </w:r>
      <w:r>
        <w:rPr>
          <w:rStyle w:val="27"/>
          <w:rFonts w:hint="eastAsia" w:ascii="宋体" w:hAnsi="宋体" w:eastAsia="宋体" w:cs="宋体"/>
          <w:b w:val="0"/>
          <w:bCs w:val="0"/>
          <w:i w:val="0"/>
          <w:caps w:val="0"/>
          <w:color w:val="auto"/>
          <w:spacing w:val="0"/>
          <w:sz w:val="21"/>
          <w:szCs w:val="21"/>
          <w:highlight w:val="none"/>
        </w:rPr>
        <w:t>、供应商获取</w:t>
      </w:r>
      <w:r>
        <w:rPr>
          <w:rStyle w:val="27"/>
          <w:rFonts w:hint="eastAsia" w:cs="宋体"/>
          <w:b w:val="0"/>
          <w:bCs w:val="0"/>
          <w:i w:val="0"/>
          <w:caps w:val="0"/>
          <w:color w:val="auto"/>
          <w:spacing w:val="0"/>
          <w:sz w:val="21"/>
          <w:szCs w:val="21"/>
          <w:highlight w:val="none"/>
          <w:lang w:eastAsia="zh-CN"/>
        </w:rPr>
        <w:t>采购文件</w:t>
      </w:r>
      <w:r>
        <w:rPr>
          <w:rStyle w:val="27"/>
          <w:rFonts w:hint="eastAsia" w:ascii="宋体" w:hAnsi="宋体" w:eastAsia="宋体" w:cs="宋体"/>
          <w:b w:val="0"/>
          <w:bCs w:val="0"/>
          <w:i w:val="0"/>
          <w:caps w:val="0"/>
          <w:color w:val="auto"/>
          <w:spacing w:val="0"/>
          <w:sz w:val="21"/>
          <w:szCs w:val="21"/>
          <w:highlight w:val="none"/>
        </w:rPr>
        <w:t>时须提交的文件资料：无；</w:t>
      </w:r>
    </w:p>
    <w:p w14:paraId="66F88930">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Fonts w:hint="eastAsia" w:ascii="宋体" w:hAnsi="宋体" w:eastAsia="宋体" w:cs="宋体"/>
          <w:b w:val="0"/>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lang w:val="en-US" w:eastAsia="zh-CN"/>
        </w:rPr>
        <w:t>6</w:t>
      </w:r>
      <w:r>
        <w:rPr>
          <w:rStyle w:val="27"/>
          <w:rFonts w:hint="eastAsia" w:ascii="宋体" w:hAnsi="宋体" w:eastAsia="宋体" w:cs="宋体"/>
          <w:i w:val="0"/>
          <w:caps w:val="0"/>
          <w:color w:val="auto"/>
          <w:spacing w:val="0"/>
          <w:sz w:val="21"/>
          <w:szCs w:val="21"/>
          <w:highlight w:val="none"/>
        </w:rPr>
        <w:t>、提示：</w:t>
      </w:r>
      <w:r>
        <w:rPr>
          <w:rStyle w:val="27"/>
          <w:rFonts w:hint="eastAsia" w:ascii="宋体" w:hAnsi="宋体" w:eastAsia="宋体" w:cs="宋体"/>
          <w:i w:val="0"/>
          <w:caps w:val="0"/>
          <w:color w:val="auto"/>
          <w:spacing w:val="0"/>
          <w:sz w:val="21"/>
          <w:szCs w:val="21"/>
          <w:highlight w:val="none"/>
          <w:lang w:eastAsia="zh-CN"/>
        </w:rPr>
        <w:t>竞争性磋商公告</w:t>
      </w:r>
      <w:r>
        <w:rPr>
          <w:rStyle w:val="27"/>
          <w:rFonts w:hint="eastAsia" w:ascii="宋体" w:hAnsi="宋体" w:eastAsia="宋体" w:cs="宋体"/>
          <w:i w:val="0"/>
          <w:caps w:val="0"/>
          <w:color w:val="auto"/>
          <w:spacing w:val="0"/>
          <w:sz w:val="21"/>
          <w:szCs w:val="21"/>
          <w:highlight w:val="none"/>
        </w:rPr>
        <w:t>附件内的</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申请并下载了</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后才视作依法获取</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（法律法规所指的供应商获取</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时间以供应商完成获取</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申请后下载</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的时间为准）。</w:t>
      </w:r>
    </w:p>
    <w:p w14:paraId="5B02E41E">
      <w:pPr>
        <w:pStyle w:val="21"/>
        <w:keepNext w:val="0"/>
        <w:keepLines w:val="0"/>
        <w:pageBreakBefore w:val="0"/>
        <w:widowControl/>
        <w:suppressLineNumbers w:val="0"/>
        <w:kinsoku/>
        <w:topLinePunct w:val="0"/>
        <w:bidi w:val="0"/>
        <w:spacing w:before="0" w:beforeLines="0" w:beforeAutospacing="0" w:after="0" w:afterLines="0" w:afterAutospacing="0" w:line="360" w:lineRule="auto"/>
        <w:ind w:left="0" w:firstLine="480"/>
        <w:rPr>
          <w:rStyle w:val="27"/>
          <w:rFonts w:hint="eastAsia" w:ascii="宋体" w:hAnsi="宋体" w:eastAsia="宋体" w:cs="宋体"/>
          <w:i w:val="0"/>
          <w:caps w:val="0"/>
          <w:color w:val="auto"/>
          <w:spacing w:val="0"/>
          <w:sz w:val="21"/>
          <w:szCs w:val="21"/>
          <w:highlight w:val="none"/>
        </w:rPr>
      </w:pPr>
      <w:r>
        <w:rPr>
          <w:rStyle w:val="27"/>
          <w:rFonts w:hint="eastAsia" w:ascii="宋体" w:hAnsi="宋体" w:eastAsia="宋体" w:cs="宋体"/>
          <w:i w:val="0"/>
          <w:caps w:val="0"/>
          <w:color w:val="auto"/>
          <w:spacing w:val="0"/>
          <w:sz w:val="21"/>
          <w:szCs w:val="21"/>
          <w:highlight w:val="none"/>
        </w:rPr>
        <w:t>注：请供应商按上述要求获取</w:t>
      </w:r>
      <w:r>
        <w:rPr>
          <w:rStyle w:val="27"/>
          <w:rFonts w:hint="eastAsia" w:cs="宋体"/>
          <w:i w:val="0"/>
          <w:caps w:val="0"/>
          <w:color w:val="auto"/>
          <w:spacing w:val="0"/>
          <w:sz w:val="21"/>
          <w:szCs w:val="21"/>
          <w:highlight w:val="none"/>
          <w:lang w:eastAsia="zh-CN"/>
        </w:rPr>
        <w:t>采购文件</w:t>
      </w:r>
      <w:r>
        <w:rPr>
          <w:rStyle w:val="27"/>
          <w:rFonts w:hint="eastAsia" w:ascii="宋体" w:hAnsi="宋体" w:eastAsia="宋体" w:cs="宋体"/>
          <w:i w:val="0"/>
          <w:caps w:val="0"/>
          <w:color w:val="auto"/>
          <w:spacing w:val="0"/>
          <w:sz w:val="21"/>
          <w:szCs w:val="21"/>
          <w:highlight w:val="none"/>
        </w:rPr>
        <w:t>，如未在“</w:t>
      </w:r>
      <w:r>
        <w:rPr>
          <w:rStyle w:val="27"/>
          <w:rFonts w:hint="eastAsia" w:ascii="宋体" w:hAnsi="宋体" w:eastAsia="宋体" w:cs="宋体"/>
          <w:i w:val="0"/>
          <w:caps w:val="0"/>
          <w:color w:val="auto"/>
          <w:spacing w:val="0"/>
          <w:sz w:val="21"/>
          <w:szCs w:val="21"/>
          <w:highlight w:val="none"/>
          <w:lang w:val="en-US" w:eastAsia="zh-CN"/>
        </w:rPr>
        <w:t>政府采购云平台</w:t>
      </w:r>
      <w:r>
        <w:rPr>
          <w:rStyle w:val="27"/>
          <w:rFonts w:hint="eastAsia" w:ascii="宋体" w:hAnsi="宋体" w:eastAsia="宋体" w:cs="宋体"/>
          <w:i w:val="0"/>
          <w:caps w:val="0"/>
          <w:color w:val="auto"/>
          <w:spacing w:val="0"/>
          <w:sz w:val="21"/>
          <w:szCs w:val="21"/>
          <w:highlight w:val="none"/>
        </w:rPr>
        <w:t>”系统内完成相关流程，引起的</w:t>
      </w:r>
      <w:r>
        <w:rPr>
          <w:rStyle w:val="27"/>
          <w:rFonts w:hint="eastAsia" w:ascii="宋体" w:hAnsi="宋体" w:eastAsia="宋体" w:cs="宋体"/>
          <w:i w:val="0"/>
          <w:caps w:val="0"/>
          <w:color w:val="auto"/>
          <w:spacing w:val="0"/>
          <w:sz w:val="21"/>
          <w:szCs w:val="21"/>
          <w:highlight w:val="none"/>
          <w:lang w:val="en-US" w:eastAsia="zh-CN"/>
        </w:rPr>
        <w:t>投标</w:t>
      </w:r>
      <w:r>
        <w:rPr>
          <w:rStyle w:val="27"/>
          <w:rFonts w:hint="eastAsia" w:ascii="宋体" w:hAnsi="宋体" w:eastAsia="宋体" w:cs="宋体"/>
          <w:i w:val="0"/>
          <w:caps w:val="0"/>
          <w:color w:val="auto"/>
          <w:spacing w:val="0"/>
          <w:sz w:val="21"/>
          <w:szCs w:val="21"/>
          <w:highlight w:val="none"/>
        </w:rPr>
        <w:t>无效责任自负。</w:t>
      </w:r>
    </w:p>
    <w:p w14:paraId="427CEA89">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0DD0BB9">
      <w:pPr>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43AC475">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47564C03">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5553A1F1">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整，地点：通过“政府采购云平台（www.zcygov.cn）”实行在线投标响应</w:t>
      </w:r>
    </w:p>
    <w:p w14:paraId="2D514735">
      <w:pPr>
        <w:pStyle w:val="55"/>
        <w:keepNext w:val="0"/>
        <w:keepLines w:val="0"/>
        <w:pageBreakBefore w:val="0"/>
        <w:kinsoku/>
        <w:topLinePunct w:val="0"/>
        <w:bidi w:val="0"/>
        <w:snapToGrid w:val="0"/>
        <w:spacing w:beforeAutospacing="0" w:afterAutospacing="0" w:line="360" w:lineRule="auto"/>
        <w:ind w:firstLine="373" w:firstLineChars="177"/>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p>
    <w:p w14:paraId="4F1F0CFA">
      <w:pPr>
        <w:keepNext w:val="0"/>
        <w:keepLines w:val="0"/>
        <w:pageBreakBefore w:val="0"/>
        <w:kinsoku/>
        <w:topLinePunct w:val="0"/>
        <w:bidi w:val="0"/>
        <w:spacing w:beforeAutospacing="0" w:afterAutospacing="0" w:line="360" w:lineRule="auto"/>
        <w:ind w:firstLine="422" w:firstLineChars="20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591268C9">
      <w:pPr>
        <w:pStyle w:val="13"/>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77E48234">
      <w:pPr>
        <w:pStyle w:val="13"/>
        <w:keepNext w:val="0"/>
        <w:keepLines w:val="0"/>
        <w:pageBreakBefore w:val="0"/>
        <w:kinsoku/>
        <w:wordWrap w:val="0"/>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p>
    <w:p w14:paraId="58EA6F80">
      <w:pPr>
        <w:pStyle w:val="55"/>
        <w:keepNext w:val="0"/>
        <w:keepLines w:val="0"/>
        <w:pageBreakBefore w:val="0"/>
        <w:kinsoku/>
        <w:topLinePunct w:val="0"/>
        <w:bidi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1756AB0B">
      <w:pPr>
        <w:pStyle w:val="13"/>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08FE6907">
      <w:pPr>
        <w:pStyle w:val="13"/>
        <w:keepNext w:val="0"/>
        <w:keepLines w:val="0"/>
        <w:pageBreakBefore w:val="0"/>
        <w:kinsoku/>
        <w:topLinePunct w:val="0"/>
        <w:bidi w:val="0"/>
        <w:adjustRightInd w:val="0"/>
        <w:snapToGrid w:val="0"/>
        <w:spacing w:beforeAutospacing="0" w:afterAutospacing="0" w:line="360" w:lineRule="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3B5A2FC6">
      <w:pPr>
        <w:pStyle w:val="13"/>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w:t>
      </w:r>
      <w:r>
        <w:rPr>
          <w:rFonts w:hint="eastAsia" w:ascii="宋体" w:hAnsi="宋体" w:eastAsia="宋体" w:cs="宋体"/>
          <w:b/>
          <w:bCs/>
          <w:color w:val="auto"/>
          <w:kern w:val="0"/>
          <w:sz w:val="21"/>
          <w:szCs w:val="21"/>
          <w:highlight w:val="none"/>
          <w:lang w:val="en-US" w:eastAsia="zh-CN" w:bidi="ar-SA"/>
        </w:rPr>
        <w:t>磋商响应文件的，应当先行撤回原文件，补充、修改后重新传输递交。磋商截止时间前未完成传输的，视为撤回磋商响应文件。</w:t>
      </w:r>
    </w:p>
    <w:p w14:paraId="56BD55DD">
      <w:pPr>
        <w:pStyle w:val="13"/>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磋商响应文件（不强制要求，未递交备份磋商响应文件的风险由供应商自行承担）。备份磋商响应文件应当在磋商截止时间前送达并按要求密封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2D8256E4">
      <w:pPr>
        <w:pStyle w:val="13"/>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5115D2C9">
      <w:pPr>
        <w:pStyle w:val="13"/>
        <w:keepNext w:val="0"/>
        <w:keepLines w:val="0"/>
        <w:pageBreakBefore w:val="0"/>
        <w:kinsoku/>
        <w:topLinePunct w:val="0"/>
        <w:bidi w:val="0"/>
        <w:adjustRightInd w:val="0"/>
        <w:snapToGrid w:val="0"/>
        <w:spacing w:beforeAutospacing="0" w:afterAutospacing="0" w:line="360" w:lineRule="auto"/>
        <w:ind w:firstLine="422" w:firstLineChars="200"/>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029A44C1">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AAA88A4">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t>
      </w:r>
      <w:r>
        <w:rPr>
          <w:rFonts w:hint="eastAsia" w:ascii="宋体" w:hAnsi="宋体" w:eastAsia="宋体" w:cs="宋体"/>
          <w:color w:val="auto"/>
          <w:sz w:val="21"/>
          <w:szCs w:val="21"/>
          <w:highlight w:val="none"/>
          <w:lang w:eastAsia="zh-CN"/>
        </w:rPr>
        <w:t>www.ccgp.gov.cn）、“浙江政府采购网（www.zjzfcg.gov.cn）。</w:t>
      </w:r>
    </w:p>
    <w:p w14:paraId="39B5015F">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709D51B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335EA41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48F9EB6">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1F106563">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806FC84">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ED6FEB7">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w:t>
      </w:r>
      <w:r>
        <w:rPr>
          <w:rFonts w:hint="eastAsia" w:ascii="宋体" w:hAnsi="宋体" w:eastAsia="宋体" w:cs="宋体"/>
          <w:color w:val="auto"/>
          <w:szCs w:val="21"/>
          <w:highlight w:val="none"/>
        </w:rPr>
        <w:t>日</w:t>
      </w:r>
      <w:r>
        <w:rPr>
          <w:rFonts w:hint="eastAsia" w:ascii="宋体" w:hAnsi="宋体" w:eastAsia="宋体" w:cs="宋体"/>
          <w:color w:val="auto"/>
          <w:szCs w:val="21"/>
          <w:highlight w:val="none"/>
        </w:rPr>
        <w:t>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AD806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3565E97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75A55F28">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397694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460A8D2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87423B7">
      <w:pPr>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2F3868F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4AABEA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10D5C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015CFCA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759C9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0E8A5D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2AF5E58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392154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台州市路桥区金清镇人民政府</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eastAsia="宋体" w:cs="宋体"/>
          <w:color w:val="auto"/>
          <w:sz w:val="21"/>
          <w:szCs w:val="21"/>
          <w:highlight w:val="none"/>
          <w:lang w:val="en-US" w:eastAsia="zh-CN"/>
        </w:rPr>
        <w:t>陈先生</w:t>
      </w:r>
      <w:r>
        <w:rPr>
          <w:rFonts w:hint="eastAsia" w:ascii="宋体" w:hAnsi="宋体" w:eastAsia="宋体" w:cs="宋体"/>
          <w:color w:val="auto"/>
          <w:szCs w:val="21"/>
          <w:highlight w:val="none"/>
        </w:rPr>
        <w:t xml:space="preserve">    询问联系电话：</w:t>
      </w:r>
      <w:r>
        <w:rPr>
          <w:rFonts w:hint="eastAsia" w:ascii="宋体" w:hAnsi="宋体" w:eastAsia="宋体" w:cs="宋体"/>
          <w:color w:val="auto"/>
          <w:sz w:val="21"/>
          <w:szCs w:val="21"/>
          <w:highlight w:val="none"/>
        </w:rPr>
        <w:t>0576-82880129</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XXXX</w:t>
      </w:r>
      <w:r>
        <w:rPr>
          <w:rFonts w:hint="eastAsia" w:ascii="宋体" w:hAnsi="宋体" w:eastAsia="宋体" w:cs="宋体"/>
          <w:color w:val="auto"/>
          <w:szCs w:val="21"/>
          <w:highlight w:val="none"/>
        </w:rPr>
        <w:t xml:space="preserve">      质疑联系电话：0576-</w:t>
      </w:r>
      <w:r>
        <w:rPr>
          <w:rFonts w:hint="eastAsia" w:ascii="宋体" w:hAnsi="宋体" w:eastAsia="宋体" w:cs="宋体"/>
          <w:color w:val="auto"/>
          <w:szCs w:val="21"/>
          <w:highlight w:val="none"/>
          <w:lang w:val="en-US" w:eastAsia="zh-CN"/>
        </w:rPr>
        <w:t>XXXXXXXX</w:t>
      </w:r>
    </w:p>
    <w:p w14:paraId="6C46A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台州市路桥区金清大道1号</w:t>
      </w:r>
    </w:p>
    <w:p w14:paraId="7349D21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7B756D0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w:t>
      </w:r>
      <w:r>
        <w:rPr>
          <w:rFonts w:hint="eastAsia" w:ascii="宋体" w:hAnsi="宋体" w:eastAsia="宋体" w:cs="宋体"/>
          <w:color w:val="auto"/>
          <w:sz w:val="21"/>
          <w:szCs w:val="21"/>
          <w:highlight w:val="none"/>
          <w:lang w:val="en-US" w:eastAsia="zh-CN"/>
        </w:rPr>
        <w:t>路桥</w:t>
      </w:r>
      <w:r>
        <w:rPr>
          <w:rFonts w:hint="eastAsia" w:ascii="宋体" w:hAnsi="宋体" w:eastAsia="宋体" w:cs="宋体"/>
          <w:color w:val="auto"/>
          <w:sz w:val="21"/>
          <w:szCs w:val="21"/>
          <w:highlight w:val="none"/>
        </w:rPr>
        <w:t>区财政局</w:t>
      </w:r>
    </w:p>
    <w:p w14:paraId="1B1E615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eastAsia="zh-CN"/>
        </w:rPr>
        <w:t>王先生</w:t>
      </w:r>
    </w:p>
    <w:p w14:paraId="464A8C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监督投诉电话：0576-82517851</w:t>
      </w:r>
    </w:p>
    <w:p w14:paraId="1FD0D3A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地址：台州市路桥区西路桥大道58号</w:t>
      </w:r>
    </w:p>
    <w:p w14:paraId="21EEA15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7C9F5392">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合同履</w:t>
      </w:r>
      <w:r>
        <w:rPr>
          <w:rFonts w:hint="eastAsia" w:ascii="宋体" w:hAnsi="宋体" w:eastAsia="宋体" w:cs="宋体"/>
          <w:b w:val="0"/>
          <w:bCs w:val="0"/>
          <w:color w:val="auto"/>
          <w:sz w:val="21"/>
          <w:szCs w:val="21"/>
          <w:highlight w:val="none"/>
        </w:rPr>
        <w:t>约保函联系方式</w:t>
      </w:r>
    </w:p>
    <w:tbl>
      <w:tblPr>
        <w:tblStyle w:val="25"/>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18D5B0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387F995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25E526AD">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54561024">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5D92ECC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0A4709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8362C2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3749C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54C01D7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6407707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3D0EDDF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277C8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7FF647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489BF53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468EB31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67575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ADDF6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31FFB7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65816D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3469C24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20B0574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F3D0C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619E72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5806754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1DAE532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86A0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B24C22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032474B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6A6EEA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13C4EF6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29F34F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6B63B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3E5D791">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1EB1B7C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9E6669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0D558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979B2D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5D2BFA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4123C2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097912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66E156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E51B44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3203A09B">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56C5C6A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19620C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52AE662A">
      <w:pPr>
        <w:jc w:val="both"/>
        <w:rPr>
          <w:rFonts w:hint="eastAsia" w:ascii="宋体" w:hAnsi="宋体" w:eastAsia="宋体" w:cs="宋体"/>
          <w:b/>
          <w:bCs/>
          <w:color w:val="auto"/>
          <w:sz w:val="21"/>
          <w:szCs w:val="21"/>
          <w:highlight w:val="none"/>
        </w:rPr>
      </w:pPr>
    </w:p>
    <w:p w14:paraId="79C70CB0">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预付款保函联系方式</w:t>
      </w:r>
    </w:p>
    <w:tbl>
      <w:tblPr>
        <w:tblStyle w:val="25"/>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636D1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27DDE056">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96B847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7F884D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1BACD63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3C1600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303E9E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6EACD2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17A027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4CAE24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41C4411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6455DBA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1340D5F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47CD9A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627178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BA962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3BC9116">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2ED485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0B90DC0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3A89A50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49CE411">
      <w:p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b/>
          <w:bCs/>
          <w:color w:val="auto"/>
          <w:szCs w:val="21"/>
          <w:highlight w:val="none"/>
        </w:rPr>
        <w:t>银行（中标项目贷款咨询）</w:t>
      </w:r>
    </w:p>
    <w:p w14:paraId="5B9E88C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中标供应商如有融资需求，可使用以下银行的政采贷服务。</w:t>
      </w:r>
    </w:p>
    <w:tbl>
      <w:tblPr>
        <w:tblStyle w:val="24"/>
        <w:tblW w:w="94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3"/>
        <w:gridCol w:w="4860"/>
        <w:gridCol w:w="1537"/>
        <w:gridCol w:w="911"/>
        <w:gridCol w:w="1433"/>
      </w:tblGrid>
      <w:tr w14:paraId="4997C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0D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48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银 行 名 称</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D8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政采贷年利率</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61A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联系人</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4F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联系电话</w:t>
            </w:r>
          </w:p>
        </w:tc>
      </w:tr>
      <w:tr w14:paraId="41209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F65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E47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中国建设银行股份有限公司台州路桥支行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DF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B26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徐剑鸿</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9A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15167671223</w:t>
            </w:r>
          </w:p>
        </w:tc>
      </w:tr>
      <w:tr w14:paraId="63B29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6F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60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中国工商银行股份有限公司台州路桥支行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FE1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150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倪  昊</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A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15968680259</w:t>
            </w:r>
          </w:p>
        </w:tc>
      </w:tr>
      <w:tr w14:paraId="3BCC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52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C0B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中国农业银行股份有限公司台州路桥支行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1F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C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丁道兵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F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13606668045</w:t>
            </w:r>
          </w:p>
        </w:tc>
      </w:tr>
      <w:tr w14:paraId="5CEED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4C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EF66">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AA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3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车  斌</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B3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13750661198</w:t>
            </w:r>
          </w:p>
        </w:tc>
      </w:tr>
      <w:tr w14:paraId="747F7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54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78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台州银行股份有限公司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76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2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黄红芹</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1B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13968689000</w:t>
            </w:r>
          </w:p>
        </w:tc>
      </w:tr>
      <w:tr w14:paraId="37168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07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C4807">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浙江泰隆商业银行股份有限公司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0FC5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7.08%</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98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冯观凤</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37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17858683988</w:t>
            </w:r>
          </w:p>
        </w:tc>
      </w:tr>
      <w:tr w14:paraId="3D469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8F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B528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中国邮政储蓄银行股份有限公司台州市路桥区支行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25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E7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沈丹华</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F8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13306566969</w:t>
            </w:r>
          </w:p>
        </w:tc>
      </w:tr>
      <w:tr w14:paraId="63DF3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17E8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17B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交通银行股份有限公司台州路桥支行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1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E6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刘鲁浙</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E6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15968662111</w:t>
            </w:r>
          </w:p>
        </w:tc>
      </w:tr>
      <w:tr w14:paraId="33BF0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01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7093">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兴业银行股份有限公司台州路桥支行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F2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016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蒋  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6D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13586088395</w:t>
            </w:r>
          </w:p>
        </w:tc>
      </w:tr>
      <w:tr w14:paraId="65844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A7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FE3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中信银行股份有限公司台州路桥支行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23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4.15%起</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59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曹筱婕</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D5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18105768199</w:t>
            </w:r>
          </w:p>
        </w:tc>
      </w:tr>
      <w:tr w14:paraId="19E03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290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53215">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浙商银行股份有限公司台州路桥小微企业专营支行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306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58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庄道勇</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92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13867611023</w:t>
            </w:r>
          </w:p>
        </w:tc>
      </w:tr>
      <w:tr w14:paraId="58256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5D3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43890">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广发银行股份有限公司台州路桥小微企业专营支行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A4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5.65%</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6B6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  春</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E2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13858687790</w:t>
            </w:r>
          </w:p>
        </w:tc>
      </w:tr>
      <w:tr w14:paraId="0123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A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F798">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平安银行股份有限公司台州路桥小微企业专营支行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763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14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李俊丽</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2A11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15906861025</w:t>
            </w:r>
          </w:p>
        </w:tc>
      </w:tr>
      <w:tr w14:paraId="0CFE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5B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8EFE">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宁波银行股份有限公司台州路桥小微企业专营支行</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B7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3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李诚杰</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6D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13395745558</w:t>
            </w:r>
          </w:p>
        </w:tc>
      </w:tr>
      <w:tr w14:paraId="6B13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7D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1621">
            <w:pPr>
              <w:keepNext w:val="0"/>
              <w:keepLines w:val="0"/>
              <w:widowControl/>
              <w:suppressLineNumbers w:val="0"/>
              <w:jc w:val="left"/>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浙江台州路桥富民村镇银行股份有限公司</w:t>
            </w:r>
          </w:p>
        </w:tc>
        <w:tc>
          <w:tcPr>
            <w:tcW w:w="15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7B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7.80%</w:t>
            </w:r>
          </w:p>
        </w:tc>
        <w:tc>
          <w:tcPr>
            <w:tcW w:w="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13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金根灵</w:t>
            </w:r>
          </w:p>
        </w:tc>
        <w:tc>
          <w:tcPr>
            <w:tcW w:w="14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A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13157608788</w:t>
            </w:r>
          </w:p>
        </w:tc>
      </w:tr>
    </w:tbl>
    <w:p w14:paraId="3E039606">
      <w:pPr>
        <w:pStyle w:val="2"/>
        <w:rPr>
          <w:rFonts w:hint="eastAsia" w:ascii="宋体" w:hAnsi="宋体" w:eastAsia="宋体" w:cs="宋体"/>
          <w:color w:val="auto"/>
          <w:highlight w:val="none"/>
        </w:rPr>
      </w:pPr>
    </w:p>
    <w:p w14:paraId="7FA3A497">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9"/>
          <w:rFonts w:hint="eastAsia" w:ascii="宋体" w:hAnsi="宋体" w:eastAsia="宋体" w:cs="宋体"/>
          <w:color w:val="auto"/>
          <w:szCs w:val="21"/>
          <w:highlight w:val="none"/>
        </w:rPr>
        <w:t>http://zfcg.czt.zj.gov.cn</w:t>
      </w:r>
      <w:r>
        <w:rPr>
          <w:rStyle w:val="29"/>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030D1922">
      <w:pPr>
        <w:keepNext w:val="0"/>
        <w:keepLines w:val="0"/>
        <w:pageBreakBefore w:val="0"/>
        <w:kinsoku/>
        <w:topLinePunct w:val="0"/>
        <w:bidi w:val="0"/>
        <w:spacing w:beforeAutospacing="0" w:afterAutospacing="0"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997B3F3">
      <w:pPr>
        <w:spacing w:line="240" w:lineRule="auto"/>
        <w:ind w:firstLine="420" w:firstLineChars="200"/>
        <w:jc w:val="left"/>
        <w:rPr>
          <w:rFonts w:hint="eastAsia" w:ascii="宋体" w:hAnsi="宋体" w:eastAsia="宋体" w:cs="宋体"/>
          <w:color w:val="auto"/>
          <w:sz w:val="21"/>
          <w:szCs w:val="21"/>
          <w:highlight w:val="none"/>
        </w:rPr>
      </w:pPr>
    </w:p>
    <w:p w14:paraId="549C1605">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台州永安工程咨询有限公司</w:t>
      </w:r>
    </w:p>
    <w:p w14:paraId="3BD144EB">
      <w:pPr>
        <w:pStyle w:val="9"/>
        <w:jc w:val="right"/>
        <w:rPr>
          <w:rFonts w:hint="eastAsia" w:ascii="宋体" w:hAnsi="宋体" w:eastAsia="宋体" w:cs="宋体"/>
          <w:b/>
          <w:color w:val="auto"/>
          <w:sz w:val="36"/>
          <w:szCs w:val="36"/>
          <w:highlight w:val="none"/>
          <w:lang w:val="en-US" w:eastAsia="zh-CN"/>
        </w:rPr>
      </w:pPr>
      <w:r>
        <w:rPr>
          <w:rFonts w:hint="eastAsia" w:ascii="宋体" w:hAnsi="宋体" w:cs="宋体"/>
          <w:color w:val="auto"/>
          <w:sz w:val="21"/>
          <w:szCs w:val="21"/>
          <w:highlight w:val="none"/>
          <w:lang w:eastAsia="zh-CN"/>
        </w:rPr>
        <w:t>二○二五年三月</w:t>
      </w:r>
      <w:r>
        <w:rPr>
          <w:rFonts w:hint="eastAsia" w:ascii="宋体" w:hAnsi="宋体" w:eastAsia="宋体" w:cs="宋体"/>
          <w:b/>
          <w:color w:val="auto"/>
          <w:sz w:val="36"/>
          <w:szCs w:val="36"/>
          <w:highlight w:val="none"/>
          <w:lang w:val="en-US" w:eastAsia="zh-CN"/>
        </w:rPr>
        <w:br w:type="page"/>
      </w:r>
    </w:p>
    <w:p w14:paraId="02046006">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6D0C9746">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92"/>
        <w:gridCol w:w="6775"/>
      </w:tblGrid>
      <w:tr w14:paraId="11E24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4F73D36">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992" w:type="dxa"/>
            <w:vAlign w:val="center"/>
          </w:tcPr>
          <w:p w14:paraId="2956484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775" w:type="dxa"/>
            <w:vAlign w:val="center"/>
          </w:tcPr>
          <w:p w14:paraId="497B3271">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496C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AA7E07A">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1992" w:type="dxa"/>
            <w:vAlign w:val="center"/>
          </w:tcPr>
          <w:p w14:paraId="39DE4541">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775" w:type="dxa"/>
            <w:vAlign w:val="center"/>
          </w:tcPr>
          <w:p w14:paraId="39DC214E">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项目类别：服务类</w:t>
            </w:r>
          </w:p>
          <w:p w14:paraId="5BF1193D">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B4F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5EDD1A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1992" w:type="dxa"/>
            <w:vAlign w:val="center"/>
          </w:tcPr>
          <w:p w14:paraId="67D3801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775" w:type="dxa"/>
            <w:vAlign w:val="center"/>
          </w:tcPr>
          <w:p w14:paraId="6A51A895">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6DA8C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692" w:type="dxa"/>
            <w:vAlign w:val="center"/>
          </w:tcPr>
          <w:p w14:paraId="0177C90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1992" w:type="dxa"/>
            <w:vAlign w:val="center"/>
          </w:tcPr>
          <w:p w14:paraId="2A7FDB1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775" w:type="dxa"/>
            <w:vAlign w:val="center"/>
          </w:tcPr>
          <w:p w14:paraId="0ED0562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99B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02A68B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1992" w:type="dxa"/>
            <w:vAlign w:val="center"/>
          </w:tcPr>
          <w:p w14:paraId="5CF1490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775" w:type="dxa"/>
            <w:vAlign w:val="center"/>
          </w:tcPr>
          <w:p w14:paraId="55DB74A6">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17435EE0">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668E551D">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70EC40B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775F7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EBDAA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1992" w:type="dxa"/>
            <w:vAlign w:val="center"/>
          </w:tcPr>
          <w:p w14:paraId="6A6F4C6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775" w:type="dxa"/>
            <w:vAlign w:val="center"/>
          </w:tcPr>
          <w:p w14:paraId="78C635A6">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5F95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2AAA4A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1992" w:type="dxa"/>
            <w:vAlign w:val="center"/>
          </w:tcPr>
          <w:p w14:paraId="45321B15">
            <w:pPr>
              <w:pStyle w:val="9"/>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775" w:type="dxa"/>
            <w:vAlign w:val="center"/>
          </w:tcPr>
          <w:p w14:paraId="420A71A6">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p w14:paraId="3751224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33B4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25FA5B7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992" w:type="dxa"/>
            <w:vAlign w:val="center"/>
          </w:tcPr>
          <w:p w14:paraId="15C05D0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775" w:type="dxa"/>
            <w:vAlign w:val="center"/>
          </w:tcPr>
          <w:p w14:paraId="40FD79D3">
            <w:pPr>
              <w:pStyle w:val="55"/>
              <w:keepNext w:val="0"/>
              <w:keepLines w:val="0"/>
              <w:pageBreakBefore w:val="0"/>
              <w:kinsoku/>
              <w:wordWrap/>
              <w:overflowPunct/>
              <w:topLinePunct w:val="0"/>
              <w:bidi w:val="0"/>
              <w:snapToGrid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kern w:val="2"/>
                <w:highlight w:val="none"/>
              </w:rPr>
              <w:t>台州市椒江区中环世纪6幢801室（交通银行台州分行楼上）收件人：俞雅琪</w:t>
            </w:r>
            <w:r>
              <w:rPr>
                <w:rFonts w:hint="eastAsia" w:ascii="宋体" w:hAnsi="宋体" w:eastAsia="宋体" w:cs="宋体"/>
                <w:color w:val="auto"/>
                <w:kern w:val="2"/>
                <w:highlight w:val="none"/>
              </w:rPr>
              <w:t>；联系电话：15757696186，逾期寄达、到付或未按要求密封将被拒收。</w:t>
            </w:r>
            <w:r>
              <w:rPr>
                <w:rFonts w:hint="eastAsia" w:ascii="宋体" w:hAnsi="宋体" w:eastAsia="宋体" w:cs="宋体"/>
                <w:color w:val="auto"/>
                <w:kern w:val="2"/>
                <w:sz w:val="21"/>
                <w:szCs w:val="21"/>
                <w:highlight w:val="none"/>
                <w:lang w:val="en-US" w:eastAsia="zh-CN" w:bidi="ar-SA"/>
              </w:rPr>
              <w:t>▲如供应商未在磋商截止时间前完成电子磋商响应文件的传输递交，其备份磋商响应文件也将为无效磋商响应文件。</w:t>
            </w:r>
          </w:p>
          <w:p w14:paraId="765E4412">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日14:00</w:t>
            </w:r>
            <w:r>
              <w:rPr>
                <w:rFonts w:hint="eastAsia" w:ascii="宋体" w:hAnsi="宋体" w:eastAsia="宋体" w:cs="宋体"/>
                <w:b/>
                <w:bCs/>
                <w:color w:val="auto"/>
                <w:kern w:val="2"/>
                <w:sz w:val="21"/>
                <w:szCs w:val="21"/>
                <w:highlight w:val="none"/>
                <w:u w:val="single"/>
                <w:lang w:val="en-US" w:eastAsia="zh-CN" w:bidi="ar-SA"/>
              </w:rPr>
              <w:t>整</w:t>
            </w:r>
          </w:p>
        </w:tc>
      </w:tr>
      <w:tr w14:paraId="6E7F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CF84A0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992" w:type="dxa"/>
            <w:vAlign w:val="center"/>
          </w:tcPr>
          <w:p w14:paraId="07040486">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775" w:type="dxa"/>
            <w:vAlign w:val="center"/>
          </w:tcPr>
          <w:p w14:paraId="66971706">
            <w:pPr>
              <w:pStyle w:val="21"/>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F574D3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5625AC97">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53907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19FEC4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992" w:type="dxa"/>
            <w:vAlign w:val="center"/>
          </w:tcPr>
          <w:p w14:paraId="2CC5AF8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775" w:type="dxa"/>
            <w:vAlign w:val="center"/>
          </w:tcPr>
          <w:p w14:paraId="6035C438">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日14:00</w:t>
            </w:r>
            <w:r>
              <w:rPr>
                <w:rFonts w:hint="eastAsia" w:ascii="宋体" w:hAnsi="宋体" w:eastAsia="宋体" w:cs="宋体"/>
                <w:color w:val="auto"/>
                <w:sz w:val="21"/>
                <w:szCs w:val="21"/>
                <w:highlight w:val="none"/>
                <w:lang w:eastAsia="zh-CN"/>
              </w:rPr>
              <w:t>-14:30</w:t>
            </w:r>
            <w:r>
              <w:rPr>
                <w:rFonts w:hint="eastAsia" w:ascii="宋体" w:hAnsi="宋体" w:eastAsia="宋体" w:cs="宋体"/>
                <w:color w:val="auto"/>
                <w:sz w:val="21"/>
                <w:szCs w:val="21"/>
                <w:highlight w:val="none"/>
              </w:rPr>
              <w:t>（北京时间）</w:t>
            </w:r>
          </w:p>
          <w:p w14:paraId="636F6A39">
            <w:pPr>
              <w:pStyle w:val="54"/>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495C4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3E79991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992" w:type="dxa"/>
            <w:vAlign w:val="center"/>
          </w:tcPr>
          <w:p w14:paraId="2CDDBE9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775" w:type="dxa"/>
            <w:vAlign w:val="center"/>
          </w:tcPr>
          <w:p w14:paraId="3884143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02932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7BD379CF">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1992" w:type="dxa"/>
            <w:vAlign w:val="center"/>
          </w:tcPr>
          <w:p w14:paraId="596F0A0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775" w:type="dxa"/>
            <w:vAlign w:val="center"/>
          </w:tcPr>
          <w:p w14:paraId="4FE06673">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77CB21A3">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7A84CFE7">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38617CBD">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现场演示：无要求。</w:t>
            </w:r>
          </w:p>
          <w:p w14:paraId="763BA04C">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5、本项目无需提供履约保证金</w:t>
            </w:r>
            <w:r>
              <w:rPr>
                <w:rFonts w:hint="eastAsia" w:ascii="宋体" w:hAnsi="宋体" w:eastAsia="宋体" w:cs="宋体"/>
                <w:color w:val="auto"/>
                <w:szCs w:val="21"/>
                <w:highlight w:val="none"/>
              </w:rPr>
              <w:t>。</w:t>
            </w:r>
          </w:p>
        </w:tc>
      </w:tr>
      <w:tr w14:paraId="2BD52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2" w:type="dxa"/>
            <w:vAlign w:val="center"/>
          </w:tcPr>
          <w:p w14:paraId="68A2362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1992" w:type="dxa"/>
            <w:vAlign w:val="center"/>
          </w:tcPr>
          <w:p w14:paraId="79E944C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775" w:type="dxa"/>
            <w:vAlign w:val="center"/>
          </w:tcPr>
          <w:p w14:paraId="1F9A28B4">
            <w:pPr>
              <w:pStyle w:val="54"/>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02641E39">
            <w:pPr>
              <w:pStyle w:val="54"/>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B7F0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7" w:hRule="atLeast"/>
          <w:jc w:val="center"/>
        </w:trPr>
        <w:tc>
          <w:tcPr>
            <w:tcW w:w="692" w:type="dxa"/>
            <w:vAlign w:val="center"/>
          </w:tcPr>
          <w:p w14:paraId="169FC636">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1992" w:type="dxa"/>
            <w:shd w:val="clear" w:color="auto" w:fill="auto"/>
            <w:vAlign w:val="center"/>
          </w:tcPr>
          <w:p w14:paraId="4E868FC2">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775" w:type="dxa"/>
            <w:shd w:val="clear" w:color="auto" w:fill="auto"/>
            <w:vAlign w:val="center"/>
          </w:tcPr>
          <w:p w14:paraId="2AD56F1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6460DC7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63E37F77">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0DE1A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92" w:type="dxa"/>
            <w:vAlign w:val="center"/>
          </w:tcPr>
          <w:p w14:paraId="63E9D49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1992" w:type="dxa"/>
            <w:vAlign w:val="center"/>
          </w:tcPr>
          <w:p w14:paraId="00E529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775" w:type="dxa"/>
            <w:vAlign w:val="center"/>
          </w:tcPr>
          <w:p w14:paraId="4E68D64B">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3DCF07E0">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p>
    <w:p w14:paraId="2793194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47F6FA11">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3DDDF23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6513D827">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77E65CC5">
      <w:pPr>
        <w:keepNext w:val="0"/>
        <w:keepLines w:val="0"/>
        <w:pageBreakBefore w:val="0"/>
        <w:tabs>
          <w:tab w:val="left" w:pos="0"/>
          <w:tab w:val="left" w:pos="851"/>
        </w:tabs>
        <w:kinsoku/>
        <w:wordWrap/>
        <w:overflowPunct/>
        <w:topLinePunct w:val="0"/>
        <w:autoSpaceDE w:val="0"/>
        <w:autoSpaceDN w:val="0"/>
        <w:bidi w:val="0"/>
        <w:adjustRightInd w:val="0"/>
        <w:snapToGrid w:val="0"/>
        <w:spacing w:before="0" w:after="0"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310F974">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37B10073">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7678FDC4">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038D25B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2ABCA55E">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79740C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566175AC">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77B4D346">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1A7D415F">
      <w:pPr>
        <w:keepNext w:val="0"/>
        <w:keepLines w:val="0"/>
        <w:pageBreakBefore w:val="0"/>
        <w:kinsoku/>
        <w:wordWrap/>
        <w:overflowPunct/>
        <w:topLinePunct w:val="0"/>
        <w:bidi w:val="0"/>
        <w:spacing w:line="360" w:lineRule="auto"/>
        <w:ind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4EB0297A">
      <w:pPr>
        <w:pStyle w:val="13"/>
        <w:keepNext w:val="0"/>
        <w:keepLines w:val="0"/>
        <w:pageBreakBefore w:val="0"/>
        <w:kinsoku/>
        <w:wordWrap/>
        <w:overflowPunct/>
        <w:topLinePunct w:val="0"/>
        <w:bidi w:val="0"/>
        <w:snapToGrid w:val="0"/>
        <w:spacing w:line="360" w:lineRule="auto"/>
        <w:ind w:left="2" w:leftChars="1"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7D35EE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6227D3B1">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CFF11DF">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651FB065">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38CE3A6A">
      <w:pPr>
        <w:pStyle w:val="56"/>
        <w:keepNext w:val="0"/>
        <w:keepLines w:val="0"/>
        <w:pageBreakBefore w:val="0"/>
        <w:kinsoku/>
        <w:wordWrap/>
        <w:overflowPunct/>
        <w:topLinePunct w:val="0"/>
        <w:bidi w:val="0"/>
        <w:snapToGrid w:val="0"/>
        <w:spacing w:line="360" w:lineRule="auto"/>
        <w:ind w:firstLineChars="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3BD664E7">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b w:val="0"/>
          <w:bCs w:val="0"/>
          <w:color w:val="auto"/>
          <w:sz w:val="21"/>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54EAC7D1">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2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7BF16A3B">
      <w:pPr>
        <w:keepNext w:val="0"/>
        <w:keepLines w:val="0"/>
        <w:pageBreakBefore w:val="0"/>
        <w:tabs>
          <w:tab w:val="left" w:pos="851"/>
        </w:tabs>
        <w:kinsoku/>
        <w:wordWrap/>
        <w:overflowPunct/>
        <w:topLinePunct w:val="0"/>
        <w:autoSpaceDE w:val="0"/>
        <w:autoSpaceDN w:val="0"/>
        <w:bidi w:val="0"/>
        <w:adjustRightInd w:val="0"/>
        <w:snapToGrid w:val="0"/>
        <w:spacing w:before="0" w:after="0" w:line="360" w:lineRule="auto"/>
        <w:ind w:firstLine="48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sz w:val="21"/>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125DFF35">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5E26F1A0">
      <w:pPr>
        <w:keepNext w:val="0"/>
        <w:keepLines w:val="0"/>
        <w:pageBreakBefore w:val="0"/>
        <w:kinsoku/>
        <w:wordWrap/>
        <w:overflowPunct/>
        <w:topLinePunct w:val="0"/>
        <w:autoSpaceDE w:val="0"/>
        <w:autoSpaceDN w:val="0"/>
        <w:bidi w:val="0"/>
        <w:adjustRightInd w:val="0"/>
        <w:snapToGrid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0EBE449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3E6740DB">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0E42A763">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1568FFF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55EE9E59">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313228B9">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4BFA423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107DB103">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229D419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989E81">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6B9E362">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54D5FAA5">
      <w:pPr>
        <w:keepNext w:val="0"/>
        <w:keepLines w:val="0"/>
        <w:pageBreakBefore w:val="0"/>
        <w:kinsoku/>
        <w:wordWrap/>
        <w:overflowPunct/>
        <w:topLinePunct w:val="0"/>
        <w:bidi w:val="0"/>
        <w:spacing w:line="360" w:lineRule="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1B9BC9B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szCs w:val="21"/>
          <w:highlight w:val="none"/>
        </w:rPr>
        <w:t>供应商认为需要说明的其他材料；</w:t>
      </w:r>
    </w:p>
    <w:p w14:paraId="76E471C4">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72C5ECA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7807BE0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1FF2484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0053787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w:t>
      </w:r>
      <w:r>
        <w:rPr>
          <w:rFonts w:hint="eastAsia" w:ascii="宋体" w:hAnsi="宋体" w:eastAsia="宋体" w:cs="宋体"/>
          <w:color w:val="auto"/>
          <w:sz w:val="21"/>
          <w:szCs w:val="21"/>
          <w:highlight w:val="none"/>
        </w:rPr>
        <w:t>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r>
        <w:rPr>
          <w:rFonts w:hint="eastAsia" w:ascii="宋体" w:hAnsi="宋体" w:eastAsia="宋体" w:cs="宋体"/>
          <w:color w:val="auto"/>
          <w:sz w:val="21"/>
          <w:szCs w:val="21"/>
          <w:highlight w:val="none"/>
        </w:rPr>
        <w:t>）。</w:t>
      </w:r>
    </w:p>
    <w:p w14:paraId="3ADB86E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19D9AF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50244AD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（4）供应商通过的质量管理和质量保证体系、环保体系、自主创新相关证书、软件著作权证等等与本项目相关的认证证书或文件；</w:t>
      </w:r>
    </w:p>
    <w:p w14:paraId="528AA67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A7BF44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7EE7911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34E375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006D011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B.针对本项目的售后服务措施及承诺（售后技术服务方案、人员配备、故障响应时间、技术培训方案等）。</w:t>
      </w:r>
    </w:p>
    <w:p w14:paraId="45A2B806">
      <w:pPr>
        <w:keepNext w:val="0"/>
        <w:keepLines w:val="0"/>
        <w:pageBreakBefore w:val="0"/>
        <w:kinsoku/>
        <w:wordWrap/>
        <w:overflowPunct/>
        <w:topLinePunct w:val="0"/>
        <w:bidi w:val="0"/>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467F68CA">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366F898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1F4530A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FBB8B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0F4A4D7D">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0873B577">
      <w:pPr>
        <w:pStyle w:val="32"/>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56AA685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5CB4FC5B">
      <w:pPr>
        <w:keepNext w:val="0"/>
        <w:keepLines w:val="0"/>
        <w:pageBreakBefore w:val="0"/>
        <w:kinsoku/>
        <w:wordWrap/>
        <w:overflowPunct/>
        <w:topLinePunct w:val="0"/>
        <w:bidi w:val="0"/>
        <w:snapToGrid w:val="0"/>
        <w:spacing w:before="120" w:beforeLines="50"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616ADD01">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5A95ADA2">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66F4E824">
      <w:pPr>
        <w:keepNext w:val="0"/>
        <w:keepLines w:val="0"/>
        <w:pageBreakBefore w:val="0"/>
        <w:kinsoku/>
        <w:wordWrap/>
        <w:overflowPunct/>
        <w:topLinePunct w:val="0"/>
        <w:bidi w:val="0"/>
        <w:snapToGrid w:val="0"/>
        <w:spacing w:line="360" w:lineRule="auto"/>
        <w:ind w:firstLine="411" w:firstLineChars="196"/>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6796E1F1">
      <w:pPr>
        <w:keepNext w:val="0"/>
        <w:keepLines w:val="0"/>
        <w:pageBreakBefore w:val="0"/>
        <w:kinsoku/>
        <w:wordWrap/>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70A91522">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0912C21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44E2E930">
      <w:pPr>
        <w:keepNext w:val="0"/>
        <w:keepLines w:val="0"/>
        <w:pageBreakBefore w:val="0"/>
        <w:kinsoku/>
        <w:wordWrap/>
        <w:overflowPunct/>
        <w:topLinePunct w:val="0"/>
        <w:autoSpaceDE w:val="0"/>
        <w:autoSpaceDN w:val="0"/>
        <w:bidi w:val="0"/>
        <w:adjustRightInd w:val="0"/>
        <w:snapToGrid w:val="0"/>
        <w:spacing w:line="360" w:lineRule="auto"/>
        <w:ind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6A22145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w:t>
      </w:r>
      <w:r>
        <w:rPr>
          <w:rFonts w:hint="eastAsia" w:ascii="宋体" w:hAnsi="宋体" w:eastAsia="宋体" w:cs="宋体"/>
          <w:color w:val="auto"/>
          <w:sz w:val="21"/>
          <w:szCs w:val="21"/>
          <w:highlight w:val="none"/>
          <w:lang w:eastAsia="zh-CN"/>
        </w:rPr>
        <w:t>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29943EC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5D5B3DC6">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1EEFD83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DF4A6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06A2FF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24B22895">
      <w:pPr>
        <w:pStyle w:val="54"/>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2E114A1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AD64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18C607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01363A2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6C569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02FBB17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Cs w:val="21"/>
          <w:highlight w:val="none"/>
        </w:rPr>
        <w:t>供应商同时还可以提供经政采云平台加密处理的、以介质（U盘）存储的数据电文形式的备份磋商响应文件（不强制要求，未递交备份磋商响应文件的风险由供应商自行承担）。备份磋商响应文件应当在磋商截止时间前送达并按要求密封（备份磋商响应文件在密封袋的封口处应有磋商供应商公章或磋商授权委托代理人签字。封皮上写明项目编号、标段、招标项目名称、供应商名称，并注明“备份磋商响应文件”、“磋商时启封”字样）并建议采用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74B4C9A2">
      <w:pPr>
        <w:keepNext w:val="0"/>
        <w:keepLines w:val="0"/>
        <w:pageBreakBefore w:val="0"/>
        <w:tabs>
          <w:tab w:val="left" w:pos="1418"/>
        </w:tabs>
        <w:kinsoku/>
        <w:wordWrap/>
        <w:overflowPunct/>
        <w:topLinePunct w:val="0"/>
        <w:autoSpaceDE w:val="0"/>
        <w:autoSpaceDN w:val="0"/>
        <w:bidi w:val="0"/>
        <w:adjustRightInd w:val="0"/>
        <w:spacing w:line="360" w:lineRule="auto"/>
        <w:ind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4E6063A1">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31A216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w:t>
      </w:r>
      <w:r>
        <w:rPr>
          <w:rFonts w:hint="eastAsia" w:ascii="宋体" w:hAnsi="宋体" w:eastAsia="宋体" w:cs="宋体"/>
          <w:b w:val="0"/>
          <w:bCs w:val="0"/>
          <w:color w:val="auto"/>
          <w:kern w:val="2"/>
          <w:sz w:val="21"/>
          <w:szCs w:val="21"/>
          <w:highlight w:val="none"/>
          <w:lang w:val="en-US" w:eastAsia="zh-CN" w:bidi="ar-SA"/>
        </w:rPr>
        <w:t>件，电子交易平台将拒收。</w:t>
      </w:r>
    </w:p>
    <w:p w14:paraId="47E9EFE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6DD49DD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43209F5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51C27D7C">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4ADF15DE">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0E9E479A">
      <w:pPr>
        <w:pStyle w:val="59"/>
        <w:spacing w:line="360" w:lineRule="auto"/>
        <w:ind w:left="0" w:leftChars="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2BC4D60">
      <w:pPr>
        <w:pStyle w:val="59"/>
        <w:spacing w:line="360" w:lineRule="auto"/>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5565A1FB">
      <w:pPr>
        <w:keepNext w:val="0"/>
        <w:keepLines w:val="0"/>
        <w:pageBreakBefore w:val="0"/>
        <w:kinsoku/>
        <w:wordWrap/>
        <w:overflowPunct/>
        <w:topLinePunct w:val="0"/>
        <w:bidi w:val="0"/>
        <w:spacing w:line="360" w:lineRule="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3060BD4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35316F8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2、在符合相关法律法规规定的情况下，采购人可与磋商供应商协商延长磋商响应文件的有效期，这种要求和答复均以书面形式进行。</w:t>
      </w:r>
    </w:p>
    <w:p w14:paraId="721B95F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3、磋商供应商可拒绝接受延期要求。同意延长有效期的磋商供应商不能修改磋商响应文件。 </w:t>
      </w:r>
    </w:p>
    <w:p w14:paraId="2DE7F89A">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w:t>
      </w:r>
      <w:r>
        <w:rPr>
          <w:rFonts w:hint="eastAsia" w:ascii="宋体" w:hAnsi="宋体" w:eastAsia="宋体" w:cs="宋体"/>
          <w:color w:val="auto"/>
          <w:sz w:val="21"/>
          <w:szCs w:val="21"/>
          <w:highlight w:val="none"/>
        </w:rPr>
        <w:t>持有效。</w:t>
      </w:r>
    </w:p>
    <w:p w14:paraId="2944AEF4">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2836775C">
      <w:pPr>
        <w:keepNext w:val="0"/>
        <w:keepLines w:val="0"/>
        <w:pageBreakBefore w:val="0"/>
        <w:tabs>
          <w:tab w:val="left" w:pos="1418"/>
        </w:tabs>
        <w:kinsoku/>
        <w:wordWrap/>
        <w:overflowPunct/>
        <w:topLinePunct w:val="0"/>
        <w:autoSpaceDE w:val="0"/>
        <w:autoSpaceDN w:val="0"/>
        <w:bidi w:val="0"/>
        <w:adjustRightInd w:val="0"/>
        <w:spacing w:line="360" w:lineRule="auto"/>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4D4390A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491FC873">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19FFDB9D">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280AAF93">
      <w:pPr>
        <w:keepNext w:val="0"/>
        <w:keepLines w:val="0"/>
        <w:pageBreakBefore w:val="0"/>
        <w:numPr>
          <w:ilvl w:val="0"/>
          <w:numId w:val="3"/>
        </w:numPr>
        <w:kinsoku/>
        <w:wordWrap/>
        <w:overflowPunct/>
        <w:topLinePunct w:val="0"/>
        <w:autoSpaceDE w:val="0"/>
        <w:autoSpaceDN w:val="0"/>
        <w:bidi w:val="0"/>
        <w:adjustRightIn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51047C2C">
      <w:pPr>
        <w:keepNext w:val="0"/>
        <w:keepLines w:val="0"/>
        <w:pageBreakBefore w:val="0"/>
        <w:numPr>
          <w:ilvl w:val="0"/>
          <w:numId w:val="0"/>
        </w:numPr>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3BF3CE4B">
      <w:pPr>
        <w:keepNext w:val="0"/>
        <w:keepLines w:val="0"/>
        <w:pageBreakBefore w:val="0"/>
        <w:kinsoku/>
        <w:wordWrap/>
        <w:overflowPunct/>
        <w:topLinePunct w:val="0"/>
        <w:autoSpaceDE w:val="0"/>
        <w:autoSpaceDN w:val="0"/>
        <w:bidi w:val="0"/>
        <w:adjustRightInd w:val="0"/>
        <w:spacing w:line="360" w:lineRule="auto"/>
        <w:ind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5489C925">
      <w:pPr>
        <w:keepNext w:val="0"/>
        <w:keepLines w:val="0"/>
        <w:pageBreakBefore w:val="0"/>
        <w:kinsoku/>
        <w:wordWrap/>
        <w:overflowPunct/>
        <w:topLinePunct w:val="0"/>
        <w:autoSpaceDE w:val="0"/>
        <w:autoSpaceDN w:val="0"/>
        <w:bidi w:val="0"/>
        <w:adjustRightInd w:val="0"/>
        <w:spacing w:line="360" w:lineRule="auto"/>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503B73BF">
      <w:pPr>
        <w:keepNext w:val="0"/>
        <w:keepLines w:val="0"/>
        <w:pageBreakBefore w:val="0"/>
        <w:kinsoku/>
        <w:wordWrap/>
        <w:overflowPunct/>
        <w:topLinePunct w:val="0"/>
        <w:autoSpaceDE w:val="0"/>
        <w:autoSpaceDN w:val="0"/>
        <w:bidi w:val="0"/>
        <w:adjustRightInd w:val="0"/>
        <w:spacing w:line="360" w:lineRule="auto"/>
        <w:ind w:firstLine="415" w:firstLineChars="198"/>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2A66B8A4">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44C1EBB5">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5AE600D">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13343E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472CBD9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cs="宋体"/>
          <w:color w:val="auto"/>
          <w:szCs w:val="21"/>
          <w:highlight w:val="none"/>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1F3F739E">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4BF40E02">
      <w:pPr>
        <w:keepNext w:val="0"/>
        <w:keepLines w:val="0"/>
        <w:pageBreakBefore w:val="0"/>
        <w:kinsoku/>
        <w:wordWrap/>
        <w:overflowPunct/>
        <w:topLinePunct w:val="0"/>
        <w:bidi w:val="0"/>
        <w:adjustRightInd w:val="0"/>
        <w:snapToGrid w:val="0"/>
        <w:spacing w:line="360" w:lineRule="auto"/>
        <w:ind w:left="-210" w:left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75BFE250">
      <w:pPr>
        <w:pStyle w:val="9"/>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569289A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4534840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0041E3F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w:t>
      </w:r>
      <w:r>
        <w:rPr>
          <w:rFonts w:hint="eastAsia" w:ascii="宋体" w:hAnsi="宋体" w:eastAsia="宋体" w:cs="宋体"/>
          <w:color w:val="auto"/>
          <w:sz w:val="21"/>
          <w:szCs w:val="21"/>
          <w:highlight w:val="none"/>
        </w:rPr>
        <w:t>响应文件，并由其法定代表人或授权代表签字或者加盖公章。</w:t>
      </w:r>
    </w:p>
    <w:p w14:paraId="1F6CD6E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、磋商文件能够详细列明采购标的的技术、服务要求的，磋商分二轮进行，首次报价在响应文件中体现；最终报价在磋商结束后由所有参加磋商的竞标人在规定的时间内书面提供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最后报价是供应商响应文件的有效组成部分。 </w:t>
      </w:r>
    </w:p>
    <w:p w14:paraId="233A208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w:t>
      </w:r>
      <w:r>
        <w:rPr>
          <w:rFonts w:hint="eastAsia" w:ascii="宋体" w:hAnsi="宋体" w:eastAsia="宋体" w:cs="宋体"/>
          <w:color w:val="auto"/>
          <w:sz w:val="21"/>
          <w:szCs w:val="21"/>
          <w:highlight w:val="none"/>
        </w:rPr>
        <w:t>评分。</w:t>
      </w:r>
    </w:p>
    <w:p w14:paraId="6EB409ED">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3A993DF2">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136095FF">
      <w:pPr>
        <w:pStyle w:val="13"/>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w:t>
      </w:r>
      <w:r>
        <w:rPr>
          <w:rFonts w:hint="eastAsia" w:ascii="宋体" w:hAnsi="宋体" w:eastAsia="宋体" w:cs="宋体"/>
          <w:color w:val="auto"/>
          <w:sz w:val="21"/>
          <w:szCs w:val="21"/>
          <w:highlight w:val="none"/>
        </w:rPr>
        <w:t>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76BF63F8">
      <w:pPr>
        <w:pStyle w:val="13"/>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18847F6D">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166AF3A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10C2D11F">
      <w:pPr>
        <w:pStyle w:val="21"/>
        <w:keepNext w:val="0"/>
        <w:keepLines w:val="0"/>
        <w:pageBreakBefore w:val="0"/>
        <w:shd w:val="clear"/>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37B09B65">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6028759A">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24BB6131">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4996BC6D">
      <w:pPr>
        <w:pStyle w:val="21"/>
        <w:keepNext w:val="0"/>
        <w:keepLines w:val="0"/>
        <w:pageBreakBefore w:val="0"/>
        <w:shd w:val="clear"/>
        <w:kinsoku/>
        <w:wordWrap/>
        <w:overflowPunct/>
        <w:topLinePunct w:val="0"/>
        <w:bidi w:val="0"/>
        <w:spacing w:before="0" w:beforeAutospacing="0" w:after="0" w:afterAutospacing="0"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4754150F">
      <w:pPr>
        <w:pStyle w:val="21"/>
        <w:keepNext w:val="0"/>
        <w:keepLines w:val="0"/>
        <w:pageBreakBefore w:val="0"/>
        <w:kinsoku/>
        <w:wordWrap/>
        <w:overflowPunct/>
        <w:topLinePunct w:val="0"/>
        <w:bidi w:val="0"/>
        <w:spacing w:before="0" w:beforeAutospacing="0" w:after="0" w:afterAutospacing="0" w:line="360" w:lineRule="auto"/>
        <w:ind w:firstLine="48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64EC0FB3">
      <w:pPr>
        <w:pStyle w:val="21"/>
        <w:keepNext w:val="0"/>
        <w:keepLines w:val="0"/>
        <w:pageBreakBefore w:val="0"/>
        <w:kinsoku/>
        <w:wordWrap/>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557A4CE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lang w:eastAsia="zh-CN"/>
        </w:rPr>
        <w:t>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5978C420">
      <w:pPr>
        <w:pStyle w:val="21"/>
        <w:keepNext w:val="0"/>
        <w:keepLines w:val="0"/>
        <w:pageBreakBefore w:val="0"/>
        <w:tabs>
          <w:tab w:val="left" w:pos="7380"/>
        </w:tabs>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294366B3">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w:t>
      </w:r>
      <w:r>
        <w:rPr>
          <w:rFonts w:hint="eastAsia" w:ascii="宋体" w:hAnsi="宋体" w:eastAsia="宋体" w:cs="宋体"/>
          <w:color w:val="auto"/>
          <w:sz w:val="21"/>
          <w:szCs w:val="21"/>
          <w:highlight w:val="none"/>
        </w:rPr>
        <w:t>件的。</w:t>
      </w:r>
    </w:p>
    <w:p w14:paraId="2A923AFE">
      <w:pPr>
        <w:keepNext w:val="0"/>
        <w:keepLines w:val="0"/>
        <w:pageBreakBefore w:val="0"/>
        <w:kinsoku/>
        <w:wordWrap/>
        <w:overflowPunct/>
        <w:topLinePunct w:val="0"/>
        <w:bidi w:val="0"/>
        <w:adjustRightInd w:val="0"/>
        <w:snapToGrid w:val="0"/>
        <w:spacing w:line="360" w:lineRule="auto"/>
        <w:ind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2CB515FF">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5D040FDC">
      <w:pPr>
        <w:pStyle w:val="21"/>
        <w:keepNext w:val="0"/>
        <w:keepLines w:val="0"/>
        <w:pageBreakBefore w:val="0"/>
        <w:kinsoku/>
        <w:wordWrap/>
        <w:overflowPunct/>
        <w:topLinePunct w:val="0"/>
        <w:bidi w:val="0"/>
        <w:adjustRightInd w:val="0"/>
        <w:snapToGrid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415F4C0A">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05312DAF">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35B3D74D">
      <w:pPr>
        <w:keepNext w:val="0"/>
        <w:keepLines w:val="0"/>
        <w:pageBreakBefore w:val="0"/>
        <w:tabs>
          <w:tab w:val="left" w:pos="1898"/>
        </w:tabs>
        <w:kinsoku/>
        <w:wordWrap/>
        <w:overflowPunct/>
        <w:topLinePunct w:val="0"/>
        <w:autoSpaceDE w:val="0"/>
        <w:autoSpaceDN w:val="0"/>
        <w:bidi w:val="0"/>
        <w:adjustRightInd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1150E702">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2EFF5907">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25141BA5">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5175368D">
      <w:pPr>
        <w:pStyle w:val="21"/>
        <w:keepNext w:val="0"/>
        <w:keepLines w:val="0"/>
        <w:pageBreakBefore w:val="0"/>
        <w:kinsoku/>
        <w:wordWrap/>
        <w:overflowPunct/>
        <w:topLinePunct w:val="0"/>
        <w:bidi w:val="0"/>
        <w:spacing w:before="0" w:beforeAutospacing="0" w:after="0" w:afterAutospacing="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3B665C56">
      <w:pPr>
        <w:keepNext w:val="0"/>
        <w:keepLines w:val="0"/>
        <w:pageBreakBefore w:val="0"/>
        <w:kinsoku/>
        <w:wordWrap/>
        <w:overflowPunct/>
        <w:topLinePunct w:val="0"/>
        <w:autoSpaceDE w:val="0"/>
        <w:autoSpaceDN w:val="0"/>
        <w:bidi w:val="0"/>
        <w:adjustRightInd w:val="0"/>
        <w:spacing w:line="360" w:lineRule="auto"/>
        <w:ind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41B9F37B">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6F2445B2">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eastAsia="宋体" w:cs="宋体"/>
          <w:color w:val="auto"/>
          <w:szCs w:val="21"/>
          <w:highlight w:val="none"/>
        </w:rPr>
        <w:t>不同供应商联系人为同一人或不同联系人的联系电话一致的。</w:t>
      </w:r>
    </w:p>
    <w:p w14:paraId="2530C12D">
      <w:pPr>
        <w:pStyle w:val="9"/>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val="0"/>
          <w:bCs w:val="0"/>
          <w:color w:val="auto"/>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电子磋商响应文件未按规定要求提供电子签章的。</w:t>
      </w:r>
    </w:p>
    <w:p w14:paraId="518E9266">
      <w:pPr>
        <w:keepNext w:val="0"/>
        <w:keepLines w:val="0"/>
        <w:pageBreakBefore w:val="0"/>
        <w:kinsoku/>
        <w:wordWrap/>
        <w:overflowPunct/>
        <w:topLinePunct w:val="0"/>
        <w:autoSpaceDE w:val="0"/>
        <w:autoSpaceDN w:val="0"/>
        <w:bidi w:val="0"/>
        <w:adjustRightInd w:val="0"/>
        <w:spacing w:line="360" w:lineRule="auto"/>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316134F9">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347E7530">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076CAE30">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7BA4CB21">
      <w:pPr>
        <w:pStyle w:val="21"/>
        <w:keepNext w:val="0"/>
        <w:keepLines w:val="0"/>
        <w:pageBreakBefore w:val="0"/>
        <w:kinsoku/>
        <w:wordWrap/>
        <w:overflowPunct/>
        <w:topLinePunct w:val="0"/>
        <w:bidi w:val="0"/>
        <w:spacing w:before="0" w:beforeAutospacing="0" w:after="0" w:afterAutospacing="0" w:line="360" w:lineRule="auto"/>
        <w:ind w:firstLine="525" w:firstLineChars="25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7CA420F3">
      <w:pPr>
        <w:keepNext w:val="0"/>
        <w:keepLines w:val="0"/>
        <w:pageBreakBefore w:val="0"/>
        <w:tabs>
          <w:tab w:val="left" w:pos="720"/>
          <w:tab w:val="left" w:pos="1260"/>
          <w:tab w:val="left" w:pos="2160"/>
          <w:tab w:val="left" w:pos="2880"/>
          <w:tab w:val="left" w:pos="3600"/>
          <w:tab w:val="left" w:pos="4320"/>
          <w:tab w:val="left" w:pos="5040"/>
          <w:tab w:val="left" w:pos="5760"/>
          <w:tab w:val="left" w:pos="8280"/>
        </w:tabs>
        <w:kinsoku/>
        <w:wordWrap/>
        <w:overflowPunct/>
        <w:topLinePunct w:val="0"/>
        <w:autoSpaceDE w:val="0"/>
        <w:autoSpaceDN w:val="0"/>
        <w:bidi w:val="0"/>
        <w:adjustRightInd w:val="0"/>
        <w:spacing w:line="360" w:lineRule="auto"/>
        <w:ind w:right="25"/>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F64B4B8">
      <w:pPr>
        <w:pStyle w:val="13"/>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47843F2B">
      <w:pPr>
        <w:pStyle w:val="13"/>
        <w:keepNext w:val="0"/>
        <w:keepLines w:val="0"/>
        <w:pageBreakBefore w:val="0"/>
        <w:kinsoku/>
        <w:wordWrap/>
        <w:overflowPunct/>
        <w:topLinePunct w:val="0"/>
        <w:bidi w:val="0"/>
        <w:snapToGrid w:val="0"/>
        <w:spacing w:line="360" w:lineRule="auto"/>
        <w:ind w:firstLine="525" w:firstLineChars="25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3A1C949D">
      <w:pPr>
        <w:pStyle w:val="13"/>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4E4AA824">
      <w:pPr>
        <w:pStyle w:val="21"/>
        <w:keepNext w:val="0"/>
        <w:keepLines w:val="0"/>
        <w:pageBreakBefore w:val="0"/>
        <w:kinsoku/>
        <w:wordWrap/>
        <w:overflowPunct/>
        <w:topLinePunct w:val="0"/>
        <w:bidi w:val="0"/>
        <w:spacing w:before="0" w:beforeAutospacing="0" w:after="0" w:afterAutospacing="0" w:line="360" w:lineRule="auto"/>
        <w:ind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18B1ACD2">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03935F0A">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7877B9A6">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78467080">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545EBB2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3D96A54C">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01F9AAE1">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57EA38F2">
      <w:pPr>
        <w:keepNext w:val="0"/>
        <w:keepLines w:val="0"/>
        <w:pageBreakBefore w:val="0"/>
        <w:kinsoku/>
        <w:wordWrap/>
        <w:overflowPunct/>
        <w:topLinePunct w:val="0"/>
        <w:bidi w:val="0"/>
        <w:adjustRightInd w:val="0"/>
        <w:snapToGrid w:val="0"/>
        <w:spacing w:line="360" w:lineRule="auto"/>
        <w:ind w:left="-481" w:leftChars="-229" w:firstLine="625" w:firstLineChars="298"/>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029D8F88">
      <w:pPr>
        <w:keepNext w:val="0"/>
        <w:keepLines w:val="0"/>
        <w:pageBreakBefore w:val="0"/>
        <w:kinsoku/>
        <w:wordWrap/>
        <w:overflowPunct/>
        <w:topLinePunct w:val="0"/>
        <w:bidi w:val="0"/>
        <w:adjustRightInd w:val="0"/>
        <w:snapToGrid w:val="0"/>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rPr>
        <w:t>磋商结果确定</w:t>
      </w:r>
    </w:p>
    <w:p w14:paraId="5C76F3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7C80E06C">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2DE8719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F165A04">
      <w:pPr>
        <w:spacing w:line="360" w:lineRule="auto"/>
        <w:ind w:firstLine="420" w:firstLineChars="20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0011B3A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06C054B8">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724F8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253FD5E4">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F0E1CCC">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FDD00FC">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545DBE01">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6AD052F">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34522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D1D0B2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9ED5B95">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30922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5228E60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2C13908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2D6A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E183CB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5DA91B8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413B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23063D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381FEBD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011FA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64BA6F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31784A5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710F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1508A8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540B806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3AA6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4B37228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2173ECF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2E28BBA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17D966C0">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67C6A0E">
      <w:pPr>
        <w:pStyle w:val="11"/>
        <w:keepNext w:val="0"/>
        <w:keepLines w:val="0"/>
        <w:pageBreakBefore w:val="0"/>
        <w:tabs>
          <w:tab w:val="left" w:pos="720"/>
          <w:tab w:val="left" w:pos="1260"/>
          <w:tab w:val="left" w:pos="2160"/>
          <w:tab w:val="left" w:pos="2880"/>
          <w:tab w:val="left" w:pos="3600"/>
          <w:tab w:val="left" w:pos="4320"/>
          <w:tab w:val="left" w:pos="5040"/>
          <w:tab w:val="left" w:pos="5760"/>
        </w:tabs>
        <w:kinsoku/>
        <w:wordWrap/>
        <w:overflowPunct/>
        <w:topLinePunct w:val="0"/>
        <w:bidi w:val="0"/>
        <w:spacing w:line="360" w:lineRule="auto"/>
        <w:ind w:left="0" w:leftChars="0" w:firstLine="0" w:firstLineChars="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rPr>
        <w:t>签订合同</w:t>
      </w:r>
    </w:p>
    <w:p w14:paraId="11A82A6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4FBA26A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4EA5C77">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79BEE3BC">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518AC139">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3EE0FFBF">
      <w:pPr>
        <w:pStyle w:val="21"/>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B7865BF">
      <w:pPr>
        <w:pStyle w:val="9"/>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68FD74D0">
      <w:pPr>
        <w:pStyle w:val="9"/>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43D083">
      <w:pPr>
        <w:spacing w:line="360" w:lineRule="auto"/>
        <w:jc w:val="both"/>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5150C619">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7AA08159">
      <w:pPr>
        <w:autoSpaceDE w:val="0"/>
        <w:autoSpaceDN w:val="0"/>
        <w:spacing w:line="360" w:lineRule="auto"/>
        <w:ind w:firstLine="420" w:firstLineChars="200"/>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88D9D5A">
      <w:pPr>
        <w:autoSpaceDE w:val="0"/>
        <w:autoSpaceDN w:val="0"/>
        <w:adjustRightInd w:val="0"/>
        <w:spacing w:line="360" w:lineRule="auto"/>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2113A21F">
      <w:pPr>
        <w:autoSpaceDE w:val="0"/>
        <w:autoSpaceDN w:val="0"/>
        <w:adjustRightInd w:val="0"/>
        <w:spacing w:line="360" w:lineRule="auto"/>
        <w:ind w:right="84" w:firstLine="472"/>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w:t>
      </w:r>
      <w:r>
        <w:rPr>
          <w:rFonts w:hint="eastAsia" w:ascii="宋体" w:hAnsi="宋体" w:eastAsia="宋体" w:cs="宋体"/>
          <w:bCs/>
          <w:color w:val="auto"/>
          <w:sz w:val="21"/>
          <w:szCs w:val="21"/>
          <w:highlight w:val="none"/>
          <w:lang w:val="zh-CN"/>
        </w:rPr>
        <w:t>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37C7C26F">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w:t>
      </w:r>
      <w:r>
        <w:rPr>
          <w:rFonts w:hint="eastAsia" w:ascii="宋体" w:hAnsi="宋体" w:eastAsia="宋体" w:cs="宋体"/>
          <w:color w:val="auto"/>
          <w:kern w:val="0"/>
          <w:sz w:val="21"/>
          <w:szCs w:val="21"/>
          <w:highlight w:val="none"/>
          <w:lang w:val="zh-CN"/>
        </w:rPr>
        <w:t>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5EF3B0A7">
      <w:pPr>
        <w:autoSpaceDE w:val="0"/>
        <w:autoSpaceDN w:val="0"/>
        <w:adjustRightInd w:val="0"/>
        <w:spacing w:line="360" w:lineRule="auto"/>
        <w:ind w:right="84" w:firstLine="472"/>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5FAF18D5">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1F76D092">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×100。</w:t>
      </w:r>
    </w:p>
    <w:p w14:paraId="7DCF450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注：本项目专门面向中小企业采购，价格评审时，中小微企业的投标价格不做扣除。</w:t>
      </w:r>
    </w:p>
    <w:p w14:paraId="3E07B143">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Theme="minorEastAsia" w:hAnsiTheme="minorEastAsia" w:eastAsiaTheme="minorEastAsia" w:cstheme="minorEastAsia"/>
          <w:color w:val="auto"/>
          <w:sz w:val="21"/>
          <w:szCs w:val="21"/>
          <w:highlight w:val="none"/>
          <w:lang w:val="zh-CN"/>
        </w:rPr>
        <w:t>综合得分＝商务技术文件得分＋投标报价得分。</w:t>
      </w:r>
    </w:p>
    <w:p w14:paraId="7B86CC49">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2DD28B04">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0424C37B">
      <w:pPr>
        <w:spacing w:line="360" w:lineRule="auto"/>
        <w:ind w:firstLine="420" w:firstLineChars="20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7E912E27">
      <w:pPr>
        <w:autoSpaceDE w:val="0"/>
        <w:autoSpaceDN w:val="0"/>
        <w:adjustRightInd w:val="0"/>
        <w:spacing w:line="360" w:lineRule="auto"/>
        <w:ind w:firstLine="315" w:firstLineChars="150"/>
        <w:jc w:val="left"/>
        <w:rPr>
          <w:rFonts w:hint="eastAsia" w:ascii="宋体" w:hAnsi="宋体" w:eastAsia="宋体" w:cs="宋体"/>
          <w:color w:val="auto"/>
          <w:highlight w:val="none"/>
        </w:rPr>
      </w:pPr>
      <w:r>
        <w:rPr>
          <w:rFonts w:hint="eastAsia" w:ascii="宋体" w:hAnsi="宋体" w:cs="宋体"/>
          <w:color w:val="auto"/>
          <w:kern w:val="0"/>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3F2683AA">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4"/>
        <w:tblW w:w="98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09"/>
        <w:gridCol w:w="7045"/>
        <w:gridCol w:w="667"/>
      </w:tblGrid>
      <w:tr w14:paraId="46490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091" w:type="dxa"/>
            <w:gridSpan w:val="2"/>
            <w:vAlign w:val="center"/>
          </w:tcPr>
          <w:p w14:paraId="1D0D9E47">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15CC045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5F4F6629">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14:paraId="3E836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restart"/>
            <w:vAlign w:val="center"/>
          </w:tcPr>
          <w:p w14:paraId="02B908A2">
            <w:pPr>
              <w:adjustRightInd w:val="0"/>
              <w:snapToGrid w:val="0"/>
              <w:spacing w:line="240" w:lineRule="auto"/>
              <w:jc w:val="both"/>
              <w:rPr>
                <w:rFonts w:hint="eastAsia" w:ascii="宋体" w:hAnsi="宋体" w:eastAsia="宋体" w:cs="宋体"/>
                <w:color w:val="auto"/>
                <w:sz w:val="21"/>
                <w:szCs w:val="21"/>
                <w:highlight w:val="none"/>
              </w:rPr>
            </w:pPr>
          </w:p>
          <w:p w14:paraId="1CE0BBC7">
            <w:pPr>
              <w:adjustRightInd w:val="0"/>
              <w:snapToGrid w:val="0"/>
              <w:spacing w:line="240" w:lineRule="auto"/>
              <w:jc w:val="center"/>
              <w:rPr>
                <w:rFonts w:hint="eastAsia" w:ascii="宋体" w:hAnsi="宋体" w:eastAsia="宋体" w:cs="宋体"/>
                <w:color w:val="auto"/>
                <w:sz w:val="21"/>
                <w:szCs w:val="21"/>
                <w:highlight w:val="none"/>
              </w:rPr>
            </w:pPr>
          </w:p>
          <w:p w14:paraId="254F1432">
            <w:pPr>
              <w:adjustRightInd w:val="0"/>
              <w:snapToGrid w:val="0"/>
              <w:spacing w:line="240" w:lineRule="auto"/>
              <w:jc w:val="center"/>
              <w:rPr>
                <w:rFonts w:hint="eastAsia" w:ascii="宋体" w:hAnsi="宋体" w:eastAsia="宋体" w:cs="宋体"/>
                <w:color w:val="auto"/>
                <w:sz w:val="21"/>
                <w:szCs w:val="21"/>
                <w:highlight w:val="none"/>
              </w:rPr>
            </w:pPr>
          </w:p>
          <w:p w14:paraId="69C4BBB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26分</w:t>
            </w:r>
            <w:r>
              <w:rPr>
                <w:rFonts w:hint="eastAsia" w:ascii="宋体" w:hAnsi="宋体" w:cs="宋体"/>
                <w:color w:val="auto"/>
                <w:sz w:val="21"/>
                <w:szCs w:val="21"/>
                <w:highlight w:val="none"/>
                <w:lang w:eastAsia="zh-CN"/>
              </w:rPr>
              <w:t>）</w:t>
            </w:r>
          </w:p>
        </w:tc>
        <w:tc>
          <w:tcPr>
            <w:tcW w:w="1109" w:type="dxa"/>
            <w:vMerge w:val="restart"/>
            <w:vAlign w:val="center"/>
          </w:tcPr>
          <w:p w14:paraId="7DEA7CC4">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综合实力</w:t>
            </w:r>
          </w:p>
        </w:tc>
        <w:tc>
          <w:tcPr>
            <w:tcW w:w="7045" w:type="dxa"/>
            <w:vAlign w:val="top"/>
          </w:tcPr>
          <w:p w14:paraId="726E398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投标人具有</w:t>
            </w:r>
            <w:r>
              <w:rPr>
                <w:rFonts w:hint="eastAsia" w:ascii="宋体" w:hAnsi="宋体" w:cs="宋体"/>
                <w:b w:val="0"/>
                <w:bCs w:val="0"/>
                <w:color w:val="auto"/>
                <w:highlight w:val="none"/>
                <w:lang w:val="en-US" w:eastAsia="zh-CN"/>
              </w:rPr>
              <w:t>有效期内的</w:t>
            </w:r>
            <w:r>
              <w:rPr>
                <w:rFonts w:hint="eastAsia" w:ascii="宋体" w:hAnsi="宋体" w:cs="宋体"/>
                <w:b w:val="0"/>
                <w:bCs w:val="0"/>
                <w:color w:val="auto"/>
                <w:highlight w:val="none"/>
                <w:lang w:val="en-US" w:eastAsia="zh-CN"/>
              </w:rPr>
              <w:t>安全生产许可证书的得5分。</w:t>
            </w:r>
          </w:p>
          <w:p w14:paraId="3FC4769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kern w:val="2"/>
                <w:sz w:val="21"/>
                <w:szCs w:val="21"/>
                <w:highlight w:val="none"/>
                <w:lang w:val="en-US" w:eastAsia="zh-CN"/>
              </w:rPr>
              <w:t>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68644C28">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5929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82" w:type="dxa"/>
            <w:vMerge w:val="continue"/>
            <w:vAlign w:val="center"/>
          </w:tcPr>
          <w:p w14:paraId="68E03B05">
            <w:pPr>
              <w:adjustRightInd w:val="0"/>
              <w:snapToGrid w:val="0"/>
              <w:spacing w:line="240" w:lineRule="auto"/>
              <w:jc w:val="center"/>
              <w:rPr>
                <w:rFonts w:hint="eastAsia" w:ascii="宋体" w:hAnsi="宋体" w:eastAsia="宋体" w:cs="宋体"/>
                <w:color w:val="auto"/>
                <w:sz w:val="21"/>
                <w:szCs w:val="21"/>
                <w:highlight w:val="none"/>
              </w:rPr>
            </w:pPr>
          </w:p>
        </w:tc>
        <w:tc>
          <w:tcPr>
            <w:tcW w:w="1109" w:type="dxa"/>
            <w:vMerge w:val="continue"/>
            <w:vAlign w:val="center"/>
          </w:tcPr>
          <w:p w14:paraId="4E4E5115">
            <w:pPr>
              <w:adjustRightInd w:val="0"/>
              <w:snapToGrid w:val="0"/>
              <w:spacing w:line="240" w:lineRule="auto"/>
              <w:jc w:val="center"/>
              <w:rPr>
                <w:rFonts w:hint="eastAsia" w:ascii="宋体" w:hAnsi="宋体" w:eastAsia="宋体" w:cs="宋体"/>
                <w:color w:val="auto"/>
                <w:sz w:val="21"/>
                <w:szCs w:val="21"/>
                <w:highlight w:val="none"/>
              </w:rPr>
            </w:pPr>
          </w:p>
        </w:tc>
        <w:tc>
          <w:tcPr>
            <w:tcW w:w="7045" w:type="dxa"/>
            <w:vAlign w:val="top"/>
          </w:tcPr>
          <w:p w14:paraId="02914A0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投标人具有</w:t>
            </w:r>
            <w:r>
              <w:rPr>
                <w:rFonts w:hint="eastAsia" w:ascii="宋体" w:hAnsi="宋体" w:cs="宋体"/>
                <w:b w:val="0"/>
                <w:bCs w:val="0"/>
                <w:color w:val="auto"/>
                <w:highlight w:val="none"/>
                <w:lang w:val="en-US" w:eastAsia="zh-CN"/>
              </w:rPr>
              <w:t>有效期内的</w:t>
            </w:r>
            <w:r>
              <w:rPr>
                <w:rFonts w:hint="eastAsia" w:ascii="宋体" w:hAnsi="宋体" w:eastAsia="宋体" w:cs="宋体"/>
                <w:color w:val="auto"/>
                <w:highlight w:val="none"/>
                <w:lang w:val="en-US" w:eastAsia="zh-CN"/>
              </w:rPr>
              <w:t>质量管理体系认证、环境管理体系认证、职业健康安全管理体系认证的，</w:t>
            </w:r>
            <w:r>
              <w:rPr>
                <w:rFonts w:hint="eastAsia" w:ascii="宋体" w:hAnsi="宋体" w:eastAsia="宋体" w:cs="宋体"/>
                <w:color w:val="auto"/>
                <w:highlight w:val="none"/>
                <w:lang w:val="en-US" w:eastAsia="zh-CN"/>
              </w:rPr>
              <w:t>每具有一个认证证书得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w:t>
            </w:r>
            <w:r>
              <w:rPr>
                <w:rFonts w:hint="eastAsia" w:ascii="宋体" w:hAnsi="宋体" w:eastAsia="宋体" w:cs="宋体"/>
                <w:color w:val="auto"/>
                <w:highlight w:val="none"/>
                <w:lang w:val="en-US" w:eastAsia="zh-CN"/>
              </w:rPr>
              <w:t>最高得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12C40DA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（须提供</w:t>
            </w:r>
            <w:r>
              <w:rPr>
                <w:rFonts w:hint="eastAsia" w:ascii="宋体" w:hAnsi="宋体" w:cs="宋体"/>
                <w:b/>
                <w:bCs/>
                <w:color w:val="auto"/>
                <w:kern w:val="2"/>
                <w:sz w:val="21"/>
                <w:szCs w:val="24"/>
                <w:highlight w:val="none"/>
                <w:lang w:val="en-US" w:eastAsia="zh-CN" w:bidi="ar-SA"/>
              </w:rPr>
              <w:t>有效的证书扫描件并</w:t>
            </w:r>
            <w:r>
              <w:rPr>
                <w:rFonts w:hint="eastAsia" w:ascii="宋体" w:hAnsi="宋体" w:eastAsia="宋体" w:cs="宋体"/>
                <w:b/>
                <w:bCs/>
                <w:color w:val="auto"/>
                <w:kern w:val="2"/>
                <w:sz w:val="21"/>
                <w:szCs w:val="24"/>
                <w:highlight w:val="none"/>
                <w:lang w:val="en-US" w:eastAsia="zh-CN" w:bidi="ar-SA"/>
              </w:rPr>
              <w:t>加盖投标人公章编入投标文件中</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highlight w:val="none"/>
                <w:lang w:val="en-US" w:eastAsia="zh-CN"/>
              </w:rPr>
              <w:t>）</w:t>
            </w:r>
          </w:p>
        </w:tc>
        <w:tc>
          <w:tcPr>
            <w:tcW w:w="667" w:type="dxa"/>
            <w:vAlign w:val="center"/>
          </w:tcPr>
          <w:p w14:paraId="0823D12E">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6</w:t>
            </w:r>
          </w:p>
        </w:tc>
      </w:tr>
      <w:tr w14:paraId="6A91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52280B04">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09" w:type="dxa"/>
            <w:vAlign w:val="center"/>
          </w:tcPr>
          <w:p w14:paraId="1D553538">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7045" w:type="dxa"/>
            <w:vAlign w:val="center"/>
          </w:tcPr>
          <w:p w14:paraId="6CB78B0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szCs w:val="21"/>
                <w:highlight w:val="none"/>
              </w:rPr>
              <w:t>拟派</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的项目</w:t>
            </w:r>
            <w:r>
              <w:rPr>
                <w:rFonts w:hint="eastAsia" w:ascii="宋体" w:hAnsi="宋体" w:eastAsia="宋体" w:cs="宋体"/>
                <w:color w:val="auto"/>
                <w:szCs w:val="21"/>
                <w:highlight w:val="none"/>
              </w:rPr>
              <w:t>负责人</w:t>
            </w:r>
            <w:r>
              <w:rPr>
                <w:rFonts w:hint="eastAsia" w:ascii="宋体" w:hAnsi="宋体" w:eastAsia="宋体" w:cs="宋体"/>
                <w:color w:val="auto"/>
                <w:sz w:val="21"/>
                <w:szCs w:val="21"/>
                <w:highlight w:val="none"/>
              </w:rPr>
              <w:t>具有</w:t>
            </w:r>
            <w:r>
              <w:rPr>
                <w:rFonts w:hint="eastAsia" w:ascii="宋体" w:hAnsi="宋体" w:cs="宋体"/>
                <w:b w:val="0"/>
                <w:bCs w:val="0"/>
                <w:color w:val="auto"/>
                <w:highlight w:val="none"/>
                <w:lang w:val="en-US" w:eastAsia="zh-CN"/>
              </w:rPr>
              <w:t>一级建造师注册证书（机电工程专业）的</w:t>
            </w:r>
            <w:r>
              <w:rPr>
                <w:rFonts w:hint="eastAsia" w:ascii="宋体" w:hAnsi="宋体" w:cs="宋体"/>
                <w:b w:val="0"/>
                <w:bCs w:val="0"/>
                <w:color w:val="auto"/>
                <w:highlight w:val="none"/>
                <w:lang w:val="en-US" w:eastAsia="zh-CN"/>
              </w:rPr>
              <w:t>得5分，</w:t>
            </w:r>
            <w:r>
              <w:rPr>
                <w:rFonts w:hint="eastAsia" w:ascii="宋体" w:hAnsi="宋体" w:cs="宋体"/>
                <w:b w:val="0"/>
                <w:bCs w:val="0"/>
                <w:color w:val="auto"/>
                <w:highlight w:val="none"/>
                <w:lang w:val="en-US" w:eastAsia="zh-CN"/>
              </w:rPr>
              <w:t>具有二级建造师注册证书（机电工程专业）的得2分，</w:t>
            </w:r>
            <w:r>
              <w:rPr>
                <w:rFonts w:hint="eastAsia" w:ascii="宋体" w:hAnsi="宋体" w:eastAsia="宋体" w:cs="宋体"/>
                <w:b w:val="0"/>
                <w:bCs w:val="0"/>
                <w:color w:val="auto"/>
                <w:kern w:val="2"/>
                <w:sz w:val="21"/>
                <w:szCs w:val="24"/>
                <w:highlight w:val="none"/>
                <w:lang w:val="en-US" w:eastAsia="zh-CN" w:bidi="ar-SA"/>
              </w:rPr>
              <w:t>不满足要求的不</w:t>
            </w:r>
            <w:r>
              <w:rPr>
                <w:rFonts w:hint="eastAsia" w:ascii="宋体" w:hAnsi="宋体" w:eastAsia="宋体" w:cs="宋体"/>
                <w:b w:val="0"/>
                <w:bCs w:val="0"/>
                <w:color w:val="auto"/>
                <w:highlight w:val="none"/>
                <w:lang w:val="en-US" w:eastAsia="zh-CN"/>
              </w:rPr>
              <w:t>得分。</w:t>
            </w:r>
          </w:p>
          <w:p w14:paraId="6385C75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（须提供有效的相应证书扫描件及投标截止时间前近三个月内投标人为其在本单位缴纳的社保证明，以上资料加盖投标人公章编入投标文件中，未提供或提供不全的不得分）</w:t>
            </w:r>
          </w:p>
        </w:tc>
        <w:tc>
          <w:tcPr>
            <w:tcW w:w="667" w:type="dxa"/>
            <w:vAlign w:val="center"/>
          </w:tcPr>
          <w:p w14:paraId="7A44BC69">
            <w:pPr>
              <w:spacing w:before="100" w:beforeAutospacing="1" w:after="100" w:afterAutospacing="1" w:line="240" w:lineRule="auto"/>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5</w:t>
            </w:r>
          </w:p>
        </w:tc>
      </w:tr>
      <w:tr w14:paraId="0BC88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82" w:type="dxa"/>
            <w:vMerge w:val="continue"/>
            <w:vAlign w:val="center"/>
          </w:tcPr>
          <w:p w14:paraId="4EC5F4DE">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09" w:type="dxa"/>
            <w:vMerge w:val="restart"/>
            <w:vAlign w:val="center"/>
          </w:tcPr>
          <w:p w14:paraId="4267BD91">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Cs w:val="21"/>
                <w:highlight w:val="none"/>
              </w:rPr>
              <w:t>项目</w:t>
            </w:r>
            <w:r>
              <w:rPr>
                <w:rFonts w:hint="eastAsia" w:ascii="宋体" w:hAnsi="宋体" w:eastAsia="宋体" w:cs="宋体"/>
                <w:color w:val="auto"/>
                <w:spacing w:val="-4"/>
                <w:szCs w:val="21"/>
                <w:highlight w:val="none"/>
                <w:lang w:val="en-US" w:eastAsia="zh-CN"/>
              </w:rPr>
              <w:t>组成</w:t>
            </w:r>
            <w:r>
              <w:rPr>
                <w:rFonts w:hint="eastAsia" w:ascii="宋体" w:hAnsi="宋体" w:eastAsia="宋体" w:cs="宋体"/>
                <w:color w:val="auto"/>
                <w:spacing w:val="-4"/>
                <w:szCs w:val="21"/>
                <w:highlight w:val="none"/>
              </w:rPr>
              <w:t>员情况</w:t>
            </w:r>
            <w:r>
              <w:rPr>
                <w:rFonts w:hint="eastAsia" w:ascii="宋体" w:hAnsi="宋体" w:cs="宋体"/>
                <w:color w:val="auto"/>
                <w:spacing w:val="-4"/>
                <w:szCs w:val="21"/>
                <w:highlight w:val="none"/>
                <w:lang w:eastAsia="zh-CN"/>
              </w:rPr>
              <w:t>（</w:t>
            </w:r>
            <w:r>
              <w:rPr>
                <w:rFonts w:hint="eastAsia" w:ascii="宋体" w:hAnsi="宋体" w:cs="宋体"/>
                <w:color w:val="auto"/>
                <w:spacing w:val="-4"/>
                <w:szCs w:val="21"/>
                <w:highlight w:val="none"/>
                <w:lang w:val="en-US" w:eastAsia="zh-CN"/>
              </w:rPr>
              <w:t>项目负责人除外</w:t>
            </w:r>
            <w:r>
              <w:rPr>
                <w:rFonts w:hint="eastAsia" w:ascii="宋体" w:hAnsi="宋体" w:cs="宋体"/>
                <w:color w:val="auto"/>
                <w:spacing w:val="-4"/>
                <w:szCs w:val="21"/>
                <w:highlight w:val="none"/>
                <w:lang w:eastAsia="zh-CN"/>
              </w:rPr>
              <w:t>）</w:t>
            </w:r>
          </w:p>
        </w:tc>
        <w:tc>
          <w:tcPr>
            <w:tcW w:w="7045" w:type="dxa"/>
            <w:vAlign w:val="center"/>
          </w:tcPr>
          <w:p w14:paraId="219E735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kern w:val="2"/>
                <w:sz w:val="21"/>
                <w:szCs w:val="24"/>
                <w:highlight w:val="none"/>
                <w:lang w:val="en-US" w:eastAsia="zh-CN" w:bidi="ar-SA"/>
              </w:rPr>
              <w:t>拟派本项目的巡查考核人员具有环保类或给排水专业的</w:t>
            </w:r>
            <w:r>
              <w:rPr>
                <w:rFonts w:hint="eastAsia" w:ascii="宋体" w:hAnsi="宋体" w:eastAsia="宋体" w:cs="宋体"/>
                <w:b w:val="0"/>
                <w:bCs w:val="0"/>
                <w:color w:val="auto"/>
                <w:kern w:val="2"/>
                <w:sz w:val="21"/>
                <w:szCs w:val="24"/>
                <w:highlight w:val="none"/>
                <w:lang w:val="en-US" w:eastAsia="zh-CN" w:bidi="ar-SA"/>
              </w:rPr>
              <w:t>高级及以上工程师职称的得</w:t>
            </w:r>
            <w:r>
              <w:rPr>
                <w:rFonts w:hint="eastAsia" w:ascii="宋体" w:hAnsi="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en-US" w:eastAsia="zh-CN" w:bidi="ar-SA"/>
              </w:rPr>
              <w:t>分</w:t>
            </w:r>
            <w:r>
              <w:rPr>
                <w:rFonts w:hint="eastAsia" w:ascii="宋体" w:hAnsi="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具有环保类或给排水专业的中级工程师职称的得2分</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kern w:val="2"/>
                <w:sz w:val="21"/>
                <w:szCs w:val="24"/>
                <w:highlight w:val="none"/>
                <w:lang w:val="en-US" w:eastAsia="zh-CN" w:bidi="ar-SA"/>
              </w:rPr>
              <w:t>不满足要求的不</w:t>
            </w:r>
            <w:r>
              <w:rPr>
                <w:rFonts w:hint="eastAsia" w:ascii="宋体" w:hAnsi="宋体" w:eastAsia="宋体" w:cs="宋体"/>
                <w:b w:val="0"/>
                <w:bCs w:val="0"/>
                <w:color w:val="auto"/>
                <w:highlight w:val="none"/>
                <w:lang w:val="en-US" w:eastAsia="zh-CN"/>
              </w:rPr>
              <w:t>得分。</w:t>
            </w:r>
          </w:p>
          <w:p w14:paraId="7EF5A40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（须提供有效的相应证书扫描件及投标截止时间前近三个月内投标人为其在本单位缴纳的社保证明，以上资料加盖投标人公章编入投标文件中，未提供或提供不全的不得分）</w:t>
            </w:r>
          </w:p>
        </w:tc>
        <w:tc>
          <w:tcPr>
            <w:tcW w:w="667" w:type="dxa"/>
            <w:vAlign w:val="center"/>
          </w:tcPr>
          <w:p w14:paraId="4FB8C37B">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r>
      <w:tr w14:paraId="03B9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2" w:type="dxa"/>
            <w:vMerge w:val="continue"/>
            <w:vAlign w:val="center"/>
          </w:tcPr>
          <w:p w14:paraId="2BEC6B7F">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09" w:type="dxa"/>
            <w:vMerge w:val="continue"/>
            <w:vAlign w:val="center"/>
          </w:tcPr>
          <w:p w14:paraId="41B22998">
            <w:pPr>
              <w:autoSpaceDE w:val="0"/>
              <w:autoSpaceDN w:val="0"/>
              <w:adjustRightInd w:val="0"/>
              <w:spacing w:line="240" w:lineRule="auto"/>
              <w:jc w:val="center"/>
              <w:rPr>
                <w:rFonts w:hint="eastAsia" w:ascii="宋体" w:hAnsi="宋体" w:eastAsia="宋体" w:cs="宋体"/>
                <w:color w:val="auto"/>
                <w:spacing w:val="-4"/>
                <w:szCs w:val="21"/>
                <w:highlight w:val="none"/>
              </w:rPr>
            </w:pPr>
          </w:p>
        </w:tc>
        <w:tc>
          <w:tcPr>
            <w:tcW w:w="7045" w:type="dxa"/>
            <w:vAlign w:val="center"/>
          </w:tcPr>
          <w:p w14:paraId="67A85C46">
            <w:pPr>
              <w:pStyle w:val="1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拟派本项目的养护人员具有有效期内的污废水处理工证书的，</w:t>
            </w:r>
            <w:r>
              <w:rPr>
                <w:rFonts w:hint="eastAsia" w:ascii="宋体" w:hAnsi="宋体" w:eastAsia="宋体" w:cs="宋体"/>
                <w:b w:val="0"/>
                <w:bCs w:val="0"/>
                <w:color w:val="auto"/>
                <w:kern w:val="2"/>
                <w:sz w:val="21"/>
                <w:szCs w:val="24"/>
                <w:highlight w:val="none"/>
                <w:lang w:val="en-US" w:eastAsia="zh-CN" w:bidi="ar-SA"/>
              </w:rPr>
              <w:t>每提供1人得</w:t>
            </w:r>
            <w:r>
              <w:rPr>
                <w:rFonts w:hint="eastAsia" w:ascii="宋体" w:hAnsi="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lang w:val="en-US" w:eastAsia="zh-CN" w:bidi="ar-SA"/>
              </w:rPr>
              <w:t>分，</w:t>
            </w:r>
            <w:r>
              <w:rPr>
                <w:rFonts w:hint="eastAsia" w:ascii="宋体" w:hAnsi="宋体" w:cs="宋体"/>
                <w:b w:val="0"/>
                <w:bCs w:val="0"/>
                <w:color w:val="auto"/>
                <w:kern w:val="2"/>
                <w:sz w:val="21"/>
                <w:szCs w:val="24"/>
                <w:highlight w:val="none"/>
                <w:lang w:val="en-US" w:eastAsia="zh-CN" w:bidi="ar-SA"/>
              </w:rPr>
              <w:t>本项</w:t>
            </w:r>
            <w:r>
              <w:rPr>
                <w:rFonts w:hint="eastAsia" w:ascii="宋体" w:hAnsi="宋体" w:eastAsia="宋体" w:cs="宋体"/>
                <w:b w:val="0"/>
                <w:bCs w:val="0"/>
                <w:color w:val="auto"/>
                <w:kern w:val="2"/>
                <w:sz w:val="21"/>
                <w:szCs w:val="24"/>
                <w:highlight w:val="none"/>
                <w:lang w:val="en-US" w:eastAsia="zh-CN" w:bidi="ar-SA"/>
              </w:rPr>
              <w:t>最高得</w:t>
            </w:r>
            <w:r>
              <w:rPr>
                <w:rFonts w:hint="eastAsia" w:ascii="宋体" w:hAnsi="宋体" w:cs="宋体"/>
                <w:b w:val="0"/>
                <w:bCs w:val="0"/>
                <w:color w:val="auto"/>
                <w:kern w:val="2"/>
                <w:sz w:val="21"/>
                <w:szCs w:val="24"/>
                <w:highlight w:val="none"/>
                <w:lang w:val="en-US" w:eastAsia="zh-CN" w:bidi="ar-SA"/>
              </w:rPr>
              <w:t>4</w:t>
            </w:r>
            <w:r>
              <w:rPr>
                <w:rFonts w:hint="eastAsia" w:ascii="宋体" w:hAnsi="宋体" w:eastAsia="宋体" w:cs="宋体"/>
                <w:b w:val="0"/>
                <w:bCs w:val="0"/>
                <w:color w:val="auto"/>
                <w:kern w:val="2"/>
                <w:sz w:val="21"/>
                <w:szCs w:val="24"/>
                <w:highlight w:val="none"/>
                <w:lang w:val="en-US" w:eastAsia="zh-CN" w:bidi="ar-SA"/>
              </w:rPr>
              <w:t>分。</w:t>
            </w:r>
          </w:p>
          <w:p w14:paraId="4806C387">
            <w:pPr>
              <w:pStyle w:val="1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（须提供有效的相应证书扫描件及投标截止时间前近三个月内投标人为其在本单位缴纳的社保证明，以上资料加盖投标人公章编入投标文件中，未提供或提供不全的不得分）</w:t>
            </w:r>
          </w:p>
        </w:tc>
        <w:tc>
          <w:tcPr>
            <w:tcW w:w="667" w:type="dxa"/>
            <w:vAlign w:val="center"/>
          </w:tcPr>
          <w:p w14:paraId="17EC967D">
            <w:pPr>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r>
      <w:tr w14:paraId="04EAF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82" w:type="dxa"/>
            <w:vMerge w:val="continue"/>
            <w:vAlign w:val="center"/>
          </w:tcPr>
          <w:p w14:paraId="714BB497">
            <w:pPr>
              <w:spacing w:line="240" w:lineRule="auto"/>
              <w:jc w:val="center"/>
              <w:rPr>
                <w:rFonts w:hint="eastAsia" w:ascii="宋体" w:hAnsi="宋体" w:eastAsia="宋体" w:cs="宋体"/>
                <w:color w:val="auto"/>
                <w:sz w:val="21"/>
                <w:szCs w:val="21"/>
                <w:highlight w:val="none"/>
              </w:rPr>
            </w:pPr>
          </w:p>
        </w:tc>
        <w:tc>
          <w:tcPr>
            <w:tcW w:w="1109" w:type="dxa"/>
            <w:vAlign w:val="center"/>
          </w:tcPr>
          <w:p w14:paraId="0B1BA210">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8"/>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承接经验</w:t>
            </w:r>
          </w:p>
        </w:tc>
        <w:tc>
          <w:tcPr>
            <w:tcW w:w="7045" w:type="dxa"/>
            <w:vAlign w:val="center"/>
          </w:tcPr>
          <w:p w14:paraId="29C05DF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自2019年1月1日以来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w:t>
            </w:r>
            <w:r>
              <w:rPr>
                <w:rFonts w:hint="eastAsia" w:ascii="宋体" w:hAnsi="宋体" w:eastAsia="宋体" w:cs="宋体"/>
                <w:color w:val="auto"/>
                <w:sz w:val="21"/>
                <w:szCs w:val="21"/>
                <w:highlight w:val="none"/>
                <w:lang w:val="en-US" w:eastAsia="zh-CN"/>
              </w:rPr>
              <w:t>（包含运维项目、河道水质提升项目等）</w:t>
            </w:r>
            <w:r>
              <w:rPr>
                <w:rFonts w:hint="eastAsia" w:ascii="宋体" w:hAnsi="宋体" w:eastAsia="宋体" w:cs="宋体"/>
                <w:b w:val="0"/>
                <w:bCs w:val="0"/>
                <w:color w:val="auto"/>
                <w:kern w:val="0"/>
                <w:sz w:val="21"/>
                <w:szCs w:val="21"/>
                <w:highlight w:val="none"/>
                <w:u w:val="none"/>
                <w:lang w:val="en-US" w:eastAsia="zh-CN"/>
              </w:rPr>
              <w:t>，</w:t>
            </w:r>
            <w:r>
              <w:rPr>
                <w:rFonts w:hint="eastAsia" w:ascii="宋体" w:hAnsi="宋体" w:eastAsia="宋体" w:cs="宋体"/>
                <w:color w:val="auto"/>
                <w:sz w:val="21"/>
                <w:szCs w:val="21"/>
                <w:highlight w:val="none"/>
              </w:rPr>
              <w:t>每提供一</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35AF7F43">
            <w:pPr>
              <w:pStyle w:val="13"/>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w:t>
            </w:r>
          </w:p>
        </w:tc>
      </w:tr>
      <w:tr w14:paraId="7D398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restart"/>
            <w:vAlign w:val="center"/>
          </w:tcPr>
          <w:p w14:paraId="160D0837">
            <w:pPr>
              <w:adjustRightInd w:val="0"/>
              <w:snapToGrid w:val="0"/>
              <w:spacing w:line="240" w:lineRule="auto"/>
              <w:jc w:val="center"/>
              <w:rPr>
                <w:rFonts w:hint="eastAsia" w:ascii="宋体" w:hAnsi="宋体" w:eastAsia="宋体" w:cs="宋体"/>
                <w:color w:val="auto"/>
                <w:sz w:val="21"/>
                <w:szCs w:val="21"/>
                <w:highlight w:val="none"/>
              </w:rPr>
            </w:pPr>
          </w:p>
          <w:p w14:paraId="17942A88">
            <w:pPr>
              <w:adjustRightInd w:val="0"/>
              <w:snapToGrid w:val="0"/>
              <w:spacing w:line="240" w:lineRule="auto"/>
              <w:jc w:val="center"/>
              <w:rPr>
                <w:rFonts w:hint="eastAsia" w:ascii="宋体" w:hAnsi="宋体" w:eastAsia="宋体" w:cs="宋体"/>
                <w:color w:val="auto"/>
                <w:sz w:val="21"/>
                <w:szCs w:val="21"/>
                <w:highlight w:val="none"/>
              </w:rPr>
            </w:pPr>
          </w:p>
          <w:p w14:paraId="3362F1EA">
            <w:pPr>
              <w:adjustRightInd w:val="0"/>
              <w:snapToGrid w:val="0"/>
              <w:spacing w:line="240" w:lineRule="auto"/>
              <w:jc w:val="center"/>
              <w:rPr>
                <w:rFonts w:hint="eastAsia" w:ascii="宋体" w:hAnsi="宋体" w:eastAsia="宋体" w:cs="宋体"/>
                <w:color w:val="auto"/>
                <w:sz w:val="21"/>
                <w:szCs w:val="21"/>
                <w:highlight w:val="none"/>
              </w:rPr>
            </w:pPr>
          </w:p>
          <w:p w14:paraId="584617A3">
            <w:pPr>
              <w:adjustRightInd w:val="0"/>
              <w:snapToGrid w:val="0"/>
              <w:spacing w:line="240" w:lineRule="auto"/>
              <w:jc w:val="center"/>
              <w:rPr>
                <w:rFonts w:hint="eastAsia" w:ascii="宋体" w:hAnsi="宋体" w:eastAsia="宋体" w:cs="宋体"/>
                <w:color w:val="auto"/>
                <w:sz w:val="21"/>
                <w:szCs w:val="21"/>
                <w:highlight w:val="none"/>
              </w:rPr>
            </w:pPr>
          </w:p>
          <w:p w14:paraId="7E3C8988">
            <w:pPr>
              <w:adjustRightInd w:val="0"/>
              <w:snapToGrid w:val="0"/>
              <w:spacing w:line="240" w:lineRule="auto"/>
              <w:jc w:val="center"/>
              <w:rPr>
                <w:rFonts w:hint="eastAsia" w:ascii="宋体" w:hAnsi="宋体" w:eastAsia="宋体" w:cs="宋体"/>
                <w:color w:val="auto"/>
                <w:sz w:val="21"/>
                <w:szCs w:val="21"/>
                <w:highlight w:val="none"/>
              </w:rPr>
            </w:pPr>
          </w:p>
          <w:p w14:paraId="167C92DF">
            <w:pPr>
              <w:adjustRightInd w:val="0"/>
              <w:snapToGrid w:val="0"/>
              <w:spacing w:line="240" w:lineRule="auto"/>
              <w:jc w:val="center"/>
              <w:rPr>
                <w:rFonts w:hint="eastAsia" w:ascii="宋体" w:hAnsi="宋体" w:eastAsia="宋体" w:cs="宋体"/>
                <w:color w:val="auto"/>
                <w:sz w:val="21"/>
                <w:szCs w:val="21"/>
                <w:highlight w:val="none"/>
              </w:rPr>
            </w:pPr>
          </w:p>
          <w:p w14:paraId="711894AA">
            <w:pPr>
              <w:adjustRightInd w:val="0"/>
              <w:snapToGrid w:val="0"/>
              <w:spacing w:line="240" w:lineRule="auto"/>
              <w:jc w:val="center"/>
              <w:rPr>
                <w:rFonts w:hint="eastAsia" w:ascii="宋体" w:hAnsi="宋体" w:eastAsia="宋体" w:cs="宋体"/>
                <w:color w:val="auto"/>
                <w:sz w:val="21"/>
                <w:szCs w:val="21"/>
                <w:highlight w:val="none"/>
              </w:rPr>
            </w:pPr>
          </w:p>
          <w:p w14:paraId="4EEAF3ED">
            <w:pPr>
              <w:adjustRightInd w:val="0"/>
              <w:snapToGrid w:val="0"/>
              <w:spacing w:line="240" w:lineRule="auto"/>
              <w:jc w:val="center"/>
              <w:rPr>
                <w:rFonts w:hint="eastAsia" w:ascii="宋体" w:hAnsi="宋体" w:eastAsia="宋体" w:cs="宋体"/>
                <w:color w:val="auto"/>
                <w:sz w:val="21"/>
                <w:szCs w:val="21"/>
                <w:highlight w:val="none"/>
              </w:rPr>
            </w:pPr>
          </w:p>
          <w:p w14:paraId="4C293A6A">
            <w:pPr>
              <w:adjustRightInd w:val="0"/>
              <w:snapToGrid w:val="0"/>
              <w:spacing w:line="240" w:lineRule="auto"/>
              <w:jc w:val="center"/>
              <w:rPr>
                <w:rFonts w:hint="eastAsia" w:ascii="宋体" w:hAnsi="宋体" w:eastAsia="宋体" w:cs="宋体"/>
                <w:color w:val="auto"/>
                <w:sz w:val="21"/>
                <w:szCs w:val="21"/>
                <w:highlight w:val="none"/>
              </w:rPr>
            </w:pPr>
          </w:p>
          <w:p w14:paraId="1DFE2555">
            <w:pPr>
              <w:adjustRightInd w:val="0"/>
              <w:snapToGrid w:val="0"/>
              <w:spacing w:line="240" w:lineRule="auto"/>
              <w:jc w:val="center"/>
              <w:rPr>
                <w:rFonts w:hint="eastAsia" w:ascii="宋体" w:hAnsi="宋体" w:eastAsia="宋体" w:cs="宋体"/>
                <w:color w:val="auto"/>
                <w:sz w:val="21"/>
                <w:szCs w:val="21"/>
                <w:highlight w:val="none"/>
              </w:rPr>
            </w:pPr>
          </w:p>
          <w:p w14:paraId="4C27A6D9">
            <w:pPr>
              <w:adjustRightInd w:val="0"/>
              <w:snapToGrid w:val="0"/>
              <w:spacing w:line="240" w:lineRule="auto"/>
              <w:jc w:val="center"/>
              <w:rPr>
                <w:rFonts w:hint="eastAsia" w:ascii="宋体" w:hAnsi="宋体" w:eastAsia="宋体" w:cs="宋体"/>
                <w:color w:val="auto"/>
                <w:sz w:val="21"/>
                <w:szCs w:val="21"/>
                <w:highlight w:val="none"/>
              </w:rPr>
            </w:pPr>
          </w:p>
          <w:p w14:paraId="2066B819">
            <w:pPr>
              <w:pStyle w:val="9"/>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64分</w:t>
            </w:r>
            <w:r>
              <w:rPr>
                <w:rFonts w:hint="eastAsia" w:ascii="宋体" w:hAnsi="宋体" w:cs="宋体"/>
                <w:color w:val="auto"/>
                <w:sz w:val="21"/>
                <w:szCs w:val="21"/>
                <w:highlight w:val="none"/>
                <w:lang w:eastAsia="zh-CN"/>
              </w:rPr>
              <w:t>）</w:t>
            </w:r>
          </w:p>
          <w:p w14:paraId="73A2AFAB">
            <w:pPr>
              <w:pStyle w:val="10"/>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109" w:type="dxa"/>
            <w:vAlign w:val="center"/>
          </w:tcPr>
          <w:p w14:paraId="5FD597FC">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7045" w:type="dxa"/>
            <w:vAlign w:val="center"/>
          </w:tcPr>
          <w:p w14:paraId="18B268F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cs="宋体"/>
                <w:color w:val="auto"/>
                <w:sz w:val="21"/>
                <w:szCs w:val="21"/>
                <w:highlight w:val="none"/>
                <w:lang w:eastAsia="zh-CN"/>
              </w:rPr>
              <w:t>路桥区金清大港水质</w:t>
            </w:r>
            <w:r>
              <w:rPr>
                <w:rFonts w:hint="eastAsia" w:ascii="宋体" w:hAnsi="宋体" w:eastAsia="宋体" w:cs="宋体"/>
                <w:b w:val="0"/>
                <w:color w:val="auto"/>
                <w:sz w:val="21"/>
                <w:szCs w:val="21"/>
                <w:highlight w:val="none"/>
                <w:lang w:val="en-US" w:eastAsia="zh-CN"/>
              </w:rPr>
              <w:t>的现状和区域特征</w:t>
            </w:r>
            <w:r>
              <w:rPr>
                <w:rFonts w:hint="eastAsia" w:ascii="宋体" w:hAnsi="宋体" w:eastAsia="宋体" w:cs="宋体"/>
                <w:b w:val="0"/>
                <w:color w:val="auto"/>
                <w:sz w:val="21"/>
                <w:szCs w:val="21"/>
                <w:highlight w:val="none"/>
              </w:rPr>
              <w:t>分析</w:t>
            </w:r>
            <w:r>
              <w:rPr>
                <w:rFonts w:hint="eastAsia" w:ascii="宋体" w:hAnsi="宋体" w:eastAsia="宋体" w:cs="宋体"/>
                <w:b w:val="0"/>
                <w:color w:val="auto"/>
                <w:sz w:val="21"/>
                <w:szCs w:val="21"/>
                <w:highlight w:val="none"/>
                <w:lang w:val="en-US" w:eastAsia="zh-CN"/>
              </w:rPr>
              <w:t>等进行打分</w:t>
            </w:r>
            <w:r>
              <w:rPr>
                <w:rFonts w:hint="eastAsia" w:ascii="宋体" w:hAnsi="宋体" w:cs="宋体"/>
                <w:b w:val="0"/>
                <w:color w:val="auto"/>
                <w:sz w:val="21"/>
                <w:szCs w:val="21"/>
                <w:highlight w:val="none"/>
                <w:lang w:val="en-US" w:eastAsia="zh-CN"/>
              </w:rPr>
              <w:t>。</w:t>
            </w:r>
          </w:p>
          <w:p w14:paraId="08C0E04F">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调查全面，背景、现状分析有针对性的得3.0-5.0分；</w:t>
            </w:r>
          </w:p>
          <w:p w14:paraId="190855D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分析基本合理、简单的得0.1-2.9分；</w:t>
            </w:r>
          </w:p>
          <w:p w14:paraId="6EB6A87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7" w:type="dxa"/>
            <w:vAlign w:val="center"/>
          </w:tcPr>
          <w:p w14:paraId="311CD674">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3987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82" w:type="dxa"/>
            <w:vMerge w:val="continue"/>
            <w:vAlign w:val="center"/>
          </w:tcPr>
          <w:p w14:paraId="041A7B44">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Align w:val="center"/>
          </w:tcPr>
          <w:p w14:paraId="63F701B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解决方案</w:t>
            </w:r>
          </w:p>
        </w:tc>
        <w:tc>
          <w:tcPr>
            <w:tcW w:w="7045" w:type="dxa"/>
            <w:vAlign w:val="center"/>
          </w:tcPr>
          <w:p w14:paraId="0862D836">
            <w:pPr>
              <w:widowControl/>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实施背景、</w:t>
            </w:r>
            <w:r>
              <w:rPr>
                <w:rFonts w:hint="eastAsia" w:ascii="宋体" w:hAnsi="宋体" w:cs="宋体"/>
                <w:color w:val="auto"/>
                <w:sz w:val="21"/>
                <w:szCs w:val="21"/>
                <w:highlight w:val="none"/>
                <w:lang w:eastAsia="zh-CN"/>
              </w:rPr>
              <w:t>路桥区金清大港水质</w:t>
            </w:r>
            <w:r>
              <w:rPr>
                <w:rFonts w:hint="eastAsia" w:ascii="宋体" w:hAnsi="宋体" w:eastAsia="宋体" w:cs="宋体"/>
                <w:color w:val="auto"/>
                <w:sz w:val="21"/>
                <w:szCs w:val="21"/>
                <w:highlight w:val="none"/>
                <w:lang w:val="en-US" w:eastAsia="zh-CN"/>
              </w:rPr>
              <w:t>现状调查、存在问题和具体</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lang w:val="en-US" w:eastAsia="zh-CN"/>
              </w:rPr>
              <w:t>过程遇到的</w:t>
            </w:r>
            <w:r>
              <w:rPr>
                <w:rFonts w:hint="eastAsia" w:ascii="宋体" w:hAnsi="宋体" w:eastAsia="宋体" w:cs="宋体"/>
                <w:color w:val="auto"/>
                <w:sz w:val="21"/>
                <w:szCs w:val="21"/>
                <w:highlight w:val="none"/>
              </w:rPr>
              <w:t>重点难点分析情况</w:t>
            </w:r>
            <w:r>
              <w:rPr>
                <w:rFonts w:hint="eastAsia" w:ascii="宋体" w:hAnsi="宋体" w:cs="宋体"/>
                <w:color w:val="auto"/>
                <w:sz w:val="21"/>
                <w:szCs w:val="21"/>
                <w:highlight w:val="none"/>
                <w:lang w:val="en-US" w:eastAsia="zh-CN"/>
              </w:rPr>
              <w:t>及解决方案</w:t>
            </w:r>
            <w:r>
              <w:rPr>
                <w:rFonts w:hint="eastAsia" w:ascii="宋体" w:hAnsi="宋体" w:eastAsia="宋体" w:cs="宋体"/>
                <w:color w:val="auto"/>
                <w:sz w:val="21"/>
                <w:szCs w:val="21"/>
                <w:highlight w:val="none"/>
                <w:lang w:val="en-US" w:eastAsia="zh-CN"/>
              </w:rPr>
              <w:t>进行打分。</w:t>
            </w:r>
          </w:p>
          <w:p w14:paraId="0D07EECE">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Cs w:val="21"/>
                <w:highlight w:val="none"/>
                <w:lang w:val="en-US" w:eastAsia="zh-CN"/>
              </w:rPr>
              <w:t>详细全面</w:t>
            </w:r>
            <w:r>
              <w:rPr>
                <w:rFonts w:hint="eastAsia" w:ascii="宋体" w:hAnsi="宋体" w:cs="宋体"/>
                <w:color w:val="auto"/>
                <w:spacing w:val="-4"/>
                <w:szCs w:val="21"/>
                <w:highlight w:val="none"/>
                <w:lang w:val="en-US" w:eastAsia="zh-CN"/>
              </w:rPr>
              <w:t>，</w:t>
            </w: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color w:val="auto"/>
                <w:spacing w:val="-4"/>
                <w:szCs w:val="21"/>
                <w:highlight w:val="none"/>
                <w:lang w:val="en-US" w:eastAsia="zh-CN"/>
              </w:rPr>
              <w:t>的得3.0-5.0分；</w:t>
            </w:r>
          </w:p>
          <w:p w14:paraId="52207D79">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分析内容较完善合理</w:t>
            </w:r>
            <w:r>
              <w:rPr>
                <w:rFonts w:hint="eastAsia" w:ascii="宋体" w:hAnsi="宋体" w:cs="宋体"/>
                <w:color w:val="auto"/>
                <w:spacing w:val="-4"/>
                <w:szCs w:val="21"/>
                <w:highlight w:val="none"/>
                <w:lang w:val="en-US" w:eastAsia="zh-CN"/>
              </w:rPr>
              <w:t>，</w:t>
            </w: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w:t>
            </w:r>
            <w:r>
              <w:rPr>
                <w:rFonts w:hint="eastAsia" w:ascii="宋体" w:hAnsi="宋体" w:eastAsia="宋体" w:cs="宋体"/>
                <w:color w:val="auto"/>
                <w:spacing w:val="-4"/>
                <w:szCs w:val="21"/>
                <w:highlight w:val="none"/>
                <w:lang w:val="en-US" w:eastAsia="zh-CN"/>
              </w:rPr>
              <w:t>的得0.1-2.9分；</w:t>
            </w:r>
          </w:p>
          <w:p w14:paraId="78F212A4">
            <w:pPr>
              <w:widowControl/>
              <w:adjustRightInd w:val="0"/>
              <w:snapToGrid w:val="0"/>
              <w:spacing w:line="2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75BE7CA7">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highlight w:val="none"/>
                <w:lang w:val="en-US" w:eastAsia="zh-CN"/>
              </w:rPr>
              <w:t>5</w:t>
            </w:r>
          </w:p>
        </w:tc>
      </w:tr>
      <w:tr w14:paraId="7327A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2" w:type="dxa"/>
            <w:vMerge w:val="continue"/>
            <w:vAlign w:val="center"/>
          </w:tcPr>
          <w:p w14:paraId="0E685F7D">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Align w:val="center"/>
          </w:tcPr>
          <w:p w14:paraId="74862B3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项目实施方案</w:t>
            </w:r>
          </w:p>
        </w:tc>
        <w:tc>
          <w:tcPr>
            <w:tcW w:w="7045" w:type="dxa"/>
            <w:vAlign w:val="center"/>
          </w:tcPr>
          <w:p w14:paraId="3DD94D67">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w:t>
            </w:r>
            <w:r>
              <w:rPr>
                <w:rFonts w:hint="eastAsia" w:ascii="宋体" w:hAnsi="宋体" w:eastAsia="宋体" w:cs="宋体"/>
                <w:b w:val="0"/>
                <w:color w:val="auto"/>
                <w:kern w:val="2"/>
                <w:sz w:val="21"/>
                <w:szCs w:val="21"/>
                <w:highlight w:val="none"/>
                <w:lang w:val="en-US" w:eastAsia="zh-CN" w:bidi="ar-SA"/>
              </w:rPr>
              <w:t>投标人按照项目需求</w:t>
            </w:r>
            <w:r>
              <w:rPr>
                <w:rFonts w:hint="eastAsia" w:ascii="宋体" w:hAnsi="宋体" w:cs="宋体"/>
                <w:b w:val="0"/>
                <w:color w:val="auto"/>
                <w:kern w:val="2"/>
                <w:sz w:val="21"/>
                <w:szCs w:val="21"/>
                <w:highlight w:val="none"/>
                <w:lang w:val="en-US" w:eastAsia="zh-CN" w:bidi="ar-SA"/>
              </w:rPr>
              <w:t>及项目</w:t>
            </w:r>
            <w:r>
              <w:rPr>
                <w:rFonts w:hint="eastAsia" w:ascii="宋体" w:hAnsi="宋体" w:eastAsia="宋体" w:cs="宋体"/>
                <w:b w:val="0"/>
                <w:color w:val="auto"/>
                <w:kern w:val="2"/>
                <w:sz w:val="21"/>
                <w:szCs w:val="21"/>
                <w:highlight w:val="none"/>
                <w:lang w:val="en-US" w:eastAsia="zh-CN" w:bidi="ar-SA"/>
              </w:rPr>
              <w:t>实地</w:t>
            </w:r>
            <w:r>
              <w:rPr>
                <w:rFonts w:hint="eastAsia" w:ascii="宋体" w:hAnsi="宋体" w:cs="宋体"/>
                <w:b w:val="0"/>
                <w:color w:val="auto"/>
                <w:kern w:val="2"/>
                <w:sz w:val="21"/>
                <w:szCs w:val="21"/>
                <w:highlight w:val="none"/>
                <w:lang w:val="en-US" w:eastAsia="zh-CN" w:bidi="ar-SA"/>
              </w:rPr>
              <w:t>情况</w:t>
            </w:r>
            <w:r>
              <w:rPr>
                <w:rFonts w:hint="eastAsia" w:ascii="宋体" w:hAnsi="宋体" w:eastAsia="宋体" w:cs="宋体"/>
                <w:b w:val="0"/>
                <w:color w:val="auto"/>
                <w:kern w:val="2"/>
                <w:sz w:val="21"/>
                <w:szCs w:val="21"/>
                <w:highlight w:val="none"/>
                <w:lang w:val="en-US" w:eastAsia="zh-CN" w:bidi="ar-SA"/>
              </w:rPr>
              <w:t>编制</w:t>
            </w:r>
            <w:r>
              <w:rPr>
                <w:rFonts w:hint="eastAsia" w:ascii="宋体" w:hAnsi="宋体" w:cs="宋体"/>
                <w:b w:val="0"/>
                <w:color w:val="auto"/>
                <w:kern w:val="2"/>
                <w:sz w:val="21"/>
                <w:szCs w:val="21"/>
                <w:highlight w:val="none"/>
                <w:lang w:val="en-US" w:eastAsia="zh-CN" w:bidi="ar-SA"/>
              </w:rPr>
              <w:t>的</w:t>
            </w:r>
            <w:r>
              <w:rPr>
                <w:rFonts w:hint="eastAsia" w:ascii="宋体" w:hAnsi="宋体" w:eastAsia="宋体" w:cs="宋体"/>
                <w:b w:val="0"/>
                <w:color w:val="auto"/>
                <w:kern w:val="2"/>
                <w:sz w:val="21"/>
                <w:szCs w:val="21"/>
                <w:highlight w:val="none"/>
                <w:lang w:val="en-US" w:eastAsia="zh-CN" w:bidi="ar-SA"/>
              </w:rPr>
              <w:t>项目实施方案，</w:t>
            </w:r>
            <w:r>
              <w:rPr>
                <w:rFonts w:hint="eastAsia" w:ascii="宋体" w:hAnsi="宋体" w:cs="宋体"/>
                <w:b w:val="0"/>
                <w:color w:val="auto"/>
                <w:kern w:val="2"/>
                <w:sz w:val="21"/>
                <w:szCs w:val="21"/>
                <w:highlight w:val="none"/>
                <w:lang w:val="en-US" w:eastAsia="zh-CN" w:bidi="ar-SA"/>
              </w:rPr>
              <w:t>包括</w:t>
            </w:r>
            <w:r>
              <w:rPr>
                <w:rFonts w:hint="eastAsia" w:ascii="宋体" w:hAnsi="宋体" w:eastAsia="宋体" w:cs="宋体"/>
                <w:b w:val="0"/>
                <w:color w:val="auto"/>
                <w:kern w:val="2"/>
                <w:sz w:val="21"/>
                <w:szCs w:val="21"/>
                <w:highlight w:val="none"/>
                <w:lang w:val="en-US" w:eastAsia="zh-CN" w:bidi="ar-SA"/>
              </w:rPr>
              <w:t>实施措施</w:t>
            </w:r>
            <w:r>
              <w:rPr>
                <w:rFonts w:hint="eastAsia" w:ascii="宋体" w:hAnsi="宋体" w:cs="宋体"/>
                <w:b w:val="0"/>
                <w:color w:val="auto"/>
                <w:kern w:val="2"/>
                <w:sz w:val="21"/>
                <w:szCs w:val="21"/>
                <w:highlight w:val="none"/>
                <w:lang w:val="en-US" w:eastAsia="zh-CN" w:bidi="ar-SA"/>
              </w:rPr>
              <w:t>是否</w:t>
            </w:r>
            <w:r>
              <w:rPr>
                <w:rFonts w:hint="eastAsia" w:ascii="宋体" w:hAnsi="宋体" w:eastAsia="宋体" w:cs="宋体"/>
                <w:b w:val="0"/>
                <w:color w:val="auto"/>
                <w:kern w:val="2"/>
                <w:sz w:val="21"/>
                <w:szCs w:val="21"/>
                <w:highlight w:val="none"/>
                <w:lang w:val="en-US" w:eastAsia="zh-CN" w:bidi="ar-SA"/>
              </w:rPr>
              <w:t>详实全面、</w:t>
            </w:r>
            <w:r>
              <w:rPr>
                <w:rFonts w:hint="eastAsia" w:ascii="宋体" w:hAnsi="宋体" w:cs="宋体"/>
                <w:b w:val="0"/>
                <w:color w:val="auto"/>
                <w:kern w:val="2"/>
                <w:sz w:val="21"/>
                <w:szCs w:val="21"/>
                <w:highlight w:val="none"/>
                <w:lang w:val="en-US" w:eastAsia="zh-CN" w:bidi="ar-SA"/>
              </w:rPr>
              <w:t>项目实施</w:t>
            </w:r>
            <w:r>
              <w:rPr>
                <w:rFonts w:hint="eastAsia" w:ascii="宋体" w:hAnsi="宋体" w:eastAsia="宋体" w:cs="宋体"/>
                <w:b w:val="0"/>
                <w:color w:val="auto"/>
                <w:kern w:val="2"/>
                <w:sz w:val="21"/>
                <w:szCs w:val="21"/>
                <w:highlight w:val="none"/>
                <w:lang w:val="en-US" w:eastAsia="zh-CN" w:bidi="ar-SA"/>
              </w:rPr>
              <w:t>进度的安排</w:t>
            </w:r>
            <w:r>
              <w:rPr>
                <w:rFonts w:hint="eastAsia" w:ascii="宋体" w:hAnsi="宋体" w:cs="宋体"/>
                <w:b w:val="0"/>
                <w:color w:val="auto"/>
                <w:kern w:val="2"/>
                <w:sz w:val="21"/>
                <w:szCs w:val="21"/>
                <w:highlight w:val="none"/>
                <w:lang w:val="en-US" w:eastAsia="zh-CN" w:bidi="ar-SA"/>
              </w:rPr>
              <w:t>是否</w:t>
            </w:r>
            <w:r>
              <w:rPr>
                <w:rFonts w:hint="eastAsia" w:ascii="宋体" w:hAnsi="宋体" w:eastAsia="宋体" w:cs="宋体"/>
                <w:b w:val="0"/>
                <w:color w:val="auto"/>
                <w:kern w:val="2"/>
                <w:sz w:val="21"/>
                <w:szCs w:val="21"/>
                <w:highlight w:val="none"/>
                <w:lang w:val="en-US" w:eastAsia="zh-CN" w:bidi="ar-SA"/>
              </w:rPr>
              <w:t>合理、项目工艺原理、</w:t>
            </w:r>
            <w:r>
              <w:rPr>
                <w:rFonts w:hint="eastAsia" w:ascii="宋体" w:hAnsi="宋体" w:cs="宋体"/>
                <w:b w:val="0"/>
                <w:color w:val="auto"/>
                <w:kern w:val="2"/>
                <w:sz w:val="21"/>
                <w:szCs w:val="21"/>
                <w:highlight w:val="none"/>
                <w:lang w:val="en-US" w:eastAsia="zh-CN" w:bidi="ar-SA"/>
              </w:rPr>
              <w:t>采用技术先进性</w:t>
            </w:r>
            <w:r>
              <w:rPr>
                <w:rFonts w:hint="eastAsia" w:ascii="宋体" w:hAnsi="宋体" w:eastAsia="宋体" w:cs="宋体"/>
                <w:b w:val="0"/>
                <w:color w:val="auto"/>
                <w:kern w:val="2"/>
                <w:sz w:val="21"/>
                <w:szCs w:val="21"/>
                <w:highlight w:val="none"/>
                <w:lang w:val="en-US" w:eastAsia="zh-CN" w:bidi="ar-SA"/>
              </w:rPr>
              <w:t>与优势</w:t>
            </w:r>
            <w:r>
              <w:rPr>
                <w:rFonts w:hint="eastAsia" w:ascii="宋体" w:hAnsi="宋体" w:eastAsia="宋体" w:cs="宋体"/>
                <w:b w:val="0"/>
                <w:color w:val="auto"/>
                <w:kern w:val="2"/>
                <w:sz w:val="21"/>
                <w:szCs w:val="21"/>
                <w:highlight w:val="none"/>
                <w:lang w:val="en-US" w:eastAsia="zh-CN" w:bidi="ar-SA"/>
              </w:rPr>
              <w:t>等情况进行打分。</w:t>
            </w:r>
          </w:p>
          <w:p w14:paraId="728E9566">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方案阐述详细全面，内容完整，符合项目需求的得</w:t>
            </w:r>
            <w:r>
              <w:rPr>
                <w:rFonts w:hint="eastAsia" w:ascii="宋体" w:hAnsi="宋体" w:cs="宋体"/>
                <w:b w:val="0"/>
                <w:color w:val="auto"/>
                <w:sz w:val="21"/>
                <w:szCs w:val="21"/>
                <w:highlight w:val="none"/>
                <w:lang w:val="en-US" w:eastAsia="zh-CN"/>
              </w:rPr>
              <w:t>8.0-10.0</w:t>
            </w:r>
            <w:r>
              <w:rPr>
                <w:rFonts w:hint="eastAsia" w:ascii="宋体" w:hAnsi="宋体" w:eastAsia="宋体" w:cs="宋体"/>
                <w:b w:val="0"/>
                <w:color w:val="auto"/>
                <w:sz w:val="21"/>
                <w:szCs w:val="21"/>
                <w:highlight w:val="none"/>
                <w:lang w:val="en-US" w:eastAsia="zh-CN"/>
              </w:rPr>
              <w:t>分；</w:t>
            </w:r>
          </w:p>
          <w:p w14:paraId="76515273">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方案合理，但内容有欠缺，基本能保障的得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lang w:val="en-US" w:eastAsia="zh-CN"/>
              </w:rPr>
              <w:t>.9分；</w:t>
            </w:r>
          </w:p>
          <w:p w14:paraId="2FCED1AB">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方案简单，相关内容阐述有缺失，无法有效保障作用的得0.1-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43797801">
            <w:pPr>
              <w:pStyle w:val="2"/>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7" w:type="dxa"/>
            <w:vAlign w:val="center"/>
          </w:tcPr>
          <w:p w14:paraId="65A59237">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p>
        </w:tc>
      </w:tr>
      <w:tr w14:paraId="7985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48EE3F17">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Merge w:val="restart"/>
            <w:vAlign w:val="center"/>
          </w:tcPr>
          <w:p w14:paraId="693C80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运行服务方案</w:t>
            </w:r>
          </w:p>
        </w:tc>
        <w:tc>
          <w:tcPr>
            <w:tcW w:w="7045" w:type="dxa"/>
            <w:vAlign w:val="center"/>
          </w:tcPr>
          <w:p w14:paraId="6AAF88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b/>
                <w:bCs w:val="0"/>
                <w:color w:val="auto"/>
                <w:sz w:val="21"/>
                <w:szCs w:val="21"/>
                <w:highlight w:val="none"/>
                <w:u w:val="none"/>
              </w:rPr>
              <w:t>水质提升</w:t>
            </w:r>
            <w:r>
              <w:rPr>
                <w:rFonts w:hint="eastAsia" w:ascii="宋体" w:hAnsi="宋体" w:eastAsia="宋体" w:cs="宋体"/>
                <w:color w:val="auto"/>
                <w:sz w:val="21"/>
                <w:szCs w:val="21"/>
                <w:highlight w:val="none"/>
                <w:lang w:val="en-US" w:eastAsia="zh-CN"/>
              </w:rPr>
              <w:t>运行服务方案进行打分。</w:t>
            </w:r>
          </w:p>
          <w:p w14:paraId="4775B91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运行服务方案完整、考虑周全、重点突出、实施计划慎密、可行，各项管理制度先进、合理的得</w:t>
            </w:r>
            <w:r>
              <w:rPr>
                <w:rFonts w:hint="eastAsia" w:ascii="宋体" w:hAnsi="宋体" w:cs="宋体"/>
                <w:b w:val="0"/>
                <w:color w:val="auto"/>
                <w:sz w:val="21"/>
                <w:szCs w:val="21"/>
                <w:highlight w:val="none"/>
                <w:lang w:val="en-US" w:eastAsia="zh-CN"/>
              </w:rPr>
              <w:t>8.0-10.0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6CAD020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服务方案基本上满足采购文件的要求的得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color w:val="auto"/>
                <w:sz w:val="21"/>
                <w:szCs w:val="21"/>
                <w:highlight w:val="none"/>
                <w:lang w:val="en-US" w:eastAsia="zh-CN"/>
              </w:rPr>
              <w:t>；</w:t>
            </w:r>
          </w:p>
          <w:p w14:paraId="3092EEE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服务方案较简单重复罗列采购文件要求的得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p w14:paraId="3AA1FFB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67" w:type="dxa"/>
            <w:vAlign w:val="center"/>
          </w:tcPr>
          <w:p w14:paraId="0FEC587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r w14:paraId="7EB81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4E781523">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Merge w:val="continue"/>
            <w:vAlign w:val="center"/>
          </w:tcPr>
          <w:p w14:paraId="4FCBA16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7045" w:type="dxa"/>
            <w:shd w:val="clear" w:color="auto" w:fill="auto"/>
            <w:vAlign w:val="center"/>
          </w:tcPr>
          <w:p w14:paraId="0B2C2EC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b/>
                <w:bCs w:val="0"/>
                <w:color w:val="auto"/>
                <w:sz w:val="21"/>
                <w:szCs w:val="21"/>
                <w:highlight w:val="none"/>
                <w:u w:val="none"/>
              </w:rPr>
              <w:t>水环境自净能力提升</w:t>
            </w:r>
            <w:r>
              <w:rPr>
                <w:rFonts w:hint="eastAsia" w:ascii="宋体" w:hAnsi="宋体" w:eastAsia="宋体" w:cs="宋体"/>
                <w:color w:val="auto"/>
                <w:sz w:val="21"/>
                <w:szCs w:val="21"/>
                <w:highlight w:val="none"/>
                <w:lang w:val="en-US" w:eastAsia="zh-CN"/>
              </w:rPr>
              <w:t>运行服务方案进行打分。</w:t>
            </w:r>
          </w:p>
          <w:p w14:paraId="7BDC017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运行服务方案完整、考虑周全、重点突出、实施计划慎密、可行，各项管理制度先进、合理的得</w:t>
            </w:r>
            <w:r>
              <w:rPr>
                <w:rFonts w:hint="eastAsia" w:ascii="宋体" w:hAnsi="宋体" w:cs="宋体"/>
                <w:b w:val="0"/>
                <w:color w:val="auto"/>
                <w:sz w:val="21"/>
                <w:szCs w:val="21"/>
                <w:highlight w:val="none"/>
                <w:lang w:val="en-US" w:eastAsia="zh-CN"/>
              </w:rPr>
              <w:t>8.0-10.0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55DC321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服务方案基本上满足采购文件的要求的得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color w:val="auto"/>
                <w:sz w:val="21"/>
                <w:szCs w:val="21"/>
                <w:highlight w:val="none"/>
                <w:lang w:val="en-US" w:eastAsia="zh-CN"/>
              </w:rPr>
              <w:t>；</w:t>
            </w:r>
          </w:p>
          <w:p w14:paraId="2E45B6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服务方案较简单重复罗列采购文件要求的得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p w14:paraId="49E6479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67" w:type="dxa"/>
            <w:shd w:val="clear" w:color="auto" w:fill="auto"/>
            <w:vAlign w:val="center"/>
          </w:tcPr>
          <w:p w14:paraId="47D841E4">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10</w:t>
            </w:r>
          </w:p>
        </w:tc>
      </w:tr>
      <w:tr w14:paraId="5441A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2" w:type="dxa"/>
            <w:vMerge w:val="continue"/>
            <w:vAlign w:val="center"/>
          </w:tcPr>
          <w:p w14:paraId="1ACF9495">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shd w:val="clear" w:color="auto" w:fill="auto"/>
            <w:vAlign w:val="center"/>
          </w:tcPr>
          <w:p w14:paraId="238027A3">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水质保持方案</w:t>
            </w:r>
          </w:p>
        </w:tc>
        <w:tc>
          <w:tcPr>
            <w:tcW w:w="7045" w:type="dxa"/>
            <w:shd w:val="clear" w:color="auto" w:fill="auto"/>
            <w:vAlign w:val="center"/>
          </w:tcPr>
          <w:p w14:paraId="1EB89D4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水质保持方案</w:t>
            </w:r>
            <w:r>
              <w:rPr>
                <w:rFonts w:hint="eastAsia" w:ascii="宋体" w:hAnsi="宋体" w:eastAsia="宋体" w:cs="宋体"/>
                <w:color w:val="auto"/>
                <w:sz w:val="21"/>
                <w:szCs w:val="21"/>
                <w:highlight w:val="none"/>
                <w:lang w:val="en-US" w:eastAsia="zh-CN"/>
              </w:rPr>
              <w:t>进行打分。</w:t>
            </w:r>
          </w:p>
          <w:p w14:paraId="5AE64DB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方案完整、考虑周全、重点突出、实施计划慎密、可行，各项管理制度先进、合理的得</w:t>
            </w:r>
            <w:r>
              <w:rPr>
                <w:rFonts w:hint="eastAsia" w:ascii="宋体" w:hAnsi="宋体" w:cs="宋体"/>
                <w:b w:val="0"/>
                <w:color w:val="auto"/>
                <w:sz w:val="21"/>
                <w:szCs w:val="21"/>
                <w:highlight w:val="none"/>
                <w:lang w:val="en-US" w:eastAsia="zh-CN"/>
              </w:rPr>
              <w:t>7.0-9.0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02559F9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方案基本上满足采购文件的要求的得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color w:val="auto"/>
                <w:sz w:val="21"/>
                <w:szCs w:val="21"/>
                <w:highlight w:val="none"/>
                <w:lang w:val="en-US" w:eastAsia="zh-CN"/>
              </w:rPr>
              <w:t>；</w:t>
            </w:r>
          </w:p>
          <w:p w14:paraId="36C555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方案较简单重复罗列采购文件要求的得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p w14:paraId="33A214DB">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7" w:type="dxa"/>
            <w:shd w:val="clear" w:color="auto" w:fill="auto"/>
            <w:vAlign w:val="center"/>
          </w:tcPr>
          <w:p w14:paraId="5E1A57B2">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9</w:t>
            </w:r>
          </w:p>
        </w:tc>
      </w:tr>
      <w:tr w14:paraId="6BB50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2" w:type="dxa"/>
            <w:vMerge w:val="continue"/>
            <w:vAlign w:val="center"/>
          </w:tcPr>
          <w:p w14:paraId="620EC357">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shd w:val="clear" w:color="auto" w:fill="auto"/>
            <w:vAlign w:val="center"/>
          </w:tcPr>
          <w:p w14:paraId="234496A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质量管控措施</w:t>
            </w:r>
          </w:p>
        </w:tc>
        <w:tc>
          <w:tcPr>
            <w:tcW w:w="7045" w:type="dxa"/>
            <w:shd w:val="clear" w:color="auto" w:fill="auto"/>
            <w:vAlign w:val="center"/>
          </w:tcPr>
          <w:p w14:paraId="6664DD5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对</w:t>
            </w:r>
            <w:r>
              <w:rPr>
                <w:rFonts w:hint="eastAsia" w:ascii="宋体" w:hAnsi="宋体" w:cs="宋体"/>
                <w:color w:val="auto"/>
                <w:highlight w:val="none"/>
                <w:lang w:val="en-US" w:eastAsia="zh-CN"/>
              </w:rPr>
              <w:t>水质保持</w:t>
            </w:r>
            <w:r>
              <w:rPr>
                <w:rFonts w:hint="eastAsia" w:ascii="宋体" w:hAnsi="宋体" w:eastAsia="宋体" w:cs="宋体"/>
                <w:color w:val="auto"/>
                <w:highlight w:val="none"/>
                <w:lang w:val="en-US" w:eastAsia="zh-CN"/>
              </w:rPr>
              <w:t>工作</w:t>
            </w:r>
            <w:r>
              <w:rPr>
                <w:rFonts w:hint="eastAsia" w:ascii="宋体" w:hAnsi="宋体" w:cs="宋体"/>
                <w:color w:val="auto"/>
                <w:highlight w:val="none"/>
                <w:lang w:val="en-US" w:eastAsia="zh-CN"/>
              </w:rPr>
              <w:t>实施</w:t>
            </w:r>
            <w:r>
              <w:rPr>
                <w:rFonts w:hint="eastAsia" w:ascii="宋体" w:hAnsi="宋体" w:eastAsia="宋体" w:cs="宋体"/>
                <w:color w:val="auto"/>
                <w:highlight w:val="none"/>
                <w:lang w:val="en-US" w:eastAsia="zh-CN"/>
              </w:rPr>
              <w:t>中的管理规范、内控制度、质量管控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进行打分。质控方案全面，有效保障并有针对性</w:t>
            </w:r>
            <w:r>
              <w:rPr>
                <w:rFonts w:hint="eastAsia" w:ascii="宋体" w:hAnsi="宋体" w:eastAsia="宋体" w:cs="宋体"/>
                <w:color w:val="auto"/>
                <w:sz w:val="21"/>
                <w:szCs w:val="21"/>
                <w:highlight w:val="none"/>
                <w:lang w:val="en-US" w:eastAsia="zh-CN"/>
              </w:rPr>
              <w:t>的得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color w:val="auto"/>
                <w:sz w:val="21"/>
                <w:szCs w:val="20"/>
                <w:highlight w:val="none"/>
              </w:rPr>
              <w:t>；</w:t>
            </w:r>
          </w:p>
          <w:p w14:paraId="521A6D5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方案简单，基本有保障的得</w:t>
            </w:r>
            <w:r>
              <w:rPr>
                <w:rFonts w:hint="eastAsia" w:ascii="宋体" w:hAnsi="宋体" w:eastAsia="宋体" w:cs="宋体"/>
                <w:b w:val="0"/>
                <w:color w:val="auto"/>
                <w:sz w:val="21"/>
                <w:szCs w:val="21"/>
                <w:highlight w:val="none"/>
                <w:lang w:val="en-US" w:eastAsia="zh-CN"/>
              </w:rPr>
              <w:t>0.1-2.9分；</w:t>
            </w:r>
          </w:p>
          <w:p w14:paraId="54DB58CC">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7" w:type="dxa"/>
            <w:shd w:val="clear" w:color="auto" w:fill="auto"/>
            <w:vAlign w:val="center"/>
          </w:tcPr>
          <w:p w14:paraId="373638AD">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r>
      <w:tr w14:paraId="2EAA0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7888039E">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shd w:val="clear" w:color="auto" w:fill="auto"/>
            <w:vAlign w:val="center"/>
          </w:tcPr>
          <w:p w14:paraId="7F32ADC4">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7045" w:type="dxa"/>
            <w:shd w:val="clear" w:color="auto" w:fill="auto"/>
            <w:vAlign w:val="center"/>
          </w:tcPr>
          <w:p w14:paraId="18A4C442">
            <w:pPr>
              <w:spacing w:line="240" w:lineRule="auto"/>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针对后续实际项目实施中可能遇到的紧急事件、异常处理等应急预案和对应的解决措施情况进行打分</w:t>
            </w:r>
            <w:r>
              <w:rPr>
                <w:rFonts w:hint="eastAsia" w:ascii="宋体" w:hAnsi="宋体" w:cs="宋体"/>
                <w:color w:val="auto"/>
                <w:spacing w:val="-4"/>
                <w:szCs w:val="21"/>
                <w:highlight w:val="none"/>
                <w:lang w:val="en-US" w:eastAsia="zh-CN"/>
              </w:rPr>
              <w:t>。</w:t>
            </w:r>
          </w:p>
          <w:p w14:paraId="3AA55C68">
            <w:pPr>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提出的应急措施科学</w:t>
            </w:r>
            <w:r>
              <w:rPr>
                <w:rFonts w:hint="eastAsia" w:ascii="宋体" w:hAnsi="宋体" w:eastAsia="宋体" w:cs="宋体"/>
                <w:color w:val="auto"/>
                <w:sz w:val="21"/>
                <w:szCs w:val="21"/>
                <w:highlight w:val="none"/>
                <w:lang w:val="en-US" w:eastAsia="zh-CN"/>
              </w:rPr>
              <w:t>可行的3.0-5.0分</w:t>
            </w:r>
            <w:r>
              <w:rPr>
                <w:rFonts w:hint="eastAsia" w:ascii="宋体" w:hAnsi="宋体" w:cs="宋体"/>
                <w:color w:val="auto"/>
                <w:sz w:val="21"/>
                <w:szCs w:val="21"/>
                <w:highlight w:val="none"/>
                <w:lang w:val="en-US" w:eastAsia="zh-CN"/>
              </w:rPr>
              <w:t>；</w:t>
            </w:r>
          </w:p>
          <w:p w14:paraId="612F8B44">
            <w:pPr>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w:t>
            </w:r>
            <w:r>
              <w:rPr>
                <w:rFonts w:hint="eastAsia" w:ascii="宋体" w:hAnsi="宋体" w:eastAsia="宋体" w:cs="宋体"/>
                <w:color w:val="auto"/>
                <w:sz w:val="21"/>
                <w:szCs w:val="21"/>
                <w:highlight w:val="none"/>
                <w:lang w:val="en-US" w:eastAsia="zh-CN"/>
              </w:rPr>
              <w:t>缺乏针对性和有效性的0.1-2.9分</w:t>
            </w:r>
            <w:r>
              <w:rPr>
                <w:rFonts w:hint="eastAsia" w:ascii="宋体" w:hAnsi="宋体" w:cs="宋体"/>
                <w:color w:val="auto"/>
                <w:sz w:val="21"/>
                <w:szCs w:val="21"/>
                <w:highlight w:val="none"/>
                <w:lang w:val="en-US" w:eastAsia="zh-CN"/>
              </w:rPr>
              <w:t>；</w:t>
            </w:r>
          </w:p>
          <w:p w14:paraId="4AFD03E5">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67" w:type="dxa"/>
            <w:shd w:val="clear" w:color="auto" w:fill="auto"/>
            <w:vAlign w:val="center"/>
          </w:tcPr>
          <w:p w14:paraId="38A30E8C">
            <w:pPr>
              <w:spacing w:before="100" w:beforeAutospacing="1" w:after="100" w:afterAutospacing="1" w:line="240" w:lineRule="auto"/>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5</w:t>
            </w:r>
          </w:p>
        </w:tc>
      </w:tr>
      <w:tr w14:paraId="1048D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2A47555A">
            <w:pPr>
              <w:spacing w:line="240" w:lineRule="auto"/>
              <w:jc w:val="center"/>
              <w:rPr>
                <w:rStyle w:val="58"/>
                <w:rFonts w:hint="eastAsia" w:ascii="宋体" w:hAnsi="宋体" w:eastAsia="宋体" w:cs="宋体"/>
                <w:color w:val="auto"/>
                <w:kern w:val="0"/>
                <w:sz w:val="21"/>
                <w:szCs w:val="21"/>
                <w:highlight w:val="none"/>
              </w:rPr>
            </w:pPr>
          </w:p>
        </w:tc>
        <w:tc>
          <w:tcPr>
            <w:tcW w:w="1109" w:type="dxa"/>
            <w:shd w:val="clear" w:color="auto" w:fill="auto"/>
            <w:vAlign w:val="center"/>
          </w:tcPr>
          <w:p w14:paraId="68450B97">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售后服务方案</w:t>
            </w:r>
          </w:p>
        </w:tc>
        <w:tc>
          <w:tcPr>
            <w:tcW w:w="7045" w:type="dxa"/>
            <w:shd w:val="clear" w:color="auto" w:fill="auto"/>
            <w:vAlign w:val="center"/>
          </w:tcPr>
          <w:p w14:paraId="3ED7A099">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根据投标人按照技术规范要求提供的针对本项目的售后服务方案，包括但不限于售后服务承诺、售后服务体系、售后服务内容（服务承诺、应急保障等）、技术培训等内容进行打分。</w:t>
            </w:r>
          </w:p>
          <w:p w14:paraId="2A9247E9">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方案合理，服务措施详细可行，能够解决实际问题，对后续服务保障的得</w:t>
            </w:r>
            <w:r>
              <w:rPr>
                <w:rFonts w:hint="eastAsia" w:ascii="宋体" w:hAnsi="宋体" w:eastAsia="宋体" w:cs="宋体"/>
                <w:b w:val="0"/>
                <w:color w:val="auto"/>
                <w:sz w:val="21"/>
                <w:szCs w:val="21"/>
                <w:highlight w:val="none"/>
                <w:lang w:val="en-US" w:eastAsia="zh-CN"/>
              </w:rPr>
              <w:t>10.0-15.0</w:t>
            </w:r>
            <w:r>
              <w:rPr>
                <w:rFonts w:hint="eastAsia" w:ascii="宋体" w:hAnsi="宋体" w:eastAsia="宋体" w:cs="宋体"/>
                <w:b w:val="0"/>
                <w:bCs/>
                <w:color w:val="auto"/>
                <w:kern w:val="2"/>
                <w:sz w:val="21"/>
                <w:szCs w:val="21"/>
                <w:highlight w:val="none"/>
                <w:lang w:val="en-US" w:eastAsia="zh-CN" w:bidi="ar"/>
              </w:rPr>
              <w:t>分；</w:t>
            </w:r>
          </w:p>
          <w:p w14:paraId="3A6E64A1">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方案基本合理，服务措施基本详细可行，基本能够解决实际问题，对后续服务基本保障的得</w:t>
            </w:r>
            <w:r>
              <w:rPr>
                <w:rFonts w:hint="eastAsia" w:ascii="宋体" w:hAnsi="宋体" w:eastAsia="宋体" w:cs="宋体"/>
                <w:b w:val="0"/>
                <w:color w:val="auto"/>
                <w:sz w:val="21"/>
                <w:szCs w:val="21"/>
                <w:highlight w:val="none"/>
                <w:lang w:val="en-US" w:eastAsia="zh-CN"/>
              </w:rPr>
              <w:t>5.0-9.9</w:t>
            </w:r>
            <w:r>
              <w:rPr>
                <w:rFonts w:hint="eastAsia" w:ascii="宋体" w:hAnsi="宋体" w:eastAsia="宋体" w:cs="宋体"/>
                <w:b w:val="0"/>
                <w:bCs/>
                <w:color w:val="auto"/>
                <w:kern w:val="2"/>
                <w:sz w:val="21"/>
                <w:szCs w:val="21"/>
                <w:highlight w:val="none"/>
                <w:lang w:val="en-US" w:eastAsia="zh-CN" w:bidi="ar"/>
              </w:rPr>
              <w:t>分；</w:t>
            </w:r>
          </w:p>
          <w:p w14:paraId="6A69D624">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方案简单，服务措施缺乏可行性，对后续服务缺乏保障的得</w:t>
            </w:r>
            <w:r>
              <w:rPr>
                <w:rFonts w:hint="eastAsia" w:ascii="宋体" w:hAnsi="宋体" w:eastAsia="宋体" w:cs="宋体"/>
                <w:b w:val="0"/>
                <w:color w:val="auto"/>
                <w:sz w:val="21"/>
                <w:szCs w:val="21"/>
                <w:highlight w:val="none"/>
                <w:lang w:val="en-US" w:eastAsia="zh-CN"/>
              </w:rPr>
              <w:t>0.1-4.9</w:t>
            </w:r>
            <w:r>
              <w:rPr>
                <w:rFonts w:hint="eastAsia" w:ascii="宋体" w:hAnsi="宋体" w:eastAsia="宋体" w:cs="宋体"/>
                <w:b w:val="0"/>
                <w:bCs/>
                <w:color w:val="auto"/>
                <w:kern w:val="2"/>
                <w:sz w:val="21"/>
                <w:szCs w:val="21"/>
                <w:highlight w:val="none"/>
                <w:lang w:val="en-US" w:eastAsia="zh-CN" w:bidi="ar"/>
              </w:rPr>
              <w:t>分；</w:t>
            </w:r>
          </w:p>
          <w:p w14:paraId="33DF2825">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
              </w:rPr>
              <w:t>未提及此项不得分。</w:t>
            </w:r>
          </w:p>
        </w:tc>
        <w:tc>
          <w:tcPr>
            <w:tcW w:w="667" w:type="dxa"/>
            <w:shd w:val="clear" w:color="auto" w:fill="auto"/>
            <w:vAlign w:val="center"/>
          </w:tcPr>
          <w:p w14:paraId="3FEF96C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r>
      <w:tr w14:paraId="1A74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91" w:type="dxa"/>
            <w:gridSpan w:val="2"/>
            <w:vAlign w:val="center"/>
          </w:tcPr>
          <w:p w14:paraId="2065D886">
            <w:pPr>
              <w:spacing w:line="240" w:lineRule="auto"/>
              <w:jc w:val="center"/>
              <w:rPr>
                <w:rStyle w:val="58"/>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价格</w:t>
            </w:r>
          </w:p>
          <w:p w14:paraId="4F9B0FDA">
            <w:pPr>
              <w:spacing w:line="240" w:lineRule="auto"/>
              <w:jc w:val="center"/>
              <w:rPr>
                <w:rFonts w:hint="eastAsia" w:ascii="宋体" w:hAnsi="宋体" w:eastAsia="宋体" w:cs="宋体"/>
                <w:color w:val="auto"/>
                <w:kern w:val="0"/>
                <w:sz w:val="21"/>
                <w:szCs w:val="21"/>
                <w:highlight w:val="none"/>
              </w:rPr>
            </w:pPr>
            <w:r>
              <w:rPr>
                <w:rStyle w:val="58"/>
                <w:rFonts w:hint="eastAsia" w:ascii="宋体" w:hAnsi="宋体" w:eastAsia="宋体" w:cs="宋体"/>
                <w:color w:val="auto"/>
                <w:kern w:val="0"/>
                <w:sz w:val="21"/>
                <w:szCs w:val="21"/>
                <w:highlight w:val="none"/>
              </w:rPr>
              <w:t>（</w:t>
            </w:r>
            <w:r>
              <w:rPr>
                <w:rStyle w:val="58"/>
                <w:rFonts w:hint="eastAsia" w:ascii="宋体" w:hAnsi="宋体" w:cs="宋体"/>
                <w:color w:val="auto"/>
                <w:kern w:val="0"/>
                <w:sz w:val="21"/>
                <w:szCs w:val="21"/>
                <w:highlight w:val="none"/>
                <w:lang w:val="en-US" w:eastAsia="zh-CN"/>
              </w:rPr>
              <w:t>10</w:t>
            </w:r>
            <w:r>
              <w:rPr>
                <w:rStyle w:val="58"/>
                <w:rFonts w:hint="eastAsia" w:ascii="宋体" w:hAnsi="宋体" w:eastAsia="宋体" w:cs="宋体"/>
                <w:color w:val="auto"/>
                <w:kern w:val="0"/>
                <w:sz w:val="21"/>
                <w:szCs w:val="21"/>
                <w:highlight w:val="none"/>
              </w:rPr>
              <w:t>分）</w:t>
            </w:r>
          </w:p>
        </w:tc>
        <w:tc>
          <w:tcPr>
            <w:tcW w:w="7045" w:type="dxa"/>
            <w:vAlign w:val="center"/>
          </w:tcPr>
          <w:p w14:paraId="2D4A0DDB">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取投标合格供应商的投标最终报价最低价</w:t>
            </w:r>
            <w:r>
              <w:rPr>
                <w:rFonts w:hint="eastAsia" w:ascii="宋体" w:hAnsi="宋体" w:eastAsia="宋体" w:cs="宋体"/>
                <w:color w:val="auto"/>
                <w:sz w:val="21"/>
                <w:szCs w:val="21"/>
                <w:highlight w:val="none"/>
                <w:lang w:val="zh-CN"/>
              </w:rPr>
              <w:t>为评标基准价，</w:t>
            </w:r>
            <w:r>
              <w:rPr>
                <w:rFonts w:hint="eastAsia" w:ascii="宋体" w:hAnsi="宋体" w:eastAsia="宋体" w:cs="宋体"/>
                <w:color w:val="auto"/>
                <w:sz w:val="21"/>
                <w:szCs w:val="21"/>
                <w:highlight w:val="none"/>
              </w:rPr>
              <w:t>基准价为</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zh-CN"/>
              </w:rPr>
              <w:t>。</w:t>
            </w:r>
          </w:p>
          <w:p w14:paraId="2DFAC21B">
            <w:pPr>
              <w:spacing w:line="240" w:lineRule="auto"/>
              <w:rPr>
                <w:rFonts w:hint="eastAsia" w:ascii="宋体" w:hAnsi="宋体" w:eastAsia="宋体" w:cs="宋体"/>
                <w:color w:val="auto"/>
                <w:spacing w:val="-4"/>
                <w:kern w:val="0"/>
                <w:sz w:val="21"/>
                <w:szCs w:val="21"/>
                <w:highlight w:val="none"/>
              </w:rPr>
            </w:pPr>
            <w:r>
              <w:rPr>
                <w:rFonts w:hint="eastAsia" w:ascii="宋体" w:hAnsi="宋体" w:eastAsia="宋体" w:cs="宋体"/>
                <w:color w:val="auto"/>
                <w:sz w:val="21"/>
                <w:szCs w:val="21"/>
                <w:highlight w:val="none"/>
                <w:lang w:val="zh-CN"/>
              </w:rPr>
              <w:t>投标报价得分=(评标基准价／投标报价)×</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%×100 。（</w:t>
            </w:r>
            <w:r>
              <w:rPr>
                <w:rFonts w:hint="eastAsia" w:ascii="宋体" w:hAnsi="宋体" w:eastAsia="宋体" w:cs="宋体"/>
                <w:color w:val="auto"/>
                <w:sz w:val="21"/>
                <w:szCs w:val="21"/>
                <w:highlight w:val="none"/>
              </w:rPr>
              <w:t>小数点后保留2位小数</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 w:val="21"/>
                <w:szCs w:val="21"/>
                <w:highlight w:val="none"/>
                <w:lang w:val="zh-CN"/>
              </w:rPr>
              <w:t>）。</w:t>
            </w:r>
          </w:p>
        </w:tc>
        <w:tc>
          <w:tcPr>
            <w:tcW w:w="667" w:type="dxa"/>
            <w:vAlign w:val="center"/>
          </w:tcPr>
          <w:p w14:paraId="5CBAB075">
            <w:pPr>
              <w:adjustRightInd w:val="0"/>
              <w:snapToGrid w:val="0"/>
              <w:spacing w:line="24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r>
    </w:tbl>
    <w:p w14:paraId="479C8449">
      <w:pPr>
        <w:pStyle w:val="10"/>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06A38010">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6BD8EAE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eastAsia="宋体" w:cs="宋体"/>
          <w:b/>
          <w:bCs w:val="0"/>
          <w:color w:val="auto"/>
          <w:sz w:val="21"/>
          <w:szCs w:val="21"/>
          <w:highlight w:val="none"/>
        </w:rPr>
      </w:pPr>
      <w:r>
        <w:rPr>
          <w:rFonts w:hint="eastAsia" w:ascii="宋体" w:hAnsi="宋体" w:cs="宋体"/>
          <w:b/>
          <w:bCs w:val="0"/>
          <w:color w:val="auto"/>
          <w:sz w:val="21"/>
          <w:szCs w:val="21"/>
          <w:highlight w:val="none"/>
          <w:lang w:val="en-US" w:eastAsia="zh-CN"/>
        </w:rPr>
        <w:t>一、</w:t>
      </w:r>
      <w:r>
        <w:rPr>
          <w:rFonts w:hint="eastAsia" w:ascii="宋体" w:hAnsi="宋体" w:eastAsia="宋体" w:cs="宋体"/>
          <w:b/>
          <w:bCs w:val="0"/>
          <w:color w:val="auto"/>
          <w:sz w:val="21"/>
          <w:szCs w:val="21"/>
          <w:highlight w:val="none"/>
        </w:rPr>
        <w:t>项目</w:t>
      </w:r>
      <w:r>
        <w:rPr>
          <w:rFonts w:hint="eastAsia" w:ascii="宋体" w:hAnsi="宋体" w:cs="宋体"/>
          <w:b/>
          <w:bCs w:val="0"/>
          <w:color w:val="auto"/>
          <w:sz w:val="21"/>
          <w:szCs w:val="21"/>
          <w:highlight w:val="none"/>
          <w:lang w:val="en-US" w:eastAsia="zh-CN"/>
        </w:rPr>
        <w:t>概况</w:t>
      </w:r>
    </w:p>
    <w:p w14:paraId="5E9DE14A">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金清新闸坐落于温黄平原的金清港水系出海口金清镇黄琅村，所属河流金清港，是我省“八五”期间在台州市投资建设的大型水利枢纽工程，工程总投资1.41亿元，主要功能以排涝为主，御咸蓄淡，兼顾通航，是温黄平原最大的排涝蓄淡挡潮枢纽工程，承担金清水系837.1平方千米的排涝任务，受益农田94万亩，受益人口200多万人，受益区国民经济总量占全市的30% - 40%。随着对金清港流域水质的保护力度提高，需对金清新闸上游水质进行提升。目前金清新闸监测数据显示，金清新闸上流水质为四类水，其中COD数据偏高，影响较大。本项目针对闸口上流水质进行提升，内容为在闸口上游采用微生物补充方式进行水质环境改善，另外使用地埋式微生物释放装置进行河床底泥修复。合法合规开展金清大港水质综合提升服务、水质检测、河道保洁服务等。项目实施后，断面水质考核目标达到Ⅲ类及以上。</w:t>
      </w:r>
    </w:p>
    <w:p w14:paraId="67C35B2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二、河道现状</w:t>
      </w:r>
    </w:p>
    <w:p w14:paraId="7532EC7A">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本项目河道覆盖范围大，河道流经生活中心区，上游多支流、工厂、农田和住宅，存在以下问题：</w:t>
      </w:r>
    </w:p>
    <w:p w14:paraId="517B1836">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金清新闸范围内水深且河道较宽，水量大，上游支流生活污水直排严重，水体透明度低，视觉效果差。</w:t>
      </w:r>
    </w:p>
    <w:p w14:paraId="0BC5B481">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水生态系统不完善，生物多样性差，</w:t>
      </w:r>
      <w:bookmarkStart w:id="2" w:name="_GoBack"/>
      <w:bookmarkEnd w:id="2"/>
      <w:r>
        <w:rPr>
          <w:rFonts w:hint="eastAsia" w:ascii="宋体" w:hAnsi="宋体" w:eastAsia="宋体" w:cs="宋体"/>
          <w:bCs/>
          <w:color w:val="auto"/>
          <w:sz w:val="21"/>
          <w:szCs w:val="21"/>
          <w:highlight w:val="none"/>
        </w:rPr>
        <w:t>尤其是单位水体微生物数量低，导致水体自净能力进一步丧失，加剧河道水质恶化。</w:t>
      </w:r>
    </w:p>
    <w:p w14:paraId="15152BB5">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由于金清新闸承担金清港流域排涝蓄淡工作，雨水天气开闸次数较多，导致水体中微生物更替频繁，不能有效适应开闸后上游来水，加之上游来水加剧水体以及河床底泥污染物积累，导致水体中COD不能得到有效降解。</w:t>
      </w:r>
    </w:p>
    <w:p w14:paraId="022D1019">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上游支流生活污水，工业污水渗漏。在污染源持续积累的情况下，水体富营养化程度加剧。</w:t>
      </w:r>
    </w:p>
    <w:p w14:paraId="0B28BFEA">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河道淤积严重，大量底泥。上游支流农业面污染严重。</w:t>
      </w:r>
    </w:p>
    <w:p w14:paraId="2480975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三、项目要求</w:t>
      </w:r>
    </w:p>
    <w:p w14:paraId="65AD3CC5">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投标方案编制依据</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按照国家标准及相关规定执行</w:t>
      </w:r>
      <w:r>
        <w:rPr>
          <w:rFonts w:hint="eastAsia" w:ascii="宋体" w:hAnsi="宋体" w:cs="宋体"/>
          <w:bCs/>
          <w:color w:val="auto"/>
          <w:sz w:val="21"/>
          <w:szCs w:val="21"/>
          <w:highlight w:val="none"/>
          <w:lang w:eastAsia="zh-CN"/>
        </w:rPr>
        <w:t>。</w:t>
      </w:r>
    </w:p>
    <w:p w14:paraId="7F244591">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要求供应商按照技术要求、行业规范、国家标准进行</w:t>
      </w:r>
      <w:r>
        <w:rPr>
          <w:rFonts w:hint="eastAsia" w:ascii="宋体" w:hAnsi="宋体" w:cs="宋体"/>
          <w:bCs/>
          <w:color w:val="auto"/>
          <w:sz w:val="21"/>
          <w:szCs w:val="21"/>
          <w:highlight w:val="none"/>
          <w:lang w:val="en-US" w:eastAsia="zh-CN"/>
        </w:rPr>
        <w:t>服务</w:t>
      </w:r>
      <w:r>
        <w:rPr>
          <w:rFonts w:hint="eastAsia" w:ascii="宋体" w:hAnsi="宋体" w:cs="宋体"/>
          <w:bCs/>
          <w:color w:val="auto"/>
          <w:sz w:val="21"/>
          <w:szCs w:val="21"/>
          <w:highlight w:val="none"/>
          <w:lang w:eastAsia="zh-CN"/>
        </w:rPr>
        <w:t>。</w:t>
      </w:r>
    </w:p>
    <w:p w14:paraId="5B28D81B">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水质维护工作过程包括设备安装以及维护阶段均应确保河道的流动开放性，不得影响河道正常进行泄洪排涝功能。</w:t>
      </w:r>
    </w:p>
    <w:p w14:paraId="063EA4FA">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人员配置要求：要求配备项目负责人1名、巡查考核人员1名、安全管理人员1名、养护人员2名、船只1只、船员1名</w:t>
      </w:r>
      <w:r>
        <w:rPr>
          <w:rFonts w:hint="eastAsia" w:ascii="宋体" w:hAnsi="宋体" w:eastAsia="宋体" w:cs="宋体"/>
          <w:b/>
          <w:bCs w:val="0"/>
          <w:color w:val="auto"/>
          <w:sz w:val="21"/>
          <w:szCs w:val="21"/>
          <w:highlight w:val="none"/>
        </w:rPr>
        <w:t>（须有机驾长证件）</w:t>
      </w:r>
      <w:r>
        <w:rPr>
          <w:rFonts w:hint="eastAsia" w:ascii="宋体" w:hAnsi="宋体" w:cs="宋体"/>
          <w:b/>
          <w:bCs w:val="0"/>
          <w:color w:val="auto"/>
          <w:sz w:val="21"/>
          <w:szCs w:val="21"/>
          <w:highlight w:val="none"/>
          <w:lang w:eastAsia="zh-CN"/>
        </w:rPr>
        <w:t>、</w:t>
      </w:r>
      <w:r>
        <w:rPr>
          <w:rFonts w:hint="eastAsia" w:ascii="宋体" w:hAnsi="宋体" w:cs="宋体"/>
          <w:b w:val="0"/>
          <w:bCs/>
          <w:color w:val="auto"/>
          <w:sz w:val="21"/>
          <w:szCs w:val="21"/>
          <w:highlight w:val="none"/>
          <w:lang w:val="en-US" w:eastAsia="zh-CN"/>
        </w:rPr>
        <w:t>检测人员1名（负责含金清大港水质每日检测工作）</w:t>
      </w:r>
      <w:r>
        <w:rPr>
          <w:rFonts w:hint="eastAsia" w:ascii="宋体" w:hAnsi="宋体" w:eastAsia="宋体" w:cs="宋体"/>
          <w:bCs/>
          <w:color w:val="auto"/>
          <w:sz w:val="21"/>
          <w:szCs w:val="21"/>
          <w:highlight w:val="none"/>
        </w:rPr>
        <w:t>。</w:t>
      </w:r>
      <w:r>
        <w:rPr>
          <w:rFonts w:hint="eastAsia" w:ascii="宋体" w:hAnsi="宋体" w:eastAsia="宋体" w:cs="宋体"/>
          <w:b/>
          <w:bCs w:val="0"/>
          <w:color w:val="auto"/>
          <w:sz w:val="21"/>
          <w:szCs w:val="21"/>
          <w:highlight w:val="none"/>
        </w:rPr>
        <w:t>上述所列岗位不得低于最低要求数量。</w:t>
      </w:r>
    </w:p>
    <w:p w14:paraId="0A05F8B6">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水质提升所采用的技术以及产品以生态改良方式为主，不得采用可能对河道造成二次污染和破坏生态的技术手段。</w:t>
      </w:r>
    </w:p>
    <w:p w14:paraId="732B399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四、项目目标</w:t>
      </w:r>
    </w:p>
    <w:p w14:paraId="74EB9D03">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水质提升：本项目经水质提升后CODcr指标达到地表水环境标准（GB3838-2002）的三类水标准既CODcr≤20（mg/L）。</w:t>
      </w:r>
    </w:p>
    <w:p w14:paraId="0948D1E6">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highlight w:val="none"/>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水环境自净能力提升：通过各种生态环保型技术措施，恢复水体自净能力。水生态系统健康、稳定、长效运行。</w:t>
      </w:r>
    </w:p>
    <w:p w14:paraId="1F8F87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五、项目相关要求</w:t>
      </w:r>
    </w:p>
    <w:p w14:paraId="2B05A73B">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合同履行期间，中标人投标价格不得因市场因素和政策因素而变动。</w:t>
      </w:r>
    </w:p>
    <w:p w14:paraId="14BF5107">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本项目实施过程中所需一切劳动力、材料、设备和服务由供应商自行承担。</w:t>
      </w:r>
    </w:p>
    <w:p w14:paraId="26277111">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供应商须为全体员工购买社保和人身意外险。必须重视安全作业。如发生安全事故由供应商承担一切责任及损失。</w:t>
      </w:r>
    </w:p>
    <w:p w14:paraId="18E7637A">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供应商作业人员有严密的网络通讯体系并通畅，实行每日巡查制并不少于两次。</w:t>
      </w:r>
    </w:p>
    <w:p w14:paraId="77FD0BCE">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在遇水质突发恶化情况下，需在半小时内响应并到场处理。</w:t>
      </w:r>
    </w:p>
    <w:p w14:paraId="0E3FC038">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在采购人检查或重大活动情况下，做好各类活动期间的水质保障。</w:t>
      </w:r>
    </w:p>
    <w:p w14:paraId="541D1133">
      <w:pPr>
        <w:pStyle w:val="9"/>
        <w:keepNext w:val="0"/>
        <w:keepLines w:val="0"/>
        <w:pageBreakBefore w:val="0"/>
        <w:widowControl w:val="0"/>
        <w:kinsoku/>
        <w:wordWrap/>
        <w:overflowPunct/>
        <w:topLinePunct w:val="0"/>
        <w:autoSpaceDE/>
        <w:autoSpaceDN/>
        <w:bidi w:val="0"/>
        <w:adjustRightInd/>
        <w:snapToGrid/>
        <w:spacing w:after="0" w:line="360" w:lineRule="auto"/>
        <w:ind w:firstLine="420" w:firstLineChars="200"/>
        <w:jc w:val="left"/>
        <w:textAlignment w:val="auto"/>
        <w:rPr>
          <w:rFonts w:hint="eastAsia"/>
          <w:color w:val="auto"/>
          <w:highlight w:val="none"/>
        </w:rPr>
      </w:pPr>
      <w:r>
        <w:rPr>
          <w:rFonts w:hint="eastAsia" w:ascii="宋体" w:hAnsi="宋体" w:eastAsia="宋体" w:cs="宋体"/>
          <w:bCs/>
          <w:color w:val="auto"/>
          <w:sz w:val="21"/>
          <w:szCs w:val="21"/>
          <w:highlight w:val="none"/>
        </w:rPr>
        <w:t>7</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因自然灾害等原因造成的水质变化导致监测不合格的，采购人可酌情考虑处罚力度。</w:t>
      </w:r>
    </w:p>
    <w:p w14:paraId="1337B1B7">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outlineLvl w:val="1"/>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六、其他要求：</w:t>
      </w:r>
    </w:p>
    <w:p w14:paraId="12FE7A3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b/>
          <w:bCs/>
          <w:color w:val="auto"/>
          <w:sz w:val="21"/>
          <w:szCs w:val="21"/>
          <w:highlight w:val="none"/>
          <w:lang w:val="en-US" w:eastAsia="zh-CN"/>
        </w:rPr>
        <w:t>服务期</w:t>
      </w:r>
      <w:r>
        <w:rPr>
          <w:rFonts w:hint="eastAsia" w:ascii="宋体" w:hAnsi="宋体" w:eastAsia="宋体" w:cs="宋体"/>
          <w:b/>
          <w:bCs/>
          <w:color w:val="auto"/>
          <w:sz w:val="21"/>
          <w:szCs w:val="21"/>
          <w:highlight w:val="none"/>
        </w:rPr>
        <w:t>：</w:t>
      </w:r>
      <w:r>
        <w:rPr>
          <w:rFonts w:hint="eastAsia" w:ascii="宋体" w:hAnsi="宋体" w:cs="宋体"/>
          <w:color w:val="auto"/>
          <w:sz w:val="21"/>
          <w:szCs w:val="21"/>
          <w:highlight w:val="none"/>
          <w:lang w:val="en-US" w:eastAsia="zh-CN"/>
        </w:rPr>
        <w:t>合同签订之日起一年</w:t>
      </w:r>
      <w:r>
        <w:rPr>
          <w:rFonts w:hint="eastAsia" w:ascii="宋体" w:hAnsi="宋体" w:eastAsia="宋体" w:cs="宋体"/>
          <w:color w:val="auto"/>
          <w:sz w:val="21"/>
          <w:szCs w:val="21"/>
          <w:highlight w:val="none"/>
        </w:rPr>
        <w:t>。</w:t>
      </w:r>
    </w:p>
    <w:p w14:paraId="01F8EE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b/>
          <w:bCs/>
          <w:color w:val="auto"/>
          <w:sz w:val="21"/>
          <w:szCs w:val="21"/>
          <w:highlight w:val="none"/>
        </w:rPr>
        <w:t>付款方式：</w:t>
      </w:r>
    </w:p>
    <w:p w14:paraId="6FD4059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bCs/>
          <w:color w:val="auto"/>
          <w:sz w:val="21"/>
          <w:szCs w:val="21"/>
          <w:highlight w:val="none"/>
          <w:lang w:val="en-US" w:eastAsia="zh-CN"/>
        </w:rPr>
      </w:pPr>
      <w:r>
        <w:rPr>
          <w:rFonts w:hint="eastAsia" w:ascii="宋体" w:hAnsi="宋体" w:eastAsia="宋体" w:cs="宋体"/>
          <w:color w:val="auto"/>
          <w:sz w:val="21"/>
          <w:szCs w:val="21"/>
          <w:highlight w:val="none"/>
          <w:lang w:val="en-US" w:eastAsia="zh-CN" w:bidi="ar"/>
        </w:rPr>
        <w:t>（1）签订合同后，在合同生效以及具备实施条件后7个工作日内支付合同金额的40%作为预付款</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服务期内按照绩效考核结果，每月支付合同金额的5%。</w:t>
      </w:r>
    </w:p>
    <w:p w14:paraId="256A5AB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（2）每月进行水质（COD指标⩽20mg/L）绩效考核，如若全年平均</w:t>
      </w:r>
      <w:r>
        <w:rPr>
          <w:rFonts w:hint="eastAsia" w:ascii="宋体" w:hAnsi="宋体" w:cs="宋体"/>
          <w:bCs/>
          <w:color w:val="auto"/>
          <w:sz w:val="21"/>
          <w:szCs w:val="21"/>
          <w:highlight w:val="none"/>
          <w:lang w:val="en-US" w:eastAsia="zh-CN"/>
        </w:rPr>
        <w:t>COD</w:t>
      </w:r>
      <w:r>
        <w:rPr>
          <w:rFonts w:hint="eastAsia" w:ascii="宋体" w:hAnsi="宋体" w:cs="宋体"/>
          <w:bCs/>
          <w:color w:val="auto"/>
          <w:sz w:val="21"/>
          <w:szCs w:val="21"/>
          <w:highlight w:val="none"/>
          <w:lang w:val="en-US" w:eastAsia="zh-CN"/>
        </w:rPr>
        <w:t>未达到Ⅲ类及以上，</w:t>
      </w:r>
      <w:r>
        <w:rPr>
          <w:rFonts w:hint="eastAsia" w:ascii="宋体" w:hAnsi="宋体" w:cs="宋体"/>
          <w:bCs/>
          <w:color w:val="auto"/>
          <w:sz w:val="21"/>
          <w:szCs w:val="21"/>
          <w:highlight w:val="none"/>
          <w:lang w:val="en-US" w:eastAsia="zh-CN"/>
        </w:rPr>
        <w:t>须要退还合同金额的60%给采购人；</w:t>
      </w:r>
    </w:p>
    <w:p w14:paraId="44E74D07">
      <w:pPr>
        <w:keepNext w:val="0"/>
        <w:keepLines w:val="0"/>
        <w:pageBreakBefore w:val="0"/>
        <w:widowControl w:val="0"/>
        <w:kinsoku/>
        <w:wordWrap/>
        <w:overflowPunct/>
        <w:topLinePunct w:val="0"/>
        <w:autoSpaceDE/>
        <w:autoSpaceDN w:val="0"/>
        <w:bidi w:val="0"/>
        <w:adjustRightInd/>
        <w:snapToGrid/>
        <w:spacing w:line="360" w:lineRule="auto"/>
        <w:jc w:val="left"/>
        <w:textAlignment w:val="auto"/>
        <w:rPr>
          <w:rFonts w:hint="eastAsia" w:ascii="宋体" w:hAnsi="宋体" w:eastAsia="宋体" w:cs="宋体"/>
          <w:b/>
          <w:color w:val="auto"/>
          <w:sz w:val="21"/>
          <w:szCs w:val="21"/>
          <w:highlight w:val="none"/>
        </w:rPr>
      </w:pPr>
      <w:r>
        <w:rPr>
          <w:rFonts w:hint="eastAsia" w:ascii="宋体" w:hAnsi="宋体" w:cs="宋体"/>
          <w:b/>
          <w:bCs w:val="0"/>
          <w:color w:val="auto"/>
          <w:sz w:val="21"/>
          <w:szCs w:val="21"/>
          <w:highlight w:val="none"/>
          <w:lang w:val="en-US" w:eastAsia="zh-CN"/>
        </w:rPr>
        <w:t>七</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4F575B48">
      <w:pPr>
        <w:keepNext w:val="0"/>
        <w:keepLines w:val="0"/>
        <w:pageBreakBefore w:val="0"/>
        <w:widowControl w:val="0"/>
        <w:kinsoku/>
        <w:wordWrap/>
        <w:overflowPunct/>
        <w:topLinePunct w:val="0"/>
        <w:autoSpaceDE/>
        <w:bidi w:val="0"/>
        <w:adjustRightInd/>
        <w:snapToGrid/>
        <w:spacing w:line="360" w:lineRule="auto"/>
        <w:jc w:val="left"/>
        <w:textAlignment w:val="auto"/>
        <w:outlineLvl w:val="0"/>
        <w:rPr>
          <w:rFonts w:hint="eastAsia" w:ascii="宋体" w:hAnsi="宋体" w:eastAsia="宋体" w:cs="宋体"/>
          <w:b/>
          <w:color w:val="auto"/>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09785C8A">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政府采购合同主要条款</w:t>
      </w:r>
    </w:p>
    <w:p w14:paraId="254A9146">
      <w:pPr>
        <w:pStyle w:val="54"/>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55BF417C">
      <w:pPr>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台州市路桥区金清镇人民政府</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39A2D0C9">
      <w:pPr>
        <w:pStyle w:val="13"/>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6D116A21">
      <w:pPr>
        <w:pStyle w:val="13"/>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lang w:eastAsia="zh-CN"/>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r>
        <w:rPr>
          <w:rFonts w:hint="eastAsia" w:hAnsi="宋体" w:cs="宋体"/>
          <w:color w:val="auto"/>
          <w:szCs w:val="21"/>
          <w:highlight w:val="none"/>
          <w:lang w:eastAsia="zh-CN"/>
        </w:rPr>
        <w:t>台州市路桥区金清镇人民政府</w:t>
      </w:r>
    </w:p>
    <w:p w14:paraId="7AB10109">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46356164">
      <w:pPr>
        <w:pStyle w:val="13"/>
        <w:keepNext w:val="0"/>
        <w:keepLines w:val="0"/>
        <w:pageBreakBefore w:val="0"/>
        <w:kinsoku/>
        <w:wordWrap/>
        <w:overflowPunct/>
        <w:topLinePunct w:val="0"/>
        <w:autoSpaceDE/>
        <w:autoSpaceDN/>
        <w:bidi w:val="0"/>
        <w:adjustRightInd w:val="0"/>
        <w:snapToGrid w:val="0"/>
        <w:spacing w:line="360" w:lineRule="auto"/>
        <w:ind w:firstLine="420" w:firstLineChars="200"/>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hAnsi="宋体" w:cs="宋体"/>
          <w:color w:val="auto"/>
          <w:szCs w:val="21"/>
          <w:highlight w:val="none"/>
          <w:u w:val="single"/>
          <w:lang w:eastAsia="zh-CN"/>
        </w:rPr>
        <w:t>台州市路桥区金清镇人民政府2025年台州市路桥区金清大港水质提升项目</w:t>
      </w:r>
      <w:r>
        <w:rPr>
          <w:rFonts w:hint="eastAsia" w:ascii="宋体" w:hAnsi="宋体" w:eastAsia="宋体" w:cs="宋体"/>
          <w:color w:val="auto"/>
          <w:szCs w:val="21"/>
          <w:highlight w:val="none"/>
          <w:u w:val="single"/>
        </w:rPr>
        <w:t>竞争性磋商</w:t>
      </w:r>
      <w:r>
        <w:rPr>
          <w:rFonts w:hint="eastAsia" w:ascii="宋体" w:hAnsi="宋体" w:eastAsia="宋体" w:cs="宋体"/>
          <w:color w:val="auto"/>
          <w:szCs w:val="21"/>
          <w:highlight w:val="none"/>
        </w:rPr>
        <w:t>的结果，签署本合同。</w:t>
      </w:r>
    </w:p>
    <w:p w14:paraId="25EA4DDE">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第一条：</w:t>
      </w:r>
      <w:r>
        <w:rPr>
          <w:rFonts w:hint="eastAsia" w:ascii="宋体" w:hAnsi="宋体" w:eastAsia="宋体" w:cs="宋体"/>
          <w:b/>
          <w:color w:val="auto"/>
          <w:szCs w:val="21"/>
          <w:highlight w:val="none"/>
        </w:rPr>
        <w:t>服务内容</w:t>
      </w:r>
    </w:p>
    <w:p w14:paraId="6B3871FE">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详见本项目</w:t>
      </w:r>
      <w:r>
        <w:rPr>
          <w:rFonts w:hint="eastAsia" w:hAnsi="宋体" w:cs="宋体"/>
          <w:color w:val="auto"/>
          <w:szCs w:val="21"/>
          <w:highlight w:val="none"/>
          <w:lang w:eastAsia="zh-CN"/>
        </w:rPr>
        <w:t>采购文件</w:t>
      </w:r>
      <w:r>
        <w:rPr>
          <w:rFonts w:hint="eastAsia" w:ascii="宋体" w:hAnsi="宋体" w:eastAsia="宋体" w:cs="宋体"/>
          <w:bCs/>
          <w:color w:val="auto"/>
          <w:szCs w:val="21"/>
          <w:highlight w:val="none"/>
        </w:rPr>
        <w:t>第</w:t>
      </w:r>
      <w:r>
        <w:rPr>
          <w:rFonts w:hint="eastAsia" w:hAnsi="宋体" w:cs="宋体"/>
          <w:bCs/>
          <w:color w:val="auto"/>
          <w:szCs w:val="21"/>
          <w:highlight w:val="none"/>
          <w:lang w:val="en-US" w:eastAsia="zh-CN"/>
        </w:rPr>
        <w:t>四</w:t>
      </w:r>
      <w:r>
        <w:rPr>
          <w:rFonts w:hint="eastAsia" w:ascii="宋体" w:hAnsi="宋体" w:eastAsia="宋体" w:cs="宋体"/>
          <w:bCs/>
          <w:color w:val="auto"/>
          <w:szCs w:val="21"/>
          <w:highlight w:val="none"/>
        </w:rPr>
        <w:t>部分《</w:t>
      </w:r>
      <w:r>
        <w:rPr>
          <w:rFonts w:hint="eastAsia" w:hAnsi="宋体" w:cs="宋体"/>
          <w:color w:val="auto"/>
          <w:szCs w:val="21"/>
          <w:highlight w:val="none"/>
          <w:lang w:val="en-US" w:eastAsia="zh-CN"/>
        </w:rPr>
        <w:t>项目需求</w:t>
      </w:r>
      <w:r>
        <w:rPr>
          <w:rFonts w:hint="eastAsia" w:ascii="宋体" w:hAnsi="宋体" w:eastAsia="宋体" w:cs="宋体"/>
          <w:color w:val="auto"/>
          <w:szCs w:val="21"/>
          <w:highlight w:val="none"/>
        </w:rPr>
        <w:t>》。</w:t>
      </w:r>
    </w:p>
    <w:p w14:paraId="0EB74BC2">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5C07430B">
      <w:pPr>
        <w:keepNext w:val="0"/>
        <w:keepLines w:val="0"/>
        <w:pageBreakBefore w:val="0"/>
        <w:kinsoku/>
        <w:wordWrap/>
        <w:overflowPunct/>
        <w:topLinePunct w:val="0"/>
        <w:autoSpaceDE/>
        <w:autoSpaceDN/>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5048585F">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第三条：技术资料</w:t>
      </w:r>
    </w:p>
    <w:p w14:paraId="2B74FF74">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w:t>
      </w:r>
      <w:r>
        <w:rPr>
          <w:rFonts w:hint="eastAsia" w:hAnsi="宋体" w:cs="宋体"/>
          <w:color w:val="auto"/>
          <w:szCs w:val="21"/>
          <w:highlight w:val="none"/>
          <w:lang w:eastAsia="zh-CN"/>
        </w:rPr>
        <w:t>采购文件</w:t>
      </w:r>
      <w:r>
        <w:rPr>
          <w:rFonts w:hint="eastAsia" w:ascii="宋体" w:hAnsi="宋体" w:eastAsia="宋体" w:cs="宋体"/>
          <w:color w:val="auto"/>
          <w:szCs w:val="21"/>
          <w:highlight w:val="none"/>
        </w:rPr>
        <w:t>规定的时间向甲方提供有关技术资料。</w:t>
      </w:r>
    </w:p>
    <w:p w14:paraId="6D8B6492">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52A7A12">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第四条：知识产权</w:t>
      </w:r>
    </w:p>
    <w:p w14:paraId="0F35AB9F">
      <w:pPr>
        <w:pStyle w:val="13"/>
        <w:adjustRightInd w:val="0"/>
        <w:snapToGrid w:val="0"/>
        <w:spacing w:line="360" w:lineRule="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4D678CC4">
      <w:pPr>
        <w:pStyle w:val="13"/>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4ED17944">
      <w:pPr>
        <w:pStyle w:val="13"/>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3、本项目作业过程中提供的或涉及的所有数据属甲方拥有，乙方无权在技术要求规定之外自行处置数据，不得自行删除、复制、调整完善、转移数据，不得以任何形式擅自使用或向第三方提供。</w:t>
      </w:r>
    </w:p>
    <w:p w14:paraId="42402C0C">
      <w:pPr>
        <w:pStyle w:val="13"/>
        <w:adjustRightInd w:val="0"/>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4、若侵犯,除承担本协议中的违约责任外，还应由乙方赔偿甲方因此遭受的损失（包括但不限于应对及追偿过程中所支付的律师费、差旅费、诉讼费、保全费、鉴定费、评估费等）。</w:t>
      </w:r>
    </w:p>
    <w:p w14:paraId="0BC3361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五</w:t>
      </w:r>
      <w:r>
        <w:rPr>
          <w:rFonts w:hint="eastAsia" w:ascii="宋体" w:hAnsi="宋体" w:eastAsia="宋体" w:cs="宋体"/>
          <w:b/>
          <w:color w:val="auto"/>
          <w:szCs w:val="21"/>
          <w:highlight w:val="none"/>
        </w:rPr>
        <w:t>条：转包或分包</w:t>
      </w:r>
    </w:p>
    <w:p w14:paraId="50F4E9C5">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本合同范围的服务，应由乙方直接供应，不得转让他人供应；</w:t>
      </w:r>
    </w:p>
    <w:p w14:paraId="7BF4F106">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乙方不得将本合同范围的服务全部或部分分包给他人供应；</w:t>
      </w:r>
    </w:p>
    <w:p w14:paraId="22103A08">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如有转让和分包行为，甲方有权解除合同，没收履约保证金并追究乙方的违约责任。</w:t>
      </w:r>
    </w:p>
    <w:p w14:paraId="2B9F2C93">
      <w:pPr>
        <w:keepNext w:val="0"/>
        <w:keepLines w:val="0"/>
        <w:pageBreakBefore w:val="0"/>
        <w:kinsoku/>
        <w:wordWrap/>
        <w:overflowPunct/>
        <w:topLinePunct w:val="0"/>
        <w:autoSpaceDE/>
        <w:autoSpaceDN/>
        <w:bidi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六</w:t>
      </w:r>
      <w:r>
        <w:rPr>
          <w:rFonts w:hint="eastAsia" w:ascii="宋体" w:hAnsi="宋体" w:eastAsia="宋体" w:cs="宋体"/>
          <w:b/>
          <w:color w:val="auto"/>
          <w:szCs w:val="21"/>
          <w:highlight w:val="none"/>
        </w:rPr>
        <w:t>条：付款方式</w:t>
      </w:r>
    </w:p>
    <w:p w14:paraId="542BE62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Cs/>
          <w:color w:val="auto"/>
          <w:sz w:val="21"/>
          <w:szCs w:val="21"/>
          <w:highlight w:val="none"/>
          <w:lang w:val="en-US" w:eastAsia="zh-CN"/>
        </w:rPr>
      </w:pPr>
      <w:r>
        <w:rPr>
          <w:rFonts w:hint="eastAsia" w:ascii="宋体" w:hAnsi="宋体" w:cs="宋体"/>
          <w:color w:val="auto"/>
          <w:sz w:val="21"/>
          <w:szCs w:val="21"/>
          <w:highlight w:val="none"/>
          <w:lang w:val="en-US" w:eastAsia="zh-CN" w:bidi="ar"/>
        </w:rPr>
        <w:t>1、</w:t>
      </w: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签订合同后，在合同生效以及具备实施条件后7个工作日内支付合同金额的40%作为预付款</w:t>
      </w: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服务期内按照绩效考核结果，每月支付合同金额的5%。</w:t>
      </w:r>
    </w:p>
    <w:p w14:paraId="2689403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2、每月进行水质（COD指标⩽20mg/L）绩效考核，如若全年平均</w:t>
      </w:r>
      <w:r>
        <w:rPr>
          <w:rFonts w:hint="eastAsia" w:ascii="宋体" w:hAnsi="宋体" w:cs="宋体"/>
          <w:bCs/>
          <w:color w:val="auto"/>
          <w:sz w:val="21"/>
          <w:szCs w:val="21"/>
          <w:highlight w:val="none"/>
          <w:lang w:val="en-US" w:eastAsia="zh-CN"/>
        </w:rPr>
        <w:t>COD</w:t>
      </w:r>
      <w:r>
        <w:rPr>
          <w:rFonts w:hint="eastAsia" w:ascii="宋体" w:hAnsi="宋体" w:cs="宋体"/>
          <w:bCs/>
          <w:color w:val="auto"/>
          <w:sz w:val="21"/>
          <w:szCs w:val="21"/>
          <w:highlight w:val="none"/>
          <w:lang w:val="en-US" w:eastAsia="zh-CN"/>
        </w:rPr>
        <w:t>未达到Ⅲ类及以上，</w:t>
      </w:r>
      <w:r>
        <w:rPr>
          <w:rFonts w:hint="eastAsia" w:ascii="宋体" w:hAnsi="宋体" w:cs="宋体"/>
          <w:bCs/>
          <w:color w:val="auto"/>
          <w:sz w:val="21"/>
          <w:szCs w:val="21"/>
          <w:highlight w:val="none"/>
          <w:lang w:val="en-US" w:eastAsia="zh-CN"/>
        </w:rPr>
        <w:t>须要退还合同金额的60%给甲方</w:t>
      </w:r>
      <w:r>
        <w:rPr>
          <w:rFonts w:hint="eastAsia" w:ascii="宋体" w:hAnsi="宋体" w:eastAsia="宋体" w:cs="宋体"/>
          <w:bCs/>
          <w:color w:val="auto"/>
          <w:sz w:val="21"/>
          <w:szCs w:val="21"/>
          <w:highlight w:val="none"/>
        </w:rPr>
        <w:t>。</w:t>
      </w:r>
    </w:p>
    <w:p w14:paraId="4329B4BB">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eastAsia="宋体" w:cs="宋体"/>
          <w:b/>
          <w:color w:val="auto"/>
          <w:szCs w:val="21"/>
          <w:highlight w:val="none"/>
          <w:lang w:val="en-US" w:eastAsia="zh-CN"/>
        </w:rPr>
        <w:t>七</w:t>
      </w:r>
      <w:r>
        <w:rPr>
          <w:rFonts w:hint="eastAsia" w:ascii="宋体" w:hAnsi="宋体" w:eastAsia="宋体" w:cs="宋体"/>
          <w:b/>
          <w:color w:val="auto"/>
          <w:szCs w:val="21"/>
          <w:highlight w:val="none"/>
        </w:rPr>
        <w:t>条：项目要求</w:t>
      </w:r>
    </w:p>
    <w:p w14:paraId="49F0074C">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合同履行期间，</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投标价格不得因市场因素和政策因素而变动。</w:t>
      </w:r>
    </w:p>
    <w:p w14:paraId="62574622">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本项目实施过程中所需一切劳动力、材料、设备和服务由</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自行承担。</w:t>
      </w:r>
    </w:p>
    <w:p w14:paraId="4F7814E3">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须为全体员工购买社保和人身意外险。必须重视安全作业。如发生安全事故由</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承担一切责任及损失。</w:t>
      </w:r>
    </w:p>
    <w:p w14:paraId="6FD9B953">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lang w:val="en-US" w:eastAsia="zh-CN"/>
        </w:rPr>
        <w:t>乙方</w:t>
      </w:r>
      <w:r>
        <w:rPr>
          <w:rFonts w:hint="eastAsia" w:ascii="宋体" w:hAnsi="宋体" w:eastAsia="宋体" w:cs="宋体"/>
          <w:bCs/>
          <w:color w:val="auto"/>
          <w:sz w:val="21"/>
          <w:szCs w:val="21"/>
          <w:highlight w:val="none"/>
        </w:rPr>
        <w:t>作业人员有严密的网络通讯体系并通畅，实行每日巡查制并不少于两次。</w:t>
      </w:r>
    </w:p>
    <w:p w14:paraId="409DBC08">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在遇水质突发恶化情况下，需在半小时内响应并到场处理。</w:t>
      </w:r>
    </w:p>
    <w:p w14:paraId="2AE4A65F">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在</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检查或重大活动情况下，做好各类活动期间的水质保障。</w:t>
      </w:r>
    </w:p>
    <w:p w14:paraId="43EC6FCD">
      <w:pPr>
        <w:pStyle w:val="9"/>
        <w:keepNext w:val="0"/>
        <w:keepLines w:val="0"/>
        <w:pageBreakBefore w:val="0"/>
        <w:widowControl w:val="0"/>
        <w:kinsoku/>
        <w:wordWrap/>
        <w:overflowPunct/>
        <w:topLinePunct w:val="0"/>
        <w:autoSpaceDE/>
        <w:autoSpaceDN/>
        <w:bidi w:val="0"/>
        <w:adjustRightInd/>
        <w:snapToGrid/>
        <w:spacing w:after="0" w:line="360" w:lineRule="auto"/>
        <w:jc w:val="left"/>
        <w:textAlignment w:val="auto"/>
        <w:rPr>
          <w:rFonts w:hint="eastAsia"/>
          <w:color w:val="auto"/>
          <w:highlight w:val="none"/>
        </w:rPr>
      </w:pPr>
      <w:r>
        <w:rPr>
          <w:rFonts w:hint="eastAsia" w:ascii="宋体" w:hAnsi="宋体" w:eastAsia="宋体" w:cs="宋体"/>
          <w:bCs/>
          <w:color w:val="auto"/>
          <w:sz w:val="21"/>
          <w:szCs w:val="21"/>
          <w:highlight w:val="none"/>
        </w:rPr>
        <w:t>7</w:t>
      </w:r>
      <w:r>
        <w:rPr>
          <w:rFonts w:hint="eastAsia" w:ascii="宋体" w:hAnsi="宋体" w:cs="宋体"/>
          <w:bCs/>
          <w:color w:val="auto"/>
          <w:sz w:val="21"/>
          <w:szCs w:val="21"/>
          <w:highlight w:val="none"/>
          <w:lang w:eastAsia="zh-CN"/>
        </w:rPr>
        <w:t>、</w:t>
      </w:r>
      <w:r>
        <w:rPr>
          <w:rFonts w:hint="eastAsia" w:ascii="宋体" w:hAnsi="宋体" w:eastAsia="宋体" w:cs="宋体"/>
          <w:bCs/>
          <w:color w:val="auto"/>
          <w:sz w:val="21"/>
          <w:szCs w:val="21"/>
          <w:highlight w:val="none"/>
        </w:rPr>
        <w:t>因自然灾害等原因造成的水质变化导致监测不合格的，</w:t>
      </w:r>
      <w:r>
        <w:rPr>
          <w:rFonts w:hint="eastAsia" w:ascii="宋体" w:hAnsi="宋体" w:cs="宋体"/>
          <w:bCs/>
          <w:color w:val="auto"/>
          <w:sz w:val="21"/>
          <w:szCs w:val="21"/>
          <w:highlight w:val="none"/>
          <w:lang w:val="en-US" w:eastAsia="zh-CN"/>
        </w:rPr>
        <w:t>甲方</w:t>
      </w:r>
      <w:r>
        <w:rPr>
          <w:rFonts w:hint="eastAsia" w:ascii="宋体" w:hAnsi="宋体" w:eastAsia="宋体" w:cs="宋体"/>
          <w:bCs/>
          <w:color w:val="auto"/>
          <w:sz w:val="21"/>
          <w:szCs w:val="21"/>
          <w:highlight w:val="none"/>
        </w:rPr>
        <w:t>可酌情考虑处罚力度。</w:t>
      </w:r>
    </w:p>
    <w:p w14:paraId="5E9DE421">
      <w:pPr>
        <w:keepNext w:val="0"/>
        <w:keepLines w:val="0"/>
        <w:pageBreakBefore w:val="0"/>
        <w:kinsoku/>
        <w:wordWrap/>
        <w:overflowPunct/>
        <w:topLinePunct w:val="0"/>
        <w:autoSpaceDE/>
        <w:autoSpaceDN/>
        <w:bidi w:val="0"/>
        <w:spacing w:line="360" w:lineRule="auto"/>
        <w:jc w:val="left"/>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8、服务期：</w:t>
      </w:r>
      <w:r>
        <w:rPr>
          <w:rFonts w:hint="eastAsia" w:ascii="宋体" w:hAnsi="宋体" w:cs="宋体"/>
          <w:color w:val="auto"/>
          <w:sz w:val="21"/>
          <w:szCs w:val="21"/>
          <w:highlight w:val="none"/>
          <w:lang w:val="en-US" w:eastAsia="zh-CN"/>
        </w:rPr>
        <w:t>合同签订之日起一年</w:t>
      </w:r>
      <w:r>
        <w:rPr>
          <w:rFonts w:hint="eastAsia" w:ascii="宋体" w:hAnsi="宋体" w:eastAsia="宋体" w:cs="宋体"/>
          <w:color w:val="auto"/>
          <w:sz w:val="21"/>
          <w:szCs w:val="21"/>
          <w:highlight w:val="none"/>
        </w:rPr>
        <w:t>。</w:t>
      </w:r>
    </w:p>
    <w:p w14:paraId="4ADD3D09">
      <w:pPr>
        <w:keepNext w:val="0"/>
        <w:keepLines w:val="0"/>
        <w:pageBreakBefore w:val="0"/>
        <w:kinsoku/>
        <w:wordWrap/>
        <w:overflowPunct/>
        <w:topLinePunct w:val="0"/>
        <w:autoSpaceDE/>
        <w:autoSpaceDN/>
        <w:bidi w:val="0"/>
        <w:spacing w:line="360" w:lineRule="auto"/>
        <w:jc w:val="left"/>
        <w:outlineLvl w:val="9"/>
        <w:rPr>
          <w:rFonts w:hint="default" w:ascii="宋体" w:hAnsi="宋体" w:eastAsia="宋体" w:cs="宋体"/>
          <w:color w:val="auto"/>
          <w:szCs w:val="21"/>
          <w:highlight w:val="none"/>
          <w:lang w:val="en-US" w:eastAsia="zh-CN"/>
        </w:rPr>
      </w:pP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rPr>
        <w:t>人员配置要求：配备项目负责人</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名、巡查考核人员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名、安全管理人员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名、养护人员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名、船只</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只、船员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（须有机驾长证件）、检测人员</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名（负责含金清大港水质每日检测工作）。</w:t>
      </w:r>
    </w:p>
    <w:p w14:paraId="0CEDFF53">
      <w:pPr>
        <w:pStyle w:val="11"/>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b/>
          <w:color w:val="auto"/>
          <w:highlight w:val="none"/>
        </w:rPr>
      </w:pPr>
      <w:r>
        <w:rPr>
          <w:rFonts w:hint="eastAsia" w:ascii="宋体" w:hAnsi="宋体" w:eastAsia="宋体" w:cs="宋体"/>
          <w:b/>
          <w:color w:val="auto"/>
          <w:highlight w:val="none"/>
        </w:rPr>
        <w:t>第</w:t>
      </w:r>
      <w:r>
        <w:rPr>
          <w:rFonts w:hint="eastAsia" w:ascii="宋体" w:hAnsi="宋体" w:eastAsia="宋体" w:cs="宋体"/>
          <w:b/>
          <w:color w:val="auto"/>
          <w:highlight w:val="none"/>
          <w:lang w:val="en-US" w:eastAsia="zh-CN"/>
        </w:rPr>
        <w:t>八</w:t>
      </w:r>
      <w:r>
        <w:rPr>
          <w:rFonts w:hint="eastAsia" w:ascii="宋体" w:hAnsi="宋体" w:eastAsia="宋体" w:cs="宋体"/>
          <w:b/>
          <w:color w:val="auto"/>
          <w:highlight w:val="none"/>
        </w:rPr>
        <w:t>条：违约责任</w:t>
      </w:r>
    </w:p>
    <w:p w14:paraId="3663FBF9">
      <w:pPr>
        <w:pStyle w:val="11"/>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015227B2">
      <w:pPr>
        <w:pStyle w:val="11"/>
        <w:keepNext w:val="0"/>
        <w:keepLines w:val="0"/>
        <w:pageBreakBefore w:val="0"/>
        <w:kinsoku/>
        <w:wordWrap/>
        <w:overflowPunct/>
        <w:topLinePunct w:val="0"/>
        <w:autoSpaceDE/>
        <w:autoSpaceDN/>
        <w:bidi w:val="0"/>
        <w:adjustRightInd w:val="0"/>
        <w:snapToGrid w:val="0"/>
        <w:spacing w:after="0" w:line="360" w:lineRule="auto"/>
        <w:ind w:left="0" w:leftChars="0"/>
        <w:outlineLvl w:val="9"/>
        <w:rPr>
          <w:rFonts w:hint="eastAsia" w:ascii="宋体" w:hAnsi="宋体" w:eastAsia="宋体" w:cs="宋体"/>
          <w:color w:val="auto"/>
          <w:highlight w:val="none"/>
        </w:rPr>
      </w:pPr>
      <w:r>
        <w:rPr>
          <w:rFonts w:hint="eastAsia" w:ascii="宋体" w:hAnsi="宋体" w:eastAsia="宋体" w:cs="宋体"/>
          <w:color w:val="auto"/>
          <w:highlight w:val="none"/>
        </w:rPr>
        <w:t>2、 甲方无故逾期验收和办理款项支付手续的，甲方应按逾期付款总额向乙方支付每日万分之五违约金。</w:t>
      </w:r>
    </w:p>
    <w:p w14:paraId="1DDF438E">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3、乙方逾期提供服务的，乙方应按逾期天数向甲方支付每日万分之五违约金。逾期超过约定日期10个工作日不能交货的，甲方可解除本合同。乙方因逾期交货或因其他违约行为导致甲方解除合同的，乙方应向甲方支付合同款项百分之五的违约金，如造成甲方损失超过违约金的，超出部分由乙方继续承担赔偿责任。</w:t>
      </w:r>
    </w:p>
    <w:p w14:paraId="5890BFAF">
      <w:pPr>
        <w:pStyle w:val="13"/>
        <w:keepNext w:val="0"/>
        <w:keepLines w:val="0"/>
        <w:pageBreakBefore w:val="0"/>
        <w:kinsoku/>
        <w:wordWrap/>
        <w:overflowPunct/>
        <w:topLinePunct w:val="0"/>
        <w:autoSpaceDE/>
        <w:autoSpaceDN/>
        <w:bidi w:val="0"/>
        <w:adjustRightInd w:val="0"/>
        <w:snapToGrid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t>4、若发生纠纷，由违约方赔偿守约方因纠纷所支付的费用（包括但不限于律师费、差旅费、诉讼费、保全费、鉴定费、评估费等）。</w:t>
      </w:r>
    </w:p>
    <w:p w14:paraId="22AE5A16">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w:t>
      </w:r>
      <w:r>
        <w:rPr>
          <w:rFonts w:hint="eastAsia" w:ascii="宋体" w:hAnsi="宋体" w:eastAsia="宋体" w:cs="宋体"/>
          <w:b/>
          <w:bCs/>
          <w:snapToGrid w:val="0"/>
          <w:color w:val="auto"/>
          <w:szCs w:val="21"/>
          <w:highlight w:val="none"/>
          <w:lang w:val="en-US" w:eastAsia="zh-CN"/>
        </w:rPr>
        <w:t>九</w:t>
      </w:r>
      <w:r>
        <w:rPr>
          <w:rFonts w:hint="eastAsia" w:ascii="宋体" w:hAnsi="宋体" w:eastAsia="宋体" w:cs="宋体"/>
          <w:b/>
          <w:bCs/>
          <w:snapToGrid w:val="0"/>
          <w:color w:val="auto"/>
          <w:szCs w:val="21"/>
          <w:highlight w:val="none"/>
        </w:rPr>
        <w:t>条：不可抗力事件处理</w:t>
      </w:r>
    </w:p>
    <w:p w14:paraId="2A2DF861">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18F0F880">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0F2BAA1B">
      <w:pPr>
        <w:pStyle w:val="13"/>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651C2E88">
      <w:pPr>
        <w:pStyle w:val="13"/>
        <w:snapToGrid w:val="0"/>
        <w:spacing w:line="360" w:lineRule="auto"/>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4、如合同履行时间内，因疫情原因需要延迟相关活动或解除合同的，由双方进行协商；合同解除后，双方根据乙方的实际履行支付情况及凭证（发票）进行结算。</w:t>
      </w:r>
    </w:p>
    <w:p w14:paraId="7F38D433">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第十条：诉讼</w:t>
      </w:r>
    </w:p>
    <w:p w14:paraId="14DE4855">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lang w:val="en-US" w:eastAsia="zh-CN"/>
        </w:rPr>
        <w:t>1、</w:t>
      </w:r>
      <w:r>
        <w:rPr>
          <w:rFonts w:hint="eastAsia" w:ascii="宋体" w:hAnsi="宋体" w:eastAsia="宋体" w:cs="宋体"/>
          <w:snapToGrid w:val="0"/>
          <w:color w:val="auto"/>
          <w:szCs w:val="21"/>
          <w:highlight w:val="none"/>
        </w:rPr>
        <w:t>双方在执行合同中所发生的一切争议，应通过协商解决。如协商不成，可向甲方所在地法院起诉。</w:t>
      </w:r>
    </w:p>
    <w:p w14:paraId="250421E3">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第十</w:t>
      </w:r>
      <w:r>
        <w:rPr>
          <w:rFonts w:hint="eastAsia" w:ascii="宋体" w:hAnsi="宋体" w:eastAsia="宋体" w:cs="宋体"/>
          <w:b/>
          <w:bCs/>
          <w:snapToGrid w:val="0"/>
          <w:color w:val="auto"/>
          <w:szCs w:val="21"/>
          <w:highlight w:val="none"/>
          <w:lang w:val="en-US" w:eastAsia="zh-CN"/>
        </w:rPr>
        <w:t>一</w:t>
      </w:r>
      <w:r>
        <w:rPr>
          <w:rFonts w:hint="eastAsia" w:ascii="宋体" w:hAnsi="宋体" w:eastAsia="宋体" w:cs="宋体"/>
          <w:b/>
          <w:bCs/>
          <w:snapToGrid w:val="0"/>
          <w:color w:val="auto"/>
          <w:szCs w:val="21"/>
          <w:highlight w:val="none"/>
        </w:rPr>
        <w:t>条：合同生效及其它</w:t>
      </w:r>
    </w:p>
    <w:p w14:paraId="36C8DD51">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3B136BC2">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2、合同执行中涉及采购资金和采购内容修改或补充的，须经财政部门审批，并签书面补充协议报政府采购监督管理部门备案，方可作为主合同不可分割的一部分。</w:t>
      </w:r>
    </w:p>
    <w:p w14:paraId="7D97D266">
      <w:pPr>
        <w:pStyle w:val="13"/>
        <w:keepNext w:val="0"/>
        <w:keepLines w:val="0"/>
        <w:pageBreakBefore w:val="0"/>
        <w:kinsoku/>
        <w:wordWrap/>
        <w:overflowPunct/>
        <w:topLinePunct w:val="0"/>
        <w:autoSpaceDE/>
        <w:autoSpaceDN/>
        <w:bidi w:val="0"/>
        <w:snapToGrid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w:t>
      </w:r>
      <w:r>
        <w:rPr>
          <w:rFonts w:hint="eastAsia" w:ascii="宋体" w:hAnsi="宋体" w:eastAsia="宋体" w:cs="宋体"/>
          <w:snapToGrid w:val="0"/>
          <w:color w:val="auto"/>
          <w:szCs w:val="21"/>
          <w:highlight w:val="none"/>
          <w:lang w:val="en-US" w:eastAsia="zh-CN"/>
        </w:rPr>
        <w:t>民法典</w:t>
      </w:r>
      <w:r>
        <w:rPr>
          <w:rFonts w:hint="eastAsia" w:ascii="宋体" w:hAnsi="宋体" w:eastAsia="宋体" w:cs="宋体"/>
          <w:snapToGrid w:val="0"/>
          <w:color w:val="auto"/>
          <w:szCs w:val="21"/>
          <w:highlight w:val="none"/>
        </w:rPr>
        <w:t>》有关条文执行。</w:t>
      </w:r>
    </w:p>
    <w:p w14:paraId="3F11E769">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w:t>
      </w:r>
      <w:r>
        <w:rPr>
          <w:rFonts w:hint="eastAsia" w:ascii="宋体" w:hAnsi="宋体" w:cs="宋体"/>
          <w:color w:val="auto"/>
          <w:spacing w:val="-6"/>
          <w:kern w:val="0"/>
          <w:szCs w:val="21"/>
          <w:highlight w:val="none"/>
          <w:lang w:eastAsia="zh-CN"/>
        </w:rPr>
        <w:t>采购文件</w:t>
      </w:r>
      <w:r>
        <w:rPr>
          <w:rFonts w:hint="eastAsia" w:ascii="宋体" w:hAnsi="宋体" w:eastAsia="宋体" w:cs="宋体"/>
          <w:color w:val="auto"/>
          <w:spacing w:val="-6"/>
          <w:kern w:val="0"/>
          <w:szCs w:val="21"/>
          <w:highlight w:val="none"/>
        </w:rPr>
        <w:t>、</w:t>
      </w:r>
      <w:r>
        <w:rPr>
          <w:rFonts w:hint="eastAsia" w:ascii="宋体" w:hAnsi="宋体" w:eastAsia="宋体" w:cs="宋体"/>
          <w:color w:val="auto"/>
          <w:spacing w:val="-6"/>
          <w:kern w:val="0"/>
          <w:szCs w:val="21"/>
          <w:highlight w:val="none"/>
          <w:lang w:val="en-US" w:eastAsia="zh-CN"/>
        </w:rPr>
        <w:t>磋商响应</w:t>
      </w:r>
      <w:r>
        <w:rPr>
          <w:rFonts w:hint="eastAsia" w:ascii="宋体" w:hAnsi="宋体" w:eastAsia="宋体" w:cs="宋体"/>
          <w:color w:val="auto"/>
          <w:spacing w:val="-6"/>
          <w:kern w:val="0"/>
          <w:szCs w:val="21"/>
          <w:highlight w:val="none"/>
        </w:rPr>
        <w:t>文件及澄清文件等为准。</w:t>
      </w:r>
    </w:p>
    <w:p w14:paraId="445687F5">
      <w:pPr>
        <w:keepNext w:val="0"/>
        <w:keepLines w:val="0"/>
        <w:pageBreakBefore w:val="0"/>
        <w:widowControl/>
        <w:kinsoku/>
        <w:wordWrap/>
        <w:overflowPunct/>
        <w:topLinePunct w:val="0"/>
        <w:autoSpaceDE/>
        <w:autoSpaceDN/>
        <w:bidi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46C818E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甲方（公章）：                             乙方（公章）：          </w:t>
      </w:r>
    </w:p>
    <w:p w14:paraId="6F4B9475">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1F295D1B">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法定代表人或授权委托代理人签字</w:t>
      </w:r>
      <w:r>
        <w:rPr>
          <w:rFonts w:hint="eastAsia" w:ascii="宋体" w:hAnsi="宋体" w:eastAsia="宋体" w:cs="宋体"/>
          <w:color w:val="auto"/>
          <w:kern w:val="0"/>
          <w:szCs w:val="21"/>
          <w:highlight w:val="none"/>
        </w:rPr>
        <w:t xml:space="preserve">：         </w:t>
      </w:r>
    </w:p>
    <w:p w14:paraId="3E6EE778">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4B832764">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                                联系电话：</w:t>
      </w:r>
    </w:p>
    <w:p w14:paraId="3839AC07">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0EA6B2CF">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开户银行：                                开户银行：    </w:t>
      </w:r>
    </w:p>
    <w:p w14:paraId="067FC40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p>
    <w:p w14:paraId="0C2187F6">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账    号：                                账    号：</w:t>
      </w:r>
    </w:p>
    <w:p w14:paraId="434114ED">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79D2308">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w:t>
      </w:r>
      <w:r>
        <w:rPr>
          <w:rFonts w:hint="eastAsia" w:ascii="宋体" w:hAnsi="宋体" w:eastAsia="宋体" w:cs="宋体"/>
          <w:snapToGrid w:val="0"/>
          <w:color w:val="auto"/>
          <w:szCs w:val="21"/>
          <w:highlight w:val="none"/>
        </w:rPr>
        <w:t>证方：</w:t>
      </w:r>
    </w:p>
    <w:p w14:paraId="6C34F338">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eastAsia="宋体" w:cs="宋体"/>
          <w:snapToGrid w:val="0"/>
          <w:color w:val="auto"/>
          <w:szCs w:val="21"/>
          <w:highlight w:val="none"/>
        </w:rPr>
        <w:t xml:space="preserve">                                         </w:t>
      </w:r>
      <w:r>
        <w:rPr>
          <w:rFonts w:hint="eastAsia" w:ascii="宋体" w:hAnsi="宋体" w:eastAsia="宋体" w:cs="宋体"/>
          <w:color w:val="auto"/>
          <w:kern w:val="0"/>
          <w:szCs w:val="21"/>
          <w:highlight w:val="none"/>
        </w:rPr>
        <w:t>签订日期：       年     月     日</w:t>
      </w:r>
    </w:p>
    <w:p w14:paraId="156B99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D7DA2B4">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4E587D6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2547259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3ADF3A38">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7BCECDF0">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78518051">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53C9823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1949A6D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BCBFFE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54B4686E">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21D4A3E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15AD46">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A8155F0">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16D102AA">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1B8008E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043E712">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882DAF5">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455A1A4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7493F087">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0B07425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7648045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w:t>
      </w:r>
      <w:r>
        <w:rPr>
          <w:rFonts w:hint="eastAsia" w:ascii="宋体" w:hAnsi="宋体" w:cs="宋体"/>
          <w:bCs/>
          <w:color w:val="auto"/>
          <w:sz w:val="24"/>
          <w:highlight w:val="none"/>
          <w:lang w:val="en-US" w:eastAsia="zh-CN"/>
        </w:rPr>
        <w:t>4</w:t>
      </w:r>
      <w:r>
        <w:rPr>
          <w:rFonts w:hint="eastAsia" w:ascii="宋体" w:hAnsi="宋体" w:eastAsia="宋体" w:cs="宋体"/>
          <w:bCs/>
          <w:color w:val="auto"/>
          <w:sz w:val="24"/>
          <w:highlight w:val="none"/>
          <w:lang w:val="en-US" w:eastAsia="zh-CN"/>
        </w:rPr>
        <w:t>）</w:t>
      </w:r>
    </w:p>
    <w:p w14:paraId="6542396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5、供应商认为需要说明的其他材料</w:t>
      </w:r>
    </w:p>
    <w:p w14:paraId="652F306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7E0B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BF87E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13F87F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A1C6E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0E67AD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48D806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823A0A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EC9C7B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FDC9664">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DA3585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D1EA69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98342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3CA2777">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93F462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876EB37">
      <w:pPr>
        <w:pStyle w:val="9"/>
        <w:rPr>
          <w:rFonts w:hint="eastAsia" w:ascii="宋体" w:hAnsi="宋体" w:eastAsia="宋体" w:cs="宋体"/>
          <w:b/>
          <w:color w:val="auto"/>
          <w:sz w:val="28"/>
          <w:highlight w:val="none"/>
        </w:rPr>
      </w:pPr>
    </w:p>
    <w:p w14:paraId="558C9223">
      <w:pPr>
        <w:rPr>
          <w:rFonts w:hint="eastAsia" w:ascii="宋体" w:hAnsi="宋体" w:eastAsia="宋体" w:cs="宋体"/>
          <w:color w:val="auto"/>
          <w:highlight w:val="none"/>
        </w:rPr>
      </w:pPr>
    </w:p>
    <w:p w14:paraId="59DF5FD3">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409C892B">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9"/>
          <w:rFonts w:hint="eastAsia" w:ascii="宋体" w:hAnsi="宋体" w:eastAsia="宋体" w:cs="宋体"/>
          <w:b/>
          <w:color w:val="auto"/>
          <w:sz w:val="32"/>
          <w:szCs w:val="32"/>
          <w:highlight w:val="none"/>
          <w:u w:val="none"/>
        </w:rPr>
      </w:pPr>
      <w:r>
        <w:rPr>
          <w:rStyle w:val="29"/>
          <w:rFonts w:hint="eastAsia" w:ascii="宋体" w:hAnsi="宋体" w:eastAsia="宋体" w:cs="宋体"/>
          <w:b/>
          <w:color w:val="auto"/>
          <w:sz w:val="32"/>
          <w:szCs w:val="32"/>
          <w:highlight w:val="none"/>
          <w:u w:val="none"/>
        </w:rPr>
        <w:t>磋商声明书</w:t>
      </w:r>
    </w:p>
    <w:p w14:paraId="53931C3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台州市路桥区金清镇人民政府</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台州永安工程咨询有限公司</w:t>
      </w:r>
      <w:r>
        <w:rPr>
          <w:rFonts w:hint="eastAsia" w:ascii="宋体" w:hAnsi="宋体" w:eastAsia="宋体" w:cs="宋体"/>
          <w:color w:val="auto"/>
          <w:sz w:val="21"/>
          <w:szCs w:val="21"/>
          <w:highlight w:val="none"/>
          <w:u w:val="single"/>
        </w:rPr>
        <w:t>：</w:t>
      </w:r>
    </w:p>
    <w:p w14:paraId="5D7BC2D8">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eastAsia="宋体" w:cs="宋体"/>
          <w:color w:val="auto"/>
          <w:kern w:val="0"/>
          <w:sz w:val="21"/>
          <w:szCs w:val="21"/>
          <w:highlight w:val="none"/>
        </w:rPr>
        <w:t>。</w:t>
      </w:r>
    </w:p>
    <w:p w14:paraId="74029C1F">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2025年台州市路桥区金清大港水质提升项目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tzya2025-lq29</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023475FB">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610D9F29">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67B39123">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20626BE3">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47933B7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04E4F7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52DF5B6E">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0B6ED4EF">
      <w:pPr>
        <w:pStyle w:val="13"/>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台州市路桥区金清镇人民政府</w:t>
      </w:r>
      <w:r>
        <w:rPr>
          <w:rFonts w:hint="eastAsia" w:ascii="宋体" w:hAnsi="宋体" w:eastAsia="宋体" w:cs="宋体"/>
          <w:b w:val="0"/>
          <w:bCs/>
          <w:color w:val="auto"/>
          <w:sz w:val="21"/>
          <w:szCs w:val="21"/>
          <w:highlight w:val="none"/>
          <w:u w:val="single"/>
        </w:rPr>
        <w:t>、台州永安工程咨询有限公司：</w:t>
      </w:r>
    </w:p>
    <w:p w14:paraId="57237C55">
      <w:pPr>
        <w:pStyle w:val="13"/>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2025年台州市路桥区金清大港水质提升项目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tzya2025-lq29</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1F41D244">
      <w:pPr>
        <w:pStyle w:val="13"/>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5A008435">
      <w:pPr>
        <w:pStyle w:val="13"/>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503BBC3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A36D18D">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C462B6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21EF356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8D1E68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FF3F70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07C8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339275F">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7BDEE298">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法定代表身份证正、反面复印件粘贴处</w:t>
            </w:r>
          </w:p>
        </w:tc>
      </w:tr>
    </w:tbl>
    <w:p w14:paraId="147201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0937F947">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29BE844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01B8772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04A5B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0DF51459">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4"/>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806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noWrap w:val="0"/>
            <w:vAlign w:val="top"/>
          </w:tcPr>
          <w:p w14:paraId="53E5E6DA">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1BABFA70">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cs="宋体"/>
                <w:b/>
                <w:color w:val="auto"/>
                <w:sz w:val="24"/>
                <w:highlight w:val="none"/>
                <w:lang w:val="en-US" w:eastAsia="zh-CN"/>
              </w:rPr>
              <w:t>授权委托代理人身份证正、反面复印件粘贴处</w:t>
            </w:r>
          </w:p>
        </w:tc>
      </w:tr>
    </w:tbl>
    <w:p w14:paraId="4AB497B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64A3C4C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0A9A739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78B2EE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3078DF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29842194">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11D010FA">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6A6356A0">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lang w:eastAsia="zh-CN"/>
        </w:rPr>
      </w:pPr>
      <w:r>
        <w:rPr>
          <w:rFonts w:hint="eastAsia" w:ascii="宋体" w:hAnsi="宋体" w:eastAsia="宋体" w:cs="宋体"/>
          <w:b/>
          <w:bCs/>
          <w:snapToGrid w:val="0"/>
          <w:color w:val="auto"/>
          <w:sz w:val="28"/>
          <w:szCs w:val="28"/>
          <w:highlight w:val="none"/>
        </w:rPr>
        <w:t>中小企业声明函</w:t>
      </w:r>
    </w:p>
    <w:p w14:paraId="3B3E0A17">
      <w:pPr>
        <w:pStyle w:val="9"/>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007E0C0E">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398D8B79">
      <w:pPr>
        <w:pStyle w:val="9"/>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AC8001F">
      <w:pPr>
        <w:pStyle w:val="9"/>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34E715C1">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61947893">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2ADC37E9">
      <w:pPr>
        <w:pStyle w:val="9"/>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E6EA86B">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47E46E16">
      <w:pPr>
        <w:pStyle w:val="9"/>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16F49F4">
      <w:pPr>
        <w:pStyle w:val="9"/>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96A1DDB">
      <w:pPr>
        <w:pStyle w:val="9"/>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43E7708F">
      <w:pPr>
        <w:pStyle w:val="13"/>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0C9F06C9">
      <w:pPr>
        <w:pStyle w:val="52"/>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63E4C5A6">
      <w:pPr>
        <w:pStyle w:val="1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0DA6EAC">
      <w:pPr>
        <w:pStyle w:val="1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36452525">
      <w:pPr>
        <w:pStyle w:val="1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D66CF7E">
      <w:pPr>
        <w:pStyle w:val="1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610408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E026BFC">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1A0C0170">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14536C04">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16874565">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 xml:space="preserve">   </w:t>
      </w: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48245849">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6C847B8C">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6A8FEB7">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0CD8A2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11B4C52">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71E906D">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3110C16">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70F34EA5">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1976FE8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26EE8D3">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7230ED1">
      <w:pPr>
        <w:pStyle w:val="52"/>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44C72E2">
      <w:pPr>
        <w:pStyle w:val="10"/>
        <w:ind w:left="0" w:leftChars="0" w:firstLine="0" w:firstLineChars="0"/>
        <w:rPr>
          <w:rFonts w:hint="eastAsia" w:ascii="宋体" w:hAnsi="宋体" w:eastAsia="宋体" w:cs="宋体"/>
          <w:color w:val="auto"/>
          <w:highlight w:val="none"/>
        </w:rPr>
      </w:pPr>
    </w:p>
    <w:p w14:paraId="1D5810F7">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decimal"/>
          <w:cols w:space="425" w:num="1"/>
          <w:docGrid w:type="lines" w:linePitch="312" w:charSpace="0"/>
        </w:sectPr>
      </w:pPr>
    </w:p>
    <w:p w14:paraId="70A42995">
      <w:pPr>
        <w:pStyle w:val="57"/>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B227492">
      <w:pPr>
        <w:pStyle w:val="57"/>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04C24B53">
      <w:pPr>
        <w:pStyle w:val="57"/>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2025年台州市路桥区金清大港水质提升项目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tzya2025-lq29</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EADFB83">
      <w:pPr>
        <w:pStyle w:val="54"/>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4115BCC">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638DD55F">
      <w:pPr>
        <w:pStyle w:val="54"/>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BFBE8D6">
      <w:pPr>
        <w:pStyle w:val="54"/>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3A83EDD8">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85AE69A">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1366829D">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37BAE488">
      <w:pPr>
        <w:pStyle w:val="57"/>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73457F8D">
      <w:pPr>
        <w:pStyle w:val="57"/>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CED371F">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41D12725">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375FCF97">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49A2E90B">
      <w:pPr>
        <w:pStyle w:val="57"/>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DE220AB">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13B5794F">
      <w:pPr>
        <w:pStyle w:val="54"/>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B2E4396">
      <w:pPr>
        <w:pStyle w:val="54"/>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5F123500">
      <w:pPr>
        <w:pStyle w:val="57"/>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1A0F52C9">
      <w:pPr>
        <w:pStyle w:val="57"/>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93B3CF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D52A2F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E052E27">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00C7B4C">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7B38F127">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BA43F7F">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1BAF21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43E9AC3">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6E101AA">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6529D49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01E6BF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CD4626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4B3052E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0EEEC1E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15018E0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3CF386D4">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19C3FA0E">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A0C5F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58287A8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6CDA2846">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14EF928">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07EEA6B3">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43984417">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6CFEE82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15190438">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361DAFF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38EDC4A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133C948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0A3BA40E">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1661260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7919CFE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6EFE6493">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4D21FD0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68443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A37B250">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555D3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BEFA0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B37BD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327263">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CC50B52">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2972FA8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569F3B3F">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CED548B">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0F478EE4">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16B1BAA">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7D28406">
      <w:pPr>
        <w:pStyle w:val="42"/>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7263F698">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4"/>
        <w:tblW w:w="11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109"/>
        <w:gridCol w:w="7045"/>
        <w:gridCol w:w="667"/>
        <w:gridCol w:w="667"/>
        <w:gridCol w:w="667"/>
      </w:tblGrid>
      <w:tr w14:paraId="30A5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091" w:type="dxa"/>
            <w:gridSpan w:val="2"/>
            <w:vAlign w:val="center"/>
          </w:tcPr>
          <w:p w14:paraId="7B78D431">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评标因素</w:t>
            </w:r>
          </w:p>
        </w:tc>
        <w:tc>
          <w:tcPr>
            <w:tcW w:w="7045" w:type="dxa"/>
            <w:vAlign w:val="center"/>
          </w:tcPr>
          <w:p w14:paraId="2CCA60BF">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667" w:type="dxa"/>
            <w:vAlign w:val="center"/>
          </w:tcPr>
          <w:p w14:paraId="4DBF78FD">
            <w:pPr>
              <w:adjustRightInd w:val="0"/>
              <w:snapToGrid w:val="0"/>
              <w:spacing w:line="24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c>
          <w:tcPr>
            <w:tcW w:w="667" w:type="dxa"/>
            <w:vAlign w:val="center"/>
          </w:tcPr>
          <w:p w14:paraId="1365DAEF">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对应页码</w:t>
            </w:r>
          </w:p>
        </w:tc>
        <w:tc>
          <w:tcPr>
            <w:tcW w:w="667" w:type="dxa"/>
            <w:vAlign w:val="center"/>
          </w:tcPr>
          <w:p w14:paraId="565A2B01">
            <w:pPr>
              <w:adjustRightInd w:val="0"/>
              <w:snapToGrid w:val="0"/>
              <w:spacing w:line="240" w:lineRule="auto"/>
              <w:jc w:val="center"/>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自评分</w:t>
            </w:r>
          </w:p>
        </w:tc>
      </w:tr>
      <w:tr w14:paraId="7546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2" w:type="dxa"/>
            <w:vMerge w:val="restart"/>
            <w:vAlign w:val="center"/>
          </w:tcPr>
          <w:p w14:paraId="2F7503A7">
            <w:pPr>
              <w:adjustRightInd w:val="0"/>
              <w:snapToGrid w:val="0"/>
              <w:spacing w:line="240" w:lineRule="auto"/>
              <w:jc w:val="both"/>
              <w:rPr>
                <w:rFonts w:hint="eastAsia" w:ascii="宋体" w:hAnsi="宋体" w:eastAsia="宋体" w:cs="宋体"/>
                <w:color w:val="auto"/>
                <w:sz w:val="21"/>
                <w:szCs w:val="21"/>
                <w:highlight w:val="none"/>
              </w:rPr>
            </w:pPr>
          </w:p>
          <w:p w14:paraId="37E5E75B">
            <w:pPr>
              <w:adjustRightInd w:val="0"/>
              <w:snapToGrid w:val="0"/>
              <w:spacing w:line="240" w:lineRule="auto"/>
              <w:jc w:val="center"/>
              <w:rPr>
                <w:rFonts w:hint="eastAsia" w:ascii="宋体" w:hAnsi="宋体" w:eastAsia="宋体" w:cs="宋体"/>
                <w:color w:val="auto"/>
                <w:sz w:val="21"/>
                <w:szCs w:val="21"/>
                <w:highlight w:val="none"/>
              </w:rPr>
            </w:pPr>
          </w:p>
          <w:p w14:paraId="7F2B5611">
            <w:pPr>
              <w:adjustRightInd w:val="0"/>
              <w:snapToGrid w:val="0"/>
              <w:spacing w:line="240" w:lineRule="auto"/>
              <w:jc w:val="center"/>
              <w:rPr>
                <w:rFonts w:hint="eastAsia" w:ascii="宋体" w:hAnsi="宋体" w:eastAsia="宋体" w:cs="宋体"/>
                <w:color w:val="auto"/>
                <w:sz w:val="21"/>
                <w:szCs w:val="21"/>
                <w:highlight w:val="none"/>
              </w:rPr>
            </w:pPr>
          </w:p>
          <w:p w14:paraId="16506E42">
            <w:pPr>
              <w:adjustRightInd w:val="0"/>
              <w:snapToGri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商务分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26分</w:t>
            </w:r>
            <w:r>
              <w:rPr>
                <w:rFonts w:hint="eastAsia" w:ascii="宋体" w:hAnsi="宋体" w:cs="宋体"/>
                <w:color w:val="auto"/>
                <w:sz w:val="21"/>
                <w:szCs w:val="21"/>
                <w:highlight w:val="none"/>
                <w:lang w:eastAsia="zh-CN"/>
              </w:rPr>
              <w:t>）</w:t>
            </w:r>
          </w:p>
        </w:tc>
        <w:tc>
          <w:tcPr>
            <w:tcW w:w="1109" w:type="dxa"/>
            <w:vMerge w:val="restart"/>
            <w:vAlign w:val="center"/>
          </w:tcPr>
          <w:p w14:paraId="15609A64">
            <w:pPr>
              <w:adjustRightInd w:val="0"/>
              <w:snapToGri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企业</w:t>
            </w:r>
            <w:r>
              <w:rPr>
                <w:rFonts w:hint="eastAsia" w:ascii="宋体" w:hAnsi="宋体" w:eastAsia="宋体" w:cs="宋体"/>
                <w:color w:val="auto"/>
                <w:sz w:val="21"/>
                <w:szCs w:val="21"/>
                <w:highlight w:val="none"/>
                <w:lang w:val="en-US" w:eastAsia="zh-CN"/>
              </w:rPr>
              <w:t>综合实力</w:t>
            </w:r>
          </w:p>
        </w:tc>
        <w:tc>
          <w:tcPr>
            <w:tcW w:w="7045" w:type="dxa"/>
            <w:vAlign w:val="top"/>
          </w:tcPr>
          <w:p w14:paraId="29C4843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cs="宋体"/>
                <w:b w:val="0"/>
                <w:bCs w:val="0"/>
                <w:color w:val="auto"/>
                <w:highlight w:val="none"/>
                <w:lang w:val="en-US" w:eastAsia="zh-CN"/>
              </w:rPr>
            </w:pPr>
            <w:r>
              <w:rPr>
                <w:rFonts w:hint="eastAsia" w:ascii="宋体" w:hAnsi="宋体" w:cs="宋体"/>
                <w:b w:val="0"/>
                <w:bCs w:val="0"/>
                <w:color w:val="auto"/>
                <w:highlight w:val="none"/>
                <w:lang w:val="en-US" w:eastAsia="zh-CN"/>
              </w:rPr>
              <w:t>投标人具有</w:t>
            </w:r>
            <w:r>
              <w:rPr>
                <w:rFonts w:hint="eastAsia" w:ascii="宋体" w:hAnsi="宋体" w:cs="宋体"/>
                <w:b w:val="0"/>
                <w:bCs w:val="0"/>
                <w:color w:val="auto"/>
                <w:highlight w:val="none"/>
                <w:lang w:val="en-US" w:eastAsia="zh-CN"/>
              </w:rPr>
              <w:t>有效期内的</w:t>
            </w:r>
            <w:r>
              <w:rPr>
                <w:rFonts w:hint="eastAsia" w:ascii="宋体" w:hAnsi="宋体" w:cs="宋体"/>
                <w:b w:val="0"/>
                <w:bCs w:val="0"/>
                <w:color w:val="auto"/>
                <w:highlight w:val="none"/>
                <w:lang w:val="en-US" w:eastAsia="zh-CN"/>
              </w:rPr>
              <w:t>安全生产许可证书的得5分。</w:t>
            </w:r>
          </w:p>
          <w:p w14:paraId="4482938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w:t>
            </w:r>
            <w:r>
              <w:rPr>
                <w:rFonts w:hint="eastAsia" w:ascii="宋体" w:hAnsi="宋体" w:eastAsia="宋体" w:cs="宋体"/>
                <w:b/>
                <w:bCs/>
                <w:color w:val="auto"/>
                <w:kern w:val="2"/>
                <w:sz w:val="21"/>
                <w:szCs w:val="21"/>
                <w:highlight w:val="none"/>
                <w:lang w:val="en-US" w:eastAsia="zh-CN"/>
              </w:rPr>
              <w:t>证书</w:t>
            </w:r>
            <w:r>
              <w:rPr>
                <w:rFonts w:hint="eastAsia" w:ascii="宋体" w:hAnsi="宋体" w:eastAsia="宋体" w:cs="宋体"/>
                <w:b/>
                <w:bCs/>
                <w:color w:val="auto"/>
                <w:kern w:val="2"/>
                <w:sz w:val="21"/>
                <w:szCs w:val="21"/>
                <w:highlight w:val="none"/>
              </w:rPr>
              <w:t>扫描件</w:t>
            </w:r>
            <w:r>
              <w:rPr>
                <w:rFonts w:hint="eastAsia" w:ascii="宋体" w:hAnsi="宋体" w:cs="宋体"/>
                <w:b/>
                <w:bCs/>
                <w:color w:val="auto"/>
                <w:kern w:val="2"/>
                <w:sz w:val="21"/>
                <w:szCs w:val="21"/>
                <w:highlight w:val="none"/>
                <w:lang w:val="en-US" w:eastAsia="zh-CN"/>
              </w:rPr>
              <w:t>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31241239">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vAlign w:val="center"/>
          </w:tcPr>
          <w:p w14:paraId="6E8C5D55">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31331C87">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val="0"/>
                <w:bCs w:val="0"/>
                <w:color w:val="auto"/>
                <w:kern w:val="2"/>
                <w:sz w:val="21"/>
                <w:szCs w:val="21"/>
                <w:highlight w:val="none"/>
                <w:lang w:val="en-US" w:eastAsia="zh-CN" w:bidi="ar-SA"/>
              </w:rPr>
            </w:pPr>
          </w:p>
        </w:tc>
      </w:tr>
      <w:tr w14:paraId="1553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982" w:type="dxa"/>
            <w:vMerge w:val="continue"/>
            <w:vAlign w:val="center"/>
          </w:tcPr>
          <w:p w14:paraId="6AD3391B">
            <w:pPr>
              <w:adjustRightInd w:val="0"/>
              <w:snapToGrid w:val="0"/>
              <w:spacing w:line="240" w:lineRule="auto"/>
              <w:jc w:val="center"/>
              <w:rPr>
                <w:rFonts w:hint="eastAsia" w:ascii="宋体" w:hAnsi="宋体" w:eastAsia="宋体" w:cs="宋体"/>
                <w:color w:val="auto"/>
                <w:sz w:val="21"/>
                <w:szCs w:val="21"/>
                <w:highlight w:val="none"/>
              </w:rPr>
            </w:pPr>
          </w:p>
        </w:tc>
        <w:tc>
          <w:tcPr>
            <w:tcW w:w="1109" w:type="dxa"/>
            <w:vMerge w:val="continue"/>
            <w:vAlign w:val="center"/>
          </w:tcPr>
          <w:p w14:paraId="1BA30AA0">
            <w:pPr>
              <w:adjustRightInd w:val="0"/>
              <w:snapToGrid w:val="0"/>
              <w:spacing w:line="240" w:lineRule="auto"/>
              <w:jc w:val="center"/>
              <w:rPr>
                <w:rFonts w:hint="eastAsia" w:ascii="宋体" w:hAnsi="宋体" w:eastAsia="宋体" w:cs="宋体"/>
                <w:color w:val="auto"/>
                <w:sz w:val="21"/>
                <w:szCs w:val="21"/>
                <w:highlight w:val="none"/>
              </w:rPr>
            </w:pPr>
          </w:p>
        </w:tc>
        <w:tc>
          <w:tcPr>
            <w:tcW w:w="7045" w:type="dxa"/>
            <w:vAlign w:val="top"/>
          </w:tcPr>
          <w:p w14:paraId="782F418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投标人具有</w:t>
            </w:r>
            <w:r>
              <w:rPr>
                <w:rFonts w:hint="eastAsia" w:ascii="宋体" w:hAnsi="宋体" w:cs="宋体"/>
                <w:b w:val="0"/>
                <w:bCs w:val="0"/>
                <w:color w:val="auto"/>
                <w:highlight w:val="none"/>
                <w:lang w:val="en-US" w:eastAsia="zh-CN"/>
              </w:rPr>
              <w:t>有效期内的</w:t>
            </w:r>
            <w:r>
              <w:rPr>
                <w:rFonts w:hint="eastAsia" w:ascii="宋体" w:hAnsi="宋体" w:eastAsia="宋体" w:cs="宋体"/>
                <w:color w:val="auto"/>
                <w:highlight w:val="none"/>
                <w:lang w:val="en-US" w:eastAsia="zh-CN"/>
              </w:rPr>
              <w:t>质量管理体系认证、环境管理体系认证、职业健康安全管理体系认证的，</w:t>
            </w:r>
            <w:r>
              <w:rPr>
                <w:rFonts w:hint="eastAsia" w:ascii="宋体" w:hAnsi="宋体" w:eastAsia="宋体" w:cs="宋体"/>
                <w:color w:val="auto"/>
                <w:highlight w:val="none"/>
                <w:lang w:val="en-US" w:eastAsia="zh-CN"/>
              </w:rPr>
              <w:t>每具有一个认证证书得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本项</w:t>
            </w:r>
            <w:r>
              <w:rPr>
                <w:rFonts w:hint="eastAsia" w:ascii="宋体" w:hAnsi="宋体" w:eastAsia="宋体" w:cs="宋体"/>
                <w:color w:val="auto"/>
                <w:highlight w:val="none"/>
                <w:lang w:val="en-US" w:eastAsia="zh-CN"/>
              </w:rPr>
              <w:t>最高得</w:t>
            </w: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分</w:t>
            </w:r>
            <w:r>
              <w:rPr>
                <w:rFonts w:hint="eastAsia" w:ascii="宋体" w:hAnsi="宋体" w:cs="宋体"/>
                <w:color w:val="auto"/>
                <w:highlight w:val="none"/>
                <w:lang w:val="en-US" w:eastAsia="zh-CN"/>
              </w:rPr>
              <w:t>。</w:t>
            </w:r>
          </w:p>
          <w:p w14:paraId="7FA49E8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（须提供</w:t>
            </w:r>
            <w:r>
              <w:rPr>
                <w:rFonts w:hint="eastAsia" w:ascii="宋体" w:hAnsi="宋体" w:cs="宋体"/>
                <w:b/>
                <w:bCs/>
                <w:color w:val="auto"/>
                <w:kern w:val="2"/>
                <w:sz w:val="21"/>
                <w:szCs w:val="24"/>
                <w:highlight w:val="none"/>
                <w:lang w:val="en-US" w:eastAsia="zh-CN" w:bidi="ar-SA"/>
              </w:rPr>
              <w:t>有效的证书扫描件并</w:t>
            </w:r>
            <w:r>
              <w:rPr>
                <w:rFonts w:hint="eastAsia" w:ascii="宋体" w:hAnsi="宋体" w:eastAsia="宋体" w:cs="宋体"/>
                <w:b/>
                <w:bCs/>
                <w:color w:val="auto"/>
                <w:kern w:val="2"/>
                <w:sz w:val="21"/>
                <w:szCs w:val="24"/>
                <w:highlight w:val="none"/>
                <w:lang w:val="en-US" w:eastAsia="zh-CN" w:bidi="ar-SA"/>
              </w:rPr>
              <w:t>加盖投标人公章编入投标文件中</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r>
              <w:rPr>
                <w:rFonts w:hint="eastAsia" w:ascii="宋体" w:hAnsi="宋体" w:eastAsia="宋体" w:cs="宋体"/>
                <w:b/>
                <w:bCs/>
                <w:color w:val="auto"/>
                <w:highlight w:val="none"/>
                <w:lang w:val="en-US" w:eastAsia="zh-CN"/>
              </w:rPr>
              <w:t>）</w:t>
            </w:r>
          </w:p>
        </w:tc>
        <w:tc>
          <w:tcPr>
            <w:tcW w:w="667" w:type="dxa"/>
            <w:vAlign w:val="center"/>
          </w:tcPr>
          <w:p w14:paraId="4DE2D8C2">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6</w:t>
            </w:r>
          </w:p>
        </w:tc>
        <w:tc>
          <w:tcPr>
            <w:tcW w:w="667" w:type="dxa"/>
            <w:vAlign w:val="center"/>
          </w:tcPr>
          <w:p w14:paraId="4E3419BB">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val="0"/>
                <w:bCs w:val="0"/>
                <w:color w:val="auto"/>
                <w:sz w:val="21"/>
                <w:szCs w:val="21"/>
                <w:highlight w:val="none"/>
                <w:lang w:val="en-US" w:eastAsia="zh-CN"/>
              </w:rPr>
            </w:pPr>
          </w:p>
        </w:tc>
        <w:tc>
          <w:tcPr>
            <w:tcW w:w="667" w:type="dxa"/>
            <w:vAlign w:val="center"/>
          </w:tcPr>
          <w:p w14:paraId="27A24A41">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cs="宋体"/>
                <w:b w:val="0"/>
                <w:bCs w:val="0"/>
                <w:color w:val="auto"/>
                <w:sz w:val="21"/>
                <w:szCs w:val="21"/>
                <w:highlight w:val="none"/>
                <w:lang w:val="en-US" w:eastAsia="zh-CN"/>
              </w:rPr>
            </w:pPr>
          </w:p>
        </w:tc>
      </w:tr>
      <w:tr w14:paraId="5A6CA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2C1DD412">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09" w:type="dxa"/>
            <w:vAlign w:val="center"/>
          </w:tcPr>
          <w:p w14:paraId="0E51E356">
            <w:pPr>
              <w:autoSpaceDE w:val="0"/>
              <w:autoSpaceDN w:val="0"/>
              <w:adjustRightInd w:val="0"/>
              <w:spacing w:line="24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项目负责人</w:t>
            </w:r>
          </w:p>
        </w:tc>
        <w:tc>
          <w:tcPr>
            <w:tcW w:w="7045" w:type="dxa"/>
            <w:vAlign w:val="center"/>
          </w:tcPr>
          <w:p w14:paraId="2A6EC30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color w:val="auto"/>
                <w:szCs w:val="21"/>
                <w:highlight w:val="none"/>
              </w:rPr>
              <w:t>拟派</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的项目</w:t>
            </w:r>
            <w:r>
              <w:rPr>
                <w:rFonts w:hint="eastAsia" w:ascii="宋体" w:hAnsi="宋体" w:eastAsia="宋体" w:cs="宋体"/>
                <w:color w:val="auto"/>
                <w:szCs w:val="21"/>
                <w:highlight w:val="none"/>
              </w:rPr>
              <w:t>负责人</w:t>
            </w:r>
            <w:r>
              <w:rPr>
                <w:rFonts w:hint="eastAsia" w:ascii="宋体" w:hAnsi="宋体" w:eastAsia="宋体" w:cs="宋体"/>
                <w:color w:val="auto"/>
                <w:sz w:val="21"/>
                <w:szCs w:val="21"/>
                <w:highlight w:val="none"/>
              </w:rPr>
              <w:t>具有</w:t>
            </w:r>
            <w:r>
              <w:rPr>
                <w:rFonts w:hint="eastAsia" w:ascii="宋体" w:hAnsi="宋体" w:cs="宋体"/>
                <w:b w:val="0"/>
                <w:bCs w:val="0"/>
                <w:color w:val="auto"/>
                <w:highlight w:val="none"/>
                <w:lang w:val="en-US" w:eastAsia="zh-CN"/>
              </w:rPr>
              <w:t>一级建造师注册证书（机电工程专业）的</w:t>
            </w:r>
            <w:r>
              <w:rPr>
                <w:rFonts w:hint="eastAsia" w:ascii="宋体" w:hAnsi="宋体" w:cs="宋体"/>
                <w:b w:val="0"/>
                <w:bCs w:val="0"/>
                <w:color w:val="auto"/>
                <w:highlight w:val="none"/>
                <w:lang w:val="en-US" w:eastAsia="zh-CN"/>
              </w:rPr>
              <w:t>得5分，</w:t>
            </w:r>
            <w:r>
              <w:rPr>
                <w:rFonts w:hint="eastAsia" w:ascii="宋体" w:hAnsi="宋体" w:cs="宋体"/>
                <w:b w:val="0"/>
                <w:bCs w:val="0"/>
                <w:color w:val="auto"/>
                <w:highlight w:val="none"/>
                <w:lang w:val="en-US" w:eastAsia="zh-CN"/>
              </w:rPr>
              <w:t>具有二级建造师注册证书（机电工程专业）的得2分，</w:t>
            </w:r>
            <w:r>
              <w:rPr>
                <w:rFonts w:hint="eastAsia" w:ascii="宋体" w:hAnsi="宋体" w:eastAsia="宋体" w:cs="宋体"/>
                <w:b w:val="0"/>
                <w:bCs w:val="0"/>
                <w:color w:val="auto"/>
                <w:kern w:val="2"/>
                <w:sz w:val="21"/>
                <w:szCs w:val="24"/>
                <w:highlight w:val="none"/>
                <w:lang w:val="en-US" w:eastAsia="zh-CN" w:bidi="ar-SA"/>
              </w:rPr>
              <w:t>不满足要求的不</w:t>
            </w:r>
            <w:r>
              <w:rPr>
                <w:rFonts w:hint="eastAsia" w:ascii="宋体" w:hAnsi="宋体" w:eastAsia="宋体" w:cs="宋体"/>
                <w:b w:val="0"/>
                <w:bCs w:val="0"/>
                <w:color w:val="auto"/>
                <w:highlight w:val="none"/>
                <w:lang w:val="en-US" w:eastAsia="zh-CN"/>
              </w:rPr>
              <w:t>得分。</w:t>
            </w:r>
          </w:p>
          <w:p w14:paraId="21EDE35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highlight w:val="none"/>
                <w:lang w:val="en-US" w:eastAsia="zh-CN"/>
              </w:rPr>
              <w:t>（须提供有效的相应证书扫描件及投标截止时间前近三个月内投标人为其在本单位缴纳的社保证明，以上资料加盖投标人公章编入投标文件中，未提供或提供不全的不得分）</w:t>
            </w:r>
          </w:p>
        </w:tc>
        <w:tc>
          <w:tcPr>
            <w:tcW w:w="667" w:type="dxa"/>
            <w:vAlign w:val="center"/>
          </w:tcPr>
          <w:p w14:paraId="589A5038">
            <w:pPr>
              <w:spacing w:before="100" w:beforeAutospacing="1" w:after="100" w:afterAutospacing="1" w:line="240" w:lineRule="auto"/>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5</w:t>
            </w:r>
          </w:p>
        </w:tc>
        <w:tc>
          <w:tcPr>
            <w:tcW w:w="667" w:type="dxa"/>
            <w:vAlign w:val="center"/>
          </w:tcPr>
          <w:p w14:paraId="1E81C8D6">
            <w:pPr>
              <w:spacing w:before="100" w:beforeAutospacing="1" w:after="100" w:afterAutospacing="1" w:line="240" w:lineRule="auto"/>
              <w:jc w:val="center"/>
              <w:rPr>
                <w:rFonts w:hint="eastAsia" w:ascii="宋体" w:hAnsi="宋体" w:eastAsia="宋体" w:cs="宋体"/>
                <w:color w:val="auto"/>
                <w:spacing w:val="-4"/>
                <w:szCs w:val="21"/>
                <w:highlight w:val="none"/>
                <w:lang w:val="en-US" w:eastAsia="zh-CN"/>
              </w:rPr>
            </w:pPr>
          </w:p>
        </w:tc>
        <w:tc>
          <w:tcPr>
            <w:tcW w:w="667" w:type="dxa"/>
            <w:vAlign w:val="center"/>
          </w:tcPr>
          <w:p w14:paraId="16000F96">
            <w:pPr>
              <w:spacing w:before="100" w:beforeAutospacing="1" w:after="100" w:afterAutospacing="1" w:line="240" w:lineRule="auto"/>
              <w:jc w:val="center"/>
              <w:rPr>
                <w:rFonts w:hint="eastAsia" w:ascii="宋体" w:hAnsi="宋体" w:eastAsia="宋体" w:cs="宋体"/>
                <w:color w:val="auto"/>
                <w:spacing w:val="-4"/>
                <w:szCs w:val="21"/>
                <w:highlight w:val="none"/>
                <w:lang w:val="en-US" w:eastAsia="zh-CN"/>
              </w:rPr>
            </w:pPr>
          </w:p>
        </w:tc>
      </w:tr>
      <w:tr w14:paraId="5553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82" w:type="dxa"/>
            <w:vMerge w:val="continue"/>
            <w:vAlign w:val="center"/>
          </w:tcPr>
          <w:p w14:paraId="19C315A3">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09" w:type="dxa"/>
            <w:vMerge w:val="restart"/>
            <w:vAlign w:val="center"/>
          </w:tcPr>
          <w:p w14:paraId="6F726408">
            <w:pPr>
              <w:autoSpaceDE w:val="0"/>
              <w:autoSpaceDN w:val="0"/>
              <w:adjustRightInd w:val="0"/>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4"/>
                <w:szCs w:val="21"/>
                <w:highlight w:val="none"/>
              </w:rPr>
              <w:t>项目</w:t>
            </w:r>
            <w:r>
              <w:rPr>
                <w:rFonts w:hint="eastAsia" w:ascii="宋体" w:hAnsi="宋体" w:eastAsia="宋体" w:cs="宋体"/>
                <w:color w:val="auto"/>
                <w:spacing w:val="-4"/>
                <w:szCs w:val="21"/>
                <w:highlight w:val="none"/>
                <w:lang w:val="en-US" w:eastAsia="zh-CN"/>
              </w:rPr>
              <w:t>组成</w:t>
            </w:r>
            <w:r>
              <w:rPr>
                <w:rFonts w:hint="eastAsia" w:ascii="宋体" w:hAnsi="宋体" w:eastAsia="宋体" w:cs="宋体"/>
                <w:color w:val="auto"/>
                <w:spacing w:val="-4"/>
                <w:szCs w:val="21"/>
                <w:highlight w:val="none"/>
              </w:rPr>
              <w:t>员情况</w:t>
            </w:r>
            <w:r>
              <w:rPr>
                <w:rFonts w:hint="eastAsia" w:ascii="宋体" w:hAnsi="宋体" w:cs="宋体"/>
                <w:color w:val="auto"/>
                <w:spacing w:val="-4"/>
                <w:szCs w:val="21"/>
                <w:highlight w:val="none"/>
                <w:lang w:eastAsia="zh-CN"/>
              </w:rPr>
              <w:t>（</w:t>
            </w:r>
            <w:r>
              <w:rPr>
                <w:rFonts w:hint="eastAsia" w:ascii="宋体" w:hAnsi="宋体" w:cs="宋体"/>
                <w:color w:val="auto"/>
                <w:spacing w:val="-4"/>
                <w:szCs w:val="21"/>
                <w:highlight w:val="none"/>
                <w:lang w:val="en-US" w:eastAsia="zh-CN"/>
              </w:rPr>
              <w:t>项目负责人除外</w:t>
            </w:r>
            <w:r>
              <w:rPr>
                <w:rFonts w:hint="eastAsia" w:ascii="宋体" w:hAnsi="宋体" w:cs="宋体"/>
                <w:color w:val="auto"/>
                <w:spacing w:val="-4"/>
                <w:szCs w:val="21"/>
                <w:highlight w:val="none"/>
                <w:lang w:eastAsia="zh-CN"/>
              </w:rPr>
              <w:t>）</w:t>
            </w:r>
          </w:p>
        </w:tc>
        <w:tc>
          <w:tcPr>
            <w:tcW w:w="7045" w:type="dxa"/>
            <w:vAlign w:val="center"/>
          </w:tcPr>
          <w:p w14:paraId="2F9E8F8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bCs/>
                <w:color w:val="auto"/>
                <w:highlight w:val="none"/>
                <w:lang w:val="en-US" w:eastAsia="zh-CN"/>
              </w:rPr>
            </w:pPr>
            <w:r>
              <w:rPr>
                <w:rFonts w:hint="eastAsia" w:ascii="宋体" w:hAnsi="宋体" w:eastAsia="宋体" w:cs="宋体"/>
                <w:b w:val="0"/>
                <w:bCs w:val="0"/>
                <w:color w:val="auto"/>
                <w:kern w:val="2"/>
                <w:sz w:val="21"/>
                <w:szCs w:val="24"/>
                <w:highlight w:val="none"/>
                <w:lang w:val="en-US" w:eastAsia="zh-CN" w:bidi="ar-SA"/>
              </w:rPr>
              <w:t>拟派本项目的巡查考核人员具有环保类或给排水专业的</w:t>
            </w:r>
            <w:r>
              <w:rPr>
                <w:rFonts w:hint="eastAsia" w:ascii="宋体" w:hAnsi="宋体" w:eastAsia="宋体" w:cs="宋体"/>
                <w:b w:val="0"/>
                <w:bCs w:val="0"/>
                <w:color w:val="auto"/>
                <w:kern w:val="2"/>
                <w:sz w:val="21"/>
                <w:szCs w:val="24"/>
                <w:highlight w:val="none"/>
                <w:lang w:val="en-US" w:eastAsia="zh-CN" w:bidi="ar-SA"/>
              </w:rPr>
              <w:t>高级及以上工程师职称的得</w:t>
            </w:r>
            <w:r>
              <w:rPr>
                <w:rFonts w:hint="eastAsia" w:ascii="宋体" w:hAnsi="宋体" w:cs="宋体"/>
                <w:b w:val="0"/>
                <w:bCs w:val="0"/>
                <w:color w:val="auto"/>
                <w:kern w:val="2"/>
                <w:sz w:val="21"/>
                <w:szCs w:val="24"/>
                <w:highlight w:val="none"/>
                <w:lang w:val="en-US" w:eastAsia="zh-CN" w:bidi="ar-SA"/>
              </w:rPr>
              <w:t>5</w:t>
            </w:r>
            <w:r>
              <w:rPr>
                <w:rFonts w:hint="eastAsia" w:ascii="宋体" w:hAnsi="宋体" w:eastAsia="宋体" w:cs="宋体"/>
                <w:b w:val="0"/>
                <w:bCs w:val="0"/>
                <w:color w:val="auto"/>
                <w:kern w:val="2"/>
                <w:sz w:val="21"/>
                <w:szCs w:val="24"/>
                <w:highlight w:val="none"/>
                <w:lang w:val="en-US" w:eastAsia="zh-CN" w:bidi="ar-SA"/>
              </w:rPr>
              <w:t>分</w:t>
            </w:r>
            <w:r>
              <w:rPr>
                <w:rFonts w:hint="eastAsia" w:ascii="宋体" w:hAnsi="宋体" w:cs="宋体"/>
                <w:b w:val="0"/>
                <w:bCs w:val="0"/>
                <w:color w:val="auto"/>
                <w:kern w:val="2"/>
                <w:sz w:val="21"/>
                <w:szCs w:val="24"/>
                <w:highlight w:val="none"/>
                <w:lang w:val="en-US" w:eastAsia="zh-CN" w:bidi="ar-SA"/>
              </w:rPr>
              <w:t>，</w:t>
            </w:r>
            <w:r>
              <w:rPr>
                <w:rFonts w:hint="eastAsia" w:ascii="宋体" w:hAnsi="宋体" w:eastAsia="宋体" w:cs="宋体"/>
                <w:b w:val="0"/>
                <w:bCs w:val="0"/>
                <w:color w:val="auto"/>
                <w:kern w:val="2"/>
                <w:sz w:val="21"/>
                <w:szCs w:val="24"/>
                <w:highlight w:val="none"/>
                <w:lang w:val="en-US" w:eastAsia="zh-CN" w:bidi="ar-SA"/>
              </w:rPr>
              <w:t>具有环保类或给排水专业的中级工程师职称的得2分</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kern w:val="2"/>
                <w:sz w:val="21"/>
                <w:szCs w:val="24"/>
                <w:highlight w:val="none"/>
                <w:lang w:val="en-US" w:eastAsia="zh-CN" w:bidi="ar-SA"/>
              </w:rPr>
              <w:t>不满足要求的不</w:t>
            </w:r>
            <w:r>
              <w:rPr>
                <w:rFonts w:hint="eastAsia" w:ascii="宋体" w:hAnsi="宋体" w:eastAsia="宋体" w:cs="宋体"/>
                <w:b w:val="0"/>
                <w:bCs w:val="0"/>
                <w:color w:val="auto"/>
                <w:highlight w:val="none"/>
                <w:lang w:val="en-US" w:eastAsia="zh-CN"/>
              </w:rPr>
              <w:t>得分。</w:t>
            </w:r>
          </w:p>
          <w:p w14:paraId="2EF7115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bCs/>
                <w:color w:val="auto"/>
                <w:highlight w:val="none"/>
                <w:lang w:val="en-US" w:eastAsia="zh-CN"/>
              </w:rPr>
              <w:t>（须提供有效的相应证书扫描件及投标截止时间前近三个月内投标人为其在本单位缴纳的社保证明，以上资料加盖投标人公章编入投标文件中，未提供或提供不全的不得分）</w:t>
            </w:r>
          </w:p>
        </w:tc>
        <w:tc>
          <w:tcPr>
            <w:tcW w:w="667" w:type="dxa"/>
            <w:vAlign w:val="center"/>
          </w:tcPr>
          <w:p w14:paraId="30F1181B">
            <w:pPr>
              <w:adjustRightInd w:val="0"/>
              <w:snapToGri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5</w:t>
            </w:r>
          </w:p>
        </w:tc>
        <w:tc>
          <w:tcPr>
            <w:tcW w:w="667" w:type="dxa"/>
            <w:vAlign w:val="center"/>
          </w:tcPr>
          <w:p w14:paraId="7101CE7E">
            <w:pPr>
              <w:adjustRightInd w:val="0"/>
              <w:snapToGrid w:val="0"/>
              <w:jc w:val="center"/>
              <w:rPr>
                <w:rFonts w:hint="eastAsia" w:ascii="宋体" w:hAnsi="宋体" w:eastAsia="宋体" w:cs="宋体"/>
                <w:color w:val="auto"/>
                <w:kern w:val="0"/>
                <w:sz w:val="21"/>
                <w:szCs w:val="21"/>
                <w:highlight w:val="none"/>
                <w:lang w:val="en-US" w:eastAsia="zh-CN"/>
              </w:rPr>
            </w:pPr>
          </w:p>
        </w:tc>
        <w:tc>
          <w:tcPr>
            <w:tcW w:w="667" w:type="dxa"/>
            <w:vAlign w:val="center"/>
          </w:tcPr>
          <w:p w14:paraId="29CE9629">
            <w:pPr>
              <w:adjustRightInd w:val="0"/>
              <w:snapToGrid w:val="0"/>
              <w:jc w:val="center"/>
              <w:rPr>
                <w:rFonts w:hint="eastAsia" w:ascii="宋体" w:hAnsi="宋体" w:eastAsia="宋体" w:cs="宋体"/>
                <w:color w:val="auto"/>
                <w:kern w:val="0"/>
                <w:sz w:val="21"/>
                <w:szCs w:val="21"/>
                <w:highlight w:val="none"/>
                <w:lang w:val="en-US" w:eastAsia="zh-CN"/>
              </w:rPr>
            </w:pPr>
          </w:p>
        </w:tc>
      </w:tr>
      <w:tr w14:paraId="2B17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982" w:type="dxa"/>
            <w:vMerge w:val="continue"/>
            <w:vAlign w:val="center"/>
          </w:tcPr>
          <w:p w14:paraId="631D5152">
            <w:pPr>
              <w:autoSpaceDE w:val="0"/>
              <w:autoSpaceDN w:val="0"/>
              <w:adjustRightInd w:val="0"/>
              <w:spacing w:line="240" w:lineRule="auto"/>
              <w:jc w:val="center"/>
              <w:rPr>
                <w:rFonts w:hint="eastAsia" w:ascii="宋体" w:hAnsi="宋体" w:eastAsia="宋体" w:cs="宋体"/>
                <w:color w:val="auto"/>
                <w:sz w:val="21"/>
                <w:szCs w:val="21"/>
                <w:highlight w:val="none"/>
              </w:rPr>
            </w:pPr>
          </w:p>
        </w:tc>
        <w:tc>
          <w:tcPr>
            <w:tcW w:w="1109" w:type="dxa"/>
            <w:vMerge w:val="continue"/>
            <w:vAlign w:val="center"/>
          </w:tcPr>
          <w:p w14:paraId="7BB84115">
            <w:pPr>
              <w:autoSpaceDE w:val="0"/>
              <w:autoSpaceDN w:val="0"/>
              <w:adjustRightInd w:val="0"/>
              <w:spacing w:line="240" w:lineRule="auto"/>
              <w:jc w:val="center"/>
              <w:rPr>
                <w:rFonts w:hint="eastAsia" w:ascii="宋体" w:hAnsi="宋体" w:eastAsia="宋体" w:cs="宋体"/>
                <w:color w:val="auto"/>
                <w:spacing w:val="-4"/>
                <w:szCs w:val="21"/>
                <w:highlight w:val="none"/>
              </w:rPr>
            </w:pPr>
          </w:p>
        </w:tc>
        <w:tc>
          <w:tcPr>
            <w:tcW w:w="7045" w:type="dxa"/>
            <w:vAlign w:val="center"/>
          </w:tcPr>
          <w:p w14:paraId="2368C163">
            <w:pPr>
              <w:pStyle w:val="1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val="0"/>
                <w:bCs w:val="0"/>
                <w:color w:val="auto"/>
                <w:kern w:val="2"/>
                <w:sz w:val="21"/>
                <w:szCs w:val="24"/>
                <w:highlight w:val="none"/>
                <w:lang w:val="en-US" w:eastAsia="zh-CN" w:bidi="ar-SA"/>
              </w:rPr>
              <w:t>拟派本项目的养护人员具有有效期内的污废水处理工证书的，</w:t>
            </w:r>
            <w:r>
              <w:rPr>
                <w:rFonts w:hint="eastAsia" w:ascii="宋体" w:hAnsi="宋体" w:eastAsia="宋体" w:cs="宋体"/>
                <w:b w:val="0"/>
                <w:bCs w:val="0"/>
                <w:color w:val="auto"/>
                <w:kern w:val="2"/>
                <w:sz w:val="21"/>
                <w:szCs w:val="24"/>
                <w:highlight w:val="none"/>
                <w:lang w:val="en-US" w:eastAsia="zh-CN" w:bidi="ar-SA"/>
              </w:rPr>
              <w:t>每提供1人得</w:t>
            </w:r>
            <w:r>
              <w:rPr>
                <w:rFonts w:hint="eastAsia" w:ascii="宋体" w:hAnsi="宋体" w:cs="宋体"/>
                <w:b w:val="0"/>
                <w:bCs w:val="0"/>
                <w:color w:val="auto"/>
                <w:kern w:val="2"/>
                <w:sz w:val="21"/>
                <w:szCs w:val="24"/>
                <w:highlight w:val="none"/>
                <w:lang w:val="en-US" w:eastAsia="zh-CN" w:bidi="ar-SA"/>
              </w:rPr>
              <w:t>2</w:t>
            </w:r>
            <w:r>
              <w:rPr>
                <w:rFonts w:hint="eastAsia" w:ascii="宋体" w:hAnsi="宋体" w:eastAsia="宋体" w:cs="宋体"/>
                <w:b w:val="0"/>
                <w:bCs w:val="0"/>
                <w:color w:val="auto"/>
                <w:kern w:val="2"/>
                <w:sz w:val="21"/>
                <w:szCs w:val="24"/>
                <w:highlight w:val="none"/>
                <w:lang w:val="en-US" w:eastAsia="zh-CN" w:bidi="ar-SA"/>
              </w:rPr>
              <w:t>分，</w:t>
            </w:r>
            <w:r>
              <w:rPr>
                <w:rFonts w:hint="eastAsia" w:ascii="宋体" w:hAnsi="宋体" w:cs="宋体"/>
                <w:b w:val="0"/>
                <w:bCs w:val="0"/>
                <w:color w:val="auto"/>
                <w:kern w:val="2"/>
                <w:sz w:val="21"/>
                <w:szCs w:val="24"/>
                <w:highlight w:val="none"/>
                <w:lang w:val="en-US" w:eastAsia="zh-CN" w:bidi="ar-SA"/>
              </w:rPr>
              <w:t>本项</w:t>
            </w:r>
            <w:r>
              <w:rPr>
                <w:rFonts w:hint="eastAsia" w:ascii="宋体" w:hAnsi="宋体" w:eastAsia="宋体" w:cs="宋体"/>
                <w:b w:val="0"/>
                <w:bCs w:val="0"/>
                <w:color w:val="auto"/>
                <w:kern w:val="2"/>
                <w:sz w:val="21"/>
                <w:szCs w:val="24"/>
                <w:highlight w:val="none"/>
                <w:lang w:val="en-US" w:eastAsia="zh-CN" w:bidi="ar-SA"/>
              </w:rPr>
              <w:t>最高得</w:t>
            </w:r>
            <w:r>
              <w:rPr>
                <w:rFonts w:hint="eastAsia" w:ascii="宋体" w:hAnsi="宋体" w:cs="宋体"/>
                <w:b w:val="0"/>
                <w:bCs w:val="0"/>
                <w:color w:val="auto"/>
                <w:kern w:val="2"/>
                <w:sz w:val="21"/>
                <w:szCs w:val="24"/>
                <w:highlight w:val="none"/>
                <w:lang w:val="en-US" w:eastAsia="zh-CN" w:bidi="ar-SA"/>
              </w:rPr>
              <w:t>4</w:t>
            </w:r>
            <w:r>
              <w:rPr>
                <w:rFonts w:hint="eastAsia" w:ascii="宋体" w:hAnsi="宋体" w:eastAsia="宋体" w:cs="宋体"/>
                <w:b w:val="0"/>
                <w:bCs w:val="0"/>
                <w:color w:val="auto"/>
                <w:kern w:val="2"/>
                <w:sz w:val="21"/>
                <w:szCs w:val="24"/>
                <w:highlight w:val="none"/>
                <w:lang w:val="en-US" w:eastAsia="zh-CN" w:bidi="ar-SA"/>
              </w:rPr>
              <w:t>分。</w:t>
            </w:r>
          </w:p>
          <w:p w14:paraId="02A15720">
            <w:pPr>
              <w:pStyle w:val="12"/>
              <w:keepNext w:val="0"/>
              <w:keepLines w:val="0"/>
              <w:pageBreakBefore w:val="0"/>
              <w:widowControl/>
              <w:kinsoku/>
              <w:wordWrap/>
              <w:overflowPunct/>
              <w:topLinePunct w:val="0"/>
              <w:autoSpaceDE/>
              <w:autoSpaceDN/>
              <w:bidi w:val="0"/>
              <w:adjustRightInd/>
              <w:snapToGrid/>
              <w:ind w:left="0" w:leftChars="0" w:firstLine="0" w:firstLineChars="0"/>
              <w:textAlignment w:val="auto"/>
              <w:rPr>
                <w:rFonts w:hint="eastAsia" w:ascii="宋体" w:hAnsi="宋体" w:eastAsia="宋体" w:cs="宋体"/>
                <w:b w:val="0"/>
                <w:bCs w:val="0"/>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（须提供有效的相应证书扫描件及投标截止时间前近三个月内投标人为其在本单位缴纳的社保证明，以上资料加盖投标人公章编入投标文件中，未提供或提供不全的不得分）</w:t>
            </w:r>
          </w:p>
        </w:tc>
        <w:tc>
          <w:tcPr>
            <w:tcW w:w="667" w:type="dxa"/>
            <w:vAlign w:val="center"/>
          </w:tcPr>
          <w:p w14:paraId="50D60209">
            <w:pPr>
              <w:adjustRightInd w:val="0"/>
              <w:snapToGrid w:val="0"/>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w:t>
            </w:r>
          </w:p>
        </w:tc>
        <w:tc>
          <w:tcPr>
            <w:tcW w:w="667" w:type="dxa"/>
            <w:vAlign w:val="center"/>
          </w:tcPr>
          <w:p w14:paraId="2E2A08E4">
            <w:pPr>
              <w:adjustRightInd w:val="0"/>
              <w:snapToGrid w:val="0"/>
              <w:jc w:val="center"/>
              <w:rPr>
                <w:rFonts w:hint="eastAsia" w:ascii="宋体" w:hAnsi="宋体" w:cs="宋体"/>
                <w:color w:val="auto"/>
                <w:kern w:val="0"/>
                <w:sz w:val="21"/>
                <w:szCs w:val="21"/>
                <w:highlight w:val="none"/>
                <w:lang w:val="en-US" w:eastAsia="zh-CN"/>
              </w:rPr>
            </w:pPr>
          </w:p>
        </w:tc>
        <w:tc>
          <w:tcPr>
            <w:tcW w:w="667" w:type="dxa"/>
            <w:vAlign w:val="center"/>
          </w:tcPr>
          <w:p w14:paraId="24D55C61">
            <w:pPr>
              <w:adjustRightInd w:val="0"/>
              <w:snapToGrid w:val="0"/>
              <w:jc w:val="center"/>
              <w:rPr>
                <w:rFonts w:hint="eastAsia" w:ascii="宋体" w:hAnsi="宋体" w:cs="宋体"/>
                <w:color w:val="auto"/>
                <w:kern w:val="0"/>
                <w:sz w:val="21"/>
                <w:szCs w:val="21"/>
                <w:highlight w:val="none"/>
                <w:lang w:val="en-US" w:eastAsia="zh-CN"/>
              </w:rPr>
            </w:pPr>
          </w:p>
        </w:tc>
      </w:tr>
      <w:tr w14:paraId="0F57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82" w:type="dxa"/>
            <w:vMerge w:val="continue"/>
            <w:vAlign w:val="center"/>
          </w:tcPr>
          <w:p w14:paraId="1860C2D2">
            <w:pPr>
              <w:spacing w:line="240" w:lineRule="auto"/>
              <w:jc w:val="center"/>
              <w:rPr>
                <w:rFonts w:hint="eastAsia" w:ascii="宋体" w:hAnsi="宋体" w:eastAsia="宋体" w:cs="宋体"/>
                <w:color w:val="auto"/>
                <w:sz w:val="21"/>
                <w:szCs w:val="21"/>
                <w:highlight w:val="none"/>
              </w:rPr>
            </w:pPr>
          </w:p>
        </w:tc>
        <w:tc>
          <w:tcPr>
            <w:tcW w:w="1109" w:type="dxa"/>
            <w:vAlign w:val="center"/>
          </w:tcPr>
          <w:p w14:paraId="34C1556F">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8"/>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承接经验</w:t>
            </w:r>
          </w:p>
        </w:tc>
        <w:tc>
          <w:tcPr>
            <w:tcW w:w="7045" w:type="dxa"/>
            <w:vAlign w:val="center"/>
          </w:tcPr>
          <w:p w14:paraId="1BA2300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val="en-US" w:eastAsia="zh-CN"/>
              </w:rPr>
              <w:t>自2019年1月1日以来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eastAsia="宋体" w:cs="宋体"/>
                <w:b w:val="0"/>
                <w:bCs w:val="0"/>
                <w:color w:val="auto"/>
                <w:kern w:val="0"/>
                <w:sz w:val="21"/>
                <w:szCs w:val="21"/>
                <w:highlight w:val="none"/>
                <w:u w:val="none"/>
                <w:lang w:val="en-US" w:eastAsia="zh-CN"/>
              </w:rPr>
              <w:t>承接过类似项目</w:t>
            </w:r>
            <w:r>
              <w:rPr>
                <w:rFonts w:hint="eastAsia" w:ascii="宋体" w:hAnsi="宋体" w:eastAsia="宋体" w:cs="宋体"/>
                <w:color w:val="auto"/>
                <w:sz w:val="21"/>
                <w:szCs w:val="21"/>
                <w:highlight w:val="none"/>
                <w:lang w:val="en-US" w:eastAsia="zh-CN"/>
              </w:rPr>
              <w:t>（包含运维项目、河道水质提升项目等）</w:t>
            </w:r>
            <w:r>
              <w:rPr>
                <w:rFonts w:hint="eastAsia" w:ascii="宋体" w:hAnsi="宋体" w:eastAsia="宋体" w:cs="宋体"/>
                <w:b w:val="0"/>
                <w:bCs w:val="0"/>
                <w:color w:val="auto"/>
                <w:kern w:val="0"/>
                <w:sz w:val="21"/>
                <w:szCs w:val="21"/>
                <w:highlight w:val="none"/>
                <w:u w:val="none"/>
                <w:lang w:val="en-US" w:eastAsia="zh-CN"/>
              </w:rPr>
              <w:t>，</w:t>
            </w:r>
            <w:r>
              <w:rPr>
                <w:rFonts w:hint="eastAsia" w:ascii="宋体" w:hAnsi="宋体" w:eastAsia="宋体" w:cs="宋体"/>
                <w:color w:val="auto"/>
                <w:sz w:val="21"/>
                <w:szCs w:val="21"/>
                <w:highlight w:val="none"/>
              </w:rPr>
              <w:t>每提供一</w:t>
            </w:r>
            <w:r>
              <w:rPr>
                <w:rFonts w:hint="eastAsia" w:ascii="宋体" w:hAnsi="宋体" w:eastAsia="宋体" w:cs="宋体"/>
                <w:color w:val="auto"/>
                <w:sz w:val="21"/>
                <w:szCs w:val="21"/>
                <w:highlight w:val="none"/>
                <w:lang w:val="en-US" w:eastAsia="zh-CN"/>
              </w:rPr>
              <w:t>个</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本项</w:t>
            </w:r>
            <w:r>
              <w:rPr>
                <w:rFonts w:hint="eastAsia" w:ascii="宋体" w:hAnsi="宋体" w:eastAsia="宋体" w:cs="宋体"/>
                <w:color w:val="auto"/>
                <w:sz w:val="21"/>
                <w:szCs w:val="21"/>
                <w:highlight w:val="none"/>
                <w:lang w:val="en-US" w:eastAsia="zh-CN"/>
              </w:rPr>
              <w:t>最高得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eastAsia="宋体" w:cs="宋体"/>
                <w:b/>
                <w:bCs/>
                <w:color w:val="auto"/>
                <w:kern w:val="2"/>
                <w:sz w:val="21"/>
                <w:szCs w:val="21"/>
                <w:highlight w:val="none"/>
              </w:rPr>
              <w:t>（</w:t>
            </w:r>
            <w:r>
              <w:rPr>
                <w:rFonts w:hint="eastAsia" w:ascii="宋体" w:hAnsi="宋体" w:eastAsia="宋体" w:cs="宋体"/>
                <w:b/>
                <w:bCs/>
                <w:color w:val="auto"/>
                <w:kern w:val="2"/>
                <w:sz w:val="21"/>
                <w:szCs w:val="21"/>
                <w:highlight w:val="none"/>
                <w:lang w:val="en-US" w:eastAsia="zh-CN"/>
              </w:rPr>
              <w:t>须</w:t>
            </w:r>
            <w:r>
              <w:rPr>
                <w:rFonts w:hint="eastAsia" w:ascii="宋体" w:hAnsi="宋体" w:eastAsia="宋体" w:cs="宋体"/>
                <w:b/>
                <w:bCs/>
                <w:color w:val="auto"/>
                <w:kern w:val="2"/>
                <w:sz w:val="21"/>
                <w:szCs w:val="21"/>
                <w:highlight w:val="none"/>
              </w:rPr>
              <w:t>提供有效的合同扫描件</w:t>
            </w:r>
            <w:r>
              <w:rPr>
                <w:rFonts w:hint="eastAsia" w:ascii="宋体" w:hAnsi="宋体" w:eastAsia="宋体" w:cs="宋体"/>
                <w:b/>
                <w:bCs/>
                <w:color w:val="auto"/>
                <w:sz w:val="21"/>
                <w:szCs w:val="21"/>
                <w:highlight w:val="none"/>
              </w:rPr>
              <w:t>加盖</w:t>
            </w:r>
            <w:r>
              <w:rPr>
                <w:rFonts w:hint="eastAsia" w:ascii="宋体" w:hAnsi="宋体" w:eastAsia="宋体" w:cs="宋体"/>
                <w:b/>
                <w:bCs/>
                <w:color w:val="auto"/>
                <w:sz w:val="21"/>
                <w:szCs w:val="21"/>
                <w:highlight w:val="none"/>
                <w:lang w:val="en-US" w:eastAsia="zh-CN"/>
              </w:rPr>
              <w:t>投标人</w:t>
            </w:r>
            <w:r>
              <w:rPr>
                <w:rFonts w:hint="eastAsia" w:ascii="宋体" w:hAnsi="宋体" w:eastAsia="宋体" w:cs="宋体"/>
                <w:b/>
                <w:bCs/>
                <w:color w:val="auto"/>
                <w:sz w:val="21"/>
                <w:szCs w:val="21"/>
                <w:highlight w:val="none"/>
              </w:rPr>
              <w:t>公章编入投标文件中，</w:t>
            </w:r>
            <w:r>
              <w:rPr>
                <w:rFonts w:hint="eastAsia" w:ascii="宋体" w:hAnsi="宋体" w:eastAsia="宋体" w:cs="宋体"/>
                <w:b/>
                <w:bCs/>
                <w:color w:val="auto"/>
                <w:sz w:val="21"/>
                <w:szCs w:val="21"/>
                <w:highlight w:val="none"/>
                <w:lang w:val="en-US" w:eastAsia="zh-CN"/>
              </w:rPr>
              <w:t>未提供的</w:t>
            </w:r>
            <w:r>
              <w:rPr>
                <w:rFonts w:hint="eastAsia" w:ascii="宋体" w:hAnsi="宋体" w:eastAsia="宋体" w:cs="宋体"/>
                <w:b/>
                <w:bCs/>
                <w:color w:val="auto"/>
                <w:sz w:val="21"/>
                <w:szCs w:val="21"/>
                <w:highlight w:val="none"/>
              </w:rPr>
              <w:t>不得分）</w:t>
            </w:r>
          </w:p>
        </w:tc>
        <w:tc>
          <w:tcPr>
            <w:tcW w:w="667" w:type="dxa"/>
            <w:vAlign w:val="center"/>
          </w:tcPr>
          <w:p w14:paraId="7D2040E5">
            <w:pPr>
              <w:pStyle w:val="13"/>
              <w:snapToGrid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hAnsi="宋体" w:cs="宋体"/>
                <w:color w:val="auto"/>
                <w:sz w:val="21"/>
                <w:szCs w:val="21"/>
                <w:highlight w:val="none"/>
                <w:lang w:val="en-US" w:eastAsia="zh-CN"/>
              </w:rPr>
              <w:t>1</w:t>
            </w:r>
          </w:p>
        </w:tc>
        <w:tc>
          <w:tcPr>
            <w:tcW w:w="667" w:type="dxa"/>
            <w:vAlign w:val="center"/>
          </w:tcPr>
          <w:p w14:paraId="0B27AC3D">
            <w:pPr>
              <w:pStyle w:val="13"/>
              <w:snapToGrid w:val="0"/>
              <w:spacing w:line="240" w:lineRule="auto"/>
              <w:jc w:val="center"/>
              <w:rPr>
                <w:rFonts w:hint="eastAsia" w:hAnsi="宋体" w:cs="宋体"/>
                <w:color w:val="auto"/>
                <w:sz w:val="21"/>
                <w:szCs w:val="21"/>
                <w:highlight w:val="none"/>
                <w:lang w:val="en-US" w:eastAsia="zh-CN"/>
              </w:rPr>
            </w:pPr>
          </w:p>
        </w:tc>
        <w:tc>
          <w:tcPr>
            <w:tcW w:w="667" w:type="dxa"/>
            <w:vAlign w:val="center"/>
          </w:tcPr>
          <w:p w14:paraId="3A2B66A0">
            <w:pPr>
              <w:pStyle w:val="13"/>
              <w:snapToGrid w:val="0"/>
              <w:spacing w:line="240" w:lineRule="auto"/>
              <w:jc w:val="center"/>
              <w:rPr>
                <w:rFonts w:hint="eastAsia" w:hAnsi="宋体" w:cs="宋体"/>
                <w:color w:val="auto"/>
                <w:sz w:val="21"/>
                <w:szCs w:val="21"/>
                <w:highlight w:val="none"/>
                <w:lang w:val="en-US" w:eastAsia="zh-CN"/>
              </w:rPr>
            </w:pPr>
          </w:p>
        </w:tc>
      </w:tr>
      <w:tr w14:paraId="156E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restart"/>
            <w:vAlign w:val="center"/>
          </w:tcPr>
          <w:p w14:paraId="385F96EA">
            <w:pPr>
              <w:adjustRightInd w:val="0"/>
              <w:snapToGrid w:val="0"/>
              <w:spacing w:line="240" w:lineRule="auto"/>
              <w:jc w:val="center"/>
              <w:rPr>
                <w:rFonts w:hint="eastAsia" w:ascii="宋体" w:hAnsi="宋体" w:eastAsia="宋体" w:cs="宋体"/>
                <w:color w:val="auto"/>
                <w:sz w:val="21"/>
                <w:szCs w:val="21"/>
                <w:highlight w:val="none"/>
              </w:rPr>
            </w:pPr>
          </w:p>
          <w:p w14:paraId="5B6F9260">
            <w:pPr>
              <w:adjustRightInd w:val="0"/>
              <w:snapToGrid w:val="0"/>
              <w:spacing w:line="240" w:lineRule="auto"/>
              <w:jc w:val="center"/>
              <w:rPr>
                <w:rFonts w:hint="eastAsia" w:ascii="宋体" w:hAnsi="宋体" w:eastAsia="宋体" w:cs="宋体"/>
                <w:color w:val="auto"/>
                <w:sz w:val="21"/>
                <w:szCs w:val="21"/>
                <w:highlight w:val="none"/>
              </w:rPr>
            </w:pPr>
          </w:p>
          <w:p w14:paraId="769D4E4A">
            <w:pPr>
              <w:adjustRightInd w:val="0"/>
              <w:snapToGrid w:val="0"/>
              <w:spacing w:line="240" w:lineRule="auto"/>
              <w:jc w:val="center"/>
              <w:rPr>
                <w:rFonts w:hint="eastAsia" w:ascii="宋体" w:hAnsi="宋体" w:eastAsia="宋体" w:cs="宋体"/>
                <w:color w:val="auto"/>
                <w:sz w:val="21"/>
                <w:szCs w:val="21"/>
                <w:highlight w:val="none"/>
              </w:rPr>
            </w:pPr>
          </w:p>
          <w:p w14:paraId="58FDAC8B">
            <w:pPr>
              <w:adjustRightInd w:val="0"/>
              <w:snapToGrid w:val="0"/>
              <w:spacing w:line="240" w:lineRule="auto"/>
              <w:jc w:val="center"/>
              <w:rPr>
                <w:rFonts w:hint="eastAsia" w:ascii="宋体" w:hAnsi="宋体" w:eastAsia="宋体" w:cs="宋体"/>
                <w:color w:val="auto"/>
                <w:sz w:val="21"/>
                <w:szCs w:val="21"/>
                <w:highlight w:val="none"/>
              </w:rPr>
            </w:pPr>
          </w:p>
          <w:p w14:paraId="110DF4C7">
            <w:pPr>
              <w:adjustRightInd w:val="0"/>
              <w:snapToGrid w:val="0"/>
              <w:spacing w:line="240" w:lineRule="auto"/>
              <w:jc w:val="center"/>
              <w:rPr>
                <w:rFonts w:hint="eastAsia" w:ascii="宋体" w:hAnsi="宋体" w:eastAsia="宋体" w:cs="宋体"/>
                <w:color w:val="auto"/>
                <w:sz w:val="21"/>
                <w:szCs w:val="21"/>
                <w:highlight w:val="none"/>
              </w:rPr>
            </w:pPr>
          </w:p>
          <w:p w14:paraId="1506AB4A">
            <w:pPr>
              <w:adjustRightInd w:val="0"/>
              <w:snapToGrid w:val="0"/>
              <w:spacing w:line="240" w:lineRule="auto"/>
              <w:jc w:val="center"/>
              <w:rPr>
                <w:rFonts w:hint="eastAsia" w:ascii="宋体" w:hAnsi="宋体" w:eastAsia="宋体" w:cs="宋体"/>
                <w:color w:val="auto"/>
                <w:sz w:val="21"/>
                <w:szCs w:val="21"/>
                <w:highlight w:val="none"/>
              </w:rPr>
            </w:pPr>
          </w:p>
          <w:p w14:paraId="59FD5554">
            <w:pPr>
              <w:adjustRightInd w:val="0"/>
              <w:snapToGrid w:val="0"/>
              <w:spacing w:line="240" w:lineRule="auto"/>
              <w:jc w:val="center"/>
              <w:rPr>
                <w:rFonts w:hint="eastAsia" w:ascii="宋体" w:hAnsi="宋体" w:eastAsia="宋体" w:cs="宋体"/>
                <w:color w:val="auto"/>
                <w:sz w:val="21"/>
                <w:szCs w:val="21"/>
                <w:highlight w:val="none"/>
              </w:rPr>
            </w:pPr>
          </w:p>
          <w:p w14:paraId="6F8CDCE7">
            <w:pPr>
              <w:adjustRightInd w:val="0"/>
              <w:snapToGrid w:val="0"/>
              <w:spacing w:line="240" w:lineRule="auto"/>
              <w:jc w:val="center"/>
              <w:rPr>
                <w:rFonts w:hint="eastAsia" w:ascii="宋体" w:hAnsi="宋体" w:eastAsia="宋体" w:cs="宋体"/>
                <w:color w:val="auto"/>
                <w:sz w:val="21"/>
                <w:szCs w:val="21"/>
                <w:highlight w:val="none"/>
              </w:rPr>
            </w:pPr>
          </w:p>
          <w:p w14:paraId="4EB475FF">
            <w:pPr>
              <w:adjustRightInd w:val="0"/>
              <w:snapToGrid w:val="0"/>
              <w:spacing w:line="240" w:lineRule="auto"/>
              <w:jc w:val="center"/>
              <w:rPr>
                <w:rFonts w:hint="eastAsia" w:ascii="宋体" w:hAnsi="宋体" w:eastAsia="宋体" w:cs="宋体"/>
                <w:color w:val="auto"/>
                <w:sz w:val="21"/>
                <w:szCs w:val="21"/>
                <w:highlight w:val="none"/>
              </w:rPr>
            </w:pPr>
          </w:p>
          <w:p w14:paraId="74455F21">
            <w:pPr>
              <w:adjustRightInd w:val="0"/>
              <w:snapToGrid w:val="0"/>
              <w:spacing w:line="240" w:lineRule="auto"/>
              <w:jc w:val="center"/>
              <w:rPr>
                <w:rFonts w:hint="eastAsia" w:ascii="宋体" w:hAnsi="宋体" w:eastAsia="宋体" w:cs="宋体"/>
                <w:color w:val="auto"/>
                <w:sz w:val="21"/>
                <w:szCs w:val="21"/>
                <w:highlight w:val="none"/>
              </w:rPr>
            </w:pPr>
          </w:p>
          <w:p w14:paraId="7DB3DF75">
            <w:pPr>
              <w:adjustRightInd w:val="0"/>
              <w:snapToGrid w:val="0"/>
              <w:spacing w:line="240" w:lineRule="auto"/>
              <w:jc w:val="center"/>
              <w:rPr>
                <w:rFonts w:hint="eastAsia" w:ascii="宋体" w:hAnsi="宋体" w:eastAsia="宋体" w:cs="宋体"/>
                <w:color w:val="auto"/>
                <w:sz w:val="21"/>
                <w:szCs w:val="21"/>
                <w:highlight w:val="none"/>
              </w:rPr>
            </w:pPr>
          </w:p>
          <w:p w14:paraId="0D9C1335">
            <w:pPr>
              <w:pStyle w:val="9"/>
              <w:spacing w:line="24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技术分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64分</w:t>
            </w:r>
            <w:r>
              <w:rPr>
                <w:rFonts w:hint="eastAsia" w:ascii="宋体" w:hAnsi="宋体" w:cs="宋体"/>
                <w:color w:val="auto"/>
                <w:sz w:val="21"/>
                <w:szCs w:val="21"/>
                <w:highlight w:val="none"/>
                <w:lang w:eastAsia="zh-CN"/>
              </w:rPr>
              <w:t>）</w:t>
            </w:r>
          </w:p>
          <w:p w14:paraId="540B96AB">
            <w:pPr>
              <w:pStyle w:val="10"/>
              <w:spacing w:line="240" w:lineRule="auto"/>
              <w:ind w:left="525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（54分）</w:t>
            </w:r>
          </w:p>
        </w:tc>
        <w:tc>
          <w:tcPr>
            <w:tcW w:w="1109" w:type="dxa"/>
            <w:vAlign w:val="center"/>
          </w:tcPr>
          <w:p w14:paraId="5C3CA57C">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项目理解</w:t>
            </w:r>
          </w:p>
        </w:tc>
        <w:tc>
          <w:tcPr>
            <w:tcW w:w="7045" w:type="dxa"/>
            <w:vAlign w:val="center"/>
          </w:tcPr>
          <w:p w14:paraId="47848E1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根据</w:t>
            </w:r>
            <w:r>
              <w:rPr>
                <w:rFonts w:hint="eastAsia" w:ascii="宋体" w:hAnsi="宋体" w:eastAsia="宋体" w:cs="宋体"/>
                <w:b w:val="0"/>
                <w:color w:val="auto"/>
                <w:sz w:val="21"/>
                <w:szCs w:val="21"/>
                <w:highlight w:val="none"/>
              </w:rPr>
              <w:t>投标人对</w:t>
            </w:r>
            <w:r>
              <w:rPr>
                <w:rFonts w:hint="eastAsia" w:ascii="宋体" w:hAnsi="宋体" w:eastAsia="宋体" w:cs="宋体"/>
                <w:b w:val="0"/>
                <w:color w:val="auto"/>
                <w:sz w:val="21"/>
                <w:szCs w:val="21"/>
                <w:highlight w:val="none"/>
                <w:lang w:val="en-US" w:eastAsia="zh-CN"/>
              </w:rPr>
              <w:t>项目</w:t>
            </w:r>
            <w:r>
              <w:rPr>
                <w:rFonts w:hint="eastAsia" w:ascii="宋体" w:hAnsi="宋体" w:eastAsia="宋体" w:cs="宋体"/>
                <w:b w:val="0"/>
                <w:color w:val="auto"/>
                <w:sz w:val="21"/>
                <w:szCs w:val="21"/>
                <w:highlight w:val="none"/>
              </w:rPr>
              <w:t>背景</w:t>
            </w:r>
            <w:r>
              <w:rPr>
                <w:rFonts w:hint="eastAsia" w:ascii="宋体" w:hAnsi="宋体" w:eastAsia="宋体" w:cs="宋体"/>
                <w:b w:val="0"/>
                <w:color w:val="auto"/>
                <w:sz w:val="21"/>
                <w:szCs w:val="21"/>
                <w:highlight w:val="none"/>
                <w:lang w:eastAsia="zh-CN"/>
              </w:rPr>
              <w:t>、</w:t>
            </w:r>
            <w:r>
              <w:rPr>
                <w:rFonts w:hint="eastAsia" w:ascii="宋体" w:hAnsi="宋体" w:cs="宋体"/>
                <w:color w:val="auto"/>
                <w:sz w:val="21"/>
                <w:szCs w:val="21"/>
                <w:highlight w:val="none"/>
                <w:lang w:eastAsia="zh-CN"/>
              </w:rPr>
              <w:t>路桥区金清大港水质</w:t>
            </w:r>
            <w:r>
              <w:rPr>
                <w:rFonts w:hint="eastAsia" w:ascii="宋体" w:hAnsi="宋体" w:eastAsia="宋体" w:cs="宋体"/>
                <w:b w:val="0"/>
                <w:color w:val="auto"/>
                <w:sz w:val="21"/>
                <w:szCs w:val="21"/>
                <w:highlight w:val="none"/>
                <w:lang w:val="en-US" w:eastAsia="zh-CN"/>
              </w:rPr>
              <w:t>的现状和区域特征</w:t>
            </w:r>
            <w:r>
              <w:rPr>
                <w:rFonts w:hint="eastAsia" w:ascii="宋体" w:hAnsi="宋体" w:eastAsia="宋体" w:cs="宋体"/>
                <w:b w:val="0"/>
                <w:color w:val="auto"/>
                <w:sz w:val="21"/>
                <w:szCs w:val="21"/>
                <w:highlight w:val="none"/>
              </w:rPr>
              <w:t>分析</w:t>
            </w:r>
            <w:r>
              <w:rPr>
                <w:rFonts w:hint="eastAsia" w:ascii="宋体" w:hAnsi="宋体" w:eastAsia="宋体" w:cs="宋体"/>
                <w:b w:val="0"/>
                <w:color w:val="auto"/>
                <w:sz w:val="21"/>
                <w:szCs w:val="21"/>
                <w:highlight w:val="none"/>
                <w:lang w:val="en-US" w:eastAsia="zh-CN"/>
              </w:rPr>
              <w:t>等进行打分</w:t>
            </w:r>
            <w:r>
              <w:rPr>
                <w:rFonts w:hint="eastAsia" w:ascii="宋体" w:hAnsi="宋体" w:cs="宋体"/>
                <w:b w:val="0"/>
                <w:color w:val="auto"/>
                <w:sz w:val="21"/>
                <w:szCs w:val="21"/>
                <w:highlight w:val="none"/>
                <w:lang w:val="en-US" w:eastAsia="zh-CN"/>
              </w:rPr>
              <w:t>。</w:t>
            </w:r>
          </w:p>
          <w:p w14:paraId="64429CB4">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调查全面，背景、现状分析有针对性的得3.0-5.0分；</w:t>
            </w:r>
          </w:p>
          <w:p w14:paraId="0A0BF1A7">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分析基本合理、简单的得0.1-2.9分；</w:t>
            </w:r>
          </w:p>
          <w:p w14:paraId="45814D93">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7" w:type="dxa"/>
            <w:vAlign w:val="center"/>
          </w:tcPr>
          <w:p w14:paraId="2F4FC1D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vAlign w:val="center"/>
          </w:tcPr>
          <w:p w14:paraId="02CC409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vAlign w:val="center"/>
          </w:tcPr>
          <w:p w14:paraId="2A21A44F">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CFA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82" w:type="dxa"/>
            <w:vMerge w:val="continue"/>
            <w:vAlign w:val="center"/>
          </w:tcPr>
          <w:p w14:paraId="2F714D9B">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Align w:val="center"/>
          </w:tcPr>
          <w:p w14:paraId="2B9DA849">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重难点分析</w:t>
            </w:r>
            <w:r>
              <w:rPr>
                <w:rFonts w:hint="eastAsia" w:ascii="宋体" w:hAnsi="宋体" w:cs="宋体"/>
                <w:b w:val="0"/>
                <w:bCs w:val="0"/>
                <w:color w:val="auto"/>
                <w:sz w:val="21"/>
                <w:szCs w:val="21"/>
                <w:highlight w:val="none"/>
                <w:lang w:val="en-US" w:eastAsia="zh-CN"/>
              </w:rPr>
              <w:t>及</w:t>
            </w:r>
            <w:r>
              <w:rPr>
                <w:rFonts w:hint="eastAsia" w:ascii="宋体" w:hAnsi="宋体" w:eastAsia="宋体" w:cs="宋体"/>
                <w:b w:val="0"/>
                <w:bCs w:val="0"/>
                <w:color w:val="auto"/>
                <w:sz w:val="21"/>
                <w:szCs w:val="21"/>
                <w:highlight w:val="none"/>
                <w:lang w:val="en-US" w:eastAsia="zh-CN"/>
              </w:rPr>
              <w:t>解决方案</w:t>
            </w:r>
          </w:p>
        </w:tc>
        <w:tc>
          <w:tcPr>
            <w:tcW w:w="7045" w:type="dxa"/>
            <w:vAlign w:val="center"/>
          </w:tcPr>
          <w:p w14:paraId="77A8F7DA">
            <w:pPr>
              <w:widowControl/>
              <w:adjustRightInd w:val="0"/>
              <w:snapToGri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针对项目</w:t>
            </w:r>
            <w:r>
              <w:rPr>
                <w:rFonts w:hint="eastAsia" w:ascii="宋体" w:hAnsi="宋体" w:eastAsia="宋体" w:cs="宋体"/>
                <w:color w:val="auto"/>
                <w:sz w:val="21"/>
                <w:szCs w:val="21"/>
                <w:highlight w:val="none"/>
                <w:lang w:val="en-US" w:eastAsia="zh-CN"/>
              </w:rPr>
              <w:t>实施背景、</w:t>
            </w:r>
            <w:r>
              <w:rPr>
                <w:rFonts w:hint="eastAsia" w:ascii="宋体" w:hAnsi="宋体" w:cs="宋体"/>
                <w:color w:val="auto"/>
                <w:sz w:val="21"/>
                <w:szCs w:val="21"/>
                <w:highlight w:val="none"/>
                <w:lang w:eastAsia="zh-CN"/>
              </w:rPr>
              <w:t>路桥区金清大港水质</w:t>
            </w:r>
            <w:r>
              <w:rPr>
                <w:rFonts w:hint="eastAsia" w:ascii="宋体" w:hAnsi="宋体" w:eastAsia="宋体" w:cs="宋体"/>
                <w:color w:val="auto"/>
                <w:sz w:val="21"/>
                <w:szCs w:val="21"/>
                <w:highlight w:val="none"/>
                <w:lang w:val="en-US" w:eastAsia="zh-CN"/>
              </w:rPr>
              <w:t>现状调查、存在问题和具体</w:t>
            </w:r>
            <w:r>
              <w:rPr>
                <w:rFonts w:hint="eastAsia" w:ascii="宋体" w:hAnsi="宋体" w:cs="宋体"/>
                <w:color w:val="auto"/>
                <w:sz w:val="21"/>
                <w:szCs w:val="21"/>
                <w:highlight w:val="none"/>
                <w:lang w:val="en-US" w:eastAsia="zh-CN"/>
              </w:rPr>
              <w:t>实施</w:t>
            </w:r>
            <w:r>
              <w:rPr>
                <w:rFonts w:hint="eastAsia" w:ascii="宋体" w:hAnsi="宋体" w:eastAsia="宋体" w:cs="宋体"/>
                <w:color w:val="auto"/>
                <w:sz w:val="21"/>
                <w:szCs w:val="21"/>
                <w:highlight w:val="none"/>
                <w:lang w:val="en-US" w:eastAsia="zh-CN"/>
              </w:rPr>
              <w:t>过程遇到的</w:t>
            </w:r>
            <w:r>
              <w:rPr>
                <w:rFonts w:hint="eastAsia" w:ascii="宋体" w:hAnsi="宋体" w:eastAsia="宋体" w:cs="宋体"/>
                <w:color w:val="auto"/>
                <w:sz w:val="21"/>
                <w:szCs w:val="21"/>
                <w:highlight w:val="none"/>
              </w:rPr>
              <w:t>重点难点分析情况</w:t>
            </w:r>
            <w:r>
              <w:rPr>
                <w:rFonts w:hint="eastAsia" w:ascii="宋体" w:hAnsi="宋体" w:cs="宋体"/>
                <w:color w:val="auto"/>
                <w:sz w:val="21"/>
                <w:szCs w:val="21"/>
                <w:highlight w:val="none"/>
                <w:lang w:val="en-US" w:eastAsia="zh-CN"/>
              </w:rPr>
              <w:t>及解决方案</w:t>
            </w:r>
            <w:r>
              <w:rPr>
                <w:rFonts w:hint="eastAsia" w:ascii="宋体" w:hAnsi="宋体" w:eastAsia="宋体" w:cs="宋体"/>
                <w:color w:val="auto"/>
                <w:sz w:val="21"/>
                <w:szCs w:val="21"/>
                <w:highlight w:val="none"/>
                <w:lang w:val="en-US" w:eastAsia="zh-CN"/>
              </w:rPr>
              <w:t>进行打分。</w:t>
            </w:r>
          </w:p>
          <w:p w14:paraId="501E6B6B">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z w:val="21"/>
                <w:szCs w:val="21"/>
                <w:highlight w:val="none"/>
                <w:lang w:val="en-US" w:eastAsia="zh-CN"/>
              </w:rPr>
              <w:t>分析</w:t>
            </w:r>
            <w:r>
              <w:rPr>
                <w:rFonts w:hint="eastAsia" w:ascii="宋体" w:hAnsi="宋体" w:eastAsia="宋体" w:cs="宋体"/>
                <w:color w:val="auto"/>
                <w:spacing w:val="-4"/>
                <w:szCs w:val="21"/>
                <w:highlight w:val="none"/>
                <w:lang w:val="en-US" w:eastAsia="zh-CN"/>
              </w:rPr>
              <w:t>详细全面</w:t>
            </w:r>
            <w:r>
              <w:rPr>
                <w:rFonts w:hint="eastAsia" w:ascii="宋体" w:hAnsi="宋体" w:cs="宋体"/>
                <w:color w:val="auto"/>
                <w:spacing w:val="-4"/>
                <w:szCs w:val="21"/>
                <w:highlight w:val="none"/>
                <w:lang w:val="en-US" w:eastAsia="zh-CN"/>
              </w:rPr>
              <w:t>，</w:t>
            </w:r>
            <w:r>
              <w:rPr>
                <w:rFonts w:hint="eastAsia" w:ascii="宋体" w:hAnsi="宋体" w:eastAsia="宋体" w:cs="宋体"/>
                <w:b w:val="0"/>
                <w:color w:val="auto"/>
                <w:sz w:val="21"/>
                <w:szCs w:val="20"/>
                <w:highlight w:val="none"/>
              </w:rPr>
              <w:t>有清晰</w:t>
            </w:r>
            <w:r>
              <w:rPr>
                <w:rFonts w:hint="eastAsia" w:ascii="宋体" w:hAnsi="宋体" w:eastAsia="宋体" w:cs="宋体"/>
                <w:b w:val="0"/>
                <w:color w:val="auto"/>
                <w:sz w:val="21"/>
                <w:szCs w:val="20"/>
                <w:highlight w:val="none"/>
                <w:lang w:val="en-US" w:eastAsia="zh-CN"/>
              </w:rPr>
              <w:t>详尽</w:t>
            </w:r>
            <w:r>
              <w:rPr>
                <w:rFonts w:hint="eastAsia" w:ascii="宋体" w:hAnsi="宋体" w:eastAsia="宋体" w:cs="宋体"/>
                <w:b w:val="0"/>
                <w:color w:val="auto"/>
                <w:sz w:val="21"/>
                <w:szCs w:val="20"/>
                <w:highlight w:val="none"/>
              </w:rPr>
              <w:t>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color w:val="auto"/>
                <w:spacing w:val="-4"/>
                <w:szCs w:val="21"/>
                <w:highlight w:val="none"/>
                <w:lang w:val="en-US" w:eastAsia="zh-CN"/>
              </w:rPr>
              <w:t>的得3.0-5.0分；</w:t>
            </w:r>
          </w:p>
          <w:p w14:paraId="781DFFC7">
            <w:pPr>
              <w:widowControl/>
              <w:adjustRightInd w:val="0"/>
              <w:snapToGrid w:val="0"/>
              <w:spacing w:line="240" w:lineRule="auto"/>
              <w:rPr>
                <w:rFonts w:hint="eastAsia" w:ascii="宋体" w:hAnsi="宋体" w:eastAsia="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分析内容较完善合理</w:t>
            </w:r>
            <w:r>
              <w:rPr>
                <w:rFonts w:hint="eastAsia" w:ascii="宋体" w:hAnsi="宋体" w:cs="宋体"/>
                <w:color w:val="auto"/>
                <w:spacing w:val="-4"/>
                <w:szCs w:val="21"/>
                <w:highlight w:val="none"/>
                <w:lang w:val="en-US" w:eastAsia="zh-CN"/>
              </w:rPr>
              <w:t>，</w:t>
            </w:r>
            <w:r>
              <w:rPr>
                <w:rFonts w:hint="eastAsia" w:ascii="宋体" w:hAnsi="宋体" w:eastAsia="宋体" w:cs="宋体"/>
                <w:b w:val="0"/>
                <w:color w:val="auto"/>
                <w:sz w:val="21"/>
                <w:szCs w:val="20"/>
                <w:highlight w:val="none"/>
              </w:rPr>
              <w:t>有处理</w:t>
            </w:r>
            <w:r>
              <w:rPr>
                <w:rFonts w:hint="eastAsia" w:ascii="宋体" w:hAnsi="宋体" w:eastAsia="宋体" w:cs="宋体"/>
                <w:b w:val="0"/>
                <w:color w:val="auto"/>
                <w:sz w:val="21"/>
                <w:szCs w:val="20"/>
                <w:highlight w:val="none"/>
                <w:lang w:val="en-US" w:eastAsia="zh-CN"/>
              </w:rPr>
              <w:t>方法</w:t>
            </w:r>
            <w:r>
              <w:rPr>
                <w:rFonts w:hint="eastAsia" w:ascii="宋体" w:hAnsi="宋体" w:eastAsia="宋体" w:cs="宋体"/>
                <w:b w:val="0"/>
                <w:color w:val="auto"/>
                <w:sz w:val="21"/>
                <w:szCs w:val="20"/>
                <w:highlight w:val="none"/>
              </w:rPr>
              <w:t>但</w:t>
            </w:r>
            <w:r>
              <w:rPr>
                <w:rFonts w:hint="eastAsia" w:ascii="宋体" w:hAnsi="宋体" w:eastAsia="宋体" w:cs="宋体"/>
                <w:b w:val="0"/>
                <w:color w:val="auto"/>
                <w:sz w:val="21"/>
                <w:szCs w:val="20"/>
                <w:highlight w:val="none"/>
                <w:lang w:val="en-US" w:eastAsia="zh-CN"/>
              </w:rPr>
              <w:t>阐述</w:t>
            </w:r>
            <w:r>
              <w:rPr>
                <w:rFonts w:hint="eastAsia" w:ascii="宋体" w:hAnsi="宋体" w:eastAsia="宋体" w:cs="宋体"/>
                <w:b w:val="0"/>
                <w:color w:val="auto"/>
                <w:sz w:val="21"/>
                <w:szCs w:val="20"/>
                <w:highlight w:val="none"/>
              </w:rPr>
              <w:t>不够详尽</w:t>
            </w:r>
            <w:r>
              <w:rPr>
                <w:rFonts w:hint="eastAsia" w:ascii="宋体" w:hAnsi="宋体" w:eastAsia="宋体" w:cs="宋体"/>
                <w:color w:val="auto"/>
                <w:spacing w:val="-4"/>
                <w:szCs w:val="21"/>
                <w:highlight w:val="none"/>
                <w:lang w:val="en-US" w:eastAsia="zh-CN"/>
              </w:rPr>
              <w:t>的得0.1-2.9分；</w:t>
            </w:r>
          </w:p>
          <w:p w14:paraId="29C944AA">
            <w:pPr>
              <w:widowControl/>
              <w:adjustRightInd w:val="0"/>
              <w:snapToGrid w:val="0"/>
              <w:spacing w:line="240" w:lineRule="auto"/>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未提及此项不得分。</w:t>
            </w:r>
          </w:p>
        </w:tc>
        <w:tc>
          <w:tcPr>
            <w:tcW w:w="667" w:type="dxa"/>
            <w:vAlign w:val="center"/>
          </w:tcPr>
          <w:p w14:paraId="179CD66E">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highlight w:val="none"/>
                <w:lang w:val="en-US" w:eastAsia="zh-CN"/>
              </w:rPr>
              <w:t>5</w:t>
            </w:r>
          </w:p>
        </w:tc>
        <w:tc>
          <w:tcPr>
            <w:tcW w:w="667" w:type="dxa"/>
            <w:vAlign w:val="center"/>
          </w:tcPr>
          <w:p w14:paraId="4E9BD8F2">
            <w:pPr>
              <w:jc w:val="center"/>
              <w:rPr>
                <w:rFonts w:hint="eastAsia" w:ascii="宋体" w:hAnsi="宋体" w:eastAsia="宋体" w:cs="宋体"/>
                <w:color w:val="auto"/>
                <w:highlight w:val="none"/>
                <w:lang w:val="en-US" w:eastAsia="zh-CN"/>
              </w:rPr>
            </w:pPr>
          </w:p>
        </w:tc>
        <w:tc>
          <w:tcPr>
            <w:tcW w:w="667" w:type="dxa"/>
            <w:vAlign w:val="center"/>
          </w:tcPr>
          <w:p w14:paraId="22BA81A8">
            <w:pPr>
              <w:jc w:val="center"/>
              <w:rPr>
                <w:rFonts w:hint="eastAsia" w:ascii="宋体" w:hAnsi="宋体" w:eastAsia="宋体" w:cs="宋体"/>
                <w:color w:val="auto"/>
                <w:highlight w:val="none"/>
                <w:lang w:val="en-US" w:eastAsia="zh-CN"/>
              </w:rPr>
            </w:pPr>
          </w:p>
        </w:tc>
      </w:tr>
      <w:tr w14:paraId="69E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82" w:type="dxa"/>
            <w:vMerge w:val="continue"/>
            <w:vAlign w:val="center"/>
          </w:tcPr>
          <w:p w14:paraId="054AC183">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Align w:val="center"/>
          </w:tcPr>
          <w:p w14:paraId="19D6B1C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项目实施方案</w:t>
            </w:r>
          </w:p>
        </w:tc>
        <w:tc>
          <w:tcPr>
            <w:tcW w:w="7045" w:type="dxa"/>
            <w:vAlign w:val="center"/>
          </w:tcPr>
          <w:p w14:paraId="096F5A94">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kern w:val="2"/>
                <w:sz w:val="21"/>
                <w:szCs w:val="21"/>
                <w:highlight w:val="none"/>
                <w:lang w:val="en-US" w:eastAsia="zh-CN" w:bidi="ar-SA"/>
              </w:rPr>
            </w:pPr>
            <w:r>
              <w:rPr>
                <w:rFonts w:hint="eastAsia" w:ascii="宋体" w:hAnsi="宋体" w:cs="宋体"/>
                <w:b w:val="0"/>
                <w:color w:val="auto"/>
                <w:kern w:val="2"/>
                <w:sz w:val="21"/>
                <w:szCs w:val="21"/>
                <w:highlight w:val="none"/>
                <w:lang w:val="en-US" w:eastAsia="zh-CN" w:bidi="ar-SA"/>
              </w:rPr>
              <w:t>根据</w:t>
            </w:r>
            <w:r>
              <w:rPr>
                <w:rFonts w:hint="eastAsia" w:ascii="宋体" w:hAnsi="宋体" w:eastAsia="宋体" w:cs="宋体"/>
                <w:b w:val="0"/>
                <w:color w:val="auto"/>
                <w:kern w:val="2"/>
                <w:sz w:val="21"/>
                <w:szCs w:val="21"/>
                <w:highlight w:val="none"/>
                <w:lang w:val="en-US" w:eastAsia="zh-CN" w:bidi="ar-SA"/>
              </w:rPr>
              <w:t>投标人按照项目需求</w:t>
            </w:r>
            <w:r>
              <w:rPr>
                <w:rFonts w:hint="eastAsia" w:ascii="宋体" w:hAnsi="宋体" w:cs="宋体"/>
                <w:b w:val="0"/>
                <w:color w:val="auto"/>
                <w:kern w:val="2"/>
                <w:sz w:val="21"/>
                <w:szCs w:val="21"/>
                <w:highlight w:val="none"/>
                <w:lang w:val="en-US" w:eastAsia="zh-CN" w:bidi="ar-SA"/>
              </w:rPr>
              <w:t>及项目</w:t>
            </w:r>
            <w:r>
              <w:rPr>
                <w:rFonts w:hint="eastAsia" w:ascii="宋体" w:hAnsi="宋体" w:eastAsia="宋体" w:cs="宋体"/>
                <w:b w:val="0"/>
                <w:color w:val="auto"/>
                <w:kern w:val="2"/>
                <w:sz w:val="21"/>
                <w:szCs w:val="21"/>
                <w:highlight w:val="none"/>
                <w:lang w:val="en-US" w:eastAsia="zh-CN" w:bidi="ar-SA"/>
              </w:rPr>
              <w:t>实地</w:t>
            </w:r>
            <w:r>
              <w:rPr>
                <w:rFonts w:hint="eastAsia" w:ascii="宋体" w:hAnsi="宋体" w:cs="宋体"/>
                <w:b w:val="0"/>
                <w:color w:val="auto"/>
                <w:kern w:val="2"/>
                <w:sz w:val="21"/>
                <w:szCs w:val="21"/>
                <w:highlight w:val="none"/>
                <w:lang w:val="en-US" w:eastAsia="zh-CN" w:bidi="ar-SA"/>
              </w:rPr>
              <w:t>情况</w:t>
            </w:r>
            <w:r>
              <w:rPr>
                <w:rFonts w:hint="eastAsia" w:ascii="宋体" w:hAnsi="宋体" w:eastAsia="宋体" w:cs="宋体"/>
                <w:b w:val="0"/>
                <w:color w:val="auto"/>
                <w:kern w:val="2"/>
                <w:sz w:val="21"/>
                <w:szCs w:val="21"/>
                <w:highlight w:val="none"/>
                <w:lang w:val="en-US" w:eastAsia="zh-CN" w:bidi="ar-SA"/>
              </w:rPr>
              <w:t>编制</w:t>
            </w:r>
            <w:r>
              <w:rPr>
                <w:rFonts w:hint="eastAsia" w:ascii="宋体" w:hAnsi="宋体" w:cs="宋体"/>
                <w:b w:val="0"/>
                <w:color w:val="auto"/>
                <w:kern w:val="2"/>
                <w:sz w:val="21"/>
                <w:szCs w:val="21"/>
                <w:highlight w:val="none"/>
                <w:lang w:val="en-US" w:eastAsia="zh-CN" w:bidi="ar-SA"/>
              </w:rPr>
              <w:t>的</w:t>
            </w:r>
            <w:r>
              <w:rPr>
                <w:rFonts w:hint="eastAsia" w:ascii="宋体" w:hAnsi="宋体" w:eastAsia="宋体" w:cs="宋体"/>
                <w:b w:val="0"/>
                <w:color w:val="auto"/>
                <w:kern w:val="2"/>
                <w:sz w:val="21"/>
                <w:szCs w:val="21"/>
                <w:highlight w:val="none"/>
                <w:lang w:val="en-US" w:eastAsia="zh-CN" w:bidi="ar-SA"/>
              </w:rPr>
              <w:t>项目实施方案，</w:t>
            </w:r>
            <w:r>
              <w:rPr>
                <w:rFonts w:hint="eastAsia" w:ascii="宋体" w:hAnsi="宋体" w:cs="宋体"/>
                <w:b w:val="0"/>
                <w:color w:val="auto"/>
                <w:kern w:val="2"/>
                <w:sz w:val="21"/>
                <w:szCs w:val="21"/>
                <w:highlight w:val="none"/>
                <w:lang w:val="en-US" w:eastAsia="zh-CN" w:bidi="ar-SA"/>
              </w:rPr>
              <w:t>包括</w:t>
            </w:r>
            <w:r>
              <w:rPr>
                <w:rFonts w:hint="eastAsia" w:ascii="宋体" w:hAnsi="宋体" w:eastAsia="宋体" w:cs="宋体"/>
                <w:b w:val="0"/>
                <w:color w:val="auto"/>
                <w:kern w:val="2"/>
                <w:sz w:val="21"/>
                <w:szCs w:val="21"/>
                <w:highlight w:val="none"/>
                <w:lang w:val="en-US" w:eastAsia="zh-CN" w:bidi="ar-SA"/>
              </w:rPr>
              <w:t>实施措施</w:t>
            </w:r>
            <w:r>
              <w:rPr>
                <w:rFonts w:hint="eastAsia" w:ascii="宋体" w:hAnsi="宋体" w:cs="宋体"/>
                <w:b w:val="0"/>
                <w:color w:val="auto"/>
                <w:kern w:val="2"/>
                <w:sz w:val="21"/>
                <w:szCs w:val="21"/>
                <w:highlight w:val="none"/>
                <w:lang w:val="en-US" w:eastAsia="zh-CN" w:bidi="ar-SA"/>
              </w:rPr>
              <w:t>是否</w:t>
            </w:r>
            <w:r>
              <w:rPr>
                <w:rFonts w:hint="eastAsia" w:ascii="宋体" w:hAnsi="宋体" w:eastAsia="宋体" w:cs="宋体"/>
                <w:b w:val="0"/>
                <w:color w:val="auto"/>
                <w:kern w:val="2"/>
                <w:sz w:val="21"/>
                <w:szCs w:val="21"/>
                <w:highlight w:val="none"/>
                <w:lang w:val="en-US" w:eastAsia="zh-CN" w:bidi="ar-SA"/>
              </w:rPr>
              <w:t>详实全面、</w:t>
            </w:r>
            <w:r>
              <w:rPr>
                <w:rFonts w:hint="eastAsia" w:ascii="宋体" w:hAnsi="宋体" w:cs="宋体"/>
                <w:b w:val="0"/>
                <w:color w:val="auto"/>
                <w:kern w:val="2"/>
                <w:sz w:val="21"/>
                <w:szCs w:val="21"/>
                <w:highlight w:val="none"/>
                <w:lang w:val="en-US" w:eastAsia="zh-CN" w:bidi="ar-SA"/>
              </w:rPr>
              <w:t>项目实施</w:t>
            </w:r>
            <w:r>
              <w:rPr>
                <w:rFonts w:hint="eastAsia" w:ascii="宋体" w:hAnsi="宋体" w:eastAsia="宋体" w:cs="宋体"/>
                <w:b w:val="0"/>
                <w:color w:val="auto"/>
                <w:kern w:val="2"/>
                <w:sz w:val="21"/>
                <w:szCs w:val="21"/>
                <w:highlight w:val="none"/>
                <w:lang w:val="en-US" w:eastAsia="zh-CN" w:bidi="ar-SA"/>
              </w:rPr>
              <w:t>进度的安排</w:t>
            </w:r>
            <w:r>
              <w:rPr>
                <w:rFonts w:hint="eastAsia" w:ascii="宋体" w:hAnsi="宋体" w:cs="宋体"/>
                <w:b w:val="0"/>
                <w:color w:val="auto"/>
                <w:kern w:val="2"/>
                <w:sz w:val="21"/>
                <w:szCs w:val="21"/>
                <w:highlight w:val="none"/>
                <w:lang w:val="en-US" w:eastAsia="zh-CN" w:bidi="ar-SA"/>
              </w:rPr>
              <w:t>是否</w:t>
            </w:r>
            <w:r>
              <w:rPr>
                <w:rFonts w:hint="eastAsia" w:ascii="宋体" w:hAnsi="宋体" w:eastAsia="宋体" w:cs="宋体"/>
                <w:b w:val="0"/>
                <w:color w:val="auto"/>
                <w:kern w:val="2"/>
                <w:sz w:val="21"/>
                <w:szCs w:val="21"/>
                <w:highlight w:val="none"/>
                <w:lang w:val="en-US" w:eastAsia="zh-CN" w:bidi="ar-SA"/>
              </w:rPr>
              <w:t>合理、项目工艺原理、</w:t>
            </w:r>
            <w:r>
              <w:rPr>
                <w:rFonts w:hint="eastAsia" w:ascii="宋体" w:hAnsi="宋体" w:cs="宋体"/>
                <w:b w:val="0"/>
                <w:color w:val="auto"/>
                <w:kern w:val="2"/>
                <w:sz w:val="21"/>
                <w:szCs w:val="21"/>
                <w:highlight w:val="none"/>
                <w:lang w:val="en-US" w:eastAsia="zh-CN" w:bidi="ar-SA"/>
              </w:rPr>
              <w:t>采用技术先进性</w:t>
            </w:r>
            <w:r>
              <w:rPr>
                <w:rFonts w:hint="eastAsia" w:ascii="宋体" w:hAnsi="宋体" w:eastAsia="宋体" w:cs="宋体"/>
                <w:b w:val="0"/>
                <w:color w:val="auto"/>
                <w:kern w:val="2"/>
                <w:sz w:val="21"/>
                <w:szCs w:val="21"/>
                <w:highlight w:val="none"/>
                <w:lang w:val="en-US" w:eastAsia="zh-CN" w:bidi="ar-SA"/>
              </w:rPr>
              <w:t>与优势</w:t>
            </w:r>
            <w:r>
              <w:rPr>
                <w:rFonts w:hint="eastAsia" w:ascii="宋体" w:hAnsi="宋体" w:eastAsia="宋体" w:cs="宋体"/>
                <w:b w:val="0"/>
                <w:color w:val="auto"/>
                <w:kern w:val="2"/>
                <w:sz w:val="21"/>
                <w:szCs w:val="21"/>
                <w:highlight w:val="none"/>
                <w:lang w:val="en-US" w:eastAsia="zh-CN" w:bidi="ar-SA"/>
              </w:rPr>
              <w:t>等情况进行打分。</w:t>
            </w:r>
          </w:p>
          <w:p w14:paraId="7E592139">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方案阐述详细全面，内容完整，符合项目需求的得</w:t>
            </w:r>
            <w:r>
              <w:rPr>
                <w:rFonts w:hint="eastAsia" w:ascii="宋体" w:hAnsi="宋体" w:cs="宋体"/>
                <w:b w:val="0"/>
                <w:color w:val="auto"/>
                <w:sz w:val="21"/>
                <w:szCs w:val="21"/>
                <w:highlight w:val="none"/>
                <w:lang w:val="en-US" w:eastAsia="zh-CN"/>
              </w:rPr>
              <w:t>8.0-10.0</w:t>
            </w:r>
            <w:r>
              <w:rPr>
                <w:rFonts w:hint="eastAsia" w:ascii="宋体" w:hAnsi="宋体" w:eastAsia="宋体" w:cs="宋体"/>
                <w:b w:val="0"/>
                <w:color w:val="auto"/>
                <w:sz w:val="21"/>
                <w:szCs w:val="21"/>
                <w:highlight w:val="none"/>
                <w:lang w:val="en-US" w:eastAsia="zh-CN"/>
              </w:rPr>
              <w:t>分；</w:t>
            </w:r>
          </w:p>
          <w:p w14:paraId="16B35530">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default"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方案合理，但内容有欠缺，基本能保障的得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lang w:val="en-US" w:eastAsia="zh-CN"/>
              </w:rPr>
              <w:t>.9分；</w:t>
            </w:r>
          </w:p>
          <w:p w14:paraId="1F6E933D">
            <w:pPr>
              <w:keepNext w:val="0"/>
              <w:keepLines w:val="0"/>
              <w:pageBreakBefore w:val="0"/>
              <w:widowControl/>
              <w:tabs>
                <w:tab w:val="left" w:pos="2061"/>
              </w:tabs>
              <w:kinsoku/>
              <w:wordWrap/>
              <w:overflowPunct/>
              <w:topLinePunct w:val="0"/>
              <w:autoSpaceDE/>
              <w:autoSpaceDN/>
              <w:bidi w:val="0"/>
              <w:adjustRightInd/>
              <w:snapToGrid/>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1"/>
                <w:highlight w:val="none"/>
                <w:lang w:val="en-US" w:eastAsia="zh-CN"/>
              </w:rPr>
              <w:t>方案简单，相关内容阐述有缺失，无法有效保障作用的得0.1-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9分；</w:t>
            </w:r>
          </w:p>
          <w:p w14:paraId="2A69FAEF">
            <w:pPr>
              <w:pStyle w:val="2"/>
              <w:keepNext w:val="0"/>
              <w:keepLines w:val="0"/>
              <w:pageBreakBefore w:val="0"/>
              <w:widowControl/>
              <w:kinsoku/>
              <w:wordWrap/>
              <w:overflowPunct/>
              <w:topLinePunct w:val="0"/>
              <w:autoSpaceDE/>
              <w:autoSpaceDN/>
              <w:bidi w:val="0"/>
              <w:adjustRightInd/>
              <w:snapToGrid/>
              <w:textAlignment w:val="auto"/>
              <w:rPr>
                <w:rFonts w:hint="eastAsia" w:ascii="宋体" w:hAnsi="宋体" w:eastAsia="宋体" w:cs="宋体"/>
                <w:b w:val="0"/>
                <w:color w:val="auto"/>
                <w:kern w:val="2"/>
                <w:sz w:val="21"/>
                <w:szCs w:val="21"/>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7" w:type="dxa"/>
            <w:vAlign w:val="center"/>
          </w:tcPr>
          <w:p w14:paraId="0EB5CE3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10</w:t>
            </w:r>
          </w:p>
        </w:tc>
        <w:tc>
          <w:tcPr>
            <w:tcW w:w="667" w:type="dxa"/>
            <w:vAlign w:val="center"/>
          </w:tcPr>
          <w:p w14:paraId="3533C9BD">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vAlign w:val="center"/>
          </w:tcPr>
          <w:p w14:paraId="666D2213">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3394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6EF3D069">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Merge w:val="restart"/>
            <w:vAlign w:val="center"/>
          </w:tcPr>
          <w:p w14:paraId="7FBBCF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运行服务方案</w:t>
            </w:r>
          </w:p>
        </w:tc>
        <w:tc>
          <w:tcPr>
            <w:tcW w:w="7045" w:type="dxa"/>
            <w:vAlign w:val="center"/>
          </w:tcPr>
          <w:p w14:paraId="186341B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b/>
                <w:bCs w:val="0"/>
                <w:color w:val="auto"/>
                <w:sz w:val="21"/>
                <w:szCs w:val="21"/>
                <w:highlight w:val="none"/>
                <w:u w:val="none"/>
              </w:rPr>
              <w:t>水质提升</w:t>
            </w:r>
            <w:r>
              <w:rPr>
                <w:rFonts w:hint="eastAsia" w:ascii="宋体" w:hAnsi="宋体" w:eastAsia="宋体" w:cs="宋体"/>
                <w:color w:val="auto"/>
                <w:sz w:val="21"/>
                <w:szCs w:val="21"/>
                <w:highlight w:val="none"/>
                <w:lang w:val="en-US" w:eastAsia="zh-CN"/>
              </w:rPr>
              <w:t>运行服务方案进行打分。</w:t>
            </w:r>
          </w:p>
          <w:p w14:paraId="79C2C6A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运行服务方案完整、考虑周全、重点突出、实施计划慎密、可行，各项管理制度先进、合理的得</w:t>
            </w:r>
            <w:r>
              <w:rPr>
                <w:rFonts w:hint="eastAsia" w:ascii="宋体" w:hAnsi="宋体" w:cs="宋体"/>
                <w:b w:val="0"/>
                <w:color w:val="auto"/>
                <w:sz w:val="21"/>
                <w:szCs w:val="21"/>
                <w:highlight w:val="none"/>
                <w:lang w:val="en-US" w:eastAsia="zh-CN"/>
              </w:rPr>
              <w:t>8.0-10.0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2CCCA7B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服务方案基本上满足采购文件的要求的得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color w:val="auto"/>
                <w:sz w:val="21"/>
                <w:szCs w:val="21"/>
                <w:highlight w:val="none"/>
                <w:lang w:val="en-US" w:eastAsia="zh-CN"/>
              </w:rPr>
              <w:t>；</w:t>
            </w:r>
          </w:p>
          <w:p w14:paraId="2660644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服务方案较简单重复罗列采购文件要求的得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p w14:paraId="0680D15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67" w:type="dxa"/>
            <w:vAlign w:val="center"/>
          </w:tcPr>
          <w:p w14:paraId="1CE60490">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c>
          <w:tcPr>
            <w:tcW w:w="667" w:type="dxa"/>
            <w:vAlign w:val="center"/>
          </w:tcPr>
          <w:p w14:paraId="30D0ACE3">
            <w:pPr>
              <w:jc w:val="center"/>
              <w:rPr>
                <w:rFonts w:hint="eastAsia" w:ascii="宋体" w:hAnsi="宋体" w:cs="宋体"/>
                <w:color w:val="auto"/>
                <w:highlight w:val="none"/>
                <w:lang w:val="en-US" w:eastAsia="zh-CN"/>
              </w:rPr>
            </w:pPr>
          </w:p>
        </w:tc>
        <w:tc>
          <w:tcPr>
            <w:tcW w:w="667" w:type="dxa"/>
            <w:vAlign w:val="center"/>
          </w:tcPr>
          <w:p w14:paraId="71E33B5D">
            <w:pPr>
              <w:jc w:val="center"/>
              <w:rPr>
                <w:rFonts w:hint="eastAsia" w:ascii="宋体" w:hAnsi="宋体" w:cs="宋体"/>
                <w:color w:val="auto"/>
                <w:highlight w:val="none"/>
                <w:lang w:val="en-US" w:eastAsia="zh-CN"/>
              </w:rPr>
            </w:pPr>
          </w:p>
        </w:tc>
      </w:tr>
      <w:tr w14:paraId="5FC7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376D7D27">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vMerge w:val="continue"/>
            <w:vAlign w:val="center"/>
          </w:tcPr>
          <w:p w14:paraId="3DD973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lang w:val="en-US" w:eastAsia="zh-CN"/>
              </w:rPr>
            </w:pPr>
          </w:p>
        </w:tc>
        <w:tc>
          <w:tcPr>
            <w:tcW w:w="7045" w:type="dxa"/>
            <w:shd w:val="clear" w:color="auto" w:fill="auto"/>
            <w:vAlign w:val="center"/>
          </w:tcPr>
          <w:p w14:paraId="586660B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eastAsia="宋体" w:cs="宋体"/>
                <w:b/>
                <w:bCs w:val="0"/>
                <w:color w:val="auto"/>
                <w:sz w:val="21"/>
                <w:szCs w:val="21"/>
                <w:highlight w:val="none"/>
                <w:u w:val="none"/>
              </w:rPr>
              <w:t>水环境自净能力提升</w:t>
            </w:r>
            <w:r>
              <w:rPr>
                <w:rFonts w:hint="eastAsia" w:ascii="宋体" w:hAnsi="宋体" w:eastAsia="宋体" w:cs="宋体"/>
                <w:color w:val="auto"/>
                <w:sz w:val="21"/>
                <w:szCs w:val="21"/>
                <w:highlight w:val="none"/>
                <w:lang w:val="en-US" w:eastAsia="zh-CN"/>
              </w:rPr>
              <w:t>运行服务方案进行打分。</w:t>
            </w:r>
          </w:p>
          <w:p w14:paraId="3AB1A0F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运行服务方案完整、考虑周全、重点突出、实施计划慎密、可行，各项管理制度先进、合理的得</w:t>
            </w:r>
            <w:r>
              <w:rPr>
                <w:rFonts w:hint="eastAsia" w:ascii="宋体" w:hAnsi="宋体" w:cs="宋体"/>
                <w:b w:val="0"/>
                <w:color w:val="auto"/>
                <w:sz w:val="21"/>
                <w:szCs w:val="21"/>
                <w:highlight w:val="none"/>
                <w:lang w:val="en-US" w:eastAsia="zh-CN"/>
              </w:rPr>
              <w:t>8.0-10.0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1B34C3C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服务方案基本上满足采购文件的要求的得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7</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color w:val="auto"/>
                <w:sz w:val="21"/>
                <w:szCs w:val="21"/>
                <w:highlight w:val="none"/>
                <w:lang w:val="en-US" w:eastAsia="zh-CN"/>
              </w:rPr>
              <w:t>；</w:t>
            </w:r>
          </w:p>
          <w:p w14:paraId="2532E9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服务方案较简单重复罗列采购文件要求的得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p w14:paraId="5EB448F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67" w:type="dxa"/>
            <w:shd w:val="clear" w:color="auto" w:fill="auto"/>
            <w:vAlign w:val="center"/>
          </w:tcPr>
          <w:p w14:paraId="46BC81C0">
            <w:pPr>
              <w:jc w:val="center"/>
              <w:rPr>
                <w:rFonts w:hint="eastAsia" w:ascii="宋体" w:hAnsi="宋体" w:eastAsia="宋体" w:cs="宋体"/>
                <w:color w:val="auto"/>
                <w:kern w:val="2"/>
                <w:sz w:val="21"/>
                <w:szCs w:val="24"/>
                <w:highlight w:val="none"/>
                <w:lang w:val="en-US" w:eastAsia="zh-CN" w:bidi="ar-SA"/>
              </w:rPr>
            </w:pPr>
            <w:r>
              <w:rPr>
                <w:rFonts w:hint="eastAsia" w:ascii="宋体" w:hAnsi="宋体" w:cs="宋体"/>
                <w:color w:val="auto"/>
                <w:highlight w:val="none"/>
                <w:lang w:val="en-US" w:eastAsia="zh-CN"/>
              </w:rPr>
              <w:t>10</w:t>
            </w:r>
          </w:p>
        </w:tc>
        <w:tc>
          <w:tcPr>
            <w:tcW w:w="667" w:type="dxa"/>
            <w:shd w:val="clear" w:color="auto" w:fill="auto"/>
            <w:vAlign w:val="center"/>
          </w:tcPr>
          <w:p w14:paraId="515A63D8">
            <w:pPr>
              <w:jc w:val="center"/>
              <w:rPr>
                <w:rFonts w:hint="eastAsia" w:ascii="宋体" w:hAnsi="宋体" w:cs="宋体"/>
                <w:color w:val="auto"/>
                <w:highlight w:val="none"/>
                <w:lang w:val="en-US" w:eastAsia="zh-CN"/>
              </w:rPr>
            </w:pPr>
          </w:p>
        </w:tc>
        <w:tc>
          <w:tcPr>
            <w:tcW w:w="667" w:type="dxa"/>
            <w:shd w:val="clear" w:color="auto" w:fill="auto"/>
            <w:vAlign w:val="center"/>
          </w:tcPr>
          <w:p w14:paraId="000EE209">
            <w:pPr>
              <w:jc w:val="center"/>
              <w:rPr>
                <w:rFonts w:hint="eastAsia" w:ascii="宋体" w:hAnsi="宋体" w:cs="宋体"/>
                <w:color w:val="auto"/>
                <w:highlight w:val="none"/>
                <w:lang w:val="en-US" w:eastAsia="zh-CN"/>
              </w:rPr>
            </w:pPr>
          </w:p>
        </w:tc>
      </w:tr>
      <w:tr w14:paraId="4DD6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2" w:type="dxa"/>
            <w:vMerge w:val="continue"/>
            <w:vAlign w:val="center"/>
          </w:tcPr>
          <w:p w14:paraId="2F36BA60">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shd w:val="clear" w:color="auto" w:fill="auto"/>
            <w:vAlign w:val="center"/>
          </w:tcPr>
          <w:p w14:paraId="07CB17CC">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水质保持方案</w:t>
            </w:r>
          </w:p>
        </w:tc>
        <w:tc>
          <w:tcPr>
            <w:tcW w:w="7045" w:type="dxa"/>
            <w:shd w:val="clear" w:color="auto" w:fill="auto"/>
            <w:vAlign w:val="center"/>
          </w:tcPr>
          <w:p w14:paraId="794601B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根据投标人提供的</w:t>
            </w:r>
            <w:r>
              <w:rPr>
                <w:rFonts w:hint="eastAsia" w:ascii="宋体" w:hAnsi="宋体" w:cs="宋体"/>
                <w:b w:val="0"/>
                <w:bCs w:val="0"/>
                <w:color w:val="auto"/>
                <w:sz w:val="21"/>
                <w:szCs w:val="21"/>
                <w:highlight w:val="none"/>
                <w:lang w:val="en-US" w:eastAsia="zh-CN"/>
              </w:rPr>
              <w:t>水质保持方案</w:t>
            </w:r>
            <w:r>
              <w:rPr>
                <w:rFonts w:hint="eastAsia" w:ascii="宋体" w:hAnsi="宋体" w:eastAsia="宋体" w:cs="宋体"/>
                <w:color w:val="auto"/>
                <w:sz w:val="21"/>
                <w:szCs w:val="21"/>
                <w:highlight w:val="none"/>
                <w:lang w:val="en-US" w:eastAsia="zh-CN"/>
              </w:rPr>
              <w:t>进行打分。</w:t>
            </w:r>
          </w:p>
          <w:p w14:paraId="1BC898B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方案完整、考虑周全、重点突出、实施计划慎密、可行，各项管理制度先进、合理的得</w:t>
            </w:r>
            <w:r>
              <w:rPr>
                <w:rFonts w:hint="eastAsia" w:ascii="宋体" w:hAnsi="宋体" w:cs="宋体"/>
                <w:b w:val="0"/>
                <w:color w:val="auto"/>
                <w:sz w:val="21"/>
                <w:szCs w:val="21"/>
                <w:highlight w:val="none"/>
                <w:lang w:val="en-US" w:eastAsia="zh-CN"/>
              </w:rPr>
              <w:t>7.0-9.0</w:t>
            </w:r>
            <w:r>
              <w:rPr>
                <w:rFonts w:hint="eastAsia" w:ascii="宋体" w:hAnsi="宋体" w:eastAsia="宋体" w:cs="宋体"/>
                <w:b w:val="0"/>
                <w:color w:val="auto"/>
                <w:sz w:val="21"/>
                <w:szCs w:val="21"/>
                <w:highlight w:val="none"/>
                <w:lang w:val="en-US" w:eastAsia="zh-CN"/>
              </w:rPr>
              <w:t>分</w:t>
            </w:r>
            <w:r>
              <w:rPr>
                <w:rFonts w:hint="eastAsia" w:ascii="宋体" w:hAnsi="宋体" w:eastAsia="宋体" w:cs="宋体"/>
                <w:color w:val="auto"/>
                <w:sz w:val="21"/>
                <w:szCs w:val="21"/>
                <w:highlight w:val="none"/>
                <w:lang w:val="en-US" w:eastAsia="zh-CN"/>
              </w:rPr>
              <w:t>；</w:t>
            </w:r>
          </w:p>
          <w:p w14:paraId="1A81BAB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方案基本上满足采购文件的要求的得</w:t>
            </w:r>
            <w:r>
              <w:rPr>
                <w:rFonts w:hint="eastAsia" w:ascii="宋体" w:hAnsi="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val="en-US" w:eastAsia="zh-CN"/>
              </w:rPr>
              <w:t>.0-</w:t>
            </w: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.9分</w:t>
            </w:r>
            <w:r>
              <w:rPr>
                <w:rFonts w:hint="eastAsia" w:ascii="宋体" w:hAnsi="宋体" w:eastAsia="宋体" w:cs="宋体"/>
                <w:color w:val="auto"/>
                <w:sz w:val="21"/>
                <w:szCs w:val="21"/>
                <w:highlight w:val="none"/>
                <w:lang w:val="en-US" w:eastAsia="zh-CN"/>
              </w:rPr>
              <w:t>；</w:t>
            </w:r>
          </w:p>
          <w:p w14:paraId="4229A8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方案较简单重复罗列采购文件要求的得</w:t>
            </w:r>
            <w:r>
              <w:rPr>
                <w:rFonts w:hint="eastAsia" w:ascii="宋体" w:hAnsi="宋体" w:eastAsia="宋体" w:cs="宋体"/>
                <w:b w:val="0"/>
                <w:color w:val="auto"/>
                <w:sz w:val="21"/>
                <w:szCs w:val="21"/>
                <w:highlight w:val="none"/>
                <w:lang w:val="en-US" w:eastAsia="zh-CN"/>
              </w:rPr>
              <w:t>0.1-</w:t>
            </w:r>
            <w:r>
              <w:rPr>
                <w:rFonts w:hint="eastAsia" w:ascii="宋体" w:hAnsi="宋体" w:cs="宋体"/>
                <w:b w:val="0"/>
                <w:color w:val="auto"/>
                <w:sz w:val="21"/>
                <w:szCs w:val="21"/>
                <w:highlight w:val="none"/>
                <w:lang w:val="en-US" w:eastAsia="zh-CN"/>
              </w:rPr>
              <w:t>2.</w:t>
            </w:r>
            <w:r>
              <w:rPr>
                <w:rFonts w:hint="eastAsia" w:ascii="宋体" w:hAnsi="宋体" w:eastAsia="宋体" w:cs="宋体"/>
                <w:b w:val="0"/>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分；</w:t>
            </w:r>
          </w:p>
          <w:p w14:paraId="0DBEFAE1">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未提及此项不得分。</w:t>
            </w:r>
          </w:p>
        </w:tc>
        <w:tc>
          <w:tcPr>
            <w:tcW w:w="667" w:type="dxa"/>
            <w:shd w:val="clear" w:color="auto" w:fill="auto"/>
            <w:vAlign w:val="center"/>
          </w:tcPr>
          <w:p w14:paraId="4B42717A">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default"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9</w:t>
            </w:r>
          </w:p>
        </w:tc>
        <w:tc>
          <w:tcPr>
            <w:tcW w:w="667" w:type="dxa"/>
            <w:shd w:val="clear" w:color="auto" w:fill="auto"/>
            <w:vAlign w:val="center"/>
          </w:tcPr>
          <w:p w14:paraId="13EF4ECE">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2AABC1D1">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605C8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82" w:type="dxa"/>
            <w:vMerge w:val="continue"/>
            <w:vAlign w:val="center"/>
          </w:tcPr>
          <w:p w14:paraId="53755379">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shd w:val="clear" w:color="auto" w:fill="auto"/>
            <w:vAlign w:val="center"/>
          </w:tcPr>
          <w:p w14:paraId="3479DC2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质量管控措施</w:t>
            </w:r>
          </w:p>
        </w:tc>
        <w:tc>
          <w:tcPr>
            <w:tcW w:w="7045" w:type="dxa"/>
            <w:shd w:val="clear" w:color="auto" w:fill="auto"/>
            <w:vAlign w:val="center"/>
          </w:tcPr>
          <w:p w14:paraId="4931B495">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0"/>
                <w:highlight w:val="none"/>
              </w:rPr>
            </w:pPr>
            <w:r>
              <w:rPr>
                <w:rFonts w:hint="eastAsia" w:ascii="宋体" w:hAnsi="宋体" w:eastAsia="宋体" w:cs="宋体"/>
                <w:color w:val="auto"/>
                <w:highlight w:val="none"/>
              </w:rPr>
              <w:t>根据投标人</w:t>
            </w:r>
            <w:r>
              <w:rPr>
                <w:rFonts w:hint="eastAsia" w:ascii="宋体" w:hAnsi="宋体" w:eastAsia="宋体" w:cs="宋体"/>
                <w:color w:val="auto"/>
                <w:highlight w:val="none"/>
                <w:lang w:val="en-US" w:eastAsia="zh-CN"/>
              </w:rPr>
              <w:t>对</w:t>
            </w:r>
            <w:r>
              <w:rPr>
                <w:rFonts w:hint="eastAsia" w:ascii="宋体" w:hAnsi="宋体" w:cs="宋体"/>
                <w:color w:val="auto"/>
                <w:highlight w:val="none"/>
                <w:lang w:val="en-US" w:eastAsia="zh-CN"/>
              </w:rPr>
              <w:t>水质保持</w:t>
            </w:r>
            <w:r>
              <w:rPr>
                <w:rFonts w:hint="eastAsia" w:ascii="宋体" w:hAnsi="宋体" w:eastAsia="宋体" w:cs="宋体"/>
                <w:color w:val="auto"/>
                <w:highlight w:val="none"/>
                <w:lang w:val="en-US" w:eastAsia="zh-CN"/>
              </w:rPr>
              <w:t>工作</w:t>
            </w:r>
            <w:r>
              <w:rPr>
                <w:rFonts w:hint="eastAsia" w:ascii="宋体" w:hAnsi="宋体" w:cs="宋体"/>
                <w:color w:val="auto"/>
                <w:highlight w:val="none"/>
                <w:lang w:val="en-US" w:eastAsia="zh-CN"/>
              </w:rPr>
              <w:t>实施</w:t>
            </w:r>
            <w:r>
              <w:rPr>
                <w:rFonts w:hint="eastAsia" w:ascii="宋体" w:hAnsi="宋体" w:eastAsia="宋体" w:cs="宋体"/>
                <w:color w:val="auto"/>
                <w:highlight w:val="none"/>
                <w:lang w:val="en-US" w:eastAsia="zh-CN"/>
              </w:rPr>
              <w:t>中的管理规范、内控制度、质量管控</w:t>
            </w:r>
            <w:r>
              <w:rPr>
                <w:rFonts w:hint="eastAsia" w:ascii="宋体" w:hAnsi="宋体" w:eastAsia="宋体" w:cs="宋体"/>
                <w:color w:val="auto"/>
                <w:highlight w:val="none"/>
              </w:rPr>
              <w:t>措施</w:t>
            </w:r>
            <w:r>
              <w:rPr>
                <w:rFonts w:hint="eastAsia" w:ascii="宋体" w:hAnsi="宋体" w:eastAsia="宋体" w:cs="宋体"/>
                <w:color w:val="auto"/>
                <w:highlight w:val="none"/>
                <w:lang w:val="en-US" w:eastAsia="zh-CN"/>
              </w:rPr>
              <w:t>进行打分。质控方案全面，有效保障并有针对性</w:t>
            </w:r>
            <w:r>
              <w:rPr>
                <w:rFonts w:hint="eastAsia" w:ascii="宋体" w:hAnsi="宋体" w:eastAsia="宋体" w:cs="宋体"/>
                <w:color w:val="auto"/>
                <w:sz w:val="21"/>
                <w:szCs w:val="21"/>
                <w:highlight w:val="none"/>
                <w:lang w:val="en-US" w:eastAsia="zh-CN"/>
              </w:rPr>
              <w:t>的得</w:t>
            </w:r>
            <w:r>
              <w:rPr>
                <w:rFonts w:hint="eastAsia" w:ascii="宋体" w:hAnsi="宋体" w:eastAsia="宋体" w:cs="宋体"/>
                <w:b w:val="0"/>
                <w:color w:val="auto"/>
                <w:sz w:val="21"/>
                <w:szCs w:val="21"/>
                <w:highlight w:val="none"/>
                <w:lang w:val="en-US" w:eastAsia="zh-CN"/>
              </w:rPr>
              <w:t>3.0-5.0分</w:t>
            </w:r>
            <w:r>
              <w:rPr>
                <w:rFonts w:hint="eastAsia" w:ascii="宋体" w:hAnsi="宋体" w:eastAsia="宋体" w:cs="宋体"/>
                <w:b w:val="0"/>
                <w:color w:val="auto"/>
                <w:sz w:val="21"/>
                <w:szCs w:val="20"/>
                <w:highlight w:val="none"/>
              </w:rPr>
              <w:t>；</w:t>
            </w:r>
          </w:p>
          <w:p w14:paraId="7A1A9760">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b w:val="0"/>
                <w:color w:val="auto"/>
                <w:sz w:val="21"/>
                <w:szCs w:val="21"/>
                <w:highlight w:val="none"/>
                <w:lang w:val="en-US" w:eastAsia="zh-CN"/>
              </w:rPr>
            </w:pPr>
            <w:r>
              <w:rPr>
                <w:rFonts w:hint="eastAsia" w:ascii="宋体" w:hAnsi="宋体" w:eastAsia="宋体" w:cs="宋体"/>
                <w:b w:val="0"/>
                <w:color w:val="auto"/>
                <w:sz w:val="21"/>
                <w:szCs w:val="20"/>
                <w:highlight w:val="none"/>
                <w:lang w:val="en-US" w:eastAsia="zh-CN"/>
              </w:rPr>
              <w:t>方案简单，基本有保障的得</w:t>
            </w:r>
            <w:r>
              <w:rPr>
                <w:rFonts w:hint="eastAsia" w:ascii="宋体" w:hAnsi="宋体" w:eastAsia="宋体" w:cs="宋体"/>
                <w:b w:val="0"/>
                <w:color w:val="auto"/>
                <w:sz w:val="21"/>
                <w:szCs w:val="21"/>
                <w:highlight w:val="none"/>
                <w:lang w:val="en-US" w:eastAsia="zh-CN"/>
              </w:rPr>
              <w:t>0.1-2.9分；</w:t>
            </w:r>
          </w:p>
          <w:p w14:paraId="3AE57A79">
            <w:pPr>
              <w:keepNext w:val="0"/>
              <w:keepLines w:val="0"/>
              <w:pageBreakBefore w:val="0"/>
              <w:tabs>
                <w:tab w:val="left" w:pos="2061"/>
              </w:tabs>
              <w:kinsoku/>
              <w:wordWrap/>
              <w:overflowPunct/>
              <w:topLinePunct w:val="0"/>
              <w:bidi w:val="0"/>
              <w:spacing w:beforeAutospacing="0" w:afterAutospacing="0" w:line="240" w:lineRule="auto"/>
              <w:ind w:left="0" w:leftChars="0" w:right="0" w:rightChars="0" w:firstLine="0" w:firstLineChars="0"/>
              <w:textAlignment w:val="auto"/>
              <w:outlineLvl w:val="9"/>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color w:val="auto"/>
                <w:sz w:val="21"/>
                <w:szCs w:val="21"/>
                <w:highlight w:val="none"/>
                <w:lang w:val="en-US" w:eastAsia="zh-CN"/>
              </w:rPr>
              <w:t>未提及此项不得分。</w:t>
            </w:r>
          </w:p>
        </w:tc>
        <w:tc>
          <w:tcPr>
            <w:tcW w:w="667" w:type="dxa"/>
            <w:shd w:val="clear" w:color="auto" w:fill="auto"/>
            <w:vAlign w:val="center"/>
          </w:tcPr>
          <w:p w14:paraId="3D760664">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w:t>
            </w:r>
          </w:p>
        </w:tc>
        <w:tc>
          <w:tcPr>
            <w:tcW w:w="667" w:type="dxa"/>
            <w:shd w:val="clear" w:color="auto" w:fill="auto"/>
            <w:vAlign w:val="center"/>
          </w:tcPr>
          <w:p w14:paraId="4E89AFB4">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c>
          <w:tcPr>
            <w:tcW w:w="667" w:type="dxa"/>
            <w:shd w:val="clear" w:color="auto" w:fill="auto"/>
            <w:vAlign w:val="center"/>
          </w:tcPr>
          <w:p w14:paraId="73A93092">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p>
        </w:tc>
      </w:tr>
      <w:tr w14:paraId="7427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2AA7E611">
            <w:pPr>
              <w:pStyle w:val="10"/>
              <w:spacing w:line="240" w:lineRule="auto"/>
              <w:ind w:left="5250" w:firstLine="0" w:firstLineChars="0"/>
              <w:jc w:val="center"/>
              <w:rPr>
                <w:rFonts w:hint="eastAsia" w:ascii="宋体" w:hAnsi="宋体" w:eastAsia="宋体" w:cs="宋体"/>
                <w:color w:val="auto"/>
                <w:sz w:val="21"/>
                <w:szCs w:val="21"/>
                <w:highlight w:val="none"/>
              </w:rPr>
            </w:pPr>
          </w:p>
        </w:tc>
        <w:tc>
          <w:tcPr>
            <w:tcW w:w="1109" w:type="dxa"/>
            <w:shd w:val="clear" w:color="auto" w:fill="auto"/>
            <w:vAlign w:val="center"/>
          </w:tcPr>
          <w:p w14:paraId="021831A6">
            <w:pPr>
              <w:spacing w:line="240" w:lineRule="auto"/>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应急预案</w:t>
            </w:r>
          </w:p>
        </w:tc>
        <w:tc>
          <w:tcPr>
            <w:tcW w:w="7045" w:type="dxa"/>
            <w:shd w:val="clear" w:color="auto" w:fill="auto"/>
            <w:vAlign w:val="center"/>
          </w:tcPr>
          <w:p w14:paraId="1D9D396F">
            <w:pPr>
              <w:spacing w:line="240" w:lineRule="auto"/>
              <w:rPr>
                <w:rFonts w:hint="eastAsia" w:ascii="宋体" w:hAnsi="宋体" w:cs="宋体"/>
                <w:color w:val="auto"/>
                <w:spacing w:val="-4"/>
                <w:szCs w:val="21"/>
                <w:highlight w:val="none"/>
                <w:lang w:val="en-US" w:eastAsia="zh-CN"/>
              </w:rPr>
            </w:pPr>
            <w:r>
              <w:rPr>
                <w:rFonts w:hint="eastAsia" w:ascii="宋体" w:hAnsi="宋体" w:eastAsia="宋体" w:cs="宋体"/>
                <w:color w:val="auto"/>
                <w:spacing w:val="-4"/>
                <w:szCs w:val="21"/>
                <w:highlight w:val="none"/>
                <w:lang w:val="en-US" w:eastAsia="zh-CN"/>
              </w:rPr>
              <w:t>针对后续实际项目实施中可能遇到的紧急事件、异常处理等应急预案和对应的解决措施情况进行打分</w:t>
            </w:r>
            <w:r>
              <w:rPr>
                <w:rFonts w:hint="eastAsia" w:ascii="宋体" w:hAnsi="宋体" w:cs="宋体"/>
                <w:color w:val="auto"/>
                <w:spacing w:val="-4"/>
                <w:szCs w:val="21"/>
                <w:highlight w:val="none"/>
                <w:lang w:val="en-US" w:eastAsia="zh-CN"/>
              </w:rPr>
              <w:t>。</w:t>
            </w:r>
          </w:p>
          <w:p w14:paraId="06B5EAA0">
            <w:pPr>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提出的应急措施科学</w:t>
            </w:r>
            <w:r>
              <w:rPr>
                <w:rFonts w:hint="eastAsia" w:ascii="宋体" w:hAnsi="宋体" w:eastAsia="宋体" w:cs="宋体"/>
                <w:color w:val="auto"/>
                <w:sz w:val="21"/>
                <w:szCs w:val="21"/>
                <w:highlight w:val="none"/>
                <w:lang w:val="en-US" w:eastAsia="zh-CN"/>
              </w:rPr>
              <w:t>可行的3.0-5.0分</w:t>
            </w:r>
            <w:r>
              <w:rPr>
                <w:rFonts w:hint="eastAsia" w:ascii="宋体" w:hAnsi="宋体" w:cs="宋体"/>
                <w:color w:val="auto"/>
                <w:sz w:val="21"/>
                <w:szCs w:val="21"/>
                <w:highlight w:val="none"/>
                <w:lang w:val="en-US" w:eastAsia="zh-CN"/>
              </w:rPr>
              <w:t>；</w:t>
            </w:r>
          </w:p>
          <w:p w14:paraId="1D0F75BA">
            <w:pPr>
              <w:spacing w:line="240" w:lineRule="auto"/>
              <w:rPr>
                <w:rFonts w:hint="eastAsia" w:ascii="宋体" w:hAnsi="宋体" w:cs="宋体"/>
                <w:color w:val="auto"/>
                <w:sz w:val="21"/>
                <w:szCs w:val="21"/>
                <w:highlight w:val="none"/>
                <w:lang w:val="en-US" w:eastAsia="zh-CN"/>
              </w:rPr>
            </w:pPr>
            <w:r>
              <w:rPr>
                <w:rFonts w:hint="eastAsia" w:ascii="宋体" w:hAnsi="宋体" w:eastAsia="宋体" w:cs="宋体"/>
                <w:color w:val="auto"/>
                <w:spacing w:val="-4"/>
                <w:szCs w:val="21"/>
                <w:highlight w:val="none"/>
                <w:lang w:val="en-US" w:eastAsia="zh-CN"/>
              </w:rPr>
              <w:t>提出的应急措施</w:t>
            </w:r>
            <w:r>
              <w:rPr>
                <w:rFonts w:hint="eastAsia" w:ascii="宋体" w:hAnsi="宋体" w:eastAsia="宋体" w:cs="宋体"/>
                <w:color w:val="auto"/>
                <w:sz w:val="21"/>
                <w:szCs w:val="21"/>
                <w:highlight w:val="none"/>
                <w:lang w:val="en-US" w:eastAsia="zh-CN"/>
              </w:rPr>
              <w:t>缺乏针对性和有效性的0.1-2.9分</w:t>
            </w:r>
            <w:r>
              <w:rPr>
                <w:rFonts w:hint="eastAsia" w:ascii="宋体" w:hAnsi="宋体" w:cs="宋体"/>
                <w:color w:val="auto"/>
                <w:sz w:val="21"/>
                <w:szCs w:val="21"/>
                <w:highlight w:val="none"/>
                <w:lang w:val="en-US" w:eastAsia="zh-CN"/>
              </w:rPr>
              <w:t>；</w:t>
            </w:r>
          </w:p>
          <w:p w14:paraId="39F5710A">
            <w:pPr>
              <w:spacing w:line="240" w:lineRule="auto"/>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未提及此项不得分。</w:t>
            </w:r>
          </w:p>
        </w:tc>
        <w:tc>
          <w:tcPr>
            <w:tcW w:w="667" w:type="dxa"/>
            <w:shd w:val="clear" w:color="auto" w:fill="auto"/>
            <w:vAlign w:val="center"/>
          </w:tcPr>
          <w:p w14:paraId="02D7293C">
            <w:pPr>
              <w:spacing w:before="100" w:beforeAutospacing="1" w:after="100" w:afterAutospacing="1" w:line="240" w:lineRule="auto"/>
              <w:jc w:val="center"/>
              <w:rPr>
                <w:rFonts w:hint="eastAsia" w:ascii="宋体" w:hAnsi="宋体" w:eastAsia="宋体" w:cs="宋体"/>
                <w:color w:val="auto"/>
                <w:spacing w:val="-4"/>
                <w:kern w:val="2"/>
                <w:sz w:val="21"/>
                <w:szCs w:val="21"/>
                <w:highlight w:val="none"/>
                <w:lang w:val="en-US" w:eastAsia="zh-CN" w:bidi="ar-SA"/>
              </w:rPr>
            </w:pPr>
            <w:r>
              <w:rPr>
                <w:rFonts w:hint="eastAsia" w:ascii="宋体" w:hAnsi="宋体" w:eastAsia="宋体" w:cs="宋体"/>
                <w:color w:val="auto"/>
                <w:spacing w:val="-4"/>
                <w:szCs w:val="21"/>
                <w:highlight w:val="none"/>
                <w:lang w:val="en-US" w:eastAsia="zh-CN"/>
              </w:rPr>
              <w:t>5</w:t>
            </w:r>
          </w:p>
        </w:tc>
        <w:tc>
          <w:tcPr>
            <w:tcW w:w="667" w:type="dxa"/>
            <w:shd w:val="clear" w:color="auto" w:fill="auto"/>
            <w:vAlign w:val="center"/>
          </w:tcPr>
          <w:p w14:paraId="375339BA">
            <w:pPr>
              <w:spacing w:before="100" w:beforeAutospacing="1" w:after="100" w:afterAutospacing="1" w:line="240" w:lineRule="auto"/>
              <w:jc w:val="center"/>
              <w:rPr>
                <w:rFonts w:hint="eastAsia" w:ascii="宋体" w:hAnsi="宋体" w:eastAsia="宋体" w:cs="宋体"/>
                <w:color w:val="auto"/>
                <w:spacing w:val="-4"/>
                <w:szCs w:val="21"/>
                <w:highlight w:val="none"/>
                <w:lang w:val="en-US" w:eastAsia="zh-CN"/>
              </w:rPr>
            </w:pPr>
          </w:p>
        </w:tc>
        <w:tc>
          <w:tcPr>
            <w:tcW w:w="667" w:type="dxa"/>
            <w:shd w:val="clear" w:color="auto" w:fill="auto"/>
            <w:vAlign w:val="center"/>
          </w:tcPr>
          <w:p w14:paraId="4C254B19">
            <w:pPr>
              <w:spacing w:before="100" w:beforeAutospacing="1" w:after="100" w:afterAutospacing="1" w:line="240" w:lineRule="auto"/>
              <w:jc w:val="center"/>
              <w:rPr>
                <w:rFonts w:hint="eastAsia" w:ascii="宋体" w:hAnsi="宋体" w:eastAsia="宋体" w:cs="宋体"/>
                <w:color w:val="auto"/>
                <w:spacing w:val="-4"/>
                <w:szCs w:val="21"/>
                <w:highlight w:val="none"/>
                <w:lang w:val="en-US" w:eastAsia="zh-CN"/>
              </w:rPr>
            </w:pPr>
          </w:p>
        </w:tc>
      </w:tr>
      <w:tr w14:paraId="61A9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82" w:type="dxa"/>
            <w:vMerge w:val="continue"/>
            <w:vAlign w:val="center"/>
          </w:tcPr>
          <w:p w14:paraId="3885D280">
            <w:pPr>
              <w:spacing w:line="240" w:lineRule="auto"/>
              <w:jc w:val="center"/>
              <w:rPr>
                <w:rStyle w:val="58"/>
                <w:rFonts w:hint="eastAsia" w:ascii="宋体" w:hAnsi="宋体" w:eastAsia="宋体" w:cs="宋体"/>
                <w:color w:val="auto"/>
                <w:kern w:val="0"/>
                <w:sz w:val="21"/>
                <w:szCs w:val="21"/>
                <w:highlight w:val="none"/>
              </w:rPr>
            </w:pPr>
          </w:p>
        </w:tc>
        <w:tc>
          <w:tcPr>
            <w:tcW w:w="1109" w:type="dxa"/>
            <w:shd w:val="clear" w:color="auto" w:fill="auto"/>
            <w:vAlign w:val="center"/>
          </w:tcPr>
          <w:p w14:paraId="29EB5A7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sz w:val="21"/>
                <w:szCs w:val="21"/>
                <w:highlight w:val="none"/>
                <w:lang w:val="en-US" w:eastAsia="zh-CN"/>
              </w:rPr>
              <w:t>售后服务方案</w:t>
            </w:r>
          </w:p>
        </w:tc>
        <w:tc>
          <w:tcPr>
            <w:tcW w:w="7045" w:type="dxa"/>
            <w:shd w:val="clear" w:color="auto" w:fill="auto"/>
            <w:vAlign w:val="center"/>
          </w:tcPr>
          <w:p w14:paraId="563C0F3F">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根据投标人按照技术规范要求提供的针对本项目的售后服务方案，包括但不限于售后服务承诺、售后服务体系、售后服务内容（服务承诺、应急保障等）、技术培训等内容进行打分。</w:t>
            </w:r>
          </w:p>
          <w:p w14:paraId="7A54D9B0">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方案合理，服务措施详细可行，能够解决实际问题，对后续服务保障的得</w:t>
            </w:r>
            <w:r>
              <w:rPr>
                <w:rFonts w:hint="eastAsia" w:ascii="宋体" w:hAnsi="宋体" w:eastAsia="宋体" w:cs="宋体"/>
                <w:b w:val="0"/>
                <w:color w:val="auto"/>
                <w:sz w:val="21"/>
                <w:szCs w:val="21"/>
                <w:highlight w:val="none"/>
                <w:lang w:val="en-US" w:eastAsia="zh-CN"/>
              </w:rPr>
              <w:t>10.0-15.0</w:t>
            </w:r>
            <w:r>
              <w:rPr>
                <w:rFonts w:hint="eastAsia" w:ascii="宋体" w:hAnsi="宋体" w:eastAsia="宋体" w:cs="宋体"/>
                <w:b w:val="0"/>
                <w:bCs/>
                <w:color w:val="auto"/>
                <w:kern w:val="2"/>
                <w:sz w:val="21"/>
                <w:szCs w:val="21"/>
                <w:highlight w:val="none"/>
                <w:lang w:val="en-US" w:eastAsia="zh-CN" w:bidi="ar"/>
              </w:rPr>
              <w:t>分；</w:t>
            </w:r>
          </w:p>
          <w:p w14:paraId="7B5F414C">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方案基本合理，服务措施基本详细可行，基本能够解决实际问题，对后续服务基本保障的得</w:t>
            </w:r>
            <w:r>
              <w:rPr>
                <w:rFonts w:hint="eastAsia" w:ascii="宋体" w:hAnsi="宋体" w:eastAsia="宋体" w:cs="宋体"/>
                <w:b w:val="0"/>
                <w:color w:val="auto"/>
                <w:sz w:val="21"/>
                <w:szCs w:val="21"/>
                <w:highlight w:val="none"/>
                <w:lang w:val="en-US" w:eastAsia="zh-CN"/>
              </w:rPr>
              <w:t>5.0-9.9</w:t>
            </w:r>
            <w:r>
              <w:rPr>
                <w:rFonts w:hint="eastAsia" w:ascii="宋体" w:hAnsi="宋体" w:eastAsia="宋体" w:cs="宋体"/>
                <w:b w:val="0"/>
                <w:bCs/>
                <w:color w:val="auto"/>
                <w:kern w:val="2"/>
                <w:sz w:val="21"/>
                <w:szCs w:val="21"/>
                <w:highlight w:val="none"/>
                <w:lang w:val="en-US" w:eastAsia="zh-CN" w:bidi="ar"/>
              </w:rPr>
              <w:t>分；</w:t>
            </w:r>
          </w:p>
          <w:p w14:paraId="7F9F973A">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bCs/>
                <w:color w:val="auto"/>
                <w:kern w:val="2"/>
                <w:sz w:val="21"/>
                <w:szCs w:val="21"/>
                <w:highlight w:val="none"/>
                <w:lang w:val="en-US" w:eastAsia="zh-CN" w:bidi="ar"/>
              </w:rPr>
            </w:pPr>
            <w:r>
              <w:rPr>
                <w:rFonts w:hint="eastAsia" w:ascii="宋体" w:hAnsi="宋体" w:eastAsia="宋体" w:cs="宋体"/>
                <w:b w:val="0"/>
                <w:bCs/>
                <w:color w:val="auto"/>
                <w:kern w:val="2"/>
                <w:sz w:val="21"/>
                <w:szCs w:val="21"/>
                <w:highlight w:val="none"/>
                <w:lang w:val="en-US" w:eastAsia="zh-CN" w:bidi="ar"/>
              </w:rPr>
              <w:t>方案简单，服务措施缺乏可行性，对后续服务缺乏保障的得</w:t>
            </w:r>
            <w:r>
              <w:rPr>
                <w:rFonts w:hint="eastAsia" w:ascii="宋体" w:hAnsi="宋体" w:eastAsia="宋体" w:cs="宋体"/>
                <w:b w:val="0"/>
                <w:color w:val="auto"/>
                <w:sz w:val="21"/>
                <w:szCs w:val="21"/>
                <w:highlight w:val="none"/>
                <w:lang w:val="en-US" w:eastAsia="zh-CN"/>
              </w:rPr>
              <w:t>0.1-4.9</w:t>
            </w:r>
            <w:r>
              <w:rPr>
                <w:rFonts w:hint="eastAsia" w:ascii="宋体" w:hAnsi="宋体" w:eastAsia="宋体" w:cs="宋体"/>
                <w:b w:val="0"/>
                <w:bCs/>
                <w:color w:val="auto"/>
                <w:kern w:val="2"/>
                <w:sz w:val="21"/>
                <w:szCs w:val="21"/>
                <w:highlight w:val="none"/>
                <w:lang w:val="en-US" w:eastAsia="zh-CN" w:bidi="ar"/>
              </w:rPr>
              <w:t>分；</w:t>
            </w:r>
          </w:p>
          <w:p w14:paraId="104BF413">
            <w:pPr>
              <w:pStyle w:val="9"/>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val="0"/>
                <w:snapToGrid w:val="0"/>
                <w:color w:val="auto"/>
                <w:kern w:val="0"/>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
              </w:rPr>
              <w:t>未提及此项不得分。</w:t>
            </w:r>
          </w:p>
        </w:tc>
        <w:tc>
          <w:tcPr>
            <w:tcW w:w="667" w:type="dxa"/>
            <w:shd w:val="clear" w:color="auto" w:fill="auto"/>
            <w:vAlign w:val="center"/>
          </w:tcPr>
          <w:p w14:paraId="4ABBB4D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5</w:t>
            </w:r>
          </w:p>
        </w:tc>
        <w:tc>
          <w:tcPr>
            <w:tcW w:w="667" w:type="dxa"/>
            <w:shd w:val="clear" w:color="auto" w:fill="auto"/>
            <w:vAlign w:val="center"/>
          </w:tcPr>
          <w:p w14:paraId="13C81FD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67" w:type="dxa"/>
            <w:shd w:val="clear" w:color="auto" w:fill="auto"/>
            <w:vAlign w:val="center"/>
          </w:tcPr>
          <w:p w14:paraId="728D6895">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bl>
    <w:p w14:paraId="5D32651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BF6908">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6EE53ADA">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4"/>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1B267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4FD0141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556974E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1C14AFC8">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1E64C76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177D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6BA6652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34FA619C">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1E0486C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13530C0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092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2CEB975D">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34ACE09">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395B81C0">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04962417">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1E320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31C6C6DD">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73C0C6A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54882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0064FC8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558FDF5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11856F0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1AF7873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7F8B5E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25693C62">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0265BFB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DC6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411AF87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40A69D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7A549B7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0229018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1373262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25A7012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58DBA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0CC0E48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5F5D44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604EC9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3FABFA8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64AAA17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04B00B9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456A52F4">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3ACEC8FC">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6EAF18A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2FA0729">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EEEB0A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7FCABA6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61881275">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41AD5E7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097E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2B389D6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D2920C9">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2F04BFE7">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C69181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4B4014A2">
            <w:pPr>
              <w:pStyle w:val="42"/>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05382DE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20D0334E">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76C6203B">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2C7F5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25F842AF">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4AEC4E97">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1D57FEBD">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29162F3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40B1E4C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448031CA">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42F0A7DB">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3C6C4AF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6F8A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01E8A703">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70A5CE9">
            <w:pPr>
              <w:pStyle w:val="42"/>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1D95BC02">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11DB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857" w:type="dxa"/>
            <w:vMerge w:val="continue"/>
            <w:noWrap w:val="0"/>
            <w:vAlign w:val="top"/>
          </w:tcPr>
          <w:p w14:paraId="2B78BFF6">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7907743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3CF1D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0715AFD5">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F0AAB54">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FD1F81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15FDE9C8">
            <w:pPr>
              <w:pStyle w:val="42"/>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398A48D4">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43E3708">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5D387C43">
            <w:pPr>
              <w:pStyle w:val="42"/>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79D64F0D">
            <w:pPr>
              <w:pStyle w:val="42"/>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01AB8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333C463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0A54616B">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4F860265">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09183583">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68F7151F">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3991643A">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675F6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17DA2C4C">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4A5FD4D4">
            <w:pPr>
              <w:pStyle w:val="42"/>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58117981">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84F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07D753E7">
            <w:pPr>
              <w:pStyle w:val="42"/>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51CCA2">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2C411556">
            <w:pPr>
              <w:pStyle w:val="42"/>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4191A6C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2F21423A">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0891FD0">
      <w:pPr>
        <w:pStyle w:val="42"/>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6D500AC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3C60726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C74FD97">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7A865AA8">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5BD5A2F6">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CFC0686">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279B3E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941246C">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25D9C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642CDB00">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719A187">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338EFFF7">
      <w:pPr>
        <w:pStyle w:val="10"/>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4B889A0D">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8BED87">
      <w:pPr>
        <w:pStyle w:val="42"/>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63024B3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9BC1B37">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4"/>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664"/>
        <w:gridCol w:w="921"/>
        <w:gridCol w:w="922"/>
        <w:gridCol w:w="1543"/>
        <w:gridCol w:w="1264"/>
        <w:gridCol w:w="1382"/>
        <w:gridCol w:w="1554"/>
      </w:tblGrid>
      <w:tr w14:paraId="2A76E7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vAlign w:val="center"/>
          </w:tcPr>
          <w:p w14:paraId="0084DAC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664" w:type="dxa"/>
            <w:tcBorders>
              <w:top w:val="single" w:color="auto" w:sz="4" w:space="0"/>
              <w:left w:val="single" w:color="auto" w:sz="4" w:space="0"/>
              <w:bottom w:val="single" w:color="auto" w:sz="4" w:space="0"/>
              <w:right w:val="single" w:color="auto" w:sz="4" w:space="0"/>
            </w:tcBorders>
            <w:vAlign w:val="center"/>
          </w:tcPr>
          <w:p w14:paraId="185335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21" w:type="dxa"/>
            <w:tcBorders>
              <w:top w:val="single" w:color="auto" w:sz="4" w:space="0"/>
              <w:left w:val="single" w:color="auto" w:sz="4" w:space="0"/>
              <w:bottom w:val="single" w:color="auto" w:sz="4" w:space="0"/>
              <w:right w:val="single" w:color="auto" w:sz="4" w:space="0"/>
            </w:tcBorders>
            <w:vAlign w:val="center"/>
          </w:tcPr>
          <w:p w14:paraId="701F03D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22" w:type="dxa"/>
            <w:tcBorders>
              <w:top w:val="single" w:color="auto" w:sz="4" w:space="0"/>
              <w:left w:val="single" w:color="auto" w:sz="4" w:space="0"/>
              <w:bottom w:val="single" w:color="auto" w:sz="4" w:space="0"/>
              <w:right w:val="single" w:color="auto" w:sz="4" w:space="0"/>
            </w:tcBorders>
            <w:vAlign w:val="center"/>
          </w:tcPr>
          <w:p w14:paraId="00BBAB5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43" w:type="dxa"/>
            <w:tcBorders>
              <w:top w:val="single" w:color="auto" w:sz="4" w:space="0"/>
              <w:left w:val="single" w:color="auto" w:sz="4" w:space="0"/>
              <w:bottom w:val="single" w:color="auto" w:sz="4" w:space="0"/>
              <w:right w:val="single" w:color="auto" w:sz="4" w:space="0"/>
            </w:tcBorders>
            <w:vAlign w:val="center"/>
          </w:tcPr>
          <w:p w14:paraId="63348EFB">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64" w:type="dxa"/>
            <w:tcBorders>
              <w:top w:val="single" w:color="auto" w:sz="4" w:space="0"/>
              <w:left w:val="single" w:color="auto" w:sz="4" w:space="0"/>
              <w:bottom w:val="single" w:color="auto" w:sz="4" w:space="0"/>
              <w:right w:val="single" w:color="auto" w:sz="4" w:space="0"/>
            </w:tcBorders>
            <w:vAlign w:val="center"/>
          </w:tcPr>
          <w:p w14:paraId="66455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82" w:type="dxa"/>
            <w:tcBorders>
              <w:top w:val="single" w:color="auto" w:sz="4" w:space="0"/>
              <w:left w:val="single" w:color="auto" w:sz="4" w:space="0"/>
              <w:bottom w:val="single" w:color="auto" w:sz="4" w:space="0"/>
              <w:right w:val="single" w:color="auto" w:sz="4" w:space="0"/>
            </w:tcBorders>
            <w:vAlign w:val="center"/>
          </w:tcPr>
          <w:p w14:paraId="471687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54" w:type="dxa"/>
            <w:tcBorders>
              <w:top w:val="single" w:color="auto" w:sz="4" w:space="0"/>
              <w:left w:val="single" w:color="auto" w:sz="4" w:space="0"/>
              <w:bottom w:val="single" w:color="auto" w:sz="4" w:space="0"/>
            </w:tcBorders>
            <w:vAlign w:val="center"/>
          </w:tcPr>
          <w:p w14:paraId="125417CC">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2AA0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398411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9A0993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6C8639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53EB2B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29254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E7034A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C72F9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1CC6CA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0F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BE691A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2197A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2D35C82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9879F4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2C9BDF8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7260E2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0BDA5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4256E41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3BE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7866DD2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2C6D8F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37B189F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6AF4895">
            <w:pPr>
              <w:pStyle w:val="14"/>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114F3E1">
            <w:pPr>
              <w:pStyle w:val="14"/>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BEB4DD4">
            <w:pPr>
              <w:pStyle w:val="14"/>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58022D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54" w:type="dxa"/>
            <w:tcBorders>
              <w:top w:val="single" w:color="auto" w:sz="4" w:space="0"/>
              <w:left w:val="single" w:color="auto" w:sz="4" w:space="0"/>
              <w:bottom w:val="single" w:color="auto" w:sz="4" w:space="0"/>
            </w:tcBorders>
          </w:tcPr>
          <w:p w14:paraId="131E5A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09A6C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BFAFDC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4F103BC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5F05286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133426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0CD1C5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40BA0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2EFC91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6A7428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F4DE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AD6F9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D6157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085D44C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86B53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734AA9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2FC57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482FDC1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2060570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A2544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04BCB95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6785407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42C3798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61B2213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555528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3019294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01F361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361BFEB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57B5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5F4741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73695B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6084FB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08918B8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2E6CD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1E0255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3493F92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5C8A36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7686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48" w:type="dxa"/>
            <w:tcBorders>
              <w:top w:val="single" w:color="auto" w:sz="4" w:space="0"/>
              <w:bottom w:val="single" w:color="auto" w:sz="4" w:space="0"/>
              <w:right w:val="single" w:color="auto" w:sz="4" w:space="0"/>
            </w:tcBorders>
          </w:tcPr>
          <w:p w14:paraId="646DA2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664" w:type="dxa"/>
            <w:tcBorders>
              <w:top w:val="single" w:color="auto" w:sz="4" w:space="0"/>
              <w:left w:val="single" w:color="auto" w:sz="4" w:space="0"/>
              <w:bottom w:val="single" w:color="auto" w:sz="4" w:space="0"/>
              <w:right w:val="single" w:color="auto" w:sz="4" w:space="0"/>
            </w:tcBorders>
          </w:tcPr>
          <w:p w14:paraId="3E1E0B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1" w:type="dxa"/>
            <w:tcBorders>
              <w:top w:val="single" w:color="auto" w:sz="4" w:space="0"/>
              <w:left w:val="single" w:color="auto" w:sz="4" w:space="0"/>
              <w:bottom w:val="single" w:color="auto" w:sz="4" w:space="0"/>
              <w:right w:val="single" w:color="auto" w:sz="4" w:space="0"/>
            </w:tcBorders>
          </w:tcPr>
          <w:p w14:paraId="115D47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22" w:type="dxa"/>
            <w:tcBorders>
              <w:top w:val="single" w:color="auto" w:sz="4" w:space="0"/>
              <w:left w:val="single" w:color="auto" w:sz="4" w:space="0"/>
              <w:bottom w:val="single" w:color="auto" w:sz="4" w:space="0"/>
              <w:right w:val="single" w:color="auto" w:sz="4" w:space="0"/>
            </w:tcBorders>
          </w:tcPr>
          <w:p w14:paraId="4CDAC6D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43" w:type="dxa"/>
            <w:tcBorders>
              <w:top w:val="single" w:color="auto" w:sz="4" w:space="0"/>
              <w:left w:val="single" w:color="auto" w:sz="4" w:space="0"/>
              <w:bottom w:val="single" w:color="auto" w:sz="4" w:space="0"/>
              <w:right w:val="single" w:color="auto" w:sz="4" w:space="0"/>
            </w:tcBorders>
          </w:tcPr>
          <w:p w14:paraId="6A9B04E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64" w:type="dxa"/>
            <w:tcBorders>
              <w:top w:val="single" w:color="auto" w:sz="4" w:space="0"/>
              <w:left w:val="single" w:color="auto" w:sz="4" w:space="0"/>
              <w:bottom w:val="single" w:color="auto" w:sz="4" w:space="0"/>
              <w:right w:val="single" w:color="auto" w:sz="4" w:space="0"/>
            </w:tcBorders>
          </w:tcPr>
          <w:p w14:paraId="49BF2B2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82" w:type="dxa"/>
            <w:tcBorders>
              <w:top w:val="single" w:color="auto" w:sz="4" w:space="0"/>
              <w:left w:val="single" w:color="auto" w:sz="4" w:space="0"/>
              <w:bottom w:val="single" w:color="auto" w:sz="4" w:space="0"/>
              <w:right w:val="single" w:color="auto" w:sz="4" w:space="0"/>
            </w:tcBorders>
          </w:tcPr>
          <w:p w14:paraId="78DEC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54" w:type="dxa"/>
            <w:tcBorders>
              <w:top w:val="single" w:color="auto" w:sz="4" w:space="0"/>
              <w:left w:val="single" w:color="auto" w:sz="4" w:space="0"/>
              <w:bottom w:val="single" w:color="auto" w:sz="4" w:space="0"/>
            </w:tcBorders>
          </w:tcPr>
          <w:p w14:paraId="076F52E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123A7EC3">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59A4CF2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61D7AF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0B284D9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出具上述人员在本单位服务的外部证明，如：投标截止日之前六个月以内的代缴个税税单、参加社会保险的《投保单》或《社会保险参保人员证明》等。</w:t>
      </w:r>
    </w:p>
    <w:p w14:paraId="789EACE4">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C03050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481D0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F62272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AE170F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8561D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4E002B">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15236457">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C9BC6AD">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515A0061">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09EC159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采购项目：采购编号：</w:t>
      </w:r>
    </w:p>
    <w:tbl>
      <w:tblPr>
        <w:tblStyle w:val="24"/>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155C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3C12958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610AA37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0929246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2709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4BC8430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568FEE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B43B417">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5E0270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（供货合同或中标通知书）。</w:t>
            </w:r>
          </w:p>
        </w:tc>
      </w:tr>
      <w:tr w14:paraId="7F6AA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2FEA2F4">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11104FD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4C5015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CC4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CE98E4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360A464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6748001">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5080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A8096C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2875329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255869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311A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536A9D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7A396D1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13807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CA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E3EC41E">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31B1BE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355AB19">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636BE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C38C13B">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2B657CE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19B91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99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2555EAA8">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27DAD3C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11AFEBFD">
      <w:pPr>
        <w:spacing w:line="360" w:lineRule="auto"/>
        <w:ind w:left="420"/>
        <w:rPr>
          <w:rFonts w:hint="eastAsia" w:ascii="宋体" w:hAnsi="宋体" w:eastAsia="宋体" w:cs="宋体"/>
          <w:color w:val="auto"/>
          <w:sz w:val="21"/>
          <w:szCs w:val="21"/>
          <w:highlight w:val="none"/>
        </w:rPr>
      </w:pPr>
    </w:p>
    <w:p w14:paraId="13D61B7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2EB4EBB5">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B4F94D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90DB87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C1FB86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23371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CBF9D58">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B7DD32A">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722C464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3F15ECCC">
      <w:pPr>
        <w:pStyle w:val="13"/>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4"/>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7B3EB7DD">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01063C6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C709F55">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CDDD43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74C75C">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CC3AB1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Cs/>
                <w:color w:val="auto"/>
                <w:spacing w:val="10"/>
                <w:kern w:val="0"/>
                <w:sz w:val="21"/>
                <w:szCs w:val="21"/>
                <w:highlight w:val="none"/>
              </w:rPr>
            </w:pPr>
            <w:r>
              <w:rPr>
                <w:rFonts w:hint="eastAsia" w:ascii="宋体" w:hAnsi="宋体" w:eastAsia="宋体" w:cs="宋体"/>
                <w:bCs/>
                <w:color w:val="auto"/>
                <w:spacing w:val="10"/>
                <w:kern w:val="0"/>
                <w:sz w:val="21"/>
                <w:szCs w:val="21"/>
                <w:highlight w:val="none"/>
              </w:rPr>
              <w:t>偏离情况</w:t>
            </w:r>
          </w:p>
        </w:tc>
      </w:tr>
      <w:tr w14:paraId="7CE4085B">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4B70F7BC">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F967466">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086F2B0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79759C">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EAADAB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A20D441">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681B8C16">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2166312">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DACDC5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216F12B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46DCFA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F545FE4">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58F646B4">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6ADFD6B">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0E2E41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0A0795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AA0E69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B9593E7">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0FFD915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34AEFE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6195D8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73F8D2">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0AAF17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8226334">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1F8A386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06FCBE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892852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CE0E5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601A4C">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r>
      <w:tr w14:paraId="172BC9BE">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853A9FB">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59B4EAF">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5868FB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3DCAA3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A7F1D09">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65D146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5726B831">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DF4534">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BE32F6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048CFA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3295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4661F96">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D75D10E">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DE002A">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27CCAA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4BD0F2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9D1B81D">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E15910">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72801DB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C52C20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0FCA174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F4E73D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AB9A93C">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1088AB9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E99D647">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CCB1140">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903CB3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D8FD56">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394E55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6C5D83">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4FF7170">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17874EF">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74158C53">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47628BB">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6815D78">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82889B5">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B3FEED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212C0381">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D8D4A0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370747E">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54078997">
            <w:pPr>
              <w:pStyle w:val="13"/>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12014EC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7027484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B5D2C7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3C64D7ED">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31A3CD04">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218ED6D7">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57811CB9">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33516D0">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DE34FD">
      <w:pPr>
        <w:pStyle w:val="42"/>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77C0A68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313AB072">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951F16F">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5DB003C7">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AF1CE7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3FFBC68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7B44E07E">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5D8019E5">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2FDCFC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78567E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C342C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0C4116F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765BE6D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1BDF9A9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2FF765E1">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80655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7032FC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2B73F9B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35D015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CD9FF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4A651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54DA0A3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BD8F76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680403F6">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15B4609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E6D7C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BC47F6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06E7778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763379F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DED3C9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3A26B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1AC38099">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110E0125">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B51111A">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57016F77">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24D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BB729C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811670C">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F44D978">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2F8A6D0">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BD897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2D299D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1D4AA2A2">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349B431F">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2C067B1B">
            <w:pPr>
              <w:pStyle w:val="46"/>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455C207B">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1E6A2E6E">
      <w:pPr>
        <w:pStyle w:val="46"/>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764816C6">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7F49418">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417F0DEA">
      <w:pPr>
        <w:pStyle w:val="46"/>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556DA541">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48AB2B07">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B255BEA">
      <w:pPr>
        <w:pStyle w:val="46"/>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6608CDC9">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2423DB1">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9BAD5A">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9D0377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E5681F1">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A230CA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30D1A35F">
      <w:pPr>
        <w:pStyle w:val="42"/>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7F5047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9579EC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74C1C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74CE91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242D816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55A541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4"/>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0ABE77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37DC04F5">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5811FFE9">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1A4CC301">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0AC18A1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C1876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063F521F">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1E0B709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78E34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3EA77B4">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E0AA8D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0C6FF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0C7FE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46E5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4CDC2C4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B9BB8EB">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5DDB2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22A6DC">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8140CA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B40963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BDD4F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60DA63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8820F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D48E6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9DD74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4E037E7">
            <w:pPr>
              <w:pStyle w:val="45"/>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64C847B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94B6C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F785AB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91DA8E">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6E8515C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608EA2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4D46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475A9F7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712CEB2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51479F3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5192CC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CABE6C8">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E979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8C33846">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64367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D6F500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1B11F7E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34E66A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7BE26DA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994AC7C">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09B485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C5A0BE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72A7D4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07854CF4">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70EEDF1">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616DDE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3B48C7B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1D609A">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DF0C65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12A05533">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262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2B62C3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A9323F7">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74C928C9">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C66F7AD">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D0C10">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A7F9F8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7080D852">
            <w:pPr>
              <w:pStyle w:val="45"/>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1C8855F4">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95008A0">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6FEA478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34B28689">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3F9966B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AB15AFD">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425D29E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DD52A5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237D454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C503F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13771D4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2F0F3FD1">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33881CC6">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15DE41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6D194FC1">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40878FF8">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4"/>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40E82D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1A25237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17135467">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76EFFF4F">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62DA9426">
            <w:pPr>
              <w:pStyle w:val="47"/>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13996A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6518F391">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70FF8E7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63A70938">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0368E6DC">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7B63B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67" w:hRule="exact"/>
          <w:jc w:val="center"/>
        </w:trPr>
        <w:tc>
          <w:tcPr>
            <w:tcW w:w="739" w:type="dxa"/>
            <w:noWrap w:val="0"/>
            <w:vAlign w:val="center"/>
          </w:tcPr>
          <w:p w14:paraId="16469838">
            <w:pPr>
              <w:pStyle w:val="47"/>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27E2FFD5">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2E1B083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BDF6FB">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9E5A08D">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77147851">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DCA5D9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F8C7056">
            <w:pPr>
              <w:pStyle w:val="47"/>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04CC7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759616A7">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2355" w:type="dxa"/>
            <w:noWrap w:val="0"/>
            <w:vAlign w:val="center"/>
          </w:tcPr>
          <w:p w14:paraId="6A0369C4">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4061" w:type="dxa"/>
            <w:noWrap w:val="0"/>
            <w:vAlign w:val="top"/>
          </w:tcPr>
          <w:p w14:paraId="789443C5">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0D868D8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536C647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BCD262D">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24D70EA">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11DC9E6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6DF50D39">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1013BE3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4EBF3E78">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7E2C53D3">
            <w:pPr>
              <w:pStyle w:val="47"/>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742A734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51F7C0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1C0ADF2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795844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2CB1F2A">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D5889B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386EAA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2907A3E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68F20CF4">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44C0FD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1C2886D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5A5B6C8">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6F8F5F6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216086">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61390AFD">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8F09275">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5766223A">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D02EB2C">
      <w:pPr>
        <w:pStyle w:val="22"/>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124CDB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EB68B8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1DE9D3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3EEAD3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772074D">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D903F0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0F65E9F7">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67DF69A3">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D4884D6">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733768EB">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B22F50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0BC4A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7926E3EF">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594F495A">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447B6DF9">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w:t>
      </w:r>
      <w:r>
        <w:rPr>
          <w:rFonts w:hint="eastAsia" w:ascii="宋体" w:hAnsi="宋体" w:eastAsia="宋体" w:cs="宋体"/>
          <w:color w:val="auto"/>
          <w:sz w:val="21"/>
          <w:szCs w:val="21"/>
          <w:highlight w:val="none"/>
        </w:rPr>
        <w:t>说明的；</w:t>
      </w:r>
    </w:p>
    <w:p w14:paraId="6521EB1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49522CE3">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22ECDFFB">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一览表</w:t>
      </w:r>
      <w:r>
        <w:rPr>
          <w:rFonts w:hint="eastAsia" w:ascii="宋体" w:hAnsi="宋体" w:eastAsia="宋体" w:cs="宋体"/>
          <w:b/>
          <w:color w:val="auto"/>
          <w:sz w:val="32"/>
          <w:szCs w:val="32"/>
          <w:highlight w:val="none"/>
        </w:rPr>
        <w:t xml:space="preserve"> </w:t>
      </w:r>
    </w:p>
    <w:p w14:paraId="660C82CD">
      <w:pPr>
        <w:pStyle w:val="13"/>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87D7B98">
      <w:pPr>
        <w:pStyle w:val="13"/>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64F78853">
      <w:pPr>
        <w:pStyle w:val="51"/>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4"/>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36E5B9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5EA2149D">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投标总</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3958CE0B">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426842EE">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027DB20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63F3B64A">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13CFCE98">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AB9F689">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0BC284E7">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757E0F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55126FB7">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、投标</w:t>
      </w:r>
      <w:r>
        <w:rPr>
          <w:rFonts w:hint="eastAsia" w:ascii="宋体" w:hAnsi="宋体" w:eastAsia="宋体" w:cs="宋体"/>
          <w:color w:val="auto"/>
          <w:kern w:val="0"/>
          <w:sz w:val="21"/>
          <w:szCs w:val="21"/>
          <w:highlight w:val="none"/>
          <w:lang w:val="en-US" w:eastAsia="zh-CN"/>
        </w:rPr>
        <w:t>总</w:t>
      </w:r>
      <w:r>
        <w:rPr>
          <w:rFonts w:hint="eastAsia" w:ascii="宋体" w:hAnsi="宋体" w:eastAsia="宋体" w:cs="宋体"/>
          <w:color w:val="auto"/>
          <w:kern w:val="0"/>
          <w:sz w:val="21"/>
          <w:szCs w:val="21"/>
          <w:highlight w:val="none"/>
          <w:lang w:eastAsia="zh-CN"/>
        </w:rPr>
        <w:t>报价</w:t>
      </w:r>
      <w:r>
        <w:rPr>
          <w:rFonts w:hint="eastAsia" w:ascii="宋体" w:hAnsi="宋体" w:eastAsia="宋体" w:cs="宋体"/>
          <w:color w:val="auto"/>
          <w:kern w:val="0"/>
          <w:sz w:val="21"/>
          <w:szCs w:val="21"/>
          <w:highlight w:val="none"/>
          <w:lang w:eastAsia="zh-CN"/>
        </w:rPr>
        <w:t>为完成本项目的所有费用，</w:t>
      </w:r>
      <w:r>
        <w:rPr>
          <w:rFonts w:hint="eastAsia" w:ascii="宋体" w:hAnsi="宋体" w:eastAsia="宋体" w:cs="宋体"/>
          <w:color w:val="auto"/>
          <w:sz w:val="21"/>
          <w:szCs w:val="21"/>
          <w:highlight w:val="none"/>
          <w:lang w:val="en-US" w:eastAsia="zh-CN"/>
        </w:rPr>
        <w:t>包括所有人员的人工费、交通费、住宿费、伙食费、办公设施费、管理费、利润、税金、合同包含的所有风险责任等各项费用及不可预见费等所需的全部费用</w:t>
      </w:r>
      <w:r>
        <w:rPr>
          <w:rFonts w:hint="eastAsia" w:ascii="宋体" w:hAnsi="宋体" w:eastAsia="宋体" w:cs="宋体"/>
          <w:color w:val="auto"/>
          <w:kern w:val="0"/>
          <w:sz w:val="21"/>
          <w:szCs w:val="21"/>
          <w:highlight w:val="none"/>
        </w:rPr>
        <w:t>。</w:t>
      </w:r>
    </w:p>
    <w:p w14:paraId="62AD0699">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b/>
          <w:i/>
          <w:color w:val="auto"/>
          <w:sz w:val="21"/>
          <w:szCs w:val="21"/>
          <w:highlight w:val="none"/>
          <w:u w:val="single"/>
        </w:rPr>
      </w:pPr>
      <w:r>
        <w:rPr>
          <w:rFonts w:hint="eastAsia" w:ascii="宋体" w:hAnsi="宋体" w:eastAsia="宋体" w:cs="宋体"/>
          <w:color w:val="auto"/>
          <w:kern w:val="0"/>
          <w:sz w:val="21"/>
          <w:szCs w:val="21"/>
          <w:highlight w:val="none"/>
        </w:rPr>
        <w:t>▲2</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报价一经涂改，应在涂改处加盖单位公章，或者由法定代表人或</w:t>
      </w:r>
      <w:r>
        <w:rPr>
          <w:rFonts w:hint="eastAsia" w:ascii="宋体" w:hAnsi="宋体" w:eastAsia="宋体" w:cs="宋体"/>
          <w:color w:val="auto"/>
          <w:kern w:val="0"/>
          <w:sz w:val="21"/>
          <w:szCs w:val="21"/>
          <w:highlight w:val="none"/>
          <w:lang w:eastAsia="zh-CN"/>
        </w:rPr>
        <w:t>授权委托代理人签字</w:t>
      </w:r>
      <w:r>
        <w:rPr>
          <w:rFonts w:hint="eastAsia" w:ascii="宋体" w:hAnsi="宋体" w:eastAsia="宋体" w:cs="宋体"/>
          <w:color w:val="auto"/>
          <w:kern w:val="0"/>
          <w:sz w:val="21"/>
          <w:szCs w:val="21"/>
          <w:highlight w:val="none"/>
        </w:rPr>
        <w:t>或盖章，否则作无效标处理。</w:t>
      </w:r>
    </w:p>
    <w:p w14:paraId="5F7398E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86EB012">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3992080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483FE66B">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A12CC84">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4B405E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20B17461">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59E7FB3">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562E9257">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9B055F8">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29FEC88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528A5CC9">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058CEE54">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43646A6A">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EC0B8">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851723">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35851723">
                    <w:pPr>
                      <w:pStyle w:val="16"/>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7F07B">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4FB0D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54FB0D6">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3FF42">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9D515">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30D2C">
    <w:pPr>
      <w:pStyle w:val="1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FF396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FF396E">
                    <w:pPr>
                      <w:pStyle w:val="1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35316">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013E7">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AB3C">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2025年台州市路桥区金清大港水质提升项目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EB3B0">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A38F3">
    <w:pPr>
      <w:pStyle w:val="17"/>
    </w:pPr>
    <w:r>
      <w:drawing>
        <wp:anchor distT="0" distB="0" distL="114300" distR="114300" simplePos="0" relativeHeight="251666432" behindDoc="1" locked="0" layoutInCell="0" allowOverlap="1">
          <wp:simplePos x="0" y="0"/>
          <wp:positionH relativeFrom="margin">
            <wp:align>center</wp:align>
          </wp:positionH>
          <wp:positionV relativeFrom="margin">
            <wp:align>center</wp:align>
          </wp:positionV>
          <wp:extent cx="7560945" cy="10658475"/>
          <wp:effectExtent l="0" t="0" r="1905" b="9525"/>
          <wp:wrapNone/>
          <wp:docPr id="10"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20B13">
    <w:pPr>
      <w:pStyle w:val="17"/>
    </w:pPr>
    <w:r>
      <w:drawing>
        <wp:anchor distT="0" distB="0" distL="114300" distR="114300" simplePos="0" relativeHeight="251665408" behindDoc="1" locked="0" layoutInCell="0" allowOverlap="1">
          <wp:simplePos x="0" y="0"/>
          <wp:positionH relativeFrom="margin">
            <wp:align>center</wp:align>
          </wp:positionH>
          <wp:positionV relativeFrom="margin">
            <wp:align>center</wp:align>
          </wp:positionV>
          <wp:extent cx="7560945" cy="10658475"/>
          <wp:effectExtent l="0" t="0" r="1905" b="9525"/>
          <wp:wrapNone/>
          <wp:docPr id="7"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749">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A4EC">
    <w:pPr>
      <w:pStyle w:val="17"/>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C59D">
    <w:pPr>
      <w:pStyle w:val="17"/>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1">
    <w:nsid w:val="576F084C"/>
    <w:multiLevelType w:val="singleLevel"/>
    <w:tmpl w:val="576F084C"/>
    <w:lvl w:ilvl="0" w:tentative="0">
      <w:start w:val="1"/>
      <w:numFmt w:val="decimal"/>
      <w:suff w:val="nothing"/>
      <w:lvlText w:val="%1、"/>
      <w:lvlJc w:val="left"/>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F74E6"/>
    <w:rsid w:val="017A6A7C"/>
    <w:rsid w:val="01D70B06"/>
    <w:rsid w:val="02380D19"/>
    <w:rsid w:val="024017F0"/>
    <w:rsid w:val="02F97313"/>
    <w:rsid w:val="03320476"/>
    <w:rsid w:val="036C1E9F"/>
    <w:rsid w:val="041861BA"/>
    <w:rsid w:val="043F7FC4"/>
    <w:rsid w:val="04466BB8"/>
    <w:rsid w:val="04AB10A4"/>
    <w:rsid w:val="04E65DCF"/>
    <w:rsid w:val="052341BD"/>
    <w:rsid w:val="053C3F02"/>
    <w:rsid w:val="0601391E"/>
    <w:rsid w:val="067363FE"/>
    <w:rsid w:val="069D7E4F"/>
    <w:rsid w:val="073967B1"/>
    <w:rsid w:val="07685A63"/>
    <w:rsid w:val="076A5AA3"/>
    <w:rsid w:val="07D22E0A"/>
    <w:rsid w:val="0836339B"/>
    <w:rsid w:val="08390248"/>
    <w:rsid w:val="08A878A6"/>
    <w:rsid w:val="08AC4158"/>
    <w:rsid w:val="09001A02"/>
    <w:rsid w:val="09492528"/>
    <w:rsid w:val="09846D45"/>
    <w:rsid w:val="099F2E34"/>
    <w:rsid w:val="09CF47C3"/>
    <w:rsid w:val="09E03F7D"/>
    <w:rsid w:val="09F33DD0"/>
    <w:rsid w:val="0A071FFD"/>
    <w:rsid w:val="0A2C1FBC"/>
    <w:rsid w:val="0AF64F0D"/>
    <w:rsid w:val="0B8001A4"/>
    <w:rsid w:val="0C181AC6"/>
    <w:rsid w:val="0CD8063C"/>
    <w:rsid w:val="0CFA4EFD"/>
    <w:rsid w:val="0D1F4CD0"/>
    <w:rsid w:val="0D88328D"/>
    <w:rsid w:val="0DD91C25"/>
    <w:rsid w:val="0E0F138C"/>
    <w:rsid w:val="0EC6046D"/>
    <w:rsid w:val="0ED2632B"/>
    <w:rsid w:val="0F122F26"/>
    <w:rsid w:val="0F7E6199"/>
    <w:rsid w:val="0FE74D1C"/>
    <w:rsid w:val="0FF94B3D"/>
    <w:rsid w:val="10452B67"/>
    <w:rsid w:val="109F080C"/>
    <w:rsid w:val="11E77423"/>
    <w:rsid w:val="121665CB"/>
    <w:rsid w:val="121F1572"/>
    <w:rsid w:val="12704EB7"/>
    <w:rsid w:val="12EC03CE"/>
    <w:rsid w:val="12FA02EB"/>
    <w:rsid w:val="13BF45A5"/>
    <w:rsid w:val="149451F4"/>
    <w:rsid w:val="1497584F"/>
    <w:rsid w:val="15115B44"/>
    <w:rsid w:val="153703F4"/>
    <w:rsid w:val="159E68EB"/>
    <w:rsid w:val="165C24F7"/>
    <w:rsid w:val="168339D9"/>
    <w:rsid w:val="16CC3CB9"/>
    <w:rsid w:val="16D476BF"/>
    <w:rsid w:val="16D70F66"/>
    <w:rsid w:val="17047DD8"/>
    <w:rsid w:val="171D6CDD"/>
    <w:rsid w:val="17461D47"/>
    <w:rsid w:val="17B10D95"/>
    <w:rsid w:val="17B23AF1"/>
    <w:rsid w:val="17D14D06"/>
    <w:rsid w:val="17D2330C"/>
    <w:rsid w:val="191533D1"/>
    <w:rsid w:val="192A2781"/>
    <w:rsid w:val="19474367"/>
    <w:rsid w:val="1A8C6AE2"/>
    <w:rsid w:val="1AA22976"/>
    <w:rsid w:val="1BC0155F"/>
    <w:rsid w:val="1CBF0303"/>
    <w:rsid w:val="1CC61F19"/>
    <w:rsid w:val="1D465475"/>
    <w:rsid w:val="1E1F7201"/>
    <w:rsid w:val="1EF1268E"/>
    <w:rsid w:val="1F162724"/>
    <w:rsid w:val="1F4F69F4"/>
    <w:rsid w:val="2012057A"/>
    <w:rsid w:val="201C7B31"/>
    <w:rsid w:val="203F2146"/>
    <w:rsid w:val="20AA0083"/>
    <w:rsid w:val="20ED3C16"/>
    <w:rsid w:val="21492AD8"/>
    <w:rsid w:val="217E3C1D"/>
    <w:rsid w:val="221F4F43"/>
    <w:rsid w:val="223A2AB8"/>
    <w:rsid w:val="224700DF"/>
    <w:rsid w:val="234C750E"/>
    <w:rsid w:val="23FA686C"/>
    <w:rsid w:val="24AA5BCC"/>
    <w:rsid w:val="25570BC5"/>
    <w:rsid w:val="255B67E8"/>
    <w:rsid w:val="25D20519"/>
    <w:rsid w:val="26B8513F"/>
    <w:rsid w:val="277E06D7"/>
    <w:rsid w:val="27AC425F"/>
    <w:rsid w:val="28032FE3"/>
    <w:rsid w:val="285D5E3E"/>
    <w:rsid w:val="28AF41A0"/>
    <w:rsid w:val="28D80E9E"/>
    <w:rsid w:val="29320DF3"/>
    <w:rsid w:val="29E20D6F"/>
    <w:rsid w:val="29E63530"/>
    <w:rsid w:val="2A3F0751"/>
    <w:rsid w:val="2A8138F9"/>
    <w:rsid w:val="2AFA5254"/>
    <w:rsid w:val="2B2C7B14"/>
    <w:rsid w:val="2D1C60BC"/>
    <w:rsid w:val="2EB30204"/>
    <w:rsid w:val="2EBE2906"/>
    <w:rsid w:val="2EEF2FD0"/>
    <w:rsid w:val="2F607C49"/>
    <w:rsid w:val="2F7B1BB4"/>
    <w:rsid w:val="2FAF0F3B"/>
    <w:rsid w:val="2FCC2EC1"/>
    <w:rsid w:val="2FD75A57"/>
    <w:rsid w:val="30150257"/>
    <w:rsid w:val="305A68F0"/>
    <w:rsid w:val="309703E8"/>
    <w:rsid w:val="30CF5D28"/>
    <w:rsid w:val="30EA52B7"/>
    <w:rsid w:val="30F24A05"/>
    <w:rsid w:val="31233BA5"/>
    <w:rsid w:val="31813005"/>
    <w:rsid w:val="31B43A06"/>
    <w:rsid w:val="323740AF"/>
    <w:rsid w:val="328B6879"/>
    <w:rsid w:val="32EB7B03"/>
    <w:rsid w:val="333330BE"/>
    <w:rsid w:val="34772ADD"/>
    <w:rsid w:val="351836BE"/>
    <w:rsid w:val="35590177"/>
    <w:rsid w:val="35B65126"/>
    <w:rsid w:val="362A1767"/>
    <w:rsid w:val="368B0847"/>
    <w:rsid w:val="36AD3C21"/>
    <w:rsid w:val="36D706BD"/>
    <w:rsid w:val="36DB71B3"/>
    <w:rsid w:val="36DF4838"/>
    <w:rsid w:val="38357FC3"/>
    <w:rsid w:val="397114CB"/>
    <w:rsid w:val="3A286983"/>
    <w:rsid w:val="3A316D41"/>
    <w:rsid w:val="3A791AB3"/>
    <w:rsid w:val="3A7A6F1E"/>
    <w:rsid w:val="3AE12ADB"/>
    <w:rsid w:val="3B7E607B"/>
    <w:rsid w:val="3BD804EA"/>
    <w:rsid w:val="3C016C71"/>
    <w:rsid w:val="3C1B181E"/>
    <w:rsid w:val="3C203FE1"/>
    <w:rsid w:val="3D326006"/>
    <w:rsid w:val="3D843DB4"/>
    <w:rsid w:val="3DB3569D"/>
    <w:rsid w:val="3E2B5399"/>
    <w:rsid w:val="3E4E6F02"/>
    <w:rsid w:val="3E5D59EE"/>
    <w:rsid w:val="3EA305F2"/>
    <w:rsid w:val="3F0B192B"/>
    <w:rsid w:val="3F3349E1"/>
    <w:rsid w:val="3F95513E"/>
    <w:rsid w:val="402B55A8"/>
    <w:rsid w:val="416F0E3A"/>
    <w:rsid w:val="41922EF3"/>
    <w:rsid w:val="41B04BB9"/>
    <w:rsid w:val="42394175"/>
    <w:rsid w:val="423E1A86"/>
    <w:rsid w:val="42865799"/>
    <w:rsid w:val="42910824"/>
    <w:rsid w:val="4412111F"/>
    <w:rsid w:val="45185FC7"/>
    <w:rsid w:val="470216C0"/>
    <w:rsid w:val="47C11F07"/>
    <w:rsid w:val="47E83667"/>
    <w:rsid w:val="4A007A95"/>
    <w:rsid w:val="4A56355D"/>
    <w:rsid w:val="4A6A77A1"/>
    <w:rsid w:val="4A802F02"/>
    <w:rsid w:val="4AA9575D"/>
    <w:rsid w:val="4B137686"/>
    <w:rsid w:val="4C392F39"/>
    <w:rsid w:val="4CF72E0A"/>
    <w:rsid w:val="4CFC26F0"/>
    <w:rsid w:val="4D190A3D"/>
    <w:rsid w:val="4D996193"/>
    <w:rsid w:val="4D9B5E2B"/>
    <w:rsid w:val="4DA62A71"/>
    <w:rsid w:val="4E2813A3"/>
    <w:rsid w:val="4E3623E0"/>
    <w:rsid w:val="4E590CD0"/>
    <w:rsid w:val="4E874BF9"/>
    <w:rsid w:val="4EDE34AD"/>
    <w:rsid w:val="4F4966DE"/>
    <w:rsid w:val="50972888"/>
    <w:rsid w:val="513371C0"/>
    <w:rsid w:val="518E7928"/>
    <w:rsid w:val="51E21D40"/>
    <w:rsid w:val="524B29D2"/>
    <w:rsid w:val="527354B0"/>
    <w:rsid w:val="53240DE2"/>
    <w:rsid w:val="536B714E"/>
    <w:rsid w:val="53D43282"/>
    <w:rsid w:val="54CF56D2"/>
    <w:rsid w:val="551410ED"/>
    <w:rsid w:val="554479B3"/>
    <w:rsid w:val="557309A7"/>
    <w:rsid w:val="55B12017"/>
    <w:rsid w:val="55FC25AC"/>
    <w:rsid w:val="5622038C"/>
    <w:rsid w:val="578F4550"/>
    <w:rsid w:val="57977A16"/>
    <w:rsid w:val="58032CCB"/>
    <w:rsid w:val="580F411A"/>
    <w:rsid w:val="583D1B1F"/>
    <w:rsid w:val="58A27480"/>
    <w:rsid w:val="590C3210"/>
    <w:rsid w:val="5A5A375F"/>
    <w:rsid w:val="5A8457CD"/>
    <w:rsid w:val="5ACE03B2"/>
    <w:rsid w:val="5AFA0CD5"/>
    <w:rsid w:val="5BAA29AB"/>
    <w:rsid w:val="5BBC3082"/>
    <w:rsid w:val="5BF04E33"/>
    <w:rsid w:val="5C8A42C3"/>
    <w:rsid w:val="5E2814C4"/>
    <w:rsid w:val="5E2C75D3"/>
    <w:rsid w:val="5E5C1146"/>
    <w:rsid w:val="5E9C5841"/>
    <w:rsid w:val="5ECC6D02"/>
    <w:rsid w:val="5F0D2C6F"/>
    <w:rsid w:val="607D6651"/>
    <w:rsid w:val="60BD1FFE"/>
    <w:rsid w:val="61170B58"/>
    <w:rsid w:val="611A0EA3"/>
    <w:rsid w:val="61E70C8F"/>
    <w:rsid w:val="61ED4AF3"/>
    <w:rsid w:val="627C6782"/>
    <w:rsid w:val="62EA0127"/>
    <w:rsid w:val="63012C54"/>
    <w:rsid w:val="63E112D8"/>
    <w:rsid w:val="66950943"/>
    <w:rsid w:val="66FC41BD"/>
    <w:rsid w:val="672E1E7F"/>
    <w:rsid w:val="67401C19"/>
    <w:rsid w:val="682979C4"/>
    <w:rsid w:val="68877B1A"/>
    <w:rsid w:val="6A035AFF"/>
    <w:rsid w:val="6A914A15"/>
    <w:rsid w:val="6AAB5773"/>
    <w:rsid w:val="6AD81AFC"/>
    <w:rsid w:val="6B0242A5"/>
    <w:rsid w:val="6C360A8B"/>
    <w:rsid w:val="6C830331"/>
    <w:rsid w:val="6CB57DDF"/>
    <w:rsid w:val="6D8528BD"/>
    <w:rsid w:val="6D946B00"/>
    <w:rsid w:val="6DA018A4"/>
    <w:rsid w:val="6DBF1822"/>
    <w:rsid w:val="6E0B7AA2"/>
    <w:rsid w:val="6F156B47"/>
    <w:rsid w:val="6F4126A8"/>
    <w:rsid w:val="6F52577A"/>
    <w:rsid w:val="6F5C678A"/>
    <w:rsid w:val="6F833530"/>
    <w:rsid w:val="6F8E2B60"/>
    <w:rsid w:val="6F95389D"/>
    <w:rsid w:val="701C6432"/>
    <w:rsid w:val="7195640E"/>
    <w:rsid w:val="71BB1561"/>
    <w:rsid w:val="7253624D"/>
    <w:rsid w:val="72C548FE"/>
    <w:rsid w:val="72C94904"/>
    <w:rsid w:val="72CE7DF1"/>
    <w:rsid w:val="738C49D4"/>
    <w:rsid w:val="744E387C"/>
    <w:rsid w:val="7469576C"/>
    <w:rsid w:val="748266FC"/>
    <w:rsid w:val="74B23165"/>
    <w:rsid w:val="75145452"/>
    <w:rsid w:val="75BB0C3B"/>
    <w:rsid w:val="767D593D"/>
    <w:rsid w:val="76A136BE"/>
    <w:rsid w:val="76D04887"/>
    <w:rsid w:val="76D43F8B"/>
    <w:rsid w:val="770A7D21"/>
    <w:rsid w:val="772265F9"/>
    <w:rsid w:val="77B0242F"/>
    <w:rsid w:val="781A71E7"/>
    <w:rsid w:val="78BC2207"/>
    <w:rsid w:val="78C31106"/>
    <w:rsid w:val="78E41C51"/>
    <w:rsid w:val="78FA1692"/>
    <w:rsid w:val="792D6B6B"/>
    <w:rsid w:val="79737C17"/>
    <w:rsid w:val="79BD656A"/>
    <w:rsid w:val="7A0B68C7"/>
    <w:rsid w:val="7A2E539A"/>
    <w:rsid w:val="7A392143"/>
    <w:rsid w:val="7A447B8D"/>
    <w:rsid w:val="7A940E65"/>
    <w:rsid w:val="7AE07CFD"/>
    <w:rsid w:val="7B0E0BB9"/>
    <w:rsid w:val="7B376CA9"/>
    <w:rsid w:val="7B6715B3"/>
    <w:rsid w:val="7B7503BA"/>
    <w:rsid w:val="7C3E24DF"/>
    <w:rsid w:val="7C7D1BE7"/>
    <w:rsid w:val="7D8F6DE4"/>
    <w:rsid w:val="7DAA5FB8"/>
    <w:rsid w:val="7DFB0316"/>
    <w:rsid w:val="7E4E7602"/>
    <w:rsid w:val="7E723EF0"/>
    <w:rsid w:val="7EA831A1"/>
    <w:rsid w:val="7ECE10A0"/>
    <w:rsid w:val="7FD46F50"/>
    <w:rsid w:val="7FF37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Chars="200"/>
    </w:pPr>
  </w:style>
  <w:style w:type="paragraph" w:styleId="8">
    <w:name w:val="annotation text"/>
    <w:basedOn w:val="1"/>
    <w:qFormat/>
    <w:uiPriority w:val="0"/>
    <w:pPr>
      <w:jc w:val="left"/>
    </w:pPr>
  </w:style>
  <w:style w:type="paragraph" w:styleId="9">
    <w:name w:val="Body Text"/>
    <w:basedOn w:val="1"/>
    <w:next w:val="10"/>
    <w:link w:val="35"/>
    <w:autoRedefine/>
    <w:semiHidden/>
    <w:unhideWhenUsed/>
    <w:qFormat/>
    <w:uiPriority w:val="99"/>
    <w:pPr>
      <w:spacing w:after="120"/>
    </w:pPr>
  </w:style>
  <w:style w:type="paragraph" w:styleId="10">
    <w:name w:val="Body Text First Indent"/>
    <w:basedOn w:val="9"/>
    <w:next w:val="1"/>
    <w:autoRedefine/>
    <w:qFormat/>
    <w:uiPriority w:val="0"/>
    <w:pPr>
      <w:ind w:firstLine="420" w:firstLineChars="100"/>
    </w:pPr>
  </w:style>
  <w:style w:type="paragraph" w:styleId="11">
    <w:name w:val="Body Text Indent"/>
    <w:basedOn w:val="1"/>
    <w:next w:val="1"/>
    <w:link w:val="36"/>
    <w:autoRedefine/>
    <w:qFormat/>
    <w:uiPriority w:val="99"/>
    <w:pPr>
      <w:spacing w:after="120"/>
      <w:ind w:left="420" w:leftChars="200"/>
    </w:pPr>
  </w:style>
  <w:style w:type="paragraph" w:styleId="12">
    <w:name w:val="Block Text"/>
    <w:basedOn w:val="1"/>
    <w:unhideWhenUsed/>
    <w:qFormat/>
    <w:uiPriority w:val="0"/>
    <w:pPr>
      <w:adjustRightInd w:val="0"/>
      <w:ind w:left="420" w:right="33"/>
      <w:jc w:val="left"/>
      <w:textAlignment w:val="baseline"/>
    </w:pPr>
    <w:rPr>
      <w:kern w:val="0"/>
      <w:sz w:val="24"/>
      <w:szCs w:val="20"/>
    </w:rPr>
  </w:style>
  <w:style w:type="paragraph" w:styleId="13">
    <w:name w:val="Plain Text"/>
    <w:basedOn w:val="1"/>
    <w:next w:val="14"/>
    <w:autoRedefine/>
    <w:qFormat/>
    <w:uiPriority w:val="0"/>
    <w:rPr>
      <w:rFonts w:ascii="宋体" w:hAnsi="Courier New" w:cstheme="minorBidi"/>
    </w:rPr>
  </w:style>
  <w:style w:type="paragraph" w:styleId="14">
    <w:name w:val="Date"/>
    <w:basedOn w:val="1"/>
    <w:next w:val="1"/>
    <w:autoRedefine/>
    <w:qFormat/>
    <w:uiPriority w:val="99"/>
    <w:pPr>
      <w:ind w:left="2500" w:leftChars="2500"/>
    </w:pPr>
    <w:rPr>
      <w:rFonts w:ascii="Calibri" w:hAnsi="Calibri" w:eastAsia="楷体_GB2312"/>
      <w:sz w:val="32"/>
      <w:szCs w:val="22"/>
    </w:rPr>
  </w:style>
  <w:style w:type="paragraph" w:styleId="15">
    <w:name w:val="Balloon Text"/>
    <w:basedOn w:val="1"/>
    <w:link w:val="37"/>
    <w:autoRedefine/>
    <w:semiHidden/>
    <w:unhideWhenUsed/>
    <w:qFormat/>
    <w:uiPriority w:val="99"/>
    <w:rPr>
      <w:sz w:val="18"/>
      <w:szCs w:val="18"/>
    </w:rPr>
  </w:style>
  <w:style w:type="paragraph" w:styleId="16">
    <w:name w:val="footer"/>
    <w:basedOn w:val="1"/>
    <w:link w:val="34"/>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7">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8">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9">
    <w:name w:val="footnote text"/>
    <w:basedOn w:val="1"/>
    <w:autoRedefine/>
    <w:qFormat/>
    <w:uiPriority w:val="0"/>
    <w:pPr>
      <w:snapToGrid w:val="0"/>
      <w:jc w:val="left"/>
    </w:pPr>
    <w:rPr>
      <w:rFonts w:eastAsia="仿宋_GB2312"/>
      <w:sz w:val="18"/>
      <w:szCs w:val="20"/>
    </w:rPr>
  </w:style>
  <w:style w:type="paragraph" w:styleId="2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2">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3">
    <w:name w:val="Body Text First Indent 2"/>
    <w:basedOn w:val="11"/>
    <w:next w:val="1"/>
    <w:autoRedefine/>
    <w:qFormat/>
    <w:uiPriority w:val="0"/>
    <w:pPr>
      <w:ind w:firstLine="420"/>
    </w:p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rFonts w:ascii="Tahoma" w:hAnsi="Tahoma" w:cs="Tahoma"/>
      <w:b/>
      <w:sz w:val="24"/>
    </w:rPr>
  </w:style>
  <w:style w:type="character" w:styleId="28">
    <w:name w:val="page number"/>
    <w:basedOn w:val="26"/>
    <w:autoRedefine/>
    <w:qFormat/>
    <w:uiPriority w:val="0"/>
  </w:style>
  <w:style w:type="character" w:styleId="29">
    <w:name w:val="Hyperlink"/>
    <w:basedOn w:val="26"/>
    <w:autoRedefine/>
    <w:unhideWhenUsed/>
    <w:qFormat/>
    <w:uiPriority w:val="0"/>
    <w:rPr>
      <w:color w:val="0000FF"/>
      <w:u w:val="single"/>
    </w:rPr>
  </w:style>
  <w:style w:type="character" w:styleId="30">
    <w:name w:val="footnote reference"/>
    <w:autoRedefine/>
    <w:qFormat/>
    <w:uiPriority w:val="0"/>
    <w:rPr>
      <w:vertAlign w:val="superscript"/>
    </w:rPr>
  </w:style>
  <w:style w:type="paragraph" w:customStyle="1" w:styleId="31">
    <w:name w:val="正文首行缩进1"/>
    <w:basedOn w:val="9"/>
    <w:autoRedefine/>
    <w:qFormat/>
    <w:uiPriority w:val="0"/>
    <w:pPr>
      <w:ind w:firstLine="420" w:firstLineChars="100"/>
    </w:pPr>
  </w:style>
  <w:style w:type="paragraph" w:customStyle="1" w:styleId="32">
    <w:name w:val="正文（首行缩进2字符）"/>
    <w:basedOn w:val="1"/>
    <w:autoRedefine/>
    <w:qFormat/>
    <w:uiPriority w:val="0"/>
    <w:pPr>
      <w:ind w:firstLine="480" w:firstLineChars="200"/>
    </w:pPr>
    <w:rPr>
      <w:sz w:val="24"/>
      <w:szCs w:val="20"/>
    </w:rPr>
  </w:style>
  <w:style w:type="character" w:customStyle="1" w:styleId="33">
    <w:name w:val="页眉 Char"/>
    <w:basedOn w:val="26"/>
    <w:link w:val="17"/>
    <w:autoRedefine/>
    <w:semiHidden/>
    <w:qFormat/>
    <w:uiPriority w:val="99"/>
    <w:rPr>
      <w:sz w:val="18"/>
      <w:szCs w:val="18"/>
    </w:rPr>
  </w:style>
  <w:style w:type="character" w:customStyle="1" w:styleId="34">
    <w:name w:val="页脚 Char"/>
    <w:basedOn w:val="26"/>
    <w:link w:val="16"/>
    <w:autoRedefine/>
    <w:semiHidden/>
    <w:qFormat/>
    <w:uiPriority w:val="99"/>
    <w:rPr>
      <w:sz w:val="18"/>
      <w:szCs w:val="18"/>
    </w:rPr>
  </w:style>
  <w:style w:type="character" w:customStyle="1" w:styleId="35">
    <w:name w:val="正文文本 Char"/>
    <w:basedOn w:val="26"/>
    <w:link w:val="9"/>
    <w:autoRedefine/>
    <w:semiHidden/>
    <w:qFormat/>
    <w:uiPriority w:val="99"/>
    <w:rPr>
      <w:rFonts w:ascii="Times New Roman" w:hAnsi="Times New Roman" w:eastAsia="宋体" w:cs="Times New Roman"/>
      <w:szCs w:val="24"/>
    </w:rPr>
  </w:style>
  <w:style w:type="character" w:customStyle="1" w:styleId="36">
    <w:name w:val="正文文本缩进 Char"/>
    <w:basedOn w:val="26"/>
    <w:link w:val="11"/>
    <w:autoRedefine/>
    <w:qFormat/>
    <w:uiPriority w:val="99"/>
    <w:rPr>
      <w:rFonts w:ascii="Times New Roman" w:hAnsi="Times New Roman" w:eastAsia="宋体" w:cs="Times New Roman"/>
      <w:szCs w:val="24"/>
    </w:rPr>
  </w:style>
  <w:style w:type="character" w:customStyle="1" w:styleId="37">
    <w:name w:val="批注框文本 Char"/>
    <w:basedOn w:val="26"/>
    <w:link w:val="15"/>
    <w:autoRedefine/>
    <w:semiHidden/>
    <w:qFormat/>
    <w:uiPriority w:val="99"/>
    <w:rPr>
      <w:rFonts w:ascii="Times New Roman" w:hAnsi="Times New Roman" w:eastAsia="宋体" w:cs="Times New Roman"/>
      <w:sz w:val="18"/>
      <w:szCs w:val="18"/>
    </w:rPr>
  </w:style>
  <w:style w:type="character" w:customStyle="1" w:styleId="38">
    <w:name w:val="无"/>
    <w:autoRedefine/>
    <w:qFormat/>
    <w:uiPriority w:val="99"/>
  </w:style>
  <w:style w:type="paragraph" w:customStyle="1" w:styleId="39">
    <w:name w:val="表格文字"/>
    <w:basedOn w:val="1"/>
    <w:next w:val="9"/>
    <w:autoRedefine/>
    <w:qFormat/>
    <w:uiPriority w:val="99"/>
    <w:pPr>
      <w:adjustRightInd w:val="0"/>
      <w:spacing w:line="420" w:lineRule="atLeast"/>
      <w:jc w:val="left"/>
      <w:textAlignment w:val="baseline"/>
    </w:pPr>
    <w:rPr>
      <w:kern w:val="0"/>
    </w:rPr>
  </w:style>
  <w:style w:type="paragraph" w:customStyle="1" w:styleId="40">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3">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14"/>
    <w:autoRedefine/>
    <w:qFormat/>
    <w:uiPriority w:val="99"/>
    <w:rPr>
      <w:rFonts w:ascii="Times New Roman" w:hAnsi="Times New Roman" w:eastAsia="宋体" w:cs="Times New Roman"/>
      <w:sz w:val="21"/>
      <w:szCs w:val="22"/>
      <w:lang w:val="en-US" w:eastAsia="zh-CN" w:bidi="ar-SA"/>
    </w:rPr>
  </w:style>
  <w:style w:type="paragraph" w:customStyle="1" w:styleId="45">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纯文本_3"/>
    <w:basedOn w:val="47"/>
    <w:autoRedefine/>
    <w:qFormat/>
    <w:uiPriority w:val="99"/>
    <w:pPr>
      <w:widowControl/>
      <w:jc w:val="left"/>
    </w:pPr>
    <w:rPr>
      <w:rFonts w:ascii="宋体" w:hAnsi="Courier New"/>
      <w:szCs w:val="21"/>
    </w:rPr>
  </w:style>
  <w:style w:type="paragraph" w:customStyle="1" w:styleId="49">
    <w:name w:val="纯文本_0_1"/>
    <w:basedOn w:val="1"/>
    <w:autoRedefine/>
    <w:qFormat/>
    <w:uiPriority w:val="99"/>
    <w:pPr>
      <w:widowControl/>
      <w:jc w:val="left"/>
    </w:pPr>
    <w:rPr>
      <w:rFonts w:ascii="宋体" w:hAnsi="Courier New"/>
      <w:szCs w:val="21"/>
    </w:rPr>
  </w:style>
  <w:style w:type="paragraph" w:customStyle="1" w:styleId="50">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5">
    <w:name w:val="p0"/>
    <w:basedOn w:val="1"/>
    <w:autoRedefine/>
    <w:qFormat/>
    <w:uiPriority w:val="0"/>
    <w:pPr>
      <w:widowControl/>
    </w:pPr>
    <w:rPr>
      <w:rFonts w:ascii="Calibri" w:hAnsi="Calibri" w:cs="宋体"/>
      <w:kern w:val="0"/>
      <w:szCs w:val="21"/>
    </w:rPr>
  </w:style>
  <w:style w:type="paragraph" w:styleId="56">
    <w:name w:val="List Paragraph"/>
    <w:basedOn w:val="1"/>
    <w:autoRedefine/>
    <w:qFormat/>
    <w:uiPriority w:val="0"/>
    <w:pPr>
      <w:ind w:firstLine="420" w:firstLineChars="200"/>
    </w:pPr>
    <w:rPr>
      <w:szCs w:val="24"/>
    </w:rPr>
  </w:style>
  <w:style w:type="paragraph" w:customStyle="1" w:styleId="57">
    <w:name w:val="纯文本1"/>
    <w:basedOn w:val="54"/>
    <w:autoRedefine/>
    <w:qFormat/>
    <w:uiPriority w:val="0"/>
    <w:pPr>
      <w:widowControl/>
      <w:jc w:val="left"/>
    </w:pPr>
    <w:rPr>
      <w:rFonts w:ascii="宋体" w:hAnsi="Courier New"/>
      <w:szCs w:val="20"/>
    </w:rPr>
  </w:style>
  <w:style w:type="character" w:customStyle="1" w:styleId="58">
    <w:name w:val="NormalCharacter"/>
    <w:autoRedefine/>
    <w:semiHidden/>
    <w:qFormat/>
    <w:uiPriority w:val="0"/>
  </w:style>
  <w:style w:type="paragraph" w:customStyle="1" w:styleId="59">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29462</Words>
  <Characters>31367</Characters>
  <Lines>1</Lines>
  <Paragraphs>1</Paragraphs>
  <TotalTime>9</TotalTime>
  <ScaleCrop>false</ScaleCrop>
  <LinksUpToDate>false</LinksUpToDate>
  <CharactersWithSpaces>33055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dcterms:modified xsi:type="dcterms:W3CDTF">2025-04-10T08:18:11Z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91FD7CE7CB90446193DFE6CC29C3D372_13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