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4E4FF49">
      <w:pPr>
        <w:rPr>
          <w:rFonts w:hint="eastAsia" w:ascii="宋体" w:hAnsi="宋体" w:eastAsia="宋体" w:cs="宋体"/>
          <w:color w:val="auto"/>
          <w:highlight w:val="none"/>
        </w:rPr>
      </w:pPr>
      <w:bookmarkStart w:id="5" w:name="_GoBack"/>
    </w:p>
    <w:p w14:paraId="10FB227E">
      <w:pPr>
        <w:pStyle w:val="2"/>
        <w:jc w:val="center"/>
        <w:rPr>
          <w:rFonts w:hint="eastAsia" w:ascii="宋体" w:hAnsi="宋体" w:eastAsia="宋体" w:cs="宋体"/>
          <w:b/>
          <w:color w:val="auto"/>
          <w:kern w:val="0"/>
          <w:sz w:val="72"/>
          <w:szCs w:val="72"/>
          <w:highlight w:val="none"/>
        </w:rPr>
      </w:pPr>
      <w:r>
        <w:rPr>
          <w:rFonts w:hint="eastAsia" w:ascii="宋体" w:hAnsi="宋体" w:eastAsia="宋体" w:cs="宋体"/>
          <w:color w:val="auto"/>
          <w:highlight w:val="none"/>
        </w:rPr>
        <w:drawing>
          <wp:inline distT="0" distB="0" distL="114300" distR="114300">
            <wp:extent cx="5268595" cy="2705100"/>
            <wp:effectExtent l="0" t="0" r="8255" b="0"/>
            <wp:docPr id="7" name="图片 7"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文件\中石化费用账单\九峰加油站\2020\永安HY logo.png"/>
                    <pic:cNvPicPr>
                      <a:picLocks noChangeAspect="1"/>
                    </pic:cNvPicPr>
                  </pic:nvPicPr>
                  <pic:blipFill>
                    <a:blip r:embed="rId12"/>
                    <a:stretch>
                      <a:fillRect/>
                    </a:stretch>
                  </pic:blipFill>
                  <pic:spPr>
                    <a:xfrm>
                      <a:off x="0" y="0"/>
                      <a:ext cx="5268595" cy="2705100"/>
                    </a:xfrm>
                    <a:prstGeom prst="rect">
                      <a:avLst/>
                    </a:prstGeom>
                    <a:noFill/>
                    <a:ln>
                      <a:noFill/>
                    </a:ln>
                  </pic:spPr>
                </pic:pic>
              </a:graphicData>
            </a:graphic>
          </wp:inline>
        </w:drawing>
      </w:r>
    </w:p>
    <w:p w14:paraId="7AFB5E1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6D4EE3F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0847A4DD">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79DE3352">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zjhy2025-hy08</w:t>
      </w:r>
      <w:r>
        <w:rPr>
          <w:rFonts w:hint="eastAsia" w:ascii="宋体" w:hAnsi="宋体" w:eastAsia="宋体" w:cs="宋体"/>
          <w:color w:val="auto"/>
          <w:kern w:val="0"/>
          <w:sz w:val="28"/>
          <w:szCs w:val="28"/>
          <w:highlight w:val="none"/>
          <w:u w:val="single"/>
          <w:lang w:val="en-US" w:eastAsia="zh-CN"/>
        </w:rPr>
        <w:t xml:space="preserve"> </w:t>
      </w:r>
    </w:p>
    <w:p w14:paraId="71948324">
      <w:pPr>
        <w:pStyle w:val="2"/>
        <w:jc w:val="center"/>
        <w:rPr>
          <w:rFonts w:hint="eastAsia" w:ascii="宋体" w:hAnsi="宋体" w:eastAsia="宋体" w:cs="宋体"/>
          <w:color w:val="auto"/>
          <w:highlight w:val="none"/>
        </w:rPr>
      </w:pPr>
    </w:p>
    <w:p w14:paraId="7EF50D82">
      <w:pPr>
        <w:pStyle w:val="2"/>
        <w:jc w:val="both"/>
        <w:rPr>
          <w:rFonts w:hint="eastAsia" w:ascii="宋体" w:hAnsi="宋体" w:eastAsia="宋体" w:cs="宋体"/>
          <w:color w:val="auto"/>
          <w:highlight w:val="none"/>
        </w:rPr>
      </w:pPr>
    </w:p>
    <w:p w14:paraId="30AEE44E">
      <w:pPr>
        <w:pStyle w:val="2"/>
        <w:jc w:val="center"/>
        <w:rPr>
          <w:rFonts w:hint="eastAsia" w:ascii="宋体" w:hAnsi="宋体" w:eastAsia="宋体" w:cs="宋体"/>
          <w:color w:val="auto"/>
          <w:highlight w:val="none"/>
        </w:rPr>
      </w:pPr>
    </w:p>
    <w:p w14:paraId="28D00B72">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长潭水库水质监测与预警体系及入库溪流自动站运维项目</w:t>
      </w:r>
    </w:p>
    <w:p w14:paraId="4F5CF09F">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台州市生态环境局黄岩分局</w:t>
      </w:r>
    </w:p>
    <w:p w14:paraId="52B10F1C">
      <w:pPr>
        <w:pStyle w:val="2"/>
        <w:rPr>
          <w:rFonts w:hint="eastAsia" w:ascii="宋体" w:hAnsi="宋体" w:eastAsia="宋体" w:cs="宋体"/>
          <w:color w:val="auto"/>
          <w:highlight w:val="none"/>
        </w:rPr>
      </w:pPr>
    </w:p>
    <w:p w14:paraId="43930EC1">
      <w:pPr>
        <w:pStyle w:val="2"/>
        <w:rPr>
          <w:rFonts w:hint="eastAsia" w:ascii="宋体" w:hAnsi="宋体" w:eastAsia="宋体" w:cs="宋体"/>
          <w:color w:val="auto"/>
          <w:highlight w:val="none"/>
        </w:rPr>
      </w:pPr>
    </w:p>
    <w:p w14:paraId="73124474">
      <w:pPr>
        <w:spacing w:line="360" w:lineRule="auto"/>
        <w:ind w:firstLine="1405" w:firstLineChars="5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14:paraId="0F0E375D">
      <w:pPr>
        <w:pStyle w:val="2"/>
        <w:rPr>
          <w:rFonts w:hint="eastAsia" w:ascii="宋体" w:hAnsi="宋体" w:eastAsia="宋体" w:cs="宋体"/>
          <w:color w:val="auto"/>
          <w:highlight w:val="none"/>
        </w:rPr>
      </w:pPr>
    </w:p>
    <w:p w14:paraId="15913020">
      <w:pPr>
        <w:pStyle w:val="2"/>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二○二五年四月</w:t>
      </w:r>
    </w:p>
    <w:p w14:paraId="6F019D5B">
      <w:pPr>
        <w:pStyle w:val="2"/>
        <w:jc w:val="center"/>
        <w:rPr>
          <w:rFonts w:hint="eastAsia" w:ascii="宋体" w:hAnsi="宋体" w:eastAsia="宋体" w:cs="宋体"/>
          <w:color w:val="auto"/>
          <w:kern w:val="0"/>
          <w:szCs w:val="21"/>
          <w:highlight w:val="none"/>
        </w:rPr>
      </w:pPr>
    </w:p>
    <w:p w14:paraId="25BC7170">
      <w:pPr>
        <w:pStyle w:val="2"/>
        <w:jc w:val="both"/>
        <w:rPr>
          <w:rFonts w:hint="eastAsia" w:ascii="宋体" w:hAnsi="宋体" w:eastAsia="宋体" w:cs="宋体"/>
          <w:color w:val="auto"/>
          <w:highlight w:val="none"/>
        </w:rPr>
      </w:pPr>
    </w:p>
    <w:p w14:paraId="1A27E4F5">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259798B7">
      <w:pPr>
        <w:spacing w:line="360" w:lineRule="auto"/>
        <w:rPr>
          <w:rFonts w:hint="eastAsia" w:ascii="宋体" w:hAnsi="宋体" w:eastAsia="宋体" w:cs="宋体"/>
          <w:color w:val="auto"/>
          <w:sz w:val="28"/>
          <w:szCs w:val="28"/>
          <w:highlight w:val="none"/>
        </w:rPr>
      </w:pPr>
    </w:p>
    <w:p w14:paraId="0AC45CF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1C3BF01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293422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D9E1A4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6C73FB5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A2260B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7F692281">
      <w:pPr>
        <w:pStyle w:val="2"/>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4BE979F7">
      <w:pPr>
        <w:pStyle w:val="2"/>
        <w:jc w:val="center"/>
        <w:rPr>
          <w:rFonts w:hint="eastAsia" w:ascii="宋体" w:hAnsi="宋体" w:eastAsia="宋体" w:cs="宋体"/>
          <w:color w:val="auto"/>
          <w:highlight w:val="none"/>
        </w:rPr>
      </w:pPr>
    </w:p>
    <w:p w14:paraId="376DDB99">
      <w:pPr>
        <w:pStyle w:val="2"/>
        <w:jc w:val="center"/>
        <w:rPr>
          <w:rFonts w:hint="eastAsia" w:ascii="宋体" w:hAnsi="宋体" w:eastAsia="宋体" w:cs="宋体"/>
          <w:color w:val="auto"/>
          <w:highlight w:val="none"/>
        </w:rPr>
      </w:pPr>
    </w:p>
    <w:p w14:paraId="19AB790A">
      <w:pPr>
        <w:pStyle w:val="2"/>
        <w:jc w:val="center"/>
        <w:rPr>
          <w:rFonts w:hint="eastAsia" w:ascii="宋体" w:hAnsi="宋体" w:eastAsia="宋体" w:cs="宋体"/>
          <w:color w:val="auto"/>
          <w:highlight w:val="none"/>
        </w:rPr>
      </w:pPr>
    </w:p>
    <w:p w14:paraId="178B9FA8">
      <w:pPr>
        <w:pStyle w:val="2"/>
        <w:jc w:val="center"/>
        <w:rPr>
          <w:rFonts w:hint="eastAsia" w:ascii="宋体" w:hAnsi="宋体" w:eastAsia="宋体" w:cs="宋体"/>
          <w:color w:val="auto"/>
          <w:highlight w:val="none"/>
        </w:rPr>
      </w:pPr>
    </w:p>
    <w:p w14:paraId="11488D38">
      <w:pPr>
        <w:pStyle w:val="2"/>
        <w:jc w:val="center"/>
        <w:rPr>
          <w:rFonts w:hint="eastAsia" w:ascii="宋体" w:hAnsi="宋体" w:eastAsia="宋体" w:cs="宋体"/>
          <w:color w:val="auto"/>
          <w:highlight w:val="none"/>
        </w:rPr>
      </w:pPr>
    </w:p>
    <w:p w14:paraId="39198F95">
      <w:pPr>
        <w:pStyle w:val="2"/>
        <w:jc w:val="center"/>
        <w:rPr>
          <w:rFonts w:hint="eastAsia" w:ascii="宋体" w:hAnsi="宋体" w:eastAsia="宋体" w:cs="宋体"/>
          <w:color w:val="auto"/>
          <w:highlight w:val="none"/>
        </w:rPr>
      </w:pPr>
    </w:p>
    <w:p w14:paraId="2C7D843C">
      <w:pPr>
        <w:pStyle w:val="2"/>
        <w:jc w:val="center"/>
        <w:rPr>
          <w:rFonts w:hint="eastAsia" w:ascii="宋体" w:hAnsi="宋体" w:eastAsia="宋体" w:cs="宋体"/>
          <w:color w:val="auto"/>
          <w:highlight w:val="none"/>
        </w:rPr>
      </w:pPr>
    </w:p>
    <w:p w14:paraId="36DA6807">
      <w:pPr>
        <w:pStyle w:val="2"/>
        <w:jc w:val="center"/>
        <w:rPr>
          <w:rFonts w:hint="eastAsia" w:ascii="宋体" w:hAnsi="宋体" w:eastAsia="宋体" w:cs="宋体"/>
          <w:color w:val="auto"/>
          <w:highlight w:val="none"/>
        </w:rPr>
      </w:pPr>
    </w:p>
    <w:p w14:paraId="4455802A">
      <w:pPr>
        <w:pStyle w:val="2"/>
        <w:jc w:val="center"/>
        <w:rPr>
          <w:rFonts w:hint="eastAsia" w:ascii="宋体" w:hAnsi="宋体" w:eastAsia="宋体" w:cs="宋体"/>
          <w:color w:val="auto"/>
          <w:highlight w:val="none"/>
        </w:rPr>
      </w:pPr>
    </w:p>
    <w:p w14:paraId="2DFF790A">
      <w:pPr>
        <w:pStyle w:val="2"/>
        <w:jc w:val="center"/>
        <w:rPr>
          <w:rFonts w:hint="eastAsia" w:ascii="宋体" w:hAnsi="宋体" w:eastAsia="宋体" w:cs="宋体"/>
          <w:color w:val="auto"/>
          <w:highlight w:val="none"/>
        </w:rPr>
      </w:pPr>
    </w:p>
    <w:p w14:paraId="4F54CC4D">
      <w:pPr>
        <w:pStyle w:val="2"/>
        <w:jc w:val="center"/>
        <w:rPr>
          <w:rFonts w:hint="eastAsia" w:ascii="宋体" w:hAnsi="宋体" w:eastAsia="宋体" w:cs="宋体"/>
          <w:color w:val="auto"/>
          <w:highlight w:val="none"/>
        </w:rPr>
      </w:pPr>
    </w:p>
    <w:p w14:paraId="4A723F5D">
      <w:pPr>
        <w:pStyle w:val="2"/>
        <w:jc w:val="center"/>
        <w:rPr>
          <w:rFonts w:hint="eastAsia" w:ascii="宋体" w:hAnsi="宋体" w:eastAsia="宋体" w:cs="宋体"/>
          <w:color w:val="auto"/>
          <w:highlight w:val="none"/>
        </w:rPr>
      </w:pPr>
    </w:p>
    <w:p w14:paraId="2CA56F91">
      <w:pPr>
        <w:pStyle w:val="3"/>
        <w:rPr>
          <w:rFonts w:hint="eastAsia" w:ascii="宋体" w:hAnsi="宋体" w:eastAsia="宋体" w:cs="宋体"/>
          <w:color w:val="auto"/>
          <w:highlight w:val="none"/>
        </w:rPr>
      </w:pPr>
    </w:p>
    <w:p w14:paraId="5495EC60">
      <w:pPr>
        <w:pStyle w:val="3"/>
        <w:rPr>
          <w:rFonts w:hint="eastAsia" w:ascii="宋体" w:hAnsi="宋体" w:eastAsia="宋体" w:cs="宋体"/>
          <w:color w:val="auto"/>
          <w:highlight w:val="none"/>
        </w:rPr>
      </w:pPr>
    </w:p>
    <w:p w14:paraId="566CA32B">
      <w:pPr>
        <w:pStyle w:val="2"/>
        <w:jc w:val="center"/>
        <w:rPr>
          <w:rFonts w:hint="eastAsia" w:ascii="宋体" w:hAnsi="宋体" w:eastAsia="宋体" w:cs="宋体"/>
          <w:color w:val="auto"/>
          <w:highlight w:val="none"/>
        </w:rPr>
      </w:pPr>
    </w:p>
    <w:p w14:paraId="4959FC96">
      <w:pPr>
        <w:pStyle w:val="3"/>
        <w:rPr>
          <w:rFonts w:hint="eastAsia" w:ascii="宋体" w:hAnsi="宋体" w:eastAsia="宋体" w:cs="宋体"/>
          <w:color w:val="auto"/>
          <w:highlight w:val="none"/>
        </w:rPr>
      </w:pPr>
    </w:p>
    <w:p w14:paraId="7E1ABBE5">
      <w:pPr>
        <w:pStyle w:val="2"/>
        <w:jc w:val="center"/>
        <w:rPr>
          <w:rFonts w:hint="eastAsia" w:ascii="宋体" w:hAnsi="宋体" w:eastAsia="宋体" w:cs="宋体"/>
          <w:color w:val="auto"/>
          <w:highlight w:val="none"/>
        </w:rPr>
      </w:pPr>
    </w:p>
    <w:p w14:paraId="6D5267F0">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3F4E385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台州市生态环境局黄岩分局</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长潭水库水质监测与预警体系及入库溪流自动站运维项目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3E2B92FF">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zjhy2025-hy08</w:t>
      </w:r>
    </w:p>
    <w:p w14:paraId="035E8578">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28"/>
        <w:gridCol w:w="1532"/>
        <w:gridCol w:w="729"/>
        <w:gridCol w:w="761"/>
        <w:gridCol w:w="1671"/>
        <w:gridCol w:w="1260"/>
      </w:tblGrid>
      <w:tr w14:paraId="008E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72" w:type="dxa"/>
            <w:noWrap w:val="0"/>
            <w:vAlign w:val="center"/>
          </w:tcPr>
          <w:p w14:paraId="7EA72D86">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928" w:type="dxa"/>
            <w:noWrap w:val="0"/>
            <w:vAlign w:val="center"/>
          </w:tcPr>
          <w:p w14:paraId="4CB88D5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noWrap w:val="0"/>
            <w:vAlign w:val="center"/>
          </w:tcPr>
          <w:p w14:paraId="0EE690B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29" w:type="dxa"/>
            <w:noWrap w:val="0"/>
            <w:vAlign w:val="center"/>
          </w:tcPr>
          <w:p w14:paraId="1885CEB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1" w:type="dxa"/>
            <w:noWrap w:val="0"/>
            <w:vAlign w:val="center"/>
          </w:tcPr>
          <w:p w14:paraId="346A0C8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71" w:type="dxa"/>
            <w:noWrap w:val="0"/>
            <w:vAlign w:val="center"/>
          </w:tcPr>
          <w:p w14:paraId="310C009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3D879DA4">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60" w:type="dxa"/>
            <w:noWrap w:val="0"/>
            <w:vAlign w:val="center"/>
          </w:tcPr>
          <w:p w14:paraId="5007FD92">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F75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72" w:type="dxa"/>
            <w:noWrap w:val="0"/>
            <w:vAlign w:val="center"/>
          </w:tcPr>
          <w:p w14:paraId="75A1C8A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28" w:type="dxa"/>
            <w:noWrap w:val="0"/>
            <w:vAlign w:val="center"/>
          </w:tcPr>
          <w:p w14:paraId="297E259B">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长潭水库水质监测与预警体系及入库溪流自动站运维项目</w:t>
            </w:r>
          </w:p>
        </w:tc>
        <w:tc>
          <w:tcPr>
            <w:tcW w:w="1532" w:type="dxa"/>
            <w:noWrap w:val="0"/>
            <w:vAlign w:val="center"/>
          </w:tcPr>
          <w:p w14:paraId="5FB7F3B8">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29" w:type="dxa"/>
            <w:noWrap w:val="0"/>
            <w:vAlign w:val="center"/>
          </w:tcPr>
          <w:p w14:paraId="3ECD61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61" w:type="dxa"/>
            <w:noWrap w:val="0"/>
            <w:vAlign w:val="center"/>
          </w:tcPr>
          <w:p w14:paraId="142ECE9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671" w:type="dxa"/>
            <w:noWrap w:val="0"/>
            <w:vAlign w:val="center"/>
          </w:tcPr>
          <w:p w14:paraId="6DD174C3">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240</w:t>
            </w:r>
          </w:p>
        </w:tc>
        <w:tc>
          <w:tcPr>
            <w:tcW w:w="1260" w:type="dxa"/>
            <w:noWrap w:val="0"/>
            <w:vAlign w:val="center"/>
          </w:tcPr>
          <w:p w14:paraId="61833A6B">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bookmarkEnd w:id="0"/>
    </w:tbl>
    <w:p w14:paraId="55629A50">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3593F19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67AF65FC">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9490FC0">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62A39CE">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5106BCCC">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6E55B70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E7910C5">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6294FAF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6"/>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60BE56D3">
      <w:pPr>
        <w:keepNext w:val="0"/>
        <w:keepLines w:val="0"/>
        <w:pageBreakBefore w:val="0"/>
        <w:kinsoku/>
        <w:topLinePunct w:val="0"/>
        <w:bidi w:val="0"/>
        <w:spacing w:beforeAutospacing="0" w:afterAutospacing="0" w:line="360" w:lineRule="auto"/>
        <w:ind w:firstLine="498" w:firstLineChars="236"/>
        <w:rPr>
          <w:rStyle w:val="26"/>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6"/>
          <w:rFonts w:hint="eastAsia" w:ascii="宋体" w:hAnsi="宋体" w:eastAsia="宋体" w:cs="宋体"/>
          <w:i w:val="0"/>
          <w:caps w:val="0"/>
          <w:color w:val="auto"/>
          <w:spacing w:val="0"/>
          <w:sz w:val="21"/>
          <w:szCs w:val="21"/>
          <w:highlight w:val="none"/>
        </w:rPr>
        <w:t>方式：潜在供应商登陆</w:t>
      </w:r>
      <w:r>
        <w:rPr>
          <w:rStyle w:val="26"/>
          <w:rFonts w:hint="eastAsia" w:ascii="宋体" w:hAnsi="宋体" w:eastAsia="宋体" w:cs="宋体"/>
          <w:i w:val="0"/>
          <w:caps w:val="0"/>
          <w:color w:val="auto"/>
          <w:spacing w:val="0"/>
          <w:sz w:val="21"/>
          <w:szCs w:val="21"/>
          <w:highlight w:val="none"/>
          <w:lang w:val="en-US" w:eastAsia="zh-CN"/>
        </w:rPr>
        <w:t>政府采购</w:t>
      </w:r>
      <w:r>
        <w:rPr>
          <w:rStyle w:val="26"/>
          <w:rFonts w:hint="eastAsia" w:ascii="宋体" w:hAnsi="宋体" w:eastAsia="宋体" w:cs="宋体"/>
          <w:i w:val="0"/>
          <w:caps w:val="0"/>
          <w:color w:val="auto"/>
          <w:spacing w:val="0"/>
          <w:sz w:val="21"/>
          <w:szCs w:val="21"/>
          <w:highlight w:val="none"/>
        </w:rPr>
        <w:t>云平台，在线申请获取</w:t>
      </w:r>
      <w:r>
        <w:rPr>
          <w:rStyle w:val="26"/>
          <w:rFonts w:hint="eastAsia" w:ascii="宋体" w:hAnsi="宋体" w:cs="宋体"/>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（进入“项目采购”应用，在获取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菜</w:t>
      </w:r>
      <w:r>
        <w:rPr>
          <w:rStyle w:val="26"/>
          <w:rFonts w:hint="eastAsia" w:ascii="宋体" w:hAnsi="宋体" w:eastAsia="宋体" w:cs="宋体"/>
          <w:b w:val="0"/>
          <w:bCs/>
          <w:i w:val="0"/>
          <w:caps w:val="0"/>
          <w:color w:val="auto"/>
          <w:spacing w:val="0"/>
          <w:sz w:val="21"/>
          <w:szCs w:val="21"/>
          <w:highlight w:val="none"/>
        </w:rPr>
        <w:t>单中选择项目，申请获取</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，本项目</w:t>
      </w:r>
      <w:r>
        <w:rPr>
          <w:rStyle w:val="26"/>
          <w:rFonts w:hint="eastAsia" w:ascii="宋体" w:hAnsi="宋体" w:cs="宋体"/>
          <w:b w:val="0"/>
          <w:bCs/>
          <w:i w:val="0"/>
          <w:caps w:val="0"/>
          <w:color w:val="auto"/>
          <w:spacing w:val="0"/>
          <w:sz w:val="21"/>
          <w:szCs w:val="21"/>
          <w:highlight w:val="none"/>
          <w:lang w:eastAsia="zh-CN"/>
        </w:rPr>
        <w:t>采购文件</w:t>
      </w:r>
      <w:r>
        <w:rPr>
          <w:rStyle w:val="26"/>
          <w:rFonts w:hint="eastAsia" w:ascii="宋体" w:hAnsi="宋体" w:eastAsia="宋体" w:cs="宋体"/>
          <w:b w:val="0"/>
          <w:bCs/>
          <w:i w:val="0"/>
          <w:caps w:val="0"/>
          <w:color w:val="auto"/>
          <w:spacing w:val="0"/>
          <w:sz w:val="21"/>
          <w:szCs w:val="21"/>
          <w:highlight w:val="none"/>
        </w:rPr>
        <w:t>不收取工本费；</w:t>
      </w:r>
      <w:r>
        <w:rPr>
          <w:rStyle w:val="26"/>
          <w:rFonts w:hint="eastAsia" w:ascii="宋体" w:hAnsi="宋体" w:eastAsia="宋体" w:cs="宋体"/>
          <w:b w:val="0"/>
          <w:bCs/>
          <w:i w:val="0"/>
          <w:caps w:val="0"/>
          <w:color w:val="auto"/>
          <w:spacing w:val="0"/>
          <w:sz w:val="21"/>
          <w:szCs w:val="21"/>
          <w:highlight w:val="none"/>
          <w:u w:val="single"/>
        </w:rPr>
        <w:t>仅需浏览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的供应商可点击“游客，浏览</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”直接下载</w:t>
      </w:r>
      <w:r>
        <w:rPr>
          <w:rStyle w:val="26"/>
          <w:rFonts w:hint="eastAsia" w:ascii="宋体" w:hAnsi="宋体" w:cs="宋体"/>
          <w:b w:val="0"/>
          <w:bCs/>
          <w:i w:val="0"/>
          <w:caps w:val="0"/>
          <w:color w:val="auto"/>
          <w:spacing w:val="0"/>
          <w:sz w:val="21"/>
          <w:szCs w:val="21"/>
          <w:highlight w:val="none"/>
          <w:u w:val="single"/>
          <w:lang w:eastAsia="zh-CN"/>
        </w:rPr>
        <w:t>采购文件</w:t>
      </w:r>
      <w:r>
        <w:rPr>
          <w:rStyle w:val="26"/>
          <w:rFonts w:hint="eastAsia" w:ascii="宋体" w:hAnsi="宋体" w:eastAsia="宋体" w:cs="宋体"/>
          <w:b w:val="0"/>
          <w:bCs/>
          <w:i w:val="0"/>
          <w:caps w:val="0"/>
          <w:color w:val="auto"/>
          <w:spacing w:val="0"/>
          <w:sz w:val="21"/>
          <w:szCs w:val="21"/>
          <w:highlight w:val="none"/>
          <w:u w:val="single"/>
        </w:rPr>
        <w:t>浏览</w:t>
      </w:r>
      <w:r>
        <w:rPr>
          <w:rStyle w:val="26"/>
          <w:rFonts w:hint="eastAsia" w:ascii="宋体" w:hAnsi="宋体" w:eastAsia="宋体" w:cs="宋体"/>
          <w:b w:val="0"/>
          <w:bCs/>
          <w:i w:val="0"/>
          <w:caps w:val="0"/>
          <w:color w:val="auto"/>
          <w:spacing w:val="0"/>
          <w:sz w:val="21"/>
          <w:szCs w:val="21"/>
          <w:highlight w:val="none"/>
        </w:rPr>
        <w:t>）；</w:t>
      </w:r>
    </w:p>
    <w:p w14:paraId="28097A7A">
      <w:pPr>
        <w:spacing w:line="360" w:lineRule="auto"/>
        <w:ind w:firstLine="422" w:firstLineChars="200"/>
        <w:rPr>
          <w:rFonts w:hint="eastAsia" w:ascii="宋体" w:hAnsi="宋体" w:eastAsia="宋体" w:cs="宋体"/>
          <w:color w:val="auto"/>
          <w:sz w:val="21"/>
          <w:szCs w:val="21"/>
          <w:highlight w:val="none"/>
          <w:lang w:eastAsia="zh-CN"/>
        </w:rPr>
      </w:pPr>
      <w:r>
        <w:rPr>
          <w:rStyle w:val="26"/>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501EA06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6"/>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2DF76DC2">
      <w:pPr>
        <w:pStyle w:val="20"/>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6"/>
          <w:rFonts w:hint="eastAsia" w:ascii="宋体" w:hAnsi="宋体" w:eastAsia="宋体" w:cs="宋体"/>
          <w:b w:val="0"/>
          <w:bCs w:val="0"/>
          <w:i w:val="0"/>
          <w:caps w:val="0"/>
          <w:color w:val="auto"/>
          <w:spacing w:val="0"/>
          <w:sz w:val="21"/>
          <w:szCs w:val="21"/>
          <w:highlight w:val="none"/>
          <w:lang w:val="en-US" w:eastAsia="zh-CN"/>
        </w:rPr>
        <w:t>5</w:t>
      </w:r>
      <w:r>
        <w:rPr>
          <w:rStyle w:val="26"/>
          <w:rFonts w:hint="eastAsia" w:ascii="宋体" w:hAnsi="宋体" w:eastAsia="宋体" w:cs="宋体"/>
          <w:b w:val="0"/>
          <w:bCs w:val="0"/>
          <w:i w:val="0"/>
          <w:caps w:val="0"/>
          <w:color w:val="auto"/>
          <w:spacing w:val="0"/>
          <w:sz w:val="21"/>
          <w:szCs w:val="21"/>
          <w:highlight w:val="none"/>
        </w:rPr>
        <w:t>、供应商获取</w:t>
      </w:r>
      <w:r>
        <w:rPr>
          <w:rStyle w:val="26"/>
          <w:rFonts w:hint="eastAsia" w:cs="宋体"/>
          <w:b w:val="0"/>
          <w:bCs w:val="0"/>
          <w:i w:val="0"/>
          <w:caps w:val="0"/>
          <w:color w:val="auto"/>
          <w:spacing w:val="0"/>
          <w:sz w:val="21"/>
          <w:szCs w:val="21"/>
          <w:highlight w:val="none"/>
          <w:lang w:eastAsia="zh-CN"/>
        </w:rPr>
        <w:t>采购文件</w:t>
      </w:r>
      <w:r>
        <w:rPr>
          <w:rStyle w:val="26"/>
          <w:rFonts w:hint="eastAsia" w:ascii="宋体" w:hAnsi="宋体" w:eastAsia="宋体" w:cs="宋体"/>
          <w:b w:val="0"/>
          <w:bCs w:val="0"/>
          <w:i w:val="0"/>
          <w:caps w:val="0"/>
          <w:color w:val="auto"/>
          <w:spacing w:val="0"/>
          <w:sz w:val="21"/>
          <w:szCs w:val="21"/>
          <w:highlight w:val="none"/>
        </w:rPr>
        <w:t>时须提交的文件</w:t>
      </w:r>
      <w:r>
        <w:rPr>
          <w:rStyle w:val="26"/>
          <w:rFonts w:hint="eastAsia" w:ascii="宋体" w:hAnsi="宋体" w:eastAsia="宋体" w:cs="宋体"/>
          <w:b w:val="0"/>
          <w:bCs w:val="0"/>
          <w:i w:val="0"/>
          <w:caps w:val="0"/>
          <w:color w:val="auto"/>
          <w:spacing w:val="0"/>
          <w:sz w:val="21"/>
          <w:szCs w:val="21"/>
          <w:highlight w:val="none"/>
        </w:rPr>
        <w:t>资料：无；</w:t>
      </w:r>
    </w:p>
    <w:p w14:paraId="4D64A43A">
      <w:pPr>
        <w:pStyle w:val="20"/>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lang w:val="en-US" w:eastAsia="zh-CN"/>
        </w:rPr>
        <w:t>6</w:t>
      </w:r>
      <w:r>
        <w:rPr>
          <w:rStyle w:val="26"/>
          <w:rFonts w:hint="eastAsia" w:ascii="宋体" w:hAnsi="宋体" w:eastAsia="宋体" w:cs="宋体"/>
          <w:i w:val="0"/>
          <w:caps w:val="0"/>
          <w:color w:val="auto"/>
          <w:spacing w:val="0"/>
          <w:sz w:val="21"/>
          <w:szCs w:val="21"/>
          <w:highlight w:val="none"/>
        </w:rPr>
        <w:t>、提示：</w:t>
      </w:r>
      <w:r>
        <w:rPr>
          <w:rStyle w:val="26"/>
          <w:rFonts w:hint="eastAsia" w:ascii="宋体" w:hAnsi="宋体" w:eastAsia="宋体" w:cs="宋体"/>
          <w:i w:val="0"/>
          <w:caps w:val="0"/>
          <w:color w:val="auto"/>
          <w:spacing w:val="0"/>
          <w:sz w:val="21"/>
          <w:szCs w:val="21"/>
          <w:highlight w:val="none"/>
          <w:lang w:eastAsia="zh-CN"/>
        </w:rPr>
        <w:t>竞争性磋商公告</w:t>
      </w:r>
      <w:r>
        <w:rPr>
          <w:rStyle w:val="26"/>
          <w:rFonts w:hint="eastAsia" w:ascii="宋体" w:hAnsi="宋体" w:eastAsia="宋体" w:cs="宋体"/>
          <w:i w:val="0"/>
          <w:caps w:val="0"/>
          <w:color w:val="auto"/>
          <w:spacing w:val="0"/>
          <w:sz w:val="21"/>
          <w:szCs w:val="21"/>
          <w:highlight w:val="none"/>
        </w:rPr>
        <w:t>附件内的</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申请并下载了</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后才视作依法获取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（法律法规所指的供应商获取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时间以供应商完成获取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申请后下载</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的时间为准）。</w:t>
      </w:r>
    </w:p>
    <w:p w14:paraId="57754F1D">
      <w:pPr>
        <w:pStyle w:val="20"/>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6"/>
          <w:rFonts w:hint="eastAsia" w:ascii="宋体" w:hAnsi="宋体" w:eastAsia="宋体" w:cs="宋体"/>
          <w:i w:val="0"/>
          <w:caps w:val="0"/>
          <w:color w:val="auto"/>
          <w:spacing w:val="0"/>
          <w:sz w:val="21"/>
          <w:szCs w:val="21"/>
          <w:highlight w:val="none"/>
        </w:rPr>
      </w:pPr>
      <w:r>
        <w:rPr>
          <w:rStyle w:val="26"/>
          <w:rFonts w:hint="eastAsia" w:ascii="宋体" w:hAnsi="宋体" w:eastAsia="宋体" w:cs="宋体"/>
          <w:i w:val="0"/>
          <w:caps w:val="0"/>
          <w:color w:val="auto"/>
          <w:spacing w:val="0"/>
          <w:sz w:val="21"/>
          <w:szCs w:val="21"/>
          <w:highlight w:val="none"/>
        </w:rPr>
        <w:t>注：请供应商按上述要求获取</w:t>
      </w:r>
      <w:r>
        <w:rPr>
          <w:rStyle w:val="26"/>
          <w:rFonts w:hint="eastAsia" w:cs="宋体"/>
          <w:i w:val="0"/>
          <w:caps w:val="0"/>
          <w:color w:val="auto"/>
          <w:spacing w:val="0"/>
          <w:sz w:val="21"/>
          <w:szCs w:val="21"/>
          <w:highlight w:val="none"/>
          <w:lang w:eastAsia="zh-CN"/>
        </w:rPr>
        <w:t>采购文件</w:t>
      </w:r>
      <w:r>
        <w:rPr>
          <w:rStyle w:val="26"/>
          <w:rFonts w:hint="eastAsia" w:ascii="宋体" w:hAnsi="宋体" w:eastAsia="宋体" w:cs="宋体"/>
          <w:i w:val="0"/>
          <w:caps w:val="0"/>
          <w:color w:val="auto"/>
          <w:spacing w:val="0"/>
          <w:sz w:val="21"/>
          <w:szCs w:val="21"/>
          <w:highlight w:val="none"/>
        </w:rPr>
        <w:t>，如未在“</w:t>
      </w:r>
      <w:r>
        <w:rPr>
          <w:rStyle w:val="26"/>
          <w:rFonts w:hint="eastAsia" w:ascii="宋体" w:hAnsi="宋体" w:eastAsia="宋体" w:cs="宋体"/>
          <w:i w:val="0"/>
          <w:caps w:val="0"/>
          <w:color w:val="auto"/>
          <w:spacing w:val="0"/>
          <w:sz w:val="21"/>
          <w:szCs w:val="21"/>
          <w:highlight w:val="none"/>
          <w:lang w:val="en-US" w:eastAsia="zh-CN"/>
        </w:rPr>
        <w:t>政府采购云平台</w:t>
      </w:r>
      <w:r>
        <w:rPr>
          <w:rStyle w:val="26"/>
          <w:rFonts w:hint="eastAsia" w:ascii="宋体" w:hAnsi="宋体" w:eastAsia="宋体" w:cs="宋体"/>
          <w:i w:val="0"/>
          <w:caps w:val="0"/>
          <w:color w:val="auto"/>
          <w:spacing w:val="0"/>
          <w:sz w:val="21"/>
          <w:szCs w:val="21"/>
          <w:highlight w:val="none"/>
        </w:rPr>
        <w:t>”系统内完成相关流程，引起的</w:t>
      </w:r>
      <w:r>
        <w:rPr>
          <w:rStyle w:val="26"/>
          <w:rFonts w:hint="eastAsia" w:ascii="宋体" w:hAnsi="宋体" w:eastAsia="宋体" w:cs="宋体"/>
          <w:i w:val="0"/>
          <w:caps w:val="0"/>
          <w:color w:val="auto"/>
          <w:spacing w:val="0"/>
          <w:sz w:val="21"/>
          <w:szCs w:val="21"/>
          <w:highlight w:val="none"/>
          <w:lang w:val="en-US" w:eastAsia="zh-CN"/>
        </w:rPr>
        <w:t>投标</w:t>
      </w:r>
      <w:r>
        <w:rPr>
          <w:rStyle w:val="26"/>
          <w:rFonts w:hint="eastAsia" w:ascii="宋体" w:hAnsi="宋体" w:eastAsia="宋体" w:cs="宋体"/>
          <w:i w:val="0"/>
          <w:caps w:val="0"/>
          <w:color w:val="auto"/>
          <w:spacing w:val="0"/>
          <w:sz w:val="21"/>
          <w:szCs w:val="21"/>
          <w:highlight w:val="none"/>
        </w:rPr>
        <w:t>无效责任自负。</w:t>
      </w:r>
    </w:p>
    <w:p w14:paraId="7E066047">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9D1FB66">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C11EE6D">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78C1DEE8">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3B5F0154">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整，地点：通过“政府采购云平台（www.zcygov.cn）”实行在线投标响应</w:t>
      </w:r>
    </w:p>
    <w:p w14:paraId="20E6F28F">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p>
    <w:p w14:paraId="1886B5D2">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4B632F88">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2B181A11">
      <w:pPr>
        <w:pStyle w:val="11"/>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40F8DE65">
      <w:pPr>
        <w:pStyle w:val="55"/>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35B7005">
      <w:pPr>
        <w:pStyle w:val="11"/>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DB48992">
      <w:pPr>
        <w:pStyle w:val="11"/>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70E90805">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991FA3F">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磋商响应文件。备份磋商响应文件应当在磋商截止时间前按要求密封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14:paraId="6BD76A85">
      <w:pPr>
        <w:pStyle w:val="11"/>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12424C35">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 xml:space="preserve">   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18AE0ADD">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DADCFE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t>
      </w:r>
      <w:r>
        <w:rPr>
          <w:rFonts w:hint="eastAsia" w:ascii="宋体" w:hAnsi="宋体" w:eastAsia="宋体" w:cs="宋体"/>
          <w:color w:val="auto"/>
          <w:sz w:val="21"/>
          <w:szCs w:val="21"/>
          <w:highlight w:val="none"/>
          <w:lang w:eastAsia="zh-CN"/>
        </w:rPr>
        <w:t>www.ccgp.gov.cn）、“浙江政府采购网（www.zjzfcg.gov.cn）。</w:t>
      </w:r>
    </w:p>
    <w:p w14:paraId="3A83808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74342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F99C51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6BAF16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760AF82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16E2B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2603A6F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w:t>
      </w:r>
      <w:r>
        <w:rPr>
          <w:rFonts w:hint="eastAsia" w:ascii="宋体" w:hAnsi="宋体" w:eastAsia="宋体" w:cs="宋体"/>
          <w:color w:val="auto"/>
          <w:sz w:val="21"/>
          <w:szCs w:val="21"/>
          <w:highlight w:val="none"/>
        </w:rPr>
        <w:t>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提供质疑函的时间为提起质疑的时间。否则，被质疑人可不予接受。质疑供应商对采购人、采购代理机</w:t>
      </w:r>
      <w:r>
        <w:rPr>
          <w:rFonts w:hint="eastAsia" w:ascii="宋体" w:hAnsi="宋体" w:eastAsia="宋体" w:cs="宋体"/>
          <w:color w:val="auto"/>
          <w:sz w:val="21"/>
          <w:szCs w:val="21"/>
          <w:highlight w:val="none"/>
        </w:rPr>
        <w:t>构的答复不满意或者采购人、采购代理机构未在规定的时间内作出答复的，可以在答复期满后十五个工作日内向同级政府采购监督管理部门投诉。</w:t>
      </w:r>
      <w:r>
        <w:rPr>
          <w:rFonts w:hint="eastAsia" w:ascii="宋体" w:hAnsi="宋体" w:eastAsia="宋体" w:cs="宋体"/>
          <w:color w:val="auto"/>
          <w:sz w:val="21"/>
          <w:szCs w:val="21"/>
          <w:highlight w:val="none"/>
        </w:rPr>
        <w:t>质疑函范本、投诉书范本请到浙江政府采购网下载专区下载。</w:t>
      </w:r>
    </w:p>
    <w:p w14:paraId="1F74E35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633F86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112C7355">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97C06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036F02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AA71274">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77BC753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0B37E409">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2BE6F9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王女士</w:t>
      </w:r>
      <w:r>
        <w:rPr>
          <w:rFonts w:hint="eastAsia" w:ascii="宋体" w:hAnsi="宋体" w:eastAsia="宋体" w:cs="宋体"/>
          <w:color w:val="auto"/>
          <w:szCs w:val="21"/>
          <w:highlight w:val="none"/>
        </w:rPr>
        <w:t>；</w:t>
      </w:r>
    </w:p>
    <w:p w14:paraId="42D4B9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2DE6024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4EC39761">
      <w:pPr>
        <w:keepNext w:val="0"/>
        <w:keepLines w:val="0"/>
        <w:pageBreakBefore w:val="0"/>
        <w:kinsoku/>
        <w:wordWrap/>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0973BCA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0EC1EBF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5C8D5F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台州市生态环境局黄岩分局</w:t>
      </w:r>
    </w:p>
    <w:p w14:paraId="7EA58D77">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询问联系人：奚先生； 询问联系电话：0576</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 xml:space="preserve">89178372 </w:t>
      </w:r>
    </w:p>
    <w:p w14:paraId="14B9B28B">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质疑联系人：项先生； 质疑联系电话：0576-89178268</w:t>
      </w:r>
    </w:p>
    <w:p w14:paraId="68CEB2A6">
      <w:pPr>
        <w:spacing w:line="360" w:lineRule="auto"/>
        <w:ind w:firstLine="420" w:firstLineChars="200"/>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采购人地址：</w:t>
      </w:r>
      <w:r>
        <w:rPr>
          <w:rFonts w:hint="eastAsia" w:ascii="宋体" w:hAnsi="宋体" w:cs="宋体"/>
          <w:color w:val="auto"/>
          <w:szCs w:val="21"/>
          <w:highlight w:val="none"/>
          <w:lang w:val="en-US" w:eastAsia="zh-CN"/>
        </w:rPr>
        <w:t>台州市</w:t>
      </w:r>
      <w:r>
        <w:rPr>
          <w:rFonts w:hint="eastAsia" w:ascii="宋体" w:hAnsi="宋体" w:eastAsia="宋体" w:cs="宋体"/>
          <w:color w:val="auto"/>
          <w:szCs w:val="21"/>
          <w:highlight w:val="none"/>
        </w:rPr>
        <w:t>黄岩区康乐路51号</w:t>
      </w:r>
    </w:p>
    <w:p w14:paraId="050D2C0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61C448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0E6B7D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38C52A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0E21B1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006EB46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2559FDA9">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合同履约保函</w:t>
      </w:r>
      <w:r>
        <w:rPr>
          <w:rFonts w:hint="eastAsia" w:ascii="宋体" w:hAnsi="宋体" w:eastAsia="宋体" w:cs="宋体"/>
          <w:b w:val="0"/>
          <w:bCs w:val="0"/>
          <w:color w:val="auto"/>
          <w:sz w:val="21"/>
          <w:szCs w:val="21"/>
          <w:highlight w:val="none"/>
        </w:rPr>
        <w:t>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4A5250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441C701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37A4D69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296F3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4840F96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D0EB0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BB833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8F5FC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8DEFF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5F5852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565EA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DBA3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6F80DD8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7934C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0E3B7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3F1DE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3E6B6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487255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AAEF0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796C0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BEA4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F205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322796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A1D79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DA726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9DD32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51001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55D8EC1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D2B89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0FA42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F3CC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68E7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FEF28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3F1B3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78E8FC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289C9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FA0713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78A8C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AB0AB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6F5B9D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376F52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9AA4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7F5E5C3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8B39E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57590C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49AA650">
      <w:pPr>
        <w:jc w:val="both"/>
        <w:rPr>
          <w:rFonts w:hint="eastAsia" w:ascii="宋体" w:hAnsi="宋体" w:eastAsia="宋体" w:cs="宋体"/>
          <w:b/>
          <w:bCs/>
          <w:color w:val="auto"/>
          <w:sz w:val="21"/>
          <w:szCs w:val="21"/>
          <w:highlight w:val="none"/>
        </w:rPr>
      </w:pPr>
    </w:p>
    <w:p w14:paraId="0BEEA8BB">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（2）预付款保函联</w:t>
      </w:r>
      <w:r>
        <w:rPr>
          <w:rFonts w:hint="eastAsia" w:ascii="宋体" w:hAnsi="宋体" w:eastAsia="宋体" w:cs="宋体"/>
          <w:b w:val="0"/>
          <w:bCs w:val="0"/>
          <w:color w:val="auto"/>
          <w:sz w:val="21"/>
          <w:szCs w:val="21"/>
          <w:highlight w:val="none"/>
        </w:rPr>
        <w:t>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1EE1C3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339CB84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23EF68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1B820A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7C4D9A9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BCD15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6EBA6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03B5DD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2892C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BDA1F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4619B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06B732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2B2ECE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5DEB7C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2FC689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95A0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EC8E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780E5C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1E110B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09D2C6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B85D8E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77C3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99C18F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58BEAE2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5AB831B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3060F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24C6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05FEB0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650E58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A6B71D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C93371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097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C61264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EE18E9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552079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74FC971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5BB4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A12800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5168938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963EB8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B61744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54D2D5C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1FEA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8800CD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49010B5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4D0FEE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25D1CB1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0EBD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C112C7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40A02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2DD26A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569C485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1F86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BA6263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0E866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689F994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30CDDA8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5870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009879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5260137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1E46BD0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71BE56C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7D6A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D3F6F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0F97BB4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6916C25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539802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2D9D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7710C7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41C861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2BA3E22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62CE4FB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0E8897E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6955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7B346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778A267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A46F0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A9CEB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6B46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4E5A05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43A4CEB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30CCE09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2230BAA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DD789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0691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525B45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310FC84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636AABB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23854F7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044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1A2B27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5127FFE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0561E30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782BFC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CB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8096FB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4B79179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46B681A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37FEBD3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54C3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0C574F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F4888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0D3143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72B612C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4B69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18B935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01535A6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7B68320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694BCDD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24E0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C1382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39A9BDA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3B6DEBF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034C55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42C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E06903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0FFD653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39B95A3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0A1E6BA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11771BB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CA1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D18679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0495EF9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A5229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63558EA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58E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391069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41475E2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9C4F8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7AA2A98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7EBB57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309FF041">
      <w:pPr>
        <w:pStyle w:val="30"/>
        <w:rPr>
          <w:rFonts w:hint="eastAsia" w:ascii="宋体" w:hAnsi="宋体" w:eastAsia="宋体" w:cs="宋体"/>
          <w:color w:val="auto"/>
          <w:highlight w:val="none"/>
        </w:rPr>
      </w:pPr>
    </w:p>
    <w:p w14:paraId="03AFC934">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5D8FFBC5">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EDD79EC">
      <w:pPr>
        <w:spacing w:line="240" w:lineRule="auto"/>
        <w:ind w:firstLine="420" w:firstLineChars="200"/>
        <w:jc w:val="left"/>
        <w:rPr>
          <w:rFonts w:hint="eastAsia" w:ascii="宋体" w:hAnsi="宋体" w:eastAsia="宋体" w:cs="宋体"/>
          <w:color w:val="auto"/>
          <w:sz w:val="21"/>
          <w:szCs w:val="21"/>
          <w:highlight w:val="none"/>
        </w:rPr>
      </w:pPr>
    </w:p>
    <w:p w14:paraId="61BCE746">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浙江汇永工程咨询有限公司</w:t>
      </w:r>
    </w:p>
    <w:p w14:paraId="517803A3">
      <w:pPr>
        <w:pStyle w:val="2"/>
        <w:jc w:val="right"/>
        <w:rPr>
          <w:rFonts w:hint="eastAsia" w:ascii="宋体" w:hAnsi="宋体" w:eastAsia="宋体" w:cs="宋体"/>
          <w:b/>
          <w:color w:val="auto"/>
          <w:sz w:val="36"/>
          <w:szCs w:val="36"/>
          <w:highlight w:val="none"/>
          <w:lang w:val="en-US" w:eastAsia="zh-CN"/>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二○二五年四月</w:t>
      </w:r>
    </w:p>
    <w:p w14:paraId="7354F7BA">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22AD3153">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3"/>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052"/>
        <w:gridCol w:w="6264"/>
      </w:tblGrid>
      <w:tr w14:paraId="565B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3" w:type="dxa"/>
            <w:vAlign w:val="center"/>
          </w:tcPr>
          <w:p w14:paraId="12BD98E3">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052" w:type="dxa"/>
            <w:vAlign w:val="center"/>
          </w:tcPr>
          <w:p w14:paraId="5EB3266E">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264" w:type="dxa"/>
            <w:vAlign w:val="center"/>
          </w:tcPr>
          <w:p w14:paraId="51C1E04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046E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663" w:type="dxa"/>
            <w:vAlign w:val="center"/>
          </w:tcPr>
          <w:p w14:paraId="044DCB5C">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052" w:type="dxa"/>
            <w:vAlign w:val="center"/>
          </w:tcPr>
          <w:p w14:paraId="4BB40E9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264" w:type="dxa"/>
            <w:vAlign w:val="center"/>
          </w:tcPr>
          <w:p w14:paraId="2D98235D">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1239E52C">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209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3" w:type="dxa"/>
            <w:vAlign w:val="center"/>
          </w:tcPr>
          <w:p w14:paraId="65FE9D1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052" w:type="dxa"/>
            <w:vAlign w:val="center"/>
          </w:tcPr>
          <w:p w14:paraId="0CF44C1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264" w:type="dxa"/>
            <w:vAlign w:val="center"/>
          </w:tcPr>
          <w:p w14:paraId="3603964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0487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63" w:type="dxa"/>
            <w:vAlign w:val="center"/>
          </w:tcPr>
          <w:p w14:paraId="2E25B6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052" w:type="dxa"/>
            <w:vAlign w:val="center"/>
          </w:tcPr>
          <w:p w14:paraId="221531B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264" w:type="dxa"/>
            <w:vAlign w:val="center"/>
          </w:tcPr>
          <w:p w14:paraId="0D756E3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37C5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663" w:type="dxa"/>
            <w:vAlign w:val="center"/>
          </w:tcPr>
          <w:p w14:paraId="2064A3F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052" w:type="dxa"/>
            <w:vAlign w:val="center"/>
          </w:tcPr>
          <w:p w14:paraId="7F2ACB0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264" w:type="dxa"/>
            <w:vAlign w:val="center"/>
          </w:tcPr>
          <w:p w14:paraId="7EE0301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2C972D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58735C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10BEE3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C80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3" w:type="dxa"/>
            <w:vAlign w:val="center"/>
          </w:tcPr>
          <w:p w14:paraId="705F072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052" w:type="dxa"/>
            <w:vAlign w:val="center"/>
          </w:tcPr>
          <w:p w14:paraId="21C3A8C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264" w:type="dxa"/>
            <w:vAlign w:val="center"/>
          </w:tcPr>
          <w:p w14:paraId="691A8AA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76F0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663" w:type="dxa"/>
            <w:vAlign w:val="center"/>
          </w:tcPr>
          <w:p w14:paraId="427CC2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052" w:type="dxa"/>
            <w:vAlign w:val="center"/>
          </w:tcPr>
          <w:p w14:paraId="6D92170E">
            <w:pPr>
              <w:pStyle w:val="2"/>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264" w:type="dxa"/>
            <w:vAlign w:val="center"/>
          </w:tcPr>
          <w:p w14:paraId="33CAB772">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日14:00</w:t>
            </w:r>
            <w:r>
              <w:rPr>
                <w:rFonts w:hint="eastAsia" w:ascii="宋体" w:hAnsi="宋体" w:eastAsia="宋体" w:cs="宋体"/>
                <w:b/>
                <w:bCs/>
                <w:color w:val="auto"/>
                <w:kern w:val="2"/>
                <w:sz w:val="21"/>
                <w:szCs w:val="21"/>
                <w:highlight w:val="none"/>
                <w:u w:val="single"/>
                <w:lang w:val="en-US" w:eastAsia="zh-CN" w:bidi="ar-SA"/>
              </w:rPr>
              <w:t>整</w:t>
            </w:r>
          </w:p>
          <w:p w14:paraId="4375119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0BE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jc w:val="center"/>
        </w:trPr>
        <w:tc>
          <w:tcPr>
            <w:tcW w:w="663" w:type="dxa"/>
            <w:vAlign w:val="center"/>
          </w:tcPr>
          <w:p w14:paraId="31895B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052" w:type="dxa"/>
            <w:vAlign w:val="center"/>
          </w:tcPr>
          <w:p w14:paraId="42DEA36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264" w:type="dxa"/>
            <w:vAlign w:val="center"/>
          </w:tcPr>
          <w:p w14:paraId="17F8B4CE">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逾期寄达或未按要求密封将被拒收。</w:t>
            </w:r>
          </w:p>
          <w:p w14:paraId="7D05E84A">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日14:00</w:t>
            </w:r>
            <w:r>
              <w:rPr>
                <w:rFonts w:hint="eastAsia" w:ascii="宋体" w:hAnsi="宋体" w:eastAsia="宋体" w:cs="宋体"/>
                <w:b/>
                <w:bCs/>
                <w:color w:val="auto"/>
                <w:kern w:val="2"/>
                <w:sz w:val="21"/>
                <w:szCs w:val="21"/>
                <w:highlight w:val="none"/>
                <w:u w:val="single"/>
                <w:lang w:val="en-US" w:eastAsia="zh-CN" w:bidi="ar-SA"/>
              </w:rPr>
              <w:t>整</w:t>
            </w:r>
          </w:p>
        </w:tc>
      </w:tr>
      <w:tr w14:paraId="7CEB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663" w:type="dxa"/>
            <w:vAlign w:val="center"/>
          </w:tcPr>
          <w:p w14:paraId="71C53F4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052" w:type="dxa"/>
            <w:vAlign w:val="center"/>
          </w:tcPr>
          <w:p w14:paraId="0AE00D2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264" w:type="dxa"/>
            <w:vAlign w:val="center"/>
          </w:tcPr>
          <w:p w14:paraId="40C69427">
            <w:pPr>
              <w:pStyle w:val="20"/>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660466D8">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p>
          <w:p w14:paraId="449CCBE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6BFAFF3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0C8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3" w:type="dxa"/>
            <w:vAlign w:val="center"/>
          </w:tcPr>
          <w:p w14:paraId="56729C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052" w:type="dxa"/>
            <w:vAlign w:val="center"/>
          </w:tcPr>
          <w:p w14:paraId="13DC527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264" w:type="dxa"/>
            <w:vAlign w:val="center"/>
          </w:tcPr>
          <w:p w14:paraId="5A55B8B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-14:30</w:t>
            </w:r>
            <w:r>
              <w:rPr>
                <w:rFonts w:hint="eastAsia" w:ascii="宋体" w:hAnsi="宋体" w:eastAsia="宋体" w:cs="宋体"/>
                <w:color w:val="auto"/>
                <w:sz w:val="21"/>
                <w:szCs w:val="21"/>
                <w:highlight w:val="none"/>
              </w:rPr>
              <w:t>（北京时间）</w:t>
            </w:r>
          </w:p>
          <w:p w14:paraId="55A64C97">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332F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63" w:type="dxa"/>
            <w:vAlign w:val="center"/>
          </w:tcPr>
          <w:p w14:paraId="0FAC49A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052" w:type="dxa"/>
            <w:vAlign w:val="center"/>
          </w:tcPr>
          <w:p w14:paraId="1B293B6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264" w:type="dxa"/>
            <w:vAlign w:val="center"/>
          </w:tcPr>
          <w:p w14:paraId="04D241E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7CBA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663" w:type="dxa"/>
            <w:vAlign w:val="center"/>
          </w:tcPr>
          <w:p w14:paraId="6359FF1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2052" w:type="dxa"/>
            <w:vAlign w:val="center"/>
          </w:tcPr>
          <w:p w14:paraId="1F600A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264" w:type="dxa"/>
            <w:vAlign w:val="center"/>
          </w:tcPr>
          <w:p w14:paraId="50D52065">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2745D40">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068819EA">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09006210">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4、现场演示：</w:t>
            </w:r>
            <w:r>
              <w:rPr>
                <w:rFonts w:hint="eastAsia" w:ascii="宋体" w:hAnsi="宋体" w:cs="宋体"/>
                <w:color w:val="auto"/>
                <w:szCs w:val="21"/>
                <w:highlight w:val="none"/>
                <w:lang w:val="en-US" w:eastAsia="zh-CN"/>
              </w:rPr>
              <w:t>有</w:t>
            </w:r>
            <w:r>
              <w:rPr>
                <w:rFonts w:hint="eastAsia" w:ascii="宋体" w:hAnsi="宋体" w:eastAsia="宋体" w:cs="宋体"/>
                <w:color w:val="auto"/>
                <w:szCs w:val="21"/>
                <w:highlight w:val="none"/>
              </w:rPr>
              <w:t>要求。</w:t>
            </w:r>
          </w:p>
        </w:tc>
      </w:tr>
      <w:tr w14:paraId="4A4D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9" w:hRule="atLeast"/>
          <w:jc w:val="center"/>
        </w:trPr>
        <w:tc>
          <w:tcPr>
            <w:tcW w:w="663" w:type="dxa"/>
            <w:vAlign w:val="center"/>
          </w:tcPr>
          <w:p w14:paraId="5813157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052" w:type="dxa"/>
            <w:vAlign w:val="center"/>
          </w:tcPr>
          <w:p w14:paraId="458575C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264" w:type="dxa"/>
            <w:vAlign w:val="center"/>
          </w:tcPr>
          <w:p w14:paraId="10BC00EA">
            <w:pPr>
              <w:pStyle w:val="54"/>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6814DC66">
            <w:pPr>
              <w:pStyle w:val="54"/>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612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663" w:type="dxa"/>
            <w:vAlign w:val="center"/>
          </w:tcPr>
          <w:p w14:paraId="49B24D8B">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052" w:type="dxa"/>
            <w:shd w:val="clear" w:color="auto" w:fill="auto"/>
            <w:vAlign w:val="center"/>
          </w:tcPr>
          <w:p w14:paraId="4BB36A3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264" w:type="dxa"/>
            <w:shd w:val="clear" w:color="auto" w:fill="auto"/>
            <w:vAlign w:val="center"/>
          </w:tcPr>
          <w:p w14:paraId="609A791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7220EE9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F0D9EFE">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6047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63" w:type="dxa"/>
            <w:vAlign w:val="center"/>
          </w:tcPr>
          <w:p w14:paraId="24DC65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2052" w:type="dxa"/>
            <w:vAlign w:val="center"/>
          </w:tcPr>
          <w:p w14:paraId="336C3D6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264" w:type="dxa"/>
            <w:vAlign w:val="center"/>
          </w:tcPr>
          <w:p w14:paraId="1291E7D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14:paraId="59FEC54E">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7A273811">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461A7DA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6DD305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09B259D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53FAF28D">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08954D5E">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9589121">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743CC019">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19F8C8F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3D1CA239">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40403FA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367443F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32668D8">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45965465">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0A427E5">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FD2C24D">
      <w:pPr>
        <w:pStyle w:val="11"/>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8B6145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5249A364">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D648DB">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353381C2">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797BB990">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2E798E16">
      <w:pPr>
        <w:tabs>
          <w:tab w:val="left" w:pos="851"/>
        </w:tabs>
        <w:autoSpaceDE w:val="0"/>
        <w:autoSpaceDN w:val="0"/>
        <w:adjustRightInd w:val="0"/>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3EAC5949">
      <w:pPr>
        <w:tabs>
          <w:tab w:val="left" w:pos="851"/>
        </w:tabs>
        <w:autoSpaceDE w:val="0"/>
        <w:autoSpaceDN w:val="0"/>
        <w:adjustRightInd w:val="0"/>
        <w:snapToGrid w:val="0"/>
        <w:spacing w:line="360" w:lineRule="auto"/>
        <w:ind w:firstLine="48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28D004CF">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2B5B6A5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1F4D541A">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7CEDEF9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2755B365">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3D6FCA56">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72C09FF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38088F3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7D6DAF1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018B9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783C8D1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1、资格证明内容的组成：</w:t>
      </w:r>
    </w:p>
    <w:p w14:paraId="3C5223C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DFDA89">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0C0E5428">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77412D77">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3655FCCA">
      <w:pPr>
        <w:keepNext w:val="0"/>
        <w:keepLines w:val="0"/>
        <w:pageBreakBefore w:val="0"/>
        <w:kinsoku/>
        <w:wordWrap/>
        <w:overflowPunct/>
        <w:topLinePunct w:val="0"/>
        <w:bidi w:val="0"/>
        <w:spacing w:line="360" w:lineRule="auto"/>
        <w:outlineLvl w:val="9"/>
        <w:rPr>
          <w:rFonts w:hint="eastAsia" w:ascii="宋体" w:hAnsi="宋体" w:cs="宋体" w:eastAsiaTheme="minor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Theme="minorEastAsia" w:hAnsiTheme="minorEastAsia" w:eastAsiaTheme="minorEastAsia" w:cstheme="minorEastAsia"/>
          <w:color w:val="auto"/>
          <w:szCs w:val="21"/>
          <w:highlight w:val="none"/>
          <w:lang w:val="en-US" w:eastAsia="zh-CN"/>
        </w:rPr>
        <w:t>供应商认为需要说明的其他材料</w:t>
      </w:r>
      <w:r>
        <w:rPr>
          <w:rFonts w:hint="eastAsia" w:ascii="宋体" w:hAnsi="宋体" w:cs="宋体"/>
          <w:color w:val="auto"/>
          <w:szCs w:val="21"/>
          <w:highlight w:val="none"/>
          <w:lang w:eastAsia="zh-CN"/>
        </w:rPr>
        <w:t>。</w:t>
      </w:r>
    </w:p>
    <w:p w14:paraId="3234BA9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4348CDA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5FE802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5127E59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7625713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w:t>
      </w:r>
      <w:r>
        <w:rPr>
          <w:rFonts w:hint="eastAsia" w:ascii="宋体" w:hAnsi="宋体" w:eastAsia="宋体" w:cs="宋体"/>
          <w:color w:val="auto"/>
          <w:sz w:val="21"/>
          <w:szCs w:val="21"/>
          <w:highlight w:val="none"/>
        </w:rPr>
        <w:t>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r>
        <w:rPr>
          <w:rFonts w:hint="eastAsia" w:ascii="宋体" w:hAnsi="宋体" w:eastAsia="宋体" w:cs="宋体"/>
          <w:color w:val="auto"/>
          <w:sz w:val="21"/>
          <w:szCs w:val="21"/>
          <w:highlight w:val="none"/>
        </w:rPr>
        <w:t>）。</w:t>
      </w:r>
    </w:p>
    <w:p w14:paraId="49D2EE7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65A5F15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6FC6FEB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（4）供应商通过的质量管理和质量保证体系、环保体系、自主创新相关证书、软件著作权证等与本项目相关的认证证书或文件；</w:t>
      </w:r>
    </w:p>
    <w:p w14:paraId="253E0B2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316E93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4A16CB8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B2E318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485AF73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w:t>
      </w:r>
      <w:r>
        <w:rPr>
          <w:rFonts w:hint="eastAsia" w:ascii="宋体" w:hAnsi="宋体" w:eastAsia="宋体" w:cs="宋体"/>
          <w:color w:val="auto"/>
          <w:sz w:val="21"/>
          <w:szCs w:val="21"/>
          <w:highlight w:val="none"/>
        </w:rPr>
        <w:t>术服务方案、人员配备、故障响应时间、技术培训方案等）。</w:t>
      </w:r>
    </w:p>
    <w:p w14:paraId="6A378765">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2FAFBBB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24406B5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781F4D2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289FF4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74B5D23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64D46545">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1873894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2EC4A86F">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7BF8203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26257BE">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16541330">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4283765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55E4CA81">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2C20B0D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w:t>
      </w:r>
      <w:r>
        <w:rPr>
          <w:rFonts w:hint="eastAsia" w:ascii="宋体" w:hAnsi="宋体" w:eastAsia="宋体" w:cs="宋体"/>
          <w:color w:val="auto"/>
          <w:sz w:val="21"/>
          <w:szCs w:val="21"/>
          <w:highlight w:val="none"/>
        </w:rPr>
        <w:t>文件由此产生的责任由磋商供应商自行承担。</w:t>
      </w:r>
    </w:p>
    <w:p w14:paraId="53C06A3C">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15390F7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highlight w:val="none"/>
          <w:vertAlign w:val="baseline"/>
          <w:lang w:val="en-US" w:eastAsia="zh-CN"/>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4097191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w:t>
      </w:r>
      <w:r>
        <w:rPr>
          <w:rFonts w:hint="eastAsia" w:ascii="宋体" w:hAnsi="宋体" w:cs="宋体"/>
          <w:color w:val="auto"/>
          <w:szCs w:val="21"/>
          <w:highlight w:val="none"/>
        </w:rPr>
        <w:t>标有效性的，则视为投标无效</w:t>
      </w:r>
      <w:r>
        <w:rPr>
          <w:rFonts w:hint="eastAsia" w:ascii="宋体" w:hAnsi="宋体" w:eastAsia="宋体" w:cs="宋体"/>
          <w:color w:val="auto"/>
          <w:sz w:val="21"/>
          <w:szCs w:val="21"/>
          <w:highlight w:val="none"/>
        </w:rPr>
        <w:t>。</w:t>
      </w:r>
    </w:p>
    <w:p w14:paraId="7F8D96C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E366A0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C4541D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17705D1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w:t>
      </w:r>
      <w:r>
        <w:rPr>
          <w:rFonts w:hint="eastAsia" w:ascii="宋体" w:hAnsi="宋体" w:eastAsia="宋体" w:cs="宋体"/>
          <w:b/>
          <w:bCs/>
          <w:color w:val="auto"/>
          <w:sz w:val="21"/>
          <w:szCs w:val="21"/>
          <w:highlight w:val="none"/>
        </w:rPr>
        <w:t>商响应文件的封装要求</w:t>
      </w:r>
    </w:p>
    <w:p w14:paraId="7782CF56">
      <w:pPr>
        <w:pStyle w:val="54"/>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7B4AF72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DFB40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8BE47E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3A59557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7936402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6162BB7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230A3B84">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3E7177D6">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5353E9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w:t>
      </w:r>
      <w:r>
        <w:rPr>
          <w:rFonts w:hint="eastAsia" w:ascii="宋体" w:hAnsi="宋体" w:eastAsia="宋体" w:cs="宋体"/>
          <w:b w:val="0"/>
          <w:bCs w:val="0"/>
          <w:color w:val="auto"/>
          <w:kern w:val="2"/>
          <w:sz w:val="21"/>
          <w:szCs w:val="21"/>
          <w:highlight w:val="none"/>
          <w:lang w:val="en-US" w:eastAsia="zh-CN" w:bidi="ar-SA"/>
        </w:rPr>
        <w:t>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12A7C0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4AA87DA9">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04A8955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040B0BA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0ECED09A">
      <w:pPr>
        <w:pStyle w:val="59"/>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3F0FB33B">
      <w:pPr>
        <w:pStyle w:val="59"/>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6508666">
      <w:pPr>
        <w:pStyle w:val="59"/>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379C18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7DBD460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2FD7747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在符合相关法律法规规定的情况下，</w:t>
      </w:r>
      <w:r>
        <w:rPr>
          <w:rFonts w:hint="eastAsia" w:ascii="宋体" w:hAnsi="宋体" w:eastAsia="宋体" w:cs="宋体"/>
          <w:color w:val="auto"/>
          <w:sz w:val="21"/>
          <w:szCs w:val="21"/>
          <w:highlight w:val="none"/>
        </w:rPr>
        <w:t>采购人可与磋商供应商协商延长磋商响应文件的有效期，这种要求和答复均以书面形式进行。</w:t>
      </w:r>
    </w:p>
    <w:p w14:paraId="341E2EA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510D81B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w:t>
      </w:r>
      <w:r>
        <w:rPr>
          <w:rFonts w:hint="eastAsia" w:ascii="宋体" w:hAnsi="宋体" w:eastAsia="宋体" w:cs="宋体"/>
          <w:color w:val="auto"/>
          <w:sz w:val="21"/>
          <w:szCs w:val="21"/>
          <w:highlight w:val="none"/>
        </w:rPr>
        <w:t>持有效。</w:t>
      </w:r>
    </w:p>
    <w:p w14:paraId="22079041">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18EF33A2">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2D0243FF">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28D532C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5A31864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0B13FAB2">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2C01D5E1">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23FB8E98">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2E50FCD2">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3F33E7FC">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1E32F2F2">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565E6152">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A33EAE0">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491F92A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2941104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w:t>
      </w:r>
      <w:r>
        <w:rPr>
          <w:rFonts w:hint="eastAsia" w:ascii="宋体" w:hAnsi="宋体" w:eastAsia="宋体" w:cs="宋体"/>
          <w:color w:val="auto"/>
          <w:sz w:val="21"/>
          <w:szCs w:val="21"/>
          <w:highlight w:val="none"/>
        </w:rPr>
        <w:t>和评审标准进行独立评审。</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7AAACD3A">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58616537">
      <w:pPr>
        <w:keepNext w:val="0"/>
        <w:keepLines w:val="0"/>
        <w:pageBreakBefore w:val="0"/>
        <w:kinsoku/>
        <w:wordWrap/>
        <w:overflowPunct/>
        <w:topLinePunct w:val="0"/>
        <w:bidi w:val="0"/>
        <w:adjustRightInd w:val="0"/>
        <w:snapToGrid w:val="0"/>
        <w:spacing w:line="360" w:lineRule="auto"/>
        <w:ind w:left="-210" w:leftChars="-10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2648F077">
      <w:pPr>
        <w:keepNext w:val="0"/>
        <w:keepLines w:val="0"/>
        <w:pageBreakBefore w:val="0"/>
        <w:kinsoku/>
        <w:wordWrap/>
        <w:overflowPunct/>
        <w:topLinePunct w:val="0"/>
        <w:bidi w:val="0"/>
        <w:adjustRightInd w:val="0"/>
        <w:snapToGrid w:val="0"/>
        <w:spacing w:line="360" w:lineRule="auto"/>
        <w:ind w:left="-210" w:leftChars="-100"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1986BA9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2819E8E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1E61C47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w:t>
      </w:r>
      <w:r>
        <w:rPr>
          <w:rFonts w:hint="eastAsia" w:ascii="宋体" w:hAnsi="宋体" w:eastAsia="宋体" w:cs="宋体"/>
          <w:color w:val="auto"/>
          <w:sz w:val="21"/>
          <w:szCs w:val="21"/>
          <w:highlight w:val="none"/>
        </w:rPr>
        <w:t>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0FDAD4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524D076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w:t>
      </w:r>
      <w:r>
        <w:rPr>
          <w:rFonts w:hint="eastAsia" w:ascii="宋体" w:hAnsi="宋体" w:eastAsia="宋体" w:cs="宋体"/>
          <w:color w:val="auto"/>
          <w:sz w:val="21"/>
          <w:szCs w:val="21"/>
          <w:highlight w:val="none"/>
        </w:rPr>
        <w:t>进行综合评分。</w:t>
      </w:r>
    </w:p>
    <w:p w14:paraId="4E25B31C">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125AD788">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09FA9BFB">
      <w:pPr>
        <w:pStyle w:val="11"/>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rPr>
        <w:t>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4115627E">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325C45B2">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5B7355D2">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452CA63B">
      <w:pPr>
        <w:pStyle w:val="20"/>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70DAD93A">
      <w:pPr>
        <w:pStyle w:val="20"/>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754DE8A">
      <w:pPr>
        <w:pStyle w:val="20"/>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0BB28FC9">
      <w:pPr>
        <w:pStyle w:val="20"/>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1AC14935">
      <w:pPr>
        <w:pStyle w:val="20"/>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2B64348F">
      <w:pPr>
        <w:pStyle w:val="20"/>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7DCDA1C2">
      <w:pPr>
        <w:pStyle w:val="20"/>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4BBFE237">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eastAsia="zh-CN"/>
        </w:rPr>
        <w:t>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78D5656A">
      <w:pPr>
        <w:pStyle w:val="20"/>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6A216FFD">
      <w:pPr>
        <w:pStyle w:val="20"/>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w:t>
      </w:r>
      <w:r>
        <w:rPr>
          <w:rFonts w:hint="eastAsia" w:ascii="宋体" w:hAnsi="宋体" w:eastAsia="宋体" w:cs="宋体"/>
          <w:color w:val="auto"/>
          <w:sz w:val="21"/>
          <w:szCs w:val="21"/>
          <w:highlight w:val="none"/>
        </w:rPr>
        <w:t>件的。</w:t>
      </w:r>
    </w:p>
    <w:p w14:paraId="0DFBC40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78002F32">
      <w:pPr>
        <w:pStyle w:val="20"/>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0AB3F7D">
      <w:pPr>
        <w:pStyle w:val="20"/>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061266FE">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6A090469">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w:t>
      </w:r>
      <w:r>
        <w:rPr>
          <w:rFonts w:hint="eastAsia" w:ascii="宋体" w:hAnsi="宋体" w:eastAsia="宋体" w:cs="宋体"/>
          <w:color w:val="auto"/>
          <w:kern w:val="0"/>
          <w:sz w:val="21"/>
          <w:szCs w:val="21"/>
          <w:highlight w:val="none"/>
        </w:rPr>
        <w:t>的。</w:t>
      </w:r>
    </w:p>
    <w:p w14:paraId="64A7049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2FD55F52">
      <w:pPr>
        <w:pStyle w:val="20"/>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0FD9AC9E">
      <w:pPr>
        <w:pStyle w:val="20"/>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31EC3DEF">
      <w:pPr>
        <w:pStyle w:val="20"/>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0286DD6A">
      <w:pPr>
        <w:pStyle w:val="20"/>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6144AF54">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31F43B32">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4D36475A">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C4A07DB">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04A90B07">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18、</w:t>
      </w:r>
      <w:r>
        <w:rPr>
          <w:rFonts w:hint="eastAsia" w:ascii="宋体" w:hAnsi="宋体" w:eastAsia="宋体" w:cs="宋体"/>
          <w:color w:val="auto"/>
          <w:kern w:val="0"/>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19、</w:t>
      </w:r>
      <w:r>
        <w:rPr>
          <w:rFonts w:hint="eastAsia" w:ascii="宋体" w:hAnsi="宋体" w:eastAsia="宋体" w:cs="宋体"/>
          <w:color w:val="auto"/>
          <w:kern w:val="0"/>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不同供应商的投标（响应）文件的内容存在3处（含）以上错误一致的；</w:t>
      </w:r>
    </w:p>
    <w:p w14:paraId="47199929">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b w:val="0"/>
          <w:bCs w:val="0"/>
          <w:color w:val="auto"/>
          <w:highlight w:val="none"/>
        </w:rPr>
      </w:pP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不同供应商联系人为同一人或不同联系人的联系电话一致的。</w:t>
      </w:r>
    </w:p>
    <w:p w14:paraId="143E035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21296C6B">
      <w:pPr>
        <w:pStyle w:val="20"/>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5E31B6DA">
      <w:pPr>
        <w:pStyle w:val="20"/>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2、磋商小组发现磋商文件存在歧义、重大</w:t>
      </w:r>
      <w:r>
        <w:rPr>
          <w:rFonts w:hint="eastAsia" w:ascii="宋体" w:hAnsi="宋体" w:eastAsia="宋体" w:cs="宋体"/>
          <w:color w:val="auto"/>
          <w:sz w:val="21"/>
          <w:szCs w:val="21"/>
          <w:highlight w:val="none"/>
        </w:rPr>
        <w:t xml:space="preserve">缺陷导致评审工作无法进行，或者磋商文件内容违反国家有关强制性规定的； </w:t>
      </w:r>
    </w:p>
    <w:p w14:paraId="7965DCAA">
      <w:pPr>
        <w:pStyle w:val="20"/>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57E440DD">
      <w:pPr>
        <w:pStyle w:val="20"/>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57BE1699">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102B24A">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FF6DEE9">
      <w:pPr>
        <w:pStyle w:val="11"/>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53596AF">
      <w:pPr>
        <w:pStyle w:val="11"/>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1967346A">
      <w:pPr>
        <w:pStyle w:val="20"/>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6D6CB0CC">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13C9ECD5">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42B4294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42FA6DED">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4E459BF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55CF9683">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5D8D6AB4">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458B729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509472BD">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磋商结果确定</w:t>
      </w:r>
    </w:p>
    <w:p w14:paraId="2639FA9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D4A160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692ABAC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28EE5E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color w:val="auto"/>
          <w:kern w:val="0"/>
          <w:sz w:val="21"/>
          <w:szCs w:val="21"/>
          <w:highlight w:val="none"/>
          <w:lang w:val="en-US" w:eastAsia="zh-CN"/>
        </w:rPr>
        <w:t>。</w:t>
      </w:r>
    </w:p>
    <w:p w14:paraId="05705D7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按照《国家发展改革委关于 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w:t>
      </w:r>
      <w:r>
        <w:rPr>
          <w:rFonts w:hint="eastAsia" w:ascii="宋体" w:hAnsi="宋体" w:eastAsia="宋体" w:cs="宋体"/>
          <w:color w:val="auto"/>
          <w:sz w:val="21"/>
          <w:szCs w:val="21"/>
          <w:highlight w:val="none"/>
        </w:rPr>
        <w:t>（户名：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7ABBEF49">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51DC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45D21DA2">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D19D809">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DD536E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7FDD302E">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F92A9AA">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1583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CB99DA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74D7D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04CA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53B74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F6CA4C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3587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CEF6E4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498CE58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653D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33ED09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5ED35A1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33C7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AACB7D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203D63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36FE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311D6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4C8ECAD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ADD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131B89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1571420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6B657F4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D7F6964">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541F91D">
      <w:pPr>
        <w:pStyle w:val="10"/>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rPr>
        <w:t>签订合同</w:t>
      </w:r>
    </w:p>
    <w:p w14:paraId="686259A1">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3A323E3D">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B75830B">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4BF7C529">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B7CE963">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28BC5833">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46F3BBB">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3A7D4A41">
      <w:pPr>
        <w:pStyle w:val="2"/>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A79F43">
      <w:pPr>
        <w:spacing w:line="360" w:lineRule="auto"/>
        <w:jc w:val="both"/>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65D9AEB5">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64929F3A">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w:t>
      </w:r>
      <w:r>
        <w:rPr>
          <w:rFonts w:hint="eastAsia" w:ascii="宋体" w:hAnsi="宋体" w:eastAsia="宋体" w:cs="宋体"/>
          <w:color w:val="auto"/>
          <w:kern w:val="0"/>
          <w:sz w:val="21"/>
          <w:szCs w:val="21"/>
          <w:highlight w:val="none"/>
        </w:rPr>
        <w:t>、采购组织机构将组织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1D4BC2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80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6905E8CC">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26EB9E7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7BC94A2D">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01BBAB86">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412B7C1E">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 。</w:t>
      </w:r>
    </w:p>
    <w:p w14:paraId="15C7A420">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1BF826C">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1B236E1B">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FF27C69">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20BD5C08">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27C8F42B">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4C15E565">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3"/>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955"/>
        <w:gridCol w:w="5420"/>
        <w:gridCol w:w="731"/>
      </w:tblGrid>
      <w:tr w14:paraId="0B54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150" w:type="dxa"/>
            <w:gridSpan w:val="2"/>
            <w:noWrap/>
            <w:vAlign w:val="center"/>
          </w:tcPr>
          <w:p w14:paraId="2BEA9685">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评标因素</w:t>
            </w:r>
          </w:p>
        </w:tc>
        <w:tc>
          <w:tcPr>
            <w:tcW w:w="5420" w:type="dxa"/>
            <w:noWrap/>
            <w:vAlign w:val="center"/>
          </w:tcPr>
          <w:p w14:paraId="6C9554D8">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731" w:type="dxa"/>
            <w:noWrap/>
            <w:vAlign w:val="center"/>
          </w:tcPr>
          <w:p w14:paraId="608B991D">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14:paraId="1943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95" w:type="dxa"/>
            <w:vMerge w:val="restart"/>
            <w:noWrap/>
            <w:vAlign w:val="center"/>
          </w:tcPr>
          <w:p w14:paraId="02B0497A">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商务分</w:t>
            </w:r>
          </w:p>
          <w:p w14:paraId="0D0893A0">
            <w:pPr>
              <w:jc w:val="cente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rPr>
              <w:t>分）</w:t>
            </w:r>
          </w:p>
        </w:tc>
        <w:tc>
          <w:tcPr>
            <w:tcW w:w="955" w:type="dxa"/>
            <w:vMerge w:val="restart"/>
            <w:noWrap/>
            <w:vAlign w:val="center"/>
          </w:tcPr>
          <w:p w14:paraId="30047CED">
            <w:pPr>
              <w:jc w:val="center"/>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en-US" w:eastAsia="zh-CN"/>
              </w:rPr>
              <w:t>企业能力</w:t>
            </w:r>
          </w:p>
        </w:tc>
        <w:tc>
          <w:tcPr>
            <w:tcW w:w="5420" w:type="dxa"/>
            <w:noWrap/>
            <w:vAlign w:val="center"/>
          </w:tcPr>
          <w:p w14:paraId="5CB1114D">
            <w:pPr>
              <w:autoSpaceDE w:val="0"/>
              <w:autoSpaceDN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投标人具有有效期内的网格化监测预警系统运营服务能力证书的得3分。</w:t>
            </w:r>
          </w:p>
          <w:p w14:paraId="2BF53175">
            <w:pPr>
              <w:autoSpaceDE w:val="0"/>
              <w:autoSpaceDN w:val="0"/>
              <w:jc w:val="left"/>
              <w:rPr>
                <w:rFonts w:hint="eastAsia" w:ascii="宋体" w:hAnsi="宋体" w:eastAsia="宋体" w:cs="宋体"/>
                <w:b/>
                <w:color w:val="auto"/>
                <w:szCs w:val="21"/>
                <w:highlight w:val="none"/>
              </w:rPr>
            </w:pP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1"/>
                <w:highlight w:val="none"/>
              </w:rPr>
              <w:t>须</w:t>
            </w:r>
            <w:r>
              <w:rPr>
                <w:rFonts w:hint="eastAsia" w:ascii="宋体" w:hAnsi="宋体" w:eastAsia="宋体" w:cs="宋体"/>
                <w:b/>
                <w:bCs/>
                <w:color w:val="auto"/>
                <w:kern w:val="0"/>
                <w:szCs w:val="21"/>
                <w:highlight w:val="none"/>
                <w:lang w:val="zh-CN"/>
              </w:rPr>
              <w:t>提供证书扫描件加盖投标人公章编入投标文件中，未提供的不得分）</w:t>
            </w:r>
          </w:p>
        </w:tc>
        <w:tc>
          <w:tcPr>
            <w:tcW w:w="731" w:type="dxa"/>
            <w:noWrap/>
            <w:vAlign w:val="center"/>
          </w:tcPr>
          <w:p w14:paraId="5498959B">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w:t>
            </w:r>
          </w:p>
        </w:tc>
      </w:tr>
      <w:tr w14:paraId="3CD3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95" w:type="dxa"/>
            <w:vMerge w:val="continue"/>
            <w:noWrap/>
            <w:vAlign w:val="center"/>
          </w:tcPr>
          <w:p w14:paraId="5BA87FC0">
            <w:pPr>
              <w:jc w:val="center"/>
              <w:rPr>
                <w:rFonts w:hint="eastAsia" w:ascii="宋体" w:hAnsi="宋体" w:eastAsia="宋体" w:cs="宋体"/>
                <w:b/>
                <w:color w:val="auto"/>
                <w:szCs w:val="21"/>
                <w:highlight w:val="none"/>
              </w:rPr>
            </w:pPr>
          </w:p>
        </w:tc>
        <w:tc>
          <w:tcPr>
            <w:tcW w:w="955" w:type="dxa"/>
            <w:vMerge w:val="continue"/>
            <w:noWrap/>
            <w:vAlign w:val="center"/>
          </w:tcPr>
          <w:p w14:paraId="589A4F8A">
            <w:pPr>
              <w:jc w:val="center"/>
              <w:rPr>
                <w:rFonts w:hint="eastAsia" w:ascii="宋体" w:hAnsi="宋体" w:eastAsia="宋体" w:cs="宋体"/>
                <w:b/>
                <w:color w:val="auto"/>
                <w:szCs w:val="21"/>
                <w:highlight w:val="none"/>
              </w:rPr>
            </w:pPr>
          </w:p>
        </w:tc>
        <w:tc>
          <w:tcPr>
            <w:tcW w:w="5420" w:type="dxa"/>
            <w:noWrap/>
            <w:vAlign w:val="center"/>
          </w:tcPr>
          <w:p w14:paraId="316CE8F8">
            <w:pPr>
              <w:autoSpaceDE w:val="0"/>
              <w:autoSpaceDN w:val="0"/>
              <w:adjustRightIn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根据投标人企业情况、履约能力、服务能力、企业信誉等进行打分。</w:t>
            </w:r>
          </w:p>
          <w:p w14:paraId="46F31D81">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spacing w:val="-4"/>
                <w:sz w:val="21"/>
                <w:szCs w:val="21"/>
                <w:highlight w:val="none"/>
                <w:lang w:val="en-US" w:eastAsia="zh-CN"/>
              </w:rPr>
              <w:t>一档得5分；</w:t>
            </w:r>
            <w:r>
              <w:rPr>
                <w:rFonts w:hint="eastAsia" w:ascii="宋体" w:hAnsi="宋体" w:cs="宋体"/>
                <w:color w:val="auto"/>
                <w:spacing w:val="-4"/>
                <w:sz w:val="21"/>
                <w:szCs w:val="21"/>
                <w:highlight w:val="none"/>
                <w:lang w:val="en-US" w:eastAsia="zh-CN"/>
              </w:rPr>
              <w:t>二档得</w:t>
            </w:r>
            <w:r>
              <w:rPr>
                <w:rFonts w:hint="eastAsia" w:ascii="宋体" w:hAnsi="宋体" w:eastAsia="宋体" w:cs="宋体"/>
                <w:color w:val="auto"/>
                <w:spacing w:val="-4"/>
                <w:sz w:val="21"/>
                <w:szCs w:val="21"/>
                <w:highlight w:val="none"/>
                <w:lang w:val="en-US" w:eastAsia="zh-CN"/>
              </w:rPr>
              <w:t>4.5分；</w:t>
            </w:r>
            <w:r>
              <w:rPr>
                <w:rFonts w:hint="eastAsia" w:ascii="宋体" w:hAnsi="宋体" w:cs="宋体"/>
                <w:color w:val="auto"/>
                <w:spacing w:val="-4"/>
                <w:sz w:val="21"/>
                <w:szCs w:val="21"/>
                <w:highlight w:val="none"/>
                <w:lang w:val="en-US" w:eastAsia="zh-CN"/>
              </w:rPr>
              <w:t>三档得</w:t>
            </w:r>
            <w:r>
              <w:rPr>
                <w:rFonts w:hint="eastAsia" w:ascii="宋体" w:hAnsi="宋体" w:eastAsia="宋体" w:cs="宋体"/>
                <w:color w:val="auto"/>
                <w:spacing w:val="-4"/>
                <w:sz w:val="21"/>
                <w:szCs w:val="21"/>
                <w:highlight w:val="none"/>
                <w:lang w:val="en-US" w:eastAsia="zh-CN"/>
              </w:rPr>
              <w:t>4分；</w:t>
            </w:r>
            <w:r>
              <w:rPr>
                <w:rFonts w:hint="eastAsia" w:ascii="宋体" w:hAnsi="宋体" w:cs="宋体"/>
                <w:color w:val="auto"/>
                <w:spacing w:val="-4"/>
                <w:sz w:val="21"/>
                <w:szCs w:val="21"/>
                <w:highlight w:val="none"/>
                <w:lang w:val="en-US" w:eastAsia="zh-CN"/>
              </w:rPr>
              <w:t>四档得</w:t>
            </w:r>
            <w:r>
              <w:rPr>
                <w:rFonts w:hint="eastAsia" w:ascii="宋体" w:hAnsi="宋体" w:eastAsia="宋体" w:cs="宋体"/>
                <w:color w:val="auto"/>
                <w:spacing w:val="-4"/>
                <w:sz w:val="21"/>
                <w:szCs w:val="21"/>
                <w:highlight w:val="none"/>
                <w:lang w:val="en-US" w:eastAsia="zh-CN"/>
              </w:rPr>
              <w:t>3.5分；</w:t>
            </w:r>
            <w:r>
              <w:rPr>
                <w:rFonts w:hint="eastAsia" w:ascii="宋体" w:hAnsi="宋体" w:cs="宋体"/>
                <w:color w:val="auto"/>
                <w:spacing w:val="-4"/>
                <w:sz w:val="21"/>
                <w:szCs w:val="21"/>
                <w:highlight w:val="none"/>
                <w:lang w:val="en-US" w:eastAsia="zh-CN"/>
              </w:rPr>
              <w:t>五档得</w:t>
            </w:r>
            <w:r>
              <w:rPr>
                <w:rFonts w:hint="eastAsia" w:ascii="宋体" w:hAnsi="宋体" w:eastAsia="宋体" w:cs="宋体"/>
                <w:color w:val="auto"/>
                <w:spacing w:val="-4"/>
                <w:sz w:val="21"/>
                <w:szCs w:val="21"/>
                <w:highlight w:val="none"/>
                <w:lang w:val="en-US" w:eastAsia="zh-CN"/>
              </w:rPr>
              <w:t>3分；</w:t>
            </w:r>
            <w:r>
              <w:rPr>
                <w:rFonts w:hint="eastAsia" w:ascii="宋体" w:hAnsi="宋体" w:cs="宋体"/>
                <w:color w:val="auto"/>
                <w:spacing w:val="-4"/>
                <w:sz w:val="21"/>
                <w:szCs w:val="21"/>
                <w:highlight w:val="none"/>
                <w:lang w:val="en-US" w:eastAsia="zh-CN"/>
              </w:rPr>
              <w:t>六档得</w:t>
            </w:r>
            <w:r>
              <w:rPr>
                <w:rFonts w:hint="eastAsia" w:ascii="宋体" w:hAnsi="宋体" w:eastAsia="宋体" w:cs="宋体"/>
                <w:color w:val="auto"/>
                <w:spacing w:val="-4"/>
                <w:sz w:val="21"/>
                <w:szCs w:val="21"/>
                <w:highlight w:val="none"/>
                <w:lang w:val="en-US" w:eastAsia="zh-CN"/>
              </w:rPr>
              <w:t>2.5分；</w:t>
            </w:r>
            <w:r>
              <w:rPr>
                <w:rFonts w:hint="eastAsia" w:ascii="宋体" w:hAnsi="宋体" w:cs="宋体"/>
                <w:color w:val="auto"/>
                <w:spacing w:val="-4"/>
                <w:sz w:val="21"/>
                <w:szCs w:val="21"/>
                <w:highlight w:val="none"/>
                <w:lang w:val="en-US" w:eastAsia="zh-CN"/>
              </w:rPr>
              <w:t>七档得</w:t>
            </w:r>
            <w:r>
              <w:rPr>
                <w:rFonts w:hint="eastAsia" w:ascii="宋体" w:hAnsi="宋体" w:eastAsia="宋体" w:cs="宋体"/>
                <w:color w:val="auto"/>
                <w:spacing w:val="-4"/>
                <w:sz w:val="21"/>
                <w:szCs w:val="21"/>
                <w:highlight w:val="none"/>
                <w:lang w:val="en-US" w:eastAsia="zh-CN"/>
              </w:rPr>
              <w:t>2分；</w:t>
            </w:r>
            <w:r>
              <w:rPr>
                <w:rFonts w:hint="eastAsia" w:ascii="宋体" w:hAnsi="宋体" w:cs="宋体"/>
                <w:color w:val="auto"/>
                <w:spacing w:val="-4"/>
                <w:sz w:val="21"/>
                <w:szCs w:val="21"/>
                <w:highlight w:val="none"/>
                <w:lang w:val="en-US" w:eastAsia="zh-CN"/>
              </w:rPr>
              <w:t>八档得</w:t>
            </w:r>
            <w:r>
              <w:rPr>
                <w:rFonts w:hint="eastAsia" w:ascii="宋体" w:hAnsi="宋体" w:eastAsia="宋体" w:cs="宋体"/>
                <w:color w:val="auto"/>
                <w:spacing w:val="-4"/>
                <w:sz w:val="21"/>
                <w:szCs w:val="21"/>
                <w:highlight w:val="none"/>
                <w:lang w:val="en-US" w:eastAsia="zh-CN"/>
              </w:rPr>
              <w:t>1.5分；</w:t>
            </w:r>
            <w:r>
              <w:rPr>
                <w:rFonts w:hint="eastAsia" w:ascii="宋体" w:hAnsi="宋体" w:cs="宋体"/>
                <w:color w:val="auto"/>
                <w:spacing w:val="-4"/>
                <w:sz w:val="21"/>
                <w:szCs w:val="21"/>
                <w:highlight w:val="none"/>
                <w:lang w:val="en-US" w:eastAsia="zh-CN"/>
              </w:rPr>
              <w:t>九档得</w:t>
            </w:r>
            <w:r>
              <w:rPr>
                <w:rFonts w:hint="eastAsia" w:ascii="宋体" w:hAnsi="宋体" w:eastAsia="宋体" w:cs="宋体"/>
                <w:color w:val="auto"/>
                <w:spacing w:val="-4"/>
                <w:sz w:val="21"/>
                <w:szCs w:val="21"/>
                <w:highlight w:val="none"/>
                <w:lang w:val="en-US" w:eastAsia="zh-CN"/>
              </w:rPr>
              <w:t>1分；未提及此项不得分。</w:t>
            </w:r>
          </w:p>
        </w:tc>
        <w:tc>
          <w:tcPr>
            <w:tcW w:w="731" w:type="dxa"/>
            <w:noWrap/>
            <w:vAlign w:val="center"/>
          </w:tcPr>
          <w:p w14:paraId="567D6DDA">
            <w:pPr>
              <w:pStyle w:val="11"/>
              <w:snapToGrid w:val="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r>
      <w:tr w14:paraId="53C4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95" w:type="dxa"/>
            <w:vMerge w:val="continue"/>
            <w:noWrap/>
            <w:vAlign w:val="center"/>
          </w:tcPr>
          <w:p w14:paraId="03630560">
            <w:pPr>
              <w:jc w:val="center"/>
              <w:rPr>
                <w:rFonts w:hint="eastAsia" w:ascii="宋体" w:hAnsi="宋体" w:eastAsia="宋体" w:cs="宋体"/>
                <w:b/>
                <w:color w:val="auto"/>
                <w:szCs w:val="21"/>
                <w:highlight w:val="none"/>
              </w:rPr>
            </w:pPr>
          </w:p>
        </w:tc>
        <w:tc>
          <w:tcPr>
            <w:tcW w:w="955" w:type="dxa"/>
            <w:noWrap/>
            <w:vAlign w:val="center"/>
          </w:tcPr>
          <w:p w14:paraId="4393D208">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承接经验</w:t>
            </w:r>
          </w:p>
        </w:tc>
        <w:tc>
          <w:tcPr>
            <w:tcW w:w="5420" w:type="dxa"/>
            <w:noWrap/>
          </w:tcPr>
          <w:p w14:paraId="0D86E4A2">
            <w:pPr>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投标人自</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月1日</w:t>
            </w:r>
            <w:r>
              <w:rPr>
                <w:rFonts w:hint="eastAsia" w:ascii="宋体" w:hAnsi="宋体" w:eastAsia="宋体" w:cs="宋体"/>
                <w:color w:val="auto"/>
                <w:szCs w:val="21"/>
                <w:highlight w:val="none"/>
              </w:rPr>
              <w:t>以来</w:t>
            </w:r>
            <w:r>
              <w:rPr>
                <w:rFonts w:hint="eastAsia" w:ascii="宋体" w:hAnsi="宋体" w:eastAsia="宋体" w:cs="宋体"/>
                <w:color w:val="auto"/>
                <w:kern w:val="0"/>
                <w:szCs w:val="21"/>
                <w:highlight w:val="none"/>
                <w:lang w:val="zh-CN"/>
              </w:rPr>
              <w:t>（以合同签订时间为准），</w:t>
            </w:r>
            <w:r>
              <w:rPr>
                <w:rFonts w:hint="eastAsia" w:ascii="宋体" w:hAnsi="宋体" w:eastAsia="宋体" w:cs="宋体"/>
                <w:color w:val="auto"/>
                <w:kern w:val="0"/>
                <w:szCs w:val="21"/>
                <w:highlight w:val="none"/>
              </w:rPr>
              <w:t>具有</w:t>
            </w:r>
            <w:r>
              <w:rPr>
                <w:rFonts w:hint="eastAsia" w:ascii="宋体" w:hAnsi="宋体" w:eastAsia="宋体" w:cs="宋体"/>
                <w:color w:val="auto"/>
                <w:kern w:val="0"/>
                <w:szCs w:val="21"/>
                <w:highlight w:val="none"/>
              </w:rPr>
              <w:t>类似项目</w:t>
            </w:r>
            <w:r>
              <w:rPr>
                <w:rFonts w:hint="eastAsia" w:ascii="宋体" w:hAnsi="宋体" w:eastAsia="宋体" w:cs="宋体"/>
                <w:color w:val="auto"/>
                <w:szCs w:val="21"/>
                <w:highlight w:val="none"/>
              </w:rPr>
              <w:t>成功案例的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每提供1个合同得1分，最高得2分。</w:t>
            </w:r>
          </w:p>
          <w:p w14:paraId="4F06831D">
            <w:pPr>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（须提供有效的合同扫描件加盖投标人公章编入投标文件中，未提供的不得分）</w:t>
            </w:r>
          </w:p>
        </w:tc>
        <w:tc>
          <w:tcPr>
            <w:tcW w:w="731" w:type="dxa"/>
            <w:noWrap/>
            <w:vAlign w:val="center"/>
          </w:tcPr>
          <w:p w14:paraId="4EA16ED5">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p>
        </w:tc>
      </w:tr>
      <w:tr w14:paraId="6EC71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195" w:type="dxa"/>
            <w:vMerge w:val="restart"/>
            <w:noWrap/>
            <w:vAlign w:val="center"/>
          </w:tcPr>
          <w:p w14:paraId="7EAA382E">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技术分</w:t>
            </w:r>
          </w:p>
          <w:p w14:paraId="6E8368F3">
            <w:pPr>
              <w:jc w:val="cente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70</w:t>
            </w:r>
            <w:r>
              <w:rPr>
                <w:rFonts w:hint="eastAsia" w:ascii="宋体" w:hAnsi="宋体" w:eastAsia="宋体" w:cs="宋体"/>
                <w:bCs/>
                <w:color w:val="auto"/>
                <w:szCs w:val="21"/>
                <w:highlight w:val="none"/>
              </w:rPr>
              <w:t>分）</w:t>
            </w:r>
          </w:p>
        </w:tc>
        <w:tc>
          <w:tcPr>
            <w:tcW w:w="955" w:type="dxa"/>
            <w:noWrap/>
            <w:vAlign w:val="center"/>
          </w:tcPr>
          <w:p w14:paraId="0DE092CB">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项目理解</w:t>
            </w:r>
          </w:p>
        </w:tc>
        <w:tc>
          <w:tcPr>
            <w:tcW w:w="5420" w:type="dxa"/>
            <w:noWrap/>
            <w:vAlign w:val="center"/>
          </w:tcPr>
          <w:p w14:paraId="48BE9BFD">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根据投标人对本项目的理解程度进行打分。</w:t>
            </w:r>
          </w:p>
          <w:p w14:paraId="0A41BC44">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0EBA148A">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r>
      <w:tr w14:paraId="036F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95" w:type="dxa"/>
            <w:vMerge w:val="continue"/>
            <w:noWrap/>
            <w:vAlign w:val="center"/>
          </w:tcPr>
          <w:p w14:paraId="3CA603D5">
            <w:pPr>
              <w:jc w:val="center"/>
              <w:rPr>
                <w:rFonts w:hint="eastAsia" w:ascii="宋体" w:hAnsi="宋体" w:eastAsia="宋体" w:cs="宋体"/>
                <w:bCs/>
                <w:color w:val="auto"/>
                <w:szCs w:val="21"/>
                <w:highlight w:val="none"/>
              </w:rPr>
            </w:pPr>
          </w:p>
        </w:tc>
        <w:tc>
          <w:tcPr>
            <w:tcW w:w="955" w:type="dxa"/>
            <w:noWrap/>
            <w:vAlign w:val="center"/>
          </w:tcPr>
          <w:p w14:paraId="443D7E1F">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重难点分析</w:t>
            </w:r>
          </w:p>
        </w:tc>
        <w:tc>
          <w:tcPr>
            <w:tcW w:w="5420" w:type="dxa"/>
            <w:noWrap/>
            <w:vAlign w:val="center"/>
          </w:tcPr>
          <w:p w14:paraId="6A75E90B">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根据投标人对本项目的综合分析、对重点、难点和疑点问题把握、关键点诊断及相关的运维建议的是否合理等情况进行打分。</w:t>
            </w:r>
          </w:p>
          <w:p w14:paraId="3C68145C">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747EAE0A">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14:paraId="2AB4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95" w:type="dxa"/>
            <w:vMerge w:val="continue"/>
            <w:noWrap/>
            <w:vAlign w:val="center"/>
          </w:tcPr>
          <w:p w14:paraId="2713ED78">
            <w:pPr>
              <w:jc w:val="center"/>
              <w:rPr>
                <w:rFonts w:hint="eastAsia" w:ascii="宋体" w:hAnsi="宋体" w:eastAsia="宋体" w:cs="宋体"/>
                <w:bCs/>
                <w:color w:val="auto"/>
                <w:szCs w:val="21"/>
                <w:highlight w:val="none"/>
              </w:rPr>
            </w:pPr>
          </w:p>
        </w:tc>
        <w:tc>
          <w:tcPr>
            <w:tcW w:w="955" w:type="dxa"/>
            <w:noWrap/>
            <w:vAlign w:val="center"/>
          </w:tcPr>
          <w:p w14:paraId="2B6C89FD">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重难点解决方案</w:t>
            </w:r>
          </w:p>
        </w:tc>
        <w:tc>
          <w:tcPr>
            <w:tcW w:w="5420" w:type="dxa"/>
            <w:noWrap/>
            <w:vAlign w:val="center"/>
          </w:tcPr>
          <w:p w14:paraId="30FE8B0E">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根据投标人对项目工作可能存在的重点难点问题提出的解决措施进行打分。</w:t>
            </w:r>
          </w:p>
          <w:p w14:paraId="0676E6EE">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3CE7DC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14:paraId="4308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95" w:type="dxa"/>
            <w:vMerge w:val="continue"/>
            <w:noWrap/>
            <w:vAlign w:val="center"/>
          </w:tcPr>
          <w:p w14:paraId="725E34C2">
            <w:pPr>
              <w:jc w:val="center"/>
              <w:rPr>
                <w:rFonts w:hint="eastAsia" w:ascii="宋体" w:hAnsi="宋体" w:eastAsia="宋体" w:cs="宋体"/>
                <w:b/>
                <w:color w:val="auto"/>
                <w:szCs w:val="21"/>
                <w:highlight w:val="none"/>
              </w:rPr>
            </w:pPr>
          </w:p>
        </w:tc>
        <w:tc>
          <w:tcPr>
            <w:tcW w:w="955" w:type="dxa"/>
            <w:noWrap/>
            <w:vAlign w:val="center"/>
          </w:tcPr>
          <w:p w14:paraId="029BF724">
            <w:pPr>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运维方案</w:t>
            </w:r>
          </w:p>
        </w:tc>
        <w:tc>
          <w:tcPr>
            <w:tcW w:w="5420" w:type="dxa"/>
            <w:noWrap/>
            <w:vAlign w:val="center"/>
          </w:tcPr>
          <w:p w14:paraId="7ACD7D27">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根据投标人针对本项目制定的运维方案，包括方案是否科学、合理，具有可操作性等情况进行打分。</w:t>
            </w:r>
          </w:p>
          <w:p w14:paraId="10F663D5">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65F62EF7">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r>
      <w:tr w14:paraId="6AB3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95" w:type="dxa"/>
            <w:vMerge w:val="continue"/>
            <w:noWrap/>
            <w:vAlign w:val="center"/>
          </w:tcPr>
          <w:p w14:paraId="7428F590">
            <w:pPr>
              <w:jc w:val="center"/>
              <w:rPr>
                <w:rFonts w:hint="eastAsia" w:ascii="宋体" w:hAnsi="宋体" w:eastAsia="宋体" w:cs="宋体"/>
                <w:b/>
                <w:color w:val="auto"/>
                <w:szCs w:val="21"/>
                <w:highlight w:val="none"/>
              </w:rPr>
            </w:pPr>
          </w:p>
        </w:tc>
        <w:tc>
          <w:tcPr>
            <w:tcW w:w="955" w:type="dxa"/>
            <w:noWrap/>
            <w:vAlign w:val="center"/>
          </w:tcPr>
          <w:p w14:paraId="2BF789DA">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进度安排</w:t>
            </w:r>
          </w:p>
        </w:tc>
        <w:tc>
          <w:tcPr>
            <w:tcW w:w="5420" w:type="dxa"/>
            <w:noWrap/>
            <w:vAlign w:val="center"/>
          </w:tcPr>
          <w:p w14:paraId="131328EA">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根据投标人针对本项目制定的项目进度、工期安排的合理性和可行性进行打分。</w:t>
            </w:r>
          </w:p>
          <w:p w14:paraId="1B6C0A54">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78AEB1DD">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14:paraId="0340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95" w:type="dxa"/>
            <w:vMerge w:val="continue"/>
            <w:noWrap/>
            <w:vAlign w:val="center"/>
          </w:tcPr>
          <w:p w14:paraId="68051C5F">
            <w:pPr>
              <w:jc w:val="center"/>
              <w:rPr>
                <w:rFonts w:hint="eastAsia" w:ascii="宋体" w:hAnsi="宋体" w:eastAsia="宋体" w:cs="宋体"/>
                <w:b/>
                <w:color w:val="auto"/>
                <w:szCs w:val="21"/>
                <w:highlight w:val="none"/>
              </w:rPr>
            </w:pPr>
          </w:p>
        </w:tc>
        <w:tc>
          <w:tcPr>
            <w:tcW w:w="955" w:type="dxa"/>
            <w:noWrap/>
            <w:vAlign w:val="center"/>
          </w:tcPr>
          <w:p w14:paraId="02ACFC1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服务质量管控</w:t>
            </w:r>
          </w:p>
        </w:tc>
        <w:tc>
          <w:tcPr>
            <w:tcW w:w="5420" w:type="dxa"/>
            <w:noWrap/>
            <w:vAlign w:val="center"/>
          </w:tcPr>
          <w:p w14:paraId="30A07570">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根据投标人针对运维项目实施制定的相应的服务质量管控方案及质控措施等情况进行打分。</w:t>
            </w:r>
          </w:p>
          <w:p w14:paraId="180FBB1C">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4C0854BA">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r>
      <w:tr w14:paraId="7140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noWrap/>
            <w:vAlign w:val="center"/>
          </w:tcPr>
          <w:p w14:paraId="089CD05A">
            <w:pPr>
              <w:jc w:val="center"/>
              <w:rPr>
                <w:rFonts w:hint="eastAsia" w:ascii="宋体" w:hAnsi="宋体" w:eastAsia="宋体" w:cs="宋体"/>
                <w:b/>
                <w:color w:val="auto"/>
                <w:szCs w:val="21"/>
                <w:highlight w:val="none"/>
              </w:rPr>
            </w:pPr>
          </w:p>
        </w:tc>
        <w:tc>
          <w:tcPr>
            <w:tcW w:w="955" w:type="dxa"/>
            <w:noWrap/>
            <w:vAlign w:val="center"/>
          </w:tcPr>
          <w:p w14:paraId="77C8032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应急预案</w:t>
            </w:r>
          </w:p>
        </w:tc>
        <w:tc>
          <w:tcPr>
            <w:tcW w:w="5420" w:type="dxa"/>
            <w:noWrap/>
            <w:vAlign w:val="center"/>
          </w:tcPr>
          <w:p w14:paraId="5221EADE">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根据投标人对本项目应急突发事情的响应及处理方案进行打分。</w:t>
            </w:r>
          </w:p>
          <w:p w14:paraId="75B85B97">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一档得4分；二档得3.5分；三档得3分；四档得2.5分；五档得2分；六档得1.5分；七档得1分；未提及此项不得分。</w:t>
            </w:r>
          </w:p>
        </w:tc>
        <w:tc>
          <w:tcPr>
            <w:tcW w:w="731" w:type="dxa"/>
            <w:noWrap/>
            <w:vAlign w:val="center"/>
          </w:tcPr>
          <w:p w14:paraId="452A6ED9">
            <w:pPr>
              <w:jc w:val="center"/>
              <w:rPr>
                <w:rFonts w:hint="default" w:ascii="宋体" w:hAnsi="宋体" w:eastAsia="宋体" w:cs="宋体"/>
                <w:b/>
                <w:color w:val="auto"/>
                <w:szCs w:val="21"/>
                <w:highlight w:val="none"/>
                <w:lang w:val="en-US" w:eastAsia="zh-CN"/>
              </w:rPr>
            </w:pPr>
            <w:r>
              <w:rPr>
                <w:rFonts w:hint="eastAsia" w:ascii="宋体" w:hAnsi="宋体" w:cs="宋体"/>
                <w:b w:val="0"/>
                <w:bCs/>
                <w:color w:val="auto"/>
                <w:szCs w:val="21"/>
                <w:highlight w:val="none"/>
                <w:lang w:val="en-US" w:eastAsia="zh-CN"/>
              </w:rPr>
              <w:t>4</w:t>
            </w:r>
          </w:p>
        </w:tc>
      </w:tr>
      <w:tr w14:paraId="5900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195" w:type="dxa"/>
            <w:vMerge w:val="continue"/>
            <w:noWrap/>
            <w:vAlign w:val="center"/>
          </w:tcPr>
          <w:p w14:paraId="62D5FFFB">
            <w:pPr>
              <w:jc w:val="center"/>
              <w:rPr>
                <w:rFonts w:hint="eastAsia" w:ascii="宋体" w:hAnsi="宋体" w:eastAsia="宋体" w:cs="宋体"/>
                <w:b/>
                <w:color w:val="auto"/>
                <w:szCs w:val="21"/>
                <w:highlight w:val="none"/>
              </w:rPr>
            </w:pPr>
          </w:p>
        </w:tc>
        <w:tc>
          <w:tcPr>
            <w:tcW w:w="955" w:type="dxa"/>
            <w:noWrap/>
            <w:vAlign w:val="center"/>
          </w:tcPr>
          <w:p w14:paraId="2ACB7AB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拟投入设备</w:t>
            </w:r>
          </w:p>
        </w:tc>
        <w:tc>
          <w:tcPr>
            <w:tcW w:w="5420" w:type="dxa"/>
            <w:noWrap/>
            <w:vAlign w:val="center"/>
          </w:tcPr>
          <w:p w14:paraId="3841244D">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投标人针对本项目拟配备通过省级或省级以上权威部门认证的应急监测车，能为本项目提供应急监测服务的，得3分。</w:t>
            </w:r>
          </w:p>
          <w:p w14:paraId="614CC359">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自有车辆须提供车辆行驶证、车辆认证材料的扫描件加盖投标人公章编入投标文件中；租赁车辆须提供车辆行驶证、车辆认证材料、租赁合同的扫描件加盖投标人公章编入投标文件中，未提供或提供不全的不得分）</w:t>
            </w:r>
          </w:p>
        </w:tc>
        <w:tc>
          <w:tcPr>
            <w:tcW w:w="731" w:type="dxa"/>
            <w:noWrap/>
            <w:vAlign w:val="center"/>
          </w:tcPr>
          <w:p w14:paraId="3DAD07A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46BB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noWrap/>
            <w:vAlign w:val="center"/>
          </w:tcPr>
          <w:p w14:paraId="58170D36">
            <w:pPr>
              <w:jc w:val="center"/>
              <w:rPr>
                <w:rFonts w:hint="eastAsia" w:ascii="宋体" w:hAnsi="宋体" w:eastAsia="宋体" w:cs="宋体"/>
                <w:b/>
                <w:color w:val="auto"/>
                <w:szCs w:val="21"/>
                <w:highlight w:val="none"/>
              </w:rPr>
            </w:pPr>
          </w:p>
        </w:tc>
        <w:tc>
          <w:tcPr>
            <w:tcW w:w="955" w:type="dxa"/>
            <w:noWrap/>
            <w:vAlign w:val="center"/>
          </w:tcPr>
          <w:p w14:paraId="434D051A">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内部管理制度</w:t>
            </w:r>
          </w:p>
        </w:tc>
        <w:tc>
          <w:tcPr>
            <w:tcW w:w="5420" w:type="dxa"/>
            <w:noWrap/>
            <w:vAlign w:val="center"/>
          </w:tcPr>
          <w:p w14:paraId="4B24944E">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根据投标人针对本项目制定的内部管理制度进行打分。</w:t>
            </w:r>
          </w:p>
          <w:p w14:paraId="4D8E2F93">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48A5965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14:paraId="48FAF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95" w:type="dxa"/>
            <w:vMerge w:val="continue"/>
            <w:noWrap/>
            <w:vAlign w:val="center"/>
          </w:tcPr>
          <w:p w14:paraId="47A8F3DB">
            <w:pPr>
              <w:jc w:val="center"/>
              <w:rPr>
                <w:rFonts w:hint="eastAsia" w:ascii="宋体" w:hAnsi="宋体" w:eastAsia="宋体" w:cs="宋体"/>
                <w:b/>
                <w:color w:val="auto"/>
                <w:szCs w:val="21"/>
                <w:highlight w:val="none"/>
              </w:rPr>
            </w:pPr>
          </w:p>
        </w:tc>
        <w:tc>
          <w:tcPr>
            <w:tcW w:w="955" w:type="dxa"/>
            <w:noWrap/>
            <w:vAlign w:val="center"/>
          </w:tcPr>
          <w:p w14:paraId="229D8222">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档案管理制度</w:t>
            </w:r>
          </w:p>
        </w:tc>
        <w:tc>
          <w:tcPr>
            <w:tcW w:w="5420" w:type="dxa"/>
            <w:noWrap/>
            <w:vAlign w:val="center"/>
          </w:tcPr>
          <w:p w14:paraId="739921DC">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根据投标人针对本项目制定的档案管理制度（针对本项目情况科学、合理地采取档案资料管理）进行打分。</w:t>
            </w:r>
          </w:p>
          <w:p w14:paraId="5BB3DAF6">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7F8E96F6">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r>
      <w:tr w14:paraId="27CE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95" w:type="dxa"/>
            <w:vMerge w:val="continue"/>
            <w:noWrap/>
            <w:vAlign w:val="center"/>
          </w:tcPr>
          <w:p w14:paraId="23DC2323">
            <w:pPr>
              <w:jc w:val="center"/>
              <w:rPr>
                <w:rFonts w:hint="eastAsia" w:ascii="宋体" w:hAnsi="宋体" w:eastAsia="宋体" w:cs="宋体"/>
                <w:b/>
                <w:color w:val="auto"/>
                <w:szCs w:val="21"/>
                <w:highlight w:val="none"/>
              </w:rPr>
            </w:pPr>
          </w:p>
        </w:tc>
        <w:tc>
          <w:tcPr>
            <w:tcW w:w="955" w:type="dxa"/>
            <w:noWrap/>
            <w:vAlign w:val="center"/>
          </w:tcPr>
          <w:p w14:paraId="03FF16A9">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内部校审制度</w:t>
            </w:r>
          </w:p>
        </w:tc>
        <w:tc>
          <w:tcPr>
            <w:tcW w:w="5420" w:type="dxa"/>
            <w:noWrap/>
            <w:vAlign w:val="center"/>
          </w:tcPr>
          <w:p w14:paraId="0449DEF0">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根据投标人针对本项目制定的内部校审制度进行打分。</w:t>
            </w:r>
          </w:p>
          <w:p w14:paraId="796EAAF0">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3C7540E9">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r>
      <w:tr w14:paraId="1D7F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noWrap/>
            <w:vAlign w:val="center"/>
          </w:tcPr>
          <w:p w14:paraId="5F7CF0D0">
            <w:pPr>
              <w:jc w:val="center"/>
              <w:rPr>
                <w:rFonts w:hint="eastAsia" w:ascii="宋体" w:hAnsi="宋体" w:eastAsia="宋体" w:cs="宋体"/>
                <w:b/>
                <w:color w:val="auto"/>
                <w:szCs w:val="21"/>
                <w:highlight w:val="none"/>
              </w:rPr>
            </w:pPr>
          </w:p>
        </w:tc>
        <w:tc>
          <w:tcPr>
            <w:tcW w:w="955" w:type="dxa"/>
            <w:vMerge w:val="restart"/>
            <w:noWrap/>
            <w:vAlign w:val="center"/>
          </w:tcPr>
          <w:p w14:paraId="358F33D1">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项目保障情况</w:t>
            </w:r>
          </w:p>
        </w:tc>
        <w:tc>
          <w:tcPr>
            <w:tcW w:w="5420" w:type="dxa"/>
            <w:noWrap/>
            <w:vAlign w:val="center"/>
          </w:tcPr>
          <w:p w14:paraId="49FDB9E8">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根据投标人承诺提供的本项目仪器的备品备件库以及备机（配备足够满足运维需要的仪器及耗材）情况进行打分。</w:t>
            </w:r>
          </w:p>
          <w:p w14:paraId="0228876A">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承诺中标后建立本项目仪器的备品备件库或已建有涉及到本项目仪器的备品备件库，能提供本项目仪器一致的备机（配备足够满足运维需要的仪器及耗材）的得5分；</w:t>
            </w:r>
          </w:p>
          <w:p w14:paraId="47CA33FF">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未承诺中标后建立本项目仪器的备品备件库且未建有涉及到本项目仪器的备品备件库，或未承诺提供本项目仪器一致的备机（配备足够满足运维需要的仪器及耗材）的得3分；</w:t>
            </w:r>
          </w:p>
          <w:p w14:paraId="1D459D65">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服务承诺未涉及到本项目仪器的备品备件库以及备机（配备足够满足运维需要的仪器及耗材）的不得分。 </w:t>
            </w:r>
          </w:p>
          <w:p w14:paraId="1A4BAE02">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szCs w:val="21"/>
                <w:highlight w:val="none"/>
              </w:rPr>
              <w:t>（须提供</w:t>
            </w:r>
            <w:r>
              <w:rPr>
                <w:rFonts w:hint="eastAsia" w:ascii="宋体" w:hAnsi="宋体" w:eastAsia="宋体" w:cs="宋体"/>
                <w:b/>
                <w:bCs/>
                <w:color w:val="auto"/>
                <w:szCs w:val="21"/>
                <w:highlight w:val="none"/>
                <w:lang w:val="en-US" w:eastAsia="zh-CN"/>
              </w:rPr>
              <w:t>承诺函原件</w:t>
            </w:r>
            <w:r>
              <w:rPr>
                <w:rFonts w:hint="eastAsia" w:ascii="宋体" w:hAnsi="宋体" w:eastAsia="宋体" w:cs="宋体"/>
                <w:b/>
                <w:bCs/>
                <w:color w:val="auto"/>
                <w:szCs w:val="21"/>
                <w:highlight w:val="none"/>
              </w:rPr>
              <w:t>加盖投标人公章编入投标文件中，未提供的不得分）</w:t>
            </w:r>
            <w:r>
              <w:rPr>
                <w:rFonts w:hint="eastAsia" w:ascii="宋体" w:hAnsi="宋体" w:eastAsia="宋体" w:cs="宋体"/>
                <w:color w:val="auto"/>
                <w:kern w:val="0"/>
                <w:szCs w:val="21"/>
                <w:highlight w:val="none"/>
                <w:lang w:val="en-US" w:eastAsia="zh-CN"/>
              </w:rPr>
              <w:t xml:space="preserve"> </w:t>
            </w:r>
          </w:p>
        </w:tc>
        <w:tc>
          <w:tcPr>
            <w:tcW w:w="731" w:type="dxa"/>
            <w:noWrap/>
            <w:vAlign w:val="center"/>
          </w:tcPr>
          <w:p w14:paraId="29D36F4F">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r>
      <w:tr w14:paraId="45AB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95" w:type="dxa"/>
            <w:vMerge w:val="continue"/>
            <w:noWrap/>
            <w:vAlign w:val="center"/>
          </w:tcPr>
          <w:p w14:paraId="0F1088D7">
            <w:pPr>
              <w:jc w:val="center"/>
              <w:rPr>
                <w:rFonts w:hint="eastAsia" w:ascii="宋体" w:hAnsi="宋体" w:eastAsia="宋体" w:cs="宋体"/>
                <w:b/>
                <w:color w:val="auto"/>
                <w:szCs w:val="21"/>
                <w:highlight w:val="none"/>
              </w:rPr>
            </w:pPr>
          </w:p>
        </w:tc>
        <w:tc>
          <w:tcPr>
            <w:tcW w:w="955" w:type="dxa"/>
            <w:vMerge w:val="continue"/>
            <w:noWrap/>
            <w:vAlign w:val="center"/>
          </w:tcPr>
          <w:p w14:paraId="64E957F4">
            <w:pPr>
              <w:jc w:val="center"/>
              <w:rPr>
                <w:rFonts w:hint="eastAsia" w:ascii="宋体" w:hAnsi="宋体" w:eastAsia="宋体" w:cs="宋体"/>
                <w:b/>
                <w:color w:val="auto"/>
                <w:szCs w:val="21"/>
                <w:highlight w:val="none"/>
              </w:rPr>
            </w:pPr>
          </w:p>
        </w:tc>
        <w:tc>
          <w:tcPr>
            <w:tcW w:w="5420" w:type="dxa"/>
            <w:noWrap/>
            <w:vAlign w:val="center"/>
          </w:tcPr>
          <w:p w14:paraId="1AF93ED6">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根据投标人依据本项目服务要求、实际工作需求</w:t>
            </w:r>
            <w:r>
              <w:rPr>
                <w:rFonts w:hint="eastAsia" w:ascii="宋体" w:hAnsi="宋体" w:eastAsia="宋体" w:cs="宋体"/>
                <w:color w:val="auto"/>
                <w:kern w:val="0"/>
                <w:szCs w:val="21"/>
                <w:highlight w:val="none"/>
                <w:lang w:val="zh-CN" w:eastAsia="zh-CN"/>
              </w:rPr>
              <w:t>提供的建设性意见与建议的针对性、科学性、有效性等</w:t>
            </w:r>
            <w:r>
              <w:rPr>
                <w:rFonts w:hint="eastAsia" w:ascii="宋体" w:hAnsi="宋体" w:eastAsia="宋体" w:cs="宋体"/>
                <w:color w:val="auto"/>
                <w:kern w:val="0"/>
                <w:szCs w:val="21"/>
                <w:highlight w:val="none"/>
                <w:lang w:val="en-US" w:eastAsia="zh-CN"/>
              </w:rPr>
              <w:t>进行打分。</w:t>
            </w:r>
          </w:p>
          <w:p w14:paraId="61AAEAFA">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一档得3分；二档得2.5分；三档得2分；四档得1.5分；五档得1分；未提及此项不得分。</w:t>
            </w:r>
          </w:p>
        </w:tc>
        <w:tc>
          <w:tcPr>
            <w:tcW w:w="731" w:type="dxa"/>
            <w:noWrap/>
            <w:vAlign w:val="center"/>
          </w:tcPr>
          <w:p w14:paraId="2AE6D963">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w:t>
            </w:r>
          </w:p>
        </w:tc>
      </w:tr>
      <w:tr w14:paraId="00DF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95" w:type="dxa"/>
            <w:vMerge w:val="continue"/>
            <w:noWrap/>
            <w:vAlign w:val="center"/>
          </w:tcPr>
          <w:p w14:paraId="0EAE28A4">
            <w:pPr>
              <w:jc w:val="center"/>
              <w:rPr>
                <w:rFonts w:hint="eastAsia" w:ascii="宋体" w:hAnsi="宋体" w:eastAsia="宋体" w:cs="宋体"/>
                <w:b/>
                <w:color w:val="auto"/>
                <w:szCs w:val="21"/>
                <w:highlight w:val="none"/>
              </w:rPr>
            </w:pPr>
          </w:p>
        </w:tc>
        <w:tc>
          <w:tcPr>
            <w:tcW w:w="955" w:type="dxa"/>
            <w:vMerge w:val="continue"/>
            <w:noWrap/>
            <w:vAlign w:val="center"/>
          </w:tcPr>
          <w:p w14:paraId="617B1E2D">
            <w:pPr>
              <w:jc w:val="center"/>
              <w:rPr>
                <w:rFonts w:hint="eastAsia" w:ascii="宋体" w:hAnsi="宋体" w:eastAsia="宋体" w:cs="宋体"/>
                <w:b/>
                <w:color w:val="auto"/>
                <w:szCs w:val="21"/>
                <w:highlight w:val="none"/>
              </w:rPr>
            </w:pPr>
          </w:p>
        </w:tc>
        <w:tc>
          <w:tcPr>
            <w:tcW w:w="5420" w:type="dxa"/>
            <w:noWrap/>
            <w:vAlign w:val="center"/>
          </w:tcPr>
          <w:p w14:paraId="4269E79F">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根据投标人针对本项目提供的人员培训方案的科学性、合理性、规范性和可操作性，包括培训计划、地点、组织等内容进行打分。</w:t>
            </w:r>
          </w:p>
          <w:p w14:paraId="48F0B774">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602C3B9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14:paraId="480C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195" w:type="dxa"/>
            <w:vMerge w:val="continue"/>
            <w:noWrap/>
            <w:vAlign w:val="center"/>
          </w:tcPr>
          <w:p w14:paraId="0416BD43">
            <w:pPr>
              <w:jc w:val="center"/>
              <w:rPr>
                <w:rFonts w:hint="eastAsia" w:ascii="宋体" w:hAnsi="宋体" w:eastAsia="宋体" w:cs="宋体"/>
                <w:b/>
                <w:color w:val="auto"/>
                <w:szCs w:val="21"/>
                <w:highlight w:val="none"/>
              </w:rPr>
            </w:pPr>
          </w:p>
        </w:tc>
        <w:tc>
          <w:tcPr>
            <w:tcW w:w="955" w:type="dxa"/>
            <w:noWrap/>
            <w:vAlign w:val="center"/>
          </w:tcPr>
          <w:p w14:paraId="0C021AA7">
            <w:pPr>
              <w:snapToGrid w:val="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服务响应</w:t>
            </w:r>
          </w:p>
        </w:tc>
        <w:tc>
          <w:tcPr>
            <w:tcW w:w="5420" w:type="dxa"/>
            <w:noWrap/>
            <w:vAlign w:val="center"/>
          </w:tcPr>
          <w:p w14:paraId="31E4DA29">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根据投标人承诺的服务响应时间等情况进行打分。</w:t>
            </w:r>
          </w:p>
          <w:p w14:paraId="73BB6500">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承诺接到采购方通知后，在2小时内（含）到达现场的得5分；</w:t>
            </w:r>
          </w:p>
          <w:p w14:paraId="6538CB60">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承诺接到采购方通知后，在6小时内（含）到达现场的得3分；</w:t>
            </w:r>
          </w:p>
          <w:p w14:paraId="723725C7">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承诺接到采购方通知后，在8小时内（含）到达现场的得1分；</w:t>
            </w:r>
          </w:p>
          <w:p w14:paraId="4966E314">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接到采购方通知后，超过8小时到达现场的或未提及此项不得分。</w:t>
            </w:r>
          </w:p>
        </w:tc>
        <w:tc>
          <w:tcPr>
            <w:tcW w:w="731" w:type="dxa"/>
            <w:noWrap/>
            <w:vAlign w:val="center"/>
          </w:tcPr>
          <w:p w14:paraId="65AB5D41">
            <w:pPr>
              <w:tabs>
                <w:tab w:val="left" w:pos="780"/>
              </w:tabs>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14:paraId="314DD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2150" w:type="dxa"/>
            <w:gridSpan w:val="2"/>
            <w:noWrap/>
            <w:vAlign w:val="center"/>
          </w:tcPr>
          <w:p w14:paraId="478D753F">
            <w:pPr>
              <w:jc w:val="center"/>
              <w:rPr>
                <w:rStyle w:val="58"/>
                <w:rFonts w:hint="eastAsia" w:ascii="宋体" w:hAnsi="宋体" w:eastAsia="宋体" w:cs="宋体"/>
                <w:color w:val="auto"/>
                <w:kern w:val="0"/>
                <w:szCs w:val="21"/>
                <w:highlight w:val="none"/>
              </w:rPr>
            </w:pPr>
            <w:r>
              <w:rPr>
                <w:rStyle w:val="58"/>
                <w:rFonts w:hint="eastAsia" w:ascii="宋体" w:hAnsi="宋体" w:eastAsia="宋体" w:cs="宋体"/>
                <w:color w:val="auto"/>
                <w:kern w:val="0"/>
                <w:szCs w:val="21"/>
                <w:highlight w:val="none"/>
              </w:rPr>
              <w:t>价格</w:t>
            </w:r>
          </w:p>
          <w:p w14:paraId="3CA6C1DE">
            <w:pPr>
              <w:jc w:val="center"/>
              <w:rPr>
                <w:rFonts w:hint="eastAsia" w:ascii="宋体" w:hAnsi="宋体" w:eastAsia="宋体" w:cs="宋体"/>
                <w:b/>
                <w:color w:val="auto"/>
                <w:szCs w:val="21"/>
                <w:highlight w:val="none"/>
              </w:rPr>
            </w:pPr>
            <w:r>
              <w:rPr>
                <w:rStyle w:val="58"/>
                <w:rFonts w:hint="eastAsia" w:ascii="宋体" w:hAnsi="宋体" w:eastAsia="宋体" w:cs="宋体"/>
                <w:color w:val="auto"/>
                <w:kern w:val="0"/>
                <w:szCs w:val="21"/>
                <w:highlight w:val="none"/>
              </w:rPr>
              <w:t>（20分）</w:t>
            </w:r>
          </w:p>
        </w:tc>
        <w:tc>
          <w:tcPr>
            <w:tcW w:w="5420" w:type="dxa"/>
            <w:noWrap/>
            <w:vAlign w:val="center"/>
          </w:tcPr>
          <w:p w14:paraId="0AC06295">
            <w:pPr>
              <w:jc w:val="lef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取投标合格供应商的投标最终报价最低价</w:t>
            </w:r>
            <w:r>
              <w:rPr>
                <w:rFonts w:hint="eastAsia" w:ascii="宋体" w:hAnsi="宋体" w:eastAsia="宋体" w:cs="宋体"/>
                <w:color w:val="auto"/>
                <w:szCs w:val="21"/>
                <w:highlight w:val="none"/>
                <w:lang w:val="zh-CN"/>
              </w:rPr>
              <w:t>为评标基准价，</w:t>
            </w:r>
            <w:r>
              <w:rPr>
                <w:rFonts w:hint="eastAsia" w:ascii="宋体" w:hAnsi="宋体" w:eastAsia="宋体" w:cs="宋体"/>
                <w:color w:val="auto"/>
                <w:szCs w:val="21"/>
                <w:highlight w:val="none"/>
              </w:rPr>
              <w:t>基准价为20分</w:t>
            </w:r>
            <w:r>
              <w:rPr>
                <w:rFonts w:hint="eastAsia" w:ascii="宋体" w:hAnsi="宋体" w:eastAsia="宋体" w:cs="宋体"/>
                <w:color w:val="auto"/>
                <w:szCs w:val="21"/>
                <w:highlight w:val="none"/>
                <w:lang w:val="zh-CN"/>
              </w:rPr>
              <w:t>。</w:t>
            </w:r>
          </w:p>
          <w:p w14:paraId="0CACD53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投标报价得分=(评标基准价／投标报价)×</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zh-CN"/>
              </w:rPr>
              <w:t>%×100 。（</w:t>
            </w:r>
            <w:r>
              <w:rPr>
                <w:rFonts w:hint="eastAsia" w:ascii="宋体" w:hAnsi="宋体" w:eastAsia="宋体" w:cs="宋体"/>
                <w:color w:val="auto"/>
                <w:szCs w:val="21"/>
                <w:highlight w:val="none"/>
              </w:rPr>
              <w:t>小数点后保留2位小数</w:t>
            </w:r>
            <w:r>
              <w:rPr>
                <w:rFonts w:hint="eastAsia" w:ascii="宋体" w:hAnsi="宋体" w:eastAsia="宋体" w:cs="宋体"/>
                <w:color w:val="auto"/>
                <w:szCs w:val="21"/>
                <w:highlight w:val="none"/>
                <w:lang w:val="zh-CN"/>
              </w:rPr>
              <w:t>）。</w:t>
            </w:r>
          </w:p>
        </w:tc>
        <w:tc>
          <w:tcPr>
            <w:tcW w:w="731" w:type="dxa"/>
            <w:noWrap/>
            <w:vAlign w:val="center"/>
          </w:tcPr>
          <w:p w14:paraId="60046739">
            <w:pPr>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r>
    </w:tbl>
    <w:p w14:paraId="27F08AC8">
      <w:pPr>
        <w:pStyle w:val="3"/>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1107315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6BAF3477">
      <w:pPr>
        <w:numPr>
          <w:ilvl w:val="255"/>
          <w:numId w:val="0"/>
        </w:numPr>
        <w:spacing w:line="360" w:lineRule="auto"/>
        <w:ind w:firstLine="422" w:firstLineChars="200"/>
        <w:jc w:val="left"/>
        <w:outlineLvl w:val="1"/>
        <w:rPr>
          <w:rFonts w:hint="eastAsia" w:asciiTheme="minorEastAsia" w:hAnsiTheme="minorEastAsia" w:eastAsiaTheme="minorEastAsia" w:cstheme="minorEastAsia"/>
          <w:b/>
          <w:bCs/>
          <w:color w:val="auto"/>
          <w:sz w:val="21"/>
          <w:szCs w:val="21"/>
          <w:highlight w:val="none"/>
        </w:rPr>
      </w:pPr>
      <w:bookmarkStart w:id="2" w:name="_Toc380"/>
      <w:r>
        <w:rPr>
          <w:rFonts w:hint="eastAsia" w:asciiTheme="minorEastAsia" w:hAnsiTheme="minorEastAsia" w:eastAsiaTheme="minorEastAsia" w:cstheme="minorEastAsia"/>
          <w:b/>
          <w:bCs/>
          <w:color w:val="auto"/>
          <w:sz w:val="21"/>
          <w:szCs w:val="21"/>
          <w:highlight w:val="none"/>
        </w:rPr>
        <w:t>一、项目概况</w:t>
      </w:r>
    </w:p>
    <w:tbl>
      <w:tblPr>
        <w:tblStyle w:val="23"/>
        <w:tblpPr w:leftFromText="180" w:rightFromText="180" w:vertAnchor="text" w:horzAnchor="page" w:tblpX="2144" w:tblpY="111"/>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679"/>
        <w:gridCol w:w="791"/>
        <w:gridCol w:w="801"/>
        <w:gridCol w:w="1768"/>
        <w:gridCol w:w="957"/>
      </w:tblGrid>
      <w:tr w14:paraId="1D05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937" w:type="dxa"/>
            <w:vAlign w:val="center"/>
          </w:tcPr>
          <w:p w14:paraId="137B5F15">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lang w:val="en-US"/>
              </w:rPr>
            </w:pPr>
            <w:r>
              <w:rPr>
                <w:rFonts w:hint="eastAsia" w:asciiTheme="minorEastAsia" w:hAnsiTheme="minorEastAsia" w:eastAsiaTheme="minorEastAsia" w:cstheme="minorEastAsia"/>
                <w:b/>
                <w:color w:val="auto"/>
                <w:sz w:val="21"/>
                <w:szCs w:val="21"/>
                <w:highlight w:val="none"/>
                <w:lang w:val="en-US" w:eastAsia="zh-CN"/>
              </w:rPr>
              <w:t>标段号</w:t>
            </w:r>
          </w:p>
        </w:tc>
        <w:tc>
          <w:tcPr>
            <w:tcW w:w="2679" w:type="dxa"/>
            <w:vAlign w:val="center"/>
          </w:tcPr>
          <w:p w14:paraId="16FF6FCD">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项目名称</w:t>
            </w:r>
          </w:p>
        </w:tc>
        <w:tc>
          <w:tcPr>
            <w:tcW w:w="791" w:type="dxa"/>
            <w:vAlign w:val="center"/>
          </w:tcPr>
          <w:p w14:paraId="68473516">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数量</w:t>
            </w:r>
          </w:p>
        </w:tc>
        <w:tc>
          <w:tcPr>
            <w:tcW w:w="801" w:type="dxa"/>
            <w:vAlign w:val="center"/>
          </w:tcPr>
          <w:p w14:paraId="203B1B83">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单位</w:t>
            </w:r>
          </w:p>
        </w:tc>
        <w:tc>
          <w:tcPr>
            <w:tcW w:w="1768" w:type="dxa"/>
            <w:vAlign w:val="center"/>
          </w:tcPr>
          <w:p w14:paraId="26ACF9C5">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预算</w:t>
            </w:r>
            <w:r>
              <w:rPr>
                <w:rFonts w:hint="eastAsia" w:asciiTheme="minorEastAsia" w:hAnsiTheme="minorEastAsia" w:eastAsiaTheme="minorEastAsia" w:cstheme="minorEastAsia"/>
                <w:b/>
                <w:color w:val="auto"/>
                <w:sz w:val="21"/>
                <w:szCs w:val="21"/>
                <w:highlight w:val="none"/>
                <w:lang w:val="en-US" w:eastAsia="zh-CN"/>
              </w:rPr>
              <w:t>/最高限价</w:t>
            </w:r>
          </w:p>
          <w:p w14:paraId="62CA5A65">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（万元）</w:t>
            </w:r>
          </w:p>
        </w:tc>
        <w:tc>
          <w:tcPr>
            <w:tcW w:w="957" w:type="dxa"/>
            <w:vAlign w:val="center"/>
          </w:tcPr>
          <w:p w14:paraId="72991C83">
            <w:pPr>
              <w:tabs>
                <w:tab w:val="left" w:pos="8280"/>
              </w:tabs>
              <w:autoSpaceDE w:val="0"/>
              <w:autoSpaceDN w:val="0"/>
              <w:adjustRightInd w:val="0"/>
              <w:spacing w:line="240" w:lineRule="auto"/>
              <w:ind w:right="25"/>
              <w:jc w:val="center"/>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lang w:val="en-US" w:eastAsia="zh-CN"/>
              </w:rPr>
              <w:t>备注</w:t>
            </w:r>
          </w:p>
        </w:tc>
      </w:tr>
      <w:tr w14:paraId="3B8F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37" w:type="dxa"/>
            <w:vAlign w:val="center"/>
          </w:tcPr>
          <w:p w14:paraId="2D37C530">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w:t>
            </w:r>
          </w:p>
        </w:tc>
        <w:tc>
          <w:tcPr>
            <w:tcW w:w="2679" w:type="dxa"/>
            <w:vAlign w:val="center"/>
          </w:tcPr>
          <w:p w14:paraId="3C55FE72">
            <w:pPr>
              <w:widowControl/>
              <w:spacing w:line="360" w:lineRule="auto"/>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长潭水库水质监测与预警体系及入库溪流自动站运维项目</w:t>
            </w:r>
          </w:p>
        </w:tc>
        <w:tc>
          <w:tcPr>
            <w:tcW w:w="791" w:type="dxa"/>
            <w:vAlign w:val="center"/>
          </w:tcPr>
          <w:p w14:paraId="37D40306">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801" w:type="dxa"/>
            <w:vAlign w:val="center"/>
          </w:tcPr>
          <w:p w14:paraId="63E0F9AE">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项</w:t>
            </w:r>
          </w:p>
        </w:tc>
        <w:tc>
          <w:tcPr>
            <w:tcW w:w="1768" w:type="dxa"/>
            <w:vAlign w:val="center"/>
          </w:tcPr>
          <w:p w14:paraId="01C6DB65">
            <w:pPr>
              <w:tabs>
                <w:tab w:val="left" w:pos="8280"/>
              </w:tabs>
              <w:autoSpaceDE w:val="0"/>
              <w:autoSpaceDN w:val="0"/>
              <w:adjustRightInd w:val="0"/>
              <w:spacing w:line="360" w:lineRule="auto"/>
              <w:ind w:right="25"/>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240</w:t>
            </w:r>
          </w:p>
        </w:tc>
        <w:tc>
          <w:tcPr>
            <w:tcW w:w="957" w:type="dxa"/>
            <w:vAlign w:val="center"/>
          </w:tcPr>
          <w:p w14:paraId="31B9A38F">
            <w:pPr>
              <w:tabs>
                <w:tab w:val="left" w:pos="8280"/>
              </w:tabs>
              <w:autoSpaceDE w:val="0"/>
              <w:autoSpaceDN w:val="0"/>
              <w:adjustRightInd w:val="0"/>
              <w:spacing w:line="360" w:lineRule="auto"/>
              <w:ind w:right="25"/>
              <w:jc w:val="both"/>
              <w:rPr>
                <w:rFonts w:hint="eastAsia" w:asciiTheme="minorEastAsia" w:hAnsiTheme="minorEastAsia" w:eastAsiaTheme="minorEastAsia" w:cstheme="minorEastAsia"/>
                <w:color w:val="auto"/>
                <w:sz w:val="21"/>
                <w:szCs w:val="21"/>
                <w:highlight w:val="none"/>
              </w:rPr>
            </w:pPr>
          </w:p>
        </w:tc>
      </w:tr>
    </w:tbl>
    <w:p w14:paraId="00537107">
      <w:pPr>
        <w:spacing w:line="360" w:lineRule="auto"/>
        <w:ind w:firstLine="525" w:firstLineChars="25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长潭水库水质监测与预测预警体系始建于2020年，2021年9月通过分析设备及系统集成部分初步验收，2022年10月通过综合验收，该体系运维工作包括二部分：分析设备及系统集成部分的运维（以下简称设备运维）和软件平台的运维（即提供长潭水库水质水华的预测预警技术服务，以下简称软件运维）。长潭水库入库溪流水质自动监测站建设于2019-2020年，共10个自动站，主要配置水质五参数(pH、溶解氧、电导率、浊度和水温)、高锰酸盐指数、氨氮、总磷、总氮、叶绿素、藻密度等一系列环保指标的监测设备</w:t>
      </w:r>
      <w:r>
        <w:rPr>
          <w:rFonts w:hint="eastAsia" w:asciiTheme="minorEastAsia" w:hAnsiTheme="minorEastAsia" w:eastAsiaTheme="minorEastAsia" w:cstheme="minorEastAsia"/>
          <w:color w:val="auto"/>
          <w:sz w:val="21"/>
          <w:szCs w:val="21"/>
          <w:highlight w:val="none"/>
          <w:lang w:eastAsia="zh-CN"/>
        </w:rPr>
        <w:t>。</w:t>
      </w:r>
    </w:p>
    <w:p w14:paraId="47E39C57">
      <w:pPr>
        <w:numPr>
          <w:ilvl w:val="255"/>
          <w:numId w:val="0"/>
        </w:numPr>
        <w:spacing w:line="360" w:lineRule="auto"/>
        <w:ind w:firstLine="422" w:firstLineChars="200"/>
        <w:jc w:val="left"/>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二、工作内容</w:t>
      </w:r>
    </w:p>
    <w:p w14:paraId="7C8B515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含本项目系统的整体运行，以及相关设备的日常运行维护、设备故障维修、耗材更换、损坏配件更换、试剂更换等（由于火灾、水灾、雷击、地震等不可预防和不可抗力因素造成的自动监测系统设备损坏除外）；中标人负责各类现场运维记录、校验记录、数据异常记录等，并确保有足够的有效监测数据上传至业主指定平台。接受采购人不定期的运维工作质量考核；配合采购人做好各级领导的相关迎检工作。</w:t>
      </w:r>
    </w:p>
    <w:p w14:paraId="2E8392A5">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本项目主要配置详情</w:t>
      </w:r>
    </w:p>
    <w:tbl>
      <w:tblPr>
        <w:tblStyle w:val="24"/>
        <w:tblW w:w="50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03"/>
        <w:gridCol w:w="1014"/>
        <w:gridCol w:w="1871"/>
        <w:gridCol w:w="4887"/>
      </w:tblGrid>
      <w:tr w14:paraId="2A3C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8" w:hRule="atLeast"/>
          <w:tblHeader/>
          <w:jc w:val="center"/>
        </w:trPr>
        <w:tc>
          <w:tcPr>
            <w:tcW w:w="360" w:type="pct"/>
            <w:vAlign w:val="center"/>
          </w:tcPr>
          <w:p w14:paraId="214603B7">
            <w:pPr>
              <w:spacing w:line="360" w:lineRule="auto"/>
              <w:ind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605" w:type="pct"/>
            <w:vAlign w:val="center"/>
          </w:tcPr>
          <w:p w14:paraId="066AD6D3">
            <w:pPr>
              <w:spacing w:line="360" w:lineRule="auto"/>
              <w:ind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站点名称</w:t>
            </w:r>
          </w:p>
        </w:tc>
        <w:tc>
          <w:tcPr>
            <w:tcW w:w="1116" w:type="pct"/>
            <w:vAlign w:val="center"/>
          </w:tcPr>
          <w:p w14:paraId="26C96C22">
            <w:pPr>
              <w:spacing w:line="360" w:lineRule="auto"/>
              <w:ind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仪器名称</w:t>
            </w:r>
          </w:p>
        </w:tc>
        <w:tc>
          <w:tcPr>
            <w:tcW w:w="2917" w:type="pct"/>
            <w:vAlign w:val="center"/>
          </w:tcPr>
          <w:p w14:paraId="1DE685C9">
            <w:pPr>
              <w:spacing w:line="360" w:lineRule="auto"/>
              <w:ind w:firstLine="0" w:firstLineChars="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监测因子</w:t>
            </w:r>
          </w:p>
        </w:tc>
      </w:tr>
      <w:tr w14:paraId="2188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60" w:type="pct"/>
            <w:vMerge w:val="restart"/>
            <w:vAlign w:val="center"/>
          </w:tcPr>
          <w:p w14:paraId="569B602C">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1</w:t>
            </w:r>
          </w:p>
        </w:tc>
        <w:tc>
          <w:tcPr>
            <w:tcW w:w="605" w:type="pct"/>
            <w:vMerge w:val="restart"/>
            <w:vAlign w:val="center"/>
          </w:tcPr>
          <w:p w14:paraId="42035401">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剖面浮标站2个</w:t>
            </w:r>
          </w:p>
        </w:tc>
        <w:tc>
          <w:tcPr>
            <w:tcW w:w="1116" w:type="pct"/>
            <w:vAlign w:val="center"/>
          </w:tcPr>
          <w:p w14:paraId="1909AFFD">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藻分类分析仪</w:t>
            </w:r>
          </w:p>
        </w:tc>
        <w:tc>
          <w:tcPr>
            <w:tcW w:w="2917" w:type="pct"/>
            <w:vMerge w:val="restart"/>
            <w:vAlign w:val="center"/>
          </w:tcPr>
          <w:p w14:paraId="09291052">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剖面蓝藻w40022、剖面绿藻w40016、剖面硅甲藻w40017、剖面隐藻w40018、剖面总叶绿素aw40019、剖面深度w40020、黄色物质w40021、剖面溶解氧、风速、风向、大气湿度、大气温度、降雨、气压、水温、浊度、溶解氧、电导率、PH</w:t>
            </w:r>
          </w:p>
        </w:tc>
      </w:tr>
      <w:tr w14:paraId="2D3D3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60" w:type="pct"/>
            <w:vMerge w:val="continue"/>
            <w:vAlign w:val="center"/>
          </w:tcPr>
          <w:p w14:paraId="21FCA301">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p>
        </w:tc>
        <w:tc>
          <w:tcPr>
            <w:tcW w:w="605" w:type="pct"/>
            <w:vMerge w:val="continue"/>
            <w:vAlign w:val="center"/>
          </w:tcPr>
          <w:p w14:paraId="73BE853A">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1116" w:type="pct"/>
            <w:vAlign w:val="center"/>
          </w:tcPr>
          <w:p w14:paraId="2263ABAA">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溶解氧分析仪</w:t>
            </w:r>
          </w:p>
        </w:tc>
        <w:tc>
          <w:tcPr>
            <w:tcW w:w="2917" w:type="pct"/>
            <w:vMerge w:val="continue"/>
            <w:vAlign w:val="center"/>
          </w:tcPr>
          <w:p w14:paraId="5248349D">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4A45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60" w:type="pct"/>
            <w:vMerge w:val="continue"/>
            <w:vAlign w:val="center"/>
          </w:tcPr>
          <w:p w14:paraId="5B15AEBC">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p>
        </w:tc>
        <w:tc>
          <w:tcPr>
            <w:tcW w:w="605" w:type="pct"/>
            <w:vMerge w:val="continue"/>
            <w:vAlign w:val="center"/>
          </w:tcPr>
          <w:p w14:paraId="67F9DF5D">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1116" w:type="pct"/>
            <w:vAlign w:val="center"/>
          </w:tcPr>
          <w:p w14:paraId="119EE99E">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多参数气象传感器</w:t>
            </w:r>
          </w:p>
        </w:tc>
        <w:tc>
          <w:tcPr>
            <w:tcW w:w="2917" w:type="pct"/>
            <w:vMerge w:val="continue"/>
            <w:vAlign w:val="center"/>
          </w:tcPr>
          <w:p w14:paraId="3A83B9C9">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2EAE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60" w:type="pct"/>
            <w:vMerge w:val="continue"/>
            <w:vAlign w:val="center"/>
          </w:tcPr>
          <w:p w14:paraId="3007424F">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p>
        </w:tc>
        <w:tc>
          <w:tcPr>
            <w:tcW w:w="605" w:type="pct"/>
            <w:vMerge w:val="continue"/>
            <w:vAlign w:val="center"/>
          </w:tcPr>
          <w:p w14:paraId="4DDDDE4E">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1116" w:type="pct"/>
            <w:vAlign w:val="center"/>
          </w:tcPr>
          <w:p w14:paraId="24319257">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五参数分析仪</w:t>
            </w:r>
          </w:p>
        </w:tc>
        <w:tc>
          <w:tcPr>
            <w:tcW w:w="2917" w:type="pct"/>
            <w:vMerge w:val="continue"/>
            <w:vAlign w:val="center"/>
          </w:tcPr>
          <w:p w14:paraId="6BCA465C">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7F8C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60" w:type="pct"/>
            <w:vMerge w:val="restart"/>
            <w:vAlign w:val="center"/>
          </w:tcPr>
          <w:p w14:paraId="092E8514">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2</w:t>
            </w:r>
          </w:p>
        </w:tc>
        <w:tc>
          <w:tcPr>
            <w:tcW w:w="605" w:type="pct"/>
            <w:vMerge w:val="restart"/>
            <w:vAlign w:val="center"/>
          </w:tcPr>
          <w:p w14:paraId="416A8AC5">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单层浮标站4个</w:t>
            </w:r>
          </w:p>
        </w:tc>
        <w:tc>
          <w:tcPr>
            <w:tcW w:w="1116" w:type="pct"/>
            <w:vAlign w:val="center"/>
          </w:tcPr>
          <w:p w14:paraId="5FC663CC">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藻分类分析仪</w:t>
            </w:r>
          </w:p>
        </w:tc>
        <w:tc>
          <w:tcPr>
            <w:tcW w:w="2917" w:type="pct"/>
            <w:vMerge w:val="restart"/>
            <w:vAlign w:val="center"/>
          </w:tcPr>
          <w:p w14:paraId="24AFB275">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水温、浊度、溶解氧、电导率、PH、叶绿素a、藻密度</w:t>
            </w:r>
          </w:p>
        </w:tc>
      </w:tr>
      <w:tr w14:paraId="79808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60" w:type="pct"/>
            <w:vMerge w:val="continue"/>
            <w:vAlign w:val="center"/>
          </w:tcPr>
          <w:p w14:paraId="7BD9FF09">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p>
        </w:tc>
        <w:tc>
          <w:tcPr>
            <w:tcW w:w="605" w:type="pct"/>
            <w:vMerge w:val="continue"/>
            <w:vAlign w:val="center"/>
          </w:tcPr>
          <w:p w14:paraId="26ED1447">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1116" w:type="pct"/>
            <w:vAlign w:val="center"/>
          </w:tcPr>
          <w:p w14:paraId="75B0C6D5">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叶绿素a分析仪</w:t>
            </w:r>
          </w:p>
        </w:tc>
        <w:tc>
          <w:tcPr>
            <w:tcW w:w="2917" w:type="pct"/>
            <w:vMerge w:val="continue"/>
            <w:vAlign w:val="center"/>
          </w:tcPr>
          <w:p w14:paraId="6996DC91">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7A6DB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60" w:type="pct"/>
            <w:vMerge w:val="continue"/>
            <w:vAlign w:val="center"/>
          </w:tcPr>
          <w:p w14:paraId="5C6E529E">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p>
        </w:tc>
        <w:tc>
          <w:tcPr>
            <w:tcW w:w="605" w:type="pct"/>
            <w:vMerge w:val="continue"/>
            <w:vAlign w:val="center"/>
          </w:tcPr>
          <w:p w14:paraId="14D9F5DC">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1116" w:type="pct"/>
            <w:vAlign w:val="center"/>
          </w:tcPr>
          <w:p w14:paraId="15521FCA">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五参数分析仪</w:t>
            </w:r>
          </w:p>
        </w:tc>
        <w:tc>
          <w:tcPr>
            <w:tcW w:w="2917" w:type="pct"/>
            <w:vMerge w:val="continue"/>
            <w:vAlign w:val="center"/>
          </w:tcPr>
          <w:p w14:paraId="40FB3B2B">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6417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 w:hRule="atLeast"/>
          <w:jc w:val="center"/>
        </w:trPr>
        <w:tc>
          <w:tcPr>
            <w:tcW w:w="360" w:type="pct"/>
            <w:vMerge w:val="restart"/>
            <w:vAlign w:val="center"/>
          </w:tcPr>
          <w:p w14:paraId="32266672">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3</w:t>
            </w:r>
          </w:p>
        </w:tc>
        <w:tc>
          <w:tcPr>
            <w:tcW w:w="605" w:type="pct"/>
            <w:vMerge w:val="restart"/>
            <w:vAlign w:val="center"/>
          </w:tcPr>
          <w:p w14:paraId="0803E90E">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气象站2个</w:t>
            </w:r>
          </w:p>
        </w:tc>
        <w:tc>
          <w:tcPr>
            <w:tcW w:w="1116" w:type="pct"/>
            <w:vAlign w:val="center"/>
          </w:tcPr>
          <w:p w14:paraId="10BC1EB8">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多参数气象传感器</w:t>
            </w:r>
          </w:p>
        </w:tc>
        <w:tc>
          <w:tcPr>
            <w:tcW w:w="2917" w:type="pct"/>
            <w:vMerge w:val="restart"/>
            <w:vAlign w:val="center"/>
          </w:tcPr>
          <w:p w14:paraId="61C95BE6">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风速、风向、大气湿度、大气温度、降雨、气压、太阳辐射、一层土壤温度、一层土壤含水量、一层土壤电导率、二层土壤温度、二层土壤含水量、二层土壤电导率、三层土壤温度、三层土壤含水量、三层土壤电导率</w:t>
            </w:r>
          </w:p>
        </w:tc>
      </w:tr>
      <w:tr w14:paraId="613C9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60" w:type="pct"/>
            <w:vMerge w:val="continue"/>
            <w:vAlign w:val="center"/>
          </w:tcPr>
          <w:p w14:paraId="3BE94F14">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p>
        </w:tc>
        <w:tc>
          <w:tcPr>
            <w:tcW w:w="605" w:type="pct"/>
            <w:vMerge w:val="continue"/>
            <w:vAlign w:val="center"/>
          </w:tcPr>
          <w:p w14:paraId="717E2AE5">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1116" w:type="pct"/>
            <w:vAlign w:val="center"/>
          </w:tcPr>
          <w:p w14:paraId="1CE198ED">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太阳辐射传感器</w:t>
            </w:r>
          </w:p>
        </w:tc>
        <w:tc>
          <w:tcPr>
            <w:tcW w:w="2917" w:type="pct"/>
            <w:vMerge w:val="continue"/>
            <w:vAlign w:val="center"/>
          </w:tcPr>
          <w:p w14:paraId="50FF1B1B">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758A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60" w:type="pct"/>
            <w:vMerge w:val="continue"/>
            <w:vAlign w:val="center"/>
          </w:tcPr>
          <w:p w14:paraId="6A078C58">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p>
        </w:tc>
        <w:tc>
          <w:tcPr>
            <w:tcW w:w="605" w:type="pct"/>
            <w:vMerge w:val="continue"/>
            <w:vAlign w:val="center"/>
          </w:tcPr>
          <w:p w14:paraId="643781F4">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1116" w:type="pct"/>
            <w:vAlign w:val="center"/>
          </w:tcPr>
          <w:p w14:paraId="25D2AD06">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土壤多参数传感器</w:t>
            </w:r>
          </w:p>
        </w:tc>
        <w:tc>
          <w:tcPr>
            <w:tcW w:w="2917" w:type="pct"/>
            <w:vMerge w:val="continue"/>
            <w:vAlign w:val="center"/>
          </w:tcPr>
          <w:p w14:paraId="3E1CDE2D">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7223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60" w:type="pct"/>
            <w:vMerge w:val="restart"/>
            <w:vAlign w:val="center"/>
          </w:tcPr>
          <w:p w14:paraId="0055195E">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4</w:t>
            </w:r>
          </w:p>
        </w:tc>
        <w:tc>
          <w:tcPr>
            <w:tcW w:w="605" w:type="pct"/>
            <w:vMerge w:val="restart"/>
            <w:vAlign w:val="center"/>
          </w:tcPr>
          <w:p w14:paraId="0CE47A51">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流量站5个</w:t>
            </w:r>
          </w:p>
        </w:tc>
        <w:tc>
          <w:tcPr>
            <w:tcW w:w="1116" w:type="pct"/>
            <w:vAlign w:val="center"/>
          </w:tcPr>
          <w:p w14:paraId="4425623A">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流速仪</w:t>
            </w:r>
          </w:p>
        </w:tc>
        <w:tc>
          <w:tcPr>
            <w:tcW w:w="2917" w:type="pct"/>
            <w:vMerge w:val="restart"/>
            <w:vAlign w:val="center"/>
          </w:tcPr>
          <w:p w14:paraId="5864065B">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流速、瞬时流量、水位、累计流量</w:t>
            </w:r>
          </w:p>
        </w:tc>
      </w:tr>
      <w:tr w14:paraId="368A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60" w:type="pct"/>
            <w:vMerge w:val="continue"/>
            <w:vAlign w:val="center"/>
          </w:tcPr>
          <w:p w14:paraId="0EFFD8DB">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p>
        </w:tc>
        <w:tc>
          <w:tcPr>
            <w:tcW w:w="605" w:type="pct"/>
            <w:vMerge w:val="continue"/>
            <w:vAlign w:val="center"/>
          </w:tcPr>
          <w:p w14:paraId="3B7F6EA7">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1116" w:type="pct"/>
            <w:vAlign w:val="center"/>
          </w:tcPr>
          <w:p w14:paraId="03A0286F">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水位计</w:t>
            </w:r>
          </w:p>
        </w:tc>
        <w:tc>
          <w:tcPr>
            <w:tcW w:w="2917" w:type="pct"/>
            <w:vMerge w:val="continue"/>
            <w:vAlign w:val="center"/>
          </w:tcPr>
          <w:p w14:paraId="3C5DB365">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614D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60" w:type="pct"/>
            <w:vMerge w:val="continue"/>
            <w:vAlign w:val="center"/>
          </w:tcPr>
          <w:p w14:paraId="7678A286">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p>
        </w:tc>
        <w:tc>
          <w:tcPr>
            <w:tcW w:w="605" w:type="pct"/>
            <w:vMerge w:val="continue"/>
            <w:vAlign w:val="center"/>
          </w:tcPr>
          <w:p w14:paraId="57304524">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1116" w:type="pct"/>
            <w:vAlign w:val="center"/>
          </w:tcPr>
          <w:p w14:paraId="119A8F34">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流速仪</w:t>
            </w:r>
          </w:p>
        </w:tc>
        <w:tc>
          <w:tcPr>
            <w:tcW w:w="2917" w:type="pct"/>
            <w:vMerge w:val="continue"/>
            <w:vAlign w:val="center"/>
          </w:tcPr>
          <w:p w14:paraId="14702652">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3F6A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60" w:type="pct"/>
            <w:vMerge w:val="restart"/>
            <w:vAlign w:val="center"/>
          </w:tcPr>
          <w:p w14:paraId="2B437D7B">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5</w:t>
            </w:r>
          </w:p>
        </w:tc>
        <w:tc>
          <w:tcPr>
            <w:tcW w:w="605" w:type="pct"/>
            <w:vMerge w:val="restart"/>
            <w:vAlign w:val="center"/>
          </w:tcPr>
          <w:p w14:paraId="169B383C">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无人机遥感监测系统</w:t>
            </w:r>
          </w:p>
        </w:tc>
        <w:tc>
          <w:tcPr>
            <w:tcW w:w="1116" w:type="pct"/>
            <w:vAlign w:val="center"/>
          </w:tcPr>
          <w:p w14:paraId="481D1316">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无人机系统</w:t>
            </w:r>
          </w:p>
        </w:tc>
        <w:tc>
          <w:tcPr>
            <w:tcW w:w="2917" w:type="pct"/>
            <w:vMerge w:val="restart"/>
            <w:vAlign w:val="center"/>
          </w:tcPr>
          <w:p w14:paraId="39C09B60">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飞航航拍服务</w:t>
            </w:r>
          </w:p>
        </w:tc>
      </w:tr>
      <w:tr w14:paraId="2490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60" w:type="pct"/>
            <w:vMerge w:val="continue"/>
            <w:vAlign w:val="center"/>
          </w:tcPr>
          <w:p w14:paraId="27E4DAC6">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p>
        </w:tc>
        <w:tc>
          <w:tcPr>
            <w:tcW w:w="605" w:type="pct"/>
            <w:vMerge w:val="continue"/>
            <w:vAlign w:val="center"/>
          </w:tcPr>
          <w:p w14:paraId="04DE7C2C">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1116" w:type="pct"/>
            <w:vAlign w:val="center"/>
          </w:tcPr>
          <w:p w14:paraId="47D02AEC">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云台相机</w:t>
            </w:r>
          </w:p>
        </w:tc>
        <w:tc>
          <w:tcPr>
            <w:tcW w:w="2917" w:type="pct"/>
            <w:vMerge w:val="continue"/>
            <w:vAlign w:val="center"/>
          </w:tcPr>
          <w:p w14:paraId="61E05C15">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17BB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60" w:type="pct"/>
            <w:vMerge w:val="restart"/>
            <w:vAlign w:val="center"/>
          </w:tcPr>
          <w:p w14:paraId="507A4F13">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6</w:t>
            </w:r>
          </w:p>
        </w:tc>
        <w:tc>
          <w:tcPr>
            <w:tcW w:w="605" w:type="pct"/>
            <w:vMerge w:val="restart"/>
            <w:vAlign w:val="center"/>
          </w:tcPr>
          <w:p w14:paraId="33AE6548">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无人船监测系统</w:t>
            </w:r>
          </w:p>
        </w:tc>
        <w:tc>
          <w:tcPr>
            <w:tcW w:w="1116" w:type="pct"/>
            <w:vAlign w:val="center"/>
          </w:tcPr>
          <w:p w14:paraId="0EB7993B">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无人船系统</w:t>
            </w:r>
          </w:p>
        </w:tc>
        <w:tc>
          <w:tcPr>
            <w:tcW w:w="2917" w:type="pct"/>
            <w:vMerge w:val="restart"/>
            <w:vAlign w:val="center"/>
          </w:tcPr>
          <w:p w14:paraId="2036496C">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水温、浊度、溶解氧、电导率、PH</w:t>
            </w:r>
          </w:p>
        </w:tc>
      </w:tr>
      <w:tr w14:paraId="5788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7" w:hRule="atLeast"/>
          <w:jc w:val="center"/>
        </w:trPr>
        <w:tc>
          <w:tcPr>
            <w:tcW w:w="360" w:type="pct"/>
            <w:vMerge w:val="continue"/>
            <w:vAlign w:val="center"/>
          </w:tcPr>
          <w:p w14:paraId="1E615E3F">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p>
        </w:tc>
        <w:tc>
          <w:tcPr>
            <w:tcW w:w="605" w:type="pct"/>
            <w:vMerge w:val="continue"/>
            <w:vAlign w:val="center"/>
          </w:tcPr>
          <w:p w14:paraId="5DB9E728">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1116" w:type="pct"/>
            <w:vAlign w:val="center"/>
          </w:tcPr>
          <w:p w14:paraId="6F7F6930">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五参数分析仪</w:t>
            </w:r>
          </w:p>
        </w:tc>
        <w:tc>
          <w:tcPr>
            <w:tcW w:w="2917" w:type="pct"/>
            <w:vMerge w:val="continue"/>
            <w:vAlign w:val="center"/>
          </w:tcPr>
          <w:p w14:paraId="4812F5AA">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676F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60" w:type="pct"/>
            <w:vMerge w:val="continue"/>
            <w:vAlign w:val="center"/>
          </w:tcPr>
          <w:p w14:paraId="6EFC675D">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p>
        </w:tc>
        <w:tc>
          <w:tcPr>
            <w:tcW w:w="605" w:type="pct"/>
            <w:vMerge w:val="continue"/>
            <w:vAlign w:val="center"/>
          </w:tcPr>
          <w:p w14:paraId="09DC27DC">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c>
          <w:tcPr>
            <w:tcW w:w="1116" w:type="pct"/>
            <w:vAlign w:val="center"/>
          </w:tcPr>
          <w:p w14:paraId="5BECFF52">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走航式测流系统</w:t>
            </w:r>
          </w:p>
        </w:tc>
        <w:tc>
          <w:tcPr>
            <w:tcW w:w="2917" w:type="pct"/>
            <w:vMerge w:val="continue"/>
            <w:vAlign w:val="center"/>
          </w:tcPr>
          <w:p w14:paraId="1D1F0F8D">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4265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2" w:hRule="atLeast"/>
          <w:jc w:val="center"/>
        </w:trPr>
        <w:tc>
          <w:tcPr>
            <w:tcW w:w="360" w:type="pct"/>
            <w:vAlign w:val="center"/>
          </w:tcPr>
          <w:p w14:paraId="2A4287D8">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7</w:t>
            </w:r>
          </w:p>
        </w:tc>
        <w:tc>
          <w:tcPr>
            <w:tcW w:w="605" w:type="pct"/>
            <w:vAlign w:val="center"/>
          </w:tcPr>
          <w:p w14:paraId="5BF48A7D">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数据平台</w:t>
            </w:r>
          </w:p>
        </w:tc>
        <w:tc>
          <w:tcPr>
            <w:tcW w:w="1116" w:type="pct"/>
            <w:vAlign w:val="center"/>
          </w:tcPr>
          <w:p w14:paraId="17356247">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云服务器</w:t>
            </w:r>
          </w:p>
        </w:tc>
        <w:tc>
          <w:tcPr>
            <w:tcW w:w="2917" w:type="pct"/>
            <w:vAlign w:val="center"/>
          </w:tcPr>
          <w:p w14:paraId="718A52FA">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256E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360" w:type="pct"/>
            <w:vAlign w:val="center"/>
          </w:tcPr>
          <w:p w14:paraId="6A59138C">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8</w:t>
            </w:r>
          </w:p>
        </w:tc>
        <w:tc>
          <w:tcPr>
            <w:tcW w:w="1722" w:type="pct"/>
            <w:gridSpan w:val="2"/>
            <w:vAlign w:val="center"/>
          </w:tcPr>
          <w:p w14:paraId="45C6A91D">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长潭水库水质水华的预测预警技术服务</w:t>
            </w:r>
          </w:p>
        </w:tc>
        <w:tc>
          <w:tcPr>
            <w:tcW w:w="2917" w:type="pct"/>
            <w:vAlign w:val="center"/>
          </w:tcPr>
          <w:p w14:paraId="1F619375">
            <w:pPr>
              <w:spacing w:line="360" w:lineRule="auto"/>
              <w:ind w:firstLine="0" w:firstLineChars="0"/>
              <w:jc w:val="center"/>
              <w:rPr>
                <w:rFonts w:hint="eastAsia" w:asciiTheme="minorEastAsia" w:hAnsiTheme="minorEastAsia" w:eastAsiaTheme="minorEastAsia" w:cstheme="minorEastAsia"/>
                <w:color w:val="auto"/>
                <w:sz w:val="21"/>
                <w:szCs w:val="21"/>
                <w:highlight w:val="none"/>
              </w:rPr>
            </w:pPr>
          </w:p>
        </w:tc>
      </w:tr>
      <w:tr w14:paraId="3E90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2" w:hRule="atLeast"/>
          <w:jc w:val="center"/>
        </w:trPr>
        <w:tc>
          <w:tcPr>
            <w:tcW w:w="360" w:type="pct"/>
            <w:vAlign w:val="center"/>
          </w:tcPr>
          <w:p w14:paraId="49DA6B42">
            <w:pPr>
              <w:spacing w:line="360" w:lineRule="auto"/>
              <w:ind w:firstLine="0" w:firstLineChars="0"/>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9</w:t>
            </w:r>
          </w:p>
        </w:tc>
        <w:tc>
          <w:tcPr>
            <w:tcW w:w="1722" w:type="pct"/>
            <w:gridSpan w:val="2"/>
            <w:vAlign w:val="center"/>
          </w:tcPr>
          <w:p w14:paraId="54348730">
            <w:pPr>
              <w:spacing w:line="360" w:lineRule="auto"/>
              <w:ind w:firstLine="0" w:firstLineChars="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入库溪流水站运维</w:t>
            </w:r>
          </w:p>
        </w:tc>
        <w:tc>
          <w:tcPr>
            <w:tcW w:w="2917" w:type="pct"/>
            <w:vAlign w:val="center"/>
          </w:tcPr>
          <w:p w14:paraId="3E48C4FC">
            <w:pPr>
              <w:spacing w:line="360" w:lineRule="auto"/>
              <w:ind w:firstLine="0" w:firstLineChars="0"/>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北洋镇瑞岩溪站</w:t>
            </w:r>
            <w:r>
              <w:rPr>
                <w:rFonts w:hint="eastAsia" w:asciiTheme="minorEastAsia" w:hAnsiTheme="minorEastAsia" w:eastAsiaTheme="minorEastAsia" w:cstheme="minorEastAsia"/>
                <w:color w:val="auto"/>
                <w:sz w:val="21"/>
                <w:szCs w:val="21"/>
                <w:highlight w:val="none"/>
                <w:lang w:eastAsia="zh-CN"/>
              </w:rPr>
              <w:t>、宁溪镇半岭溪站、宁溪镇永宁溪站、上垟乡日溪站、平田乡桐外岙溪站、上垟乡象岙溪站、上垟乡小坑溪站、上郑乡黄岩溪站、上垟乡上垟溪站、屿头乡柔极溪站</w:t>
            </w:r>
          </w:p>
        </w:tc>
      </w:tr>
    </w:tbl>
    <w:p w14:paraId="0ECDBD88">
      <w:pPr>
        <w:pStyle w:val="3"/>
        <w:spacing w:line="360" w:lineRule="auto"/>
        <w:rPr>
          <w:rFonts w:hint="eastAsia" w:asciiTheme="minorEastAsia" w:hAnsiTheme="minorEastAsia" w:eastAsiaTheme="minorEastAsia" w:cstheme="minorEastAsia"/>
          <w:color w:val="auto"/>
          <w:sz w:val="21"/>
          <w:szCs w:val="21"/>
          <w:highlight w:val="none"/>
        </w:rPr>
      </w:pPr>
    </w:p>
    <w:p w14:paraId="3BC325B1">
      <w:pPr>
        <w:numPr>
          <w:ilvl w:val="255"/>
          <w:numId w:val="0"/>
        </w:numPr>
        <w:spacing w:line="360" w:lineRule="auto"/>
        <w:ind w:firstLine="422"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本项目运维内容包含以下几部分：</w:t>
      </w:r>
    </w:p>
    <w:tbl>
      <w:tblPr>
        <w:tblStyle w:val="24"/>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693"/>
        <w:gridCol w:w="3119"/>
        <w:gridCol w:w="2835"/>
      </w:tblGrid>
      <w:tr w14:paraId="3CBC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A9F4CD5">
            <w:pPr>
              <w:pStyle w:val="2"/>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序号</w:t>
            </w:r>
          </w:p>
        </w:tc>
        <w:tc>
          <w:tcPr>
            <w:tcW w:w="2693" w:type="dxa"/>
            <w:vAlign w:val="center"/>
          </w:tcPr>
          <w:p w14:paraId="314A5B4D">
            <w:pPr>
              <w:pStyle w:val="2"/>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运维分项</w:t>
            </w:r>
          </w:p>
        </w:tc>
        <w:tc>
          <w:tcPr>
            <w:tcW w:w="3119" w:type="dxa"/>
            <w:vAlign w:val="center"/>
          </w:tcPr>
          <w:p w14:paraId="45A44B65">
            <w:pPr>
              <w:pStyle w:val="2"/>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具体设备及内容</w:t>
            </w:r>
          </w:p>
        </w:tc>
        <w:tc>
          <w:tcPr>
            <w:tcW w:w="2835" w:type="dxa"/>
            <w:vAlign w:val="center"/>
          </w:tcPr>
          <w:p w14:paraId="002ECD26">
            <w:pPr>
              <w:pStyle w:val="2"/>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分项运维费用在总费用中的占比（供考核时参考）</w:t>
            </w:r>
          </w:p>
        </w:tc>
      </w:tr>
      <w:tr w14:paraId="43AA3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C5AD1C3">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693" w:type="dxa"/>
            <w:vAlign w:val="center"/>
          </w:tcPr>
          <w:p w14:paraId="594EC77F">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有固定站房自动站运维</w:t>
            </w:r>
          </w:p>
        </w:tc>
        <w:tc>
          <w:tcPr>
            <w:tcW w:w="3119" w:type="dxa"/>
            <w:vAlign w:val="center"/>
          </w:tcPr>
          <w:p w14:paraId="7AA1097A">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入库溪流自动站（10个站）瑞岩溪站、半岭溪站、永宁溪站、日溪站、桐外岙溪站、象岙溪站、小坑溪站、黄岩溪站、上垟溪站、柔极溪）</w:t>
            </w:r>
          </w:p>
        </w:tc>
        <w:tc>
          <w:tcPr>
            <w:tcW w:w="2835" w:type="dxa"/>
            <w:vAlign w:val="center"/>
          </w:tcPr>
          <w:p w14:paraId="63131508">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50%</w:t>
            </w:r>
          </w:p>
        </w:tc>
      </w:tr>
      <w:tr w14:paraId="7BD7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320E6469">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p>
        </w:tc>
        <w:tc>
          <w:tcPr>
            <w:tcW w:w="2693" w:type="dxa"/>
            <w:vAlign w:val="center"/>
          </w:tcPr>
          <w:p w14:paraId="155A0448">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无站房自动监测系统、数据平台及辅助监测系统管理</w:t>
            </w:r>
          </w:p>
        </w:tc>
        <w:tc>
          <w:tcPr>
            <w:tcW w:w="3119" w:type="dxa"/>
            <w:vAlign w:val="center"/>
          </w:tcPr>
          <w:p w14:paraId="4A4D097F">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2个剖面浮标站、单层浮标站4个、气象站2个、流量站5个，、云服务器维护、数据平台管理维护、无人机和无人船的维护和定期运行</w:t>
            </w:r>
          </w:p>
        </w:tc>
        <w:tc>
          <w:tcPr>
            <w:tcW w:w="2835" w:type="dxa"/>
            <w:vAlign w:val="center"/>
          </w:tcPr>
          <w:p w14:paraId="3C8DB6CB">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w:t>
            </w:r>
          </w:p>
        </w:tc>
      </w:tr>
      <w:tr w14:paraId="25206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A6311C5">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w:t>
            </w:r>
          </w:p>
        </w:tc>
        <w:tc>
          <w:tcPr>
            <w:tcW w:w="2693" w:type="dxa"/>
            <w:vAlign w:val="center"/>
          </w:tcPr>
          <w:p w14:paraId="15BAED36">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水华预警及藻类形式分析服务</w:t>
            </w:r>
          </w:p>
        </w:tc>
        <w:tc>
          <w:tcPr>
            <w:tcW w:w="3119" w:type="dxa"/>
            <w:vAlign w:val="center"/>
          </w:tcPr>
          <w:p w14:paraId="4773E133">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包括提供应急和特需响应服务和并定期出具报告</w:t>
            </w:r>
          </w:p>
        </w:tc>
        <w:tc>
          <w:tcPr>
            <w:tcW w:w="2835" w:type="dxa"/>
            <w:vAlign w:val="center"/>
          </w:tcPr>
          <w:p w14:paraId="202E24B9">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10%</w:t>
            </w:r>
          </w:p>
        </w:tc>
      </w:tr>
    </w:tbl>
    <w:p w14:paraId="1F0C123F">
      <w:pPr>
        <w:keepNext w:val="0"/>
        <w:keepLines w:val="0"/>
        <w:pageBreakBefore w:val="0"/>
        <w:widowControl w:val="0"/>
        <w:tabs>
          <w:tab w:val="left" w:pos="312"/>
        </w:tabs>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运维</w:t>
      </w:r>
      <w:r>
        <w:rPr>
          <w:rFonts w:hint="eastAsia" w:asciiTheme="minorEastAsia" w:hAnsiTheme="minorEastAsia" w:eastAsiaTheme="minorEastAsia" w:cstheme="minorEastAsia"/>
          <w:color w:val="auto"/>
          <w:sz w:val="21"/>
          <w:szCs w:val="21"/>
          <w:highlight w:val="none"/>
          <w:lang w:val="en-US" w:eastAsia="zh-CN"/>
        </w:rPr>
        <w:t>时间</w:t>
      </w:r>
      <w:r>
        <w:rPr>
          <w:rFonts w:hint="eastAsia" w:asciiTheme="minorEastAsia" w:hAnsiTheme="minorEastAsia" w:eastAsiaTheme="minorEastAsia" w:cstheme="minorEastAsia"/>
          <w:color w:val="auto"/>
          <w:sz w:val="21"/>
          <w:szCs w:val="21"/>
          <w:highlight w:val="none"/>
        </w:rPr>
        <w:t>要求为</w:t>
      </w:r>
      <w:r>
        <w:rPr>
          <w:rFonts w:hint="eastAsia" w:asciiTheme="minorEastAsia" w:hAnsiTheme="minorEastAsia" w:eastAsiaTheme="minorEastAsia" w:cstheme="minorEastAsia"/>
          <w:color w:val="auto"/>
          <w:sz w:val="21"/>
          <w:szCs w:val="21"/>
          <w:highlight w:val="none"/>
          <w:lang w:val="en-US" w:eastAsia="zh-CN"/>
        </w:rPr>
        <w:t>自合同签订之日起一年</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运维期间除校准、停电、维护保养等工作外，以及不可抗拒力因素造成数据缺失不计入内，保证系统各子站有效日均监测数据达到全年的90%以上。</w:t>
      </w:r>
    </w:p>
    <w:p w14:paraId="4C3B04CA">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0" w:firstLine="422" w:firstLineChars="200"/>
        <w:jc w:val="left"/>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三、运维服务要求</w:t>
      </w:r>
    </w:p>
    <w:p w14:paraId="658C9DE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运行服务总体要求如下：</w:t>
      </w:r>
    </w:p>
    <w:p w14:paraId="52BBE22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bookmarkStart w:id="3" w:name="_Toc505252695"/>
      <w:bookmarkStart w:id="4" w:name="_Toc505184846"/>
      <w:r>
        <w:rPr>
          <w:rFonts w:hint="eastAsia" w:asciiTheme="minorEastAsia" w:hAnsiTheme="minorEastAsia" w:eastAsiaTheme="minorEastAsia" w:cstheme="minorEastAsia"/>
          <w:color w:val="auto"/>
          <w:sz w:val="21"/>
          <w:szCs w:val="21"/>
          <w:highlight w:val="none"/>
        </w:rPr>
        <w:t>工作内容包含本项目系统的整体运行，以及相关设备的日常运行维护、设备故障维修、耗材更换、损坏配件更换、试剂更换、水电管路、空调维护等（由于火灾、水灾、雷击、地震等不可预防和不可抗力因素造成的自动检测系统设备损坏除外），包括每月至少一次质控样校准、一季度至少一次第三方实验室手工比对，一季度至少一次标准样盲样考核（由投标人每季度提前采购国家标准样交给业主混编后再进行盲样测试），还包括各自动站电费、网络通讯费、部分自动站的土地和房屋租赁费；负责各类现场运维记录、校准记录、数据异常记录等，确保有足够的有效监测数据上传至指定平台，并派遣专人进入该平台进行每日数据初审。接受采购人指派的第三方机构进行定期的运维工作质量考核；配合采购人做好各级领导的相关迎检工作；</w:t>
      </w:r>
    </w:p>
    <w:bookmarkEnd w:id="3"/>
    <w:bookmarkEnd w:id="4"/>
    <w:p w14:paraId="1AAC2BC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2、中标单位运行维护期间必须遵守国家的有关法律、法规及其他规定，依照有关规范和技术要求，使设备监测、集成系统运行及软件达到采购人的考核指标要求，充分发挥项目预测预警的效能；</w:t>
      </w:r>
    </w:p>
    <w:p w14:paraId="60EAC7C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3、运行维护期间，如遇采购人更换或新增仪器，中标单位须配合做好新仪器的安装、调试和运行维护等工作，以及数据无缝对接到采购人指定的管理平台中；</w:t>
      </w:r>
    </w:p>
    <w:p w14:paraId="2F73EDE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运行维护期间，全部资产（建筑物、设备、软件、配套设施、水质自动监测系统和配套监控系统产生的各类数据信息及相关文档资料等）属采购人所有，未经采购人同意，中标单位不得以任何方式对各类财产进行出售、抵押或转移；</w:t>
      </w:r>
    </w:p>
    <w:p w14:paraId="2CF02A6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5、中标单位对监测数据负有保密的责任，不得以任何方式和渠道向外界提供或用于商业用途；</w:t>
      </w:r>
    </w:p>
    <w:p w14:paraId="62BE4F44">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运行维护期间，中标单位有责任保证全部资产的完整、安全并处于良好状态。每套系统必须配备巡检人员，避免出现因被盗、人为破坏等原因造成的资产流失。如出现因中标单位安保措施不当造成的水站资产丢失、破坏的情况，中标单位须复原并尽快恢复运行，所发生的费用由中标单位承担。中标单位须协助采购人做好固定资产登记管理等工作；</w:t>
      </w:r>
    </w:p>
    <w:p w14:paraId="5C3A432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7、中标单位应在本地设立运维服务机构，在运维服务机构建立备品备件和备机库；中标单位应合理配备运维车辆；</w:t>
      </w:r>
    </w:p>
    <w:p w14:paraId="62065F3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8、投标人须自行拥有水质自动监测系统的分析仪器备用机，在仪器发生故障24小时不能修复时可直接使用备用机替代工作</w:t>
      </w:r>
    </w:p>
    <w:p w14:paraId="16937A6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9.配备数据初审员1-2人：中标单位应聘用专人负责对各项监测设备数据每日数据初审（包括节假日，全年无休）</w:t>
      </w:r>
    </w:p>
    <w:p w14:paraId="77E8723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color w:val="auto"/>
          <w:sz w:val="21"/>
          <w:szCs w:val="21"/>
          <w:highlight w:val="none"/>
        </w:rPr>
        <w:t>10.配备驻场平台管理员1人：</w:t>
      </w:r>
    </w:p>
    <w:p w14:paraId="04FD0A5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中标人需提供1人按招标人工作时间驻场服务，驻场人员选择需经过招标人认可并为技术工程师，人员要保持稳定，不得擅自更换。有上级领导检查期间须提供现场保障、辅助演示、技术支持。</w:t>
      </w:r>
    </w:p>
    <w:p w14:paraId="0024F290">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11.在发现故障或接到招标人维修通知后驻场人员不能解决的，需中标人另派技术人员4小时内到场，24小时内解决故障。</w:t>
      </w:r>
    </w:p>
    <w:p w14:paraId="719FFB4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当系统仪器出现故障时，保证在12小时内到达现场检修。涉及常规仪器故障，须在24小时内排除故障。涉及重大仪器故障，必须在72小时内排除故障。</w:t>
      </w:r>
    </w:p>
    <w:p w14:paraId="58B79D0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因重大故障需更换配件，应及时向业主报告，并在72小时内完成采购；</w:t>
      </w:r>
    </w:p>
    <w:p w14:paraId="696B893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如系统故障时间超过1周，则应采水样到其他站点或送交第三方实验室进行手工补测，并将数据录入系统，采样周期为每周至少2次。</w:t>
      </w:r>
    </w:p>
    <w:p w14:paraId="74D4DFC3">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0" w:firstLine="422" w:firstLineChars="200"/>
        <w:jc w:val="left"/>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四</w:t>
      </w:r>
      <w:r>
        <w:rPr>
          <w:rFonts w:hint="eastAsia" w:asciiTheme="minorEastAsia" w:hAnsiTheme="minorEastAsia" w:eastAsiaTheme="minorEastAsia" w:cstheme="minorEastAsia"/>
          <w:b/>
          <w:bCs/>
          <w:color w:val="auto"/>
          <w:sz w:val="21"/>
          <w:szCs w:val="21"/>
          <w:highlight w:val="none"/>
        </w:rPr>
        <w:t>、其他要求</w:t>
      </w:r>
    </w:p>
    <w:p w14:paraId="6438E35B">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422" w:firstLineChars="200"/>
        <w:jc w:val="lef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1、付款方式：</w:t>
      </w:r>
      <w:r>
        <w:rPr>
          <w:rFonts w:hint="eastAsia" w:asciiTheme="minorEastAsia" w:hAnsiTheme="minorEastAsia" w:eastAsiaTheme="minorEastAsia" w:cstheme="minorEastAsia"/>
          <w:color w:val="auto"/>
          <w:sz w:val="21"/>
          <w:szCs w:val="21"/>
          <w:highlight w:val="none"/>
        </w:rPr>
        <w:t>签订合同后，在合同生效以及具备实施条件后7个工作日内支付合同金额的40%作为预付款，运维期满后一个月内根据运维工作考核结果支付余款。</w:t>
      </w:r>
    </w:p>
    <w:bookmarkEnd w:id="2"/>
    <w:p w14:paraId="5693FA23">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firstLine="422" w:firstLineChars="200"/>
        <w:jc w:val="left"/>
        <w:textAlignment w:val="bottom"/>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2、服务期限：</w:t>
      </w:r>
      <w:r>
        <w:rPr>
          <w:rFonts w:hint="eastAsia" w:asciiTheme="minorEastAsia" w:hAnsiTheme="minorEastAsia" w:eastAsiaTheme="minorEastAsia" w:cstheme="minorEastAsia"/>
          <w:color w:val="auto"/>
          <w:sz w:val="21"/>
          <w:szCs w:val="21"/>
          <w:highlight w:val="none"/>
          <w:lang w:val="en-US" w:eastAsia="zh-CN"/>
        </w:rPr>
        <w:t>自合同签订之日起一年</w:t>
      </w:r>
      <w:r>
        <w:rPr>
          <w:rFonts w:hint="eastAsia" w:asciiTheme="minorEastAsia" w:hAnsiTheme="minorEastAsia" w:eastAsiaTheme="minorEastAsia" w:cstheme="minorEastAsia"/>
          <w:color w:val="auto"/>
          <w:sz w:val="21"/>
          <w:szCs w:val="21"/>
          <w:highlight w:val="none"/>
          <w:lang w:eastAsia="zh-CN"/>
        </w:rPr>
        <w:t>。</w:t>
      </w:r>
    </w:p>
    <w:p w14:paraId="39853BB2">
      <w:pPr>
        <w:keepNext w:val="0"/>
        <w:keepLines w:val="0"/>
        <w:pageBreakBefore w:val="0"/>
        <w:widowControl w:val="0"/>
        <w:numPr>
          <w:ilvl w:val="255"/>
          <w:numId w:val="0"/>
        </w:numPr>
        <w:kinsoku/>
        <w:wordWrap/>
        <w:overflowPunct/>
        <w:topLinePunct w:val="0"/>
        <w:autoSpaceDE/>
        <w:autoSpaceDN/>
        <w:bidi w:val="0"/>
        <w:adjustRightInd/>
        <w:snapToGrid/>
        <w:spacing w:line="360" w:lineRule="auto"/>
        <w:ind w:left="0" w:firstLine="422" w:firstLineChars="200"/>
        <w:jc w:val="left"/>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rPr>
        <w:t>、考核办法</w:t>
      </w:r>
    </w:p>
    <w:p w14:paraId="2B7AA702">
      <w:pPr>
        <w:pStyle w:val="2"/>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将整个系统拆分成三个分项，即（1）有站房站点，即10个入库溪流自动站，（2）无站房站点与数据管理平台、（3）藻类形势分析及水华预警预测服务，分别按季度考核，其中：</w:t>
      </w:r>
    </w:p>
    <w:p w14:paraId="1F5E4FF4">
      <w:pPr>
        <w:pStyle w:val="56"/>
        <w:keepNext w:val="0"/>
        <w:keepLines w:val="0"/>
        <w:pageBreakBefore w:val="0"/>
        <w:widowControl w:val="0"/>
        <w:tabs>
          <w:tab w:val="left" w:pos="1388"/>
        </w:tabs>
        <w:kinsoku/>
        <w:wordWrap/>
        <w:overflowPunct/>
        <w:topLinePunct w:val="0"/>
        <w:autoSpaceDE/>
        <w:autoSpaceDN/>
        <w:bidi w:val="0"/>
        <w:adjustRightInd/>
        <w:snapToGrid/>
        <w:spacing w:line="360" w:lineRule="auto"/>
        <w:ind w:left="0" w:firstLine="396"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（1）单次考核结果在</w:t>
      </w:r>
      <w:r>
        <w:rPr>
          <w:rFonts w:hint="eastAsia" w:asciiTheme="minorEastAsia" w:hAnsiTheme="minorEastAsia" w:eastAsiaTheme="minorEastAsia" w:cstheme="minorEastAsia"/>
          <w:color w:val="auto"/>
          <w:sz w:val="21"/>
          <w:szCs w:val="21"/>
          <w:highlight w:val="none"/>
        </w:rPr>
        <w:t>70分以上，80</w:t>
      </w:r>
      <w:r>
        <w:rPr>
          <w:rFonts w:hint="eastAsia" w:asciiTheme="minorEastAsia" w:hAnsiTheme="minorEastAsia" w:eastAsiaTheme="minorEastAsia" w:cstheme="minorEastAsia"/>
          <w:color w:val="auto"/>
          <w:spacing w:val="-3"/>
          <w:sz w:val="21"/>
          <w:szCs w:val="21"/>
          <w:highlight w:val="none"/>
        </w:rPr>
        <w:t>分以下，为初级警告，扣除当季度该项运行费</w:t>
      </w:r>
      <w:r>
        <w:rPr>
          <w:rFonts w:hint="eastAsia" w:asciiTheme="minorEastAsia" w:hAnsiTheme="minorEastAsia" w:eastAsiaTheme="minorEastAsia" w:cstheme="minorEastAsia"/>
          <w:color w:val="auto"/>
          <w:sz w:val="21"/>
          <w:szCs w:val="21"/>
          <w:highlight w:val="none"/>
        </w:rPr>
        <w:t>10%，并责令整改；</w:t>
      </w:r>
    </w:p>
    <w:p w14:paraId="31C33ED3">
      <w:pPr>
        <w:pStyle w:val="56"/>
        <w:keepNext w:val="0"/>
        <w:keepLines w:val="0"/>
        <w:pageBreakBefore w:val="0"/>
        <w:widowControl w:val="0"/>
        <w:tabs>
          <w:tab w:val="left" w:pos="1388"/>
        </w:tabs>
        <w:kinsoku/>
        <w:wordWrap/>
        <w:overflowPunct/>
        <w:topLinePunct w:val="0"/>
        <w:autoSpaceDE/>
        <w:autoSpaceDN/>
        <w:bidi w:val="0"/>
        <w:adjustRightInd/>
        <w:snapToGrid/>
        <w:spacing w:line="360" w:lineRule="auto"/>
        <w:ind w:left="0" w:firstLine="396"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（2）单次考核结果在</w:t>
      </w:r>
      <w:r>
        <w:rPr>
          <w:rFonts w:hint="eastAsia" w:asciiTheme="minorEastAsia" w:hAnsiTheme="minorEastAsia" w:eastAsiaTheme="minorEastAsia" w:cstheme="minorEastAsia"/>
          <w:color w:val="auto"/>
          <w:sz w:val="21"/>
          <w:szCs w:val="21"/>
          <w:highlight w:val="none"/>
        </w:rPr>
        <w:t>60分以上，70</w:t>
      </w:r>
      <w:r>
        <w:rPr>
          <w:rFonts w:hint="eastAsia" w:asciiTheme="minorEastAsia" w:hAnsiTheme="minorEastAsia" w:eastAsiaTheme="minorEastAsia" w:cstheme="minorEastAsia"/>
          <w:color w:val="auto"/>
          <w:spacing w:val="-3"/>
          <w:sz w:val="21"/>
          <w:szCs w:val="21"/>
          <w:highlight w:val="none"/>
        </w:rPr>
        <w:t>分以下，为二级警告，扣除当季度该项运行费的</w:t>
      </w:r>
      <w:r>
        <w:rPr>
          <w:rFonts w:hint="eastAsia" w:asciiTheme="minorEastAsia" w:hAnsiTheme="minorEastAsia" w:eastAsiaTheme="minorEastAsia" w:cstheme="minorEastAsia"/>
          <w:color w:val="auto"/>
          <w:sz w:val="21"/>
          <w:szCs w:val="21"/>
          <w:highlight w:val="none"/>
        </w:rPr>
        <w:t>30%，并责令整改；</w:t>
      </w:r>
    </w:p>
    <w:p w14:paraId="01386B15">
      <w:pPr>
        <w:pStyle w:val="56"/>
        <w:keepNext w:val="0"/>
        <w:keepLines w:val="0"/>
        <w:pageBreakBefore w:val="0"/>
        <w:widowControl w:val="0"/>
        <w:tabs>
          <w:tab w:val="left" w:pos="1386"/>
        </w:tabs>
        <w:kinsoku/>
        <w:wordWrap/>
        <w:overflowPunct/>
        <w:topLinePunct w:val="0"/>
        <w:autoSpaceDE/>
        <w:autoSpaceDN/>
        <w:bidi w:val="0"/>
        <w:adjustRightInd/>
        <w:snapToGrid/>
        <w:spacing w:line="360" w:lineRule="auto"/>
        <w:ind w:left="0" w:firstLine="392"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（3）当年考核累计有</w:t>
      </w: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pacing w:val="-7"/>
          <w:sz w:val="21"/>
          <w:szCs w:val="21"/>
          <w:highlight w:val="none"/>
        </w:rPr>
        <w:t>次初级警告或者</w:t>
      </w:r>
      <w:r>
        <w:rPr>
          <w:rFonts w:hint="eastAsia" w:asciiTheme="minorEastAsia" w:hAnsiTheme="minorEastAsia" w:eastAsiaTheme="minorEastAsia" w:cstheme="minorEastAsia"/>
          <w:color w:val="auto"/>
          <w:sz w:val="21"/>
          <w:szCs w:val="21"/>
          <w:highlight w:val="none"/>
        </w:rPr>
        <w:t>3次二级警告的，或出现二次</w:t>
      </w:r>
      <w:r>
        <w:rPr>
          <w:rFonts w:hint="eastAsia" w:asciiTheme="minorEastAsia" w:hAnsiTheme="minorEastAsia" w:eastAsiaTheme="minorEastAsia" w:cstheme="minorEastAsia"/>
          <w:color w:val="auto"/>
          <w:spacing w:val="-6"/>
          <w:sz w:val="21"/>
          <w:szCs w:val="21"/>
          <w:highlight w:val="none"/>
        </w:rPr>
        <w:t>考核结果在</w:t>
      </w:r>
      <w:r>
        <w:rPr>
          <w:rFonts w:hint="eastAsia" w:asciiTheme="minorEastAsia" w:hAnsiTheme="minorEastAsia" w:eastAsiaTheme="minorEastAsia" w:cstheme="minorEastAsia"/>
          <w:color w:val="auto"/>
          <w:sz w:val="21"/>
          <w:szCs w:val="21"/>
          <w:highlight w:val="none"/>
        </w:rPr>
        <w:t>60分以下的，业主有权终止运行合同，取消支付合同余款，并视具体情况保留向乙方索赔的权利。</w:t>
      </w:r>
    </w:p>
    <w:p w14:paraId="4FF4E47A">
      <w:pPr>
        <w:pStyle w:val="56"/>
        <w:keepNext w:val="0"/>
        <w:keepLines w:val="0"/>
        <w:pageBreakBefore w:val="0"/>
        <w:widowControl w:val="0"/>
        <w:tabs>
          <w:tab w:val="left" w:pos="1386"/>
        </w:tabs>
        <w:kinsoku/>
        <w:wordWrap/>
        <w:overflowPunct/>
        <w:topLinePunct w:val="0"/>
        <w:autoSpaceDE/>
        <w:autoSpaceDN/>
        <w:bidi w:val="0"/>
        <w:adjustRightInd/>
        <w:snapToGrid/>
        <w:spacing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注：当季运行费按时间段长度比照全年运行费平均分摊。</w:t>
      </w:r>
    </w:p>
    <w:p w14:paraId="33EA9609">
      <w:pPr>
        <w:pStyle w:val="56"/>
        <w:spacing w:afterLines="50" w:line="360" w:lineRule="auto"/>
        <w:ind w:firstLine="42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（一）有站房站点运维考核评分表（参考）</w:t>
      </w:r>
    </w:p>
    <w:p w14:paraId="524DD33B">
      <w:pPr>
        <w:spacing w:afterLines="50" w:line="360" w:lineRule="auto"/>
        <w:ind w:left="3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站点名称：                        考核季度：                  考核日期：   </w:t>
      </w:r>
    </w:p>
    <w:tbl>
      <w:tblPr>
        <w:tblStyle w:val="23"/>
        <w:tblW w:w="8875" w:type="dxa"/>
        <w:jc w:val="center"/>
        <w:tblLayout w:type="fixed"/>
        <w:tblCellMar>
          <w:top w:w="0" w:type="dxa"/>
          <w:left w:w="0" w:type="dxa"/>
          <w:bottom w:w="0" w:type="dxa"/>
          <w:right w:w="0" w:type="dxa"/>
        </w:tblCellMar>
      </w:tblPr>
      <w:tblGrid>
        <w:gridCol w:w="838"/>
        <w:gridCol w:w="1969"/>
        <w:gridCol w:w="5122"/>
        <w:gridCol w:w="946"/>
      </w:tblGrid>
      <w:tr w14:paraId="3AF79E09">
        <w:tblPrEx>
          <w:tblCellMar>
            <w:top w:w="0" w:type="dxa"/>
            <w:left w:w="0" w:type="dxa"/>
            <w:bottom w:w="0" w:type="dxa"/>
            <w:right w:w="0" w:type="dxa"/>
          </w:tblCellMar>
        </w:tblPrEx>
        <w:trPr>
          <w:trHeight w:val="608" w:hRule="atLeast"/>
          <w:jc w:val="center"/>
        </w:trPr>
        <w:tc>
          <w:tcPr>
            <w:tcW w:w="2807" w:type="dxa"/>
            <w:gridSpan w:val="2"/>
            <w:tcBorders>
              <w:top w:val="single" w:color="000000" w:sz="4" w:space="0"/>
              <w:left w:val="single" w:color="000000" w:sz="4" w:space="0"/>
              <w:bottom w:val="single" w:color="000000" w:sz="4" w:space="0"/>
              <w:right w:val="single" w:color="000000" w:sz="4" w:space="0"/>
            </w:tcBorders>
            <w:vAlign w:val="center"/>
          </w:tcPr>
          <w:p w14:paraId="427DB56A">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考核内容及评分标准</w:t>
            </w:r>
          </w:p>
        </w:tc>
        <w:tc>
          <w:tcPr>
            <w:tcW w:w="5122" w:type="dxa"/>
            <w:tcBorders>
              <w:top w:val="single" w:color="000000" w:sz="4" w:space="0"/>
              <w:left w:val="single" w:color="000000" w:sz="4" w:space="0"/>
              <w:bottom w:val="single" w:color="000000" w:sz="4" w:space="0"/>
              <w:right w:val="single" w:color="000000" w:sz="4" w:space="0"/>
            </w:tcBorders>
            <w:vAlign w:val="center"/>
          </w:tcPr>
          <w:p w14:paraId="6C890F88">
            <w:pPr>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考核要求</w:t>
            </w:r>
          </w:p>
        </w:tc>
        <w:tc>
          <w:tcPr>
            <w:tcW w:w="946" w:type="dxa"/>
            <w:tcBorders>
              <w:top w:val="single" w:color="000000" w:sz="4" w:space="0"/>
              <w:left w:val="single" w:color="000000" w:sz="4" w:space="0"/>
              <w:bottom w:val="single" w:color="000000" w:sz="4" w:space="0"/>
              <w:right w:val="single" w:color="000000" w:sz="4" w:space="0"/>
            </w:tcBorders>
            <w:vAlign w:val="center"/>
          </w:tcPr>
          <w:p w14:paraId="1BD717C9">
            <w:pPr>
              <w:spacing w:line="360" w:lineRule="auto"/>
              <w:ind w:right="-2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得分</w:t>
            </w:r>
          </w:p>
        </w:tc>
      </w:tr>
      <w:tr w14:paraId="7B68E6F8">
        <w:tblPrEx>
          <w:tblCellMar>
            <w:top w:w="0" w:type="dxa"/>
            <w:left w:w="0" w:type="dxa"/>
            <w:bottom w:w="0" w:type="dxa"/>
            <w:right w:w="0" w:type="dxa"/>
          </w:tblCellMar>
        </w:tblPrEx>
        <w:trPr>
          <w:cantSplit/>
          <w:trHeight w:val="845" w:hRule="atLeast"/>
          <w:jc w:val="center"/>
        </w:trPr>
        <w:tc>
          <w:tcPr>
            <w:tcW w:w="838" w:type="dxa"/>
            <w:vMerge w:val="restart"/>
            <w:tcBorders>
              <w:top w:val="single" w:color="000000" w:sz="4" w:space="0"/>
              <w:left w:val="single" w:color="000000" w:sz="4" w:space="0"/>
              <w:right w:val="single" w:color="auto" w:sz="4" w:space="0"/>
            </w:tcBorders>
            <w:vAlign w:val="center"/>
          </w:tcPr>
          <w:p w14:paraId="697C1E1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一．水站维护及综合管理</w:t>
            </w:r>
          </w:p>
          <w:p w14:paraId="513D9F7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（25分）</w:t>
            </w:r>
          </w:p>
        </w:tc>
        <w:tc>
          <w:tcPr>
            <w:tcW w:w="1969" w:type="dxa"/>
            <w:tcBorders>
              <w:top w:val="single" w:color="000000" w:sz="4" w:space="0"/>
              <w:left w:val="single" w:color="auto" w:sz="4" w:space="0"/>
              <w:bottom w:val="single" w:color="000000" w:sz="4" w:space="0"/>
              <w:right w:val="single" w:color="000000" w:sz="4" w:space="0"/>
            </w:tcBorders>
            <w:vAlign w:val="center"/>
          </w:tcPr>
          <w:p w14:paraId="1069CC0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站房（5分）</w:t>
            </w:r>
          </w:p>
        </w:tc>
        <w:tc>
          <w:tcPr>
            <w:tcW w:w="5122" w:type="dxa"/>
            <w:tcBorders>
              <w:top w:val="single" w:color="000000" w:sz="4" w:space="0"/>
              <w:left w:val="single" w:color="000000" w:sz="4" w:space="0"/>
              <w:bottom w:val="single" w:color="000000" w:sz="4" w:space="0"/>
              <w:right w:val="single" w:color="000000" w:sz="4" w:space="0"/>
            </w:tcBorders>
            <w:vAlign w:val="center"/>
          </w:tcPr>
          <w:p w14:paraId="1BAF0919">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清洁整齐，及时检查水、电、动环、视频等满足要求，保证系统仪器具有良好的运行环境；认真做好记录</w:t>
            </w:r>
          </w:p>
        </w:tc>
        <w:tc>
          <w:tcPr>
            <w:tcW w:w="946" w:type="dxa"/>
            <w:tcBorders>
              <w:top w:val="single" w:color="000000" w:sz="4" w:space="0"/>
              <w:left w:val="single" w:color="000000" w:sz="4" w:space="0"/>
              <w:bottom w:val="single" w:color="000000" w:sz="4" w:space="0"/>
              <w:right w:val="single" w:color="000000" w:sz="4" w:space="0"/>
            </w:tcBorders>
            <w:vAlign w:val="center"/>
          </w:tcPr>
          <w:p w14:paraId="49B1ACDA">
            <w:pPr>
              <w:spacing w:line="360" w:lineRule="auto"/>
              <w:rPr>
                <w:rFonts w:hint="eastAsia" w:asciiTheme="minorEastAsia" w:hAnsiTheme="minorEastAsia" w:eastAsiaTheme="minorEastAsia" w:cstheme="minorEastAsia"/>
                <w:color w:val="auto"/>
                <w:sz w:val="21"/>
                <w:szCs w:val="21"/>
                <w:highlight w:val="none"/>
              </w:rPr>
            </w:pPr>
          </w:p>
        </w:tc>
      </w:tr>
      <w:tr w14:paraId="6585C738">
        <w:tblPrEx>
          <w:tblCellMar>
            <w:top w:w="0" w:type="dxa"/>
            <w:left w:w="0" w:type="dxa"/>
            <w:bottom w:w="0" w:type="dxa"/>
            <w:right w:w="0" w:type="dxa"/>
          </w:tblCellMar>
        </w:tblPrEx>
        <w:trPr>
          <w:cantSplit/>
          <w:trHeight w:val="803" w:hRule="atLeast"/>
          <w:jc w:val="center"/>
        </w:trPr>
        <w:tc>
          <w:tcPr>
            <w:tcW w:w="838" w:type="dxa"/>
            <w:vMerge w:val="continue"/>
            <w:tcBorders>
              <w:left w:val="single" w:color="000000" w:sz="4" w:space="0"/>
              <w:right w:val="single" w:color="auto" w:sz="4" w:space="0"/>
            </w:tcBorders>
            <w:vAlign w:val="center"/>
          </w:tcPr>
          <w:p w14:paraId="2A35171B">
            <w:pPr>
              <w:spacing w:line="360" w:lineRule="auto"/>
              <w:jc w:val="center"/>
              <w:rPr>
                <w:rFonts w:hint="eastAsia" w:asciiTheme="minorEastAsia" w:hAnsiTheme="minorEastAsia" w:eastAsiaTheme="minorEastAsia" w:cstheme="minorEastAsia"/>
                <w:color w:val="auto"/>
                <w:sz w:val="21"/>
                <w:szCs w:val="21"/>
                <w:highlight w:val="none"/>
              </w:rPr>
            </w:pPr>
          </w:p>
        </w:tc>
        <w:tc>
          <w:tcPr>
            <w:tcW w:w="1969" w:type="dxa"/>
            <w:tcBorders>
              <w:top w:val="single" w:color="000000" w:sz="4" w:space="0"/>
              <w:left w:val="single" w:color="auto" w:sz="4" w:space="0"/>
              <w:bottom w:val="single" w:color="000000" w:sz="4" w:space="0"/>
              <w:right w:val="single" w:color="000000" w:sz="4" w:space="0"/>
            </w:tcBorders>
            <w:vAlign w:val="center"/>
          </w:tcPr>
          <w:p w14:paraId="4EF541B1">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仪器与系统维护（10分）</w:t>
            </w:r>
          </w:p>
        </w:tc>
        <w:tc>
          <w:tcPr>
            <w:tcW w:w="5122" w:type="dxa"/>
            <w:tcBorders>
              <w:top w:val="single" w:color="000000" w:sz="4" w:space="0"/>
              <w:left w:val="single" w:color="000000" w:sz="4" w:space="0"/>
              <w:bottom w:val="single" w:color="000000" w:sz="4" w:space="0"/>
              <w:right w:val="single" w:color="000000" w:sz="4" w:space="0"/>
            </w:tcBorders>
            <w:vAlign w:val="center"/>
          </w:tcPr>
          <w:p w14:paraId="506EDA0F">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定期清洗、更换试剂、易耗品；及时修复仪器故障并做好记录，保证取水、配水、预处理系统正常，管理畅通；保证空压机、发电机、稳压机、纯水器（机）、UPS、视频、动环等正常运行；认真做好记录</w:t>
            </w:r>
          </w:p>
        </w:tc>
        <w:tc>
          <w:tcPr>
            <w:tcW w:w="946" w:type="dxa"/>
            <w:tcBorders>
              <w:top w:val="single" w:color="000000" w:sz="4" w:space="0"/>
              <w:left w:val="single" w:color="000000" w:sz="4" w:space="0"/>
              <w:bottom w:val="single" w:color="000000" w:sz="4" w:space="0"/>
              <w:right w:val="single" w:color="000000" w:sz="4" w:space="0"/>
            </w:tcBorders>
            <w:vAlign w:val="center"/>
          </w:tcPr>
          <w:p w14:paraId="3BB8FA67">
            <w:pPr>
              <w:spacing w:line="360" w:lineRule="auto"/>
              <w:rPr>
                <w:rFonts w:hint="eastAsia" w:asciiTheme="minorEastAsia" w:hAnsiTheme="minorEastAsia" w:eastAsiaTheme="minorEastAsia" w:cstheme="minorEastAsia"/>
                <w:color w:val="auto"/>
                <w:sz w:val="21"/>
                <w:szCs w:val="21"/>
                <w:highlight w:val="none"/>
              </w:rPr>
            </w:pPr>
          </w:p>
        </w:tc>
      </w:tr>
      <w:tr w14:paraId="0F184E04">
        <w:tblPrEx>
          <w:tblCellMar>
            <w:top w:w="0" w:type="dxa"/>
            <w:left w:w="0" w:type="dxa"/>
            <w:bottom w:w="0" w:type="dxa"/>
            <w:right w:w="0" w:type="dxa"/>
          </w:tblCellMar>
        </w:tblPrEx>
        <w:trPr>
          <w:cantSplit/>
          <w:trHeight w:val="924" w:hRule="atLeast"/>
          <w:jc w:val="center"/>
        </w:trPr>
        <w:tc>
          <w:tcPr>
            <w:tcW w:w="838" w:type="dxa"/>
            <w:vMerge w:val="continue"/>
            <w:tcBorders>
              <w:left w:val="single" w:color="000000" w:sz="4" w:space="0"/>
              <w:bottom w:val="single" w:color="auto" w:sz="4" w:space="0"/>
              <w:right w:val="single" w:color="auto" w:sz="4" w:space="0"/>
            </w:tcBorders>
            <w:vAlign w:val="center"/>
          </w:tcPr>
          <w:p w14:paraId="1E8C5D16">
            <w:pPr>
              <w:spacing w:line="360" w:lineRule="auto"/>
              <w:jc w:val="center"/>
              <w:rPr>
                <w:rFonts w:hint="eastAsia" w:asciiTheme="minorEastAsia" w:hAnsiTheme="minorEastAsia" w:eastAsiaTheme="minorEastAsia" w:cstheme="minorEastAsia"/>
                <w:color w:val="auto"/>
                <w:sz w:val="21"/>
                <w:szCs w:val="21"/>
                <w:highlight w:val="none"/>
              </w:rPr>
            </w:pPr>
          </w:p>
        </w:tc>
        <w:tc>
          <w:tcPr>
            <w:tcW w:w="1969" w:type="dxa"/>
            <w:tcBorders>
              <w:top w:val="single" w:color="000000" w:sz="4" w:space="0"/>
              <w:left w:val="single" w:color="auto" w:sz="4" w:space="0"/>
              <w:bottom w:val="single" w:color="000000" w:sz="4" w:space="0"/>
              <w:right w:val="single" w:color="000000" w:sz="4" w:space="0"/>
            </w:tcBorders>
            <w:vAlign w:val="center"/>
          </w:tcPr>
          <w:p w14:paraId="2CAF4B9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综合管理（10分）</w:t>
            </w:r>
          </w:p>
        </w:tc>
        <w:tc>
          <w:tcPr>
            <w:tcW w:w="5122" w:type="dxa"/>
            <w:tcBorders>
              <w:top w:val="single" w:color="000000" w:sz="4" w:space="0"/>
              <w:left w:val="single" w:color="000000" w:sz="4" w:space="0"/>
              <w:bottom w:val="single" w:color="000000" w:sz="4" w:space="0"/>
              <w:right w:val="single" w:color="000000" w:sz="4" w:space="0"/>
            </w:tcBorders>
            <w:vAlign w:val="center"/>
          </w:tcPr>
          <w:p w14:paraId="74AABCBF">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运维公司承担的各项费用能否及时支付；对业主组织的巡检能否配合；对巡检中发现的问题能否及时解决；运维人员是否合格、运维队伍是否稳定；投标人的配件采购响应速度是否符合业主的要求；投标文件中作出的各项承诺是否兑现。</w:t>
            </w:r>
          </w:p>
        </w:tc>
        <w:tc>
          <w:tcPr>
            <w:tcW w:w="946" w:type="dxa"/>
            <w:tcBorders>
              <w:top w:val="single" w:color="000000" w:sz="4" w:space="0"/>
              <w:left w:val="single" w:color="000000" w:sz="4" w:space="0"/>
              <w:bottom w:val="single" w:color="000000" w:sz="4" w:space="0"/>
              <w:right w:val="single" w:color="000000" w:sz="4" w:space="0"/>
            </w:tcBorders>
            <w:vAlign w:val="center"/>
          </w:tcPr>
          <w:p w14:paraId="11EBF495">
            <w:pPr>
              <w:spacing w:line="360" w:lineRule="auto"/>
              <w:rPr>
                <w:rFonts w:hint="eastAsia" w:asciiTheme="minorEastAsia" w:hAnsiTheme="minorEastAsia" w:eastAsiaTheme="minorEastAsia" w:cstheme="minorEastAsia"/>
                <w:color w:val="auto"/>
                <w:sz w:val="21"/>
                <w:szCs w:val="21"/>
                <w:highlight w:val="none"/>
              </w:rPr>
            </w:pPr>
          </w:p>
        </w:tc>
      </w:tr>
      <w:tr w14:paraId="44A9E5EC">
        <w:tblPrEx>
          <w:tblCellMar>
            <w:top w:w="0" w:type="dxa"/>
            <w:left w:w="0" w:type="dxa"/>
            <w:bottom w:w="0" w:type="dxa"/>
            <w:right w:w="0" w:type="dxa"/>
          </w:tblCellMar>
        </w:tblPrEx>
        <w:trPr>
          <w:cantSplit/>
          <w:trHeight w:val="732" w:hRule="atLeast"/>
          <w:jc w:val="center"/>
        </w:trPr>
        <w:tc>
          <w:tcPr>
            <w:tcW w:w="838" w:type="dxa"/>
            <w:vMerge w:val="restart"/>
            <w:tcBorders>
              <w:top w:val="single" w:color="auto" w:sz="4" w:space="0"/>
              <w:left w:val="single" w:color="auto" w:sz="4" w:space="0"/>
              <w:bottom w:val="single" w:color="auto" w:sz="4" w:space="0"/>
              <w:right w:val="single" w:color="auto" w:sz="4" w:space="0"/>
            </w:tcBorders>
            <w:vAlign w:val="center"/>
          </w:tcPr>
          <w:p w14:paraId="2D0FA063">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三．质控及数据管理</w:t>
            </w:r>
          </w:p>
          <w:p w14:paraId="05A5CB94">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（75分）</w:t>
            </w:r>
          </w:p>
        </w:tc>
        <w:tc>
          <w:tcPr>
            <w:tcW w:w="1969" w:type="dxa"/>
            <w:tcBorders>
              <w:top w:val="single" w:color="auto" w:sz="4" w:space="0"/>
              <w:left w:val="single" w:color="auto" w:sz="4" w:space="0"/>
              <w:bottom w:val="single" w:color="auto" w:sz="4" w:space="0"/>
              <w:right w:val="single" w:color="auto" w:sz="4" w:space="0"/>
            </w:tcBorders>
            <w:vAlign w:val="center"/>
          </w:tcPr>
          <w:p w14:paraId="2F41849C">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数据审核和上报（10）</w:t>
            </w:r>
          </w:p>
        </w:tc>
        <w:tc>
          <w:tcPr>
            <w:tcW w:w="5122" w:type="dxa"/>
            <w:tcBorders>
              <w:top w:val="single" w:color="000000" w:sz="4" w:space="0"/>
              <w:left w:val="single" w:color="auto" w:sz="4" w:space="0"/>
              <w:bottom w:val="single" w:color="000000" w:sz="4" w:space="0"/>
              <w:right w:val="single" w:color="000000" w:sz="4" w:space="0"/>
            </w:tcBorders>
            <w:vAlign w:val="center"/>
          </w:tcPr>
          <w:p w14:paraId="29A4C434">
            <w:pPr>
              <w:spacing w:line="360" w:lineRule="auto"/>
              <w:ind w:right="-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数据每天上午前做好一级审核，节假日照常，每月汇总上报，没有做好，酌情扣分。</w:t>
            </w:r>
          </w:p>
        </w:tc>
        <w:tc>
          <w:tcPr>
            <w:tcW w:w="946" w:type="dxa"/>
            <w:tcBorders>
              <w:top w:val="single" w:color="000000" w:sz="4" w:space="0"/>
              <w:left w:val="single" w:color="000000" w:sz="4" w:space="0"/>
              <w:bottom w:val="single" w:color="000000" w:sz="4" w:space="0"/>
              <w:right w:val="single" w:color="000000" w:sz="4" w:space="0"/>
            </w:tcBorders>
            <w:vAlign w:val="center"/>
          </w:tcPr>
          <w:p w14:paraId="766ED369">
            <w:pPr>
              <w:spacing w:line="360" w:lineRule="auto"/>
              <w:rPr>
                <w:rFonts w:hint="eastAsia" w:asciiTheme="minorEastAsia" w:hAnsiTheme="minorEastAsia" w:eastAsiaTheme="minorEastAsia" w:cstheme="minorEastAsia"/>
                <w:color w:val="auto"/>
                <w:sz w:val="21"/>
                <w:szCs w:val="21"/>
                <w:highlight w:val="none"/>
              </w:rPr>
            </w:pPr>
          </w:p>
        </w:tc>
      </w:tr>
      <w:tr w14:paraId="6016AB53">
        <w:tblPrEx>
          <w:tblCellMar>
            <w:top w:w="0" w:type="dxa"/>
            <w:left w:w="0" w:type="dxa"/>
            <w:bottom w:w="0" w:type="dxa"/>
            <w:right w:w="0" w:type="dxa"/>
          </w:tblCellMar>
        </w:tblPrEx>
        <w:trPr>
          <w:cantSplit/>
          <w:trHeight w:val="732"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5367BE32">
            <w:pPr>
              <w:spacing w:line="360" w:lineRule="auto"/>
              <w:jc w:val="center"/>
              <w:rPr>
                <w:rFonts w:hint="eastAsia" w:asciiTheme="minorEastAsia" w:hAnsiTheme="minorEastAsia" w:eastAsiaTheme="minorEastAsia" w:cstheme="minorEastAsia"/>
                <w:color w:val="auto"/>
                <w:sz w:val="21"/>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406D0B2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质控样检查（10分）</w:t>
            </w:r>
          </w:p>
        </w:tc>
        <w:tc>
          <w:tcPr>
            <w:tcW w:w="5122" w:type="dxa"/>
            <w:tcBorders>
              <w:top w:val="single" w:color="000000" w:sz="4" w:space="0"/>
              <w:left w:val="single" w:color="auto" w:sz="4" w:space="0"/>
              <w:bottom w:val="single" w:color="000000" w:sz="4" w:space="0"/>
              <w:right w:val="single" w:color="000000" w:sz="4" w:space="0"/>
            </w:tcBorders>
            <w:vAlign w:val="center"/>
          </w:tcPr>
          <w:p w14:paraId="57E93CF3">
            <w:pPr>
              <w:spacing w:line="360" w:lineRule="auto"/>
              <w:ind w:right="-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每季度至少提供一次质控样盲样测试，则不合格一次扣2分，如本季度未提供盲样测试结果，则此栏不给分。</w:t>
            </w:r>
          </w:p>
        </w:tc>
        <w:tc>
          <w:tcPr>
            <w:tcW w:w="946" w:type="dxa"/>
            <w:tcBorders>
              <w:top w:val="single" w:color="000000" w:sz="4" w:space="0"/>
              <w:left w:val="single" w:color="000000" w:sz="4" w:space="0"/>
              <w:bottom w:val="single" w:color="000000" w:sz="4" w:space="0"/>
              <w:right w:val="single" w:color="000000" w:sz="4" w:space="0"/>
            </w:tcBorders>
            <w:vAlign w:val="center"/>
          </w:tcPr>
          <w:p w14:paraId="6E2CE483">
            <w:pPr>
              <w:spacing w:line="360" w:lineRule="auto"/>
              <w:rPr>
                <w:rFonts w:hint="eastAsia" w:asciiTheme="minorEastAsia" w:hAnsiTheme="minorEastAsia" w:eastAsiaTheme="minorEastAsia" w:cstheme="minorEastAsia"/>
                <w:color w:val="auto"/>
                <w:sz w:val="21"/>
                <w:szCs w:val="21"/>
                <w:highlight w:val="none"/>
              </w:rPr>
            </w:pPr>
          </w:p>
        </w:tc>
      </w:tr>
      <w:tr w14:paraId="18E6D74F">
        <w:tblPrEx>
          <w:tblCellMar>
            <w:top w:w="0" w:type="dxa"/>
            <w:left w:w="0" w:type="dxa"/>
            <w:bottom w:w="0" w:type="dxa"/>
            <w:right w:w="0" w:type="dxa"/>
          </w:tblCellMar>
        </w:tblPrEx>
        <w:trPr>
          <w:cantSplit/>
          <w:trHeight w:val="728"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483CF7B7">
            <w:pPr>
              <w:spacing w:line="360" w:lineRule="auto"/>
              <w:jc w:val="center"/>
              <w:rPr>
                <w:rFonts w:hint="eastAsia" w:asciiTheme="minorEastAsia" w:hAnsiTheme="minorEastAsia" w:eastAsiaTheme="minorEastAsia" w:cstheme="minorEastAsia"/>
                <w:color w:val="auto"/>
                <w:sz w:val="21"/>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512ADE8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实验室比对（25分）</w:t>
            </w:r>
          </w:p>
        </w:tc>
        <w:tc>
          <w:tcPr>
            <w:tcW w:w="5122" w:type="dxa"/>
            <w:tcBorders>
              <w:top w:val="single" w:color="000000" w:sz="4" w:space="0"/>
              <w:left w:val="single" w:color="auto" w:sz="4" w:space="0"/>
              <w:bottom w:val="single" w:color="000000" w:sz="4" w:space="0"/>
              <w:right w:val="single" w:color="000000" w:sz="4" w:space="0"/>
            </w:tcBorders>
            <w:vAlign w:val="center"/>
          </w:tcPr>
          <w:p w14:paraId="4D1CEA90">
            <w:pPr>
              <w:spacing w:line="360" w:lineRule="auto"/>
              <w:ind w:right="22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由符合资质条件的独立第三方实验室出具报告，如果报告是按季度出具的，则单项比对不合格一次扣2分，无正当理由不能提供第三方实验室比对结果的，每项扣1分。本项最多扣掉10分。</w:t>
            </w:r>
          </w:p>
        </w:tc>
        <w:tc>
          <w:tcPr>
            <w:tcW w:w="946" w:type="dxa"/>
            <w:tcBorders>
              <w:top w:val="single" w:color="000000" w:sz="4" w:space="0"/>
              <w:left w:val="single" w:color="000000" w:sz="4" w:space="0"/>
              <w:bottom w:val="single" w:color="000000" w:sz="4" w:space="0"/>
              <w:right w:val="single" w:color="000000" w:sz="4" w:space="0"/>
            </w:tcBorders>
            <w:vAlign w:val="center"/>
          </w:tcPr>
          <w:p w14:paraId="50991DA0">
            <w:pPr>
              <w:spacing w:line="360" w:lineRule="auto"/>
              <w:rPr>
                <w:rFonts w:hint="eastAsia" w:asciiTheme="minorEastAsia" w:hAnsiTheme="minorEastAsia" w:eastAsiaTheme="minorEastAsia" w:cstheme="minorEastAsia"/>
                <w:color w:val="auto"/>
                <w:sz w:val="21"/>
                <w:szCs w:val="21"/>
                <w:highlight w:val="none"/>
              </w:rPr>
            </w:pPr>
          </w:p>
        </w:tc>
      </w:tr>
      <w:tr w14:paraId="1F5F1938">
        <w:tblPrEx>
          <w:tblCellMar>
            <w:top w:w="0" w:type="dxa"/>
            <w:left w:w="0" w:type="dxa"/>
            <w:bottom w:w="0" w:type="dxa"/>
            <w:right w:w="0" w:type="dxa"/>
          </w:tblCellMar>
        </w:tblPrEx>
        <w:trPr>
          <w:cantSplit/>
          <w:trHeight w:val="924" w:hRule="atLeast"/>
          <w:jc w:val="center"/>
        </w:trPr>
        <w:tc>
          <w:tcPr>
            <w:tcW w:w="838" w:type="dxa"/>
            <w:vMerge w:val="continue"/>
            <w:tcBorders>
              <w:top w:val="single" w:color="auto" w:sz="4" w:space="0"/>
              <w:left w:val="single" w:color="auto" w:sz="4" w:space="0"/>
              <w:bottom w:val="single" w:color="auto" w:sz="4" w:space="0"/>
              <w:right w:val="single" w:color="auto" w:sz="4" w:space="0"/>
            </w:tcBorders>
            <w:vAlign w:val="center"/>
          </w:tcPr>
          <w:p w14:paraId="3CC4D0BF">
            <w:pPr>
              <w:spacing w:line="360" w:lineRule="auto"/>
              <w:jc w:val="center"/>
              <w:rPr>
                <w:rFonts w:hint="eastAsia" w:asciiTheme="minorEastAsia" w:hAnsiTheme="minorEastAsia" w:eastAsiaTheme="minorEastAsia" w:cstheme="minorEastAsia"/>
                <w:color w:val="auto"/>
                <w:sz w:val="21"/>
                <w:szCs w:val="21"/>
                <w:highlight w:val="none"/>
              </w:rPr>
            </w:pPr>
          </w:p>
        </w:tc>
        <w:tc>
          <w:tcPr>
            <w:tcW w:w="1969" w:type="dxa"/>
            <w:tcBorders>
              <w:top w:val="single" w:color="auto" w:sz="4" w:space="0"/>
              <w:left w:val="single" w:color="auto" w:sz="4" w:space="0"/>
              <w:bottom w:val="single" w:color="auto" w:sz="4" w:space="0"/>
              <w:right w:val="single" w:color="auto" w:sz="4" w:space="0"/>
            </w:tcBorders>
            <w:vAlign w:val="center"/>
          </w:tcPr>
          <w:p w14:paraId="5E48E1C3">
            <w:pPr>
              <w:spacing w:line="360" w:lineRule="auto"/>
              <w:ind w:left="23" w:hanging="23" w:hangingChars="1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有效数据获取率（30分）</w:t>
            </w:r>
          </w:p>
        </w:tc>
        <w:tc>
          <w:tcPr>
            <w:tcW w:w="5122" w:type="dxa"/>
            <w:tcBorders>
              <w:top w:val="single" w:color="000000" w:sz="4" w:space="0"/>
              <w:left w:val="single" w:color="auto" w:sz="4" w:space="0"/>
              <w:bottom w:val="single" w:color="000000" w:sz="4" w:space="0"/>
              <w:right w:val="single" w:color="000000" w:sz="4" w:space="0"/>
            </w:tcBorders>
            <w:vAlign w:val="center"/>
          </w:tcPr>
          <w:p w14:paraId="3602EE59">
            <w:pPr>
              <w:spacing w:line="360" w:lineRule="auto"/>
              <w:ind w:right="-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单站低于90%开始扣分，每降低一个百分点扣1分，低于80%的，每降低一个百分点扣2分，扣完为止。</w:t>
            </w:r>
          </w:p>
          <w:p w14:paraId="33BCB07A">
            <w:pPr>
              <w:pStyle w:val="63"/>
              <w:spacing w:line="36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（有效数据获取率=审核有效数据/应获取数据总数*100%</w:t>
            </w:r>
            <w:r>
              <w:rPr>
                <w:rFonts w:hint="eastAsia" w:asciiTheme="minorEastAsia" w:hAnsiTheme="minorEastAsia" w:eastAsiaTheme="minorEastAsia" w:cstheme="minorEastAsia"/>
                <w:i/>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lang w:val="en-US"/>
              </w:rPr>
              <w:t>计算应获取数据总数时，应排除断电、断流、台风、洪水等客观因素和不可抗力引发的数据中断。）</w:t>
            </w:r>
          </w:p>
        </w:tc>
        <w:tc>
          <w:tcPr>
            <w:tcW w:w="946" w:type="dxa"/>
            <w:tcBorders>
              <w:top w:val="single" w:color="000000" w:sz="4" w:space="0"/>
              <w:left w:val="single" w:color="000000" w:sz="4" w:space="0"/>
              <w:bottom w:val="single" w:color="000000" w:sz="4" w:space="0"/>
              <w:right w:val="single" w:color="000000" w:sz="4" w:space="0"/>
            </w:tcBorders>
            <w:vAlign w:val="center"/>
          </w:tcPr>
          <w:p w14:paraId="2CCE98A3">
            <w:pPr>
              <w:spacing w:line="360" w:lineRule="auto"/>
              <w:rPr>
                <w:rFonts w:hint="eastAsia" w:asciiTheme="minorEastAsia" w:hAnsiTheme="minorEastAsia" w:eastAsiaTheme="minorEastAsia" w:cstheme="minorEastAsia"/>
                <w:color w:val="auto"/>
                <w:sz w:val="21"/>
                <w:szCs w:val="21"/>
                <w:highlight w:val="none"/>
              </w:rPr>
            </w:pPr>
          </w:p>
        </w:tc>
      </w:tr>
      <w:tr w14:paraId="595887CF">
        <w:tblPrEx>
          <w:tblCellMar>
            <w:top w:w="0" w:type="dxa"/>
            <w:left w:w="0" w:type="dxa"/>
            <w:bottom w:w="0" w:type="dxa"/>
            <w:right w:w="0" w:type="dxa"/>
          </w:tblCellMar>
        </w:tblPrEx>
        <w:trPr>
          <w:trHeight w:val="714"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14:paraId="69425510">
            <w:pPr>
              <w:spacing w:line="360" w:lineRule="auto"/>
              <w:jc w:val="center"/>
              <w:rPr>
                <w:rFonts w:hint="eastAsia" w:asciiTheme="minorEastAsia" w:hAnsiTheme="minorEastAsia" w:eastAsiaTheme="minorEastAsia" w:cstheme="minorEastAsia"/>
                <w:color w:val="auto"/>
                <w:sz w:val="21"/>
                <w:szCs w:val="21"/>
                <w:highlight w:val="none"/>
              </w:rPr>
            </w:pPr>
          </w:p>
        </w:tc>
        <w:tc>
          <w:tcPr>
            <w:tcW w:w="7091" w:type="dxa"/>
            <w:gridSpan w:val="2"/>
            <w:tcBorders>
              <w:top w:val="single" w:color="auto" w:sz="4" w:space="0"/>
              <w:left w:val="single" w:color="auto" w:sz="4" w:space="0"/>
              <w:bottom w:val="single" w:color="auto" w:sz="4" w:space="0"/>
              <w:right w:val="single" w:color="000000" w:sz="4" w:space="0"/>
            </w:tcBorders>
            <w:vAlign w:val="center"/>
          </w:tcPr>
          <w:p w14:paraId="18D6C2B9">
            <w:pPr>
              <w:spacing w:line="360" w:lineRule="auto"/>
              <w:ind w:right="-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总分</w:t>
            </w:r>
          </w:p>
        </w:tc>
        <w:tc>
          <w:tcPr>
            <w:tcW w:w="946" w:type="dxa"/>
            <w:tcBorders>
              <w:top w:val="single" w:color="000000" w:sz="4" w:space="0"/>
              <w:left w:val="single" w:color="000000" w:sz="4" w:space="0"/>
              <w:bottom w:val="single" w:color="000000" w:sz="4" w:space="0"/>
              <w:right w:val="single" w:color="000000" w:sz="4" w:space="0"/>
            </w:tcBorders>
            <w:vAlign w:val="center"/>
          </w:tcPr>
          <w:p w14:paraId="4D3379C6">
            <w:pPr>
              <w:spacing w:line="360" w:lineRule="auto"/>
              <w:rPr>
                <w:rFonts w:hint="eastAsia" w:asciiTheme="minorEastAsia" w:hAnsiTheme="minorEastAsia" w:eastAsiaTheme="minorEastAsia" w:cstheme="minorEastAsia"/>
                <w:color w:val="auto"/>
                <w:sz w:val="21"/>
                <w:szCs w:val="21"/>
                <w:highlight w:val="none"/>
              </w:rPr>
            </w:pPr>
          </w:p>
        </w:tc>
      </w:tr>
    </w:tbl>
    <w:p w14:paraId="6F8BBCCF">
      <w:pPr>
        <w:pStyle w:val="56"/>
        <w:adjustRightInd w:val="0"/>
        <w:snapToGrid w:val="0"/>
        <w:spacing w:line="360" w:lineRule="auto"/>
        <w:rPr>
          <w:rFonts w:hint="eastAsia" w:asciiTheme="minorEastAsia" w:hAnsiTheme="minorEastAsia" w:eastAsiaTheme="minorEastAsia" w:cstheme="minorEastAsia"/>
          <w:color w:val="auto"/>
          <w:sz w:val="21"/>
          <w:szCs w:val="21"/>
          <w:highlight w:val="none"/>
        </w:rPr>
      </w:pPr>
    </w:p>
    <w:p w14:paraId="4F98F8D2">
      <w:pPr>
        <w:pStyle w:val="56"/>
        <w:spacing w:afterLines="50" w:line="360" w:lineRule="auto"/>
        <w:ind w:firstLine="42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（二）无站房站点运维考核评分表（参考）</w:t>
      </w:r>
    </w:p>
    <w:p w14:paraId="157037BF">
      <w:pPr>
        <w:spacing w:afterLines="50" w:line="360" w:lineRule="auto"/>
        <w:ind w:left="3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站点名称：               考核季度：                 考核日期：   </w:t>
      </w: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2001"/>
        <w:gridCol w:w="5206"/>
        <w:gridCol w:w="960"/>
      </w:tblGrid>
      <w:tr w14:paraId="6E0B4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2852" w:type="dxa"/>
            <w:gridSpan w:val="2"/>
            <w:vAlign w:val="center"/>
          </w:tcPr>
          <w:p w14:paraId="126C029E">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考核内容及评分标准</w:t>
            </w:r>
          </w:p>
        </w:tc>
        <w:tc>
          <w:tcPr>
            <w:tcW w:w="5206" w:type="dxa"/>
            <w:vAlign w:val="center"/>
          </w:tcPr>
          <w:p w14:paraId="58118746">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考核要求</w:t>
            </w:r>
          </w:p>
        </w:tc>
        <w:tc>
          <w:tcPr>
            <w:tcW w:w="960" w:type="dxa"/>
            <w:vAlign w:val="center"/>
          </w:tcPr>
          <w:p w14:paraId="5A5C0BFA">
            <w:pPr>
              <w:adjustRightInd w:val="0"/>
              <w:spacing w:line="360" w:lineRule="auto"/>
              <w:ind w:right="-2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得分</w:t>
            </w:r>
          </w:p>
        </w:tc>
      </w:tr>
      <w:tr w14:paraId="6BFD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jc w:val="center"/>
        </w:trPr>
        <w:tc>
          <w:tcPr>
            <w:tcW w:w="851" w:type="dxa"/>
            <w:vMerge w:val="restart"/>
            <w:vAlign w:val="center"/>
          </w:tcPr>
          <w:p w14:paraId="48337145">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一、仪器和系统维护</w:t>
            </w:r>
          </w:p>
          <w:p w14:paraId="13EBABD7">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（40分）</w:t>
            </w:r>
          </w:p>
        </w:tc>
        <w:tc>
          <w:tcPr>
            <w:tcW w:w="2001" w:type="dxa"/>
            <w:vAlign w:val="center"/>
          </w:tcPr>
          <w:p w14:paraId="0059B924">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综合管理和系统维护（10）</w:t>
            </w:r>
          </w:p>
        </w:tc>
        <w:tc>
          <w:tcPr>
            <w:tcW w:w="5206" w:type="dxa"/>
            <w:vAlign w:val="center"/>
          </w:tcPr>
          <w:p w14:paraId="66F04EE8">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运维公司承担的各项费用能否及时支付；对业主组织的巡检能否配合；对巡检中发现的问题能否及时解决；运维人员是否合格、运维队伍是否稳定；投标人的配件采购响应速度是否符合业主的要求；投标文件中作出的各项承诺是否兑现。</w:t>
            </w:r>
          </w:p>
        </w:tc>
        <w:tc>
          <w:tcPr>
            <w:tcW w:w="960" w:type="dxa"/>
            <w:vAlign w:val="center"/>
          </w:tcPr>
          <w:p w14:paraId="3C33CA1F">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435C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jc w:val="center"/>
        </w:trPr>
        <w:tc>
          <w:tcPr>
            <w:tcW w:w="851" w:type="dxa"/>
            <w:vMerge w:val="continue"/>
            <w:vAlign w:val="center"/>
          </w:tcPr>
          <w:p w14:paraId="00EEB64B">
            <w:pPr>
              <w:snapToGrid w:val="0"/>
              <w:spacing w:line="360" w:lineRule="auto"/>
              <w:jc w:val="center"/>
              <w:rPr>
                <w:rFonts w:hint="eastAsia" w:asciiTheme="minorEastAsia" w:hAnsiTheme="minorEastAsia" w:eastAsiaTheme="minorEastAsia" w:cstheme="minorEastAsia"/>
                <w:b/>
                <w:bCs/>
                <w:color w:val="auto"/>
                <w:sz w:val="21"/>
                <w:szCs w:val="21"/>
                <w:highlight w:val="none"/>
              </w:rPr>
            </w:pPr>
          </w:p>
        </w:tc>
        <w:tc>
          <w:tcPr>
            <w:tcW w:w="2001" w:type="dxa"/>
            <w:vAlign w:val="center"/>
          </w:tcPr>
          <w:p w14:paraId="2C719440">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无人机和无人船维护（5分）</w:t>
            </w:r>
          </w:p>
        </w:tc>
        <w:tc>
          <w:tcPr>
            <w:tcW w:w="5206" w:type="dxa"/>
            <w:vAlign w:val="center"/>
          </w:tcPr>
          <w:p w14:paraId="2F0BBF40">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定期检查无人机和无人船使用状况，如有损坏要及时维修，电池老化要及时跟换，保证随时可用，电池要保证一用一备，无人船的五参数仪需定期进行质控测试，每个季度需至少一次野外实操。</w:t>
            </w:r>
          </w:p>
        </w:tc>
        <w:tc>
          <w:tcPr>
            <w:tcW w:w="960" w:type="dxa"/>
            <w:vAlign w:val="center"/>
          </w:tcPr>
          <w:p w14:paraId="14664054">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6C6F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851" w:type="dxa"/>
            <w:vMerge w:val="continue"/>
            <w:vAlign w:val="center"/>
          </w:tcPr>
          <w:p w14:paraId="625D2D83">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2001" w:type="dxa"/>
            <w:vAlign w:val="center"/>
          </w:tcPr>
          <w:p w14:paraId="1E196439">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气象站和流量站维护（5分）</w:t>
            </w:r>
          </w:p>
        </w:tc>
        <w:tc>
          <w:tcPr>
            <w:tcW w:w="5206" w:type="dxa"/>
            <w:vAlign w:val="center"/>
          </w:tcPr>
          <w:p w14:paraId="561E0BEF">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确保各气象站和流量站正常运行，并做好运维记录</w:t>
            </w:r>
          </w:p>
        </w:tc>
        <w:tc>
          <w:tcPr>
            <w:tcW w:w="960" w:type="dxa"/>
            <w:vAlign w:val="center"/>
          </w:tcPr>
          <w:p w14:paraId="050C603C">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6229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atLeast"/>
          <w:jc w:val="center"/>
        </w:trPr>
        <w:tc>
          <w:tcPr>
            <w:tcW w:w="851" w:type="dxa"/>
            <w:vMerge w:val="continue"/>
            <w:vAlign w:val="center"/>
          </w:tcPr>
          <w:p w14:paraId="33DF73BF">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2001" w:type="dxa"/>
            <w:vAlign w:val="center"/>
          </w:tcPr>
          <w:p w14:paraId="41580AE6">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浮标站维护（10分）</w:t>
            </w:r>
          </w:p>
        </w:tc>
        <w:tc>
          <w:tcPr>
            <w:tcW w:w="5206" w:type="dxa"/>
            <w:vAlign w:val="center"/>
          </w:tcPr>
          <w:p w14:paraId="1CF099B0">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定期进行电极清洗、校准、更换试剂、易耗品；及时修复仪器故障，认真做好记录</w:t>
            </w:r>
          </w:p>
        </w:tc>
        <w:tc>
          <w:tcPr>
            <w:tcW w:w="960" w:type="dxa"/>
            <w:vAlign w:val="center"/>
          </w:tcPr>
          <w:p w14:paraId="06FD2D39">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2B736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7" w:hRule="atLeast"/>
          <w:jc w:val="center"/>
        </w:trPr>
        <w:tc>
          <w:tcPr>
            <w:tcW w:w="851" w:type="dxa"/>
            <w:vMerge w:val="continue"/>
            <w:vAlign w:val="center"/>
          </w:tcPr>
          <w:p w14:paraId="5F8FCA1D">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2001" w:type="dxa"/>
            <w:vAlign w:val="center"/>
          </w:tcPr>
          <w:p w14:paraId="31ECE535">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数据平台管理（10分）</w:t>
            </w:r>
          </w:p>
        </w:tc>
        <w:tc>
          <w:tcPr>
            <w:tcW w:w="5206" w:type="dxa"/>
            <w:vAlign w:val="center"/>
          </w:tcPr>
          <w:p w14:paraId="611AEA9E">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驻场工程师稳定到岗，各辅助工程师能够提供充分和及时的技术支持，能够按照业主的要求进行适当的平台改进，服务器和网络的租用费能够及时支付，保证服务器和数据平台正常运行，宕机时段不得高于10%。</w:t>
            </w:r>
          </w:p>
        </w:tc>
        <w:tc>
          <w:tcPr>
            <w:tcW w:w="960" w:type="dxa"/>
            <w:vAlign w:val="center"/>
          </w:tcPr>
          <w:p w14:paraId="270146BC">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1050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851" w:type="dxa"/>
            <w:vMerge w:val="restart"/>
            <w:vAlign w:val="center"/>
          </w:tcPr>
          <w:p w14:paraId="254801F3">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二．质控管理</w:t>
            </w:r>
          </w:p>
          <w:p w14:paraId="110A8287">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（60分）</w:t>
            </w:r>
          </w:p>
        </w:tc>
        <w:tc>
          <w:tcPr>
            <w:tcW w:w="2001" w:type="dxa"/>
            <w:vAlign w:val="center"/>
          </w:tcPr>
          <w:p w14:paraId="204410A3">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数据审核和上报（10）</w:t>
            </w:r>
          </w:p>
        </w:tc>
        <w:tc>
          <w:tcPr>
            <w:tcW w:w="5206" w:type="dxa"/>
            <w:vAlign w:val="center"/>
          </w:tcPr>
          <w:p w14:paraId="63801CA5">
            <w:pPr>
              <w:snapToGrid w:val="0"/>
              <w:spacing w:line="360" w:lineRule="auto"/>
              <w:ind w:right="-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配备人员提供全天候（包括节假日）数据初审，每月汇总上报。</w:t>
            </w:r>
          </w:p>
        </w:tc>
        <w:tc>
          <w:tcPr>
            <w:tcW w:w="960" w:type="dxa"/>
            <w:vAlign w:val="center"/>
          </w:tcPr>
          <w:p w14:paraId="2655F904">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20282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6" w:hRule="atLeast"/>
          <w:jc w:val="center"/>
        </w:trPr>
        <w:tc>
          <w:tcPr>
            <w:tcW w:w="851" w:type="dxa"/>
            <w:vMerge w:val="continue"/>
            <w:vAlign w:val="center"/>
          </w:tcPr>
          <w:p w14:paraId="45DEABC6">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2001" w:type="dxa"/>
            <w:vAlign w:val="center"/>
          </w:tcPr>
          <w:p w14:paraId="63D47575">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质控样检查（20分）</w:t>
            </w:r>
          </w:p>
        </w:tc>
        <w:tc>
          <w:tcPr>
            <w:tcW w:w="5206" w:type="dxa"/>
            <w:vAlign w:val="center"/>
          </w:tcPr>
          <w:p w14:paraId="50EE114F">
            <w:pPr>
              <w:snapToGrid w:val="0"/>
              <w:spacing w:line="360" w:lineRule="auto"/>
              <w:ind w:right="-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浮标站五参数指标，至少每二周进行一次质控样测试，每季度需提供至少一次盲样测试。藻类需定期比对。</w:t>
            </w:r>
          </w:p>
        </w:tc>
        <w:tc>
          <w:tcPr>
            <w:tcW w:w="960" w:type="dxa"/>
            <w:vAlign w:val="center"/>
          </w:tcPr>
          <w:p w14:paraId="4C906ECC">
            <w:pPr>
              <w:keepNext/>
              <w:keepLines/>
              <w:adjustRightInd w:val="0"/>
              <w:spacing w:before="340" w:after="330" w:line="360" w:lineRule="auto"/>
              <w:outlineLvl w:val="0"/>
              <w:rPr>
                <w:rFonts w:hint="eastAsia" w:asciiTheme="minorEastAsia" w:hAnsiTheme="minorEastAsia" w:eastAsiaTheme="minorEastAsia" w:cstheme="minorEastAsia"/>
                <w:color w:val="auto"/>
                <w:sz w:val="21"/>
                <w:szCs w:val="21"/>
                <w:highlight w:val="none"/>
              </w:rPr>
            </w:pPr>
          </w:p>
        </w:tc>
      </w:tr>
      <w:tr w14:paraId="201F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5" w:hRule="atLeast"/>
          <w:jc w:val="center"/>
        </w:trPr>
        <w:tc>
          <w:tcPr>
            <w:tcW w:w="851" w:type="dxa"/>
            <w:vMerge w:val="continue"/>
            <w:vAlign w:val="center"/>
          </w:tcPr>
          <w:p w14:paraId="43F779E9">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2001" w:type="dxa"/>
            <w:vAlign w:val="center"/>
          </w:tcPr>
          <w:p w14:paraId="6B40FD06">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有效数据获取率（30分）</w:t>
            </w:r>
          </w:p>
        </w:tc>
        <w:tc>
          <w:tcPr>
            <w:tcW w:w="5206" w:type="dxa"/>
            <w:vAlign w:val="center"/>
          </w:tcPr>
          <w:p w14:paraId="221B3F10">
            <w:pPr>
              <w:adjustRightInd w:val="0"/>
              <w:snapToGrid w:val="0"/>
              <w:spacing w:line="360" w:lineRule="auto"/>
              <w:ind w:right="-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单站低于90%开始扣分，每降低一个百分点扣1分，低于80%的，每降低一个百分点扣2分，扣完为止。</w:t>
            </w:r>
          </w:p>
          <w:p w14:paraId="6D828C93">
            <w:pPr>
              <w:snapToGrid w:val="0"/>
              <w:spacing w:line="360" w:lineRule="auto"/>
              <w:ind w:right="22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（有效数据获取率=审核有效数据/应获取数据总数*100%</w:t>
            </w:r>
            <w:r>
              <w:rPr>
                <w:rFonts w:hint="eastAsia" w:asciiTheme="minorEastAsia" w:hAnsiTheme="minorEastAsia" w:eastAsiaTheme="minorEastAsia" w:cstheme="minorEastAsia"/>
                <w:i/>
                <w:color w:val="auto"/>
                <w:sz w:val="21"/>
                <w:szCs w:val="21"/>
                <w:highlight w:val="none"/>
              </w:rPr>
              <w:t>，</w:t>
            </w:r>
            <w:r>
              <w:rPr>
                <w:rFonts w:hint="eastAsia" w:asciiTheme="minorEastAsia" w:hAnsiTheme="minorEastAsia" w:eastAsiaTheme="minorEastAsia" w:cstheme="minorEastAsia"/>
                <w:color w:val="auto"/>
                <w:sz w:val="21"/>
                <w:szCs w:val="21"/>
                <w:highlight w:val="none"/>
              </w:rPr>
              <w:t>计算应获取数据总数时，应排除断电、断流、台风、洪水等客观因素和不可抗力引发的数据中断。）</w:t>
            </w:r>
          </w:p>
        </w:tc>
        <w:tc>
          <w:tcPr>
            <w:tcW w:w="960" w:type="dxa"/>
            <w:vAlign w:val="center"/>
          </w:tcPr>
          <w:p w14:paraId="382CE996">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768EA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851" w:type="dxa"/>
            <w:vAlign w:val="center"/>
          </w:tcPr>
          <w:p w14:paraId="46F6609C">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7207" w:type="dxa"/>
            <w:gridSpan w:val="2"/>
            <w:vAlign w:val="center"/>
          </w:tcPr>
          <w:p w14:paraId="7C0405BA">
            <w:pPr>
              <w:adjustRightInd w:val="0"/>
              <w:snapToGrid w:val="0"/>
              <w:spacing w:line="360" w:lineRule="auto"/>
              <w:ind w:right="-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总分</w:t>
            </w:r>
          </w:p>
        </w:tc>
        <w:tc>
          <w:tcPr>
            <w:tcW w:w="960" w:type="dxa"/>
            <w:vAlign w:val="center"/>
          </w:tcPr>
          <w:p w14:paraId="06D3297A">
            <w:pPr>
              <w:adjustRightInd w:val="0"/>
              <w:spacing w:line="360" w:lineRule="auto"/>
              <w:rPr>
                <w:rFonts w:hint="eastAsia" w:asciiTheme="minorEastAsia" w:hAnsiTheme="minorEastAsia" w:eastAsiaTheme="minorEastAsia" w:cstheme="minorEastAsia"/>
                <w:color w:val="auto"/>
                <w:sz w:val="21"/>
                <w:szCs w:val="21"/>
                <w:highlight w:val="none"/>
              </w:rPr>
            </w:pPr>
          </w:p>
        </w:tc>
      </w:tr>
    </w:tbl>
    <w:p w14:paraId="3FCF6FD2">
      <w:pPr>
        <w:pStyle w:val="56"/>
        <w:tabs>
          <w:tab w:val="left" w:pos="1386"/>
        </w:tabs>
        <w:spacing w:line="360" w:lineRule="auto"/>
        <w:ind w:right="-58"/>
        <w:rPr>
          <w:rFonts w:hint="eastAsia" w:asciiTheme="minorEastAsia" w:hAnsiTheme="minorEastAsia" w:eastAsiaTheme="minorEastAsia" w:cstheme="minorEastAsia"/>
          <w:color w:val="auto"/>
          <w:sz w:val="21"/>
          <w:szCs w:val="21"/>
          <w:highlight w:val="none"/>
        </w:rPr>
      </w:pPr>
    </w:p>
    <w:p w14:paraId="3553B66D">
      <w:pPr>
        <w:pStyle w:val="56"/>
        <w:spacing w:afterLines="50" w:line="360" w:lineRule="auto"/>
        <w:ind w:firstLine="42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（三）水华预警及藻类形势分析服务考核评分表（参考）</w:t>
      </w:r>
    </w:p>
    <w:p w14:paraId="12C19C73">
      <w:pPr>
        <w:spacing w:afterLines="50" w:line="360" w:lineRule="auto"/>
        <w:ind w:left="3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站点名称：               考核季度：                 考核日期：   </w:t>
      </w:r>
    </w:p>
    <w:tbl>
      <w:tblPr>
        <w:tblStyle w:val="23"/>
        <w:tblW w:w="9099" w:type="dxa"/>
        <w:jc w:val="center"/>
        <w:tblLayout w:type="fixed"/>
        <w:tblCellMar>
          <w:top w:w="0" w:type="dxa"/>
          <w:left w:w="0" w:type="dxa"/>
          <w:bottom w:w="0" w:type="dxa"/>
          <w:right w:w="0" w:type="dxa"/>
        </w:tblCellMar>
      </w:tblPr>
      <w:tblGrid>
        <w:gridCol w:w="1262"/>
        <w:gridCol w:w="1665"/>
        <w:gridCol w:w="5343"/>
        <w:gridCol w:w="829"/>
      </w:tblGrid>
      <w:tr w14:paraId="599DB18E">
        <w:tblPrEx>
          <w:tblCellMar>
            <w:top w:w="0" w:type="dxa"/>
            <w:left w:w="0" w:type="dxa"/>
            <w:bottom w:w="0" w:type="dxa"/>
            <w:right w:w="0" w:type="dxa"/>
          </w:tblCellMar>
        </w:tblPrEx>
        <w:trPr>
          <w:trHeight w:val="90" w:hRule="atLeast"/>
          <w:jc w:val="center"/>
        </w:trPr>
        <w:tc>
          <w:tcPr>
            <w:tcW w:w="2927" w:type="dxa"/>
            <w:gridSpan w:val="2"/>
            <w:tcBorders>
              <w:top w:val="single" w:color="000000" w:sz="4" w:space="0"/>
              <w:left w:val="single" w:color="000000" w:sz="4" w:space="0"/>
              <w:bottom w:val="single" w:color="000000" w:sz="4" w:space="0"/>
              <w:right w:val="single" w:color="000000" w:sz="4" w:space="0"/>
            </w:tcBorders>
            <w:vAlign w:val="center"/>
          </w:tcPr>
          <w:p w14:paraId="76DEE7C0">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考核内容及评分标准</w:t>
            </w:r>
          </w:p>
        </w:tc>
        <w:tc>
          <w:tcPr>
            <w:tcW w:w="5343" w:type="dxa"/>
            <w:tcBorders>
              <w:top w:val="single" w:color="000000" w:sz="4" w:space="0"/>
              <w:left w:val="single" w:color="000000" w:sz="4" w:space="0"/>
              <w:bottom w:val="single" w:color="000000" w:sz="4" w:space="0"/>
              <w:right w:val="single" w:color="000000" w:sz="4" w:space="0"/>
            </w:tcBorders>
            <w:vAlign w:val="center"/>
          </w:tcPr>
          <w:p w14:paraId="02AAA4CE">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考核要求</w:t>
            </w:r>
          </w:p>
        </w:tc>
        <w:tc>
          <w:tcPr>
            <w:tcW w:w="829" w:type="dxa"/>
            <w:tcBorders>
              <w:top w:val="single" w:color="000000" w:sz="4" w:space="0"/>
              <w:left w:val="single" w:color="000000" w:sz="4" w:space="0"/>
              <w:bottom w:val="single" w:color="000000" w:sz="4" w:space="0"/>
              <w:right w:val="single" w:color="000000" w:sz="4" w:space="0"/>
            </w:tcBorders>
            <w:vAlign w:val="center"/>
          </w:tcPr>
          <w:p w14:paraId="3B277AC6">
            <w:pPr>
              <w:adjustRightInd w:val="0"/>
              <w:spacing w:line="360" w:lineRule="auto"/>
              <w:ind w:right="-2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得分</w:t>
            </w:r>
          </w:p>
        </w:tc>
      </w:tr>
      <w:tr w14:paraId="5AE0A98D">
        <w:tblPrEx>
          <w:tblCellMar>
            <w:top w:w="0" w:type="dxa"/>
            <w:left w:w="0" w:type="dxa"/>
            <w:bottom w:w="0" w:type="dxa"/>
            <w:right w:w="0" w:type="dxa"/>
          </w:tblCellMar>
        </w:tblPrEx>
        <w:trPr>
          <w:cantSplit/>
          <w:trHeight w:val="90" w:hRule="atLeast"/>
          <w:jc w:val="center"/>
        </w:trPr>
        <w:tc>
          <w:tcPr>
            <w:tcW w:w="1262" w:type="dxa"/>
            <w:vMerge w:val="restart"/>
            <w:tcBorders>
              <w:top w:val="single" w:color="auto" w:sz="4" w:space="0"/>
              <w:left w:val="single" w:color="auto" w:sz="4" w:space="0"/>
              <w:right w:val="single" w:color="auto" w:sz="4" w:space="0"/>
            </w:tcBorders>
            <w:vAlign w:val="center"/>
          </w:tcPr>
          <w:p w14:paraId="42179F3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水华预警及藻类形势分析服务考核（100分）</w:t>
            </w:r>
          </w:p>
        </w:tc>
        <w:tc>
          <w:tcPr>
            <w:tcW w:w="1665" w:type="dxa"/>
            <w:tcBorders>
              <w:top w:val="single" w:color="auto" w:sz="4" w:space="0"/>
              <w:left w:val="single" w:color="auto" w:sz="4" w:space="0"/>
              <w:bottom w:val="single" w:color="auto" w:sz="4" w:space="0"/>
              <w:right w:val="single" w:color="auto" w:sz="4" w:space="0"/>
            </w:tcBorders>
            <w:vAlign w:val="center"/>
          </w:tcPr>
          <w:p w14:paraId="4847453E">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例行分析报告</w:t>
            </w:r>
          </w:p>
          <w:p w14:paraId="6B27DEBB">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（60分）</w:t>
            </w:r>
          </w:p>
        </w:tc>
        <w:tc>
          <w:tcPr>
            <w:tcW w:w="5343" w:type="dxa"/>
            <w:tcBorders>
              <w:top w:val="single" w:color="000000" w:sz="4" w:space="0"/>
              <w:left w:val="single" w:color="auto" w:sz="4" w:space="0"/>
              <w:bottom w:val="single" w:color="000000" w:sz="4" w:space="0"/>
              <w:right w:val="single" w:color="000000" w:sz="4" w:space="0"/>
            </w:tcBorders>
            <w:vAlign w:val="center"/>
          </w:tcPr>
          <w:p w14:paraId="005AAF57">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每月提供一份分析报告，缺一份扣10分</w:t>
            </w:r>
          </w:p>
        </w:tc>
        <w:tc>
          <w:tcPr>
            <w:tcW w:w="829" w:type="dxa"/>
            <w:tcBorders>
              <w:top w:val="single" w:color="000000" w:sz="4" w:space="0"/>
              <w:left w:val="single" w:color="000000" w:sz="4" w:space="0"/>
              <w:bottom w:val="single" w:color="000000" w:sz="4" w:space="0"/>
              <w:right w:val="single" w:color="000000" w:sz="4" w:space="0"/>
            </w:tcBorders>
            <w:vAlign w:val="center"/>
          </w:tcPr>
          <w:p w14:paraId="54D2AE0C">
            <w:pPr>
              <w:spacing w:line="360" w:lineRule="auto"/>
              <w:rPr>
                <w:rFonts w:hint="eastAsia" w:asciiTheme="minorEastAsia" w:hAnsiTheme="minorEastAsia" w:eastAsiaTheme="minorEastAsia" w:cstheme="minorEastAsia"/>
                <w:color w:val="auto"/>
                <w:sz w:val="21"/>
                <w:szCs w:val="21"/>
                <w:highlight w:val="none"/>
              </w:rPr>
            </w:pPr>
          </w:p>
        </w:tc>
      </w:tr>
      <w:tr w14:paraId="5C5FCE00">
        <w:tblPrEx>
          <w:tblCellMar>
            <w:top w:w="0" w:type="dxa"/>
            <w:left w:w="0" w:type="dxa"/>
            <w:bottom w:w="0" w:type="dxa"/>
            <w:right w:w="0" w:type="dxa"/>
          </w:tblCellMar>
        </w:tblPrEx>
        <w:trPr>
          <w:cantSplit/>
          <w:trHeight w:val="90" w:hRule="atLeast"/>
          <w:jc w:val="center"/>
        </w:trPr>
        <w:tc>
          <w:tcPr>
            <w:tcW w:w="1262" w:type="dxa"/>
            <w:vMerge w:val="continue"/>
            <w:tcBorders>
              <w:left w:val="single" w:color="auto" w:sz="4" w:space="0"/>
              <w:bottom w:val="single" w:color="auto" w:sz="4" w:space="0"/>
              <w:right w:val="single" w:color="auto" w:sz="4" w:space="0"/>
            </w:tcBorders>
            <w:vAlign w:val="center"/>
          </w:tcPr>
          <w:p w14:paraId="7BD555F7">
            <w:pPr>
              <w:spacing w:line="360" w:lineRule="auto"/>
              <w:jc w:val="center"/>
              <w:rPr>
                <w:rFonts w:hint="eastAsia" w:asciiTheme="minorEastAsia" w:hAnsiTheme="minorEastAsia" w:eastAsiaTheme="minorEastAsia" w:cstheme="minorEastAsia"/>
                <w:b/>
                <w:color w:val="auto"/>
                <w:sz w:val="21"/>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7776EB1A">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应急分析报告（40分）</w:t>
            </w:r>
          </w:p>
        </w:tc>
        <w:tc>
          <w:tcPr>
            <w:tcW w:w="5343" w:type="dxa"/>
            <w:tcBorders>
              <w:top w:val="single" w:color="000000" w:sz="4" w:space="0"/>
              <w:left w:val="single" w:color="auto" w:sz="4" w:space="0"/>
              <w:bottom w:val="single" w:color="000000" w:sz="4" w:space="0"/>
              <w:right w:val="single" w:color="000000" w:sz="4" w:space="0"/>
            </w:tcBorders>
            <w:vAlign w:val="center"/>
          </w:tcPr>
          <w:p w14:paraId="4FC560BF">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能够积极回应业主的要求，在水库藻类生长的关键时段能够及时提供技术分析服务，并提供现场演示服务。根据服务质量和响应速度评分。</w:t>
            </w:r>
          </w:p>
        </w:tc>
        <w:tc>
          <w:tcPr>
            <w:tcW w:w="829" w:type="dxa"/>
            <w:tcBorders>
              <w:top w:val="single" w:color="000000" w:sz="4" w:space="0"/>
              <w:left w:val="single" w:color="000000" w:sz="4" w:space="0"/>
              <w:bottom w:val="single" w:color="000000" w:sz="4" w:space="0"/>
              <w:right w:val="single" w:color="000000" w:sz="4" w:space="0"/>
            </w:tcBorders>
            <w:vAlign w:val="center"/>
          </w:tcPr>
          <w:p w14:paraId="75E31289">
            <w:pPr>
              <w:spacing w:line="360" w:lineRule="auto"/>
              <w:rPr>
                <w:rFonts w:hint="eastAsia" w:asciiTheme="minorEastAsia" w:hAnsiTheme="minorEastAsia" w:eastAsiaTheme="minorEastAsia" w:cstheme="minorEastAsia"/>
                <w:color w:val="auto"/>
                <w:sz w:val="21"/>
                <w:szCs w:val="21"/>
                <w:highlight w:val="none"/>
              </w:rPr>
            </w:pPr>
          </w:p>
        </w:tc>
      </w:tr>
      <w:tr w14:paraId="6C4C98E1">
        <w:tblPrEx>
          <w:tblCellMar>
            <w:top w:w="0" w:type="dxa"/>
            <w:left w:w="0" w:type="dxa"/>
            <w:bottom w:w="0" w:type="dxa"/>
            <w:right w:w="0" w:type="dxa"/>
          </w:tblCellMar>
        </w:tblPrEx>
        <w:trPr>
          <w:trHeight w:val="90"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14:paraId="1221C1FE">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7008" w:type="dxa"/>
            <w:gridSpan w:val="2"/>
            <w:tcBorders>
              <w:top w:val="single" w:color="auto" w:sz="4" w:space="0"/>
              <w:left w:val="single" w:color="auto" w:sz="4" w:space="0"/>
              <w:bottom w:val="single" w:color="auto" w:sz="4" w:space="0"/>
              <w:right w:val="single" w:color="000000" w:sz="4" w:space="0"/>
            </w:tcBorders>
            <w:vAlign w:val="center"/>
          </w:tcPr>
          <w:p w14:paraId="2EAE22BC">
            <w:pPr>
              <w:adjustRightInd w:val="0"/>
              <w:snapToGrid w:val="0"/>
              <w:spacing w:line="360" w:lineRule="auto"/>
              <w:ind w:right="-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总分</w:t>
            </w:r>
          </w:p>
        </w:tc>
        <w:tc>
          <w:tcPr>
            <w:tcW w:w="829" w:type="dxa"/>
            <w:tcBorders>
              <w:top w:val="single" w:color="000000" w:sz="4" w:space="0"/>
              <w:left w:val="single" w:color="000000" w:sz="4" w:space="0"/>
              <w:bottom w:val="single" w:color="000000" w:sz="4" w:space="0"/>
              <w:right w:val="single" w:color="000000" w:sz="4" w:space="0"/>
            </w:tcBorders>
            <w:vAlign w:val="center"/>
          </w:tcPr>
          <w:p w14:paraId="1D2351FD">
            <w:pPr>
              <w:adjustRightInd w:val="0"/>
              <w:spacing w:line="360" w:lineRule="auto"/>
              <w:rPr>
                <w:rFonts w:hint="eastAsia" w:asciiTheme="minorEastAsia" w:hAnsiTheme="minorEastAsia" w:eastAsiaTheme="minorEastAsia" w:cstheme="minorEastAsia"/>
                <w:color w:val="auto"/>
                <w:sz w:val="21"/>
                <w:szCs w:val="21"/>
                <w:highlight w:val="none"/>
              </w:rPr>
            </w:pPr>
          </w:p>
        </w:tc>
      </w:tr>
    </w:tbl>
    <w:p w14:paraId="60F98AE3">
      <w:pPr>
        <w:pStyle w:val="56"/>
        <w:tabs>
          <w:tab w:val="left" w:pos="1386"/>
        </w:tabs>
        <w:spacing w:line="360" w:lineRule="auto"/>
        <w:ind w:right="-58"/>
        <w:rPr>
          <w:rFonts w:hint="eastAsia" w:ascii="宋体" w:hAnsi="宋体" w:cs="宋体"/>
          <w:b/>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本考核表内容仅供参考，如与业主当年制定的自动站具体考核细则冲突，则以后者为准。</w:t>
      </w:r>
    </w:p>
    <w:p w14:paraId="20A80F29">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color w:val="auto"/>
          <w:sz w:val="21"/>
          <w:szCs w:val="21"/>
          <w:highlight w:val="none"/>
        </w:rPr>
      </w:pPr>
      <w:r>
        <w:rPr>
          <w:rFonts w:hint="eastAsia" w:ascii="宋体" w:hAnsi="宋体" w:cs="宋体"/>
          <w:b/>
          <w:bCs w:val="0"/>
          <w:color w:val="auto"/>
          <w:sz w:val="21"/>
          <w:szCs w:val="21"/>
          <w:highlight w:val="none"/>
          <w:lang w:val="en-US" w:eastAsia="zh-CN"/>
        </w:rPr>
        <w:t>六</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1048A072">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14:paraId="6D98A086">
      <w:pPr>
        <w:pStyle w:val="54"/>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6397DCD3">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台州市生态环境局黄岩分局</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2C162BC1">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20A36205">
      <w:pPr>
        <w:pStyle w:val="11"/>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台州市生态环境局黄岩分局</w:t>
      </w:r>
    </w:p>
    <w:p w14:paraId="388858CD">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73D3930">
      <w:pPr>
        <w:pStyle w:val="11"/>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台州市生态环境局黄岩分局长潭水库水质监测与预警体系及入库溪流自动站运维项目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3F8655B1">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6BF3E88D">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4BD4B65C">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10EF8457">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37440AEF">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3DBEC2E0">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5B82B382">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50F5610">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79B231DA">
      <w:pPr>
        <w:pStyle w:val="11"/>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00A9BAB9">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5DFC999F">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5C66AA70">
      <w:pPr>
        <w:pStyle w:val="11"/>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4719EB48">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453D4A0E">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0A0DC6AF">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6ED58FDB">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如有转让和分包行为，甲方有权解除合同，没收履约保证金并追究乙方的违约责任。</w:t>
      </w:r>
    </w:p>
    <w:p w14:paraId="24B64445">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条：付款方式</w:t>
      </w:r>
    </w:p>
    <w:p w14:paraId="4466B3B9">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Cs w:val="21"/>
          <w:highlight w:val="none"/>
        </w:rPr>
      </w:pPr>
      <w:r>
        <w:rPr>
          <w:rFonts w:hint="eastAsia" w:asciiTheme="minorEastAsia" w:hAnsiTheme="minorEastAsia" w:eastAsiaTheme="minorEastAsia" w:cstheme="minorEastAsia"/>
          <w:color w:val="auto"/>
          <w:sz w:val="21"/>
          <w:szCs w:val="21"/>
          <w:highlight w:val="none"/>
        </w:rPr>
        <w:t>签订合同后，在合同生效以及具备实施条件后7个工作日内支付合同金额的40%作为预付款，运维期满后一个月内根据运维工作考核结果支付余款</w:t>
      </w:r>
      <w:r>
        <w:rPr>
          <w:rFonts w:hint="eastAsia" w:ascii="宋体" w:hAnsi="宋体" w:eastAsia="宋体" w:cs="宋体"/>
          <w:color w:val="auto"/>
          <w:szCs w:val="21"/>
          <w:highlight w:val="none"/>
        </w:rPr>
        <w:t>。</w:t>
      </w:r>
    </w:p>
    <w:p w14:paraId="60660376">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条：服务期限</w:t>
      </w:r>
    </w:p>
    <w:p w14:paraId="6AE933A2">
      <w:pPr>
        <w:keepNext w:val="0"/>
        <w:keepLines w:val="0"/>
        <w:pageBreakBefore w:val="0"/>
        <w:widowControl w:val="0"/>
        <w:tabs>
          <w:tab w:val="left" w:pos="312"/>
        </w:tabs>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b w:val="0"/>
          <w:bCs w:val="0"/>
          <w:color w:val="auto"/>
          <w:szCs w:val="21"/>
          <w:highlight w:val="none"/>
        </w:rPr>
      </w:pPr>
      <w:r>
        <w:rPr>
          <w:rFonts w:hint="eastAsia" w:asciiTheme="minorEastAsia" w:hAnsiTheme="minorEastAsia" w:eastAsiaTheme="minorEastAsia" w:cstheme="minorEastAsia"/>
          <w:color w:val="auto"/>
          <w:sz w:val="21"/>
          <w:szCs w:val="21"/>
          <w:highlight w:val="none"/>
          <w:lang w:val="en-US" w:eastAsia="zh-CN"/>
        </w:rPr>
        <w:t>自合同签订之日起一年</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rPr>
        <w:t>运维期间除校准、停电、维护保养等工作外，以及不可抗拒力因素造成数据缺失不计入内，保证系统各子站有效日均监测数据达到全年的90%以上。</w:t>
      </w:r>
    </w:p>
    <w:p w14:paraId="137A6366">
      <w:pPr>
        <w:keepNext w:val="0"/>
        <w:keepLines w:val="0"/>
        <w:pageBreakBefore w:val="0"/>
        <w:widowControl w:val="0"/>
        <w:kinsoku/>
        <w:wordWrap/>
        <w:overflowPunct/>
        <w:topLinePunct w:val="0"/>
        <w:autoSpaceDE/>
        <w:autoSpaceDN/>
        <w:bidi w:val="0"/>
        <w:adjustRightInd/>
        <w:snapToGrid/>
        <w:spacing w:line="360" w:lineRule="auto"/>
        <w:ind w:right="0"/>
        <w:rPr>
          <w:rFonts w:hint="eastAsia" w:asciiTheme="minorEastAsia" w:hAnsiTheme="minorEastAsia" w:eastAsiaTheme="minorEastAsia" w:cstheme="minorEastAsia"/>
          <w:b/>
          <w:bCs/>
          <w:color w:val="auto"/>
          <w:sz w:val="21"/>
          <w:szCs w:val="21"/>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w:t>
      </w:r>
      <w:r>
        <w:rPr>
          <w:rFonts w:hint="eastAsia" w:asciiTheme="minorEastAsia" w:hAnsiTheme="minorEastAsia" w:eastAsiaTheme="minorEastAsia" w:cstheme="minorEastAsia"/>
          <w:b/>
          <w:bCs/>
          <w:color w:val="auto"/>
          <w:sz w:val="21"/>
          <w:szCs w:val="21"/>
          <w:highlight w:val="none"/>
        </w:rPr>
        <w:t>考核办法</w:t>
      </w:r>
    </w:p>
    <w:p w14:paraId="0BC8E6EE">
      <w:pPr>
        <w:pStyle w:val="2"/>
        <w:keepNext w:val="0"/>
        <w:keepLines w:val="0"/>
        <w:pageBreakBefore w:val="0"/>
        <w:widowControl w:val="0"/>
        <w:kinsoku/>
        <w:wordWrap/>
        <w:overflowPunct/>
        <w:topLinePunct w:val="0"/>
        <w:autoSpaceDE/>
        <w:autoSpaceDN/>
        <w:bidi w:val="0"/>
        <w:adjustRightInd/>
        <w:snapToGrid/>
        <w:spacing w:after="0" w:line="360" w:lineRule="auto"/>
        <w:ind w:lef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将整个系统拆分成三个分项，即（1）有站房站点，即10个入库溪流自动站，（2）无站房站点与数据管理平台、（3）藻类形势分析及水华预警预测服务，分别按季度考核，其中：</w:t>
      </w:r>
    </w:p>
    <w:p w14:paraId="766BF79C">
      <w:pPr>
        <w:pStyle w:val="56"/>
        <w:keepNext w:val="0"/>
        <w:keepLines w:val="0"/>
        <w:pageBreakBefore w:val="0"/>
        <w:widowControl w:val="0"/>
        <w:tabs>
          <w:tab w:val="left" w:pos="1388"/>
        </w:tabs>
        <w:kinsoku/>
        <w:wordWrap/>
        <w:overflowPunct/>
        <w:topLinePunct w:val="0"/>
        <w:autoSpaceDE/>
        <w:autoSpaceDN/>
        <w:bidi w:val="0"/>
        <w:adjustRightInd/>
        <w:snapToGrid/>
        <w:spacing w:line="360" w:lineRule="auto"/>
        <w:ind w:left="0" w:firstLine="396"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（1）单次考核结果在</w:t>
      </w:r>
      <w:r>
        <w:rPr>
          <w:rFonts w:hint="eastAsia" w:asciiTheme="minorEastAsia" w:hAnsiTheme="minorEastAsia" w:eastAsiaTheme="minorEastAsia" w:cstheme="minorEastAsia"/>
          <w:color w:val="auto"/>
          <w:sz w:val="21"/>
          <w:szCs w:val="21"/>
          <w:highlight w:val="none"/>
        </w:rPr>
        <w:t>70分以上，80</w:t>
      </w:r>
      <w:r>
        <w:rPr>
          <w:rFonts w:hint="eastAsia" w:asciiTheme="minorEastAsia" w:hAnsiTheme="minorEastAsia" w:eastAsiaTheme="minorEastAsia" w:cstheme="minorEastAsia"/>
          <w:color w:val="auto"/>
          <w:spacing w:val="-3"/>
          <w:sz w:val="21"/>
          <w:szCs w:val="21"/>
          <w:highlight w:val="none"/>
        </w:rPr>
        <w:t>分以下，为初级警告，扣除当季度该项运行费</w:t>
      </w:r>
      <w:r>
        <w:rPr>
          <w:rFonts w:hint="eastAsia" w:asciiTheme="minorEastAsia" w:hAnsiTheme="minorEastAsia" w:eastAsiaTheme="minorEastAsia" w:cstheme="minorEastAsia"/>
          <w:color w:val="auto"/>
          <w:sz w:val="21"/>
          <w:szCs w:val="21"/>
          <w:highlight w:val="none"/>
        </w:rPr>
        <w:t>10%，并责令整改；</w:t>
      </w:r>
    </w:p>
    <w:p w14:paraId="3BF79F01">
      <w:pPr>
        <w:pStyle w:val="56"/>
        <w:keepNext w:val="0"/>
        <w:keepLines w:val="0"/>
        <w:pageBreakBefore w:val="0"/>
        <w:widowControl w:val="0"/>
        <w:tabs>
          <w:tab w:val="left" w:pos="1388"/>
        </w:tabs>
        <w:kinsoku/>
        <w:wordWrap/>
        <w:overflowPunct/>
        <w:topLinePunct w:val="0"/>
        <w:autoSpaceDE/>
        <w:autoSpaceDN/>
        <w:bidi w:val="0"/>
        <w:adjustRightInd/>
        <w:snapToGrid/>
        <w:spacing w:line="360" w:lineRule="auto"/>
        <w:ind w:left="0" w:firstLine="396"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rPr>
        <w:t>（2）单次考核结果在</w:t>
      </w:r>
      <w:r>
        <w:rPr>
          <w:rFonts w:hint="eastAsia" w:asciiTheme="minorEastAsia" w:hAnsiTheme="minorEastAsia" w:eastAsiaTheme="minorEastAsia" w:cstheme="minorEastAsia"/>
          <w:color w:val="auto"/>
          <w:sz w:val="21"/>
          <w:szCs w:val="21"/>
          <w:highlight w:val="none"/>
        </w:rPr>
        <w:t>60分以上，70</w:t>
      </w:r>
      <w:r>
        <w:rPr>
          <w:rFonts w:hint="eastAsia" w:asciiTheme="minorEastAsia" w:hAnsiTheme="minorEastAsia" w:eastAsiaTheme="minorEastAsia" w:cstheme="minorEastAsia"/>
          <w:color w:val="auto"/>
          <w:spacing w:val="-3"/>
          <w:sz w:val="21"/>
          <w:szCs w:val="21"/>
          <w:highlight w:val="none"/>
        </w:rPr>
        <w:t>分以下，为二级警告，扣除当季度该项运行费的</w:t>
      </w:r>
      <w:r>
        <w:rPr>
          <w:rFonts w:hint="eastAsia" w:asciiTheme="minorEastAsia" w:hAnsiTheme="minorEastAsia" w:eastAsiaTheme="minorEastAsia" w:cstheme="minorEastAsia"/>
          <w:color w:val="auto"/>
          <w:sz w:val="21"/>
          <w:szCs w:val="21"/>
          <w:highlight w:val="none"/>
        </w:rPr>
        <w:t>30%，并责令整改；</w:t>
      </w:r>
    </w:p>
    <w:p w14:paraId="76AF50B1">
      <w:pPr>
        <w:pStyle w:val="56"/>
        <w:keepNext w:val="0"/>
        <w:keepLines w:val="0"/>
        <w:pageBreakBefore w:val="0"/>
        <w:widowControl w:val="0"/>
        <w:tabs>
          <w:tab w:val="left" w:pos="1386"/>
        </w:tabs>
        <w:kinsoku/>
        <w:wordWrap/>
        <w:overflowPunct/>
        <w:topLinePunct w:val="0"/>
        <w:autoSpaceDE/>
        <w:autoSpaceDN/>
        <w:bidi w:val="0"/>
        <w:adjustRightInd/>
        <w:snapToGrid/>
        <w:spacing w:line="360" w:lineRule="auto"/>
        <w:ind w:left="0" w:firstLine="392"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7"/>
          <w:sz w:val="21"/>
          <w:szCs w:val="21"/>
          <w:highlight w:val="none"/>
        </w:rPr>
        <w:t>（3）当年考核累计有</w:t>
      </w: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pacing w:val="-7"/>
          <w:sz w:val="21"/>
          <w:szCs w:val="21"/>
          <w:highlight w:val="none"/>
        </w:rPr>
        <w:t>次初级警告或者</w:t>
      </w:r>
      <w:r>
        <w:rPr>
          <w:rFonts w:hint="eastAsia" w:asciiTheme="minorEastAsia" w:hAnsiTheme="minorEastAsia" w:eastAsiaTheme="minorEastAsia" w:cstheme="minorEastAsia"/>
          <w:color w:val="auto"/>
          <w:sz w:val="21"/>
          <w:szCs w:val="21"/>
          <w:highlight w:val="none"/>
        </w:rPr>
        <w:t>3次二级警告的，或出现二次</w:t>
      </w:r>
      <w:r>
        <w:rPr>
          <w:rFonts w:hint="eastAsia" w:asciiTheme="minorEastAsia" w:hAnsiTheme="minorEastAsia" w:eastAsiaTheme="minorEastAsia" w:cstheme="minorEastAsia"/>
          <w:color w:val="auto"/>
          <w:spacing w:val="-6"/>
          <w:sz w:val="21"/>
          <w:szCs w:val="21"/>
          <w:highlight w:val="none"/>
        </w:rPr>
        <w:t>考核结果在</w:t>
      </w:r>
      <w:r>
        <w:rPr>
          <w:rFonts w:hint="eastAsia" w:asciiTheme="minorEastAsia" w:hAnsiTheme="minorEastAsia" w:eastAsiaTheme="minorEastAsia" w:cstheme="minorEastAsia"/>
          <w:color w:val="auto"/>
          <w:sz w:val="21"/>
          <w:szCs w:val="21"/>
          <w:highlight w:val="none"/>
        </w:rPr>
        <w:t>60分以下的，</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rPr>
        <w:t>有权终止运行合同，取消支付合同余款，并视具体情况保留向乙方索赔的权利。</w:t>
      </w:r>
    </w:p>
    <w:p w14:paraId="6744F6A0">
      <w:pPr>
        <w:pStyle w:val="56"/>
        <w:keepNext w:val="0"/>
        <w:keepLines w:val="0"/>
        <w:pageBreakBefore w:val="0"/>
        <w:widowControl w:val="0"/>
        <w:tabs>
          <w:tab w:val="left" w:pos="1386"/>
        </w:tabs>
        <w:kinsoku/>
        <w:wordWrap/>
        <w:overflowPunct/>
        <w:topLinePunct w:val="0"/>
        <w:autoSpaceDE/>
        <w:autoSpaceDN/>
        <w:bidi w:val="0"/>
        <w:adjustRightInd/>
        <w:snapToGrid/>
        <w:spacing w:line="360" w:lineRule="auto"/>
        <w:ind w:left="0" w:right="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注：当季运行费按时间段长度比照全年运行费平均分摊。</w:t>
      </w:r>
    </w:p>
    <w:p w14:paraId="7F7A262C">
      <w:pPr>
        <w:pStyle w:val="56"/>
        <w:keepNext w:val="0"/>
        <w:keepLines w:val="0"/>
        <w:pageBreakBefore w:val="0"/>
        <w:widowControl w:val="0"/>
        <w:tabs>
          <w:tab w:val="left" w:pos="1386"/>
        </w:tabs>
        <w:kinsoku/>
        <w:wordWrap/>
        <w:overflowPunct/>
        <w:topLinePunct w:val="0"/>
        <w:autoSpaceDE/>
        <w:autoSpaceDN/>
        <w:bidi w:val="0"/>
        <w:adjustRightInd/>
        <w:snapToGrid/>
        <w:spacing w:line="360" w:lineRule="auto"/>
        <w:ind w:left="0" w:right="0" w:firstLine="420" w:firstLineChars="200"/>
        <w:jc w:val="left"/>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考核表见附件1。</w:t>
      </w:r>
    </w:p>
    <w:p w14:paraId="6AA4F412">
      <w:pPr>
        <w:keepNext w:val="0"/>
        <w:keepLines w:val="0"/>
        <w:pageBreakBefore w:val="0"/>
        <w:widowControl w:val="0"/>
        <w:tabs>
          <w:tab w:val="left" w:pos="426"/>
        </w:tabs>
        <w:kinsoku/>
        <w:wordWrap/>
        <w:overflowPunct/>
        <w:topLinePunct w:val="0"/>
        <w:autoSpaceDE/>
        <w:autoSpaceDN/>
        <w:bidi w:val="0"/>
        <w:adjustRightInd/>
        <w:snapToGrid/>
        <w:spacing w:line="360" w:lineRule="auto"/>
        <w:ind w:right="0"/>
        <w:jc w:val="left"/>
        <w:rPr>
          <w:rFonts w:hint="eastAsia" w:ascii="宋体" w:hAnsi="宋体" w:eastAsia="宋体" w:cs="宋体"/>
          <w:b/>
          <w:color w:val="auto"/>
          <w:highlight w:val="none"/>
        </w:rPr>
      </w:pPr>
      <w:r>
        <w:rPr>
          <w:rFonts w:hint="eastAsia" w:ascii="宋体" w:hAnsi="宋体" w:cs="宋体"/>
          <w:b/>
          <w:color w:val="auto"/>
          <w:highlight w:val="none"/>
          <w:lang w:val="en-US" w:eastAsia="zh-CN"/>
        </w:rPr>
        <w:t>第九条：</w:t>
      </w:r>
      <w:r>
        <w:rPr>
          <w:rFonts w:hint="eastAsia" w:ascii="宋体" w:hAnsi="宋体" w:eastAsia="宋体" w:cs="宋体"/>
          <w:b/>
          <w:color w:val="auto"/>
          <w:highlight w:val="none"/>
        </w:rPr>
        <w:t>违约责任</w:t>
      </w:r>
    </w:p>
    <w:p w14:paraId="415C04EE">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79F1B402">
      <w:pPr>
        <w:pStyle w:val="10"/>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734C897B">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w:t>
      </w:r>
    </w:p>
    <w:p w14:paraId="06B25673">
      <w:pPr>
        <w:pStyle w:val="11"/>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6DFD316A">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hAnsi="宋体" w:cs="宋体"/>
          <w:b/>
          <w:bCs/>
          <w:snapToGrid w:val="0"/>
          <w:color w:val="auto"/>
          <w:szCs w:val="21"/>
          <w:highlight w:val="none"/>
          <w:lang w:val="en-US" w:eastAsia="zh-CN"/>
        </w:rPr>
        <w:t>十</w:t>
      </w:r>
      <w:r>
        <w:rPr>
          <w:rFonts w:hint="eastAsia" w:ascii="宋体" w:hAnsi="宋体" w:eastAsia="宋体" w:cs="宋体"/>
          <w:b/>
          <w:bCs/>
          <w:snapToGrid w:val="0"/>
          <w:color w:val="auto"/>
          <w:szCs w:val="21"/>
          <w:highlight w:val="none"/>
        </w:rPr>
        <w:t>条：不可抗力事件处理</w:t>
      </w:r>
    </w:p>
    <w:p w14:paraId="26716239">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148C8851">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13161098">
      <w:pPr>
        <w:pStyle w:val="11"/>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602A7875">
      <w:pPr>
        <w:pStyle w:val="11"/>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3BD909E3">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hAnsi="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条：诉讼</w:t>
      </w:r>
    </w:p>
    <w:p w14:paraId="5C4D6075">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0F292D67">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hAnsi="宋体" w:cs="宋体"/>
          <w:b/>
          <w:bCs/>
          <w:snapToGrid w:val="0"/>
          <w:color w:val="auto"/>
          <w:szCs w:val="21"/>
          <w:highlight w:val="none"/>
          <w:lang w:val="en-US" w:eastAsia="zh-CN"/>
        </w:rPr>
        <w:t>二</w:t>
      </w:r>
      <w:r>
        <w:rPr>
          <w:rFonts w:hint="eastAsia" w:ascii="宋体" w:hAnsi="宋体" w:eastAsia="宋体" w:cs="宋体"/>
          <w:b/>
          <w:bCs/>
          <w:snapToGrid w:val="0"/>
          <w:color w:val="auto"/>
          <w:szCs w:val="21"/>
          <w:highlight w:val="none"/>
        </w:rPr>
        <w:t>条：合同生效及其它</w:t>
      </w:r>
    </w:p>
    <w:p w14:paraId="240E2FAD">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48E9600D">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7D2EF62E">
      <w:pPr>
        <w:pStyle w:val="11"/>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34200868">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1F835BE3">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48E33D8A">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530056D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10EDCCA3">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0BED2FF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72C641BC">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487B2E3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2646F61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1296FE4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16215F8D">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626AAE40">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2D587B0B">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见证</w:t>
      </w:r>
      <w:r>
        <w:rPr>
          <w:rFonts w:hint="eastAsia" w:ascii="宋体" w:hAnsi="宋体" w:eastAsia="宋体" w:cs="宋体"/>
          <w:snapToGrid w:val="0"/>
          <w:color w:val="auto"/>
          <w:szCs w:val="21"/>
          <w:highlight w:val="none"/>
        </w:rPr>
        <w:t>方：</w:t>
      </w:r>
    </w:p>
    <w:p w14:paraId="7AE2486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353F9DA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6A590A76">
      <w:pPr>
        <w:pStyle w:val="56"/>
        <w:spacing w:afterLines="50" w:line="360" w:lineRule="auto"/>
        <w:ind w:left="0" w:leftChars="0" w:firstLine="0" w:firstLineChars="0"/>
        <w:jc w:val="left"/>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附件1</w:t>
      </w:r>
    </w:p>
    <w:p w14:paraId="18289C93">
      <w:pPr>
        <w:pStyle w:val="56"/>
        <w:spacing w:afterLines="50" w:line="360" w:lineRule="auto"/>
        <w:ind w:left="0" w:leftChars="0" w:firstLine="0" w:firstLineChars="0"/>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（一）有站房站点运维考核评分表（参考）</w:t>
      </w:r>
    </w:p>
    <w:p w14:paraId="53D98C2E">
      <w:pPr>
        <w:spacing w:afterLines="50" w:line="360" w:lineRule="auto"/>
        <w:ind w:left="3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站点名称：                        考核季度：                  考核日期：   </w:t>
      </w:r>
    </w:p>
    <w:tbl>
      <w:tblPr>
        <w:tblStyle w:val="23"/>
        <w:tblW w:w="8839" w:type="dxa"/>
        <w:jc w:val="center"/>
        <w:tblLayout w:type="fixed"/>
        <w:tblCellMar>
          <w:top w:w="0" w:type="dxa"/>
          <w:left w:w="0" w:type="dxa"/>
          <w:bottom w:w="0" w:type="dxa"/>
          <w:right w:w="0" w:type="dxa"/>
        </w:tblCellMar>
      </w:tblPr>
      <w:tblGrid>
        <w:gridCol w:w="834"/>
        <w:gridCol w:w="1961"/>
        <w:gridCol w:w="5102"/>
        <w:gridCol w:w="942"/>
      </w:tblGrid>
      <w:tr w14:paraId="3FB29FC7">
        <w:tblPrEx>
          <w:tblCellMar>
            <w:top w:w="0" w:type="dxa"/>
            <w:left w:w="0" w:type="dxa"/>
            <w:bottom w:w="0" w:type="dxa"/>
            <w:right w:w="0" w:type="dxa"/>
          </w:tblCellMar>
        </w:tblPrEx>
        <w:trPr>
          <w:trHeight w:val="709" w:hRule="atLeast"/>
          <w:jc w:val="center"/>
        </w:trPr>
        <w:tc>
          <w:tcPr>
            <w:tcW w:w="2795" w:type="dxa"/>
            <w:gridSpan w:val="2"/>
            <w:tcBorders>
              <w:top w:val="single" w:color="000000" w:sz="4" w:space="0"/>
              <w:left w:val="single" w:color="000000" w:sz="4" w:space="0"/>
              <w:bottom w:val="single" w:color="000000" w:sz="4" w:space="0"/>
              <w:right w:val="single" w:color="000000" w:sz="4" w:space="0"/>
            </w:tcBorders>
            <w:vAlign w:val="center"/>
          </w:tcPr>
          <w:p w14:paraId="624F6B47">
            <w:pPr>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考核内容及评分标准</w:t>
            </w:r>
          </w:p>
        </w:tc>
        <w:tc>
          <w:tcPr>
            <w:tcW w:w="5102" w:type="dxa"/>
            <w:tcBorders>
              <w:top w:val="single" w:color="000000" w:sz="4" w:space="0"/>
              <w:left w:val="single" w:color="000000" w:sz="4" w:space="0"/>
              <w:bottom w:val="single" w:color="000000" w:sz="4" w:space="0"/>
              <w:right w:val="single" w:color="000000" w:sz="4" w:space="0"/>
            </w:tcBorders>
            <w:vAlign w:val="center"/>
          </w:tcPr>
          <w:p w14:paraId="18BBCB33">
            <w:pPr>
              <w:spacing w:line="24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考核要求</w:t>
            </w:r>
          </w:p>
        </w:tc>
        <w:tc>
          <w:tcPr>
            <w:tcW w:w="942" w:type="dxa"/>
            <w:tcBorders>
              <w:top w:val="single" w:color="000000" w:sz="4" w:space="0"/>
              <w:left w:val="single" w:color="000000" w:sz="4" w:space="0"/>
              <w:bottom w:val="single" w:color="000000" w:sz="4" w:space="0"/>
              <w:right w:val="single" w:color="000000" w:sz="4" w:space="0"/>
            </w:tcBorders>
            <w:vAlign w:val="center"/>
          </w:tcPr>
          <w:p w14:paraId="7F4A8914">
            <w:pPr>
              <w:spacing w:line="240" w:lineRule="auto"/>
              <w:ind w:right="-2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得分</w:t>
            </w:r>
          </w:p>
        </w:tc>
      </w:tr>
      <w:tr w14:paraId="1337593D">
        <w:tblPrEx>
          <w:tblCellMar>
            <w:top w:w="0" w:type="dxa"/>
            <w:left w:w="0" w:type="dxa"/>
            <w:bottom w:w="0" w:type="dxa"/>
            <w:right w:w="0" w:type="dxa"/>
          </w:tblCellMar>
        </w:tblPrEx>
        <w:trPr>
          <w:cantSplit/>
          <w:trHeight w:val="977" w:hRule="atLeast"/>
          <w:jc w:val="center"/>
        </w:trPr>
        <w:tc>
          <w:tcPr>
            <w:tcW w:w="834" w:type="dxa"/>
            <w:vMerge w:val="restart"/>
            <w:tcBorders>
              <w:top w:val="single" w:color="000000" w:sz="4" w:space="0"/>
              <w:left w:val="single" w:color="000000" w:sz="4" w:space="0"/>
              <w:right w:val="single" w:color="auto" w:sz="4" w:space="0"/>
            </w:tcBorders>
            <w:vAlign w:val="center"/>
          </w:tcPr>
          <w:p w14:paraId="67E8EBFE">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一．水站维护及综合管理</w:t>
            </w:r>
          </w:p>
          <w:p w14:paraId="24E2AF1C">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（25分）</w:t>
            </w:r>
          </w:p>
        </w:tc>
        <w:tc>
          <w:tcPr>
            <w:tcW w:w="1961" w:type="dxa"/>
            <w:tcBorders>
              <w:top w:val="single" w:color="000000" w:sz="4" w:space="0"/>
              <w:left w:val="single" w:color="auto" w:sz="4" w:space="0"/>
              <w:bottom w:val="single" w:color="000000" w:sz="4" w:space="0"/>
              <w:right w:val="single" w:color="000000" w:sz="4" w:space="0"/>
            </w:tcBorders>
            <w:vAlign w:val="center"/>
          </w:tcPr>
          <w:p w14:paraId="28C53B0F">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站房（5分）</w:t>
            </w:r>
          </w:p>
        </w:tc>
        <w:tc>
          <w:tcPr>
            <w:tcW w:w="5102" w:type="dxa"/>
            <w:tcBorders>
              <w:top w:val="single" w:color="000000" w:sz="4" w:space="0"/>
              <w:left w:val="single" w:color="000000" w:sz="4" w:space="0"/>
              <w:bottom w:val="single" w:color="000000" w:sz="4" w:space="0"/>
              <w:right w:val="single" w:color="000000" w:sz="4" w:space="0"/>
            </w:tcBorders>
            <w:vAlign w:val="center"/>
          </w:tcPr>
          <w:p w14:paraId="121737B3">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清洁整齐，及时检查水、电、动环、视频等满足要求，保证系统仪器具有良好的运行环境；认真做好记录</w:t>
            </w:r>
          </w:p>
        </w:tc>
        <w:tc>
          <w:tcPr>
            <w:tcW w:w="942" w:type="dxa"/>
            <w:tcBorders>
              <w:top w:val="single" w:color="000000" w:sz="4" w:space="0"/>
              <w:left w:val="single" w:color="000000" w:sz="4" w:space="0"/>
              <w:bottom w:val="single" w:color="000000" w:sz="4" w:space="0"/>
              <w:right w:val="single" w:color="000000" w:sz="4" w:space="0"/>
            </w:tcBorders>
            <w:vAlign w:val="center"/>
          </w:tcPr>
          <w:p w14:paraId="0CEDB37E">
            <w:pPr>
              <w:spacing w:line="240" w:lineRule="auto"/>
              <w:rPr>
                <w:rFonts w:hint="eastAsia" w:asciiTheme="minorEastAsia" w:hAnsiTheme="minorEastAsia" w:eastAsiaTheme="minorEastAsia" w:cstheme="minorEastAsia"/>
                <w:color w:val="auto"/>
                <w:sz w:val="21"/>
                <w:szCs w:val="21"/>
                <w:highlight w:val="none"/>
              </w:rPr>
            </w:pPr>
          </w:p>
        </w:tc>
      </w:tr>
      <w:tr w14:paraId="08E7EC28">
        <w:tblPrEx>
          <w:tblCellMar>
            <w:top w:w="0" w:type="dxa"/>
            <w:left w:w="0" w:type="dxa"/>
            <w:bottom w:w="0" w:type="dxa"/>
            <w:right w:w="0" w:type="dxa"/>
          </w:tblCellMar>
        </w:tblPrEx>
        <w:trPr>
          <w:cantSplit/>
          <w:trHeight w:val="1433" w:hRule="atLeast"/>
          <w:jc w:val="center"/>
        </w:trPr>
        <w:tc>
          <w:tcPr>
            <w:tcW w:w="834" w:type="dxa"/>
            <w:vMerge w:val="continue"/>
            <w:tcBorders>
              <w:left w:val="single" w:color="000000" w:sz="4" w:space="0"/>
              <w:right w:val="single" w:color="auto" w:sz="4" w:space="0"/>
            </w:tcBorders>
            <w:vAlign w:val="center"/>
          </w:tcPr>
          <w:p w14:paraId="093F109E">
            <w:pPr>
              <w:spacing w:line="240" w:lineRule="auto"/>
              <w:jc w:val="center"/>
              <w:rPr>
                <w:rFonts w:hint="eastAsia" w:asciiTheme="minorEastAsia" w:hAnsiTheme="minorEastAsia" w:eastAsiaTheme="minorEastAsia" w:cstheme="minorEastAsia"/>
                <w:color w:val="auto"/>
                <w:sz w:val="21"/>
                <w:szCs w:val="21"/>
                <w:highlight w:val="none"/>
              </w:rPr>
            </w:pPr>
          </w:p>
        </w:tc>
        <w:tc>
          <w:tcPr>
            <w:tcW w:w="1961" w:type="dxa"/>
            <w:tcBorders>
              <w:top w:val="single" w:color="000000" w:sz="4" w:space="0"/>
              <w:left w:val="single" w:color="auto" w:sz="4" w:space="0"/>
              <w:bottom w:val="single" w:color="000000" w:sz="4" w:space="0"/>
              <w:right w:val="single" w:color="000000" w:sz="4" w:space="0"/>
            </w:tcBorders>
            <w:vAlign w:val="center"/>
          </w:tcPr>
          <w:p w14:paraId="7754407A">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仪器与系统维护（10分）</w:t>
            </w:r>
          </w:p>
        </w:tc>
        <w:tc>
          <w:tcPr>
            <w:tcW w:w="5102" w:type="dxa"/>
            <w:tcBorders>
              <w:top w:val="single" w:color="000000" w:sz="4" w:space="0"/>
              <w:left w:val="single" w:color="000000" w:sz="4" w:space="0"/>
              <w:bottom w:val="single" w:color="000000" w:sz="4" w:space="0"/>
              <w:right w:val="single" w:color="000000" w:sz="4" w:space="0"/>
            </w:tcBorders>
            <w:vAlign w:val="center"/>
          </w:tcPr>
          <w:p w14:paraId="62AA57C7">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定期清洗、更换试剂、易耗品；及时修复仪器故障并做好记录，保证取水、配水、预处理系统正常，管理畅通；保证空压机、发电机、稳压机、纯水器（机）、UPS、视频、动环等正常运行；认真做好记录</w:t>
            </w:r>
          </w:p>
        </w:tc>
        <w:tc>
          <w:tcPr>
            <w:tcW w:w="942" w:type="dxa"/>
            <w:tcBorders>
              <w:top w:val="single" w:color="000000" w:sz="4" w:space="0"/>
              <w:left w:val="single" w:color="000000" w:sz="4" w:space="0"/>
              <w:bottom w:val="single" w:color="000000" w:sz="4" w:space="0"/>
              <w:right w:val="single" w:color="000000" w:sz="4" w:space="0"/>
            </w:tcBorders>
            <w:vAlign w:val="center"/>
          </w:tcPr>
          <w:p w14:paraId="5AB433F0">
            <w:pPr>
              <w:spacing w:line="240" w:lineRule="auto"/>
              <w:rPr>
                <w:rFonts w:hint="eastAsia" w:asciiTheme="minorEastAsia" w:hAnsiTheme="minorEastAsia" w:eastAsiaTheme="minorEastAsia" w:cstheme="minorEastAsia"/>
                <w:color w:val="auto"/>
                <w:sz w:val="21"/>
                <w:szCs w:val="21"/>
                <w:highlight w:val="none"/>
              </w:rPr>
            </w:pPr>
          </w:p>
        </w:tc>
      </w:tr>
      <w:tr w14:paraId="3C4F8E1F">
        <w:tblPrEx>
          <w:tblCellMar>
            <w:top w:w="0" w:type="dxa"/>
            <w:left w:w="0" w:type="dxa"/>
            <w:bottom w:w="0" w:type="dxa"/>
            <w:right w:w="0" w:type="dxa"/>
          </w:tblCellMar>
        </w:tblPrEx>
        <w:trPr>
          <w:cantSplit/>
          <w:trHeight w:val="1786" w:hRule="atLeast"/>
          <w:jc w:val="center"/>
        </w:trPr>
        <w:tc>
          <w:tcPr>
            <w:tcW w:w="834" w:type="dxa"/>
            <w:vMerge w:val="continue"/>
            <w:tcBorders>
              <w:left w:val="single" w:color="000000" w:sz="4" w:space="0"/>
              <w:bottom w:val="single" w:color="auto" w:sz="4" w:space="0"/>
              <w:right w:val="single" w:color="auto" w:sz="4" w:space="0"/>
            </w:tcBorders>
            <w:vAlign w:val="center"/>
          </w:tcPr>
          <w:p w14:paraId="4F82EED5">
            <w:pPr>
              <w:spacing w:line="240" w:lineRule="auto"/>
              <w:jc w:val="center"/>
              <w:rPr>
                <w:rFonts w:hint="eastAsia" w:asciiTheme="minorEastAsia" w:hAnsiTheme="minorEastAsia" w:eastAsiaTheme="minorEastAsia" w:cstheme="minorEastAsia"/>
                <w:color w:val="auto"/>
                <w:sz w:val="21"/>
                <w:szCs w:val="21"/>
                <w:highlight w:val="none"/>
              </w:rPr>
            </w:pPr>
          </w:p>
        </w:tc>
        <w:tc>
          <w:tcPr>
            <w:tcW w:w="1961" w:type="dxa"/>
            <w:tcBorders>
              <w:top w:val="single" w:color="000000" w:sz="4" w:space="0"/>
              <w:left w:val="single" w:color="auto" w:sz="4" w:space="0"/>
              <w:bottom w:val="single" w:color="000000" w:sz="4" w:space="0"/>
              <w:right w:val="single" w:color="000000" w:sz="4" w:space="0"/>
            </w:tcBorders>
            <w:vAlign w:val="center"/>
          </w:tcPr>
          <w:p w14:paraId="5D281DD1">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综合管理（10分）</w:t>
            </w:r>
          </w:p>
        </w:tc>
        <w:tc>
          <w:tcPr>
            <w:tcW w:w="5102" w:type="dxa"/>
            <w:tcBorders>
              <w:top w:val="single" w:color="000000" w:sz="4" w:space="0"/>
              <w:left w:val="single" w:color="000000" w:sz="4" w:space="0"/>
              <w:bottom w:val="single" w:color="000000" w:sz="4" w:space="0"/>
              <w:right w:val="single" w:color="000000" w:sz="4" w:space="0"/>
            </w:tcBorders>
            <w:vAlign w:val="center"/>
          </w:tcPr>
          <w:p w14:paraId="2E421596">
            <w:pPr>
              <w:spacing w:line="24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运维公司承担的各项费用能否及时支付；对业主组织的巡检能否配合；对巡检中发现的问题能否及时解决；运维人员是否合格、运维队伍是否稳定；投标人的配件采购响应速度是否符合业主的要求；投标文件中作出的各项承诺是否兑现。</w:t>
            </w:r>
          </w:p>
        </w:tc>
        <w:tc>
          <w:tcPr>
            <w:tcW w:w="942" w:type="dxa"/>
            <w:tcBorders>
              <w:top w:val="single" w:color="000000" w:sz="4" w:space="0"/>
              <w:left w:val="single" w:color="000000" w:sz="4" w:space="0"/>
              <w:bottom w:val="single" w:color="000000" w:sz="4" w:space="0"/>
              <w:right w:val="single" w:color="000000" w:sz="4" w:space="0"/>
            </w:tcBorders>
            <w:vAlign w:val="center"/>
          </w:tcPr>
          <w:p w14:paraId="7AAF5C02">
            <w:pPr>
              <w:spacing w:line="240" w:lineRule="auto"/>
              <w:rPr>
                <w:rFonts w:hint="eastAsia" w:asciiTheme="minorEastAsia" w:hAnsiTheme="minorEastAsia" w:eastAsiaTheme="minorEastAsia" w:cstheme="minorEastAsia"/>
                <w:color w:val="auto"/>
                <w:sz w:val="21"/>
                <w:szCs w:val="21"/>
                <w:highlight w:val="none"/>
              </w:rPr>
            </w:pPr>
          </w:p>
        </w:tc>
      </w:tr>
      <w:tr w14:paraId="1335F4EA">
        <w:tblPrEx>
          <w:tblCellMar>
            <w:top w:w="0" w:type="dxa"/>
            <w:left w:w="0" w:type="dxa"/>
            <w:bottom w:w="0" w:type="dxa"/>
            <w:right w:w="0" w:type="dxa"/>
          </w:tblCellMar>
        </w:tblPrEx>
        <w:trPr>
          <w:cantSplit/>
          <w:trHeight w:val="849" w:hRule="atLeast"/>
          <w:jc w:val="center"/>
        </w:trPr>
        <w:tc>
          <w:tcPr>
            <w:tcW w:w="834" w:type="dxa"/>
            <w:vMerge w:val="restart"/>
            <w:tcBorders>
              <w:top w:val="single" w:color="auto" w:sz="4" w:space="0"/>
              <w:left w:val="single" w:color="auto" w:sz="4" w:space="0"/>
              <w:bottom w:val="single" w:color="auto" w:sz="4" w:space="0"/>
              <w:right w:val="single" w:color="auto" w:sz="4" w:space="0"/>
            </w:tcBorders>
            <w:vAlign w:val="center"/>
          </w:tcPr>
          <w:p w14:paraId="170F8704">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三．质控及数据管理</w:t>
            </w:r>
          </w:p>
          <w:p w14:paraId="79D78AEE">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（75分）</w:t>
            </w:r>
          </w:p>
        </w:tc>
        <w:tc>
          <w:tcPr>
            <w:tcW w:w="1961" w:type="dxa"/>
            <w:tcBorders>
              <w:top w:val="single" w:color="auto" w:sz="4" w:space="0"/>
              <w:left w:val="single" w:color="auto" w:sz="4" w:space="0"/>
              <w:bottom w:val="single" w:color="auto" w:sz="4" w:space="0"/>
              <w:right w:val="single" w:color="auto" w:sz="4" w:space="0"/>
            </w:tcBorders>
            <w:vAlign w:val="center"/>
          </w:tcPr>
          <w:p w14:paraId="0C66652A">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数据审核和上报（10）</w:t>
            </w:r>
          </w:p>
        </w:tc>
        <w:tc>
          <w:tcPr>
            <w:tcW w:w="5102" w:type="dxa"/>
            <w:tcBorders>
              <w:top w:val="single" w:color="000000" w:sz="4" w:space="0"/>
              <w:left w:val="single" w:color="auto" w:sz="4" w:space="0"/>
              <w:bottom w:val="single" w:color="000000" w:sz="4" w:space="0"/>
              <w:right w:val="single" w:color="000000" w:sz="4" w:space="0"/>
            </w:tcBorders>
            <w:vAlign w:val="center"/>
          </w:tcPr>
          <w:p w14:paraId="16F8990F">
            <w:pPr>
              <w:spacing w:line="240" w:lineRule="auto"/>
              <w:ind w:right="-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数据每天上午前做好一级审核，节假日照常，每月汇总上报，没有做好，酌情扣分。</w:t>
            </w:r>
          </w:p>
        </w:tc>
        <w:tc>
          <w:tcPr>
            <w:tcW w:w="942" w:type="dxa"/>
            <w:tcBorders>
              <w:top w:val="single" w:color="000000" w:sz="4" w:space="0"/>
              <w:left w:val="single" w:color="000000" w:sz="4" w:space="0"/>
              <w:bottom w:val="single" w:color="000000" w:sz="4" w:space="0"/>
              <w:right w:val="single" w:color="000000" w:sz="4" w:space="0"/>
            </w:tcBorders>
            <w:vAlign w:val="center"/>
          </w:tcPr>
          <w:p w14:paraId="2C4D70AB">
            <w:pPr>
              <w:spacing w:line="240" w:lineRule="auto"/>
              <w:rPr>
                <w:rFonts w:hint="eastAsia" w:asciiTheme="minorEastAsia" w:hAnsiTheme="minorEastAsia" w:eastAsiaTheme="minorEastAsia" w:cstheme="minorEastAsia"/>
                <w:color w:val="auto"/>
                <w:sz w:val="21"/>
                <w:szCs w:val="21"/>
                <w:highlight w:val="none"/>
              </w:rPr>
            </w:pPr>
          </w:p>
        </w:tc>
      </w:tr>
      <w:tr w14:paraId="4A3BB0EA">
        <w:tblPrEx>
          <w:tblCellMar>
            <w:top w:w="0" w:type="dxa"/>
            <w:left w:w="0" w:type="dxa"/>
            <w:bottom w:w="0" w:type="dxa"/>
            <w:right w:w="0" w:type="dxa"/>
          </w:tblCellMar>
        </w:tblPrEx>
        <w:trPr>
          <w:cantSplit/>
          <w:trHeight w:val="849" w:hRule="atLeast"/>
          <w:jc w:val="center"/>
        </w:trPr>
        <w:tc>
          <w:tcPr>
            <w:tcW w:w="834" w:type="dxa"/>
            <w:vMerge w:val="continue"/>
            <w:tcBorders>
              <w:top w:val="single" w:color="auto" w:sz="4" w:space="0"/>
              <w:left w:val="single" w:color="auto" w:sz="4" w:space="0"/>
              <w:bottom w:val="single" w:color="auto" w:sz="4" w:space="0"/>
              <w:right w:val="single" w:color="auto" w:sz="4" w:space="0"/>
            </w:tcBorders>
            <w:vAlign w:val="center"/>
          </w:tcPr>
          <w:p w14:paraId="59CD2304">
            <w:pPr>
              <w:spacing w:line="240" w:lineRule="auto"/>
              <w:jc w:val="center"/>
              <w:rPr>
                <w:rFonts w:hint="eastAsia" w:asciiTheme="minorEastAsia" w:hAnsiTheme="minorEastAsia" w:eastAsiaTheme="minorEastAsia" w:cstheme="minorEastAsia"/>
                <w:color w:val="auto"/>
                <w:sz w:val="21"/>
                <w:szCs w:val="21"/>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065FBE4D">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质控样检查（10分）</w:t>
            </w:r>
          </w:p>
        </w:tc>
        <w:tc>
          <w:tcPr>
            <w:tcW w:w="5102" w:type="dxa"/>
            <w:tcBorders>
              <w:top w:val="single" w:color="000000" w:sz="4" w:space="0"/>
              <w:left w:val="single" w:color="auto" w:sz="4" w:space="0"/>
              <w:bottom w:val="single" w:color="000000" w:sz="4" w:space="0"/>
              <w:right w:val="single" w:color="000000" w:sz="4" w:space="0"/>
            </w:tcBorders>
            <w:vAlign w:val="center"/>
          </w:tcPr>
          <w:p w14:paraId="0E1F97F0">
            <w:pPr>
              <w:spacing w:line="240" w:lineRule="auto"/>
              <w:ind w:right="-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每季度至少提供一次质控样盲样测试，则不合格一次扣2分，如本季度未提供盲样测试结果，则此栏不给分。</w:t>
            </w:r>
          </w:p>
        </w:tc>
        <w:tc>
          <w:tcPr>
            <w:tcW w:w="942" w:type="dxa"/>
            <w:tcBorders>
              <w:top w:val="single" w:color="000000" w:sz="4" w:space="0"/>
              <w:left w:val="single" w:color="000000" w:sz="4" w:space="0"/>
              <w:bottom w:val="single" w:color="000000" w:sz="4" w:space="0"/>
              <w:right w:val="single" w:color="000000" w:sz="4" w:space="0"/>
            </w:tcBorders>
            <w:vAlign w:val="center"/>
          </w:tcPr>
          <w:p w14:paraId="431EAA18">
            <w:pPr>
              <w:spacing w:line="240" w:lineRule="auto"/>
              <w:rPr>
                <w:rFonts w:hint="eastAsia" w:asciiTheme="minorEastAsia" w:hAnsiTheme="minorEastAsia" w:eastAsiaTheme="minorEastAsia" w:cstheme="minorEastAsia"/>
                <w:color w:val="auto"/>
                <w:sz w:val="21"/>
                <w:szCs w:val="21"/>
                <w:highlight w:val="none"/>
              </w:rPr>
            </w:pPr>
          </w:p>
        </w:tc>
      </w:tr>
      <w:tr w14:paraId="0E682092">
        <w:tblPrEx>
          <w:tblCellMar>
            <w:top w:w="0" w:type="dxa"/>
            <w:left w:w="0" w:type="dxa"/>
            <w:bottom w:w="0" w:type="dxa"/>
            <w:right w:w="0" w:type="dxa"/>
          </w:tblCellMar>
        </w:tblPrEx>
        <w:trPr>
          <w:cantSplit/>
          <w:trHeight w:val="1433" w:hRule="atLeast"/>
          <w:jc w:val="center"/>
        </w:trPr>
        <w:tc>
          <w:tcPr>
            <w:tcW w:w="834" w:type="dxa"/>
            <w:vMerge w:val="continue"/>
            <w:tcBorders>
              <w:top w:val="single" w:color="auto" w:sz="4" w:space="0"/>
              <w:left w:val="single" w:color="auto" w:sz="4" w:space="0"/>
              <w:bottom w:val="single" w:color="auto" w:sz="4" w:space="0"/>
              <w:right w:val="single" w:color="auto" w:sz="4" w:space="0"/>
            </w:tcBorders>
            <w:vAlign w:val="center"/>
          </w:tcPr>
          <w:p w14:paraId="560699B6">
            <w:pPr>
              <w:spacing w:line="240" w:lineRule="auto"/>
              <w:jc w:val="center"/>
              <w:rPr>
                <w:rFonts w:hint="eastAsia" w:asciiTheme="minorEastAsia" w:hAnsiTheme="minorEastAsia" w:eastAsiaTheme="minorEastAsia" w:cstheme="minorEastAsia"/>
                <w:color w:val="auto"/>
                <w:sz w:val="21"/>
                <w:szCs w:val="21"/>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683EEEB1">
            <w:pPr>
              <w:spacing w:line="24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实验室比对（25分）</w:t>
            </w:r>
          </w:p>
        </w:tc>
        <w:tc>
          <w:tcPr>
            <w:tcW w:w="5102" w:type="dxa"/>
            <w:tcBorders>
              <w:top w:val="single" w:color="000000" w:sz="4" w:space="0"/>
              <w:left w:val="single" w:color="auto" w:sz="4" w:space="0"/>
              <w:bottom w:val="single" w:color="000000" w:sz="4" w:space="0"/>
              <w:right w:val="single" w:color="000000" w:sz="4" w:space="0"/>
            </w:tcBorders>
            <w:vAlign w:val="center"/>
          </w:tcPr>
          <w:p w14:paraId="54DDFBEA">
            <w:pPr>
              <w:spacing w:line="240" w:lineRule="auto"/>
              <w:ind w:right="22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由符合资质条件的独立第三方实验室出具报告，如果报告是按季度出具的，则单项比对不合格一次扣2分，无正当理由不能提供第三方实验室比对结果的，每项扣1分。本项最多扣掉10分。</w:t>
            </w:r>
          </w:p>
        </w:tc>
        <w:tc>
          <w:tcPr>
            <w:tcW w:w="942" w:type="dxa"/>
            <w:tcBorders>
              <w:top w:val="single" w:color="000000" w:sz="4" w:space="0"/>
              <w:left w:val="single" w:color="000000" w:sz="4" w:space="0"/>
              <w:bottom w:val="single" w:color="000000" w:sz="4" w:space="0"/>
              <w:right w:val="single" w:color="000000" w:sz="4" w:space="0"/>
            </w:tcBorders>
            <w:vAlign w:val="center"/>
          </w:tcPr>
          <w:p w14:paraId="4B89A517">
            <w:pPr>
              <w:spacing w:line="240" w:lineRule="auto"/>
              <w:rPr>
                <w:rFonts w:hint="eastAsia" w:asciiTheme="minorEastAsia" w:hAnsiTheme="minorEastAsia" w:eastAsiaTheme="minorEastAsia" w:cstheme="minorEastAsia"/>
                <w:color w:val="auto"/>
                <w:sz w:val="21"/>
                <w:szCs w:val="21"/>
                <w:highlight w:val="none"/>
              </w:rPr>
            </w:pPr>
          </w:p>
        </w:tc>
      </w:tr>
      <w:tr w14:paraId="51349C52">
        <w:tblPrEx>
          <w:tblCellMar>
            <w:top w:w="0" w:type="dxa"/>
            <w:left w:w="0" w:type="dxa"/>
            <w:bottom w:w="0" w:type="dxa"/>
            <w:right w:w="0" w:type="dxa"/>
          </w:tblCellMar>
        </w:tblPrEx>
        <w:trPr>
          <w:cantSplit/>
          <w:trHeight w:val="1786" w:hRule="atLeast"/>
          <w:jc w:val="center"/>
        </w:trPr>
        <w:tc>
          <w:tcPr>
            <w:tcW w:w="834" w:type="dxa"/>
            <w:vMerge w:val="continue"/>
            <w:tcBorders>
              <w:top w:val="single" w:color="auto" w:sz="4" w:space="0"/>
              <w:left w:val="single" w:color="auto" w:sz="4" w:space="0"/>
              <w:bottom w:val="single" w:color="auto" w:sz="4" w:space="0"/>
              <w:right w:val="single" w:color="auto" w:sz="4" w:space="0"/>
            </w:tcBorders>
            <w:vAlign w:val="center"/>
          </w:tcPr>
          <w:p w14:paraId="1E3E7981">
            <w:pPr>
              <w:spacing w:line="240" w:lineRule="auto"/>
              <w:jc w:val="center"/>
              <w:rPr>
                <w:rFonts w:hint="eastAsia" w:asciiTheme="minorEastAsia" w:hAnsiTheme="minorEastAsia" w:eastAsiaTheme="minorEastAsia" w:cstheme="minorEastAsia"/>
                <w:color w:val="auto"/>
                <w:sz w:val="21"/>
                <w:szCs w:val="21"/>
                <w:highlight w:val="none"/>
              </w:rPr>
            </w:pPr>
          </w:p>
        </w:tc>
        <w:tc>
          <w:tcPr>
            <w:tcW w:w="1961" w:type="dxa"/>
            <w:tcBorders>
              <w:top w:val="single" w:color="auto" w:sz="4" w:space="0"/>
              <w:left w:val="single" w:color="auto" w:sz="4" w:space="0"/>
              <w:bottom w:val="single" w:color="auto" w:sz="4" w:space="0"/>
              <w:right w:val="single" w:color="auto" w:sz="4" w:space="0"/>
            </w:tcBorders>
            <w:vAlign w:val="center"/>
          </w:tcPr>
          <w:p w14:paraId="0329CF62">
            <w:pPr>
              <w:spacing w:line="240" w:lineRule="auto"/>
              <w:ind w:left="23" w:hanging="23" w:hangingChars="11"/>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有效数据获取率（30分）</w:t>
            </w:r>
          </w:p>
        </w:tc>
        <w:tc>
          <w:tcPr>
            <w:tcW w:w="5102" w:type="dxa"/>
            <w:tcBorders>
              <w:top w:val="single" w:color="000000" w:sz="4" w:space="0"/>
              <w:left w:val="single" w:color="auto" w:sz="4" w:space="0"/>
              <w:bottom w:val="single" w:color="000000" w:sz="4" w:space="0"/>
              <w:right w:val="single" w:color="000000" w:sz="4" w:space="0"/>
            </w:tcBorders>
            <w:vAlign w:val="center"/>
          </w:tcPr>
          <w:p w14:paraId="784125B6">
            <w:pPr>
              <w:spacing w:line="240" w:lineRule="auto"/>
              <w:ind w:right="-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单站低于90%开始扣分，每降低一个百分点扣1分，低于80%的，每降低一个百分点扣2分，扣完为止。</w:t>
            </w:r>
          </w:p>
          <w:p w14:paraId="422D7D15">
            <w:pPr>
              <w:pStyle w:val="63"/>
              <w:spacing w:line="240" w:lineRule="auto"/>
              <w:ind w:left="0" w:leftChars="0" w:firstLine="0" w:firstLineChars="0"/>
              <w:jc w:val="left"/>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（有效数据获取率=审核有效数据/应获取数据总数*100%</w:t>
            </w:r>
            <w:r>
              <w:rPr>
                <w:rFonts w:hint="eastAsia" w:asciiTheme="minorEastAsia" w:hAnsiTheme="minorEastAsia" w:eastAsiaTheme="minorEastAsia" w:cstheme="minorEastAsia"/>
                <w:i/>
                <w:color w:val="auto"/>
                <w:sz w:val="21"/>
                <w:szCs w:val="21"/>
                <w:highlight w:val="none"/>
                <w:lang w:val="en-US"/>
              </w:rPr>
              <w:t>，</w:t>
            </w:r>
            <w:r>
              <w:rPr>
                <w:rFonts w:hint="eastAsia" w:asciiTheme="minorEastAsia" w:hAnsiTheme="minorEastAsia" w:eastAsiaTheme="minorEastAsia" w:cstheme="minorEastAsia"/>
                <w:color w:val="auto"/>
                <w:sz w:val="21"/>
                <w:szCs w:val="21"/>
                <w:highlight w:val="none"/>
                <w:lang w:val="en-US"/>
              </w:rPr>
              <w:t>计算应获取数据总数时，应排除断电、断流、台风、洪水等客观因素和不可抗力引发的数据中断。）</w:t>
            </w:r>
          </w:p>
        </w:tc>
        <w:tc>
          <w:tcPr>
            <w:tcW w:w="942" w:type="dxa"/>
            <w:tcBorders>
              <w:top w:val="single" w:color="000000" w:sz="4" w:space="0"/>
              <w:left w:val="single" w:color="000000" w:sz="4" w:space="0"/>
              <w:bottom w:val="single" w:color="000000" w:sz="4" w:space="0"/>
              <w:right w:val="single" w:color="000000" w:sz="4" w:space="0"/>
            </w:tcBorders>
            <w:vAlign w:val="center"/>
          </w:tcPr>
          <w:p w14:paraId="5AE3B896">
            <w:pPr>
              <w:spacing w:line="240" w:lineRule="auto"/>
              <w:rPr>
                <w:rFonts w:hint="eastAsia" w:asciiTheme="minorEastAsia" w:hAnsiTheme="minorEastAsia" w:eastAsiaTheme="minorEastAsia" w:cstheme="minorEastAsia"/>
                <w:color w:val="auto"/>
                <w:sz w:val="21"/>
                <w:szCs w:val="21"/>
                <w:highlight w:val="none"/>
              </w:rPr>
            </w:pPr>
          </w:p>
        </w:tc>
      </w:tr>
      <w:tr w14:paraId="3E4D2CCB">
        <w:tblPrEx>
          <w:tblCellMar>
            <w:top w:w="0" w:type="dxa"/>
            <w:left w:w="0" w:type="dxa"/>
            <w:bottom w:w="0" w:type="dxa"/>
            <w:right w:w="0" w:type="dxa"/>
          </w:tblCellMar>
        </w:tblPrEx>
        <w:trPr>
          <w:trHeight w:val="851"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14:paraId="520CB3AA">
            <w:pPr>
              <w:spacing w:line="240" w:lineRule="auto"/>
              <w:jc w:val="center"/>
              <w:rPr>
                <w:rFonts w:hint="eastAsia" w:asciiTheme="minorEastAsia" w:hAnsiTheme="minorEastAsia" w:eastAsiaTheme="minorEastAsia" w:cstheme="minorEastAsia"/>
                <w:color w:val="auto"/>
                <w:sz w:val="21"/>
                <w:szCs w:val="21"/>
                <w:highlight w:val="none"/>
              </w:rPr>
            </w:pPr>
          </w:p>
        </w:tc>
        <w:tc>
          <w:tcPr>
            <w:tcW w:w="7063" w:type="dxa"/>
            <w:gridSpan w:val="2"/>
            <w:tcBorders>
              <w:top w:val="single" w:color="auto" w:sz="4" w:space="0"/>
              <w:left w:val="single" w:color="auto" w:sz="4" w:space="0"/>
              <w:bottom w:val="single" w:color="auto" w:sz="4" w:space="0"/>
              <w:right w:val="single" w:color="000000" w:sz="4" w:space="0"/>
            </w:tcBorders>
            <w:vAlign w:val="center"/>
          </w:tcPr>
          <w:p w14:paraId="4D12EA18">
            <w:pPr>
              <w:spacing w:line="240" w:lineRule="auto"/>
              <w:ind w:right="-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总分</w:t>
            </w:r>
          </w:p>
        </w:tc>
        <w:tc>
          <w:tcPr>
            <w:tcW w:w="942" w:type="dxa"/>
            <w:tcBorders>
              <w:top w:val="single" w:color="000000" w:sz="4" w:space="0"/>
              <w:left w:val="single" w:color="000000" w:sz="4" w:space="0"/>
              <w:bottom w:val="single" w:color="000000" w:sz="4" w:space="0"/>
              <w:right w:val="single" w:color="000000" w:sz="4" w:space="0"/>
            </w:tcBorders>
            <w:vAlign w:val="center"/>
          </w:tcPr>
          <w:p w14:paraId="22ED3841">
            <w:pPr>
              <w:spacing w:line="240" w:lineRule="auto"/>
              <w:rPr>
                <w:rFonts w:hint="eastAsia" w:asciiTheme="minorEastAsia" w:hAnsiTheme="minorEastAsia" w:eastAsiaTheme="minorEastAsia" w:cstheme="minorEastAsia"/>
                <w:color w:val="auto"/>
                <w:sz w:val="21"/>
                <w:szCs w:val="21"/>
                <w:highlight w:val="none"/>
              </w:rPr>
            </w:pPr>
          </w:p>
        </w:tc>
      </w:tr>
    </w:tbl>
    <w:p w14:paraId="2C64398F">
      <w:pPr>
        <w:pStyle w:val="56"/>
        <w:adjustRightInd w:val="0"/>
        <w:snapToGrid w:val="0"/>
        <w:spacing w:line="360" w:lineRule="auto"/>
        <w:rPr>
          <w:rFonts w:hint="eastAsia" w:asciiTheme="minorEastAsia" w:hAnsiTheme="minorEastAsia" w:eastAsiaTheme="minorEastAsia" w:cstheme="minorEastAsia"/>
          <w:color w:val="auto"/>
          <w:sz w:val="21"/>
          <w:szCs w:val="21"/>
          <w:highlight w:val="none"/>
        </w:rPr>
      </w:pPr>
    </w:p>
    <w:p w14:paraId="40EF2D48">
      <w:pPr>
        <w:pStyle w:val="56"/>
        <w:spacing w:afterLines="50" w:line="360" w:lineRule="auto"/>
        <w:ind w:firstLine="422"/>
        <w:jc w:val="center"/>
        <w:rPr>
          <w:rFonts w:hint="eastAsia" w:asciiTheme="minorEastAsia" w:hAnsiTheme="minorEastAsia" w:eastAsiaTheme="minorEastAsia" w:cstheme="minorEastAsia"/>
          <w:b/>
          <w:color w:val="auto"/>
          <w:sz w:val="21"/>
          <w:szCs w:val="21"/>
          <w:highlight w:val="none"/>
        </w:rPr>
      </w:pPr>
    </w:p>
    <w:p w14:paraId="0368CAC5">
      <w:pPr>
        <w:pStyle w:val="56"/>
        <w:spacing w:afterLines="50" w:line="360" w:lineRule="auto"/>
        <w:ind w:firstLine="42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（二）无站房站点运维考核评分表（参考）</w:t>
      </w:r>
    </w:p>
    <w:p w14:paraId="1AACF2A0">
      <w:pPr>
        <w:spacing w:afterLines="50" w:line="360" w:lineRule="auto"/>
        <w:ind w:left="3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站点名称：               考核季度：                 考核日期：   </w:t>
      </w:r>
    </w:p>
    <w:tbl>
      <w:tblPr>
        <w:tblStyle w:val="23"/>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2001"/>
        <w:gridCol w:w="5206"/>
        <w:gridCol w:w="960"/>
      </w:tblGrid>
      <w:tr w14:paraId="2285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5" w:hRule="atLeast"/>
          <w:jc w:val="center"/>
        </w:trPr>
        <w:tc>
          <w:tcPr>
            <w:tcW w:w="2852" w:type="dxa"/>
            <w:gridSpan w:val="2"/>
            <w:vAlign w:val="center"/>
          </w:tcPr>
          <w:p w14:paraId="48612F3A">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考核内容及评分标准</w:t>
            </w:r>
          </w:p>
        </w:tc>
        <w:tc>
          <w:tcPr>
            <w:tcW w:w="5206" w:type="dxa"/>
            <w:vAlign w:val="center"/>
          </w:tcPr>
          <w:p w14:paraId="2E3C1727">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考核要求</w:t>
            </w:r>
          </w:p>
        </w:tc>
        <w:tc>
          <w:tcPr>
            <w:tcW w:w="960" w:type="dxa"/>
            <w:vAlign w:val="center"/>
          </w:tcPr>
          <w:p w14:paraId="30603BEE">
            <w:pPr>
              <w:adjustRightInd w:val="0"/>
              <w:spacing w:line="360" w:lineRule="auto"/>
              <w:ind w:right="-2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得分</w:t>
            </w:r>
          </w:p>
        </w:tc>
      </w:tr>
      <w:tr w14:paraId="259B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jc w:val="center"/>
        </w:trPr>
        <w:tc>
          <w:tcPr>
            <w:tcW w:w="851" w:type="dxa"/>
            <w:vMerge w:val="restart"/>
            <w:vAlign w:val="center"/>
          </w:tcPr>
          <w:p w14:paraId="34FD8000">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一、仪器和系统维护</w:t>
            </w:r>
          </w:p>
          <w:p w14:paraId="08FD33C1">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（40分）</w:t>
            </w:r>
          </w:p>
        </w:tc>
        <w:tc>
          <w:tcPr>
            <w:tcW w:w="2001" w:type="dxa"/>
            <w:vAlign w:val="center"/>
          </w:tcPr>
          <w:p w14:paraId="20A16B50">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综合管理和系统维护（10）</w:t>
            </w:r>
          </w:p>
        </w:tc>
        <w:tc>
          <w:tcPr>
            <w:tcW w:w="5206" w:type="dxa"/>
            <w:vAlign w:val="center"/>
          </w:tcPr>
          <w:p w14:paraId="2F794848">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由运维公司承担的各项费用能否及时支付；对业主组织的巡检能否配合；对巡检中发现的问题能否及时解决；运维人员是否合格、运维队伍是否稳定；投标人的配件采购响应速度是否符合业主的要求；投标文件中作出的各项承诺是否兑现。</w:t>
            </w:r>
          </w:p>
        </w:tc>
        <w:tc>
          <w:tcPr>
            <w:tcW w:w="960" w:type="dxa"/>
            <w:vAlign w:val="center"/>
          </w:tcPr>
          <w:p w14:paraId="61A8A99C">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375B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3" w:hRule="atLeast"/>
          <w:jc w:val="center"/>
        </w:trPr>
        <w:tc>
          <w:tcPr>
            <w:tcW w:w="851" w:type="dxa"/>
            <w:vMerge w:val="continue"/>
            <w:vAlign w:val="center"/>
          </w:tcPr>
          <w:p w14:paraId="2C5101DC">
            <w:pPr>
              <w:snapToGrid w:val="0"/>
              <w:spacing w:line="360" w:lineRule="auto"/>
              <w:jc w:val="center"/>
              <w:rPr>
                <w:rFonts w:hint="eastAsia" w:asciiTheme="minorEastAsia" w:hAnsiTheme="minorEastAsia" w:eastAsiaTheme="minorEastAsia" w:cstheme="minorEastAsia"/>
                <w:b/>
                <w:bCs/>
                <w:color w:val="auto"/>
                <w:sz w:val="21"/>
                <w:szCs w:val="21"/>
                <w:highlight w:val="none"/>
              </w:rPr>
            </w:pPr>
          </w:p>
        </w:tc>
        <w:tc>
          <w:tcPr>
            <w:tcW w:w="2001" w:type="dxa"/>
            <w:vAlign w:val="center"/>
          </w:tcPr>
          <w:p w14:paraId="359E6417">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无人机和无人船维护（5分）</w:t>
            </w:r>
          </w:p>
        </w:tc>
        <w:tc>
          <w:tcPr>
            <w:tcW w:w="5206" w:type="dxa"/>
            <w:vAlign w:val="center"/>
          </w:tcPr>
          <w:p w14:paraId="72A9C7AD">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定期检查无人机和无人船使用状况，如有损坏要及时维修，电池老化要及时跟换，保证随时可用，电池要保证一用一备，无人船的五参数仪需定期进行质控测试，每个季度需至少一次野外实操。</w:t>
            </w:r>
          </w:p>
        </w:tc>
        <w:tc>
          <w:tcPr>
            <w:tcW w:w="960" w:type="dxa"/>
            <w:vAlign w:val="center"/>
          </w:tcPr>
          <w:p w14:paraId="2720CDCE">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4BE02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851" w:type="dxa"/>
            <w:vMerge w:val="continue"/>
            <w:vAlign w:val="center"/>
          </w:tcPr>
          <w:p w14:paraId="149A4AD7">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2001" w:type="dxa"/>
            <w:vAlign w:val="center"/>
          </w:tcPr>
          <w:p w14:paraId="351F0B7B">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气象站和流量站维护（5分）</w:t>
            </w:r>
          </w:p>
        </w:tc>
        <w:tc>
          <w:tcPr>
            <w:tcW w:w="5206" w:type="dxa"/>
            <w:vAlign w:val="center"/>
          </w:tcPr>
          <w:p w14:paraId="71F32DD3">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确保各气象站和流量站正常运行，并做好运维记录</w:t>
            </w:r>
          </w:p>
        </w:tc>
        <w:tc>
          <w:tcPr>
            <w:tcW w:w="960" w:type="dxa"/>
            <w:vAlign w:val="center"/>
          </w:tcPr>
          <w:p w14:paraId="4CD3E44D">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4437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atLeast"/>
          <w:jc w:val="center"/>
        </w:trPr>
        <w:tc>
          <w:tcPr>
            <w:tcW w:w="851" w:type="dxa"/>
            <w:vMerge w:val="continue"/>
            <w:vAlign w:val="center"/>
          </w:tcPr>
          <w:p w14:paraId="16501EEC">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2001" w:type="dxa"/>
            <w:vAlign w:val="center"/>
          </w:tcPr>
          <w:p w14:paraId="359CAD02">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浮标站维护（10分）</w:t>
            </w:r>
          </w:p>
        </w:tc>
        <w:tc>
          <w:tcPr>
            <w:tcW w:w="5206" w:type="dxa"/>
            <w:vAlign w:val="center"/>
          </w:tcPr>
          <w:p w14:paraId="68939784">
            <w:pPr>
              <w:snapToGrid w:val="0"/>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定期进行电极清洗、校准、更换试剂、易耗品；及时修复仪器故障，认真做好记录</w:t>
            </w:r>
          </w:p>
        </w:tc>
        <w:tc>
          <w:tcPr>
            <w:tcW w:w="960" w:type="dxa"/>
            <w:vAlign w:val="center"/>
          </w:tcPr>
          <w:p w14:paraId="1B909BD5">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7B2D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851" w:type="dxa"/>
            <w:vMerge w:val="continue"/>
            <w:vAlign w:val="center"/>
          </w:tcPr>
          <w:p w14:paraId="480B1041">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2001" w:type="dxa"/>
            <w:vAlign w:val="center"/>
          </w:tcPr>
          <w:p w14:paraId="33F3026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数据平台管理（10分）</w:t>
            </w:r>
          </w:p>
        </w:tc>
        <w:tc>
          <w:tcPr>
            <w:tcW w:w="5206" w:type="dxa"/>
            <w:vAlign w:val="center"/>
          </w:tcPr>
          <w:p w14:paraId="02DF163A">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驻场工程师稳定到岗，各辅助工程师能够提供充分和及时的技术支持，能够按照业主的要求进行适当的平台改进，服务器和网络的租用费能够及时支付，保证服务器和数据平台正常运行，宕机时段不得高于10%。</w:t>
            </w:r>
          </w:p>
        </w:tc>
        <w:tc>
          <w:tcPr>
            <w:tcW w:w="960" w:type="dxa"/>
            <w:vAlign w:val="center"/>
          </w:tcPr>
          <w:p w14:paraId="1435A4AA">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71CB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851" w:type="dxa"/>
            <w:vMerge w:val="restart"/>
            <w:vAlign w:val="center"/>
          </w:tcPr>
          <w:p w14:paraId="343C3A36">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二．质控管理</w:t>
            </w:r>
          </w:p>
          <w:p w14:paraId="72B97D63">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（60分）</w:t>
            </w:r>
          </w:p>
        </w:tc>
        <w:tc>
          <w:tcPr>
            <w:tcW w:w="2001" w:type="dxa"/>
            <w:vAlign w:val="center"/>
          </w:tcPr>
          <w:p w14:paraId="3FC970BD">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数据审核和上报（10）</w:t>
            </w:r>
          </w:p>
        </w:tc>
        <w:tc>
          <w:tcPr>
            <w:tcW w:w="5206" w:type="dxa"/>
            <w:vAlign w:val="center"/>
          </w:tcPr>
          <w:p w14:paraId="17A966B5">
            <w:pPr>
              <w:snapToGrid w:val="0"/>
              <w:spacing w:line="360" w:lineRule="auto"/>
              <w:ind w:right="-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配备人员提供全天候（包括节假日）数据初审，每月汇总上报。</w:t>
            </w:r>
          </w:p>
        </w:tc>
        <w:tc>
          <w:tcPr>
            <w:tcW w:w="960" w:type="dxa"/>
            <w:vAlign w:val="center"/>
          </w:tcPr>
          <w:p w14:paraId="2CEF4445">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3D28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6" w:hRule="atLeast"/>
          <w:jc w:val="center"/>
        </w:trPr>
        <w:tc>
          <w:tcPr>
            <w:tcW w:w="851" w:type="dxa"/>
            <w:vMerge w:val="continue"/>
            <w:vAlign w:val="center"/>
          </w:tcPr>
          <w:p w14:paraId="7593F5B1">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2001" w:type="dxa"/>
            <w:vAlign w:val="center"/>
          </w:tcPr>
          <w:p w14:paraId="65B5CF2F">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质控样检查（20分）</w:t>
            </w:r>
          </w:p>
        </w:tc>
        <w:tc>
          <w:tcPr>
            <w:tcW w:w="5206" w:type="dxa"/>
            <w:vAlign w:val="center"/>
          </w:tcPr>
          <w:p w14:paraId="45F63BE3">
            <w:pPr>
              <w:snapToGrid w:val="0"/>
              <w:spacing w:line="360" w:lineRule="auto"/>
              <w:ind w:right="-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浮标站五参数指标，至少每二周进行一次质控样测试，每季度需提供至少一次盲样测试。藻类需定期比对。</w:t>
            </w:r>
          </w:p>
        </w:tc>
        <w:tc>
          <w:tcPr>
            <w:tcW w:w="960" w:type="dxa"/>
            <w:vAlign w:val="center"/>
          </w:tcPr>
          <w:p w14:paraId="3161D5A3">
            <w:pPr>
              <w:keepNext/>
              <w:keepLines/>
              <w:adjustRightInd w:val="0"/>
              <w:spacing w:before="340" w:after="330" w:line="360" w:lineRule="auto"/>
              <w:outlineLvl w:val="0"/>
              <w:rPr>
                <w:rFonts w:hint="eastAsia" w:asciiTheme="minorEastAsia" w:hAnsiTheme="minorEastAsia" w:eastAsiaTheme="minorEastAsia" w:cstheme="minorEastAsia"/>
                <w:color w:val="auto"/>
                <w:sz w:val="21"/>
                <w:szCs w:val="21"/>
                <w:highlight w:val="none"/>
              </w:rPr>
            </w:pPr>
          </w:p>
        </w:tc>
      </w:tr>
      <w:tr w14:paraId="22E5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15" w:hRule="atLeast"/>
          <w:jc w:val="center"/>
        </w:trPr>
        <w:tc>
          <w:tcPr>
            <w:tcW w:w="851" w:type="dxa"/>
            <w:vMerge w:val="continue"/>
            <w:vAlign w:val="center"/>
          </w:tcPr>
          <w:p w14:paraId="1A58075A">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2001" w:type="dxa"/>
            <w:vAlign w:val="center"/>
          </w:tcPr>
          <w:p w14:paraId="46C32C05">
            <w:pPr>
              <w:snapToGrid w:val="0"/>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有效数据获取率（30分）</w:t>
            </w:r>
          </w:p>
        </w:tc>
        <w:tc>
          <w:tcPr>
            <w:tcW w:w="5206" w:type="dxa"/>
            <w:vAlign w:val="center"/>
          </w:tcPr>
          <w:p w14:paraId="78943291">
            <w:pPr>
              <w:adjustRightInd w:val="0"/>
              <w:snapToGrid w:val="0"/>
              <w:spacing w:line="360" w:lineRule="auto"/>
              <w:ind w:right="-2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单站低于90%开始扣分，每降低一个百分点扣1分，低于80%的，每降低一个百分点扣2分，扣完为止。</w:t>
            </w:r>
          </w:p>
          <w:p w14:paraId="3A4E5CD6">
            <w:pPr>
              <w:snapToGrid w:val="0"/>
              <w:spacing w:line="360" w:lineRule="auto"/>
              <w:ind w:right="221"/>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（有效数据获取率=审核有效数据/应获取数据总数*100%</w:t>
            </w:r>
            <w:r>
              <w:rPr>
                <w:rFonts w:hint="eastAsia" w:asciiTheme="minorEastAsia" w:hAnsiTheme="minorEastAsia" w:eastAsiaTheme="minorEastAsia" w:cstheme="minorEastAsia"/>
                <w:i/>
                <w:color w:val="auto"/>
                <w:sz w:val="21"/>
                <w:szCs w:val="21"/>
                <w:highlight w:val="none"/>
              </w:rPr>
              <w:t>，</w:t>
            </w:r>
            <w:r>
              <w:rPr>
                <w:rFonts w:hint="eastAsia" w:asciiTheme="minorEastAsia" w:hAnsiTheme="minorEastAsia" w:eastAsiaTheme="minorEastAsia" w:cstheme="minorEastAsia"/>
                <w:color w:val="auto"/>
                <w:sz w:val="21"/>
                <w:szCs w:val="21"/>
                <w:highlight w:val="none"/>
              </w:rPr>
              <w:t>计算应获取数据总数时，应排除断电、断流、台风、洪水等客观因素和不可抗力引发的数据中断。）</w:t>
            </w:r>
          </w:p>
        </w:tc>
        <w:tc>
          <w:tcPr>
            <w:tcW w:w="960" w:type="dxa"/>
            <w:vAlign w:val="center"/>
          </w:tcPr>
          <w:p w14:paraId="4C9C99E8">
            <w:pPr>
              <w:adjustRightInd w:val="0"/>
              <w:spacing w:line="360" w:lineRule="auto"/>
              <w:rPr>
                <w:rFonts w:hint="eastAsia" w:asciiTheme="minorEastAsia" w:hAnsiTheme="minorEastAsia" w:eastAsiaTheme="minorEastAsia" w:cstheme="minorEastAsia"/>
                <w:color w:val="auto"/>
                <w:sz w:val="21"/>
                <w:szCs w:val="21"/>
                <w:highlight w:val="none"/>
              </w:rPr>
            </w:pPr>
          </w:p>
        </w:tc>
      </w:tr>
      <w:tr w14:paraId="78E1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851" w:type="dxa"/>
            <w:vAlign w:val="center"/>
          </w:tcPr>
          <w:p w14:paraId="359780EC">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7207" w:type="dxa"/>
            <w:gridSpan w:val="2"/>
            <w:vAlign w:val="center"/>
          </w:tcPr>
          <w:p w14:paraId="2380DD56">
            <w:pPr>
              <w:adjustRightInd w:val="0"/>
              <w:snapToGrid w:val="0"/>
              <w:spacing w:line="360" w:lineRule="auto"/>
              <w:ind w:right="-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总分</w:t>
            </w:r>
          </w:p>
        </w:tc>
        <w:tc>
          <w:tcPr>
            <w:tcW w:w="960" w:type="dxa"/>
            <w:vAlign w:val="center"/>
          </w:tcPr>
          <w:p w14:paraId="157B0FDF">
            <w:pPr>
              <w:adjustRightInd w:val="0"/>
              <w:spacing w:line="360" w:lineRule="auto"/>
              <w:rPr>
                <w:rFonts w:hint="eastAsia" w:asciiTheme="minorEastAsia" w:hAnsiTheme="minorEastAsia" w:eastAsiaTheme="minorEastAsia" w:cstheme="minorEastAsia"/>
                <w:color w:val="auto"/>
                <w:sz w:val="21"/>
                <w:szCs w:val="21"/>
                <w:highlight w:val="none"/>
              </w:rPr>
            </w:pPr>
          </w:p>
        </w:tc>
      </w:tr>
    </w:tbl>
    <w:p w14:paraId="0C441332">
      <w:pPr>
        <w:pStyle w:val="56"/>
        <w:tabs>
          <w:tab w:val="left" w:pos="1386"/>
        </w:tabs>
        <w:spacing w:line="360" w:lineRule="auto"/>
        <w:ind w:right="-58"/>
        <w:rPr>
          <w:rFonts w:hint="eastAsia" w:asciiTheme="minorEastAsia" w:hAnsiTheme="minorEastAsia" w:eastAsiaTheme="minorEastAsia" w:cstheme="minorEastAsia"/>
          <w:color w:val="auto"/>
          <w:sz w:val="21"/>
          <w:szCs w:val="21"/>
          <w:highlight w:val="none"/>
        </w:rPr>
      </w:pPr>
    </w:p>
    <w:p w14:paraId="1D68E7D8">
      <w:pPr>
        <w:pStyle w:val="56"/>
        <w:spacing w:afterLines="50" w:line="360" w:lineRule="auto"/>
        <w:ind w:firstLine="422"/>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（三）水华预警及藻类形势分析服务考核评分表（参考）</w:t>
      </w:r>
    </w:p>
    <w:p w14:paraId="1655F16E">
      <w:pPr>
        <w:spacing w:afterLines="50" w:line="360" w:lineRule="auto"/>
        <w:ind w:left="33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站点名称：               考核季度：                 考核日期：   </w:t>
      </w:r>
    </w:p>
    <w:tbl>
      <w:tblPr>
        <w:tblStyle w:val="23"/>
        <w:tblW w:w="9099" w:type="dxa"/>
        <w:jc w:val="center"/>
        <w:tblLayout w:type="fixed"/>
        <w:tblCellMar>
          <w:top w:w="0" w:type="dxa"/>
          <w:left w:w="0" w:type="dxa"/>
          <w:bottom w:w="0" w:type="dxa"/>
          <w:right w:w="0" w:type="dxa"/>
        </w:tblCellMar>
      </w:tblPr>
      <w:tblGrid>
        <w:gridCol w:w="1262"/>
        <w:gridCol w:w="1665"/>
        <w:gridCol w:w="5343"/>
        <w:gridCol w:w="829"/>
      </w:tblGrid>
      <w:tr w14:paraId="4641F988">
        <w:tblPrEx>
          <w:tblCellMar>
            <w:top w:w="0" w:type="dxa"/>
            <w:left w:w="0" w:type="dxa"/>
            <w:bottom w:w="0" w:type="dxa"/>
            <w:right w:w="0" w:type="dxa"/>
          </w:tblCellMar>
        </w:tblPrEx>
        <w:trPr>
          <w:trHeight w:val="90" w:hRule="atLeast"/>
          <w:jc w:val="center"/>
        </w:trPr>
        <w:tc>
          <w:tcPr>
            <w:tcW w:w="2927" w:type="dxa"/>
            <w:gridSpan w:val="2"/>
            <w:tcBorders>
              <w:top w:val="single" w:color="000000" w:sz="4" w:space="0"/>
              <w:left w:val="single" w:color="000000" w:sz="4" w:space="0"/>
              <w:bottom w:val="single" w:color="000000" w:sz="4" w:space="0"/>
              <w:right w:val="single" w:color="000000" w:sz="4" w:space="0"/>
            </w:tcBorders>
            <w:vAlign w:val="center"/>
          </w:tcPr>
          <w:p w14:paraId="628292AF">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考核内容及评分标准</w:t>
            </w:r>
          </w:p>
        </w:tc>
        <w:tc>
          <w:tcPr>
            <w:tcW w:w="5343" w:type="dxa"/>
            <w:tcBorders>
              <w:top w:val="single" w:color="000000" w:sz="4" w:space="0"/>
              <w:left w:val="single" w:color="000000" w:sz="4" w:space="0"/>
              <w:bottom w:val="single" w:color="000000" w:sz="4" w:space="0"/>
              <w:right w:val="single" w:color="000000" w:sz="4" w:space="0"/>
            </w:tcBorders>
            <w:vAlign w:val="center"/>
          </w:tcPr>
          <w:p w14:paraId="1AAFAE37">
            <w:pPr>
              <w:snapToGrid w:val="0"/>
              <w:spacing w:line="360" w:lineRule="auto"/>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考核要求</w:t>
            </w:r>
          </w:p>
        </w:tc>
        <w:tc>
          <w:tcPr>
            <w:tcW w:w="829" w:type="dxa"/>
            <w:tcBorders>
              <w:top w:val="single" w:color="000000" w:sz="4" w:space="0"/>
              <w:left w:val="single" w:color="000000" w:sz="4" w:space="0"/>
              <w:bottom w:val="single" w:color="000000" w:sz="4" w:space="0"/>
              <w:right w:val="single" w:color="000000" w:sz="4" w:space="0"/>
            </w:tcBorders>
            <w:vAlign w:val="center"/>
          </w:tcPr>
          <w:p w14:paraId="324A1473">
            <w:pPr>
              <w:adjustRightInd w:val="0"/>
              <w:spacing w:line="360" w:lineRule="auto"/>
              <w:ind w:right="-20"/>
              <w:jc w:val="cente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得分</w:t>
            </w:r>
          </w:p>
        </w:tc>
      </w:tr>
      <w:tr w14:paraId="3A16819C">
        <w:tblPrEx>
          <w:tblCellMar>
            <w:top w:w="0" w:type="dxa"/>
            <w:left w:w="0" w:type="dxa"/>
            <w:bottom w:w="0" w:type="dxa"/>
            <w:right w:w="0" w:type="dxa"/>
          </w:tblCellMar>
        </w:tblPrEx>
        <w:trPr>
          <w:cantSplit/>
          <w:trHeight w:val="90" w:hRule="atLeast"/>
          <w:jc w:val="center"/>
        </w:trPr>
        <w:tc>
          <w:tcPr>
            <w:tcW w:w="1262" w:type="dxa"/>
            <w:vMerge w:val="restart"/>
            <w:tcBorders>
              <w:top w:val="single" w:color="auto" w:sz="4" w:space="0"/>
              <w:left w:val="single" w:color="auto" w:sz="4" w:space="0"/>
              <w:right w:val="single" w:color="auto" w:sz="4" w:space="0"/>
            </w:tcBorders>
            <w:vAlign w:val="center"/>
          </w:tcPr>
          <w:p w14:paraId="39AAE949">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水华预警及藻类形势分析服务考核（100分）</w:t>
            </w:r>
          </w:p>
        </w:tc>
        <w:tc>
          <w:tcPr>
            <w:tcW w:w="1665" w:type="dxa"/>
            <w:tcBorders>
              <w:top w:val="single" w:color="auto" w:sz="4" w:space="0"/>
              <w:left w:val="single" w:color="auto" w:sz="4" w:space="0"/>
              <w:bottom w:val="single" w:color="auto" w:sz="4" w:space="0"/>
              <w:right w:val="single" w:color="auto" w:sz="4" w:space="0"/>
            </w:tcBorders>
            <w:vAlign w:val="center"/>
          </w:tcPr>
          <w:p w14:paraId="3DCC4D96">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例行分析报告</w:t>
            </w:r>
          </w:p>
          <w:p w14:paraId="157B189F">
            <w:pPr>
              <w:pStyle w:val="2"/>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（60分）</w:t>
            </w:r>
          </w:p>
        </w:tc>
        <w:tc>
          <w:tcPr>
            <w:tcW w:w="5343" w:type="dxa"/>
            <w:tcBorders>
              <w:top w:val="single" w:color="000000" w:sz="4" w:space="0"/>
              <w:left w:val="single" w:color="auto" w:sz="4" w:space="0"/>
              <w:bottom w:val="single" w:color="000000" w:sz="4" w:space="0"/>
              <w:right w:val="single" w:color="000000" w:sz="4" w:space="0"/>
            </w:tcBorders>
            <w:vAlign w:val="center"/>
          </w:tcPr>
          <w:p w14:paraId="26FF554D">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每月提供一份分析报告，缺一份扣10分</w:t>
            </w:r>
          </w:p>
        </w:tc>
        <w:tc>
          <w:tcPr>
            <w:tcW w:w="829" w:type="dxa"/>
            <w:tcBorders>
              <w:top w:val="single" w:color="000000" w:sz="4" w:space="0"/>
              <w:left w:val="single" w:color="000000" w:sz="4" w:space="0"/>
              <w:bottom w:val="single" w:color="000000" w:sz="4" w:space="0"/>
              <w:right w:val="single" w:color="000000" w:sz="4" w:space="0"/>
            </w:tcBorders>
            <w:vAlign w:val="center"/>
          </w:tcPr>
          <w:p w14:paraId="325061E9">
            <w:pPr>
              <w:spacing w:line="360" w:lineRule="auto"/>
              <w:rPr>
                <w:rFonts w:hint="eastAsia" w:asciiTheme="minorEastAsia" w:hAnsiTheme="minorEastAsia" w:eastAsiaTheme="minorEastAsia" w:cstheme="minorEastAsia"/>
                <w:color w:val="auto"/>
                <w:sz w:val="21"/>
                <w:szCs w:val="21"/>
                <w:highlight w:val="none"/>
              </w:rPr>
            </w:pPr>
          </w:p>
        </w:tc>
      </w:tr>
      <w:tr w14:paraId="33458579">
        <w:tblPrEx>
          <w:tblCellMar>
            <w:top w:w="0" w:type="dxa"/>
            <w:left w:w="0" w:type="dxa"/>
            <w:bottom w:w="0" w:type="dxa"/>
            <w:right w:w="0" w:type="dxa"/>
          </w:tblCellMar>
        </w:tblPrEx>
        <w:trPr>
          <w:cantSplit/>
          <w:trHeight w:val="90" w:hRule="atLeast"/>
          <w:jc w:val="center"/>
        </w:trPr>
        <w:tc>
          <w:tcPr>
            <w:tcW w:w="1262" w:type="dxa"/>
            <w:vMerge w:val="continue"/>
            <w:tcBorders>
              <w:left w:val="single" w:color="auto" w:sz="4" w:space="0"/>
              <w:bottom w:val="single" w:color="auto" w:sz="4" w:space="0"/>
              <w:right w:val="single" w:color="auto" w:sz="4" w:space="0"/>
            </w:tcBorders>
            <w:vAlign w:val="center"/>
          </w:tcPr>
          <w:p w14:paraId="7960BD4C">
            <w:pPr>
              <w:spacing w:line="360" w:lineRule="auto"/>
              <w:jc w:val="center"/>
              <w:rPr>
                <w:rFonts w:hint="eastAsia" w:asciiTheme="minorEastAsia" w:hAnsiTheme="minorEastAsia" w:eastAsiaTheme="minorEastAsia" w:cstheme="minorEastAsia"/>
                <w:b/>
                <w:color w:val="auto"/>
                <w:sz w:val="21"/>
                <w:szCs w:val="21"/>
                <w:highlight w:val="none"/>
              </w:rPr>
            </w:pPr>
          </w:p>
        </w:tc>
        <w:tc>
          <w:tcPr>
            <w:tcW w:w="1665" w:type="dxa"/>
            <w:tcBorders>
              <w:top w:val="single" w:color="auto" w:sz="4" w:space="0"/>
              <w:left w:val="single" w:color="auto" w:sz="4" w:space="0"/>
              <w:bottom w:val="single" w:color="auto" w:sz="4" w:space="0"/>
              <w:right w:val="single" w:color="auto" w:sz="4" w:space="0"/>
            </w:tcBorders>
            <w:vAlign w:val="center"/>
          </w:tcPr>
          <w:p w14:paraId="6FCCA36F">
            <w:pPr>
              <w:spacing w:line="360" w:lineRule="auto"/>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应急分析报告（40分）</w:t>
            </w:r>
          </w:p>
        </w:tc>
        <w:tc>
          <w:tcPr>
            <w:tcW w:w="5343" w:type="dxa"/>
            <w:tcBorders>
              <w:top w:val="single" w:color="000000" w:sz="4" w:space="0"/>
              <w:left w:val="single" w:color="auto" w:sz="4" w:space="0"/>
              <w:bottom w:val="single" w:color="000000" w:sz="4" w:space="0"/>
              <w:right w:val="single" w:color="000000" w:sz="4" w:space="0"/>
            </w:tcBorders>
            <w:vAlign w:val="center"/>
          </w:tcPr>
          <w:p w14:paraId="32882C00">
            <w:pPr>
              <w:spacing w:line="360" w:lineRule="auto"/>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能够积极回应业主的要求，在水库藻类生长的关键时段能够及时提供技术分析服务，并提供现场演示服务。根据服务质量和响应速度评分。</w:t>
            </w:r>
          </w:p>
        </w:tc>
        <w:tc>
          <w:tcPr>
            <w:tcW w:w="829" w:type="dxa"/>
            <w:tcBorders>
              <w:top w:val="single" w:color="000000" w:sz="4" w:space="0"/>
              <w:left w:val="single" w:color="000000" w:sz="4" w:space="0"/>
              <w:bottom w:val="single" w:color="000000" w:sz="4" w:space="0"/>
              <w:right w:val="single" w:color="000000" w:sz="4" w:space="0"/>
            </w:tcBorders>
            <w:vAlign w:val="center"/>
          </w:tcPr>
          <w:p w14:paraId="77181EE5">
            <w:pPr>
              <w:spacing w:line="360" w:lineRule="auto"/>
              <w:rPr>
                <w:rFonts w:hint="eastAsia" w:asciiTheme="minorEastAsia" w:hAnsiTheme="minorEastAsia" w:eastAsiaTheme="minorEastAsia" w:cstheme="minorEastAsia"/>
                <w:color w:val="auto"/>
                <w:sz w:val="21"/>
                <w:szCs w:val="21"/>
                <w:highlight w:val="none"/>
              </w:rPr>
            </w:pPr>
          </w:p>
        </w:tc>
      </w:tr>
      <w:tr w14:paraId="66F9B688">
        <w:tblPrEx>
          <w:tblCellMar>
            <w:top w:w="0" w:type="dxa"/>
            <w:left w:w="0" w:type="dxa"/>
            <w:bottom w:w="0" w:type="dxa"/>
            <w:right w:w="0" w:type="dxa"/>
          </w:tblCellMar>
        </w:tblPrEx>
        <w:trPr>
          <w:trHeight w:val="90" w:hRule="atLeast"/>
          <w:jc w:val="center"/>
        </w:trPr>
        <w:tc>
          <w:tcPr>
            <w:tcW w:w="1262" w:type="dxa"/>
            <w:tcBorders>
              <w:top w:val="single" w:color="auto" w:sz="4" w:space="0"/>
              <w:left w:val="single" w:color="auto" w:sz="4" w:space="0"/>
              <w:bottom w:val="single" w:color="auto" w:sz="4" w:space="0"/>
              <w:right w:val="single" w:color="auto" w:sz="4" w:space="0"/>
            </w:tcBorders>
            <w:vAlign w:val="center"/>
          </w:tcPr>
          <w:p w14:paraId="69040100">
            <w:pPr>
              <w:snapToGrid w:val="0"/>
              <w:spacing w:line="360" w:lineRule="auto"/>
              <w:jc w:val="center"/>
              <w:rPr>
                <w:rFonts w:hint="eastAsia" w:asciiTheme="minorEastAsia" w:hAnsiTheme="minorEastAsia" w:eastAsiaTheme="minorEastAsia" w:cstheme="minorEastAsia"/>
                <w:color w:val="auto"/>
                <w:sz w:val="21"/>
                <w:szCs w:val="21"/>
                <w:highlight w:val="none"/>
              </w:rPr>
            </w:pPr>
          </w:p>
        </w:tc>
        <w:tc>
          <w:tcPr>
            <w:tcW w:w="7008" w:type="dxa"/>
            <w:gridSpan w:val="2"/>
            <w:tcBorders>
              <w:top w:val="single" w:color="auto" w:sz="4" w:space="0"/>
              <w:left w:val="single" w:color="auto" w:sz="4" w:space="0"/>
              <w:bottom w:val="single" w:color="auto" w:sz="4" w:space="0"/>
              <w:right w:val="single" w:color="000000" w:sz="4" w:space="0"/>
            </w:tcBorders>
            <w:vAlign w:val="center"/>
          </w:tcPr>
          <w:p w14:paraId="4FBD4709">
            <w:pPr>
              <w:adjustRightInd w:val="0"/>
              <w:snapToGrid w:val="0"/>
              <w:spacing w:line="360" w:lineRule="auto"/>
              <w:ind w:right="-2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总分</w:t>
            </w:r>
          </w:p>
        </w:tc>
        <w:tc>
          <w:tcPr>
            <w:tcW w:w="829" w:type="dxa"/>
            <w:tcBorders>
              <w:top w:val="single" w:color="000000" w:sz="4" w:space="0"/>
              <w:left w:val="single" w:color="000000" w:sz="4" w:space="0"/>
              <w:bottom w:val="single" w:color="000000" w:sz="4" w:space="0"/>
              <w:right w:val="single" w:color="000000" w:sz="4" w:space="0"/>
            </w:tcBorders>
            <w:vAlign w:val="center"/>
          </w:tcPr>
          <w:p w14:paraId="3FD4FEDA">
            <w:pPr>
              <w:adjustRightInd w:val="0"/>
              <w:spacing w:line="360" w:lineRule="auto"/>
              <w:rPr>
                <w:rFonts w:hint="eastAsia" w:asciiTheme="minorEastAsia" w:hAnsiTheme="minorEastAsia" w:eastAsiaTheme="minorEastAsia" w:cstheme="minorEastAsia"/>
                <w:color w:val="auto"/>
                <w:sz w:val="21"/>
                <w:szCs w:val="21"/>
                <w:highlight w:val="none"/>
              </w:rPr>
            </w:pPr>
          </w:p>
        </w:tc>
      </w:tr>
    </w:tbl>
    <w:p w14:paraId="1C4F14B9">
      <w:pPr>
        <w:pStyle w:val="56"/>
        <w:tabs>
          <w:tab w:val="left" w:pos="1386"/>
        </w:tabs>
        <w:spacing w:line="360" w:lineRule="auto"/>
        <w:ind w:right="-58"/>
        <w:rPr>
          <w:rFonts w:hint="eastAsia" w:ascii="宋体" w:hAnsi="宋体" w:cs="宋体"/>
          <w:b/>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本考核表内容仅供参考，如与</w:t>
      </w:r>
      <w:r>
        <w:rPr>
          <w:rFonts w:hint="eastAsia" w:asciiTheme="minorEastAsia" w:hAnsiTheme="minorEastAsia" w:eastAsiaTheme="minorEastAsia" w:cstheme="minorEastAsia"/>
          <w:color w:val="auto"/>
          <w:sz w:val="21"/>
          <w:szCs w:val="21"/>
          <w:highlight w:val="none"/>
          <w:lang w:val="en-US" w:eastAsia="zh-CN"/>
        </w:rPr>
        <w:t>甲方</w:t>
      </w:r>
      <w:r>
        <w:rPr>
          <w:rFonts w:hint="eastAsia" w:asciiTheme="minorEastAsia" w:hAnsiTheme="minorEastAsia" w:eastAsiaTheme="minorEastAsia" w:cstheme="minorEastAsia"/>
          <w:color w:val="auto"/>
          <w:sz w:val="21"/>
          <w:szCs w:val="21"/>
          <w:highlight w:val="none"/>
        </w:rPr>
        <w:t>当年制定的自动站具体考核细则冲突，则以后者为准。</w:t>
      </w:r>
    </w:p>
    <w:p w14:paraId="31F9721A">
      <w:pPr>
        <w:rPr>
          <w:rFonts w:hint="eastAsia" w:ascii="宋体" w:hAnsi="宋体" w:eastAsia="宋体" w:cs="宋体"/>
          <w:b/>
          <w:color w:val="auto"/>
          <w:sz w:val="36"/>
          <w:szCs w:val="36"/>
          <w:highlight w:val="none"/>
        </w:rPr>
      </w:pPr>
    </w:p>
    <w:p w14:paraId="3370EB11">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16732D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339293BC">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90F9263">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0B39E70">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FC45CB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1BC9C65">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F598D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252C09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A0CDEA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867F8A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969421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3902D5A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4C8DE27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57F7E4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77A4588C">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517672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3699C5B">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7F8E0A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D3ECD9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B79515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3AD05F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0123DF16">
      <w:pPr>
        <w:keepNext w:val="0"/>
        <w:keepLines w:val="0"/>
        <w:pageBreakBefore w:val="0"/>
        <w:kinsoku/>
        <w:wordWrap/>
        <w:overflowPunct/>
        <w:topLinePunct w:val="0"/>
        <w:bidi w:val="0"/>
        <w:snapToGrid w:val="0"/>
        <w:spacing w:line="360" w:lineRule="auto"/>
        <w:ind w:firstLine="480" w:firstLineChars="200"/>
        <w:outlineLvl w:val="9"/>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供应商认为需要说明的其他材料。</w:t>
      </w:r>
    </w:p>
    <w:p w14:paraId="63D5691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4A40E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33BFE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AAD44FD">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0FC03E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2FBC26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B79FB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D2A3C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CE38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AEDFF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81F56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DB5FD6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83C8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A23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98C12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86F14F8">
      <w:pPr>
        <w:rPr>
          <w:rFonts w:hint="eastAsia" w:ascii="宋体" w:hAnsi="宋体" w:eastAsia="宋体" w:cs="宋体"/>
          <w:color w:val="auto"/>
          <w:highlight w:val="none"/>
        </w:rPr>
      </w:pPr>
    </w:p>
    <w:p w14:paraId="12654DC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0E195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699F3B00">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8"/>
          <w:rFonts w:hint="eastAsia" w:ascii="宋体" w:hAnsi="宋体" w:eastAsia="宋体" w:cs="宋体"/>
          <w:b/>
          <w:color w:val="auto"/>
          <w:sz w:val="32"/>
          <w:szCs w:val="32"/>
          <w:highlight w:val="none"/>
          <w:u w:val="none"/>
        </w:rPr>
      </w:pPr>
      <w:r>
        <w:rPr>
          <w:rStyle w:val="28"/>
          <w:rFonts w:hint="eastAsia" w:ascii="宋体" w:hAnsi="宋体" w:eastAsia="宋体" w:cs="宋体"/>
          <w:b/>
          <w:color w:val="auto"/>
          <w:sz w:val="32"/>
          <w:szCs w:val="32"/>
          <w:highlight w:val="none"/>
          <w:u w:val="none"/>
        </w:rPr>
        <w:t>磋商声明书</w:t>
      </w:r>
    </w:p>
    <w:p w14:paraId="6125413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台州市生态环境局黄岩分局</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404AFAF6">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2B280675">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长潭水库水质监测与预警体系及入库溪流自动站运维项目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zjhy2025-hy08</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17EA88B6">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5BD0937C">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31D1AEE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7DB83AA0">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6277C83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C0F33E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06CCE3F0">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F82FC3">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台州市生态环境局黄岩分局</w:t>
      </w:r>
      <w:r>
        <w:rPr>
          <w:rFonts w:hint="eastAsia" w:ascii="宋体" w:hAnsi="宋体" w:eastAsia="宋体" w:cs="宋体"/>
          <w:b w:val="0"/>
          <w:bCs/>
          <w:color w:val="auto"/>
          <w:sz w:val="21"/>
          <w:szCs w:val="21"/>
          <w:highlight w:val="none"/>
          <w:u w:val="single"/>
        </w:rPr>
        <w:t>、</w:t>
      </w:r>
      <w:r>
        <w:rPr>
          <w:rFonts w:hint="eastAsia" w:ascii="宋体" w:hAnsi="宋体" w:eastAsia="宋体" w:cs="宋体"/>
          <w:b w:val="0"/>
          <w:bCs/>
          <w:color w:val="auto"/>
          <w:sz w:val="21"/>
          <w:szCs w:val="21"/>
          <w:highlight w:val="none"/>
          <w:u w:val="single"/>
          <w:lang w:eastAsia="zh-CN"/>
        </w:rPr>
        <w:t>浙江汇永工程咨询有限公司</w:t>
      </w:r>
      <w:r>
        <w:rPr>
          <w:rFonts w:hint="eastAsia" w:ascii="宋体" w:hAnsi="宋体" w:eastAsia="宋体" w:cs="宋体"/>
          <w:b w:val="0"/>
          <w:bCs/>
          <w:color w:val="auto"/>
          <w:sz w:val="21"/>
          <w:szCs w:val="21"/>
          <w:highlight w:val="none"/>
          <w:u w:val="single"/>
        </w:rPr>
        <w:t>：</w:t>
      </w:r>
    </w:p>
    <w:p w14:paraId="3069DA6B">
      <w:pPr>
        <w:pStyle w:val="11"/>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长潭水库水质监测与预警体系及入库溪流自动站运维项目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zjhy2025-hy08</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23EC62C1">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221C773A">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2AD96B6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69220D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F157CC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6967AEA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B2D2B2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1FF6AB4">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23A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656B8C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0F7B419C">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法定代表身份证正、反面复印件粘贴处</w:t>
            </w:r>
          </w:p>
        </w:tc>
      </w:tr>
    </w:tbl>
    <w:p w14:paraId="25897B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D73BE0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06E044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FA506C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5153166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6BF8D8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20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5ADC3B6">
            <w:pPr>
              <w:keepNext w:val="0"/>
              <w:keepLines w:val="0"/>
              <w:pageBreakBefore w:val="0"/>
              <w:kinsoku/>
              <w:overflowPunct/>
              <w:topLinePunct w:val="0"/>
              <w:bidi w:val="0"/>
              <w:spacing w:line="360" w:lineRule="auto"/>
              <w:ind w:firstLine="361" w:firstLineChars="150"/>
              <w:outlineLvl w:val="9"/>
              <w:rPr>
                <w:rFonts w:hint="eastAsia" w:ascii="宋体" w:hAnsi="宋体" w:eastAsia="宋体" w:cs="宋体"/>
                <w:b/>
                <w:color w:val="auto"/>
                <w:sz w:val="24"/>
                <w:highlight w:val="none"/>
                <w:lang w:val="en-US" w:eastAsia="zh-CN"/>
              </w:rPr>
            </w:pPr>
          </w:p>
          <w:p w14:paraId="45EDABD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12AAC88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7406408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61F8AC1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0F64F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E56869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9900D6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E632E">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0FA953F4">
      <w:pPr>
        <w:snapToGrid w:val="0"/>
        <w:spacing w:beforeLines="50" w:after="50" w:line="360" w:lineRule="auto"/>
        <w:jc w:val="center"/>
        <w:rPr>
          <w:rFonts w:hint="eastAsia" w:ascii="宋体" w:hAnsi="宋体" w:eastAsia="宋体" w:cs="宋体"/>
          <w:b/>
          <w:color w:val="auto"/>
          <w:sz w:val="18"/>
          <w:szCs w:val="18"/>
          <w:highlight w:val="none"/>
        </w:rPr>
      </w:pPr>
      <w:r>
        <w:rPr>
          <w:rFonts w:hint="eastAsia" w:ascii="宋体" w:hAnsi="宋体" w:eastAsia="宋体" w:cs="宋体"/>
          <w:b/>
          <w:color w:val="auto"/>
          <w:sz w:val="32"/>
          <w:szCs w:val="32"/>
          <w:highlight w:val="none"/>
        </w:rPr>
        <w:t>中小企业声明函</w:t>
      </w:r>
    </w:p>
    <w:p w14:paraId="7490BE7F">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119110D5">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C7D28A9">
      <w:pPr>
        <w:pStyle w:val="2"/>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ECDCBDF">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C807A68">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4686071">
      <w:pPr>
        <w:pStyle w:val="2"/>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DE3A168">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CD9BF4F">
      <w:pPr>
        <w:pStyle w:val="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1A947375">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ADDEAB8">
      <w:pPr>
        <w:pStyle w:val="2"/>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7EBE53E4">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53F92EB2">
      <w:pPr>
        <w:pStyle w:val="52"/>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4AB3954A">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3A7DEDF">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55D9D14D">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149FD9A8">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42CEC23F">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A9560A4">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65D7BB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4B7638C8">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73E9311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5FF64E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542C0C75">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8386A01">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9BC031E">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E602E9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AFD80C9">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08E975E">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522E5C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60FCB8B">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33BD5BB">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13D9652">
      <w:pPr>
        <w:pStyle w:val="2"/>
        <w:jc w:val="both"/>
        <w:rPr>
          <w:rFonts w:hint="eastAsia" w:ascii="宋体" w:hAnsi="宋体" w:eastAsia="宋体" w:cs="宋体"/>
          <w:color w:val="auto"/>
          <w:highlight w:val="none"/>
        </w:rPr>
      </w:pPr>
    </w:p>
    <w:p w14:paraId="56D69176">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4BB683F3">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DA22E50">
      <w:pPr>
        <w:pStyle w:val="57"/>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6060F5C6">
      <w:pPr>
        <w:pStyle w:val="57"/>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长潭水库水质监测与预警体系及入库溪流自动站运维项目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zjhy2025-hy08</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032DB27">
      <w:pPr>
        <w:pStyle w:val="54"/>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5A4BFD">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5D5ED902">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F14D75A">
      <w:pPr>
        <w:pStyle w:val="54"/>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551C2E">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A9A77F5">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3F9EEC19">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F85829F">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5ECE6EDA">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7120F2D">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5CD6421D">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44D6F1D">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7F58F98">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707382C">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42F11571">
      <w:pPr>
        <w:pStyle w:val="54"/>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21DBA9B">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66709FDD">
      <w:pPr>
        <w:pStyle w:val="5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B606A82">
      <w:pPr>
        <w:pStyle w:val="57"/>
        <w:keepNext w:val="0"/>
        <w:keepLines w:val="0"/>
        <w:pageBreakBefore w:val="0"/>
        <w:widowControl w:val="0"/>
        <w:kinsoku/>
        <w:wordWrap/>
        <w:overflowPunct/>
        <w:topLinePunct w:val="0"/>
        <w:autoSpaceDE/>
        <w:autoSpaceDN/>
        <w:bidi w:val="0"/>
        <w:adjustRightInd w:val="0"/>
        <w:snapToGrid w:val="0"/>
        <w:spacing w:line="360" w:lineRule="auto"/>
        <w:ind w:firstLine="3570" w:firstLineChars="17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338C996">
      <w:pPr>
        <w:pStyle w:val="57"/>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200609F3">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C9B1CB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0936DC7">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F03F4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844650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AE064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18E075D">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DE1C684">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7FBDD0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282C19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31D1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63DCF3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12EA36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CDCC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057E55D">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5804DE7D">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DB554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4984F7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3F272D4">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741BCA">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5AEF68EE">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03AD028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3FF2195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3D9FF040">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229D7AF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B9B8FA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7F7D8A62">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1046609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5A6654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68DE416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FF410E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7B03F8E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250EECE1">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30E965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626C97C">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B04ADE">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9254C0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ACEF21">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71F6B8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237B68">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DD115E5">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547EA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C6D485">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8E17B01">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00E93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23C21574">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955"/>
        <w:gridCol w:w="5420"/>
        <w:gridCol w:w="731"/>
        <w:gridCol w:w="731"/>
        <w:gridCol w:w="731"/>
      </w:tblGrid>
      <w:tr w14:paraId="61A7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150" w:type="dxa"/>
            <w:gridSpan w:val="2"/>
            <w:noWrap/>
            <w:vAlign w:val="center"/>
          </w:tcPr>
          <w:p w14:paraId="16A147BE">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评标因素</w:t>
            </w:r>
          </w:p>
        </w:tc>
        <w:tc>
          <w:tcPr>
            <w:tcW w:w="5420" w:type="dxa"/>
            <w:noWrap/>
            <w:vAlign w:val="center"/>
          </w:tcPr>
          <w:p w14:paraId="1C4C446B">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731" w:type="dxa"/>
            <w:noWrap/>
            <w:vAlign w:val="center"/>
          </w:tcPr>
          <w:p w14:paraId="2E77F540">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731" w:type="dxa"/>
            <w:noWrap/>
            <w:vAlign w:val="center"/>
          </w:tcPr>
          <w:p w14:paraId="4B343F1F">
            <w:pPr>
              <w:adjustRightInd w:val="0"/>
              <w:snapToGrid w:val="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对应页码</w:t>
            </w:r>
          </w:p>
        </w:tc>
        <w:tc>
          <w:tcPr>
            <w:tcW w:w="731" w:type="dxa"/>
            <w:noWrap/>
            <w:vAlign w:val="center"/>
          </w:tcPr>
          <w:p w14:paraId="67D78B66">
            <w:pPr>
              <w:adjustRightInd w:val="0"/>
              <w:snapToGrid w:val="0"/>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自评分</w:t>
            </w:r>
          </w:p>
        </w:tc>
      </w:tr>
      <w:tr w14:paraId="6803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195" w:type="dxa"/>
            <w:vMerge w:val="restart"/>
            <w:noWrap/>
            <w:vAlign w:val="center"/>
          </w:tcPr>
          <w:p w14:paraId="74C87F29">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商务分</w:t>
            </w:r>
          </w:p>
          <w:p w14:paraId="55CDF434">
            <w:pPr>
              <w:jc w:val="cente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（1</w:t>
            </w:r>
            <w:r>
              <w:rPr>
                <w:rFonts w:hint="eastAsia" w:ascii="宋体" w:hAnsi="宋体" w:cs="宋体"/>
                <w:bCs/>
                <w:color w:val="auto"/>
                <w:szCs w:val="21"/>
                <w:highlight w:val="none"/>
                <w:lang w:val="en-US" w:eastAsia="zh-CN"/>
              </w:rPr>
              <w:t>0</w:t>
            </w:r>
            <w:r>
              <w:rPr>
                <w:rFonts w:hint="eastAsia" w:ascii="宋体" w:hAnsi="宋体" w:eastAsia="宋体" w:cs="宋体"/>
                <w:bCs/>
                <w:color w:val="auto"/>
                <w:szCs w:val="21"/>
                <w:highlight w:val="none"/>
              </w:rPr>
              <w:t>分）</w:t>
            </w:r>
          </w:p>
        </w:tc>
        <w:tc>
          <w:tcPr>
            <w:tcW w:w="955" w:type="dxa"/>
            <w:vMerge w:val="restart"/>
            <w:noWrap/>
            <w:vAlign w:val="center"/>
          </w:tcPr>
          <w:p w14:paraId="7F2C502F">
            <w:pPr>
              <w:jc w:val="center"/>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en-US" w:eastAsia="zh-CN"/>
              </w:rPr>
              <w:t>企业能力</w:t>
            </w:r>
          </w:p>
        </w:tc>
        <w:tc>
          <w:tcPr>
            <w:tcW w:w="5420" w:type="dxa"/>
            <w:noWrap/>
            <w:vAlign w:val="center"/>
          </w:tcPr>
          <w:p w14:paraId="49C5DE8F">
            <w:pPr>
              <w:autoSpaceDE w:val="0"/>
              <w:autoSpaceDN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投标人具有有效期内的网格化监测预警系统运营服务能力证书的得3分。</w:t>
            </w:r>
          </w:p>
          <w:p w14:paraId="4A522CD8">
            <w:pPr>
              <w:autoSpaceDE w:val="0"/>
              <w:autoSpaceDN w:val="0"/>
              <w:jc w:val="left"/>
              <w:rPr>
                <w:rFonts w:hint="eastAsia" w:ascii="宋体" w:hAnsi="宋体" w:eastAsia="宋体" w:cs="宋体"/>
                <w:b/>
                <w:color w:val="auto"/>
                <w:szCs w:val="21"/>
                <w:highlight w:val="none"/>
              </w:rPr>
            </w:pP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1"/>
                <w:highlight w:val="none"/>
              </w:rPr>
              <w:t>须</w:t>
            </w:r>
            <w:r>
              <w:rPr>
                <w:rFonts w:hint="eastAsia" w:ascii="宋体" w:hAnsi="宋体" w:eastAsia="宋体" w:cs="宋体"/>
                <w:b/>
                <w:bCs/>
                <w:color w:val="auto"/>
                <w:kern w:val="0"/>
                <w:szCs w:val="21"/>
                <w:highlight w:val="none"/>
                <w:lang w:val="zh-CN"/>
              </w:rPr>
              <w:t>提供证书扫描件加盖投标人公章编入投标文件中，未提供的不得分）</w:t>
            </w:r>
          </w:p>
        </w:tc>
        <w:tc>
          <w:tcPr>
            <w:tcW w:w="731" w:type="dxa"/>
            <w:noWrap/>
            <w:vAlign w:val="center"/>
          </w:tcPr>
          <w:p w14:paraId="516B0E0C">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w:t>
            </w:r>
          </w:p>
        </w:tc>
        <w:tc>
          <w:tcPr>
            <w:tcW w:w="731" w:type="dxa"/>
            <w:noWrap/>
            <w:vAlign w:val="center"/>
          </w:tcPr>
          <w:p w14:paraId="7C58FD8D">
            <w:pPr>
              <w:jc w:val="center"/>
              <w:rPr>
                <w:rFonts w:hint="eastAsia" w:ascii="宋体" w:hAnsi="宋体" w:eastAsia="宋体" w:cs="宋体"/>
                <w:color w:val="auto"/>
                <w:szCs w:val="21"/>
                <w:highlight w:val="none"/>
              </w:rPr>
            </w:pPr>
          </w:p>
        </w:tc>
        <w:tc>
          <w:tcPr>
            <w:tcW w:w="731" w:type="dxa"/>
            <w:noWrap/>
            <w:vAlign w:val="center"/>
          </w:tcPr>
          <w:p w14:paraId="2FDDC725">
            <w:pPr>
              <w:jc w:val="center"/>
              <w:rPr>
                <w:rFonts w:hint="eastAsia" w:ascii="宋体" w:hAnsi="宋体" w:eastAsia="宋体" w:cs="宋体"/>
                <w:color w:val="auto"/>
                <w:szCs w:val="21"/>
                <w:highlight w:val="none"/>
              </w:rPr>
            </w:pPr>
          </w:p>
        </w:tc>
      </w:tr>
      <w:tr w14:paraId="227A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95" w:type="dxa"/>
            <w:vMerge w:val="continue"/>
            <w:noWrap/>
            <w:vAlign w:val="center"/>
          </w:tcPr>
          <w:p w14:paraId="34EA2A6B">
            <w:pPr>
              <w:jc w:val="center"/>
              <w:rPr>
                <w:rFonts w:hint="eastAsia" w:ascii="宋体" w:hAnsi="宋体" w:eastAsia="宋体" w:cs="宋体"/>
                <w:b/>
                <w:color w:val="auto"/>
                <w:szCs w:val="21"/>
                <w:highlight w:val="none"/>
              </w:rPr>
            </w:pPr>
          </w:p>
        </w:tc>
        <w:tc>
          <w:tcPr>
            <w:tcW w:w="955" w:type="dxa"/>
            <w:vMerge w:val="continue"/>
            <w:noWrap/>
            <w:vAlign w:val="center"/>
          </w:tcPr>
          <w:p w14:paraId="1BB50951">
            <w:pPr>
              <w:jc w:val="center"/>
              <w:rPr>
                <w:rFonts w:hint="eastAsia" w:ascii="宋体" w:hAnsi="宋体" w:eastAsia="宋体" w:cs="宋体"/>
                <w:b/>
                <w:color w:val="auto"/>
                <w:szCs w:val="21"/>
                <w:highlight w:val="none"/>
              </w:rPr>
            </w:pPr>
          </w:p>
        </w:tc>
        <w:tc>
          <w:tcPr>
            <w:tcW w:w="5420" w:type="dxa"/>
            <w:noWrap/>
            <w:vAlign w:val="center"/>
          </w:tcPr>
          <w:p w14:paraId="09B48178">
            <w:pPr>
              <w:autoSpaceDE w:val="0"/>
              <w:autoSpaceDN w:val="0"/>
              <w:adjustRightIn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根据投标人企业情况、履约能力、服务能力、企业信誉等进行打分。</w:t>
            </w:r>
          </w:p>
          <w:p w14:paraId="13687473">
            <w:pPr>
              <w:autoSpaceDE w:val="0"/>
              <w:autoSpaceDN w:val="0"/>
              <w:adjustRightInd w:val="0"/>
              <w:jc w:val="left"/>
              <w:rPr>
                <w:rFonts w:hint="eastAsia" w:ascii="宋体" w:hAnsi="宋体" w:eastAsia="宋体" w:cs="宋体"/>
                <w:b/>
                <w:color w:val="auto"/>
                <w:szCs w:val="21"/>
                <w:highlight w:val="none"/>
              </w:rPr>
            </w:pPr>
            <w:r>
              <w:rPr>
                <w:rFonts w:hint="eastAsia" w:ascii="宋体" w:hAnsi="宋体" w:eastAsia="宋体" w:cs="宋体"/>
                <w:color w:val="auto"/>
                <w:spacing w:val="-4"/>
                <w:sz w:val="21"/>
                <w:szCs w:val="21"/>
                <w:highlight w:val="none"/>
                <w:lang w:val="en-US" w:eastAsia="zh-CN"/>
              </w:rPr>
              <w:t>一档得5分；</w:t>
            </w:r>
            <w:r>
              <w:rPr>
                <w:rFonts w:hint="eastAsia" w:ascii="宋体" w:hAnsi="宋体" w:cs="宋体"/>
                <w:color w:val="auto"/>
                <w:spacing w:val="-4"/>
                <w:sz w:val="21"/>
                <w:szCs w:val="21"/>
                <w:highlight w:val="none"/>
                <w:lang w:val="en-US" w:eastAsia="zh-CN"/>
              </w:rPr>
              <w:t>二档得</w:t>
            </w:r>
            <w:r>
              <w:rPr>
                <w:rFonts w:hint="eastAsia" w:ascii="宋体" w:hAnsi="宋体" w:eastAsia="宋体" w:cs="宋体"/>
                <w:color w:val="auto"/>
                <w:spacing w:val="-4"/>
                <w:sz w:val="21"/>
                <w:szCs w:val="21"/>
                <w:highlight w:val="none"/>
                <w:lang w:val="en-US" w:eastAsia="zh-CN"/>
              </w:rPr>
              <w:t>4.5分；</w:t>
            </w:r>
            <w:r>
              <w:rPr>
                <w:rFonts w:hint="eastAsia" w:ascii="宋体" w:hAnsi="宋体" w:cs="宋体"/>
                <w:color w:val="auto"/>
                <w:spacing w:val="-4"/>
                <w:sz w:val="21"/>
                <w:szCs w:val="21"/>
                <w:highlight w:val="none"/>
                <w:lang w:val="en-US" w:eastAsia="zh-CN"/>
              </w:rPr>
              <w:t>三档得</w:t>
            </w:r>
            <w:r>
              <w:rPr>
                <w:rFonts w:hint="eastAsia" w:ascii="宋体" w:hAnsi="宋体" w:eastAsia="宋体" w:cs="宋体"/>
                <w:color w:val="auto"/>
                <w:spacing w:val="-4"/>
                <w:sz w:val="21"/>
                <w:szCs w:val="21"/>
                <w:highlight w:val="none"/>
                <w:lang w:val="en-US" w:eastAsia="zh-CN"/>
              </w:rPr>
              <w:t>4分；</w:t>
            </w:r>
            <w:r>
              <w:rPr>
                <w:rFonts w:hint="eastAsia" w:ascii="宋体" w:hAnsi="宋体" w:cs="宋体"/>
                <w:color w:val="auto"/>
                <w:spacing w:val="-4"/>
                <w:sz w:val="21"/>
                <w:szCs w:val="21"/>
                <w:highlight w:val="none"/>
                <w:lang w:val="en-US" w:eastAsia="zh-CN"/>
              </w:rPr>
              <w:t>四档得</w:t>
            </w:r>
            <w:r>
              <w:rPr>
                <w:rFonts w:hint="eastAsia" w:ascii="宋体" w:hAnsi="宋体" w:eastAsia="宋体" w:cs="宋体"/>
                <w:color w:val="auto"/>
                <w:spacing w:val="-4"/>
                <w:sz w:val="21"/>
                <w:szCs w:val="21"/>
                <w:highlight w:val="none"/>
                <w:lang w:val="en-US" w:eastAsia="zh-CN"/>
              </w:rPr>
              <w:t>3.5分；</w:t>
            </w:r>
            <w:r>
              <w:rPr>
                <w:rFonts w:hint="eastAsia" w:ascii="宋体" w:hAnsi="宋体" w:cs="宋体"/>
                <w:color w:val="auto"/>
                <w:spacing w:val="-4"/>
                <w:sz w:val="21"/>
                <w:szCs w:val="21"/>
                <w:highlight w:val="none"/>
                <w:lang w:val="en-US" w:eastAsia="zh-CN"/>
              </w:rPr>
              <w:t>五档得</w:t>
            </w:r>
            <w:r>
              <w:rPr>
                <w:rFonts w:hint="eastAsia" w:ascii="宋体" w:hAnsi="宋体" w:eastAsia="宋体" w:cs="宋体"/>
                <w:color w:val="auto"/>
                <w:spacing w:val="-4"/>
                <w:sz w:val="21"/>
                <w:szCs w:val="21"/>
                <w:highlight w:val="none"/>
                <w:lang w:val="en-US" w:eastAsia="zh-CN"/>
              </w:rPr>
              <w:t>3分；</w:t>
            </w:r>
            <w:r>
              <w:rPr>
                <w:rFonts w:hint="eastAsia" w:ascii="宋体" w:hAnsi="宋体" w:cs="宋体"/>
                <w:color w:val="auto"/>
                <w:spacing w:val="-4"/>
                <w:sz w:val="21"/>
                <w:szCs w:val="21"/>
                <w:highlight w:val="none"/>
                <w:lang w:val="en-US" w:eastAsia="zh-CN"/>
              </w:rPr>
              <w:t>六档得</w:t>
            </w:r>
            <w:r>
              <w:rPr>
                <w:rFonts w:hint="eastAsia" w:ascii="宋体" w:hAnsi="宋体" w:eastAsia="宋体" w:cs="宋体"/>
                <w:color w:val="auto"/>
                <w:spacing w:val="-4"/>
                <w:sz w:val="21"/>
                <w:szCs w:val="21"/>
                <w:highlight w:val="none"/>
                <w:lang w:val="en-US" w:eastAsia="zh-CN"/>
              </w:rPr>
              <w:t>2.5分；</w:t>
            </w:r>
            <w:r>
              <w:rPr>
                <w:rFonts w:hint="eastAsia" w:ascii="宋体" w:hAnsi="宋体" w:cs="宋体"/>
                <w:color w:val="auto"/>
                <w:spacing w:val="-4"/>
                <w:sz w:val="21"/>
                <w:szCs w:val="21"/>
                <w:highlight w:val="none"/>
                <w:lang w:val="en-US" w:eastAsia="zh-CN"/>
              </w:rPr>
              <w:t>七档得</w:t>
            </w:r>
            <w:r>
              <w:rPr>
                <w:rFonts w:hint="eastAsia" w:ascii="宋体" w:hAnsi="宋体" w:eastAsia="宋体" w:cs="宋体"/>
                <w:color w:val="auto"/>
                <w:spacing w:val="-4"/>
                <w:sz w:val="21"/>
                <w:szCs w:val="21"/>
                <w:highlight w:val="none"/>
                <w:lang w:val="en-US" w:eastAsia="zh-CN"/>
              </w:rPr>
              <w:t>2分；</w:t>
            </w:r>
            <w:r>
              <w:rPr>
                <w:rFonts w:hint="eastAsia" w:ascii="宋体" w:hAnsi="宋体" w:cs="宋体"/>
                <w:color w:val="auto"/>
                <w:spacing w:val="-4"/>
                <w:sz w:val="21"/>
                <w:szCs w:val="21"/>
                <w:highlight w:val="none"/>
                <w:lang w:val="en-US" w:eastAsia="zh-CN"/>
              </w:rPr>
              <w:t>八档得</w:t>
            </w:r>
            <w:r>
              <w:rPr>
                <w:rFonts w:hint="eastAsia" w:ascii="宋体" w:hAnsi="宋体" w:eastAsia="宋体" w:cs="宋体"/>
                <w:color w:val="auto"/>
                <w:spacing w:val="-4"/>
                <w:sz w:val="21"/>
                <w:szCs w:val="21"/>
                <w:highlight w:val="none"/>
                <w:lang w:val="en-US" w:eastAsia="zh-CN"/>
              </w:rPr>
              <w:t>1.5分；</w:t>
            </w:r>
            <w:r>
              <w:rPr>
                <w:rFonts w:hint="eastAsia" w:ascii="宋体" w:hAnsi="宋体" w:cs="宋体"/>
                <w:color w:val="auto"/>
                <w:spacing w:val="-4"/>
                <w:sz w:val="21"/>
                <w:szCs w:val="21"/>
                <w:highlight w:val="none"/>
                <w:lang w:val="en-US" w:eastAsia="zh-CN"/>
              </w:rPr>
              <w:t>九档得</w:t>
            </w:r>
            <w:r>
              <w:rPr>
                <w:rFonts w:hint="eastAsia" w:ascii="宋体" w:hAnsi="宋体" w:eastAsia="宋体" w:cs="宋体"/>
                <w:color w:val="auto"/>
                <w:spacing w:val="-4"/>
                <w:sz w:val="21"/>
                <w:szCs w:val="21"/>
                <w:highlight w:val="none"/>
                <w:lang w:val="en-US" w:eastAsia="zh-CN"/>
              </w:rPr>
              <w:t>1分；未提及此项不得分。</w:t>
            </w:r>
          </w:p>
        </w:tc>
        <w:tc>
          <w:tcPr>
            <w:tcW w:w="731" w:type="dxa"/>
            <w:noWrap/>
            <w:vAlign w:val="center"/>
          </w:tcPr>
          <w:p w14:paraId="320D6CB9">
            <w:pPr>
              <w:pStyle w:val="11"/>
              <w:snapToGrid w:val="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c>
          <w:tcPr>
            <w:tcW w:w="731" w:type="dxa"/>
            <w:noWrap/>
            <w:vAlign w:val="center"/>
          </w:tcPr>
          <w:p w14:paraId="49743996">
            <w:pPr>
              <w:pStyle w:val="11"/>
              <w:snapToGrid w:val="0"/>
              <w:jc w:val="center"/>
              <w:rPr>
                <w:rFonts w:hint="eastAsia" w:ascii="宋体" w:hAnsi="宋体" w:eastAsia="宋体" w:cs="宋体"/>
                <w:color w:val="auto"/>
                <w:szCs w:val="21"/>
                <w:highlight w:val="none"/>
              </w:rPr>
            </w:pPr>
          </w:p>
        </w:tc>
        <w:tc>
          <w:tcPr>
            <w:tcW w:w="731" w:type="dxa"/>
            <w:noWrap/>
            <w:vAlign w:val="center"/>
          </w:tcPr>
          <w:p w14:paraId="0B6A90A2">
            <w:pPr>
              <w:pStyle w:val="11"/>
              <w:snapToGrid w:val="0"/>
              <w:jc w:val="center"/>
              <w:rPr>
                <w:rFonts w:hint="eastAsia" w:ascii="宋体" w:hAnsi="宋体" w:eastAsia="宋体" w:cs="宋体"/>
                <w:color w:val="auto"/>
                <w:szCs w:val="21"/>
                <w:highlight w:val="none"/>
              </w:rPr>
            </w:pPr>
          </w:p>
        </w:tc>
      </w:tr>
      <w:tr w14:paraId="461D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95" w:type="dxa"/>
            <w:vMerge w:val="continue"/>
            <w:noWrap/>
            <w:vAlign w:val="center"/>
          </w:tcPr>
          <w:p w14:paraId="3DCE46D6">
            <w:pPr>
              <w:jc w:val="center"/>
              <w:rPr>
                <w:rFonts w:hint="eastAsia" w:ascii="宋体" w:hAnsi="宋体" w:eastAsia="宋体" w:cs="宋体"/>
                <w:b/>
                <w:color w:val="auto"/>
                <w:szCs w:val="21"/>
                <w:highlight w:val="none"/>
              </w:rPr>
            </w:pPr>
          </w:p>
        </w:tc>
        <w:tc>
          <w:tcPr>
            <w:tcW w:w="955" w:type="dxa"/>
            <w:noWrap/>
            <w:vAlign w:val="center"/>
          </w:tcPr>
          <w:p w14:paraId="232BFCC0">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承接经验</w:t>
            </w:r>
          </w:p>
        </w:tc>
        <w:tc>
          <w:tcPr>
            <w:tcW w:w="5420" w:type="dxa"/>
            <w:noWrap/>
          </w:tcPr>
          <w:p w14:paraId="403483FA">
            <w:pPr>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投标人自</w:t>
            </w: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月1日</w:t>
            </w:r>
            <w:r>
              <w:rPr>
                <w:rFonts w:hint="eastAsia" w:ascii="宋体" w:hAnsi="宋体" w:eastAsia="宋体" w:cs="宋体"/>
                <w:color w:val="auto"/>
                <w:szCs w:val="21"/>
                <w:highlight w:val="none"/>
              </w:rPr>
              <w:t>以来</w:t>
            </w:r>
            <w:r>
              <w:rPr>
                <w:rFonts w:hint="eastAsia" w:ascii="宋体" w:hAnsi="宋体" w:eastAsia="宋体" w:cs="宋体"/>
                <w:color w:val="auto"/>
                <w:kern w:val="0"/>
                <w:szCs w:val="21"/>
                <w:highlight w:val="none"/>
                <w:lang w:val="zh-CN"/>
              </w:rPr>
              <w:t>（以合同签订时间为准），</w:t>
            </w:r>
            <w:r>
              <w:rPr>
                <w:rFonts w:hint="eastAsia" w:ascii="宋体" w:hAnsi="宋体" w:eastAsia="宋体" w:cs="宋体"/>
                <w:color w:val="auto"/>
                <w:kern w:val="0"/>
                <w:szCs w:val="21"/>
                <w:highlight w:val="none"/>
              </w:rPr>
              <w:t>具有</w:t>
            </w:r>
            <w:r>
              <w:rPr>
                <w:rFonts w:hint="eastAsia" w:ascii="宋体" w:hAnsi="宋体" w:eastAsia="宋体" w:cs="宋体"/>
                <w:color w:val="auto"/>
                <w:kern w:val="0"/>
                <w:szCs w:val="21"/>
                <w:highlight w:val="none"/>
              </w:rPr>
              <w:t>类似项目</w:t>
            </w:r>
            <w:r>
              <w:rPr>
                <w:rFonts w:hint="eastAsia" w:ascii="宋体" w:hAnsi="宋体" w:eastAsia="宋体" w:cs="宋体"/>
                <w:color w:val="auto"/>
                <w:szCs w:val="21"/>
                <w:highlight w:val="none"/>
              </w:rPr>
              <w:t>成功案例的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每提供1个合同得1分，最高得2分。</w:t>
            </w:r>
          </w:p>
          <w:p w14:paraId="10C5BA3A">
            <w:pPr>
              <w:jc w:val="left"/>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（须提供有效的合同扫描件加盖投标人公章编入投标文件中，未提供的不得分）</w:t>
            </w:r>
          </w:p>
        </w:tc>
        <w:tc>
          <w:tcPr>
            <w:tcW w:w="731" w:type="dxa"/>
            <w:noWrap/>
            <w:vAlign w:val="center"/>
          </w:tcPr>
          <w:p w14:paraId="4B69D75E">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2</w:t>
            </w:r>
          </w:p>
        </w:tc>
        <w:tc>
          <w:tcPr>
            <w:tcW w:w="731" w:type="dxa"/>
            <w:noWrap/>
            <w:vAlign w:val="center"/>
          </w:tcPr>
          <w:p w14:paraId="526BF9E1">
            <w:pPr>
              <w:jc w:val="center"/>
              <w:rPr>
                <w:rFonts w:hint="eastAsia" w:ascii="宋体" w:hAnsi="宋体" w:eastAsia="宋体" w:cs="宋体"/>
                <w:color w:val="auto"/>
                <w:szCs w:val="21"/>
                <w:highlight w:val="none"/>
              </w:rPr>
            </w:pPr>
          </w:p>
        </w:tc>
        <w:tc>
          <w:tcPr>
            <w:tcW w:w="731" w:type="dxa"/>
            <w:noWrap/>
            <w:vAlign w:val="center"/>
          </w:tcPr>
          <w:p w14:paraId="1D6C8877">
            <w:pPr>
              <w:jc w:val="center"/>
              <w:rPr>
                <w:rFonts w:hint="eastAsia" w:ascii="宋体" w:hAnsi="宋体" w:eastAsia="宋体" w:cs="宋体"/>
                <w:color w:val="auto"/>
                <w:szCs w:val="21"/>
                <w:highlight w:val="none"/>
              </w:rPr>
            </w:pPr>
          </w:p>
        </w:tc>
      </w:tr>
      <w:tr w14:paraId="334D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195" w:type="dxa"/>
            <w:vMerge w:val="restart"/>
            <w:noWrap/>
            <w:vAlign w:val="center"/>
          </w:tcPr>
          <w:p w14:paraId="755592AC">
            <w:pPr>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技术分</w:t>
            </w:r>
          </w:p>
          <w:p w14:paraId="6618AAF6">
            <w:pPr>
              <w:jc w:val="center"/>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70</w:t>
            </w:r>
            <w:r>
              <w:rPr>
                <w:rFonts w:hint="eastAsia" w:ascii="宋体" w:hAnsi="宋体" w:eastAsia="宋体" w:cs="宋体"/>
                <w:bCs/>
                <w:color w:val="auto"/>
                <w:szCs w:val="21"/>
                <w:highlight w:val="none"/>
              </w:rPr>
              <w:t>分）</w:t>
            </w:r>
          </w:p>
        </w:tc>
        <w:tc>
          <w:tcPr>
            <w:tcW w:w="955" w:type="dxa"/>
            <w:noWrap/>
            <w:vAlign w:val="center"/>
          </w:tcPr>
          <w:p w14:paraId="0BDF6F27">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项目理解</w:t>
            </w:r>
          </w:p>
        </w:tc>
        <w:tc>
          <w:tcPr>
            <w:tcW w:w="5420" w:type="dxa"/>
            <w:noWrap/>
            <w:vAlign w:val="center"/>
          </w:tcPr>
          <w:p w14:paraId="2C60FC9C">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根据投标人对本项目的理解程度进行打分。</w:t>
            </w:r>
          </w:p>
          <w:p w14:paraId="1C39F829">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66B26FEA">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c>
          <w:tcPr>
            <w:tcW w:w="731" w:type="dxa"/>
            <w:noWrap/>
            <w:vAlign w:val="center"/>
          </w:tcPr>
          <w:p w14:paraId="68EC16FF">
            <w:pPr>
              <w:jc w:val="center"/>
              <w:rPr>
                <w:rFonts w:hint="eastAsia" w:ascii="宋体" w:hAnsi="宋体" w:eastAsia="宋体" w:cs="宋体"/>
                <w:color w:val="auto"/>
                <w:szCs w:val="21"/>
                <w:highlight w:val="none"/>
              </w:rPr>
            </w:pPr>
          </w:p>
        </w:tc>
        <w:tc>
          <w:tcPr>
            <w:tcW w:w="731" w:type="dxa"/>
            <w:noWrap/>
            <w:vAlign w:val="center"/>
          </w:tcPr>
          <w:p w14:paraId="3C680446">
            <w:pPr>
              <w:jc w:val="center"/>
              <w:rPr>
                <w:rFonts w:hint="eastAsia" w:ascii="宋体" w:hAnsi="宋体" w:eastAsia="宋体" w:cs="宋体"/>
                <w:color w:val="auto"/>
                <w:szCs w:val="21"/>
                <w:highlight w:val="none"/>
              </w:rPr>
            </w:pPr>
          </w:p>
        </w:tc>
      </w:tr>
      <w:tr w14:paraId="7436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1195" w:type="dxa"/>
            <w:vMerge w:val="continue"/>
            <w:noWrap/>
            <w:vAlign w:val="center"/>
          </w:tcPr>
          <w:p w14:paraId="6829074C">
            <w:pPr>
              <w:jc w:val="center"/>
              <w:rPr>
                <w:rFonts w:hint="eastAsia" w:ascii="宋体" w:hAnsi="宋体" w:eastAsia="宋体" w:cs="宋体"/>
                <w:bCs/>
                <w:color w:val="auto"/>
                <w:szCs w:val="21"/>
                <w:highlight w:val="none"/>
              </w:rPr>
            </w:pPr>
          </w:p>
        </w:tc>
        <w:tc>
          <w:tcPr>
            <w:tcW w:w="955" w:type="dxa"/>
            <w:noWrap/>
            <w:vAlign w:val="center"/>
          </w:tcPr>
          <w:p w14:paraId="40B0C895">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重难点分析</w:t>
            </w:r>
          </w:p>
        </w:tc>
        <w:tc>
          <w:tcPr>
            <w:tcW w:w="5420" w:type="dxa"/>
            <w:noWrap/>
            <w:vAlign w:val="center"/>
          </w:tcPr>
          <w:p w14:paraId="423C4BBC">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根据投标人对本项目的综合分析、对重点、难点和疑点问题把握、关键点诊断及相关的运维建议的是否合理等情况进行打分。</w:t>
            </w:r>
          </w:p>
          <w:p w14:paraId="5D91680A">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7257821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31" w:type="dxa"/>
            <w:noWrap/>
            <w:vAlign w:val="center"/>
          </w:tcPr>
          <w:p w14:paraId="12A6C137">
            <w:pPr>
              <w:jc w:val="center"/>
              <w:rPr>
                <w:rFonts w:hint="eastAsia" w:ascii="宋体" w:hAnsi="宋体" w:eastAsia="宋体" w:cs="宋体"/>
                <w:color w:val="auto"/>
                <w:szCs w:val="21"/>
                <w:highlight w:val="none"/>
              </w:rPr>
            </w:pPr>
          </w:p>
        </w:tc>
        <w:tc>
          <w:tcPr>
            <w:tcW w:w="731" w:type="dxa"/>
            <w:noWrap/>
            <w:vAlign w:val="center"/>
          </w:tcPr>
          <w:p w14:paraId="6260472B">
            <w:pPr>
              <w:jc w:val="center"/>
              <w:rPr>
                <w:rFonts w:hint="eastAsia" w:ascii="宋体" w:hAnsi="宋体" w:eastAsia="宋体" w:cs="宋体"/>
                <w:color w:val="auto"/>
                <w:szCs w:val="21"/>
                <w:highlight w:val="none"/>
              </w:rPr>
            </w:pPr>
          </w:p>
        </w:tc>
      </w:tr>
      <w:tr w14:paraId="196B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95" w:type="dxa"/>
            <w:vMerge w:val="continue"/>
            <w:noWrap/>
            <w:vAlign w:val="center"/>
          </w:tcPr>
          <w:p w14:paraId="01290EE1">
            <w:pPr>
              <w:jc w:val="center"/>
              <w:rPr>
                <w:rFonts w:hint="eastAsia" w:ascii="宋体" w:hAnsi="宋体" w:eastAsia="宋体" w:cs="宋体"/>
                <w:bCs/>
                <w:color w:val="auto"/>
                <w:szCs w:val="21"/>
                <w:highlight w:val="none"/>
              </w:rPr>
            </w:pPr>
          </w:p>
        </w:tc>
        <w:tc>
          <w:tcPr>
            <w:tcW w:w="955" w:type="dxa"/>
            <w:noWrap/>
            <w:vAlign w:val="center"/>
          </w:tcPr>
          <w:p w14:paraId="532F696D">
            <w:pPr>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重难点解决方案</w:t>
            </w:r>
          </w:p>
        </w:tc>
        <w:tc>
          <w:tcPr>
            <w:tcW w:w="5420" w:type="dxa"/>
            <w:noWrap/>
            <w:vAlign w:val="center"/>
          </w:tcPr>
          <w:p w14:paraId="3E8D7AC7">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根据投标人对项目工作可能存在的重点难点问题提出的解决措施进行打分。</w:t>
            </w:r>
          </w:p>
          <w:p w14:paraId="6EB3CF80">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2EB49B9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31" w:type="dxa"/>
            <w:noWrap/>
            <w:vAlign w:val="center"/>
          </w:tcPr>
          <w:p w14:paraId="6346B1E1">
            <w:pPr>
              <w:jc w:val="center"/>
              <w:rPr>
                <w:rFonts w:hint="eastAsia" w:ascii="宋体" w:hAnsi="宋体" w:eastAsia="宋体" w:cs="宋体"/>
                <w:color w:val="auto"/>
                <w:szCs w:val="21"/>
                <w:highlight w:val="none"/>
              </w:rPr>
            </w:pPr>
          </w:p>
        </w:tc>
        <w:tc>
          <w:tcPr>
            <w:tcW w:w="731" w:type="dxa"/>
            <w:noWrap/>
            <w:vAlign w:val="center"/>
          </w:tcPr>
          <w:p w14:paraId="0819EAB6">
            <w:pPr>
              <w:jc w:val="center"/>
              <w:rPr>
                <w:rFonts w:hint="eastAsia" w:ascii="宋体" w:hAnsi="宋体" w:eastAsia="宋体" w:cs="宋体"/>
                <w:color w:val="auto"/>
                <w:szCs w:val="21"/>
                <w:highlight w:val="none"/>
              </w:rPr>
            </w:pPr>
          </w:p>
        </w:tc>
      </w:tr>
      <w:tr w14:paraId="3267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95" w:type="dxa"/>
            <w:vMerge w:val="continue"/>
            <w:noWrap/>
            <w:vAlign w:val="center"/>
          </w:tcPr>
          <w:p w14:paraId="59EADBAD">
            <w:pPr>
              <w:jc w:val="center"/>
              <w:rPr>
                <w:rFonts w:hint="eastAsia" w:ascii="宋体" w:hAnsi="宋体" w:eastAsia="宋体" w:cs="宋体"/>
                <w:b/>
                <w:color w:val="auto"/>
                <w:szCs w:val="21"/>
                <w:highlight w:val="none"/>
              </w:rPr>
            </w:pPr>
          </w:p>
        </w:tc>
        <w:tc>
          <w:tcPr>
            <w:tcW w:w="955" w:type="dxa"/>
            <w:noWrap/>
            <w:vAlign w:val="center"/>
          </w:tcPr>
          <w:p w14:paraId="5D65FE5E">
            <w:pPr>
              <w:jc w:val="center"/>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运维方案</w:t>
            </w:r>
          </w:p>
        </w:tc>
        <w:tc>
          <w:tcPr>
            <w:tcW w:w="5420" w:type="dxa"/>
            <w:noWrap/>
            <w:vAlign w:val="center"/>
          </w:tcPr>
          <w:p w14:paraId="7C920854">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根据投标人针对本项目制定的运维方案，包括方案是否科学、合理，具有可操作性等情况进行打分。</w:t>
            </w:r>
          </w:p>
          <w:p w14:paraId="4B6A6534">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238630E7">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c>
          <w:tcPr>
            <w:tcW w:w="731" w:type="dxa"/>
            <w:noWrap/>
            <w:vAlign w:val="center"/>
          </w:tcPr>
          <w:p w14:paraId="0F859ECB">
            <w:pPr>
              <w:jc w:val="center"/>
              <w:rPr>
                <w:rFonts w:hint="eastAsia" w:ascii="宋体" w:hAnsi="宋体" w:eastAsia="宋体" w:cs="宋体"/>
                <w:color w:val="auto"/>
                <w:szCs w:val="21"/>
                <w:highlight w:val="none"/>
              </w:rPr>
            </w:pPr>
          </w:p>
        </w:tc>
        <w:tc>
          <w:tcPr>
            <w:tcW w:w="731" w:type="dxa"/>
            <w:noWrap/>
            <w:vAlign w:val="center"/>
          </w:tcPr>
          <w:p w14:paraId="2A6BBB01">
            <w:pPr>
              <w:jc w:val="center"/>
              <w:rPr>
                <w:rFonts w:hint="eastAsia" w:ascii="宋体" w:hAnsi="宋体" w:eastAsia="宋体" w:cs="宋体"/>
                <w:color w:val="auto"/>
                <w:szCs w:val="21"/>
                <w:highlight w:val="none"/>
              </w:rPr>
            </w:pPr>
          </w:p>
        </w:tc>
      </w:tr>
      <w:tr w14:paraId="619C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95" w:type="dxa"/>
            <w:vMerge w:val="continue"/>
            <w:noWrap/>
            <w:vAlign w:val="center"/>
          </w:tcPr>
          <w:p w14:paraId="13D1774B">
            <w:pPr>
              <w:jc w:val="center"/>
              <w:rPr>
                <w:rFonts w:hint="eastAsia" w:ascii="宋体" w:hAnsi="宋体" w:eastAsia="宋体" w:cs="宋体"/>
                <w:b/>
                <w:color w:val="auto"/>
                <w:szCs w:val="21"/>
                <w:highlight w:val="none"/>
              </w:rPr>
            </w:pPr>
          </w:p>
        </w:tc>
        <w:tc>
          <w:tcPr>
            <w:tcW w:w="955" w:type="dxa"/>
            <w:noWrap/>
            <w:vAlign w:val="center"/>
          </w:tcPr>
          <w:p w14:paraId="45BE259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进度安排</w:t>
            </w:r>
          </w:p>
        </w:tc>
        <w:tc>
          <w:tcPr>
            <w:tcW w:w="5420" w:type="dxa"/>
            <w:noWrap/>
            <w:vAlign w:val="center"/>
          </w:tcPr>
          <w:p w14:paraId="72B49F84">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根据投标人针对本项目制定的项目进度、工期安排的合理性和可行性进行打分。</w:t>
            </w:r>
          </w:p>
          <w:p w14:paraId="73D115C8">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1B936C4F">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731" w:type="dxa"/>
            <w:noWrap/>
            <w:vAlign w:val="center"/>
          </w:tcPr>
          <w:p w14:paraId="60A91CFB">
            <w:pPr>
              <w:autoSpaceDE w:val="0"/>
              <w:autoSpaceDN w:val="0"/>
              <w:adjustRightInd w:val="0"/>
              <w:jc w:val="center"/>
              <w:rPr>
                <w:rFonts w:hint="eastAsia" w:ascii="宋体" w:hAnsi="宋体" w:cs="宋体"/>
                <w:color w:val="auto"/>
                <w:szCs w:val="21"/>
                <w:highlight w:val="none"/>
                <w:lang w:val="en-US" w:eastAsia="zh-CN"/>
              </w:rPr>
            </w:pPr>
          </w:p>
        </w:tc>
        <w:tc>
          <w:tcPr>
            <w:tcW w:w="731" w:type="dxa"/>
            <w:noWrap/>
            <w:vAlign w:val="center"/>
          </w:tcPr>
          <w:p w14:paraId="35CCAAA8">
            <w:pPr>
              <w:autoSpaceDE w:val="0"/>
              <w:autoSpaceDN w:val="0"/>
              <w:adjustRightInd w:val="0"/>
              <w:jc w:val="center"/>
              <w:rPr>
                <w:rFonts w:hint="eastAsia" w:ascii="宋体" w:hAnsi="宋体" w:cs="宋体"/>
                <w:color w:val="auto"/>
                <w:szCs w:val="21"/>
                <w:highlight w:val="none"/>
                <w:lang w:val="en-US" w:eastAsia="zh-CN"/>
              </w:rPr>
            </w:pPr>
          </w:p>
        </w:tc>
      </w:tr>
      <w:tr w14:paraId="6F6A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95" w:type="dxa"/>
            <w:vMerge w:val="continue"/>
            <w:noWrap/>
            <w:vAlign w:val="center"/>
          </w:tcPr>
          <w:p w14:paraId="41ED1596">
            <w:pPr>
              <w:jc w:val="center"/>
              <w:rPr>
                <w:rFonts w:hint="eastAsia" w:ascii="宋体" w:hAnsi="宋体" w:eastAsia="宋体" w:cs="宋体"/>
                <w:b/>
                <w:color w:val="auto"/>
                <w:szCs w:val="21"/>
                <w:highlight w:val="none"/>
              </w:rPr>
            </w:pPr>
          </w:p>
        </w:tc>
        <w:tc>
          <w:tcPr>
            <w:tcW w:w="955" w:type="dxa"/>
            <w:noWrap/>
            <w:vAlign w:val="center"/>
          </w:tcPr>
          <w:p w14:paraId="07461B08">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服务质量管控</w:t>
            </w:r>
          </w:p>
        </w:tc>
        <w:tc>
          <w:tcPr>
            <w:tcW w:w="5420" w:type="dxa"/>
            <w:noWrap/>
            <w:vAlign w:val="center"/>
          </w:tcPr>
          <w:p w14:paraId="198FF307">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根据投标人针对运维项目实施制定的相应的服务质量管控方案及质控措施等情况进行打分。</w:t>
            </w:r>
          </w:p>
          <w:p w14:paraId="53D506D0">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21DADF84">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c>
          <w:tcPr>
            <w:tcW w:w="731" w:type="dxa"/>
            <w:noWrap/>
            <w:vAlign w:val="center"/>
          </w:tcPr>
          <w:p w14:paraId="0DC735D7">
            <w:pPr>
              <w:jc w:val="center"/>
              <w:rPr>
                <w:rFonts w:hint="eastAsia" w:ascii="宋体" w:hAnsi="宋体" w:eastAsia="宋体" w:cs="宋体"/>
                <w:color w:val="auto"/>
                <w:szCs w:val="21"/>
                <w:highlight w:val="none"/>
              </w:rPr>
            </w:pPr>
          </w:p>
        </w:tc>
        <w:tc>
          <w:tcPr>
            <w:tcW w:w="731" w:type="dxa"/>
            <w:noWrap/>
            <w:vAlign w:val="center"/>
          </w:tcPr>
          <w:p w14:paraId="2E28C489">
            <w:pPr>
              <w:jc w:val="center"/>
              <w:rPr>
                <w:rFonts w:hint="eastAsia" w:ascii="宋体" w:hAnsi="宋体" w:eastAsia="宋体" w:cs="宋体"/>
                <w:color w:val="auto"/>
                <w:szCs w:val="21"/>
                <w:highlight w:val="none"/>
              </w:rPr>
            </w:pPr>
          </w:p>
        </w:tc>
      </w:tr>
      <w:tr w14:paraId="32FC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noWrap/>
            <w:vAlign w:val="center"/>
          </w:tcPr>
          <w:p w14:paraId="3842CEDF">
            <w:pPr>
              <w:jc w:val="center"/>
              <w:rPr>
                <w:rFonts w:hint="eastAsia" w:ascii="宋体" w:hAnsi="宋体" w:eastAsia="宋体" w:cs="宋体"/>
                <w:b/>
                <w:color w:val="auto"/>
                <w:szCs w:val="21"/>
                <w:highlight w:val="none"/>
              </w:rPr>
            </w:pPr>
          </w:p>
        </w:tc>
        <w:tc>
          <w:tcPr>
            <w:tcW w:w="955" w:type="dxa"/>
            <w:noWrap/>
            <w:vAlign w:val="center"/>
          </w:tcPr>
          <w:p w14:paraId="1C5716B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应急预案</w:t>
            </w:r>
          </w:p>
        </w:tc>
        <w:tc>
          <w:tcPr>
            <w:tcW w:w="5420" w:type="dxa"/>
            <w:noWrap/>
            <w:vAlign w:val="center"/>
          </w:tcPr>
          <w:p w14:paraId="1104EC61">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根据投标人对本项目应急突发事情的响应及处理方案进行打分。</w:t>
            </w:r>
          </w:p>
          <w:p w14:paraId="6B7ECAF5">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一档得4分；二档得3.5分；三档得3分；四档得2.5分；五档得2分；六档得1.5分；七档得1分；未提及此项不得分。</w:t>
            </w:r>
          </w:p>
        </w:tc>
        <w:tc>
          <w:tcPr>
            <w:tcW w:w="731" w:type="dxa"/>
            <w:noWrap/>
            <w:vAlign w:val="center"/>
          </w:tcPr>
          <w:p w14:paraId="39576C29">
            <w:pPr>
              <w:jc w:val="center"/>
              <w:rPr>
                <w:rFonts w:hint="default" w:ascii="宋体" w:hAnsi="宋体" w:eastAsia="宋体" w:cs="宋体"/>
                <w:b/>
                <w:color w:val="auto"/>
                <w:szCs w:val="21"/>
                <w:highlight w:val="none"/>
                <w:lang w:val="en-US" w:eastAsia="zh-CN"/>
              </w:rPr>
            </w:pPr>
            <w:r>
              <w:rPr>
                <w:rFonts w:hint="eastAsia" w:ascii="宋体" w:hAnsi="宋体" w:cs="宋体"/>
                <w:b w:val="0"/>
                <w:bCs/>
                <w:color w:val="auto"/>
                <w:szCs w:val="21"/>
                <w:highlight w:val="none"/>
                <w:lang w:val="en-US" w:eastAsia="zh-CN"/>
              </w:rPr>
              <w:t>4</w:t>
            </w:r>
          </w:p>
        </w:tc>
        <w:tc>
          <w:tcPr>
            <w:tcW w:w="731" w:type="dxa"/>
            <w:noWrap/>
            <w:vAlign w:val="center"/>
          </w:tcPr>
          <w:p w14:paraId="49EB454C">
            <w:pPr>
              <w:jc w:val="center"/>
              <w:rPr>
                <w:rFonts w:hint="eastAsia" w:ascii="宋体" w:hAnsi="宋体" w:cs="宋体"/>
                <w:b w:val="0"/>
                <w:bCs/>
                <w:color w:val="auto"/>
                <w:szCs w:val="21"/>
                <w:highlight w:val="none"/>
                <w:lang w:val="en-US" w:eastAsia="zh-CN"/>
              </w:rPr>
            </w:pPr>
          </w:p>
        </w:tc>
        <w:tc>
          <w:tcPr>
            <w:tcW w:w="731" w:type="dxa"/>
            <w:noWrap/>
            <w:vAlign w:val="center"/>
          </w:tcPr>
          <w:p w14:paraId="1F7BA712">
            <w:pPr>
              <w:jc w:val="center"/>
              <w:rPr>
                <w:rFonts w:hint="eastAsia" w:ascii="宋体" w:hAnsi="宋体" w:cs="宋体"/>
                <w:b w:val="0"/>
                <w:bCs/>
                <w:color w:val="auto"/>
                <w:szCs w:val="21"/>
                <w:highlight w:val="none"/>
                <w:lang w:val="en-US" w:eastAsia="zh-CN"/>
              </w:rPr>
            </w:pPr>
          </w:p>
        </w:tc>
      </w:tr>
      <w:tr w14:paraId="407B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195" w:type="dxa"/>
            <w:vMerge w:val="continue"/>
            <w:noWrap/>
            <w:vAlign w:val="center"/>
          </w:tcPr>
          <w:p w14:paraId="60331BB6">
            <w:pPr>
              <w:jc w:val="center"/>
              <w:rPr>
                <w:rFonts w:hint="eastAsia" w:ascii="宋体" w:hAnsi="宋体" w:eastAsia="宋体" w:cs="宋体"/>
                <w:b/>
                <w:color w:val="auto"/>
                <w:szCs w:val="21"/>
                <w:highlight w:val="none"/>
              </w:rPr>
            </w:pPr>
          </w:p>
        </w:tc>
        <w:tc>
          <w:tcPr>
            <w:tcW w:w="955" w:type="dxa"/>
            <w:noWrap/>
            <w:vAlign w:val="center"/>
          </w:tcPr>
          <w:p w14:paraId="5C2EE0E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拟投入设备</w:t>
            </w:r>
          </w:p>
        </w:tc>
        <w:tc>
          <w:tcPr>
            <w:tcW w:w="5420" w:type="dxa"/>
            <w:noWrap/>
            <w:vAlign w:val="center"/>
          </w:tcPr>
          <w:p w14:paraId="0D2B8B51">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投标人针对本项目拟配备通过省级或省级以上权威部门认证的应急监测车，能为本项目提供应急监测服务的，得3分。</w:t>
            </w:r>
          </w:p>
          <w:p w14:paraId="3DD23226">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自有车辆须提供车辆行驶证、车辆认证材料的扫描件加盖投标人公章编入投标文件中；租赁车辆须提供车辆行驶证、车辆认证材料、租赁合同的扫描件加盖投标人公章编入投标文件中，未提供或提供不全的不得分）</w:t>
            </w:r>
          </w:p>
        </w:tc>
        <w:tc>
          <w:tcPr>
            <w:tcW w:w="731" w:type="dxa"/>
            <w:noWrap/>
            <w:vAlign w:val="center"/>
          </w:tcPr>
          <w:p w14:paraId="4F7370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731" w:type="dxa"/>
            <w:noWrap/>
            <w:vAlign w:val="center"/>
          </w:tcPr>
          <w:p w14:paraId="0941F450">
            <w:pPr>
              <w:jc w:val="center"/>
              <w:rPr>
                <w:rFonts w:hint="eastAsia" w:ascii="宋体" w:hAnsi="宋体" w:eastAsia="宋体" w:cs="宋体"/>
                <w:color w:val="auto"/>
                <w:szCs w:val="21"/>
                <w:highlight w:val="none"/>
              </w:rPr>
            </w:pPr>
          </w:p>
        </w:tc>
        <w:tc>
          <w:tcPr>
            <w:tcW w:w="731" w:type="dxa"/>
            <w:noWrap/>
            <w:vAlign w:val="center"/>
          </w:tcPr>
          <w:p w14:paraId="24D51AF2">
            <w:pPr>
              <w:jc w:val="center"/>
              <w:rPr>
                <w:rFonts w:hint="eastAsia" w:ascii="宋体" w:hAnsi="宋体" w:eastAsia="宋体" w:cs="宋体"/>
                <w:color w:val="auto"/>
                <w:szCs w:val="21"/>
                <w:highlight w:val="none"/>
              </w:rPr>
            </w:pPr>
          </w:p>
        </w:tc>
      </w:tr>
      <w:tr w14:paraId="262D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noWrap/>
            <w:vAlign w:val="center"/>
          </w:tcPr>
          <w:p w14:paraId="19540F2A">
            <w:pPr>
              <w:jc w:val="center"/>
              <w:rPr>
                <w:rFonts w:hint="eastAsia" w:ascii="宋体" w:hAnsi="宋体" w:eastAsia="宋体" w:cs="宋体"/>
                <w:b/>
                <w:color w:val="auto"/>
                <w:szCs w:val="21"/>
                <w:highlight w:val="none"/>
              </w:rPr>
            </w:pPr>
          </w:p>
        </w:tc>
        <w:tc>
          <w:tcPr>
            <w:tcW w:w="955" w:type="dxa"/>
            <w:noWrap/>
            <w:vAlign w:val="center"/>
          </w:tcPr>
          <w:p w14:paraId="210F5B5B">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内部管理制度</w:t>
            </w:r>
          </w:p>
        </w:tc>
        <w:tc>
          <w:tcPr>
            <w:tcW w:w="5420" w:type="dxa"/>
            <w:noWrap/>
            <w:vAlign w:val="center"/>
          </w:tcPr>
          <w:p w14:paraId="1D211B31">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根据投标人针对本项目制定的内部管理制度进行打分。</w:t>
            </w:r>
          </w:p>
          <w:p w14:paraId="1924321E">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4DDF450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31" w:type="dxa"/>
            <w:noWrap/>
            <w:vAlign w:val="center"/>
          </w:tcPr>
          <w:p w14:paraId="24648924">
            <w:pPr>
              <w:jc w:val="center"/>
              <w:rPr>
                <w:rFonts w:hint="eastAsia" w:ascii="宋体" w:hAnsi="宋体" w:eastAsia="宋体" w:cs="宋体"/>
                <w:color w:val="auto"/>
                <w:szCs w:val="21"/>
                <w:highlight w:val="none"/>
              </w:rPr>
            </w:pPr>
          </w:p>
        </w:tc>
        <w:tc>
          <w:tcPr>
            <w:tcW w:w="731" w:type="dxa"/>
            <w:noWrap/>
            <w:vAlign w:val="center"/>
          </w:tcPr>
          <w:p w14:paraId="3A8B8166">
            <w:pPr>
              <w:jc w:val="center"/>
              <w:rPr>
                <w:rFonts w:hint="eastAsia" w:ascii="宋体" w:hAnsi="宋体" w:eastAsia="宋体" w:cs="宋体"/>
                <w:color w:val="auto"/>
                <w:szCs w:val="21"/>
                <w:highlight w:val="none"/>
              </w:rPr>
            </w:pPr>
          </w:p>
        </w:tc>
      </w:tr>
      <w:tr w14:paraId="14E2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95" w:type="dxa"/>
            <w:vMerge w:val="continue"/>
            <w:noWrap/>
            <w:vAlign w:val="center"/>
          </w:tcPr>
          <w:p w14:paraId="4A5EA5AA">
            <w:pPr>
              <w:jc w:val="center"/>
              <w:rPr>
                <w:rFonts w:hint="eastAsia" w:ascii="宋体" w:hAnsi="宋体" w:eastAsia="宋体" w:cs="宋体"/>
                <w:b/>
                <w:color w:val="auto"/>
                <w:szCs w:val="21"/>
                <w:highlight w:val="none"/>
              </w:rPr>
            </w:pPr>
          </w:p>
        </w:tc>
        <w:tc>
          <w:tcPr>
            <w:tcW w:w="955" w:type="dxa"/>
            <w:noWrap/>
            <w:vAlign w:val="center"/>
          </w:tcPr>
          <w:p w14:paraId="03618A7D">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档案管理制度</w:t>
            </w:r>
          </w:p>
        </w:tc>
        <w:tc>
          <w:tcPr>
            <w:tcW w:w="5420" w:type="dxa"/>
            <w:noWrap/>
            <w:vAlign w:val="center"/>
          </w:tcPr>
          <w:p w14:paraId="611345D6">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根据投标人针对本项目制定的档案管理制度（针对本项目情况科学、合理地采取档案资料管理）进行打分。</w:t>
            </w:r>
          </w:p>
          <w:p w14:paraId="347B058E">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373E23F5">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c>
          <w:tcPr>
            <w:tcW w:w="731" w:type="dxa"/>
            <w:noWrap/>
            <w:vAlign w:val="center"/>
          </w:tcPr>
          <w:p w14:paraId="35BB4BB9">
            <w:pPr>
              <w:jc w:val="center"/>
              <w:rPr>
                <w:rFonts w:hint="eastAsia" w:ascii="宋体" w:hAnsi="宋体" w:eastAsia="宋体" w:cs="宋体"/>
                <w:color w:val="auto"/>
                <w:szCs w:val="21"/>
                <w:highlight w:val="none"/>
              </w:rPr>
            </w:pPr>
          </w:p>
        </w:tc>
        <w:tc>
          <w:tcPr>
            <w:tcW w:w="731" w:type="dxa"/>
            <w:noWrap/>
            <w:vAlign w:val="center"/>
          </w:tcPr>
          <w:p w14:paraId="416966AD">
            <w:pPr>
              <w:jc w:val="center"/>
              <w:rPr>
                <w:rFonts w:hint="eastAsia" w:ascii="宋体" w:hAnsi="宋体" w:eastAsia="宋体" w:cs="宋体"/>
                <w:color w:val="auto"/>
                <w:szCs w:val="21"/>
                <w:highlight w:val="none"/>
              </w:rPr>
            </w:pPr>
          </w:p>
        </w:tc>
      </w:tr>
      <w:tr w14:paraId="2829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95" w:type="dxa"/>
            <w:vMerge w:val="continue"/>
            <w:noWrap/>
            <w:vAlign w:val="center"/>
          </w:tcPr>
          <w:p w14:paraId="4227BE1E">
            <w:pPr>
              <w:jc w:val="center"/>
              <w:rPr>
                <w:rFonts w:hint="eastAsia" w:ascii="宋体" w:hAnsi="宋体" w:eastAsia="宋体" w:cs="宋体"/>
                <w:b/>
                <w:color w:val="auto"/>
                <w:szCs w:val="21"/>
                <w:highlight w:val="none"/>
              </w:rPr>
            </w:pPr>
          </w:p>
        </w:tc>
        <w:tc>
          <w:tcPr>
            <w:tcW w:w="955" w:type="dxa"/>
            <w:noWrap/>
            <w:vAlign w:val="center"/>
          </w:tcPr>
          <w:p w14:paraId="2BA36C60">
            <w:pPr>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内部校审制度</w:t>
            </w:r>
          </w:p>
        </w:tc>
        <w:tc>
          <w:tcPr>
            <w:tcW w:w="5420" w:type="dxa"/>
            <w:noWrap/>
            <w:vAlign w:val="center"/>
          </w:tcPr>
          <w:p w14:paraId="11AC0DB1">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根据投标人针对本项目制定的内部校审制度进行打分。</w:t>
            </w:r>
          </w:p>
          <w:p w14:paraId="6FC67807">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6516BB38">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c>
          <w:tcPr>
            <w:tcW w:w="731" w:type="dxa"/>
            <w:noWrap/>
            <w:vAlign w:val="center"/>
          </w:tcPr>
          <w:p w14:paraId="4871E2CE">
            <w:pPr>
              <w:jc w:val="center"/>
              <w:rPr>
                <w:rFonts w:hint="eastAsia" w:ascii="宋体" w:hAnsi="宋体" w:eastAsia="宋体" w:cs="宋体"/>
                <w:color w:val="auto"/>
                <w:szCs w:val="21"/>
                <w:highlight w:val="none"/>
              </w:rPr>
            </w:pPr>
          </w:p>
        </w:tc>
        <w:tc>
          <w:tcPr>
            <w:tcW w:w="731" w:type="dxa"/>
            <w:noWrap/>
            <w:vAlign w:val="center"/>
          </w:tcPr>
          <w:p w14:paraId="2EBEDB97">
            <w:pPr>
              <w:jc w:val="center"/>
              <w:rPr>
                <w:rFonts w:hint="eastAsia" w:ascii="宋体" w:hAnsi="宋体" w:eastAsia="宋体" w:cs="宋体"/>
                <w:color w:val="auto"/>
                <w:szCs w:val="21"/>
                <w:highlight w:val="none"/>
              </w:rPr>
            </w:pPr>
          </w:p>
        </w:tc>
      </w:tr>
      <w:tr w14:paraId="0EB9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noWrap/>
            <w:vAlign w:val="center"/>
          </w:tcPr>
          <w:p w14:paraId="5666EFCD">
            <w:pPr>
              <w:jc w:val="center"/>
              <w:rPr>
                <w:rFonts w:hint="eastAsia" w:ascii="宋体" w:hAnsi="宋体" w:eastAsia="宋体" w:cs="宋体"/>
                <w:b/>
                <w:color w:val="auto"/>
                <w:szCs w:val="21"/>
                <w:highlight w:val="none"/>
              </w:rPr>
            </w:pPr>
          </w:p>
        </w:tc>
        <w:tc>
          <w:tcPr>
            <w:tcW w:w="955" w:type="dxa"/>
            <w:vMerge w:val="restart"/>
            <w:noWrap/>
            <w:vAlign w:val="center"/>
          </w:tcPr>
          <w:p w14:paraId="1D811BD1">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项目保障情况</w:t>
            </w:r>
          </w:p>
        </w:tc>
        <w:tc>
          <w:tcPr>
            <w:tcW w:w="5420" w:type="dxa"/>
            <w:noWrap/>
            <w:vAlign w:val="center"/>
          </w:tcPr>
          <w:p w14:paraId="6DFF07C4">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根据投标人承诺提供的本项目仪器的备品备件库以及备机（配备足够满足运维需要的仪器及耗材）情况进行打分。</w:t>
            </w:r>
          </w:p>
          <w:p w14:paraId="7EC402B7">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承诺中标后建立本项目仪器的备品备件库或已建有涉及到本项目仪器的备品备件库，能提供本项目仪器一致的备机（配备足够满足运维需要的仪器及耗材）的得5分；</w:t>
            </w:r>
          </w:p>
          <w:p w14:paraId="7767A5BC">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未承诺中标后建立本项目仪器的备品备件库且未建有涉及到本项目仪器的备品备件库，或未承诺提供本项目仪器一致的备机（配备足够满足运维需要的仪器及耗材）的得3分；</w:t>
            </w:r>
          </w:p>
          <w:p w14:paraId="7DA351E3">
            <w:pPr>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服务承诺未涉及到本项目仪器的备品备件库以及备机（配备足够满足运维需要的仪器及耗材）的不得分。 </w:t>
            </w:r>
          </w:p>
          <w:p w14:paraId="00B7520A">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szCs w:val="21"/>
                <w:highlight w:val="none"/>
              </w:rPr>
              <w:t>（须提供</w:t>
            </w:r>
            <w:r>
              <w:rPr>
                <w:rFonts w:hint="eastAsia" w:ascii="宋体" w:hAnsi="宋体" w:eastAsia="宋体" w:cs="宋体"/>
                <w:b/>
                <w:bCs/>
                <w:color w:val="auto"/>
                <w:szCs w:val="21"/>
                <w:highlight w:val="none"/>
                <w:lang w:val="en-US" w:eastAsia="zh-CN"/>
              </w:rPr>
              <w:t>承诺函原件</w:t>
            </w:r>
            <w:r>
              <w:rPr>
                <w:rFonts w:hint="eastAsia" w:ascii="宋体" w:hAnsi="宋体" w:eastAsia="宋体" w:cs="宋体"/>
                <w:b/>
                <w:bCs/>
                <w:color w:val="auto"/>
                <w:szCs w:val="21"/>
                <w:highlight w:val="none"/>
              </w:rPr>
              <w:t>加盖投标人公章编入投标文件中，未提供的不得分）</w:t>
            </w:r>
            <w:r>
              <w:rPr>
                <w:rFonts w:hint="eastAsia" w:ascii="宋体" w:hAnsi="宋体" w:eastAsia="宋体" w:cs="宋体"/>
                <w:color w:val="auto"/>
                <w:kern w:val="0"/>
                <w:szCs w:val="21"/>
                <w:highlight w:val="none"/>
                <w:lang w:val="en-US" w:eastAsia="zh-CN"/>
              </w:rPr>
              <w:t xml:space="preserve"> </w:t>
            </w:r>
          </w:p>
        </w:tc>
        <w:tc>
          <w:tcPr>
            <w:tcW w:w="731" w:type="dxa"/>
            <w:noWrap/>
            <w:vAlign w:val="center"/>
          </w:tcPr>
          <w:p w14:paraId="505BAC3D">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5</w:t>
            </w:r>
          </w:p>
        </w:tc>
        <w:tc>
          <w:tcPr>
            <w:tcW w:w="731" w:type="dxa"/>
            <w:noWrap/>
            <w:vAlign w:val="center"/>
          </w:tcPr>
          <w:p w14:paraId="46CF1119">
            <w:pPr>
              <w:jc w:val="center"/>
              <w:rPr>
                <w:rFonts w:hint="eastAsia" w:ascii="宋体" w:hAnsi="宋体" w:eastAsia="宋体" w:cs="宋体"/>
                <w:color w:val="auto"/>
                <w:szCs w:val="21"/>
                <w:highlight w:val="none"/>
              </w:rPr>
            </w:pPr>
          </w:p>
        </w:tc>
        <w:tc>
          <w:tcPr>
            <w:tcW w:w="731" w:type="dxa"/>
            <w:noWrap/>
            <w:vAlign w:val="center"/>
          </w:tcPr>
          <w:p w14:paraId="44EE0BA2">
            <w:pPr>
              <w:jc w:val="center"/>
              <w:rPr>
                <w:rFonts w:hint="eastAsia" w:ascii="宋体" w:hAnsi="宋体" w:eastAsia="宋体" w:cs="宋体"/>
                <w:color w:val="auto"/>
                <w:szCs w:val="21"/>
                <w:highlight w:val="none"/>
              </w:rPr>
            </w:pPr>
          </w:p>
        </w:tc>
      </w:tr>
      <w:tr w14:paraId="1808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95" w:type="dxa"/>
            <w:vMerge w:val="continue"/>
            <w:noWrap/>
            <w:vAlign w:val="center"/>
          </w:tcPr>
          <w:p w14:paraId="06D84845">
            <w:pPr>
              <w:jc w:val="center"/>
              <w:rPr>
                <w:rFonts w:hint="eastAsia" w:ascii="宋体" w:hAnsi="宋体" w:eastAsia="宋体" w:cs="宋体"/>
                <w:b/>
                <w:color w:val="auto"/>
                <w:szCs w:val="21"/>
                <w:highlight w:val="none"/>
              </w:rPr>
            </w:pPr>
          </w:p>
        </w:tc>
        <w:tc>
          <w:tcPr>
            <w:tcW w:w="955" w:type="dxa"/>
            <w:vMerge w:val="continue"/>
            <w:noWrap/>
            <w:vAlign w:val="center"/>
          </w:tcPr>
          <w:p w14:paraId="1D1327FE">
            <w:pPr>
              <w:jc w:val="center"/>
              <w:rPr>
                <w:rFonts w:hint="eastAsia" w:ascii="宋体" w:hAnsi="宋体" w:eastAsia="宋体" w:cs="宋体"/>
                <w:b/>
                <w:color w:val="auto"/>
                <w:szCs w:val="21"/>
                <w:highlight w:val="none"/>
              </w:rPr>
            </w:pPr>
          </w:p>
        </w:tc>
        <w:tc>
          <w:tcPr>
            <w:tcW w:w="5420" w:type="dxa"/>
            <w:noWrap/>
            <w:vAlign w:val="center"/>
          </w:tcPr>
          <w:p w14:paraId="58546259">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根据投标人依据本项目服务要求、实际工作需求</w:t>
            </w:r>
            <w:r>
              <w:rPr>
                <w:rFonts w:hint="eastAsia" w:ascii="宋体" w:hAnsi="宋体" w:eastAsia="宋体" w:cs="宋体"/>
                <w:color w:val="auto"/>
                <w:kern w:val="0"/>
                <w:szCs w:val="21"/>
                <w:highlight w:val="none"/>
                <w:lang w:val="zh-CN" w:eastAsia="zh-CN"/>
              </w:rPr>
              <w:t>提供的建设性意见与建议的针对性、科学性、有效性等</w:t>
            </w:r>
            <w:r>
              <w:rPr>
                <w:rFonts w:hint="eastAsia" w:ascii="宋体" w:hAnsi="宋体" w:eastAsia="宋体" w:cs="宋体"/>
                <w:color w:val="auto"/>
                <w:kern w:val="0"/>
                <w:szCs w:val="21"/>
                <w:highlight w:val="none"/>
                <w:lang w:val="en-US" w:eastAsia="zh-CN"/>
              </w:rPr>
              <w:t>进行打分。</w:t>
            </w:r>
          </w:p>
          <w:p w14:paraId="64DC2411">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一档得3分；二档得2.5分；三档得2分；四档得1.5分；五档得1分；未提及此项不得分。</w:t>
            </w:r>
          </w:p>
        </w:tc>
        <w:tc>
          <w:tcPr>
            <w:tcW w:w="731" w:type="dxa"/>
            <w:noWrap/>
            <w:vAlign w:val="center"/>
          </w:tcPr>
          <w:p w14:paraId="35766B79">
            <w:pPr>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w:t>
            </w:r>
          </w:p>
        </w:tc>
        <w:tc>
          <w:tcPr>
            <w:tcW w:w="731" w:type="dxa"/>
            <w:noWrap/>
            <w:vAlign w:val="center"/>
          </w:tcPr>
          <w:p w14:paraId="4692089C">
            <w:pPr>
              <w:jc w:val="center"/>
              <w:rPr>
                <w:rFonts w:hint="eastAsia" w:ascii="宋体" w:hAnsi="宋体" w:eastAsia="宋体" w:cs="宋体"/>
                <w:color w:val="auto"/>
                <w:szCs w:val="21"/>
                <w:highlight w:val="none"/>
              </w:rPr>
            </w:pPr>
          </w:p>
        </w:tc>
        <w:tc>
          <w:tcPr>
            <w:tcW w:w="731" w:type="dxa"/>
            <w:noWrap/>
            <w:vAlign w:val="center"/>
          </w:tcPr>
          <w:p w14:paraId="0E2E1ED0">
            <w:pPr>
              <w:jc w:val="center"/>
              <w:rPr>
                <w:rFonts w:hint="eastAsia" w:ascii="宋体" w:hAnsi="宋体" w:eastAsia="宋体" w:cs="宋体"/>
                <w:color w:val="auto"/>
                <w:szCs w:val="21"/>
                <w:highlight w:val="none"/>
              </w:rPr>
            </w:pPr>
          </w:p>
        </w:tc>
      </w:tr>
      <w:tr w14:paraId="5928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195" w:type="dxa"/>
            <w:vMerge w:val="continue"/>
            <w:noWrap/>
            <w:vAlign w:val="center"/>
          </w:tcPr>
          <w:p w14:paraId="7F28D7CF">
            <w:pPr>
              <w:jc w:val="center"/>
              <w:rPr>
                <w:rFonts w:hint="eastAsia" w:ascii="宋体" w:hAnsi="宋体" w:eastAsia="宋体" w:cs="宋体"/>
                <w:b/>
                <w:color w:val="auto"/>
                <w:szCs w:val="21"/>
                <w:highlight w:val="none"/>
              </w:rPr>
            </w:pPr>
          </w:p>
        </w:tc>
        <w:tc>
          <w:tcPr>
            <w:tcW w:w="955" w:type="dxa"/>
            <w:vMerge w:val="continue"/>
            <w:noWrap/>
            <w:vAlign w:val="center"/>
          </w:tcPr>
          <w:p w14:paraId="5B753EB1">
            <w:pPr>
              <w:jc w:val="center"/>
              <w:rPr>
                <w:rFonts w:hint="eastAsia" w:ascii="宋体" w:hAnsi="宋体" w:eastAsia="宋体" w:cs="宋体"/>
                <w:b/>
                <w:color w:val="auto"/>
                <w:szCs w:val="21"/>
                <w:highlight w:val="none"/>
              </w:rPr>
            </w:pPr>
          </w:p>
        </w:tc>
        <w:tc>
          <w:tcPr>
            <w:tcW w:w="5420" w:type="dxa"/>
            <w:noWrap/>
            <w:vAlign w:val="center"/>
          </w:tcPr>
          <w:p w14:paraId="17194E12">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根据投标人针对本项目提供的人员培训方案的科学性、合理性、规范性和可操作性，包括培训计划、地点、组织等内容进行打分。</w:t>
            </w:r>
          </w:p>
          <w:p w14:paraId="57B0EFFD">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一档得5分；二档得4.5分；三档得4分；四档得3.5分；五档得3分；六档得2.5分；七档得2分；八档得1.5分；九档得1分；未提及此项不得分。</w:t>
            </w:r>
          </w:p>
        </w:tc>
        <w:tc>
          <w:tcPr>
            <w:tcW w:w="731" w:type="dxa"/>
            <w:noWrap/>
            <w:vAlign w:val="center"/>
          </w:tcPr>
          <w:p w14:paraId="668C982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31" w:type="dxa"/>
            <w:noWrap/>
            <w:vAlign w:val="center"/>
          </w:tcPr>
          <w:p w14:paraId="6C704644">
            <w:pPr>
              <w:jc w:val="center"/>
              <w:rPr>
                <w:rFonts w:hint="eastAsia" w:ascii="宋体" w:hAnsi="宋体" w:eastAsia="宋体" w:cs="宋体"/>
                <w:color w:val="auto"/>
                <w:szCs w:val="21"/>
                <w:highlight w:val="none"/>
              </w:rPr>
            </w:pPr>
          </w:p>
        </w:tc>
        <w:tc>
          <w:tcPr>
            <w:tcW w:w="731" w:type="dxa"/>
            <w:noWrap/>
            <w:vAlign w:val="center"/>
          </w:tcPr>
          <w:p w14:paraId="7E7D9218">
            <w:pPr>
              <w:jc w:val="center"/>
              <w:rPr>
                <w:rFonts w:hint="eastAsia" w:ascii="宋体" w:hAnsi="宋体" w:eastAsia="宋体" w:cs="宋体"/>
                <w:color w:val="auto"/>
                <w:szCs w:val="21"/>
                <w:highlight w:val="none"/>
              </w:rPr>
            </w:pPr>
          </w:p>
        </w:tc>
      </w:tr>
      <w:tr w14:paraId="69F3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1195" w:type="dxa"/>
            <w:vMerge w:val="continue"/>
            <w:noWrap/>
            <w:vAlign w:val="center"/>
          </w:tcPr>
          <w:p w14:paraId="281ABC90">
            <w:pPr>
              <w:jc w:val="center"/>
              <w:rPr>
                <w:rFonts w:hint="eastAsia" w:ascii="宋体" w:hAnsi="宋体" w:eastAsia="宋体" w:cs="宋体"/>
                <w:b/>
                <w:color w:val="auto"/>
                <w:szCs w:val="21"/>
                <w:highlight w:val="none"/>
              </w:rPr>
            </w:pPr>
          </w:p>
        </w:tc>
        <w:tc>
          <w:tcPr>
            <w:tcW w:w="955" w:type="dxa"/>
            <w:noWrap/>
            <w:vAlign w:val="center"/>
          </w:tcPr>
          <w:p w14:paraId="1DBD6893">
            <w:pPr>
              <w:snapToGrid w:val="0"/>
              <w:jc w:val="center"/>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服务响应</w:t>
            </w:r>
          </w:p>
        </w:tc>
        <w:tc>
          <w:tcPr>
            <w:tcW w:w="5420" w:type="dxa"/>
            <w:noWrap/>
            <w:vAlign w:val="center"/>
          </w:tcPr>
          <w:p w14:paraId="645674B6">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根据投标人承诺的服务响应时间等情况进行打分。</w:t>
            </w:r>
          </w:p>
          <w:p w14:paraId="454EF97B">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承诺接到采购方通知后，在2小时内（含）到达现场的得5分；</w:t>
            </w:r>
          </w:p>
          <w:p w14:paraId="7F66C916">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承诺接到采购方通知后，在6小时内（含）到达现场的得3分；</w:t>
            </w:r>
          </w:p>
          <w:p w14:paraId="71E43D1D">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承诺接到采购方通知后，在8小时内（含）到达现场的得1分；</w:t>
            </w:r>
          </w:p>
          <w:p w14:paraId="64D5D3F8">
            <w:pPr>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接到采购方通知后，超过8小时到达现场的或未提及此项不得分。</w:t>
            </w:r>
          </w:p>
        </w:tc>
        <w:tc>
          <w:tcPr>
            <w:tcW w:w="731" w:type="dxa"/>
            <w:noWrap/>
            <w:vAlign w:val="center"/>
          </w:tcPr>
          <w:p w14:paraId="3686EFB4">
            <w:pPr>
              <w:tabs>
                <w:tab w:val="left" w:pos="780"/>
              </w:tabs>
              <w:autoSpaceDE w:val="0"/>
              <w:autoSpaceDN w:val="0"/>
              <w:adjustRightInd w:val="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731" w:type="dxa"/>
            <w:noWrap/>
            <w:vAlign w:val="center"/>
          </w:tcPr>
          <w:p w14:paraId="41AA1793">
            <w:pPr>
              <w:tabs>
                <w:tab w:val="left" w:pos="780"/>
              </w:tabs>
              <w:autoSpaceDE w:val="0"/>
              <w:autoSpaceDN w:val="0"/>
              <w:adjustRightInd w:val="0"/>
              <w:jc w:val="center"/>
              <w:rPr>
                <w:rFonts w:hint="eastAsia" w:ascii="宋体" w:hAnsi="宋体" w:eastAsia="宋体" w:cs="宋体"/>
                <w:color w:val="auto"/>
                <w:szCs w:val="21"/>
                <w:highlight w:val="none"/>
              </w:rPr>
            </w:pPr>
          </w:p>
        </w:tc>
        <w:tc>
          <w:tcPr>
            <w:tcW w:w="731" w:type="dxa"/>
            <w:noWrap/>
            <w:vAlign w:val="center"/>
          </w:tcPr>
          <w:p w14:paraId="5F47CE83">
            <w:pPr>
              <w:tabs>
                <w:tab w:val="left" w:pos="780"/>
              </w:tabs>
              <w:autoSpaceDE w:val="0"/>
              <w:autoSpaceDN w:val="0"/>
              <w:adjustRightInd w:val="0"/>
              <w:jc w:val="center"/>
              <w:rPr>
                <w:rFonts w:hint="eastAsia" w:ascii="宋体" w:hAnsi="宋体" w:eastAsia="宋体" w:cs="宋体"/>
                <w:color w:val="auto"/>
                <w:szCs w:val="21"/>
                <w:highlight w:val="none"/>
              </w:rPr>
            </w:pPr>
          </w:p>
        </w:tc>
      </w:tr>
    </w:tbl>
    <w:p w14:paraId="66A14F8E">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CF00AC0">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20B9D16B">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3"/>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0FA5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6F32290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6733352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707D7FA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0E11CE2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759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12CA6F3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7B652F3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59DC11B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7D25CB6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19A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CAA9CA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2506653">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6D66E81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773F72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286FBE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A3BD50E">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0B61A04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1B71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1B4AF9C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4AF740D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0258D99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658D484E">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A953B4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2D2AA9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27896ED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394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0A3B858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62F2DE1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287A37F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649844D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31D23AB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3E1BA89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1D72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229F489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16138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5D605E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006B91B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72CC105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3B244C6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2AF778F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7FCC3021">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441F1CB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633B9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F72D7F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5595F1F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32613AF3">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5E6BFC8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80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572653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5CA1CF4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7FC0D3D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29184B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0C50601B">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45476C3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45452F1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200F0AD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1BC5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02CA221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458E5EE">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3CD67784">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32C377C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01F4B146">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7836CB58">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56372090">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0CF50CC1">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091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2CA14DD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7F0ECB00">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06BF1F48">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602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6B15562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2E08C46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461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50E47759">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1FE12A1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0F3865B">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4C46A6F0">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74E7A1AF">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622208D">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0DDD0984">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2ACD24D3">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7B8F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2402E2F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15B380F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D0A04FD">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6CB0976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2A167AC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5977A6F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4D5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6E60FF0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2C1B97F8">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4CBE81FD">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AB7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2D925AB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A3EAF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7485FAE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75AF8D2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5910815E">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416F034">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545AAAF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BDD41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329985">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05224F8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90B49B">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49BADB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DC60C7">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C89C794">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9A6B44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C3BBB0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7020644B">
      <w:pPr>
        <w:pStyle w:val="2"/>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5374EDEF">
      <w:pPr>
        <w:pStyle w:val="3"/>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6F0377C5">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CA2EA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4092B45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5FDA8D9">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793"/>
        <w:gridCol w:w="900"/>
        <w:gridCol w:w="857"/>
        <w:gridCol w:w="1511"/>
        <w:gridCol w:w="1221"/>
        <w:gridCol w:w="1425"/>
        <w:gridCol w:w="1525"/>
      </w:tblGrid>
      <w:tr w14:paraId="4EEF1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vAlign w:val="center"/>
          </w:tcPr>
          <w:p w14:paraId="6303D8E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93" w:type="dxa"/>
            <w:tcBorders>
              <w:top w:val="single" w:color="auto" w:sz="4" w:space="0"/>
              <w:left w:val="single" w:color="auto" w:sz="4" w:space="0"/>
              <w:bottom w:val="single" w:color="auto" w:sz="4" w:space="0"/>
              <w:right w:val="single" w:color="auto" w:sz="4" w:space="0"/>
            </w:tcBorders>
            <w:vAlign w:val="center"/>
          </w:tcPr>
          <w:p w14:paraId="70B8702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2C9CEFD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17E61C9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11" w:type="dxa"/>
            <w:tcBorders>
              <w:top w:val="single" w:color="auto" w:sz="4" w:space="0"/>
              <w:left w:val="single" w:color="auto" w:sz="4" w:space="0"/>
              <w:bottom w:val="single" w:color="auto" w:sz="4" w:space="0"/>
              <w:right w:val="single" w:color="auto" w:sz="4" w:space="0"/>
            </w:tcBorders>
            <w:vAlign w:val="center"/>
          </w:tcPr>
          <w:p w14:paraId="2FAFC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729F30A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25" w:type="dxa"/>
            <w:tcBorders>
              <w:top w:val="single" w:color="auto" w:sz="4" w:space="0"/>
              <w:left w:val="single" w:color="auto" w:sz="4" w:space="0"/>
              <w:bottom w:val="single" w:color="auto" w:sz="4" w:space="0"/>
              <w:right w:val="single" w:color="auto" w:sz="4" w:space="0"/>
            </w:tcBorders>
            <w:vAlign w:val="center"/>
          </w:tcPr>
          <w:p w14:paraId="5FC47CF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25" w:type="dxa"/>
            <w:tcBorders>
              <w:top w:val="single" w:color="auto" w:sz="4" w:space="0"/>
              <w:left w:val="single" w:color="auto" w:sz="4" w:space="0"/>
              <w:bottom w:val="single" w:color="auto" w:sz="4" w:space="0"/>
            </w:tcBorders>
            <w:vAlign w:val="center"/>
          </w:tcPr>
          <w:p w14:paraId="16D9380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E13D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4D56323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753B2A9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AD8AD1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92350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787AC9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42965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7B9091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129C2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6AE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301C68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5DC078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476A41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3C254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6233B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2FD59B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0D2C9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7B657CE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0D3C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0C36957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77F13EC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1383DA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13344C3">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1071BD92">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DCCC746">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83B290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25" w:type="dxa"/>
            <w:tcBorders>
              <w:top w:val="single" w:color="auto" w:sz="4" w:space="0"/>
              <w:left w:val="single" w:color="auto" w:sz="4" w:space="0"/>
              <w:bottom w:val="single" w:color="auto" w:sz="4" w:space="0"/>
            </w:tcBorders>
          </w:tcPr>
          <w:p w14:paraId="6FD6EC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0F66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7B19B9E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0775470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84DE8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449F3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2E0C00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1F0DC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461234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FA23F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6A27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CDB952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D1B237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A0A891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65F30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90ED9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C25684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DBA872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6D7273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AE22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1C0AB2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6136E5E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01475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2EF6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398B9B0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64901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B98A69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1D27E3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C113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47A92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6AC6123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7AF0D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4CF24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4B299D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43C62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B6F61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6C96C7A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26E2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2E5760A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B84B4A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70695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458A4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CEA91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E71C7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74D3D8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3F56A8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7E3DA44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CBABB7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590909F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6F38AA4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15345D4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860E7A3">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084A2F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7DC40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0E9017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06023B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6B37C55">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6DF1340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151A9C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2EB078E">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6E6C9F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759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5A2BEFE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550D5A8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4A77A2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7F3C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06598B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CF0C5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9456CF6">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4A6497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23F5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59523B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31825B7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D6A6EF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E1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207C11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F43FAD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F5D6D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E0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trPr>
        <w:tc>
          <w:tcPr>
            <w:tcW w:w="1974" w:type="dxa"/>
            <w:tcBorders>
              <w:left w:val="single" w:color="auto" w:sz="12" w:space="0"/>
            </w:tcBorders>
            <w:vAlign w:val="center"/>
          </w:tcPr>
          <w:p w14:paraId="22AD338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83F1D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21E87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85A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360CA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5AC12D6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F290F9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1C2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7A98FA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259B856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16A1D8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BF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53BEF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88CE9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5E2607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F9A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381DE76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44F0F28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6CB2FC42">
      <w:pPr>
        <w:spacing w:line="360" w:lineRule="auto"/>
        <w:ind w:left="420"/>
        <w:rPr>
          <w:rFonts w:hint="eastAsia" w:ascii="宋体" w:hAnsi="宋体" w:eastAsia="宋体" w:cs="宋体"/>
          <w:color w:val="auto"/>
          <w:sz w:val="21"/>
          <w:szCs w:val="21"/>
          <w:highlight w:val="none"/>
        </w:rPr>
      </w:pPr>
    </w:p>
    <w:p w14:paraId="0547BEB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4EBB8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3778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31EF15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C7C67D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ADBB4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CFDB37F">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987A3FD">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00F3160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6AEF6546">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3"/>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426E2C0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D368FE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DA05F3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EB36B2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65CEF4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B7B44B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0394F0F2">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755C15B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6549F65">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7A514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94EAF3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77F4A4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D100BDA">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7314FC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B3B6145">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376CAB4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84C71F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4D6AF1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3850A27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E114DA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2770C51">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660517E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B1DB4C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97E10A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404CB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751D529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7F3597">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DC0A35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E99740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75C412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1B2B091">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FF5A6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2FD98C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0F252DC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25FCF7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436A7F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43F14D5D">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43D12A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5D75A6">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55EBF1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4BE407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A9D2B5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178B8B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596B4A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A1FE97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BCF111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7BC7B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D5600AA">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C0DA8A">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C958C5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57AABB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E28CAA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3842E8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204BF4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5DA623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E93781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82E618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72D1E1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C4B86B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BB0664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563E3C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863237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64784B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0CF18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92D37D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0C9751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309FC38">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AB6991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0DE226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9C2AEA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655E70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A92623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09D363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650D67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2B56C2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C1972C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03FFE8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D7CA21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7A4EB6D2">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A9FAC55">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6396EEA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2B65193">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626DED7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5003DAE">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027FF2A7">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D7FD7D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1519C03">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B4B390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19806BD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5D0ED5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1884A83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DFA388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602B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125AFFC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4862D71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6D623A6B">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60C89AD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E1FFE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F4B566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4C548BC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30072EF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1F34D33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8151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EB45BF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165F59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6B1FAB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36EA95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9FF6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58799C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46A162A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462916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431927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2FC04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913664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F450D54">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878D77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6DD119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DFEF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86727F3">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FE1817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4498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0FEA4D2D">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66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8EA3AF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B37975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9759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E08FCBD">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02C16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78F33B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70389C1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54A73BA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028A01E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6106E7B5">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0BA19402">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638FEFCB">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8483206">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3DA82E3">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341C45CE">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ECBAD2B">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ED93F75">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127A8E3">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AA3CB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0C3AB4">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394383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C09F1C">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D48F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19B14E1">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D1A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F389E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ABD140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4FB246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0D5E8CB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EDF533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3"/>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420DF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09E36D36">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52B75C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5D8AD23D">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189967D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66CE50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73557070">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51C08FEE">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522B9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140C2F5">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FCC5FA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F75DCE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9BC5305">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5C128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7F7CDF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677487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EE87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0B672A8">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0A024B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E82F15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8BE08A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39998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2DA6D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8A5D73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B814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F6100C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FF1D9C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477164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0E28B0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4E70C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985D7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D468BA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63BD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876FB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877D40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44707C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ADB478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38F44A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C217D3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F9E8EC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5EC5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AE8799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B85079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4FCAA82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95B039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6EC4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8B84D7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C1C225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1E92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7F5D85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7B6720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7B2598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90F3FF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370C1B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402EA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8200A4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04F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4FBB6E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AD7316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F24BCA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43FF87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AD60C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DD8C3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F1F12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64DBE12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EF45EA8">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417B0BA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2423F591">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5475DB1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73A634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75F7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6693DB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FFC8D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2A85A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891194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2B92D5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5E5015D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B89FAA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7997E5F3">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AAD0EF0">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F0C71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B75B349">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4CDAAF1A">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22CCEAA3">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5D10C8CE">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32D487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0FDA82DC">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333526C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52D65A55">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55F992E0">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2B9FAE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noWrap w:val="0"/>
            <w:vAlign w:val="center"/>
          </w:tcPr>
          <w:p w14:paraId="5456D29D">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3C95D42B">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0EA52D5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5A38137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F3BB7C9">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5C5EC1B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578F2D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2BAD52D">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3DC11E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5992B651">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722D355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63C1260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6384FB0A">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6CFCA22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5FACA6C">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7B534CC1">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629887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560EC37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7128233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212CDED6">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287F0ED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06541EFA">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2EECA3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681B2D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905014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DB5DF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7A389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83DB4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F6A6D1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3541C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D41506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3D7F590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FC543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44ADC64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EABFA8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F345D0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798341C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02C385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24AEAE3F">
      <w:pPr>
        <w:pStyle w:val="21"/>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79DAFB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84359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D1055B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DDCB1B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F1D6F5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07532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45196B0">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332E313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3C8514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36EE96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BBAF21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4634015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D81C27">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76C8A647">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720C639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7AD2BB8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DED4B69">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5D44E6A0">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一览表</w:t>
      </w:r>
      <w:r>
        <w:rPr>
          <w:rFonts w:hint="eastAsia" w:ascii="宋体" w:hAnsi="宋体" w:eastAsia="宋体" w:cs="宋体"/>
          <w:b/>
          <w:color w:val="auto"/>
          <w:sz w:val="32"/>
          <w:szCs w:val="32"/>
          <w:highlight w:val="none"/>
        </w:rPr>
        <w:t xml:space="preserve"> </w:t>
      </w:r>
    </w:p>
    <w:p w14:paraId="7E9A2317">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3CEE2D61">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05EE088A">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CD7F4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248B1D8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5118AAC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A16DD9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47A5D79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0CD90A52">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49BD9EAA">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50AEDF30">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7313DF9F">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0A911CF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DCDD6EE">
      <w:pPr>
        <w:pStyle w:val="7"/>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报价为完成本项目的所有费用，包括所有人员的人工费、交通费、住宿费、伙食费、办公设施费、管理费、利润、税金、合同包含的所有风险责任等各项费用及不可预见费等所需的全部费用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 w:val="21"/>
          <w:szCs w:val="21"/>
          <w:highlight w:val="none"/>
        </w:rPr>
        <w:t>。</w:t>
      </w:r>
    </w:p>
    <w:p w14:paraId="73F9963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78C3B0B0">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A522DC">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4447C05E">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48A2E9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23781CC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FEA593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6021B03C">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1862D6">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6FC7C7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49F64272">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4BFD088A">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7FA9B7B5">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126232F5">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0CDF9367">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bookmarkEnd w:id="5"/>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421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90A20B">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490A20B">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A3FB">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AFBF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CAFBF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F96F">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87E1">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3C33">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长潭水库水质监测与预警体系及入库溪流自动站运维项目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A96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F8EF">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620C6">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658AB"/>
    <w:multiLevelType w:val="singleLevel"/>
    <w:tmpl w:val="C9B658AB"/>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A3415"/>
    <w:rsid w:val="00FF74E6"/>
    <w:rsid w:val="01B57647"/>
    <w:rsid w:val="01D70B06"/>
    <w:rsid w:val="02380D19"/>
    <w:rsid w:val="02F97313"/>
    <w:rsid w:val="03320476"/>
    <w:rsid w:val="036C1E9F"/>
    <w:rsid w:val="041338AE"/>
    <w:rsid w:val="043F7FC4"/>
    <w:rsid w:val="04466BB8"/>
    <w:rsid w:val="04E65DCF"/>
    <w:rsid w:val="04F512AE"/>
    <w:rsid w:val="052341BD"/>
    <w:rsid w:val="0601391E"/>
    <w:rsid w:val="067363FE"/>
    <w:rsid w:val="073967B1"/>
    <w:rsid w:val="07685A63"/>
    <w:rsid w:val="076A5AA3"/>
    <w:rsid w:val="07D22E0A"/>
    <w:rsid w:val="08390248"/>
    <w:rsid w:val="08AC4158"/>
    <w:rsid w:val="09001A02"/>
    <w:rsid w:val="09492528"/>
    <w:rsid w:val="09846D45"/>
    <w:rsid w:val="09E03F7D"/>
    <w:rsid w:val="09F33DD0"/>
    <w:rsid w:val="0A071FFD"/>
    <w:rsid w:val="0A2C1FBC"/>
    <w:rsid w:val="0A520D34"/>
    <w:rsid w:val="0AF64F0D"/>
    <w:rsid w:val="0B8001A4"/>
    <w:rsid w:val="0B891AF0"/>
    <w:rsid w:val="0BA172EE"/>
    <w:rsid w:val="0C181AC6"/>
    <w:rsid w:val="0CFA4EFD"/>
    <w:rsid w:val="0D1F4CD0"/>
    <w:rsid w:val="0D88328D"/>
    <w:rsid w:val="0D9953BA"/>
    <w:rsid w:val="0E0F138C"/>
    <w:rsid w:val="0EC6046D"/>
    <w:rsid w:val="0ED2632B"/>
    <w:rsid w:val="0F122F26"/>
    <w:rsid w:val="0F7E6199"/>
    <w:rsid w:val="0FE74D1C"/>
    <w:rsid w:val="101C5C8C"/>
    <w:rsid w:val="10452B67"/>
    <w:rsid w:val="109F080C"/>
    <w:rsid w:val="11E77423"/>
    <w:rsid w:val="11FA3DFE"/>
    <w:rsid w:val="121665CB"/>
    <w:rsid w:val="12704EB7"/>
    <w:rsid w:val="12EC03CE"/>
    <w:rsid w:val="12FA02EB"/>
    <w:rsid w:val="13BF45A5"/>
    <w:rsid w:val="14785C9E"/>
    <w:rsid w:val="149451F4"/>
    <w:rsid w:val="15065976"/>
    <w:rsid w:val="159E68EB"/>
    <w:rsid w:val="15A76829"/>
    <w:rsid w:val="165C24F7"/>
    <w:rsid w:val="168339D9"/>
    <w:rsid w:val="168B0076"/>
    <w:rsid w:val="16D072F8"/>
    <w:rsid w:val="16D70F66"/>
    <w:rsid w:val="17047DD8"/>
    <w:rsid w:val="171D6CDD"/>
    <w:rsid w:val="17461D47"/>
    <w:rsid w:val="17981ECF"/>
    <w:rsid w:val="17B10D95"/>
    <w:rsid w:val="17B23AF1"/>
    <w:rsid w:val="17D14D06"/>
    <w:rsid w:val="17D2330C"/>
    <w:rsid w:val="191533D1"/>
    <w:rsid w:val="19474367"/>
    <w:rsid w:val="19864C92"/>
    <w:rsid w:val="1AA22976"/>
    <w:rsid w:val="1B6603B7"/>
    <w:rsid w:val="1BC0155F"/>
    <w:rsid w:val="1CBF0303"/>
    <w:rsid w:val="1CC61F19"/>
    <w:rsid w:val="1D465475"/>
    <w:rsid w:val="1DA031B3"/>
    <w:rsid w:val="1E1F7201"/>
    <w:rsid w:val="1F162724"/>
    <w:rsid w:val="1F4F69F4"/>
    <w:rsid w:val="2012057A"/>
    <w:rsid w:val="20181953"/>
    <w:rsid w:val="201C7B31"/>
    <w:rsid w:val="203F2146"/>
    <w:rsid w:val="20750A06"/>
    <w:rsid w:val="20AA0083"/>
    <w:rsid w:val="20ED3C16"/>
    <w:rsid w:val="21492AD8"/>
    <w:rsid w:val="221F36B8"/>
    <w:rsid w:val="223A2AB8"/>
    <w:rsid w:val="224700DF"/>
    <w:rsid w:val="22482582"/>
    <w:rsid w:val="23C831CC"/>
    <w:rsid w:val="23FA686C"/>
    <w:rsid w:val="243D5372"/>
    <w:rsid w:val="24AA5BCC"/>
    <w:rsid w:val="255B67E8"/>
    <w:rsid w:val="25B31792"/>
    <w:rsid w:val="25D20519"/>
    <w:rsid w:val="25D33FD6"/>
    <w:rsid w:val="26B8513F"/>
    <w:rsid w:val="277E06D7"/>
    <w:rsid w:val="27AC425F"/>
    <w:rsid w:val="28032FE3"/>
    <w:rsid w:val="28D80E9E"/>
    <w:rsid w:val="29320DF3"/>
    <w:rsid w:val="29694112"/>
    <w:rsid w:val="298430E1"/>
    <w:rsid w:val="299D7AFA"/>
    <w:rsid w:val="29E63530"/>
    <w:rsid w:val="2A8138F9"/>
    <w:rsid w:val="2B2C7B14"/>
    <w:rsid w:val="2CDC7C10"/>
    <w:rsid w:val="2D942570"/>
    <w:rsid w:val="2DD30B59"/>
    <w:rsid w:val="2E3142A5"/>
    <w:rsid w:val="2EBE2906"/>
    <w:rsid w:val="2EEF2FD0"/>
    <w:rsid w:val="2F607C49"/>
    <w:rsid w:val="2F7B1BB4"/>
    <w:rsid w:val="2FAF0F3B"/>
    <w:rsid w:val="2FCC2EC1"/>
    <w:rsid w:val="2FD75A57"/>
    <w:rsid w:val="30150257"/>
    <w:rsid w:val="30194228"/>
    <w:rsid w:val="305A68F0"/>
    <w:rsid w:val="309703E8"/>
    <w:rsid w:val="30CF5D28"/>
    <w:rsid w:val="30F24A05"/>
    <w:rsid w:val="31813005"/>
    <w:rsid w:val="31B43A06"/>
    <w:rsid w:val="323740AF"/>
    <w:rsid w:val="328B6879"/>
    <w:rsid w:val="342101FC"/>
    <w:rsid w:val="34772ADD"/>
    <w:rsid w:val="34AE7FED"/>
    <w:rsid w:val="351836BE"/>
    <w:rsid w:val="35590177"/>
    <w:rsid w:val="35A4464D"/>
    <w:rsid w:val="35B65126"/>
    <w:rsid w:val="362A1767"/>
    <w:rsid w:val="36D706BD"/>
    <w:rsid w:val="36DB71B3"/>
    <w:rsid w:val="36DF4838"/>
    <w:rsid w:val="38054CB6"/>
    <w:rsid w:val="38357FC3"/>
    <w:rsid w:val="397114CB"/>
    <w:rsid w:val="3A286983"/>
    <w:rsid w:val="3A316D41"/>
    <w:rsid w:val="3A791AB3"/>
    <w:rsid w:val="3A7A6F1E"/>
    <w:rsid w:val="3AE12ADB"/>
    <w:rsid w:val="3BD804EA"/>
    <w:rsid w:val="3C016C71"/>
    <w:rsid w:val="3C203FE1"/>
    <w:rsid w:val="3D326006"/>
    <w:rsid w:val="3D843DB4"/>
    <w:rsid w:val="3DB3569D"/>
    <w:rsid w:val="3E2B5399"/>
    <w:rsid w:val="3E4E6F02"/>
    <w:rsid w:val="3E5D59EE"/>
    <w:rsid w:val="3EA305F2"/>
    <w:rsid w:val="3F077B8D"/>
    <w:rsid w:val="3F0B192B"/>
    <w:rsid w:val="3F6151CB"/>
    <w:rsid w:val="3F95513E"/>
    <w:rsid w:val="40125614"/>
    <w:rsid w:val="406B11B8"/>
    <w:rsid w:val="416F0E3A"/>
    <w:rsid w:val="423E1A86"/>
    <w:rsid w:val="431228DB"/>
    <w:rsid w:val="439E152D"/>
    <w:rsid w:val="4412111F"/>
    <w:rsid w:val="45076FD2"/>
    <w:rsid w:val="45185FC7"/>
    <w:rsid w:val="457C209A"/>
    <w:rsid w:val="470216C0"/>
    <w:rsid w:val="47750EA6"/>
    <w:rsid w:val="47C11F07"/>
    <w:rsid w:val="47E83667"/>
    <w:rsid w:val="4A007A95"/>
    <w:rsid w:val="4A254C05"/>
    <w:rsid w:val="4A6A77A1"/>
    <w:rsid w:val="4A802F02"/>
    <w:rsid w:val="4ABA63BB"/>
    <w:rsid w:val="4B137686"/>
    <w:rsid w:val="4B4F2424"/>
    <w:rsid w:val="4C2E3605"/>
    <w:rsid w:val="4C392F39"/>
    <w:rsid w:val="4CD669C1"/>
    <w:rsid w:val="4CF72E0A"/>
    <w:rsid w:val="4CFC26F0"/>
    <w:rsid w:val="4D190A3D"/>
    <w:rsid w:val="4D9B5E2B"/>
    <w:rsid w:val="4E2813A3"/>
    <w:rsid w:val="4E3623E0"/>
    <w:rsid w:val="4E590CD0"/>
    <w:rsid w:val="4F4966DE"/>
    <w:rsid w:val="4F8B0F00"/>
    <w:rsid w:val="4FFF3FFD"/>
    <w:rsid w:val="500432B7"/>
    <w:rsid w:val="50972888"/>
    <w:rsid w:val="513371C0"/>
    <w:rsid w:val="518E7928"/>
    <w:rsid w:val="51F54737"/>
    <w:rsid w:val="524B29D2"/>
    <w:rsid w:val="527354B0"/>
    <w:rsid w:val="53240DE2"/>
    <w:rsid w:val="54CF56D2"/>
    <w:rsid w:val="551410ED"/>
    <w:rsid w:val="554479B3"/>
    <w:rsid w:val="557309A7"/>
    <w:rsid w:val="55B12017"/>
    <w:rsid w:val="55FC25AC"/>
    <w:rsid w:val="5622038C"/>
    <w:rsid w:val="56AC697A"/>
    <w:rsid w:val="578F4550"/>
    <w:rsid w:val="57977A16"/>
    <w:rsid w:val="57D85939"/>
    <w:rsid w:val="58032CCB"/>
    <w:rsid w:val="580F411A"/>
    <w:rsid w:val="5A5A375F"/>
    <w:rsid w:val="5A8457CD"/>
    <w:rsid w:val="5ACE03B2"/>
    <w:rsid w:val="5AE55A3B"/>
    <w:rsid w:val="5AFA0CD5"/>
    <w:rsid w:val="5BBC3082"/>
    <w:rsid w:val="5BF04E33"/>
    <w:rsid w:val="5C8A42C3"/>
    <w:rsid w:val="5E5C1146"/>
    <w:rsid w:val="5E9C5841"/>
    <w:rsid w:val="5ECC6D02"/>
    <w:rsid w:val="5F0D2C6F"/>
    <w:rsid w:val="605D4301"/>
    <w:rsid w:val="607D6651"/>
    <w:rsid w:val="60BD1FFE"/>
    <w:rsid w:val="611A0EA3"/>
    <w:rsid w:val="61E70C8F"/>
    <w:rsid w:val="621E0E7C"/>
    <w:rsid w:val="62EA0127"/>
    <w:rsid w:val="64870CAA"/>
    <w:rsid w:val="65CE6263"/>
    <w:rsid w:val="66950943"/>
    <w:rsid w:val="672C1B65"/>
    <w:rsid w:val="672E1E7F"/>
    <w:rsid w:val="67401C19"/>
    <w:rsid w:val="68064BFC"/>
    <w:rsid w:val="68877B1A"/>
    <w:rsid w:val="6A035AFF"/>
    <w:rsid w:val="6A914A15"/>
    <w:rsid w:val="6AAB5773"/>
    <w:rsid w:val="6AD81AFC"/>
    <w:rsid w:val="6B0242A5"/>
    <w:rsid w:val="6B4A0080"/>
    <w:rsid w:val="6C830331"/>
    <w:rsid w:val="6CB57DDF"/>
    <w:rsid w:val="6D946B00"/>
    <w:rsid w:val="6DA018A4"/>
    <w:rsid w:val="6DBF1822"/>
    <w:rsid w:val="6F156B47"/>
    <w:rsid w:val="6F4126A8"/>
    <w:rsid w:val="6F52577A"/>
    <w:rsid w:val="6F5C678A"/>
    <w:rsid w:val="6F833530"/>
    <w:rsid w:val="6F95389D"/>
    <w:rsid w:val="701C6432"/>
    <w:rsid w:val="722A41A8"/>
    <w:rsid w:val="7253624D"/>
    <w:rsid w:val="72C548FE"/>
    <w:rsid w:val="72CE7DF1"/>
    <w:rsid w:val="738C49D4"/>
    <w:rsid w:val="744E387C"/>
    <w:rsid w:val="748266FC"/>
    <w:rsid w:val="75BB0C3B"/>
    <w:rsid w:val="767D593D"/>
    <w:rsid w:val="769F2A99"/>
    <w:rsid w:val="76A136BE"/>
    <w:rsid w:val="76D43F8B"/>
    <w:rsid w:val="770A7D21"/>
    <w:rsid w:val="772265F9"/>
    <w:rsid w:val="77B0242F"/>
    <w:rsid w:val="78BC2207"/>
    <w:rsid w:val="78C31106"/>
    <w:rsid w:val="78E41C51"/>
    <w:rsid w:val="78FA1692"/>
    <w:rsid w:val="792D6B6B"/>
    <w:rsid w:val="79693483"/>
    <w:rsid w:val="7A0B68C7"/>
    <w:rsid w:val="7A2E539A"/>
    <w:rsid w:val="7A392143"/>
    <w:rsid w:val="7A940E65"/>
    <w:rsid w:val="7AE07CFD"/>
    <w:rsid w:val="7B0E0BB9"/>
    <w:rsid w:val="7B376CA9"/>
    <w:rsid w:val="7B7503BA"/>
    <w:rsid w:val="7C3E24DF"/>
    <w:rsid w:val="7CD24121"/>
    <w:rsid w:val="7D8F6DE4"/>
    <w:rsid w:val="7DAA5FB8"/>
    <w:rsid w:val="7DFB0316"/>
    <w:rsid w:val="7E4E7602"/>
    <w:rsid w:val="7E723EF0"/>
    <w:rsid w:val="7ECE10A0"/>
    <w:rsid w:val="7FD4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5">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5"/>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styleId="7">
    <w:name w:val="Normal Indent"/>
    <w:basedOn w:val="1"/>
    <w:next w:val="8"/>
    <w:autoRedefine/>
    <w:qFormat/>
    <w:uiPriority w:val="0"/>
    <w:pPr>
      <w:ind w:firstLine="420"/>
    </w:pPr>
    <w:rPr>
      <w:szCs w:val="20"/>
    </w:rPr>
  </w:style>
  <w:style w:type="paragraph" w:styleId="8">
    <w:name w:val="toc 2"/>
    <w:basedOn w:val="1"/>
    <w:next w:val="1"/>
    <w:autoRedefine/>
    <w:qFormat/>
    <w:uiPriority w:val="0"/>
    <w:pPr>
      <w:tabs>
        <w:tab w:val="right" w:leader="dot" w:pos="10070"/>
      </w:tabs>
      <w:spacing w:line="480" w:lineRule="auto"/>
      <w:ind w:leftChars="200"/>
    </w:pPr>
  </w:style>
  <w:style w:type="paragraph" w:styleId="9">
    <w:name w:val="annotation text"/>
    <w:basedOn w:val="1"/>
    <w:qFormat/>
    <w:uiPriority w:val="0"/>
    <w:pPr>
      <w:jc w:val="left"/>
    </w:pPr>
  </w:style>
  <w:style w:type="paragraph" w:styleId="10">
    <w:name w:val="Body Text Indent"/>
    <w:basedOn w:val="1"/>
    <w:next w:val="1"/>
    <w:link w:val="36"/>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7"/>
    <w:autoRedefine/>
    <w:semiHidden/>
    <w:unhideWhenUsed/>
    <w:qFormat/>
    <w:uiPriority w:val="99"/>
    <w:rPr>
      <w:sz w:val="18"/>
      <w:szCs w:val="18"/>
    </w:rPr>
  </w:style>
  <w:style w:type="paragraph" w:styleId="14">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toc 4"/>
    <w:basedOn w:val="1"/>
    <w:next w:val="1"/>
    <w:qFormat/>
    <w:uiPriority w:val="39"/>
    <w:pPr>
      <w:widowControl/>
      <w:ind w:left="600"/>
      <w:jc w:val="left"/>
    </w:pPr>
    <w:rPr>
      <w:kern w:val="0"/>
      <w:sz w:val="18"/>
      <w:szCs w:val="20"/>
    </w:rPr>
  </w:style>
  <w:style w:type="paragraph" w:styleId="18">
    <w:name w:val="footnote text"/>
    <w:basedOn w:val="1"/>
    <w:autoRedefine/>
    <w:qFormat/>
    <w:uiPriority w:val="0"/>
    <w:pPr>
      <w:snapToGrid w:val="0"/>
      <w:jc w:val="left"/>
    </w:pPr>
    <w:rPr>
      <w:rFonts w:eastAsia="仿宋_GB2312"/>
      <w:sz w:val="18"/>
      <w:szCs w:val="20"/>
    </w:rPr>
  </w:style>
  <w:style w:type="paragraph" w:styleId="19">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1">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2">
    <w:name w:val="Body Text First Indent 2"/>
    <w:basedOn w:val="10"/>
    <w:next w:val="1"/>
    <w:autoRedefine/>
    <w:qFormat/>
    <w:uiPriority w:val="0"/>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basedOn w:val="25"/>
    <w:autoRedefine/>
    <w:unhideWhenUsed/>
    <w:qFormat/>
    <w:uiPriority w:val="0"/>
    <w:rPr>
      <w:color w:val="0000FF"/>
      <w:u w:val="single"/>
    </w:rPr>
  </w:style>
  <w:style w:type="character" w:styleId="29">
    <w:name w:val="footnote reference"/>
    <w:autoRedefine/>
    <w:qFormat/>
    <w:uiPriority w:val="0"/>
    <w:rPr>
      <w:vertAlign w:val="superscript"/>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正文首行缩进1"/>
    <w:basedOn w:val="2"/>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Char"/>
    <w:basedOn w:val="25"/>
    <w:link w:val="15"/>
    <w:autoRedefine/>
    <w:semiHidden/>
    <w:qFormat/>
    <w:uiPriority w:val="99"/>
    <w:rPr>
      <w:sz w:val="18"/>
      <w:szCs w:val="18"/>
    </w:rPr>
  </w:style>
  <w:style w:type="character" w:customStyle="1" w:styleId="34">
    <w:name w:val="页脚 Char"/>
    <w:basedOn w:val="25"/>
    <w:link w:val="14"/>
    <w:autoRedefine/>
    <w:semiHidden/>
    <w:qFormat/>
    <w:uiPriority w:val="99"/>
    <w:rPr>
      <w:sz w:val="18"/>
      <w:szCs w:val="18"/>
    </w:rPr>
  </w:style>
  <w:style w:type="character" w:customStyle="1" w:styleId="35">
    <w:name w:val="正文文本 Char"/>
    <w:basedOn w:val="25"/>
    <w:link w:val="2"/>
    <w:autoRedefine/>
    <w:semiHidden/>
    <w:qFormat/>
    <w:uiPriority w:val="99"/>
    <w:rPr>
      <w:rFonts w:ascii="Times New Roman" w:hAnsi="Times New Roman" w:eastAsia="宋体" w:cs="Times New Roman"/>
      <w:szCs w:val="24"/>
    </w:rPr>
  </w:style>
  <w:style w:type="character" w:customStyle="1" w:styleId="36">
    <w:name w:val="正文文本缩进 Char"/>
    <w:basedOn w:val="25"/>
    <w:link w:val="10"/>
    <w:autoRedefine/>
    <w:qFormat/>
    <w:uiPriority w:val="99"/>
    <w:rPr>
      <w:rFonts w:ascii="Times New Roman" w:hAnsi="Times New Roman" w:eastAsia="宋体" w:cs="Times New Roman"/>
      <w:szCs w:val="24"/>
    </w:rPr>
  </w:style>
  <w:style w:type="character" w:customStyle="1" w:styleId="37">
    <w:name w:val="批注框文本 Char"/>
    <w:basedOn w:val="25"/>
    <w:link w:val="13"/>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1"/>
    <w:next w:val="2"/>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rPr>
      <w:szCs w:val="24"/>
    </w:rPr>
  </w:style>
  <w:style w:type="paragraph" w:customStyle="1" w:styleId="57">
    <w:name w:val="纯文本1"/>
    <w:basedOn w:val="54"/>
    <w:autoRedefine/>
    <w:qFormat/>
    <w:uiPriority w:val="0"/>
    <w:pPr>
      <w:widowControl/>
      <w:jc w:val="left"/>
    </w:pPr>
    <w:rPr>
      <w:rFonts w:ascii="宋体" w:hAnsi="Courier New"/>
      <w:szCs w:val="20"/>
    </w:rPr>
  </w:style>
  <w:style w:type="character" w:customStyle="1" w:styleId="58">
    <w:name w:val="NormalCharacter"/>
    <w:autoRedefine/>
    <w:semiHidden/>
    <w:qFormat/>
    <w:uiPriority w:val="0"/>
  </w:style>
  <w:style w:type="paragraph" w:customStyle="1" w:styleId="59">
    <w:name w:val="正文2"/>
    <w:basedOn w:val="1"/>
    <w:autoRedefine/>
    <w:qFormat/>
    <w:uiPriority w:val="0"/>
    <w:pPr>
      <w:spacing w:before="156" w:line="360" w:lineRule="auto"/>
      <w:ind w:firstLine="510" w:firstLineChars="200"/>
    </w:pPr>
    <w:rPr>
      <w:sz w:val="24"/>
      <w:szCs w:val="20"/>
    </w:rPr>
  </w:style>
  <w:style w:type="paragraph" w:customStyle="1" w:styleId="60">
    <w:name w:val="正文（缩进2字）"/>
    <w:basedOn w:val="56"/>
    <w:qFormat/>
    <w:uiPriority w:val="0"/>
    <w:pPr>
      <w:tabs>
        <w:tab w:val="left" w:pos="426"/>
      </w:tabs>
      <w:spacing w:line="240" w:lineRule="auto"/>
      <w:ind w:firstLine="0" w:firstLineChars="0"/>
      <w:jc w:val="center"/>
    </w:pPr>
    <w:rPr>
      <w:sz w:val="21"/>
    </w:rPr>
  </w:style>
  <w:style w:type="paragraph" w:customStyle="1" w:styleId="61">
    <w:name w:val="正文（表格）无段行距"/>
    <w:basedOn w:val="1"/>
    <w:qFormat/>
    <w:uiPriority w:val="0"/>
    <w:pPr>
      <w:jc w:val="left"/>
    </w:pPr>
    <w:rPr>
      <w:rFonts w:eastAsia="仿宋"/>
      <w:sz w:val="24"/>
      <w:szCs w:val="22"/>
    </w:rPr>
  </w:style>
  <w:style w:type="paragraph" w:customStyle="1" w:styleId="62">
    <w:name w:val="表格内容"/>
    <w:basedOn w:val="1"/>
    <w:qFormat/>
    <w:uiPriority w:val="0"/>
    <w:pPr>
      <w:spacing w:beforeLines="20" w:afterLines="20"/>
    </w:pPr>
  </w:style>
  <w:style w:type="paragraph" w:customStyle="1" w:styleId="63">
    <w:name w:val="首行缩进"/>
    <w:basedOn w:val="1"/>
    <w:qFormat/>
    <w:uiPriority w:val="0"/>
    <w:pPr>
      <w:spacing w:line="360" w:lineRule="auto"/>
      <w:ind w:firstLine="480" w:firstLineChars="200"/>
    </w:pPr>
    <w:rPr>
      <w:rFonts w:ascii="Calibri" w:hAnsi="Calibri"/>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20385</Words>
  <Characters>22044</Characters>
  <Lines>1</Lines>
  <Paragraphs>1</Paragraphs>
  <TotalTime>0</TotalTime>
  <ScaleCrop>false</ScaleCrop>
  <LinksUpToDate>false</LinksUpToDate>
  <CharactersWithSpaces>22162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2025-04-08T02:50:51Z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60D5B9923CF1409F843B2F85C0E3F049_13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