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267DF">
      <w:pPr>
        <w:autoSpaceDE w:val="0"/>
        <w:autoSpaceDN w:val="0"/>
        <w:spacing w:line="360" w:lineRule="auto"/>
        <w:jc w:val="center"/>
        <w:textAlignment w:val="bottom"/>
        <w:rPr>
          <w:rFonts w:ascii="宋体" w:hAnsi="宋体"/>
          <w:b/>
          <w:sz w:val="18"/>
          <w:szCs w:val="18"/>
        </w:rPr>
      </w:pPr>
    </w:p>
    <w:p w14:paraId="3AC75BC8">
      <w:pPr>
        <w:jc w:val="center"/>
        <w:rPr>
          <w:rFonts w:ascii="宋体" w:hAnsi="宋体"/>
          <w:b/>
          <w:sz w:val="72"/>
        </w:rPr>
      </w:pPr>
      <w:r>
        <w:rPr>
          <w:rFonts w:hint="eastAsia" w:ascii="宋体" w:hAnsi="宋体"/>
          <w:b/>
          <w:sz w:val="72"/>
        </w:rPr>
        <w:t>龙 港 市 国 企 采 购</w:t>
      </w:r>
    </w:p>
    <w:p w14:paraId="0D18D9EE">
      <w:pPr>
        <w:jc w:val="center"/>
        <w:rPr>
          <w:rFonts w:ascii="宋体" w:hAnsi="宋体"/>
          <w:b/>
          <w:sz w:val="72"/>
        </w:rPr>
      </w:pPr>
      <w:r>
        <w:rPr>
          <w:rFonts w:hint="eastAsia" w:ascii="宋体" w:hAnsi="宋体"/>
          <w:b/>
          <w:sz w:val="72"/>
        </w:rPr>
        <w:t>招 标 文 件</w:t>
      </w:r>
    </w:p>
    <w:p w14:paraId="0D6D43E0">
      <w:pPr>
        <w:spacing w:line="440" w:lineRule="exact"/>
        <w:rPr>
          <w:rFonts w:ascii="宋体" w:hAnsi="宋体"/>
          <w:b/>
          <w:color w:val="000000"/>
          <w:sz w:val="30"/>
          <w:szCs w:val="30"/>
        </w:rPr>
      </w:pPr>
    </w:p>
    <w:p w14:paraId="33D195A2">
      <w:pPr>
        <w:spacing w:line="440" w:lineRule="exact"/>
        <w:rPr>
          <w:rFonts w:ascii="宋体" w:hAnsi="宋体"/>
          <w:b/>
          <w:color w:val="000000"/>
          <w:sz w:val="30"/>
          <w:szCs w:val="30"/>
        </w:rPr>
      </w:pPr>
    </w:p>
    <w:p w14:paraId="0A66369B">
      <w:pPr>
        <w:spacing w:line="440" w:lineRule="exact"/>
        <w:ind w:left="3311" w:leftChars="-150" w:hanging="3626" w:hangingChars="1204"/>
        <w:rPr>
          <w:rFonts w:ascii="宋体" w:hAnsi="宋体"/>
          <w:b/>
          <w:color w:val="000000"/>
          <w:sz w:val="30"/>
          <w:szCs w:val="30"/>
        </w:rPr>
      </w:pPr>
      <w:r>
        <w:rPr>
          <w:rFonts w:hint="eastAsia" w:ascii="宋体" w:hAnsi="宋体"/>
          <w:b/>
          <w:color w:val="000000"/>
          <w:sz w:val="30"/>
          <w:szCs w:val="30"/>
        </w:rPr>
        <w:t xml:space="preserve">          </w:t>
      </w:r>
      <w:r>
        <w:rPr>
          <w:rFonts w:hint="eastAsia" w:ascii="宋体" w:hAnsi="宋体"/>
          <w:b/>
          <w:color w:val="000000" w:themeColor="text1"/>
          <w:sz w:val="30"/>
          <w:szCs w:val="30"/>
          <w14:textFill>
            <w14:solidFill>
              <w14:schemeClr w14:val="tx1"/>
            </w14:solidFill>
          </w14:textFill>
        </w:rPr>
        <w:t>项目名称：温州市进强环保科技有限公司吨袋采购项目</w:t>
      </w:r>
      <w:r>
        <w:rPr>
          <w:rFonts w:hint="eastAsia" w:ascii="宋体" w:hAnsi="宋体"/>
          <w:b/>
          <w:sz w:val="30"/>
          <w:szCs w:val="30"/>
        </w:rPr>
        <w:t xml:space="preserve">  </w:t>
      </w:r>
    </w:p>
    <w:p w14:paraId="0E49881E">
      <w:pPr>
        <w:spacing w:line="440" w:lineRule="exact"/>
        <w:ind w:firstLine="1205" w:firstLineChars="400"/>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35F79607">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76436E0B">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7A33064D">
      <w:pPr>
        <w:spacing w:line="440" w:lineRule="exact"/>
        <w:ind w:left="-2" w:leftChars="-150" w:hanging="313" w:hangingChars="104"/>
        <w:rPr>
          <w:rFonts w:hint="eastAsia" w:ascii="宋体" w:hAnsi="宋体"/>
          <w:b/>
          <w:color w:val="000000"/>
          <w:sz w:val="30"/>
          <w:szCs w:val="30"/>
          <w:lang w:val="en-US"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p>
    <w:p w14:paraId="13E1A498">
      <w:pPr>
        <w:spacing w:line="440" w:lineRule="exact"/>
        <w:ind w:firstLine="1205" w:firstLineChars="400"/>
        <w:rPr>
          <w:rFonts w:ascii="宋体" w:hAnsi="宋体"/>
          <w:b/>
          <w:color w:val="000000"/>
          <w:sz w:val="30"/>
          <w:szCs w:val="30"/>
        </w:rPr>
      </w:pPr>
      <w:r>
        <w:rPr>
          <w:rFonts w:hint="eastAsia" w:ascii="宋体" w:hAnsi="宋体"/>
          <w:b/>
          <w:color w:val="000000"/>
          <w:sz w:val="30"/>
          <w:szCs w:val="30"/>
        </w:rPr>
        <w:t>采 购 人：</w:t>
      </w:r>
      <w:r>
        <w:rPr>
          <w:rFonts w:hint="eastAsia" w:ascii="宋体" w:hAnsi="宋体"/>
          <w:b/>
          <w:sz w:val="30"/>
          <w:szCs w:val="30"/>
        </w:rPr>
        <w:t>温州市进强环保科技有限公司</w:t>
      </w:r>
    </w:p>
    <w:p w14:paraId="527413CA">
      <w:pPr>
        <w:spacing w:line="440" w:lineRule="exact"/>
        <w:rPr>
          <w:rFonts w:ascii="宋体" w:hAnsi="宋体"/>
          <w:b/>
          <w:color w:val="000000"/>
          <w:sz w:val="30"/>
          <w:szCs w:val="30"/>
        </w:rPr>
      </w:pPr>
      <w:r>
        <w:rPr>
          <w:rFonts w:hint="eastAsia" w:ascii="宋体" w:hAnsi="宋体"/>
          <w:b/>
          <w:sz w:val="30"/>
          <w:szCs w:val="30"/>
        </w:rPr>
        <w:t xml:space="preserve">        </w:t>
      </w:r>
      <w:r>
        <w:rPr>
          <w:rFonts w:hint="eastAsia" w:ascii="宋体" w:hAnsi="宋体"/>
          <w:b/>
          <w:color w:val="000000"/>
          <w:sz w:val="30"/>
          <w:szCs w:val="30"/>
        </w:rPr>
        <w:t>联 系 人：叶维兴</w:t>
      </w:r>
    </w:p>
    <w:p w14:paraId="4A280B8B">
      <w:pPr>
        <w:spacing w:line="440" w:lineRule="exact"/>
        <w:rPr>
          <w:rFonts w:ascii="宋体" w:hAnsi="宋体"/>
          <w:b/>
          <w:color w:val="000000"/>
          <w:sz w:val="30"/>
          <w:szCs w:val="30"/>
        </w:rPr>
      </w:pPr>
      <w:r>
        <w:rPr>
          <w:rFonts w:hint="eastAsia" w:ascii="宋体" w:hAnsi="宋体"/>
          <w:b/>
          <w:color w:val="000000"/>
          <w:sz w:val="30"/>
          <w:szCs w:val="30"/>
        </w:rPr>
        <w:t xml:space="preserve">          </w:t>
      </w:r>
    </w:p>
    <w:p w14:paraId="7D4FA131">
      <w:pPr>
        <w:spacing w:line="440" w:lineRule="exact"/>
        <w:rPr>
          <w:rFonts w:ascii="宋体" w:hAnsi="宋体"/>
          <w:b/>
          <w:sz w:val="30"/>
          <w:szCs w:val="30"/>
        </w:rPr>
      </w:pPr>
      <w:r>
        <w:rPr>
          <w:rFonts w:hint="eastAsia" w:ascii="宋体" w:hAnsi="宋体"/>
          <w:b/>
          <w:color w:val="000000"/>
          <w:sz w:val="30"/>
          <w:szCs w:val="30"/>
        </w:rPr>
        <w:t xml:space="preserve">            </w:t>
      </w:r>
    </w:p>
    <w:p w14:paraId="72E7E2DD">
      <w:pPr>
        <w:pStyle w:val="5"/>
        <w:jc w:val="both"/>
      </w:pPr>
      <w:r>
        <w:rPr>
          <w:rFonts w:hint="eastAsia" w:ascii="宋体" w:hAnsi="宋体"/>
          <w:bCs/>
          <w:color w:val="000000"/>
          <w:sz w:val="30"/>
          <w:szCs w:val="30"/>
        </w:rPr>
        <w:t xml:space="preserve"> </w:t>
      </w:r>
    </w:p>
    <w:p w14:paraId="44F7211C">
      <w:pPr>
        <w:spacing w:line="440" w:lineRule="exact"/>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代理机构：浙江处州建设管理有限公司</w:t>
      </w:r>
    </w:p>
    <w:p w14:paraId="57BE0D81">
      <w:pPr>
        <w:spacing w:line="440" w:lineRule="exact"/>
        <w:rPr>
          <w:rFonts w:ascii="宋体" w:hAnsi="宋体"/>
          <w:b/>
          <w:color w:val="000000"/>
          <w:sz w:val="30"/>
          <w:szCs w:val="30"/>
        </w:rPr>
      </w:pPr>
      <w:r>
        <w:rPr>
          <w:rFonts w:hint="eastAsia" w:ascii="宋体" w:hAnsi="宋体"/>
          <w:b/>
          <w:color w:val="000000"/>
          <w:sz w:val="30"/>
          <w:szCs w:val="30"/>
        </w:rPr>
        <w:t xml:space="preserve">        联 系 人：陈央</w:t>
      </w:r>
    </w:p>
    <w:p w14:paraId="31190201">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ascii="宋体" w:hAnsi="宋体"/>
          <w:b/>
          <w:color w:val="000000"/>
          <w:sz w:val="30"/>
          <w:szCs w:val="30"/>
        </w:rPr>
        <w:t>18957069318</w:t>
      </w:r>
    </w:p>
    <w:p w14:paraId="276EA8AC">
      <w:pPr>
        <w:spacing w:line="440" w:lineRule="exact"/>
        <w:rPr>
          <w:rFonts w:ascii="宋体" w:hAnsi="宋体"/>
          <w:b/>
          <w:bCs/>
          <w:sz w:val="30"/>
          <w:szCs w:val="30"/>
        </w:rPr>
      </w:pPr>
      <w:r>
        <w:rPr>
          <w:rFonts w:hint="eastAsia" w:ascii="宋体" w:hAnsi="宋体"/>
          <w:b/>
          <w:color w:val="000000"/>
          <w:sz w:val="30"/>
          <w:szCs w:val="30"/>
        </w:rPr>
        <w:t xml:space="preserve">         </w:t>
      </w:r>
    </w:p>
    <w:p w14:paraId="2FAC594A">
      <w:pPr>
        <w:spacing w:line="440" w:lineRule="exact"/>
        <w:rPr>
          <w:rFonts w:ascii="宋体" w:hAnsi="宋体"/>
          <w:b/>
          <w:color w:val="000000"/>
          <w:sz w:val="30"/>
          <w:szCs w:val="30"/>
        </w:rPr>
      </w:pPr>
    </w:p>
    <w:p w14:paraId="525A1F05">
      <w:pPr>
        <w:spacing w:line="440" w:lineRule="exact"/>
        <w:ind w:firstLine="1109" w:firstLineChars="400"/>
        <w:rPr>
          <w:rFonts w:hint="eastAsia" w:ascii="宋体" w:hAnsi="宋体"/>
          <w:b/>
          <w:color w:val="000000"/>
          <w:spacing w:val="-12"/>
          <w:sz w:val="30"/>
          <w:szCs w:val="30"/>
          <w:highlight w:val="yellow"/>
        </w:rPr>
      </w:pPr>
    </w:p>
    <w:p w14:paraId="01EA2F2C">
      <w:pPr>
        <w:spacing w:line="440" w:lineRule="exact"/>
        <w:ind w:firstLine="1109" w:firstLineChars="400"/>
        <w:rPr>
          <w:rFonts w:ascii="宋体" w:hAnsi="宋体" w:cs="宋体"/>
          <w:sz w:val="28"/>
          <w:szCs w:val="28"/>
          <w:highlight w:val="none"/>
        </w:rPr>
      </w:pPr>
      <w:r>
        <w:rPr>
          <w:rFonts w:hint="eastAsia" w:ascii="宋体" w:hAnsi="宋体"/>
          <w:b/>
          <w:color w:val="000000"/>
          <w:spacing w:val="-12"/>
          <w:sz w:val="30"/>
          <w:szCs w:val="30"/>
          <w:highlight w:val="none"/>
        </w:rPr>
        <w:t xml:space="preserve">监督机构: </w:t>
      </w:r>
      <w:bookmarkStart w:id="0" w:name="OLE_LINK25"/>
      <w:r>
        <w:rPr>
          <w:rFonts w:hint="eastAsia" w:ascii="宋体" w:hAnsi="宋体"/>
          <w:b/>
          <w:color w:val="000000"/>
          <w:spacing w:val="-12"/>
          <w:sz w:val="30"/>
          <w:szCs w:val="30"/>
          <w:highlight w:val="none"/>
        </w:rPr>
        <w:t>龙港市新城建设发展集团有限公司</w:t>
      </w:r>
      <w:bookmarkEnd w:id="0"/>
    </w:p>
    <w:p w14:paraId="457B5F0A">
      <w:pPr>
        <w:spacing w:line="440" w:lineRule="exact"/>
        <w:rPr>
          <w:rFonts w:ascii="宋体" w:hAnsi="宋体"/>
          <w:b/>
          <w:color w:val="000000"/>
          <w:sz w:val="30"/>
          <w:szCs w:val="30"/>
        </w:rPr>
      </w:pPr>
    </w:p>
    <w:p w14:paraId="28F9EA2F">
      <w:pPr>
        <w:spacing w:line="640" w:lineRule="exact"/>
        <w:jc w:val="center"/>
        <w:rPr>
          <w:rFonts w:ascii="宋体" w:hAnsi="宋体"/>
          <w:b/>
          <w:color w:val="000000"/>
          <w:sz w:val="30"/>
          <w:szCs w:val="30"/>
        </w:rPr>
      </w:pPr>
      <w:r>
        <w:rPr>
          <w:rFonts w:hint="eastAsia" w:ascii="宋体" w:hAnsi="宋体"/>
          <w:b/>
          <w:color w:val="000000"/>
          <w:sz w:val="30"/>
          <w:szCs w:val="30"/>
        </w:rPr>
        <w:t>二○二五年</w:t>
      </w:r>
      <w:r>
        <w:rPr>
          <w:rFonts w:hint="eastAsia" w:ascii="宋体" w:hAnsi="宋体"/>
          <w:b/>
          <w:color w:val="000000"/>
          <w:sz w:val="30"/>
          <w:szCs w:val="30"/>
          <w:lang w:val="en-US" w:eastAsia="zh-CN"/>
        </w:rPr>
        <w:t>三</w:t>
      </w:r>
      <w:r>
        <w:rPr>
          <w:rFonts w:hint="eastAsia" w:ascii="宋体" w:hAnsi="宋体"/>
          <w:b/>
          <w:color w:val="000000"/>
          <w:sz w:val="30"/>
          <w:szCs w:val="30"/>
        </w:rPr>
        <w:t>月</w:t>
      </w:r>
    </w:p>
    <w:p w14:paraId="65CD5745">
      <w:pPr>
        <w:rPr>
          <w:rFonts w:ascii="宋体" w:hAnsi="宋体"/>
        </w:rPr>
      </w:pPr>
    </w:p>
    <w:p w14:paraId="1199EEE6">
      <w:pPr>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14:paraId="488A4F48">
      <w:pPr>
        <w:pStyle w:val="40"/>
        <w:tabs>
          <w:tab w:val="right" w:leader="dot" w:pos="8312"/>
          <w:tab w:val="clear" w:pos="1470"/>
          <w:tab w:val="clear" w:pos="9016"/>
        </w:tabs>
      </w:pPr>
      <w:r>
        <w:rPr>
          <w:rFonts w:hint="eastAsia" w:eastAsia="宋体"/>
          <w:sz w:val="21"/>
          <w:szCs w:val="21"/>
        </w:rPr>
        <w:fldChar w:fldCharType="begin"/>
      </w:r>
      <w:r>
        <w:rPr>
          <w:rStyle w:val="68"/>
          <w:rFonts w:hint="eastAsia"/>
          <w:color w:val="auto"/>
          <w:sz w:val="21"/>
          <w:szCs w:val="21"/>
        </w:rPr>
        <w:instrText xml:space="preserve"> TOC \o "1-3" \h \z </w:instrText>
      </w:r>
      <w:r>
        <w:rPr>
          <w:rFonts w:hint="eastAsia" w:eastAsia="宋体"/>
          <w:sz w:val="21"/>
          <w:szCs w:val="21"/>
        </w:rPr>
        <w:fldChar w:fldCharType="separate"/>
      </w:r>
      <w:r>
        <w:fldChar w:fldCharType="begin"/>
      </w:r>
      <w:r>
        <w:instrText xml:space="preserve"> HYPERLINK \l "_Toc28378" </w:instrText>
      </w:r>
      <w:r>
        <w:fldChar w:fldCharType="separate"/>
      </w:r>
      <w:r>
        <w:rPr>
          <w:rFonts w:hint="eastAsia" w:eastAsia="宋体"/>
        </w:rPr>
        <w:t>第一章</w:t>
      </w:r>
      <w:r>
        <w:rPr>
          <w:rFonts w:eastAsia="宋体"/>
        </w:rPr>
        <w:t xml:space="preserve"> </w:t>
      </w:r>
      <w:r>
        <w:rPr>
          <w:rFonts w:hint="eastAsia" w:eastAsia="宋体"/>
        </w:rPr>
        <w:t>公开招标公告</w:t>
      </w:r>
      <w:r>
        <w:tab/>
      </w:r>
      <w:r>
        <w:fldChar w:fldCharType="begin"/>
      </w:r>
      <w:r>
        <w:instrText xml:space="preserve"> PAGEREF _Toc28378 \h </w:instrText>
      </w:r>
      <w:r>
        <w:fldChar w:fldCharType="separate"/>
      </w:r>
      <w:r>
        <w:t>3</w:t>
      </w:r>
      <w:r>
        <w:fldChar w:fldCharType="end"/>
      </w:r>
      <w:r>
        <w:fldChar w:fldCharType="end"/>
      </w:r>
    </w:p>
    <w:p w14:paraId="16FD162E">
      <w:pPr>
        <w:pStyle w:val="40"/>
        <w:tabs>
          <w:tab w:val="right" w:leader="dot" w:pos="8312"/>
          <w:tab w:val="clear" w:pos="1470"/>
          <w:tab w:val="clear" w:pos="9016"/>
        </w:tabs>
      </w:pPr>
      <w:r>
        <w:fldChar w:fldCharType="begin"/>
      </w:r>
      <w:r>
        <w:instrText xml:space="preserve"> HYPERLINK \l "_Toc22853" </w:instrText>
      </w:r>
      <w:r>
        <w:fldChar w:fldCharType="separate"/>
      </w:r>
      <w:r>
        <w:rPr>
          <w:rFonts w:hint="eastAsia" w:eastAsia="宋体"/>
        </w:rPr>
        <w:t>第二章</w:t>
      </w:r>
      <w:r>
        <w:rPr>
          <w:rFonts w:eastAsia="宋体"/>
        </w:rPr>
        <w:t xml:space="preserve">  </w:t>
      </w:r>
      <w:r>
        <w:rPr>
          <w:rFonts w:hint="eastAsia" w:eastAsia="宋体"/>
        </w:rPr>
        <w:t>投标人须知</w:t>
      </w:r>
      <w:r>
        <w:tab/>
      </w:r>
      <w:r>
        <w:fldChar w:fldCharType="begin"/>
      </w:r>
      <w:r>
        <w:instrText xml:space="preserve"> PAGEREF _Toc22853 \h </w:instrText>
      </w:r>
      <w:r>
        <w:fldChar w:fldCharType="separate"/>
      </w:r>
      <w:r>
        <w:t>7</w:t>
      </w:r>
      <w:r>
        <w:fldChar w:fldCharType="end"/>
      </w:r>
      <w:r>
        <w:fldChar w:fldCharType="end"/>
      </w:r>
    </w:p>
    <w:p w14:paraId="65A54B1A">
      <w:pPr>
        <w:pStyle w:val="29"/>
        <w:tabs>
          <w:tab w:val="right" w:leader="dot" w:pos="8312"/>
          <w:tab w:val="clear" w:pos="9060"/>
        </w:tabs>
      </w:pPr>
      <w:r>
        <w:fldChar w:fldCharType="begin"/>
      </w:r>
      <w:r>
        <w:instrText xml:space="preserve"> HYPERLINK \l "_Toc3570" </w:instrText>
      </w:r>
      <w:r>
        <w:fldChar w:fldCharType="separate"/>
      </w:r>
      <w:r>
        <w:rPr>
          <w:rFonts w:hint="eastAsia" w:ascii="宋体" w:hAnsi="宋体" w:eastAsia="宋体"/>
        </w:rPr>
        <w:t>前列表</w:t>
      </w:r>
      <w:r>
        <w:tab/>
      </w:r>
      <w:r>
        <w:fldChar w:fldCharType="begin"/>
      </w:r>
      <w:r>
        <w:instrText xml:space="preserve"> PAGEREF _Toc3570 \h </w:instrText>
      </w:r>
      <w:r>
        <w:fldChar w:fldCharType="separate"/>
      </w:r>
      <w:r>
        <w:t>7</w:t>
      </w:r>
      <w:r>
        <w:fldChar w:fldCharType="end"/>
      </w:r>
      <w:r>
        <w:fldChar w:fldCharType="end"/>
      </w:r>
    </w:p>
    <w:p w14:paraId="1319E605">
      <w:pPr>
        <w:pStyle w:val="29"/>
        <w:tabs>
          <w:tab w:val="right" w:leader="dot" w:pos="8312"/>
          <w:tab w:val="clear" w:pos="9060"/>
        </w:tabs>
      </w:pPr>
      <w:r>
        <w:fldChar w:fldCharType="begin"/>
      </w:r>
      <w:r>
        <w:instrText xml:space="preserve"> HYPERLINK \l "_Toc3469" </w:instrText>
      </w:r>
      <w:r>
        <w:fldChar w:fldCharType="separate"/>
      </w:r>
      <w:r>
        <w:rPr>
          <w:rFonts w:hint="eastAsia" w:ascii="宋体" w:hAnsi="宋体" w:eastAsia="宋体"/>
        </w:rPr>
        <w:t>一  总则</w:t>
      </w:r>
      <w:r>
        <w:tab/>
      </w:r>
      <w:r>
        <w:fldChar w:fldCharType="begin"/>
      </w:r>
      <w:r>
        <w:instrText xml:space="preserve"> PAGEREF _Toc3469 \h </w:instrText>
      </w:r>
      <w:r>
        <w:fldChar w:fldCharType="separate"/>
      </w:r>
      <w:r>
        <w:t>9</w:t>
      </w:r>
      <w:r>
        <w:fldChar w:fldCharType="end"/>
      </w:r>
      <w:r>
        <w:fldChar w:fldCharType="end"/>
      </w:r>
    </w:p>
    <w:p w14:paraId="5E490DFD">
      <w:pPr>
        <w:pStyle w:val="29"/>
        <w:tabs>
          <w:tab w:val="right" w:leader="dot" w:pos="8312"/>
          <w:tab w:val="clear" w:pos="9060"/>
        </w:tabs>
      </w:pPr>
      <w:r>
        <w:fldChar w:fldCharType="begin"/>
      </w:r>
      <w:r>
        <w:instrText xml:space="preserve"> HYPERLINK \l "_Toc2441" </w:instrText>
      </w:r>
      <w:r>
        <w:fldChar w:fldCharType="separate"/>
      </w:r>
      <w:r>
        <w:rPr>
          <w:rFonts w:hint="eastAsia" w:ascii="宋体" w:hAnsi="宋体" w:eastAsia="宋体"/>
        </w:rPr>
        <w:t>二</w:t>
      </w:r>
      <w:r>
        <w:rPr>
          <w:rFonts w:ascii="宋体" w:hAnsi="宋体" w:eastAsia="宋体"/>
        </w:rPr>
        <w:t xml:space="preserve">  </w:t>
      </w:r>
      <w:r>
        <w:rPr>
          <w:rFonts w:hint="eastAsia" w:ascii="宋体" w:hAnsi="宋体" w:eastAsia="宋体"/>
        </w:rPr>
        <w:t xml:space="preserve"> 招标文件说明</w:t>
      </w:r>
      <w:r>
        <w:tab/>
      </w:r>
      <w:r>
        <w:fldChar w:fldCharType="begin"/>
      </w:r>
      <w:r>
        <w:instrText xml:space="preserve"> PAGEREF _Toc2441 \h </w:instrText>
      </w:r>
      <w:r>
        <w:fldChar w:fldCharType="separate"/>
      </w:r>
      <w:r>
        <w:t>10</w:t>
      </w:r>
      <w:r>
        <w:fldChar w:fldCharType="end"/>
      </w:r>
      <w:r>
        <w:fldChar w:fldCharType="end"/>
      </w:r>
    </w:p>
    <w:p w14:paraId="7F21E1CB">
      <w:pPr>
        <w:pStyle w:val="29"/>
        <w:tabs>
          <w:tab w:val="right" w:leader="dot" w:pos="8312"/>
          <w:tab w:val="clear" w:pos="9060"/>
        </w:tabs>
      </w:pPr>
      <w:r>
        <w:fldChar w:fldCharType="begin"/>
      </w:r>
      <w:r>
        <w:instrText xml:space="preserve"> HYPERLINK \l "_Toc27168" </w:instrText>
      </w:r>
      <w:r>
        <w:fldChar w:fldCharType="separate"/>
      </w:r>
      <w:r>
        <w:rPr>
          <w:rFonts w:hint="eastAsia" w:ascii="宋体" w:hAnsi="宋体" w:eastAsia="宋体"/>
        </w:rPr>
        <w:t>三</w:t>
      </w:r>
      <w:r>
        <w:rPr>
          <w:rFonts w:ascii="宋体" w:hAnsi="宋体" w:eastAsia="宋体"/>
        </w:rPr>
        <w:t xml:space="preserve">   </w:t>
      </w:r>
      <w:r>
        <w:rPr>
          <w:rFonts w:hint="eastAsia" w:ascii="宋体" w:hAnsi="宋体" w:eastAsia="宋体"/>
        </w:rPr>
        <w:t>投标文件的编写</w:t>
      </w:r>
      <w:r>
        <w:tab/>
      </w:r>
      <w:r>
        <w:fldChar w:fldCharType="begin"/>
      </w:r>
      <w:r>
        <w:instrText xml:space="preserve"> PAGEREF _Toc27168 \h </w:instrText>
      </w:r>
      <w:r>
        <w:fldChar w:fldCharType="separate"/>
      </w:r>
      <w:r>
        <w:t>11</w:t>
      </w:r>
      <w:r>
        <w:fldChar w:fldCharType="end"/>
      </w:r>
      <w:r>
        <w:fldChar w:fldCharType="end"/>
      </w:r>
    </w:p>
    <w:p w14:paraId="590C30A2">
      <w:pPr>
        <w:pStyle w:val="29"/>
        <w:tabs>
          <w:tab w:val="right" w:leader="dot" w:pos="8312"/>
          <w:tab w:val="clear" w:pos="9060"/>
        </w:tabs>
      </w:pPr>
      <w:r>
        <w:fldChar w:fldCharType="begin"/>
      </w:r>
      <w:r>
        <w:instrText xml:space="preserve"> HYPERLINK \l "_Toc15338" </w:instrText>
      </w:r>
      <w:r>
        <w:fldChar w:fldCharType="separate"/>
      </w:r>
      <w:r>
        <w:rPr>
          <w:rFonts w:hint="eastAsia" w:ascii="宋体" w:hAnsi="宋体" w:eastAsia="宋体"/>
        </w:rPr>
        <w:t>四   履约保证金</w:t>
      </w:r>
      <w:r>
        <w:tab/>
      </w:r>
      <w:r>
        <w:fldChar w:fldCharType="begin"/>
      </w:r>
      <w:r>
        <w:instrText xml:space="preserve"> PAGEREF _Toc15338 \h </w:instrText>
      </w:r>
      <w:r>
        <w:fldChar w:fldCharType="separate"/>
      </w:r>
      <w:r>
        <w:t>13</w:t>
      </w:r>
      <w:r>
        <w:fldChar w:fldCharType="end"/>
      </w:r>
      <w:r>
        <w:fldChar w:fldCharType="end"/>
      </w:r>
    </w:p>
    <w:p w14:paraId="194EE34D">
      <w:pPr>
        <w:pStyle w:val="29"/>
        <w:tabs>
          <w:tab w:val="right" w:leader="dot" w:pos="8312"/>
          <w:tab w:val="clear" w:pos="9060"/>
        </w:tabs>
      </w:pPr>
      <w:r>
        <w:fldChar w:fldCharType="begin"/>
      </w:r>
      <w:r>
        <w:instrText xml:space="preserve"> HYPERLINK \l "_Toc22604" </w:instrText>
      </w:r>
      <w:r>
        <w:fldChar w:fldCharType="separate"/>
      </w:r>
      <w:r>
        <w:rPr>
          <w:rFonts w:hint="eastAsia" w:ascii="宋体" w:hAnsi="宋体" w:eastAsia="宋体"/>
        </w:rPr>
        <w:t>五</w:t>
      </w:r>
      <w:r>
        <w:rPr>
          <w:rFonts w:ascii="宋体" w:hAnsi="宋体" w:eastAsia="宋体"/>
        </w:rPr>
        <w:t xml:space="preserve">  </w:t>
      </w:r>
      <w:r>
        <w:rPr>
          <w:rFonts w:hint="eastAsia" w:ascii="宋体" w:hAnsi="宋体" w:eastAsia="宋体"/>
        </w:rPr>
        <w:t xml:space="preserve"> 投标文件的加密、提交、修改和撤回</w:t>
      </w:r>
      <w:r>
        <w:tab/>
      </w:r>
      <w:r>
        <w:fldChar w:fldCharType="begin"/>
      </w:r>
      <w:r>
        <w:instrText xml:space="preserve"> PAGEREF _Toc22604 \h </w:instrText>
      </w:r>
      <w:r>
        <w:fldChar w:fldCharType="separate"/>
      </w:r>
      <w:r>
        <w:t>13</w:t>
      </w:r>
      <w:r>
        <w:fldChar w:fldCharType="end"/>
      </w:r>
      <w:r>
        <w:fldChar w:fldCharType="end"/>
      </w:r>
    </w:p>
    <w:p w14:paraId="1BA0FFE0">
      <w:pPr>
        <w:pStyle w:val="29"/>
        <w:tabs>
          <w:tab w:val="right" w:leader="dot" w:pos="8312"/>
          <w:tab w:val="clear" w:pos="9060"/>
        </w:tabs>
      </w:pPr>
      <w:r>
        <w:fldChar w:fldCharType="begin"/>
      </w:r>
      <w:r>
        <w:instrText xml:space="preserve"> HYPERLINK \l "_Toc18585" </w:instrText>
      </w:r>
      <w:r>
        <w:fldChar w:fldCharType="separate"/>
      </w:r>
      <w:r>
        <w:rPr>
          <w:rFonts w:hint="eastAsia" w:ascii="宋体" w:hAnsi="宋体" w:eastAsia="宋体"/>
        </w:rPr>
        <w:t>六</w:t>
      </w:r>
      <w:r>
        <w:rPr>
          <w:rFonts w:ascii="宋体" w:hAnsi="宋体" w:eastAsia="宋体"/>
        </w:rPr>
        <w:t xml:space="preserve">  </w:t>
      </w:r>
      <w:r>
        <w:rPr>
          <w:rFonts w:hint="eastAsia" w:ascii="宋体" w:hAnsi="宋体" w:eastAsia="宋体"/>
        </w:rPr>
        <w:t xml:space="preserve"> 开标和评审</w:t>
      </w:r>
      <w:r>
        <w:tab/>
      </w:r>
      <w:r>
        <w:fldChar w:fldCharType="begin"/>
      </w:r>
      <w:r>
        <w:instrText xml:space="preserve"> PAGEREF _Toc18585 \h </w:instrText>
      </w:r>
      <w:r>
        <w:fldChar w:fldCharType="separate"/>
      </w:r>
      <w:r>
        <w:t>14</w:t>
      </w:r>
      <w:r>
        <w:fldChar w:fldCharType="end"/>
      </w:r>
      <w:r>
        <w:fldChar w:fldCharType="end"/>
      </w:r>
    </w:p>
    <w:p w14:paraId="764E1B18">
      <w:pPr>
        <w:pStyle w:val="29"/>
        <w:tabs>
          <w:tab w:val="right" w:leader="dot" w:pos="8312"/>
          <w:tab w:val="clear" w:pos="9060"/>
        </w:tabs>
      </w:pPr>
      <w:r>
        <w:fldChar w:fldCharType="begin"/>
      </w:r>
      <w:r>
        <w:instrText xml:space="preserve"> HYPERLINK \l "_Toc30535" </w:instrText>
      </w:r>
      <w:r>
        <w:fldChar w:fldCharType="separate"/>
      </w:r>
      <w:r>
        <w:rPr>
          <w:rFonts w:hint="eastAsia" w:ascii="宋体" w:hAnsi="宋体" w:eastAsia="宋体"/>
        </w:rPr>
        <w:t>七   投标无效的情形</w:t>
      </w:r>
      <w:r>
        <w:tab/>
      </w:r>
      <w:r>
        <w:fldChar w:fldCharType="begin"/>
      </w:r>
      <w:r>
        <w:instrText xml:space="preserve"> PAGEREF _Toc30535 \h </w:instrText>
      </w:r>
      <w:r>
        <w:fldChar w:fldCharType="separate"/>
      </w:r>
      <w:r>
        <w:t>16</w:t>
      </w:r>
      <w:r>
        <w:fldChar w:fldCharType="end"/>
      </w:r>
      <w:r>
        <w:fldChar w:fldCharType="end"/>
      </w:r>
    </w:p>
    <w:p w14:paraId="5CAA4296">
      <w:pPr>
        <w:pStyle w:val="29"/>
        <w:tabs>
          <w:tab w:val="right" w:leader="dot" w:pos="8312"/>
          <w:tab w:val="clear" w:pos="9060"/>
        </w:tabs>
      </w:pPr>
      <w:r>
        <w:fldChar w:fldCharType="begin"/>
      </w:r>
      <w:r>
        <w:instrText xml:space="preserve"> HYPERLINK \l "_Toc15531" </w:instrText>
      </w:r>
      <w:r>
        <w:fldChar w:fldCharType="separate"/>
      </w:r>
      <w:r>
        <w:rPr>
          <w:rFonts w:hint="eastAsia" w:ascii="宋体" w:hAnsi="宋体" w:eastAsia="宋体"/>
        </w:rPr>
        <w:t>八   法律责任</w:t>
      </w:r>
      <w:r>
        <w:tab/>
      </w:r>
      <w:r>
        <w:fldChar w:fldCharType="begin"/>
      </w:r>
      <w:r>
        <w:instrText xml:space="preserve"> PAGEREF _Toc15531 \h </w:instrText>
      </w:r>
      <w:r>
        <w:fldChar w:fldCharType="separate"/>
      </w:r>
      <w:r>
        <w:t>18</w:t>
      </w:r>
      <w:r>
        <w:fldChar w:fldCharType="end"/>
      </w:r>
      <w:r>
        <w:fldChar w:fldCharType="end"/>
      </w:r>
    </w:p>
    <w:p w14:paraId="04C8217D">
      <w:pPr>
        <w:pStyle w:val="29"/>
        <w:tabs>
          <w:tab w:val="right" w:leader="dot" w:pos="8312"/>
          <w:tab w:val="clear" w:pos="9060"/>
        </w:tabs>
      </w:pPr>
      <w:r>
        <w:fldChar w:fldCharType="begin"/>
      </w:r>
      <w:r>
        <w:instrText xml:space="preserve"> HYPERLINK \l "_Toc18345" </w:instrText>
      </w:r>
      <w:r>
        <w:fldChar w:fldCharType="separate"/>
      </w:r>
      <w:r>
        <w:rPr>
          <w:rFonts w:hint="eastAsia" w:ascii="宋体" w:hAnsi="宋体" w:eastAsia="宋体"/>
        </w:rPr>
        <w:t>九   澄清、修改发布媒体</w:t>
      </w:r>
      <w:r>
        <w:tab/>
      </w:r>
      <w:r>
        <w:fldChar w:fldCharType="begin"/>
      </w:r>
      <w:r>
        <w:instrText xml:space="preserve"> PAGEREF _Toc18345 \h </w:instrText>
      </w:r>
      <w:r>
        <w:fldChar w:fldCharType="separate"/>
      </w:r>
      <w:r>
        <w:t>19</w:t>
      </w:r>
      <w:r>
        <w:fldChar w:fldCharType="end"/>
      </w:r>
      <w:r>
        <w:fldChar w:fldCharType="end"/>
      </w:r>
    </w:p>
    <w:p w14:paraId="6ED1229B">
      <w:pPr>
        <w:pStyle w:val="29"/>
        <w:tabs>
          <w:tab w:val="right" w:leader="dot" w:pos="8312"/>
          <w:tab w:val="clear" w:pos="9060"/>
        </w:tabs>
      </w:pPr>
      <w:r>
        <w:fldChar w:fldCharType="begin"/>
      </w:r>
      <w:r>
        <w:instrText xml:space="preserve"> HYPERLINK \l "_Toc26340" </w:instrText>
      </w:r>
      <w:r>
        <w:fldChar w:fldCharType="separate"/>
      </w:r>
      <w:r>
        <w:rPr>
          <w:rFonts w:hint="eastAsia" w:ascii="宋体" w:hAnsi="宋体" w:eastAsia="宋体"/>
        </w:rPr>
        <w:t>十   质疑</w:t>
      </w:r>
      <w:r>
        <w:tab/>
      </w:r>
      <w:r>
        <w:fldChar w:fldCharType="begin"/>
      </w:r>
      <w:r>
        <w:instrText xml:space="preserve"> PAGEREF _Toc26340 \h </w:instrText>
      </w:r>
      <w:r>
        <w:fldChar w:fldCharType="separate"/>
      </w:r>
      <w:r>
        <w:t>19</w:t>
      </w:r>
      <w:r>
        <w:fldChar w:fldCharType="end"/>
      </w:r>
      <w:r>
        <w:fldChar w:fldCharType="end"/>
      </w:r>
    </w:p>
    <w:p w14:paraId="463459F1">
      <w:pPr>
        <w:pStyle w:val="29"/>
        <w:tabs>
          <w:tab w:val="right" w:leader="dot" w:pos="8312"/>
          <w:tab w:val="clear" w:pos="9060"/>
        </w:tabs>
      </w:pPr>
      <w:r>
        <w:fldChar w:fldCharType="begin"/>
      </w:r>
      <w:r>
        <w:instrText xml:space="preserve"> HYPERLINK \l "_Toc4992" </w:instrText>
      </w:r>
      <w:r>
        <w:fldChar w:fldCharType="separate"/>
      </w:r>
      <w:r>
        <w:rPr>
          <w:rFonts w:hint="eastAsia" w:ascii="宋体" w:hAnsi="宋体" w:eastAsia="宋体"/>
        </w:rPr>
        <w:t>十一  投诉</w:t>
      </w:r>
      <w:r>
        <w:tab/>
      </w:r>
      <w:r>
        <w:fldChar w:fldCharType="begin"/>
      </w:r>
      <w:r>
        <w:instrText xml:space="preserve"> PAGEREF _Toc4992 \h </w:instrText>
      </w:r>
      <w:r>
        <w:fldChar w:fldCharType="separate"/>
      </w:r>
      <w:r>
        <w:t>20</w:t>
      </w:r>
      <w:r>
        <w:fldChar w:fldCharType="end"/>
      </w:r>
      <w:r>
        <w:fldChar w:fldCharType="end"/>
      </w:r>
    </w:p>
    <w:p w14:paraId="7B8D0B54">
      <w:pPr>
        <w:pStyle w:val="29"/>
        <w:tabs>
          <w:tab w:val="right" w:leader="dot" w:pos="8312"/>
          <w:tab w:val="clear" w:pos="9060"/>
        </w:tabs>
      </w:pPr>
      <w:r>
        <w:fldChar w:fldCharType="begin"/>
      </w:r>
      <w:r>
        <w:instrText xml:space="preserve"> HYPERLINK \l "_Toc19953" </w:instrText>
      </w:r>
      <w:r>
        <w:fldChar w:fldCharType="separate"/>
      </w:r>
      <w:r>
        <w:rPr>
          <w:rFonts w:hint="eastAsia" w:ascii="宋体" w:hAnsi="宋体" w:eastAsia="宋体"/>
        </w:rPr>
        <w:t>十二  授予合同</w:t>
      </w:r>
      <w:r>
        <w:tab/>
      </w:r>
      <w:r>
        <w:fldChar w:fldCharType="begin"/>
      </w:r>
      <w:r>
        <w:instrText xml:space="preserve"> PAGEREF _Toc19953 \h </w:instrText>
      </w:r>
      <w:r>
        <w:fldChar w:fldCharType="separate"/>
      </w:r>
      <w:r>
        <w:t>20</w:t>
      </w:r>
      <w:r>
        <w:fldChar w:fldCharType="end"/>
      </w:r>
      <w:r>
        <w:fldChar w:fldCharType="end"/>
      </w:r>
    </w:p>
    <w:p w14:paraId="0A54835D">
      <w:pPr>
        <w:pStyle w:val="29"/>
        <w:tabs>
          <w:tab w:val="right" w:leader="dot" w:pos="8312"/>
          <w:tab w:val="clear" w:pos="9060"/>
        </w:tabs>
      </w:pPr>
      <w:r>
        <w:fldChar w:fldCharType="begin"/>
      </w:r>
      <w:r>
        <w:instrText xml:space="preserve"> HYPERLINK \l "_Toc60" </w:instrText>
      </w:r>
      <w:r>
        <w:fldChar w:fldCharType="separate"/>
      </w:r>
      <w:r>
        <w:rPr>
          <w:rFonts w:hint="eastAsia" w:ascii="宋体" w:hAnsi="宋体" w:eastAsia="宋体"/>
        </w:rPr>
        <w:t>十三  验收</w:t>
      </w:r>
      <w:r>
        <w:tab/>
      </w:r>
      <w:r>
        <w:fldChar w:fldCharType="begin"/>
      </w:r>
      <w:r>
        <w:instrText xml:space="preserve"> PAGEREF _Toc60 \h </w:instrText>
      </w:r>
      <w:r>
        <w:fldChar w:fldCharType="separate"/>
      </w:r>
      <w:r>
        <w:t>21</w:t>
      </w:r>
      <w:r>
        <w:fldChar w:fldCharType="end"/>
      </w:r>
      <w:r>
        <w:fldChar w:fldCharType="end"/>
      </w:r>
    </w:p>
    <w:p w14:paraId="758A209F">
      <w:pPr>
        <w:pStyle w:val="29"/>
        <w:tabs>
          <w:tab w:val="right" w:leader="dot" w:pos="8312"/>
          <w:tab w:val="clear" w:pos="9060"/>
        </w:tabs>
      </w:pPr>
      <w:r>
        <w:fldChar w:fldCharType="begin"/>
      </w:r>
      <w:r>
        <w:instrText xml:space="preserve"> HYPERLINK \l "_Toc24775" </w:instrText>
      </w:r>
      <w:r>
        <w:fldChar w:fldCharType="separate"/>
      </w:r>
      <w:r>
        <w:rPr>
          <w:rFonts w:hint="eastAsia" w:ascii="宋体" w:hAnsi="宋体" w:eastAsia="宋体"/>
        </w:rPr>
        <w:t>十</w:t>
      </w:r>
      <w:r>
        <w:rPr>
          <w:rFonts w:hint="eastAsia" w:ascii="宋体" w:hAnsi="宋体" w:eastAsia="宋体"/>
          <w:lang w:val="en-US" w:eastAsia="zh-CN"/>
        </w:rPr>
        <w:t>四</w:t>
      </w:r>
      <w:r>
        <w:rPr>
          <w:rFonts w:hint="eastAsia" w:ascii="宋体" w:hAnsi="宋体" w:eastAsia="宋体"/>
        </w:rPr>
        <w:t xml:space="preserve">  其他事项</w:t>
      </w:r>
      <w:r>
        <w:tab/>
      </w:r>
      <w:r>
        <w:fldChar w:fldCharType="begin"/>
      </w:r>
      <w:r>
        <w:instrText xml:space="preserve"> PAGEREF _Toc24775 \h </w:instrText>
      </w:r>
      <w:r>
        <w:fldChar w:fldCharType="separate"/>
      </w:r>
      <w:r>
        <w:t>22</w:t>
      </w:r>
      <w:r>
        <w:fldChar w:fldCharType="end"/>
      </w:r>
      <w:r>
        <w:fldChar w:fldCharType="end"/>
      </w:r>
    </w:p>
    <w:p w14:paraId="5F98445B">
      <w:pPr>
        <w:pStyle w:val="40"/>
        <w:tabs>
          <w:tab w:val="right" w:leader="dot" w:pos="8312"/>
          <w:tab w:val="clear" w:pos="1470"/>
          <w:tab w:val="clear" w:pos="9016"/>
        </w:tabs>
      </w:pPr>
      <w:r>
        <w:fldChar w:fldCharType="begin"/>
      </w:r>
      <w:r>
        <w:instrText xml:space="preserve"> HYPERLINK \l "_Toc25820" </w:instrText>
      </w:r>
      <w:r>
        <w:fldChar w:fldCharType="separate"/>
      </w:r>
      <w:r>
        <w:rPr>
          <w:rFonts w:hint="eastAsia" w:eastAsia="宋体"/>
        </w:rPr>
        <w:t>第三章 采购需求</w:t>
      </w:r>
      <w:r>
        <w:tab/>
      </w:r>
      <w:r>
        <w:fldChar w:fldCharType="begin"/>
      </w:r>
      <w:r>
        <w:instrText xml:space="preserve"> PAGEREF _Toc25820 \h </w:instrText>
      </w:r>
      <w:r>
        <w:fldChar w:fldCharType="separate"/>
      </w:r>
      <w:r>
        <w:t>23</w:t>
      </w:r>
      <w:r>
        <w:fldChar w:fldCharType="end"/>
      </w:r>
      <w:r>
        <w:fldChar w:fldCharType="end"/>
      </w:r>
    </w:p>
    <w:p w14:paraId="084D7541">
      <w:pPr>
        <w:pStyle w:val="40"/>
        <w:tabs>
          <w:tab w:val="right" w:leader="dot" w:pos="8312"/>
          <w:tab w:val="clear" w:pos="1470"/>
          <w:tab w:val="clear" w:pos="9016"/>
        </w:tabs>
      </w:pPr>
      <w:r>
        <w:fldChar w:fldCharType="begin"/>
      </w:r>
      <w:r>
        <w:instrText xml:space="preserve"> HYPERLINK \l "_Toc20862" </w:instrText>
      </w:r>
      <w:r>
        <w:fldChar w:fldCharType="separate"/>
      </w:r>
      <w:r>
        <w:rPr>
          <w:rFonts w:hint="eastAsia" w:eastAsia="宋体"/>
        </w:rPr>
        <w:t>第四章  采购合同</w:t>
      </w:r>
      <w:r>
        <w:tab/>
      </w:r>
      <w:r>
        <w:fldChar w:fldCharType="begin"/>
      </w:r>
      <w:r>
        <w:instrText xml:space="preserve"> PAGEREF _Toc20862 \h </w:instrText>
      </w:r>
      <w:r>
        <w:fldChar w:fldCharType="separate"/>
      </w:r>
      <w:r>
        <w:t>26</w:t>
      </w:r>
      <w:r>
        <w:fldChar w:fldCharType="end"/>
      </w:r>
      <w:r>
        <w:fldChar w:fldCharType="end"/>
      </w:r>
    </w:p>
    <w:p w14:paraId="75515601">
      <w:pPr>
        <w:pStyle w:val="40"/>
        <w:tabs>
          <w:tab w:val="right" w:leader="dot" w:pos="8312"/>
          <w:tab w:val="clear" w:pos="1470"/>
          <w:tab w:val="clear" w:pos="9016"/>
        </w:tabs>
      </w:pPr>
      <w:r>
        <w:fldChar w:fldCharType="begin"/>
      </w:r>
      <w:r>
        <w:instrText xml:space="preserve"> HYPERLINK \l "_Toc12454" </w:instrText>
      </w:r>
      <w:r>
        <w:fldChar w:fldCharType="separate"/>
      </w:r>
      <w:r>
        <w:rPr>
          <w:rFonts w:hint="eastAsia" w:eastAsia="宋体"/>
        </w:rPr>
        <w:t>第五章　投标相关文件格式</w:t>
      </w:r>
      <w:r>
        <w:tab/>
      </w:r>
      <w:r>
        <w:fldChar w:fldCharType="begin"/>
      </w:r>
      <w:r>
        <w:instrText xml:space="preserve"> PAGEREF _Toc12454 \h </w:instrText>
      </w:r>
      <w:r>
        <w:fldChar w:fldCharType="separate"/>
      </w:r>
      <w:r>
        <w:t>33</w:t>
      </w:r>
      <w:r>
        <w:fldChar w:fldCharType="end"/>
      </w:r>
      <w:r>
        <w:fldChar w:fldCharType="end"/>
      </w:r>
    </w:p>
    <w:p w14:paraId="7172E6D1">
      <w:pPr>
        <w:pStyle w:val="29"/>
        <w:tabs>
          <w:tab w:val="right" w:leader="dot" w:pos="8312"/>
          <w:tab w:val="clear" w:pos="9060"/>
        </w:tabs>
      </w:pPr>
      <w:r>
        <w:fldChar w:fldCharType="begin"/>
      </w:r>
      <w:r>
        <w:instrText xml:space="preserve"> HYPERLINK \l "_Toc13553" </w:instrText>
      </w:r>
      <w:r>
        <w:fldChar w:fldCharType="separate"/>
      </w:r>
      <w:r>
        <w:rPr>
          <w:rFonts w:hint="eastAsia" w:ascii="宋体" w:hAnsi="宋体" w:eastAsia="宋体"/>
        </w:rPr>
        <w:t>一   资格文件格式</w:t>
      </w:r>
      <w:r>
        <w:tab/>
      </w:r>
      <w:r>
        <w:fldChar w:fldCharType="begin"/>
      </w:r>
      <w:r>
        <w:instrText xml:space="preserve"> PAGEREF _Toc13553 \h </w:instrText>
      </w:r>
      <w:r>
        <w:fldChar w:fldCharType="separate"/>
      </w:r>
      <w:r>
        <w:t>33</w:t>
      </w:r>
      <w:r>
        <w:fldChar w:fldCharType="end"/>
      </w:r>
      <w:r>
        <w:fldChar w:fldCharType="end"/>
      </w:r>
    </w:p>
    <w:p w14:paraId="2697365E">
      <w:pPr>
        <w:pStyle w:val="29"/>
        <w:tabs>
          <w:tab w:val="right" w:leader="dot" w:pos="8312"/>
          <w:tab w:val="clear" w:pos="9060"/>
        </w:tabs>
      </w:pPr>
      <w:r>
        <w:fldChar w:fldCharType="begin"/>
      </w:r>
      <w:r>
        <w:instrText xml:space="preserve"> HYPERLINK \l "_Toc20476" </w:instrText>
      </w:r>
      <w:r>
        <w:fldChar w:fldCharType="separate"/>
      </w:r>
      <w:r>
        <w:rPr>
          <w:rFonts w:hint="eastAsia" w:ascii="宋体" w:hAnsi="宋体" w:eastAsia="宋体"/>
        </w:rPr>
        <w:t>二   商务技术文件格式</w:t>
      </w:r>
      <w:r>
        <w:tab/>
      </w:r>
      <w:r>
        <w:fldChar w:fldCharType="begin"/>
      </w:r>
      <w:r>
        <w:instrText xml:space="preserve"> PAGEREF _Toc20476 \h </w:instrText>
      </w:r>
      <w:r>
        <w:fldChar w:fldCharType="separate"/>
      </w:r>
      <w:r>
        <w:t>40</w:t>
      </w:r>
      <w:r>
        <w:fldChar w:fldCharType="end"/>
      </w:r>
      <w:r>
        <w:fldChar w:fldCharType="end"/>
      </w:r>
    </w:p>
    <w:p w14:paraId="5859A6D5">
      <w:pPr>
        <w:pStyle w:val="29"/>
        <w:tabs>
          <w:tab w:val="right" w:leader="dot" w:pos="8312"/>
          <w:tab w:val="clear" w:pos="9060"/>
        </w:tabs>
      </w:pPr>
      <w:r>
        <w:fldChar w:fldCharType="begin"/>
      </w:r>
      <w:r>
        <w:instrText xml:space="preserve"> HYPERLINK \l "_Toc8074" </w:instrText>
      </w:r>
      <w:r>
        <w:fldChar w:fldCharType="separate"/>
      </w:r>
      <w:r>
        <w:rPr>
          <w:rFonts w:hint="eastAsia" w:ascii="宋体" w:hAnsi="宋体" w:eastAsia="宋体"/>
        </w:rPr>
        <w:t>三   报价文件格式</w:t>
      </w:r>
      <w:r>
        <w:tab/>
      </w:r>
      <w:r>
        <w:fldChar w:fldCharType="begin"/>
      </w:r>
      <w:r>
        <w:instrText xml:space="preserve"> PAGEREF _Toc8074 \h </w:instrText>
      </w:r>
      <w:r>
        <w:fldChar w:fldCharType="separate"/>
      </w:r>
      <w:r>
        <w:t>47</w:t>
      </w:r>
      <w:r>
        <w:fldChar w:fldCharType="end"/>
      </w:r>
      <w:r>
        <w:fldChar w:fldCharType="end"/>
      </w:r>
    </w:p>
    <w:p w14:paraId="19C58804">
      <w:pPr>
        <w:pStyle w:val="29"/>
        <w:tabs>
          <w:tab w:val="right" w:leader="dot" w:pos="8312"/>
          <w:tab w:val="clear" w:pos="9060"/>
        </w:tabs>
      </w:pPr>
      <w:r>
        <w:fldChar w:fldCharType="begin"/>
      </w:r>
      <w:r>
        <w:instrText xml:space="preserve"> HYPERLINK \l "_Toc17798" </w:instrText>
      </w:r>
      <w:r>
        <w:fldChar w:fldCharType="separate"/>
      </w:r>
      <w:r>
        <w:rPr>
          <w:rFonts w:hint="eastAsia" w:ascii="宋体" w:hAnsi="宋体" w:eastAsia="宋体"/>
        </w:rPr>
        <w:t>四   中标人公告内容</w:t>
      </w:r>
      <w:r>
        <w:tab/>
      </w:r>
      <w:r>
        <w:fldChar w:fldCharType="begin"/>
      </w:r>
      <w:r>
        <w:instrText xml:space="preserve"> PAGEREF _Toc17798 \h </w:instrText>
      </w:r>
      <w:r>
        <w:fldChar w:fldCharType="separate"/>
      </w:r>
      <w:r>
        <w:t>50</w:t>
      </w:r>
      <w:r>
        <w:fldChar w:fldCharType="end"/>
      </w:r>
      <w:r>
        <w:fldChar w:fldCharType="end"/>
      </w:r>
    </w:p>
    <w:p w14:paraId="75E5FF23">
      <w:pPr>
        <w:pStyle w:val="31"/>
        <w:tabs>
          <w:tab w:val="right" w:leader="dot" w:pos="8312"/>
          <w:tab w:val="clear" w:pos="9060"/>
        </w:tabs>
      </w:pPr>
      <w:r>
        <w:fldChar w:fldCharType="begin"/>
      </w:r>
      <w:r>
        <w:instrText xml:space="preserve"> HYPERLINK \l "_Toc29071" </w:instrText>
      </w:r>
      <w:r>
        <w:fldChar w:fldCharType="separate"/>
      </w:r>
      <w:r>
        <w:rPr>
          <w:rFonts w:hint="eastAsia" w:eastAsia="宋体"/>
        </w:rPr>
        <w:t>第六章</w:t>
      </w:r>
      <w:r>
        <w:rPr>
          <w:rFonts w:eastAsia="宋体"/>
        </w:rPr>
        <w:t xml:space="preserve">  </w:t>
      </w:r>
      <w:r>
        <w:rPr>
          <w:rFonts w:hint="eastAsia" w:eastAsia="宋体"/>
        </w:rPr>
        <w:t>评标办法和细则</w:t>
      </w:r>
      <w:r>
        <w:tab/>
      </w:r>
      <w:r>
        <w:fldChar w:fldCharType="begin"/>
      </w:r>
      <w:r>
        <w:instrText xml:space="preserve"> PAGEREF _Toc29071 \h </w:instrText>
      </w:r>
      <w:r>
        <w:fldChar w:fldCharType="separate"/>
      </w:r>
      <w:r>
        <w:t>53</w:t>
      </w:r>
      <w:r>
        <w:fldChar w:fldCharType="end"/>
      </w:r>
      <w:r>
        <w:fldChar w:fldCharType="end"/>
      </w:r>
    </w:p>
    <w:p w14:paraId="5BFA103D">
      <w:pPr>
        <w:pStyle w:val="29"/>
        <w:tabs>
          <w:tab w:val="right" w:leader="dot" w:pos="8312"/>
          <w:tab w:val="clear" w:pos="9060"/>
        </w:tabs>
      </w:pPr>
      <w:r>
        <w:fldChar w:fldCharType="begin"/>
      </w:r>
      <w:r>
        <w:instrText xml:space="preserve"> HYPERLINK \l "_Toc16298" </w:instrText>
      </w:r>
      <w:r>
        <w:fldChar w:fldCharType="separate"/>
      </w:r>
      <w:r>
        <w:rPr>
          <w:rFonts w:hint="eastAsia" w:ascii="宋体" w:hAnsi="宋体" w:eastAsia="宋体"/>
        </w:rPr>
        <w:t>一   总则</w:t>
      </w:r>
      <w:r>
        <w:tab/>
      </w:r>
      <w:r>
        <w:fldChar w:fldCharType="begin"/>
      </w:r>
      <w:r>
        <w:instrText xml:space="preserve"> PAGEREF _Toc16298 \h </w:instrText>
      </w:r>
      <w:r>
        <w:fldChar w:fldCharType="separate"/>
      </w:r>
      <w:r>
        <w:t>53</w:t>
      </w:r>
      <w:r>
        <w:fldChar w:fldCharType="end"/>
      </w:r>
      <w:r>
        <w:fldChar w:fldCharType="end"/>
      </w:r>
    </w:p>
    <w:p w14:paraId="20AEB015">
      <w:pPr>
        <w:pStyle w:val="29"/>
        <w:tabs>
          <w:tab w:val="right" w:leader="dot" w:pos="8312"/>
          <w:tab w:val="clear" w:pos="9060"/>
        </w:tabs>
      </w:pPr>
      <w:r>
        <w:fldChar w:fldCharType="begin"/>
      </w:r>
      <w:r>
        <w:instrText xml:space="preserve"> HYPERLINK \l "_Toc6688" </w:instrText>
      </w:r>
      <w:r>
        <w:fldChar w:fldCharType="separate"/>
      </w:r>
      <w:r>
        <w:rPr>
          <w:rFonts w:hint="eastAsia" w:ascii="宋体" w:hAnsi="宋体" w:eastAsia="宋体"/>
        </w:rPr>
        <w:t>二   评审委员会</w:t>
      </w:r>
      <w:r>
        <w:tab/>
      </w:r>
      <w:r>
        <w:fldChar w:fldCharType="begin"/>
      </w:r>
      <w:r>
        <w:instrText xml:space="preserve"> PAGEREF _Toc6688 \h </w:instrText>
      </w:r>
      <w:r>
        <w:fldChar w:fldCharType="separate"/>
      </w:r>
      <w:r>
        <w:t>53</w:t>
      </w:r>
      <w:r>
        <w:fldChar w:fldCharType="end"/>
      </w:r>
      <w:r>
        <w:fldChar w:fldCharType="end"/>
      </w:r>
    </w:p>
    <w:p w14:paraId="6B2B051A">
      <w:pPr>
        <w:pStyle w:val="29"/>
        <w:tabs>
          <w:tab w:val="right" w:leader="dot" w:pos="8312"/>
          <w:tab w:val="clear" w:pos="9060"/>
        </w:tabs>
      </w:pPr>
      <w:r>
        <w:fldChar w:fldCharType="begin"/>
      </w:r>
      <w:r>
        <w:instrText xml:space="preserve"> HYPERLINK \l "_Toc18968" </w:instrText>
      </w:r>
      <w:r>
        <w:fldChar w:fldCharType="separate"/>
      </w:r>
      <w:r>
        <w:rPr>
          <w:rFonts w:hint="eastAsia" w:ascii="宋体" w:hAnsi="宋体" w:eastAsia="宋体"/>
        </w:rPr>
        <w:t>三   评标程序</w:t>
      </w:r>
      <w:r>
        <w:tab/>
      </w:r>
      <w:r>
        <w:fldChar w:fldCharType="begin"/>
      </w:r>
      <w:r>
        <w:instrText xml:space="preserve"> PAGEREF _Toc18968 \h </w:instrText>
      </w:r>
      <w:r>
        <w:fldChar w:fldCharType="separate"/>
      </w:r>
      <w:r>
        <w:t>54</w:t>
      </w:r>
      <w:r>
        <w:fldChar w:fldCharType="end"/>
      </w:r>
      <w:r>
        <w:fldChar w:fldCharType="end"/>
      </w:r>
    </w:p>
    <w:p w14:paraId="7873B110">
      <w:pPr>
        <w:pStyle w:val="29"/>
        <w:tabs>
          <w:tab w:val="right" w:leader="dot" w:pos="8312"/>
          <w:tab w:val="clear" w:pos="9060"/>
        </w:tabs>
      </w:pPr>
      <w:r>
        <w:fldChar w:fldCharType="begin"/>
      </w:r>
      <w:r>
        <w:instrText xml:space="preserve"> HYPERLINK \l "_Toc4885" </w:instrText>
      </w:r>
      <w:r>
        <w:fldChar w:fldCharType="separate"/>
      </w:r>
      <w:r>
        <w:rPr>
          <w:rFonts w:hint="eastAsia" w:ascii="宋体" w:hAnsi="宋体" w:eastAsia="宋体"/>
        </w:rPr>
        <w:t>四   评标一般规定</w:t>
      </w:r>
      <w:r>
        <w:tab/>
      </w:r>
      <w:r>
        <w:fldChar w:fldCharType="begin"/>
      </w:r>
      <w:r>
        <w:instrText xml:space="preserve"> PAGEREF _Toc4885 \h </w:instrText>
      </w:r>
      <w:r>
        <w:fldChar w:fldCharType="separate"/>
      </w:r>
      <w:r>
        <w:t>55</w:t>
      </w:r>
      <w:r>
        <w:fldChar w:fldCharType="end"/>
      </w:r>
      <w:r>
        <w:fldChar w:fldCharType="end"/>
      </w:r>
    </w:p>
    <w:p w14:paraId="4C95EA5C">
      <w:pPr>
        <w:pStyle w:val="29"/>
        <w:tabs>
          <w:tab w:val="right" w:leader="dot" w:pos="8312"/>
          <w:tab w:val="clear" w:pos="9060"/>
        </w:tabs>
      </w:pPr>
      <w:r>
        <w:fldChar w:fldCharType="begin"/>
      </w:r>
      <w:r>
        <w:instrText xml:space="preserve"> HYPERLINK \l "_Toc10399" </w:instrText>
      </w:r>
      <w:r>
        <w:fldChar w:fldCharType="separate"/>
      </w:r>
      <w:r>
        <w:rPr>
          <w:rFonts w:hint="eastAsia" w:ascii="宋体" w:hAnsi="宋体" w:eastAsia="宋体"/>
        </w:rPr>
        <w:t>五</w:t>
      </w:r>
      <w:r>
        <w:rPr>
          <w:rFonts w:ascii="宋体" w:hAnsi="宋体" w:eastAsia="宋体"/>
        </w:rPr>
        <w:t xml:space="preserve"> </w:t>
      </w:r>
      <w:r>
        <w:rPr>
          <w:rFonts w:hint="eastAsia" w:ascii="宋体" w:hAnsi="宋体" w:eastAsia="宋体"/>
        </w:rPr>
        <w:t xml:space="preserve">  </w:t>
      </w:r>
      <w:r>
        <w:rPr>
          <w:rFonts w:ascii="宋体" w:hAnsi="宋体" w:eastAsia="宋体"/>
        </w:rPr>
        <w:t>评标办法和细则</w:t>
      </w:r>
      <w:r>
        <w:tab/>
      </w:r>
      <w:r>
        <w:fldChar w:fldCharType="begin"/>
      </w:r>
      <w:r>
        <w:instrText xml:space="preserve"> PAGEREF _Toc10399 \h </w:instrText>
      </w:r>
      <w:r>
        <w:fldChar w:fldCharType="separate"/>
      </w:r>
      <w:r>
        <w:t>55</w:t>
      </w:r>
      <w:r>
        <w:fldChar w:fldCharType="end"/>
      </w:r>
      <w:r>
        <w:fldChar w:fldCharType="end"/>
      </w:r>
    </w:p>
    <w:p w14:paraId="0265C8FC">
      <w:pPr>
        <w:pStyle w:val="29"/>
        <w:tabs>
          <w:tab w:val="right" w:leader="dot" w:pos="8312"/>
          <w:tab w:val="clear" w:pos="9060"/>
        </w:tabs>
      </w:pPr>
      <w:r>
        <w:fldChar w:fldCharType="begin"/>
      </w:r>
      <w:r>
        <w:instrText xml:space="preserve"> HYPERLINK \l "_Toc25839" </w:instrText>
      </w:r>
      <w:r>
        <w:fldChar w:fldCharType="separate"/>
      </w:r>
      <w:r>
        <w:rPr>
          <w:rFonts w:hint="eastAsia" w:ascii="宋体" w:hAnsi="宋体" w:eastAsia="宋体"/>
        </w:rPr>
        <w:t xml:space="preserve">六 </w:t>
      </w:r>
      <w:r>
        <w:rPr>
          <w:rFonts w:ascii="宋体" w:hAnsi="宋体" w:eastAsia="宋体"/>
        </w:rPr>
        <w:t xml:space="preserve"> </w:t>
      </w:r>
      <w:r>
        <w:rPr>
          <w:rFonts w:hint="eastAsia" w:ascii="宋体" w:hAnsi="宋体" w:eastAsia="宋体"/>
        </w:rPr>
        <w:t xml:space="preserve"> 评审纪律和要求</w:t>
      </w:r>
      <w:r>
        <w:tab/>
      </w:r>
      <w:r>
        <w:fldChar w:fldCharType="begin"/>
      </w:r>
      <w:r>
        <w:instrText xml:space="preserve"> PAGEREF _Toc25839 \h </w:instrText>
      </w:r>
      <w:r>
        <w:fldChar w:fldCharType="separate"/>
      </w:r>
      <w:r>
        <w:t>57</w:t>
      </w:r>
      <w:r>
        <w:fldChar w:fldCharType="end"/>
      </w:r>
      <w:r>
        <w:fldChar w:fldCharType="end"/>
      </w:r>
    </w:p>
    <w:p w14:paraId="0DE455E5">
      <w:pPr>
        <w:pStyle w:val="29"/>
      </w:pPr>
      <w:r>
        <w:rPr>
          <w:rFonts w:hint="eastAsia" w:ascii="宋体" w:hAnsi="宋体" w:eastAsia="宋体"/>
          <w:szCs w:val="21"/>
        </w:rPr>
        <w:fldChar w:fldCharType="end"/>
      </w:r>
      <w:bookmarkStart w:id="1" w:name="_Toc69635410"/>
    </w:p>
    <w:p w14:paraId="0BBFD915">
      <w:r>
        <w:br w:type="page"/>
      </w:r>
    </w:p>
    <w:p w14:paraId="59F7B885">
      <w:pPr>
        <w:pStyle w:val="5"/>
        <w:rPr>
          <w:rFonts w:ascii="宋体" w:hAnsi="宋体" w:eastAsia="宋体"/>
          <w:b w:val="0"/>
        </w:rPr>
      </w:pPr>
      <w:bookmarkStart w:id="2" w:name="_Toc28378"/>
      <w:r>
        <w:rPr>
          <w:rFonts w:hint="eastAsia" w:ascii="宋体" w:hAnsi="宋体" w:eastAsia="宋体"/>
          <w:sz w:val="32"/>
        </w:rPr>
        <w:t>第一章</w:t>
      </w:r>
      <w:r>
        <w:rPr>
          <w:rFonts w:ascii="宋体" w:hAnsi="宋体" w:eastAsia="宋体"/>
          <w:sz w:val="32"/>
        </w:rPr>
        <w:t xml:space="preserve"> </w:t>
      </w:r>
      <w:bookmarkEnd w:id="1"/>
      <w:r>
        <w:rPr>
          <w:rFonts w:hint="eastAsia" w:ascii="宋体" w:hAnsi="宋体" w:eastAsia="宋体"/>
          <w:sz w:val="32"/>
        </w:rPr>
        <w:t>公开招标公告</w:t>
      </w:r>
      <w:bookmarkEnd w:id="2"/>
    </w:p>
    <w:p w14:paraId="0F6EA182">
      <w:pPr>
        <w:pBdr>
          <w:top w:val="single" w:color="auto" w:sz="4" w:space="1"/>
          <w:left w:val="single" w:color="auto" w:sz="4" w:space="4"/>
          <w:bottom w:val="single" w:color="auto" w:sz="4" w:space="0"/>
          <w:right w:val="single" w:color="auto" w:sz="4" w:space="2"/>
        </w:pBdr>
        <w:spacing w:line="440" w:lineRule="exact"/>
        <w:rPr>
          <w:rFonts w:ascii="宋体" w:hAnsi="宋体" w:cs="仿宋_GB2312"/>
          <w:sz w:val="24"/>
        </w:rPr>
      </w:pPr>
      <w:bookmarkStart w:id="3" w:name="_Toc28359002"/>
      <w:bookmarkStart w:id="4" w:name="_Toc28359079"/>
      <w:bookmarkStart w:id="5" w:name="_Toc35393790"/>
      <w:bookmarkStart w:id="6" w:name="_Toc35393621"/>
      <w:bookmarkStart w:id="7" w:name="_Hlk24379207"/>
      <w:bookmarkStart w:id="8" w:name="EBf1e27c6183244f4a8f3fc355defd653e"/>
      <w:bookmarkStart w:id="9" w:name="OLE_LINK4"/>
      <w:r>
        <w:rPr>
          <w:rFonts w:hint="eastAsia" w:ascii="宋体" w:hAnsi="宋体" w:cs="仿宋_GB2312"/>
          <w:sz w:val="24"/>
        </w:rPr>
        <w:t>项目概况：</w:t>
      </w:r>
    </w:p>
    <w:p w14:paraId="2236ADE1">
      <w:pPr>
        <w:pBdr>
          <w:top w:val="single" w:color="auto" w:sz="4" w:space="1"/>
          <w:left w:val="single" w:color="auto" w:sz="4" w:space="4"/>
          <w:bottom w:val="single" w:color="auto" w:sz="4" w:space="0"/>
          <w:right w:val="single" w:color="auto" w:sz="4" w:space="2"/>
        </w:pBdr>
        <w:spacing w:line="440" w:lineRule="exact"/>
        <w:ind w:firstLine="482" w:firstLineChars="200"/>
        <w:rPr>
          <w:rFonts w:ascii="宋体" w:hAnsi="宋体" w:cs="仿宋_GB2312"/>
          <w:sz w:val="24"/>
        </w:rPr>
      </w:pPr>
      <w:r>
        <w:rPr>
          <w:rFonts w:hint="eastAsia" w:ascii="宋体" w:hAnsi="宋体"/>
          <w:b/>
          <w:bCs/>
          <w:snapToGrid w:val="0"/>
          <w:sz w:val="24"/>
          <w:u w:val="single"/>
        </w:rPr>
        <w:t>温州市进强环保科技有限公司吨袋采购项目</w:t>
      </w:r>
      <w:r>
        <w:rPr>
          <w:rFonts w:hint="eastAsia" w:ascii="宋体" w:hAnsi="宋体" w:cs="仿宋_GB2312"/>
          <w:sz w:val="24"/>
        </w:rPr>
        <w:t>的潜在供应商应在乐采云（www.lecaiyun.com）采购</w:t>
      </w:r>
      <w:r>
        <w:rPr>
          <w:rFonts w:ascii="宋体" w:hAnsi="宋体" w:cs="仿宋_GB2312"/>
          <w:sz w:val="24"/>
        </w:rPr>
        <w:t>公告附件中</w:t>
      </w:r>
      <w:r>
        <w:rPr>
          <w:rFonts w:hint="eastAsia" w:ascii="宋体" w:hAnsi="宋体" w:cs="仿宋_GB2312"/>
          <w:sz w:val="24"/>
        </w:rPr>
        <w:t>自行获取采购文件，并于</w:t>
      </w:r>
      <w:r>
        <w:rPr>
          <w:rFonts w:hint="eastAsia" w:ascii="宋体" w:hAnsi="宋体" w:cs="仿宋_GB2312"/>
          <w:sz w:val="24"/>
          <w:u w:val="single"/>
        </w:rPr>
        <w:t xml:space="preserve"> </w:t>
      </w:r>
      <w:r>
        <w:rPr>
          <w:rFonts w:ascii="宋体" w:hAnsi="宋体"/>
          <w:b/>
          <w:bCs/>
          <w:snapToGrid w:val="0"/>
          <w:sz w:val="24"/>
          <w:u w:val="single"/>
        </w:rPr>
        <w:t>2025</w:t>
      </w:r>
      <w:r>
        <w:rPr>
          <w:rFonts w:hint="eastAsia" w:ascii="宋体" w:hAnsi="宋体" w:cs="仿宋_GB2312"/>
          <w:b/>
          <w:bCs/>
          <w:sz w:val="24"/>
        </w:rPr>
        <w:t>年</w:t>
      </w:r>
      <w:r>
        <w:rPr>
          <w:rFonts w:hint="eastAsia" w:ascii="宋体" w:hAnsi="宋体"/>
          <w:b/>
          <w:bCs/>
          <w:snapToGrid w:val="0"/>
          <w:sz w:val="24"/>
          <w:u w:val="single"/>
        </w:rPr>
        <w:t xml:space="preserve"> </w:t>
      </w:r>
      <w:r>
        <w:rPr>
          <w:rFonts w:hint="eastAsia" w:ascii="宋体" w:hAnsi="宋体"/>
          <w:bCs/>
          <w:snapToGrid w:val="0"/>
          <w:sz w:val="24"/>
          <w:u w:val="single"/>
          <w:lang w:val="en-US" w:eastAsia="zh-CN"/>
        </w:rPr>
        <w:t>**</w:t>
      </w:r>
      <w:r>
        <w:rPr>
          <w:rFonts w:hint="eastAsia" w:ascii="宋体" w:hAnsi="宋体"/>
          <w:b/>
          <w:bCs/>
          <w:snapToGrid w:val="0"/>
          <w:sz w:val="24"/>
          <w:u w:val="single"/>
          <w:lang w:val="en-US" w:eastAsia="zh-CN"/>
        </w:rPr>
        <w:t xml:space="preserve"> </w:t>
      </w:r>
      <w:r>
        <w:rPr>
          <w:rFonts w:hint="eastAsia" w:ascii="宋体" w:hAnsi="宋体" w:cs="仿宋_GB2312"/>
          <w:b/>
          <w:bCs/>
          <w:sz w:val="24"/>
        </w:rPr>
        <w:t>月</w:t>
      </w:r>
      <w:r>
        <w:rPr>
          <w:rFonts w:hint="eastAsia" w:ascii="宋体" w:hAnsi="宋体"/>
          <w:b/>
          <w:bCs/>
          <w:snapToGrid w:val="0"/>
          <w:sz w:val="24"/>
          <w:u w:val="single"/>
        </w:rPr>
        <w:t xml:space="preserve"> </w:t>
      </w:r>
      <w:r>
        <w:rPr>
          <w:rFonts w:ascii="宋体" w:hAnsi="宋体"/>
          <w:b/>
          <w:bCs/>
          <w:snapToGrid w:val="0"/>
          <w:sz w:val="24"/>
          <w:u w:val="single"/>
        </w:rPr>
        <w:t xml:space="preserve"> </w:t>
      </w:r>
      <w:r>
        <w:rPr>
          <w:rFonts w:hint="eastAsia" w:ascii="宋体" w:hAnsi="宋体"/>
          <w:b/>
          <w:bCs/>
          <w:snapToGrid w:val="0"/>
          <w:sz w:val="24"/>
          <w:u w:val="single"/>
        </w:rPr>
        <w:t xml:space="preserve"> </w:t>
      </w:r>
      <w:r>
        <w:rPr>
          <w:rFonts w:ascii="宋体" w:hAnsi="宋体"/>
          <w:b/>
          <w:bCs/>
          <w:snapToGrid w:val="0"/>
          <w:sz w:val="24"/>
          <w:u w:val="single"/>
        </w:rPr>
        <w:t xml:space="preserve">    </w:t>
      </w:r>
      <w:r>
        <w:rPr>
          <w:rFonts w:hint="eastAsia" w:ascii="宋体" w:hAnsi="宋体"/>
          <w:bCs/>
          <w:snapToGrid w:val="0"/>
          <w:sz w:val="24"/>
          <w:u w:val="single"/>
          <w:lang w:val="en-US" w:eastAsia="zh-CN"/>
        </w:rPr>
        <w:t>**</w:t>
      </w:r>
      <w:r>
        <w:rPr>
          <w:rFonts w:hint="eastAsia" w:ascii="宋体" w:hAnsi="宋体" w:cs="仿宋_GB2312"/>
          <w:b/>
          <w:bCs/>
          <w:sz w:val="24"/>
        </w:rPr>
        <w:t>日</w:t>
      </w:r>
      <w:r>
        <w:rPr>
          <w:rFonts w:hint="eastAsia" w:ascii="宋体" w:hAnsi="宋体"/>
          <w:b/>
          <w:bCs/>
          <w:snapToGrid w:val="0"/>
          <w:sz w:val="24"/>
          <w:u w:val="single"/>
        </w:rPr>
        <w:t>9:</w:t>
      </w:r>
      <w:r>
        <w:rPr>
          <w:rFonts w:hint="eastAsia" w:ascii="宋体" w:hAnsi="宋体"/>
          <w:b/>
          <w:bCs/>
          <w:snapToGrid w:val="0"/>
          <w:sz w:val="24"/>
          <w:u w:val="single"/>
          <w:lang w:val="en-US" w:eastAsia="zh-CN"/>
        </w:rPr>
        <w:t>3</w:t>
      </w:r>
      <w:r>
        <w:rPr>
          <w:rFonts w:hint="eastAsia" w:ascii="宋体" w:hAnsi="宋体"/>
          <w:b/>
          <w:bCs/>
          <w:snapToGrid w:val="0"/>
          <w:sz w:val="24"/>
          <w:u w:val="single"/>
        </w:rPr>
        <w:t>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26B94650">
      <w:pPr>
        <w:spacing w:line="360" w:lineRule="auto"/>
        <w:jc w:val="left"/>
        <w:rPr>
          <w:rFonts w:ascii="宋体" w:hAnsi="宋体" w:cs="仿宋_GB2312"/>
          <w:b/>
          <w:sz w:val="24"/>
        </w:rPr>
      </w:pPr>
      <w:r>
        <w:rPr>
          <w:rFonts w:hint="eastAsia" w:ascii="宋体" w:hAnsi="宋体" w:cs="仿宋_GB2312"/>
          <w:b/>
          <w:sz w:val="24"/>
        </w:rPr>
        <w:t>一、项目基本情况</w:t>
      </w:r>
      <w:bookmarkEnd w:id="3"/>
      <w:bookmarkEnd w:id="4"/>
      <w:bookmarkEnd w:id="5"/>
      <w:bookmarkEnd w:id="6"/>
    </w:p>
    <w:bookmarkEnd w:id="7"/>
    <w:p w14:paraId="2CCB4008">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项目编号：</w:t>
      </w:r>
      <w:r>
        <w:rPr>
          <w:rFonts w:hint="eastAsia" w:ascii="宋体" w:hAnsi="宋体"/>
          <w:sz w:val="24"/>
          <w:lang w:val="en-US" w:eastAsia="zh-CN"/>
        </w:rPr>
        <w:t>LGCG2025</w:t>
      </w:r>
    </w:p>
    <w:p w14:paraId="0C644C00">
      <w:pPr>
        <w:spacing w:line="360" w:lineRule="auto"/>
        <w:ind w:firstLine="480" w:firstLineChars="200"/>
        <w:rPr>
          <w:rFonts w:ascii="宋体" w:hAnsi="宋体" w:cs="仿宋_GB2312"/>
          <w:sz w:val="24"/>
        </w:rPr>
      </w:pPr>
      <w:r>
        <w:rPr>
          <w:rFonts w:hint="eastAsia" w:ascii="宋体" w:hAnsi="宋体" w:cs="仿宋_GB2312"/>
          <w:sz w:val="24"/>
        </w:rPr>
        <w:t>项目名称：温州市进强环保科技有限公司吨袋采购项目</w:t>
      </w:r>
    </w:p>
    <w:p w14:paraId="7EC44E59">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4BFEAEEF">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rPr>
        <w:t>预算</w:t>
      </w:r>
      <w:r>
        <w:rPr>
          <w:rFonts w:ascii="宋体" w:hAnsi="宋体" w:cs="仿宋_GB2312"/>
          <w:sz w:val="24"/>
          <w:highlight w:val="none"/>
        </w:rPr>
        <w:t>金额</w:t>
      </w:r>
      <w:r>
        <w:rPr>
          <w:rFonts w:hint="eastAsia" w:ascii="宋体" w:hAnsi="宋体" w:cs="仿宋_GB2312"/>
          <w:sz w:val="24"/>
          <w:highlight w:val="none"/>
        </w:rPr>
        <w:t>（元）</w:t>
      </w:r>
      <w:r>
        <w:rPr>
          <w:rFonts w:ascii="宋体" w:hAnsi="宋体" w:cs="仿宋_GB2312"/>
          <w:sz w:val="24"/>
          <w:highlight w:val="none"/>
        </w:rPr>
        <w:t>：</w:t>
      </w:r>
      <w:r>
        <w:rPr>
          <w:rFonts w:hint="eastAsia" w:ascii="宋体" w:hAnsi="宋体" w:cs="仿宋_GB2312"/>
          <w:sz w:val="24"/>
          <w:highlight w:val="none"/>
          <w:lang w:val="en-US" w:eastAsia="zh-CN"/>
        </w:rPr>
        <w:t>6225000</w:t>
      </w:r>
    </w:p>
    <w:p w14:paraId="0489D162">
      <w:pPr>
        <w:spacing w:line="360" w:lineRule="auto"/>
        <w:ind w:firstLine="480" w:firstLineChars="200"/>
        <w:rPr>
          <w:rFonts w:ascii="宋体" w:hAnsi="宋体"/>
          <w:bCs/>
          <w:snapToGrid w:val="0"/>
          <w:sz w:val="24"/>
          <w:highlight w:val="none"/>
        </w:rPr>
      </w:pPr>
      <w:r>
        <w:rPr>
          <w:rFonts w:hint="eastAsia" w:ascii="宋体" w:hAnsi="宋体" w:cs="仿宋_GB2312"/>
          <w:sz w:val="24"/>
          <w:highlight w:val="none"/>
        </w:rPr>
        <w:t>最高限价（元）</w:t>
      </w:r>
      <w:r>
        <w:rPr>
          <w:rFonts w:ascii="宋体" w:hAnsi="宋体" w:cs="仿宋_GB2312"/>
          <w:sz w:val="24"/>
          <w:highlight w:val="none"/>
        </w:rPr>
        <w:t>：</w:t>
      </w:r>
      <w:r>
        <w:rPr>
          <w:rFonts w:hint="eastAsia" w:ascii="宋体" w:hAnsi="宋体" w:cs="仿宋_GB2312"/>
          <w:sz w:val="24"/>
          <w:highlight w:val="none"/>
          <w:lang w:val="en-US" w:eastAsia="zh-CN"/>
        </w:rPr>
        <w:t>6225000</w:t>
      </w:r>
    </w:p>
    <w:p w14:paraId="27B1858F">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数量</w:t>
      </w:r>
      <w:r>
        <w:rPr>
          <w:rFonts w:ascii="宋体" w:hAnsi="宋体" w:cs="仿宋_GB2312"/>
          <w:sz w:val="24"/>
          <w:highlight w:val="none"/>
        </w:rPr>
        <w:t>：</w:t>
      </w:r>
      <w:r>
        <w:rPr>
          <w:rFonts w:hint="eastAsia" w:ascii="宋体" w:hAnsi="宋体" w:cs="仿宋_GB2312"/>
          <w:sz w:val="24"/>
          <w:highlight w:val="none"/>
        </w:rPr>
        <w:t>1</w:t>
      </w:r>
    </w:p>
    <w:p w14:paraId="605D8036">
      <w:pPr>
        <w:spacing w:line="360" w:lineRule="auto"/>
        <w:ind w:firstLine="480" w:firstLineChars="200"/>
        <w:rPr>
          <w:rFonts w:ascii="宋体" w:hAnsi="宋体" w:cs="仿宋_GB2312"/>
          <w:sz w:val="24"/>
        </w:rPr>
      </w:pPr>
      <w:r>
        <w:rPr>
          <w:rFonts w:hint="eastAsia" w:ascii="宋体" w:hAnsi="宋体" w:cs="仿宋_GB2312"/>
          <w:sz w:val="24"/>
        </w:rPr>
        <w:t>单位</w:t>
      </w:r>
      <w:r>
        <w:rPr>
          <w:rFonts w:ascii="宋体" w:hAnsi="宋体" w:cs="仿宋_GB2312"/>
          <w:sz w:val="24"/>
        </w:rPr>
        <w:t>：</w:t>
      </w:r>
      <w:r>
        <w:rPr>
          <w:rFonts w:hint="eastAsia" w:ascii="宋体" w:hAnsi="宋体" w:cs="仿宋_GB2312"/>
          <w:sz w:val="24"/>
        </w:rPr>
        <w:t>批</w:t>
      </w:r>
    </w:p>
    <w:p w14:paraId="7E0C7978">
      <w:pPr>
        <w:spacing w:line="360" w:lineRule="auto"/>
        <w:ind w:firstLine="480" w:firstLineChars="200"/>
        <w:rPr>
          <w:rFonts w:ascii="宋体" w:hAnsi="宋体" w:cs="仿宋_GB2312"/>
          <w:sz w:val="24"/>
        </w:rPr>
      </w:pPr>
      <w:r>
        <w:rPr>
          <w:rFonts w:hint="eastAsia" w:ascii="宋体" w:hAnsi="宋体" w:cs="仿宋_GB2312"/>
          <w:sz w:val="24"/>
        </w:rPr>
        <w:t>简要规格描述：见第三章采购需求</w:t>
      </w:r>
    </w:p>
    <w:p w14:paraId="3F9CF957">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最高单价限价为</w:t>
      </w:r>
      <w:r>
        <w:rPr>
          <w:rFonts w:hint="eastAsia" w:ascii="宋体" w:hAnsi="宋体" w:cs="仿宋_GB2312"/>
          <w:b/>
          <w:sz w:val="24"/>
        </w:rPr>
        <w:t>4</w:t>
      </w:r>
      <w:r>
        <w:rPr>
          <w:rFonts w:hint="eastAsia" w:ascii="宋体" w:hAnsi="宋体" w:cs="仿宋_GB2312"/>
          <w:b/>
          <w:sz w:val="24"/>
          <w:lang w:val="en-US" w:eastAsia="zh-CN"/>
        </w:rPr>
        <w:t>1</w:t>
      </w:r>
      <w:r>
        <w:rPr>
          <w:rFonts w:ascii="宋体" w:hAnsi="宋体" w:cs="仿宋_GB2312"/>
          <w:b/>
          <w:sz w:val="24"/>
        </w:rPr>
        <w:t>.5</w:t>
      </w:r>
      <w:r>
        <w:rPr>
          <w:rFonts w:hint="eastAsia" w:ascii="宋体" w:hAnsi="宋体" w:cs="仿宋_GB2312"/>
          <w:b/>
          <w:sz w:val="24"/>
        </w:rPr>
        <w:t>元/条</w:t>
      </w:r>
    </w:p>
    <w:p w14:paraId="0416451E">
      <w:pPr>
        <w:spacing w:line="360" w:lineRule="auto"/>
        <w:ind w:firstLine="480" w:firstLineChars="200"/>
        <w:rPr>
          <w:rFonts w:ascii="宋体" w:hAnsi="宋体" w:cs="仿宋_GB2312"/>
          <w:sz w:val="24"/>
        </w:rPr>
      </w:pPr>
      <w:r>
        <w:rPr>
          <w:rFonts w:hint="eastAsia" w:ascii="宋体" w:hAnsi="宋体" w:cs="仿宋_GB2312"/>
          <w:sz w:val="24"/>
        </w:rPr>
        <w:t>合同履行期限：见第三章采购需求</w:t>
      </w:r>
    </w:p>
    <w:p w14:paraId="65664073">
      <w:pPr>
        <w:spacing w:line="360" w:lineRule="auto"/>
        <w:ind w:firstLine="480" w:firstLineChars="200"/>
        <w:rPr>
          <w:rFonts w:ascii="宋体" w:hAnsi="宋体" w:cs="仿宋_GB2312"/>
          <w:sz w:val="24"/>
        </w:rPr>
      </w:pPr>
      <w:r>
        <w:rPr>
          <w:rFonts w:hint="eastAsia" w:ascii="宋体" w:hAnsi="宋体" w:cs="仿宋_GB2312"/>
          <w:sz w:val="24"/>
        </w:rPr>
        <w:t>本项目不接受联合体投标</w:t>
      </w:r>
    </w:p>
    <w:p w14:paraId="1EC37098">
      <w:pPr>
        <w:spacing w:line="360" w:lineRule="auto"/>
        <w:jc w:val="left"/>
        <w:rPr>
          <w:rFonts w:ascii="宋体" w:hAnsi="宋体" w:cs="仿宋_GB2312"/>
          <w:b/>
          <w:sz w:val="24"/>
        </w:rPr>
      </w:pPr>
      <w:bookmarkStart w:id="10" w:name="_Toc28359003"/>
      <w:bookmarkStart w:id="11" w:name="_Toc35393791"/>
      <w:bookmarkStart w:id="12" w:name="_Toc35393622"/>
      <w:bookmarkStart w:id="13" w:name="_Toc28359080"/>
      <w:r>
        <w:rPr>
          <w:rFonts w:hint="eastAsia" w:ascii="宋体" w:hAnsi="宋体" w:cs="仿宋_GB2312"/>
          <w:b/>
          <w:sz w:val="24"/>
        </w:rPr>
        <w:t>二、申请人的资格要求</w:t>
      </w:r>
      <w:bookmarkEnd w:id="10"/>
      <w:bookmarkEnd w:id="11"/>
      <w:bookmarkEnd w:id="12"/>
      <w:bookmarkEnd w:id="13"/>
    </w:p>
    <w:p w14:paraId="4AC33183">
      <w:pPr>
        <w:spacing w:line="360" w:lineRule="auto"/>
        <w:ind w:firstLine="480" w:firstLineChars="200"/>
        <w:rPr>
          <w:rFonts w:ascii="宋体" w:hAnsi="宋体" w:cs="仿宋_GB2312"/>
          <w:b w:val="0"/>
          <w:bCs w:val="0"/>
          <w:sz w:val="24"/>
        </w:rPr>
      </w:pPr>
      <w:bookmarkStart w:id="14" w:name="_Toc28359081"/>
      <w:bookmarkStart w:id="15" w:name="_Toc28359004"/>
      <w:bookmarkStart w:id="16" w:name="_Toc35393623"/>
      <w:bookmarkStart w:id="17" w:name="_Toc35393792"/>
      <w:r>
        <w:rPr>
          <w:rFonts w:hint="eastAsia" w:ascii="宋体" w:hAnsi="宋体" w:cs="仿宋_GB2312"/>
          <w:sz w:val="24"/>
        </w:rPr>
        <w:t>1.</w:t>
      </w:r>
      <w:r>
        <w:rPr>
          <w:rFonts w:hint="eastAsia" w:ascii="宋体" w:hAnsi="宋体" w:eastAsia="宋体" w:cs="宋体"/>
          <w:kern w:val="0"/>
          <w:sz w:val="24"/>
          <w:szCs w:val="24"/>
        </w:rPr>
        <w:t>满足《龙港市市属国有企业采购管理办法（试行）》第十二条规定</w:t>
      </w:r>
      <w:r>
        <w:rPr>
          <w:rFonts w:hint="default" w:ascii="宋体" w:hAnsi="宋体" w:eastAsia="宋体" w:cs="宋体"/>
          <w:kern w:val="0"/>
          <w:sz w:val="24"/>
          <w:szCs w:val="24"/>
        </w:rPr>
        <w:t>；未被“信用中国”（www.creditchina.gov.cn)、中国政府采购网（www.ccgp.gov.cn）列入失信被执行人、重大税收违法案件当事人名单、政府采购严重违法失信行为</w:t>
      </w:r>
      <w:r>
        <w:rPr>
          <w:rFonts w:hint="default" w:ascii="宋体" w:hAnsi="宋体" w:eastAsia="宋体" w:cs="宋体"/>
          <w:b w:val="0"/>
          <w:bCs w:val="0"/>
          <w:kern w:val="0"/>
          <w:sz w:val="24"/>
          <w:szCs w:val="24"/>
        </w:rPr>
        <w:t>记录名单</w:t>
      </w:r>
      <w:r>
        <w:rPr>
          <w:rFonts w:hint="eastAsia" w:ascii="宋体" w:hAnsi="宋体" w:cs="仿宋_GB2312"/>
          <w:b w:val="0"/>
          <w:bCs w:val="0"/>
          <w:sz w:val="24"/>
        </w:rPr>
        <w:t>；</w:t>
      </w:r>
    </w:p>
    <w:p w14:paraId="276C20AF">
      <w:pPr>
        <w:spacing w:line="360" w:lineRule="auto"/>
        <w:ind w:firstLine="480" w:firstLineChars="200"/>
        <w:rPr>
          <w:rFonts w:ascii="宋体" w:hAnsi="宋体" w:cs="仿宋_GB2312"/>
          <w:b w:val="0"/>
          <w:bCs w:val="0"/>
          <w:sz w:val="24"/>
        </w:rPr>
      </w:pPr>
      <w:r>
        <w:rPr>
          <w:rFonts w:hint="eastAsia" w:ascii="宋体" w:hAnsi="宋体" w:cs="仿宋_GB2312"/>
          <w:b w:val="0"/>
          <w:bCs w:val="0"/>
          <w:sz w:val="24"/>
          <w:lang w:val="en-US" w:eastAsia="zh-CN"/>
        </w:rPr>
        <w:t>2</w:t>
      </w:r>
      <w:r>
        <w:rPr>
          <w:rFonts w:hint="eastAsia" w:ascii="宋体" w:hAnsi="宋体" w:cs="仿宋_GB2312"/>
          <w:b w:val="0"/>
          <w:bCs w:val="0"/>
          <w:sz w:val="24"/>
        </w:rPr>
        <w:t>. 落实政府采购政策需满足的资格要求：无；</w:t>
      </w:r>
    </w:p>
    <w:p w14:paraId="7A2EA386">
      <w:pPr>
        <w:spacing w:line="360" w:lineRule="auto"/>
        <w:ind w:firstLine="480" w:firstLineChars="200"/>
        <w:rPr>
          <w:rFonts w:ascii="宋体" w:hAnsi="宋体" w:cs="仿宋_GB2312"/>
          <w:b w:val="0"/>
          <w:bCs w:val="0"/>
          <w:sz w:val="24"/>
        </w:rPr>
      </w:pPr>
      <w:r>
        <w:rPr>
          <w:rFonts w:hint="eastAsia" w:ascii="宋体" w:hAnsi="宋体" w:cs="仿宋_GB2312"/>
          <w:b w:val="0"/>
          <w:bCs w:val="0"/>
          <w:sz w:val="24"/>
          <w:lang w:val="en-US" w:eastAsia="zh-CN"/>
        </w:rPr>
        <w:t>3.</w:t>
      </w:r>
      <w:r>
        <w:rPr>
          <w:rFonts w:hint="eastAsia" w:ascii="宋体" w:hAnsi="宋体" w:cs="仿宋_GB2312"/>
          <w:b w:val="0"/>
          <w:bCs w:val="0"/>
          <w:sz w:val="24"/>
        </w:rPr>
        <w:t xml:space="preserve"> 本项目的特定资格要求：</w:t>
      </w:r>
      <w:r>
        <w:rPr>
          <w:rFonts w:hint="eastAsia" w:ascii="宋体" w:hAnsi="宋体"/>
          <w:b w:val="0"/>
          <w:bCs w:val="0"/>
          <w:sz w:val="24"/>
        </w:rPr>
        <w:t>无</w:t>
      </w:r>
      <w:r>
        <w:rPr>
          <w:rFonts w:hint="eastAsia" w:ascii="宋体" w:hAnsi="宋体" w:cs="仿宋_GB2312"/>
          <w:b w:val="0"/>
          <w:bCs w:val="0"/>
          <w:sz w:val="24"/>
        </w:rPr>
        <w:t>。</w:t>
      </w:r>
    </w:p>
    <w:bookmarkEnd w:id="14"/>
    <w:bookmarkEnd w:id="15"/>
    <w:bookmarkEnd w:id="16"/>
    <w:bookmarkEnd w:id="17"/>
    <w:p w14:paraId="5ABAFC6E">
      <w:pPr>
        <w:spacing w:line="360" w:lineRule="auto"/>
        <w:jc w:val="left"/>
        <w:rPr>
          <w:rFonts w:ascii="宋体" w:hAnsi="宋体" w:cs="仿宋_GB2312"/>
          <w:b/>
          <w:sz w:val="24"/>
        </w:rPr>
      </w:pPr>
      <w:r>
        <w:rPr>
          <w:rFonts w:hint="eastAsia" w:ascii="宋体" w:hAnsi="宋体" w:cs="仿宋_GB2312"/>
          <w:b/>
          <w:sz w:val="24"/>
        </w:rPr>
        <w:t>三、获取招标文件</w:t>
      </w:r>
    </w:p>
    <w:p w14:paraId="5272E16D">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时间：发布</w:t>
      </w:r>
      <w:r>
        <w:rPr>
          <w:rFonts w:ascii="宋体" w:hAnsi="宋体" w:cs="仿宋_GB2312"/>
          <w:sz w:val="24"/>
        </w:rPr>
        <w:t>公告</w:t>
      </w:r>
      <w:r>
        <w:rPr>
          <w:rFonts w:hint="eastAsia" w:ascii="宋体" w:hAnsi="宋体" w:cs="仿宋_GB2312"/>
          <w:sz w:val="24"/>
        </w:rPr>
        <w:t>之日至</w:t>
      </w:r>
      <w:r>
        <w:rPr>
          <w:rFonts w:hint="eastAsia" w:ascii="宋体" w:hAnsi="宋体" w:cs="仿宋_GB2312"/>
          <w:sz w:val="24"/>
          <w:u w:val="single"/>
        </w:rPr>
        <w:t xml:space="preserve"> </w:t>
      </w:r>
      <w:r>
        <w:rPr>
          <w:rFonts w:ascii="宋体" w:hAnsi="宋体"/>
          <w:bCs/>
          <w:snapToGrid w:val="0"/>
          <w:sz w:val="24"/>
          <w:u w:val="single"/>
        </w:rPr>
        <w:t>2025</w:t>
      </w:r>
      <w:r>
        <w:rPr>
          <w:rFonts w:hint="eastAsia" w:ascii="宋体" w:hAnsi="宋体" w:cs="仿宋_GB2312"/>
          <w:bCs/>
          <w:sz w:val="24"/>
        </w:rPr>
        <w:t>年</w:t>
      </w:r>
      <w:r>
        <w:rPr>
          <w:rFonts w:hint="eastAsia" w:ascii="宋体" w:hAnsi="宋体"/>
          <w:bCs/>
          <w:snapToGrid w:val="0"/>
          <w:sz w:val="24"/>
          <w:u w:val="single"/>
        </w:rPr>
        <w:t xml:space="preserve"> </w:t>
      </w:r>
      <w:r>
        <w:rPr>
          <w:rFonts w:hint="eastAsia" w:ascii="宋体" w:hAnsi="宋体"/>
          <w:bCs/>
          <w:snapToGrid w:val="0"/>
          <w:sz w:val="24"/>
          <w:u w:val="single"/>
          <w:lang w:val="en-US" w:eastAsia="zh-CN"/>
        </w:rPr>
        <w:t xml:space="preserve">** </w:t>
      </w:r>
      <w:r>
        <w:rPr>
          <w:rFonts w:hint="eastAsia" w:ascii="宋体" w:hAnsi="宋体" w:cs="仿宋_GB2312"/>
          <w:bCs/>
          <w:sz w:val="24"/>
        </w:rPr>
        <w:t>月</w:t>
      </w:r>
      <w:r>
        <w:rPr>
          <w:rFonts w:hint="eastAsia" w:ascii="宋体" w:hAnsi="宋体"/>
          <w:bCs/>
          <w:snapToGrid w:val="0"/>
          <w:sz w:val="24"/>
          <w:u w:val="single"/>
        </w:rPr>
        <w:t xml:space="preserve"> </w:t>
      </w:r>
      <w:r>
        <w:rPr>
          <w:rFonts w:hint="eastAsia" w:ascii="宋体" w:hAnsi="宋体"/>
          <w:bCs/>
          <w:snapToGrid w:val="0"/>
          <w:sz w:val="24"/>
          <w:u w:val="single"/>
          <w:lang w:val="en-US" w:eastAsia="zh-CN"/>
        </w:rPr>
        <w:t>**</w:t>
      </w:r>
      <w:r>
        <w:rPr>
          <w:rFonts w:hint="eastAsia" w:ascii="宋体" w:hAnsi="宋体"/>
          <w:bCs/>
          <w:snapToGrid w:val="0"/>
          <w:sz w:val="24"/>
          <w:u w:val="single"/>
        </w:rPr>
        <w:t xml:space="preserve"> </w:t>
      </w:r>
      <w:r>
        <w:rPr>
          <w:rFonts w:hint="eastAsia" w:ascii="宋体" w:hAnsi="宋体" w:cs="仿宋_GB2312"/>
          <w:bCs/>
          <w:sz w:val="24"/>
        </w:rPr>
        <w:t>日</w:t>
      </w:r>
      <w:r>
        <w:rPr>
          <w:rFonts w:hint="eastAsia" w:ascii="宋体" w:hAnsi="宋体" w:cs="仿宋_GB2312"/>
          <w:sz w:val="24"/>
        </w:rPr>
        <w:t>，每天上午00:00至12:00，下午12:00至23:59（北京时间，线上获取法定节假日均可，线下获取文件法定节假日除外）。</w:t>
      </w:r>
    </w:p>
    <w:p w14:paraId="1C3EE7CB">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地点（网址）：乐采云（www.lecaiyun.com）公告附件。</w:t>
      </w:r>
    </w:p>
    <w:p w14:paraId="344F1E61">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获取流程：乐采云</w:t>
      </w:r>
      <w:r>
        <w:rPr>
          <w:rFonts w:hint="eastAsia" w:ascii="宋体" w:hAnsi="宋体" w:cs="仿宋_GB2312"/>
          <w:b/>
          <w:sz w:val="24"/>
        </w:rPr>
        <w:t>→</w:t>
      </w:r>
      <w:r>
        <w:rPr>
          <w:rFonts w:hint="eastAsia" w:ascii="宋体" w:hAnsi="宋体" w:cs="仿宋_GB2312"/>
          <w:sz w:val="24"/>
        </w:rPr>
        <w:t>用户入驻/登录—用户登录</w:t>
      </w:r>
      <w:r>
        <w:rPr>
          <w:rFonts w:hint="eastAsia" w:ascii="宋体" w:hAnsi="宋体" w:cs="仿宋_GB2312"/>
          <w:b/>
          <w:sz w:val="24"/>
        </w:rPr>
        <w:t>→</w:t>
      </w:r>
      <w:r>
        <w:rPr>
          <w:rFonts w:hint="eastAsia" w:ascii="宋体" w:hAnsi="宋体" w:cs="仿宋_GB2312"/>
          <w:sz w:val="24"/>
        </w:rPr>
        <w:t>项目采购</w:t>
      </w:r>
      <w:r>
        <w:rPr>
          <w:rFonts w:hint="eastAsia" w:ascii="宋体" w:hAnsi="宋体" w:cs="仿宋_GB2312"/>
          <w:b/>
          <w:sz w:val="24"/>
        </w:rPr>
        <w:t>→</w:t>
      </w:r>
      <w:r>
        <w:rPr>
          <w:rFonts w:hint="eastAsia" w:ascii="宋体" w:hAnsi="宋体" w:cs="仿宋_GB2312"/>
          <w:sz w:val="24"/>
        </w:rPr>
        <w:t>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未在乐采云平台注册成为正式供应商的，请注册完成审核成功后登录获取；</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附件中以“游客”身份获取的招标文件</w:t>
      </w:r>
      <w:r>
        <w:rPr>
          <w:rFonts w:ascii="宋体" w:hAnsi="宋体" w:cs="仿宋_GB2312"/>
          <w:sz w:val="24"/>
        </w:rPr>
        <w:t>在</w:t>
      </w:r>
      <w:r>
        <w:rPr>
          <w:rFonts w:hint="eastAsia" w:ascii="宋体" w:hAnsi="宋体" w:cs="仿宋_GB2312"/>
          <w:sz w:val="24"/>
        </w:rPr>
        <w:t>仅供阅览。</w:t>
      </w:r>
    </w:p>
    <w:p w14:paraId="5A4D3B97">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招标文件售价：0元。</w:t>
      </w:r>
    </w:p>
    <w:p w14:paraId="5FF3ED37">
      <w:pPr>
        <w:spacing w:line="360" w:lineRule="auto"/>
        <w:rPr>
          <w:rFonts w:ascii="宋体" w:hAnsi="宋体" w:cs="仿宋_GB2312"/>
          <w:b/>
          <w:sz w:val="24"/>
        </w:rPr>
      </w:pPr>
      <w:r>
        <w:rPr>
          <w:rFonts w:hint="eastAsia" w:ascii="宋体" w:hAnsi="宋体" w:cs="仿宋_GB2312"/>
          <w:b/>
          <w:sz w:val="24"/>
        </w:rPr>
        <w:t>四、提交投标文件截止时间、开标时间和地点</w:t>
      </w:r>
    </w:p>
    <w:p w14:paraId="2BE03D42">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ascii="宋体" w:hAnsi="宋体"/>
          <w:b/>
          <w:sz w:val="24"/>
        </w:rPr>
        <w:t xml:space="preserve"> </w:t>
      </w:r>
      <w:r>
        <w:rPr>
          <w:rFonts w:hint="eastAsia" w:ascii="宋体" w:hAnsi="宋体" w:cs="仿宋_GB2312"/>
          <w:b/>
          <w:bCs/>
          <w:sz w:val="24"/>
        </w:rPr>
        <w:t>提交投标文件截止时间：</w:t>
      </w:r>
      <w:r>
        <w:rPr>
          <w:rFonts w:hint="eastAsia" w:ascii="宋体" w:hAnsi="宋体" w:cs="仿宋_GB2312"/>
          <w:b/>
          <w:bCs/>
          <w:sz w:val="24"/>
          <w:u w:val="single"/>
        </w:rPr>
        <w:t xml:space="preserve"> </w:t>
      </w:r>
      <w:r>
        <w:rPr>
          <w:rFonts w:ascii="宋体" w:hAnsi="宋体"/>
          <w:b/>
          <w:bCs/>
          <w:snapToGrid w:val="0"/>
          <w:sz w:val="24"/>
          <w:u w:val="single"/>
        </w:rPr>
        <w:t>2025</w:t>
      </w:r>
      <w:r>
        <w:rPr>
          <w:rFonts w:hint="eastAsia" w:ascii="宋体" w:hAnsi="宋体" w:cs="仿宋_GB2312"/>
          <w:b/>
          <w:bCs/>
          <w:sz w:val="24"/>
        </w:rPr>
        <w:t>年</w:t>
      </w:r>
      <w:r>
        <w:rPr>
          <w:rFonts w:hint="eastAsia" w:ascii="宋体" w:hAnsi="宋体"/>
          <w:b/>
          <w:bCs/>
          <w:snapToGrid w:val="0"/>
          <w:sz w:val="24"/>
          <w:u w:val="single"/>
        </w:rPr>
        <w:t xml:space="preserve"> </w:t>
      </w:r>
      <w:r>
        <w:rPr>
          <w:rFonts w:hint="eastAsia" w:ascii="宋体" w:hAnsi="宋体"/>
          <w:bCs/>
          <w:snapToGrid w:val="0"/>
          <w:sz w:val="24"/>
          <w:u w:val="single"/>
          <w:lang w:val="en-US" w:eastAsia="zh-CN"/>
        </w:rPr>
        <w:t>**</w:t>
      </w:r>
      <w:r>
        <w:rPr>
          <w:rFonts w:hint="eastAsia" w:ascii="宋体" w:hAnsi="宋体"/>
          <w:b/>
          <w:bCs/>
          <w:snapToGrid w:val="0"/>
          <w:sz w:val="24"/>
          <w:u w:val="single"/>
          <w:lang w:val="en-US" w:eastAsia="zh-CN"/>
        </w:rPr>
        <w:t xml:space="preserve"> </w:t>
      </w:r>
      <w:r>
        <w:rPr>
          <w:rFonts w:hint="eastAsia" w:ascii="宋体" w:hAnsi="宋体" w:cs="仿宋_GB2312"/>
          <w:b/>
          <w:bCs/>
          <w:sz w:val="24"/>
        </w:rPr>
        <w:t>月</w:t>
      </w:r>
      <w:r>
        <w:rPr>
          <w:rFonts w:hint="eastAsia" w:ascii="宋体" w:hAnsi="宋体"/>
          <w:b/>
          <w:bCs/>
          <w:snapToGrid w:val="0"/>
          <w:sz w:val="24"/>
          <w:u w:val="single"/>
        </w:rPr>
        <w:t xml:space="preserve"> </w:t>
      </w:r>
      <w:r>
        <w:rPr>
          <w:rFonts w:hint="eastAsia" w:ascii="宋体" w:hAnsi="宋体"/>
          <w:bCs/>
          <w:snapToGrid w:val="0"/>
          <w:sz w:val="24"/>
          <w:u w:val="single"/>
          <w:lang w:val="en-US" w:eastAsia="zh-CN"/>
        </w:rPr>
        <w:t>**</w:t>
      </w:r>
      <w:r>
        <w:rPr>
          <w:rFonts w:hint="eastAsia" w:ascii="宋体" w:hAnsi="宋体"/>
          <w:b/>
          <w:bCs/>
          <w:snapToGrid w:val="0"/>
          <w:sz w:val="24"/>
          <w:u w:val="single"/>
        </w:rPr>
        <w:t xml:space="preserve"> </w:t>
      </w:r>
      <w:r>
        <w:rPr>
          <w:rFonts w:hint="eastAsia" w:ascii="宋体" w:hAnsi="宋体" w:cs="仿宋_GB2312"/>
          <w:b/>
          <w:bCs/>
          <w:sz w:val="24"/>
        </w:rPr>
        <w:t>日</w:t>
      </w:r>
      <w:r>
        <w:rPr>
          <w:rFonts w:hint="eastAsia" w:ascii="宋体" w:hAnsi="宋体"/>
          <w:b/>
          <w:bCs/>
          <w:snapToGrid w:val="0"/>
          <w:sz w:val="24"/>
        </w:rPr>
        <w:t>9</w:t>
      </w:r>
      <w:r>
        <w:rPr>
          <w:rFonts w:hint="eastAsia" w:ascii="宋体" w:hAnsi="宋体" w:cs="仿宋_GB2312"/>
          <w:b/>
          <w:bCs/>
          <w:sz w:val="24"/>
        </w:rPr>
        <w:t>:</w:t>
      </w:r>
      <w:r>
        <w:rPr>
          <w:rFonts w:hint="eastAsia" w:ascii="宋体" w:hAnsi="宋体"/>
          <w:b/>
          <w:bCs/>
          <w:snapToGrid w:val="0"/>
          <w:sz w:val="24"/>
          <w:lang w:val="en-US" w:eastAsia="zh-CN"/>
        </w:rPr>
        <w:t>3</w:t>
      </w:r>
      <w:r>
        <w:rPr>
          <w:rFonts w:hint="eastAsia" w:ascii="宋体" w:hAnsi="宋体"/>
          <w:b/>
          <w:bCs/>
          <w:snapToGrid w:val="0"/>
          <w:sz w:val="24"/>
        </w:rPr>
        <w:t>0</w:t>
      </w:r>
      <w:r>
        <w:rPr>
          <w:rFonts w:hint="eastAsia" w:ascii="宋体" w:hAnsi="宋体" w:cs="仿宋_GB2312"/>
          <w:b/>
          <w:bCs/>
          <w:sz w:val="24"/>
        </w:rPr>
        <w:t>（北京时间）；</w:t>
      </w:r>
    </w:p>
    <w:p w14:paraId="549AE47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14:paraId="553C959B">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电子加密投标文件：在“乐采云平台”上传提交，“电子加密投标文件”成功上传提交后，投标人自行打印投标文件接收回执；</w:t>
      </w:r>
    </w:p>
    <w:p w14:paraId="1044415D">
      <w:pPr>
        <w:pStyle w:val="30"/>
        <w:adjustRightInd w:val="0"/>
        <w:snapToGrid w:val="0"/>
        <w:spacing w:line="360" w:lineRule="auto"/>
        <w:ind w:firstLine="480" w:firstLineChars="200"/>
        <w:rPr>
          <w:rFonts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14:paraId="258C4F66">
      <w:pPr>
        <w:pStyle w:val="30"/>
        <w:adjustRightInd w:val="0"/>
        <w:snapToGrid w:val="0"/>
        <w:spacing w:line="360" w:lineRule="auto"/>
        <w:ind w:firstLine="480" w:firstLineChars="200"/>
        <w:rPr>
          <w:rFonts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14:paraId="12CEC1E4">
      <w:pPr>
        <w:pStyle w:val="30"/>
        <w:autoSpaceDE w:val="0"/>
        <w:autoSpaceDN w:val="0"/>
        <w:adjustRightInd w:val="0"/>
        <w:snapToGrid w:val="0"/>
        <w:spacing w:line="360" w:lineRule="auto"/>
        <w:ind w:firstLine="480" w:firstLineChars="200"/>
        <w:rPr>
          <w:rFonts w:ascii="新宋体" w:hAnsi="新宋体" w:eastAsia="新宋体"/>
          <w:bCs/>
          <w:sz w:val="24"/>
          <w:szCs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w:t>
      </w:r>
      <w:r>
        <w:rPr>
          <w:rFonts w:ascii="新宋体" w:hAnsi="新宋体" w:eastAsia="新宋体"/>
          <w:bCs/>
          <w:sz w:val="24"/>
        </w:rPr>
        <w:t>280436334</w:t>
      </w:r>
      <w:r>
        <w:rPr>
          <w:rFonts w:hint="eastAsia" w:ascii="新宋体" w:hAnsi="新宋体" w:eastAsia="新宋体"/>
          <w:bCs/>
          <w:sz w:val="24"/>
        </w:rPr>
        <w:t>@qq.com），</w:t>
      </w:r>
      <w:r>
        <w:rPr>
          <w:rFonts w:hint="eastAsia" w:ascii="新宋体" w:hAnsi="新宋体" w:eastAsia="新宋体"/>
          <w:sz w:val="24"/>
        </w:rPr>
        <w:t>并在邮件中注明项目名称及投标人名称。</w:t>
      </w:r>
    </w:p>
    <w:p w14:paraId="20F10665">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ascii="宋体" w:hAnsi="宋体"/>
          <w:b/>
          <w:bCs/>
          <w:snapToGrid w:val="0"/>
          <w:sz w:val="24"/>
          <w:u w:val="single"/>
        </w:rPr>
        <w:t>2025</w:t>
      </w:r>
      <w:r>
        <w:rPr>
          <w:rFonts w:hint="eastAsia" w:ascii="宋体" w:hAnsi="宋体" w:cs="仿宋_GB2312"/>
          <w:b/>
          <w:bCs/>
          <w:sz w:val="24"/>
        </w:rPr>
        <w:t>年</w:t>
      </w:r>
      <w:r>
        <w:rPr>
          <w:rFonts w:hint="eastAsia" w:ascii="宋体" w:hAnsi="宋体"/>
          <w:bCs/>
          <w:snapToGrid w:val="0"/>
          <w:sz w:val="24"/>
          <w:u w:val="single"/>
          <w:lang w:val="en-US" w:eastAsia="zh-CN"/>
        </w:rPr>
        <w:t>**</w:t>
      </w:r>
      <w:r>
        <w:rPr>
          <w:rFonts w:hint="eastAsia" w:ascii="宋体" w:hAnsi="宋体"/>
          <w:b/>
          <w:bCs/>
          <w:snapToGrid w:val="0"/>
          <w:sz w:val="24"/>
          <w:u w:val="single"/>
          <w:lang w:val="en-US" w:eastAsia="zh-CN"/>
        </w:rPr>
        <w:t xml:space="preserve"> </w:t>
      </w:r>
      <w:r>
        <w:rPr>
          <w:rFonts w:hint="eastAsia" w:ascii="宋体" w:hAnsi="宋体" w:cs="仿宋_GB2312"/>
          <w:b/>
          <w:bCs/>
          <w:sz w:val="24"/>
        </w:rPr>
        <w:t>月</w:t>
      </w:r>
      <w:r>
        <w:rPr>
          <w:rFonts w:hint="eastAsia" w:ascii="宋体" w:hAnsi="宋体"/>
          <w:bCs/>
          <w:snapToGrid w:val="0"/>
          <w:sz w:val="24"/>
          <w:u w:val="single"/>
          <w:lang w:val="en-US" w:eastAsia="zh-CN"/>
        </w:rPr>
        <w:t>**</w:t>
      </w:r>
      <w:r>
        <w:rPr>
          <w:rFonts w:hint="eastAsia" w:ascii="宋体" w:hAnsi="宋体"/>
          <w:b/>
          <w:bCs/>
          <w:snapToGrid w:val="0"/>
          <w:sz w:val="24"/>
          <w:u w:val="single"/>
        </w:rPr>
        <w:t xml:space="preserve"> </w:t>
      </w:r>
      <w:r>
        <w:rPr>
          <w:rFonts w:hint="eastAsia" w:ascii="宋体" w:hAnsi="宋体" w:cs="仿宋_GB2312"/>
          <w:b/>
          <w:bCs/>
          <w:sz w:val="24"/>
        </w:rPr>
        <w:t>日</w:t>
      </w:r>
      <w:r>
        <w:rPr>
          <w:rFonts w:hint="eastAsia" w:ascii="宋体" w:hAnsi="宋体"/>
          <w:b/>
          <w:bCs/>
          <w:snapToGrid w:val="0"/>
          <w:sz w:val="24"/>
        </w:rPr>
        <w:t>9</w:t>
      </w:r>
      <w:r>
        <w:rPr>
          <w:rFonts w:hint="eastAsia" w:ascii="宋体" w:hAnsi="宋体" w:cs="仿宋_GB2312"/>
          <w:b/>
          <w:bCs/>
          <w:sz w:val="24"/>
        </w:rPr>
        <w:t>:</w:t>
      </w:r>
      <w:r>
        <w:rPr>
          <w:rFonts w:hint="eastAsia" w:ascii="宋体" w:hAnsi="宋体"/>
          <w:b/>
          <w:bCs/>
          <w:snapToGrid w:val="0"/>
          <w:sz w:val="24"/>
          <w:lang w:val="en-US" w:eastAsia="zh-CN"/>
        </w:rPr>
        <w:t>3</w:t>
      </w:r>
      <w:r>
        <w:rPr>
          <w:rFonts w:hint="eastAsia" w:ascii="宋体" w:hAnsi="宋体"/>
          <w:b/>
          <w:bCs/>
          <w:snapToGrid w:val="0"/>
          <w:sz w:val="24"/>
        </w:rPr>
        <w:t>0</w:t>
      </w:r>
      <w:r>
        <w:rPr>
          <w:rFonts w:hint="eastAsia" w:ascii="宋体" w:hAnsi="宋体" w:cs="仿宋_GB2312"/>
          <w:b/>
          <w:bCs/>
          <w:sz w:val="24"/>
        </w:rPr>
        <w:t>（北京时间）；</w:t>
      </w:r>
    </w:p>
    <w:p w14:paraId="598F1DDE">
      <w:pPr>
        <w:spacing w:line="360" w:lineRule="auto"/>
        <w:ind w:firstLine="480" w:firstLineChars="200"/>
        <w:rPr>
          <w:rFonts w:ascii="宋体" w:hAnsi="宋体" w:cs="仿宋_GB2312"/>
          <w:bCs/>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龙港市公共资源交易中心（龙港市世纪大道4518号龙港市政务客厅4楼）,乐采云→用户入驻/登录→用户登录→项目采购→开标评标→进入开标大厅。</w:t>
      </w:r>
    </w:p>
    <w:p w14:paraId="6279AAEF">
      <w:pPr>
        <w:spacing w:line="360" w:lineRule="auto"/>
        <w:jc w:val="left"/>
        <w:rPr>
          <w:rFonts w:ascii="宋体" w:hAnsi="宋体" w:cs="仿宋_GB2312"/>
          <w:b/>
          <w:sz w:val="24"/>
        </w:rPr>
      </w:pPr>
      <w:r>
        <w:rPr>
          <w:rFonts w:hint="eastAsia" w:ascii="宋体" w:hAnsi="宋体" w:cs="仿宋_GB2312"/>
          <w:b/>
          <w:sz w:val="24"/>
        </w:rPr>
        <w:t>五、公告期限</w:t>
      </w:r>
    </w:p>
    <w:p w14:paraId="709F7221">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2FEA5DFD">
      <w:pPr>
        <w:spacing w:line="360" w:lineRule="auto"/>
        <w:jc w:val="left"/>
        <w:rPr>
          <w:rFonts w:ascii="宋体" w:hAnsi="宋体" w:cs="仿宋_GB2312"/>
          <w:b/>
          <w:sz w:val="24"/>
        </w:rPr>
      </w:pPr>
      <w:r>
        <w:rPr>
          <w:rFonts w:hint="eastAsia" w:ascii="宋体" w:hAnsi="宋体" w:cs="仿宋_GB2312"/>
          <w:b/>
          <w:sz w:val="24"/>
        </w:rPr>
        <w:t>六、其他补充事宜</w:t>
      </w:r>
    </w:p>
    <w:p w14:paraId="4D249271">
      <w:pPr>
        <w:adjustRightInd w:val="0"/>
        <w:snapToGrid w:val="0"/>
        <w:spacing w:line="360" w:lineRule="auto"/>
        <w:ind w:firstLine="480" w:firstLineChars="200"/>
        <w:outlineLvl w:val="0"/>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F12E999">
      <w:pPr>
        <w:adjustRightInd w:val="0"/>
        <w:snapToGrid w:val="0"/>
        <w:spacing w:line="360" w:lineRule="auto"/>
        <w:ind w:firstLine="480" w:firstLineChars="200"/>
        <w:outlineLvl w:val="0"/>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983F50">
      <w:pPr>
        <w:snapToGrid w:val="0"/>
        <w:spacing w:line="360" w:lineRule="auto"/>
        <w:ind w:firstLine="510"/>
        <w:rPr>
          <w:rFonts w:ascii="宋体" w:hAnsi="宋体" w:cs="仿宋_GB2312"/>
          <w:kern w:val="0"/>
          <w:sz w:val="24"/>
        </w:rPr>
      </w:pPr>
      <w:r>
        <w:rPr>
          <w:rFonts w:hint="eastAsia" w:cs="仿宋" w:asciiTheme="minorEastAsia" w:hAnsiTheme="minorEastAsia" w:eastAsiaTheme="minorEastAsia"/>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C1CAC2">
      <w:pPr>
        <w:spacing w:line="360" w:lineRule="auto"/>
        <w:ind w:firstLine="482" w:firstLineChars="200"/>
        <w:rPr>
          <w:rFonts w:ascii="宋体" w:hAnsi="宋体" w:cs="仿宋_GB2312"/>
          <w:b/>
          <w:kern w:val="0"/>
          <w:sz w:val="24"/>
        </w:rPr>
      </w:pPr>
      <w:r>
        <w:rPr>
          <w:rFonts w:hint="eastAsia" w:ascii="宋体" w:hAnsi="宋体" w:cs="仿宋_GB2312"/>
          <w:b/>
          <w:kern w:val="0"/>
          <w:sz w:val="24"/>
        </w:rPr>
        <w:t>4.其他注意事项：</w:t>
      </w:r>
    </w:p>
    <w:p w14:paraId="3F8C677E">
      <w:pPr>
        <w:spacing w:line="360" w:lineRule="auto"/>
        <w:ind w:firstLine="482" w:firstLineChars="200"/>
        <w:rPr>
          <w:rFonts w:ascii="宋体" w:hAnsi="宋体"/>
          <w:b/>
          <w:sz w:val="24"/>
        </w:rPr>
      </w:pPr>
      <w:r>
        <w:rPr>
          <w:rFonts w:hint="eastAsia" w:ascii="宋体" w:hAnsi="宋体"/>
          <w:b/>
          <w:sz w:val="24"/>
        </w:rPr>
        <w:t>(1)本项目采用电子招标，投标人自行决定是否安排人员赴现场参与开标。</w:t>
      </w:r>
    </w:p>
    <w:p w14:paraId="086B1FA6">
      <w:pPr>
        <w:spacing w:line="360" w:lineRule="auto"/>
        <w:ind w:firstLine="472" w:firstLineChars="196"/>
        <w:rPr>
          <w:rFonts w:ascii="宋体" w:hAnsi="宋体"/>
          <w:b/>
          <w:sz w:val="24"/>
        </w:rPr>
      </w:pPr>
      <w:r>
        <w:rPr>
          <w:rFonts w:hint="eastAsia" w:ascii="宋体" w:hAnsi="宋体"/>
          <w:b/>
          <w:sz w:val="24"/>
        </w:rPr>
        <w:t>(2)乐采云平台注册注意事项：</w:t>
      </w:r>
    </w:p>
    <w:p w14:paraId="10A9D2BD">
      <w:pPr>
        <w:spacing w:line="360" w:lineRule="auto"/>
        <w:ind w:firstLine="480" w:firstLineChars="200"/>
        <w:rPr>
          <w:rFonts w:ascii="宋体" w:hAnsi="宋体"/>
          <w:sz w:val="24"/>
        </w:rPr>
      </w:pPr>
      <w:r>
        <w:rPr>
          <w:rFonts w:hint="eastAsia" w:ascii="宋体" w:hAnsi="宋体"/>
          <w:sz w:val="24"/>
        </w:rPr>
        <w:t>1）供应商未在乐采云（www.lecaiyun.com）注册成为正式供应商，需前往注册；</w:t>
      </w:r>
    </w:p>
    <w:p w14:paraId="5E064F4F">
      <w:pPr>
        <w:spacing w:line="360" w:lineRule="auto"/>
        <w:ind w:firstLine="480" w:firstLineChars="200"/>
        <w:rPr>
          <w:rFonts w:ascii="宋体" w:hAnsi="宋体"/>
          <w:sz w:val="24"/>
        </w:rPr>
      </w:pPr>
      <w:r>
        <w:rPr>
          <w:rFonts w:hint="eastAsia" w:ascii="宋体" w:hAnsi="宋体"/>
          <w:sz w:val="24"/>
        </w:rPr>
        <w:t xml:space="preserve">2）本项目中标（成交）供应商未注册成为乐采云平台“正式供应商”的，将无法实现该项目合同备案及付款，由此造成的不利影响由供应商自行承担； </w:t>
      </w:r>
    </w:p>
    <w:p w14:paraId="331D81CF">
      <w:pPr>
        <w:snapToGrid w:val="0"/>
        <w:spacing w:line="360" w:lineRule="auto"/>
        <w:ind w:firstLine="510"/>
        <w:rPr>
          <w:rFonts w:ascii="宋体" w:hAnsi="宋体" w:cs="仿宋_GB2312"/>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14:paraId="0E09C28F">
      <w:pPr>
        <w:spacing w:line="360" w:lineRule="auto"/>
        <w:jc w:val="left"/>
        <w:rPr>
          <w:rFonts w:ascii="宋体" w:hAnsi="宋体" w:cs="仿宋_GB2312"/>
          <w:b/>
          <w:sz w:val="24"/>
        </w:rPr>
      </w:pPr>
      <w:r>
        <w:rPr>
          <w:rFonts w:hint="eastAsia" w:ascii="宋体" w:hAnsi="宋体" w:cs="仿宋_GB2312"/>
          <w:b/>
          <w:sz w:val="24"/>
        </w:rPr>
        <w:t>七、</w:t>
      </w:r>
      <w:r>
        <w:rPr>
          <w:rFonts w:hint="eastAsia" w:ascii="宋体" w:hAnsi="宋体" w:cs="仿宋_GB2312"/>
          <w:b/>
          <w:bCs/>
          <w:sz w:val="24"/>
        </w:rPr>
        <w:t>凡对本次招标提出询问、质疑、投诉，请按以下方式联系</w:t>
      </w:r>
    </w:p>
    <w:p w14:paraId="2779B20E">
      <w:pPr>
        <w:pStyle w:val="30"/>
        <w:adjustRightInd w:val="0"/>
        <w:snapToGrid w:val="0"/>
        <w:spacing w:line="360" w:lineRule="auto"/>
        <w:ind w:firstLine="480" w:firstLineChars="200"/>
        <w:rPr>
          <w:rFonts w:hAnsi="宋体"/>
          <w:bCs/>
          <w:sz w:val="24"/>
        </w:rPr>
      </w:pPr>
      <w:r>
        <w:rPr>
          <w:rFonts w:hAnsi="宋体"/>
          <w:bCs/>
          <w:sz w:val="24"/>
        </w:rPr>
        <w:t xml:space="preserve">1. </w:t>
      </w:r>
      <w:r>
        <w:rPr>
          <w:rFonts w:hint="eastAsia" w:hAnsi="宋体"/>
          <w:bCs/>
          <w:sz w:val="24"/>
        </w:rPr>
        <w:t>采购人名称：温州市进强环保科技有限公司</w:t>
      </w:r>
    </w:p>
    <w:p w14:paraId="02B08F38">
      <w:pPr>
        <w:pStyle w:val="30"/>
        <w:adjustRightInd w:val="0"/>
        <w:snapToGrid w:val="0"/>
        <w:spacing w:line="360" w:lineRule="auto"/>
        <w:ind w:firstLine="840" w:firstLineChars="350"/>
        <w:rPr>
          <w:rFonts w:hAnsi="宋体"/>
          <w:bCs/>
          <w:sz w:val="24"/>
        </w:rPr>
      </w:pPr>
      <w:r>
        <w:rPr>
          <w:rFonts w:hint="eastAsia" w:hAnsi="宋体"/>
          <w:bCs/>
          <w:sz w:val="24"/>
        </w:rPr>
        <w:t xml:space="preserve">项目联系人：叶维兴   </w:t>
      </w:r>
      <w:r>
        <w:rPr>
          <w:rFonts w:hAnsi="宋体"/>
          <w:bCs/>
          <w:sz w:val="24"/>
        </w:rPr>
        <w:t xml:space="preserve">   </w:t>
      </w:r>
      <w:r>
        <w:rPr>
          <w:rFonts w:hint="eastAsia" w:hAnsi="宋体"/>
          <w:bCs/>
          <w:sz w:val="24"/>
        </w:rPr>
        <w:t>联系电话：</w:t>
      </w:r>
      <w:r>
        <w:rPr>
          <w:rFonts w:hAnsi="宋体"/>
          <w:bCs/>
          <w:sz w:val="24"/>
        </w:rPr>
        <w:t>13958756212</w:t>
      </w:r>
    </w:p>
    <w:p w14:paraId="4A72F970">
      <w:pPr>
        <w:pStyle w:val="30"/>
        <w:adjustRightInd w:val="0"/>
        <w:snapToGrid w:val="0"/>
        <w:spacing w:line="360" w:lineRule="auto"/>
        <w:ind w:firstLine="840" w:firstLineChars="350"/>
        <w:rPr>
          <w:rFonts w:hAnsi="宋体"/>
          <w:bCs/>
          <w:sz w:val="24"/>
        </w:rPr>
      </w:pPr>
      <w:r>
        <w:rPr>
          <w:rFonts w:hint="eastAsia" w:hAnsi="宋体"/>
          <w:bCs/>
          <w:sz w:val="24"/>
        </w:rPr>
        <w:t xml:space="preserve">质疑联系人：张华兵  </w:t>
      </w:r>
      <w:r>
        <w:rPr>
          <w:rFonts w:hAnsi="宋体"/>
          <w:bCs/>
          <w:sz w:val="24"/>
        </w:rPr>
        <w:t xml:space="preserve">    </w:t>
      </w:r>
      <w:r>
        <w:rPr>
          <w:rFonts w:hint="eastAsia" w:hAnsi="宋体"/>
          <w:bCs/>
          <w:sz w:val="24"/>
        </w:rPr>
        <w:t>联系电话：</w:t>
      </w:r>
      <w:r>
        <w:rPr>
          <w:rFonts w:hAnsi="宋体"/>
          <w:bCs/>
          <w:sz w:val="24"/>
        </w:rPr>
        <w:t>15152089217</w:t>
      </w:r>
    </w:p>
    <w:p w14:paraId="37D809F8">
      <w:pPr>
        <w:pStyle w:val="30"/>
        <w:adjustRightInd w:val="0"/>
        <w:snapToGrid w:val="0"/>
        <w:spacing w:line="360" w:lineRule="auto"/>
        <w:ind w:firstLine="840" w:firstLineChars="350"/>
        <w:rPr>
          <w:rFonts w:hAnsi="宋体"/>
          <w:bCs/>
          <w:sz w:val="24"/>
        </w:rPr>
      </w:pPr>
      <w:r>
        <w:rPr>
          <w:rFonts w:hint="eastAsia" w:hAnsi="宋体"/>
          <w:bCs/>
          <w:sz w:val="24"/>
        </w:rPr>
        <w:t>地址：温州市龙港市城南大道8</w:t>
      </w:r>
      <w:r>
        <w:rPr>
          <w:rFonts w:hAnsi="宋体"/>
          <w:bCs/>
          <w:sz w:val="24"/>
        </w:rPr>
        <w:t>88</w:t>
      </w:r>
      <w:r>
        <w:rPr>
          <w:rFonts w:hint="eastAsia" w:hAnsi="宋体"/>
          <w:bCs/>
          <w:sz w:val="24"/>
        </w:rPr>
        <w:t>号</w:t>
      </w:r>
    </w:p>
    <w:p w14:paraId="7603361F">
      <w:pPr>
        <w:pStyle w:val="30"/>
        <w:adjustRightInd w:val="0"/>
        <w:snapToGrid w:val="0"/>
        <w:spacing w:line="360" w:lineRule="auto"/>
        <w:ind w:firstLine="480" w:firstLineChars="200"/>
        <w:rPr>
          <w:rFonts w:hAnsi="宋体"/>
          <w:bCs/>
          <w:sz w:val="24"/>
        </w:rPr>
      </w:pPr>
      <w:r>
        <w:rPr>
          <w:rFonts w:hAnsi="宋体"/>
          <w:bCs/>
          <w:sz w:val="24"/>
        </w:rPr>
        <w:t xml:space="preserve">2. </w:t>
      </w:r>
      <w:r>
        <w:rPr>
          <w:rFonts w:hint="eastAsia" w:hAnsi="宋体"/>
          <w:bCs/>
          <w:sz w:val="24"/>
        </w:rPr>
        <w:t>采购代理机构名称：浙江处州建设管理有限公司</w:t>
      </w:r>
    </w:p>
    <w:p w14:paraId="74404AF4">
      <w:pPr>
        <w:pStyle w:val="30"/>
        <w:adjustRightInd w:val="0"/>
        <w:snapToGrid w:val="0"/>
        <w:spacing w:line="360" w:lineRule="auto"/>
        <w:ind w:firstLine="840" w:firstLineChars="350"/>
        <w:rPr>
          <w:rFonts w:hAnsi="宋体"/>
          <w:bCs/>
          <w:sz w:val="24"/>
        </w:rPr>
      </w:pPr>
      <w:r>
        <w:rPr>
          <w:rFonts w:hint="eastAsia" w:hAnsi="宋体"/>
          <w:bCs/>
          <w:sz w:val="24"/>
        </w:rPr>
        <w:t xml:space="preserve">项目负责人：陈 </w:t>
      </w:r>
      <w:r>
        <w:rPr>
          <w:rFonts w:hAnsi="宋体"/>
          <w:bCs/>
          <w:sz w:val="24"/>
        </w:rPr>
        <w:t xml:space="preserve"> </w:t>
      </w:r>
      <w:r>
        <w:rPr>
          <w:rFonts w:hint="eastAsia" w:hAnsi="宋体"/>
          <w:bCs/>
          <w:sz w:val="24"/>
        </w:rPr>
        <w:t xml:space="preserve">央   </w:t>
      </w:r>
      <w:r>
        <w:rPr>
          <w:rFonts w:hAnsi="宋体"/>
          <w:bCs/>
          <w:sz w:val="24"/>
        </w:rPr>
        <w:t xml:space="preserve">     </w:t>
      </w:r>
      <w:r>
        <w:rPr>
          <w:rFonts w:hint="eastAsia" w:hAnsi="宋体"/>
          <w:bCs/>
          <w:sz w:val="24"/>
        </w:rPr>
        <w:t>联系电话：0578-</w:t>
      </w:r>
      <w:r>
        <w:rPr>
          <w:rFonts w:hAnsi="宋体"/>
          <w:bCs/>
          <w:sz w:val="24"/>
        </w:rPr>
        <w:t>2860384</w:t>
      </w:r>
      <w:r>
        <w:rPr>
          <w:rFonts w:hint="eastAsia" w:hAnsi="宋体"/>
          <w:bCs/>
          <w:sz w:val="24"/>
        </w:rPr>
        <w:t xml:space="preserve">   </w:t>
      </w:r>
    </w:p>
    <w:p w14:paraId="6188710B">
      <w:pPr>
        <w:pStyle w:val="30"/>
        <w:adjustRightInd w:val="0"/>
        <w:snapToGrid w:val="0"/>
        <w:spacing w:line="360" w:lineRule="auto"/>
        <w:ind w:firstLine="840" w:firstLineChars="350"/>
        <w:rPr>
          <w:rFonts w:hAnsi="宋体"/>
          <w:bCs/>
          <w:sz w:val="24"/>
        </w:rPr>
      </w:pPr>
      <w:r>
        <w:rPr>
          <w:rFonts w:hint="eastAsia" w:hAnsi="宋体"/>
          <w:bCs/>
          <w:sz w:val="24"/>
        </w:rPr>
        <w:t xml:space="preserve">质疑联系人：季建峰        联系电话：0578-2860385   </w:t>
      </w:r>
    </w:p>
    <w:p w14:paraId="4A659D52">
      <w:pPr>
        <w:pStyle w:val="30"/>
        <w:adjustRightInd w:val="0"/>
        <w:snapToGrid w:val="0"/>
        <w:spacing w:line="360" w:lineRule="auto"/>
        <w:ind w:firstLine="840" w:firstLineChars="350"/>
        <w:rPr>
          <w:rFonts w:hAnsi="宋体"/>
          <w:bCs/>
          <w:sz w:val="24"/>
        </w:rPr>
      </w:pPr>
      <w:r>
        <w:rPr>
          <w:rFonts w:hint="eastAsia" w:hAnsi="宋体"/>
          <w:bCs/>
          <w:sz w:val="24"/>
        </w:rPr>
        <w:t>地址：浙江处州建设管理有限公司（丽水市灯塔街284号三楼）</w:t>
      </w:r>
    </w:p>
    <w:p w14:paraId="00DF7898">
      <w:pPr>
        <w:autoSpaceDE w:val="0"/>
        <w:autoSpaceDN w:val="0"/>
        <w:snapToGrid w:val="0"/>
        <w:spacing w:line="360" w:lineRule="auto"/>
        <w:ind w:firstLine="840" w:firstLineChars="350"/>
        <w:rPr>
          <w:rFonts w:ascii="宋体" w:hAnsi="宋体"/>
          <w:sz w:val="24"/>
        </w:rPr>
      </w:pPr>
    </w:p>
    <w:p w14:paraId="1821FE8B">
      <w:pPr>
        <w:autoSpaceDE w:val="0"/>
        <w:autoSpaceDN w:val="0"/>
        <w:snapToGrid w:val="0"/>
        <w:spacing w:line="360" w:lineRule="auto"/>
        <w:ind w:firstLine="840" w:firstLineChars="350"/>
        <w:rPr>
          <w:rFonts w:ascii="宋体" w:hAnsi="宋体"/>
          <w:sz w:val="24"/>
        </w:rPr>
      </w:pPr>
      <w:r>
        <w:rPr>
          <w:rFonts w:hint="eastAsia" w:ascii="宋体" w:hAnsi="宋体"/>
          <w:sz w:val="24"/>
        </w:rPr>
        <w:t>若对项目采购电子交易系统操作有疑问，可登录乐采云（www.lecaiyun.com），点击右侧咨询小采，获取采小蜜智能服务管家帮助，或拨打政采云服务热线95763获取热线服务帮助。</w:t>
      </w:r>
    </w:p>
    <w:p w14:paraId="6B2ECB20">
      <w:pPr>
        <w:snapToGrid w:val="0"/>
        <w:spacing w:line="360" w:lineRule="auto"/>
        <w:ind w:firstLine="843" w:firstLineChars="350"/>
        <w:rPr>
          <w:rFonts w:ascii="宋体" w:hAnsi="宋体"/>
          <w:b/>
          <w:sz w:val="24"/>
        </w:rPr>
      </w:pPr>
      <w:r>
        <w:rPr>
          <w:rFonts w:hint="eastAsia" w:ascii="宋体" w:hAnsi="宋体"/>
          <w:b/>
          <w:sz w:val="24"/>
        </w:rPr>
        <w:t>CA问题联系电话（人工）：汇信CA 400-888-4636；天谷CA 400-087-8198。</w:t>
      </w:r>
    </w:p>
    <w:bookmarkEnd w:id="8"/>
    <w:p w14:paraId="7D336B8B">
      <w:pPr>
        <w:spacing w:line="360" w:lineRule="auto"/>
        <w:jc w:val="right"/>
        <w:rPr>
          <w:rFonts w:ascii="宋体" w:hAnsi="宋体"/>
          <w:sz w:val="24"/>
        </w:rPr>
      </w:pPr>
    </w:p>
    <w:p w14:paraId="38B19EB8">
      <w:pPr>
        <w:spacing w:line="360" w:lineRule="auto"/>
        <w:jc w:val="right"/>
        <w:rPr>
          <w:rFonts w:ascii="宋体" w:hAnsi="宋体"/>
          <w:sz w:val="24"/>
        </w:rPr>
      </w:pPr>
      <w:r>
        <w:rPr>
          <w:rFonts w:hint="eastAsia" w:ascii="宋体" w:hAnsi="宋体"/>
          <w:sz w:val="24"/>
        </w:rPr>
        <w:t xml:space="preserve"> </w:t>
      </w:r>
    </w:p>
    <w:p w14:paraId="1122CFFD">
      <w:pPr>
        <w:spacing w:line="360" w:lineRule="auto"/>
        <w:jc w:val="right"/>
        <w:rPr>
          <w:rFonts w:ascii="宋体" w:hAnsi="宋体"/>
          <w:sz w:val="24"/>
        </w:rPr>
      </w:pPr>
      <w:r>
        <w:rPr>
          <w:rFonts w:hint="eastAsia" w:ascii="宋体" w:hAnsi="宋体"/>
          <w:sz w:val="24"/>
        </w:rPr>
        <w:t>采购人：</w:t>
      </w:r>
      <w:r>
        <w:rPr>
          <w:rFonts w:hint="eastAsia" w:asciiTheme="minorEastAsia" w:hAnsiTheme="minorEastAsia" w:cstheme="minorEastAsia"/>
          <w:sz w:val="24"/>
        </w:rPr>
        <w:t>温州市进强环保科技有限公司</w:t>
      </w:r>
    </w:p>
    <w:p w14:paraId="7F91D9E6">
      <w:pPr>
        <w:spacing w:line="360" w:lineRule="auto"/>
        <w:jc w:val="right"/>
        <w:rPr>
          <w:rFonts w:ascii="宋体" w:hAnsi="宋体"/>
          <w:sz w:val="24"/>
        </w:rPr>
      </w:pPr>
      <w:r>
        <w:rPr>
          <w:rFonts w:hint="eastAsia" w:ascii="宋体" w:hAnsi="宋体"/>
          <w:sz w:val="24"/>
        </w:rPr>
        <w:t>采购代理机构：浙江处州建设管理有限公司</w:t>
      </w:r>
    </w:p>
    <w:p w14:paraId="19614737">
      <w:pPr>
        <w:spacing w:line="360" w:lineRule="auto"/>
        <w:jc w:val="right"/>
        <w:rPr>
          <w:rFonts w:ascii="宋体" w:hAnsi="宋体"/>
          <w:sz w:val="24"/>
        </w:rPr>
      </w:pPr>
      <w:r>
        <w:rPr>
          <w:rFonts w:hint="eastAsia" w:ascii="宋体" w:hAnsi="宋体"/>
          <w:sz w:val="24"/>
        </w:rPr>
        <w:t xml:space="preserve">                                           日期：202</w:t>
      </w:r>
      <w:r>
        <w:rPr>
          <w:rFonts w:ascii="宋体" w:hAnsi="宋体"/>
          <w:sz w:val="24"/>
        </w:rPr>
        <w:t>5</w:t>
      </w:r>
      <w:r>
        <w:rPr>
          <w:rFonts w:hint="eastAsia" w:ascii="宋体" w:hAnsi="宋体"/>
          <w:sz w:val="24"/>
        </w:rPr>
        <w:t>年</w:t>
      </w:r>
      <w:r>
        <w:rPr>
          <w:rFonts w:hint="eastAsia" w:ascii="宋体" w:hAnsi="宋体"/>
          <w:bCs/>
          <w:snapToGrid w:val="0"/>
          <w:sz w:val="24"/>
          <w:u w:val="single"/>
          <w:lang w:val="en-US" w:eastAsia="zh-CN"/>
        </w:rPr>
        <w:t>**</w:t>
      </w:r>
      <w:r>
        <w:rPr>
          <w:rFonts w:ascii="宋体" w:hAnsi="宋体"/>
          <w:sz w:val="24"/>
        </w:rPr>
        <w:t>月</w:t>
      </w:r>
      <w:r>
        <w:rPr>
          <w:rFonts w:hint="eastAsia" w:ascii="宋体" w:hAnsi="宋体"/>
          <w:bCs/>
          <w:snapToGrid w:val="0"/>
          <w:sz w:val="24"/>
          <w:u w:val="single"/>
          <w:lang w:val="en-US" w:eastAsia="zh-CN"/>
        </w:rPr>
        <w:t>**</w:t>
      </w:r>
      <w:r>
        <w:rPr>
          <w:rFonts w:hint="eastAsia" w:ascii="宋体" w:hAnsi="宋体"/>
          <w:sz w:val="24"/>
        </w:rPr>
        <w:t>日</w:t>
      </w:r>
    </w:p>
    <w:p w14:paraId="43F5C9CB">
      <w:r>
        <w:br w:type="page"/>
      </w:r>
    </w:p>
    <w:bookmarkEnd w:id="9"/>
    <w:p w14:paraId="474B4F28">
      <w:pPr>
        <w:pStyle w:val="5"/>
        <w:spacing w:line="560" w:lineRule="exact"/>
        <w:rPr>
          <w:rFonts w:ascii="宋体" w:hAnsi="宋体" w:eastAsia="宋体"/>
        </w:rPr>
      </w:pPr>
      <w:bookmarkStart w:id="18" w:name="_Toc22853"/>
      <w:bookmarkStart w:id="19" w:name="_Toc41577864"/>
      <w:r>
        <w:rPr>
          <w:rFonts w:hint="eastAsia" w:ascii="宋体" w:hAnsi="宋体" w:eastAsia="宋体"/>
          <w:sz w:val="32"/>
        </w:rPr>
        <w:t>第二章</w:t>
      </w:r>
      <w:r>
        <w:rPr>
          <w:rFonts w:ascii="宋体" w:hAnsi="宋体" w:eastAsia="宋体"/>
          <w:sz w:val="32"/>
        </w:rPr>
        <w:t xml:space="preserve">  </w:t>
      </w:r>
      <w:r>
        <w:rPr>
          <w:rFonts w:hint="eastAsia" w:ascii="宋体" w:hAnsi="宋体" w:eastAsia="宋体"/>
          <w:sz w:val="32"/>
        </w:rPr>
        <w:t>投标人须知</w:t>
      </w:r>
      <w:bookmarkEnd w:id="18"/>
      <w:bookmarkEnd w:id="19"/>
    </w:p>
    <w:p w14:paraId="2F288647">
      <w:pPr>
        <w:pStyle w:val="7"/>
        <w:spacing w:before="240" w:after="240" w:line="240" w:lineRule="auto"/>
        <w:jc w:val="center"/>
        <w:rPr>
          <w:rFonts w:ascii="宋体" w:hAnsi="宋体" w:eastAsia="宋体"/>
        </w:rPr>
      </w:pPr>
      <w:bookmarkStart w:id="20" w:name="_Toc41577865"/>
      <w:bookmarkStart w:id="21" w:name="_Toc3570"/>
      <w:r>
        <w:rPr>
          <w:rFonts w:hint="eastAsia" w:ascii="宋体" w:hAnsi="宋体" w:eastAsia="宋体"/>
        </w:rPr>
        <w:t>前列表</w:t>
      </w:r>
      <w:bookmarkEnd w:id="20"/>
      <w:bookmarkEnd w:id="21"/>
    </w:p>
    <w:tbl>
      <w:tblPr>
        <w:tblStyle w:val="55"/>
        <w:tblW w:w="10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11"/>
        <w:gridCol w:w="2686"/>
        <w:gridCol w:w="1262"/>
        <w:gridCol w:w="3921"/>
      </w:tblGrid>
      <w:tr w14:paraId="31281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567" w:type="dxa"/>
            <w:tcBorders>
              <w:top w:val="double" w:color="auto" w:sz="4" w:space="0"/>
              <w:left w:val="double" w:color="auto" w:sz="4" w:space="0"/>
              <w:bottom w:val="single" w:color="auto" w:sz="4" w:space="0"/>
              <w:right w:val="single" w:color="auto" w:sz="4" w:space="0"/>
            </w:tcBorders>
            <w:vAlign w:val="center"/>
          </w:tcPr>
          <w:p w14:paraId="40B415FA">
            <w:pPr>
              <w:jc w:val="center"/>
              <w:rPr>
                <w:rFonts w:ascii="宋体" w:hAnsi="宋体"/>
                <w:b/>
                <w:bCs/>
                <w:snapToGrid w:val="0"/>
                <w:sz w:val="24"/>
              </w:rPr>
            </w:pPr>
            <w:r>
              <w:rPr>
                <w:rFonts w:hint="eastAsia" w:ascii="宋体" w:hAnsi="宋体"/>
                <w:b/>
                <w:bCs/>
                <w:snapToGrid w:val="0"/>
                <w:sz w:val="24"/>
              </w:rPr>
              <w:t>序号</w:t>
            </w:r>
          </w:p>
        </w:tc>
        <w:tc>
          <w:tcPr>
            <w:tcW w:w="1711" w:type="dxa"/>
            <w:tcBorders>
              <w:top w:val="double" w:color="auto" w:sz="4" w:space="0"/>
              <w:left w:val="single" w:color="auto" w:sz="4" w:space="0"/>
              <w:bottom w:val="single" w:color="auto" w:sz="4" w:space="0"/>
            </w:tcBorders>
            <w:vAlign w:val="center"/>
          </w:tcPr>
          <w:p w14:paraId="57BBFCE6">
            <w:pPr>
              <w:jc w:val="center"/>
              <w:rPr>
                <w:rFonts w:ascii="宋体" w:hAnsi="宋体"/>
                <w:b/>
                <w:bCs/>
                <w:sz w:val="24"/>
              </w:rPr>
            </w:pPr>
            <w:r>
              <w:rPr>
                <w:rFonts w:hint="eastAsia" w:ascii="宋体" w:hAnsi="宋体"/>
                <w:b/>
                <w:bCs/>
                <w:sz w:val="24"/>
              </w:rPr>
              <w:t>须知项目</w:t>
            </w:r>
          </w:p>
        </w:tc>
        <w:tc>
          <w:tcPr>
            <w:tcW w:w="7869" w:type="dxa"/>
            <w:gridSpan w:val="3"/>
            <w:tcBorders>
              <w:top w:val="double" w:color="auto" w:sz="4" w:space="0"/>
              <w:bottom w:val="single" w:color="auto" w:sz="4" w:space="0"/>
              <w:right w:val="double" w:color="auto" w:sz="4" w:space="0"/>
            </w:tcBorders>
            <w:vAlign w:val="center"/>
          </w:tcPr>
          <w:p w14:paraId="61E1DEAA">
            <w:pPr>
              <w:jc w:val="center"/>
              <w:rPr>
                <w:rFonts w:ascii="宋体" w:hAnsi="宋体"/>
                <w:b/>
                <w:bCs/>
                <w:sz w:val="24"/>
              </w:rPr>
            </w:pPr>
            <w:r>
              <w:rPr>
                <w:rFonts w:hint="eastAsia" w:ascii="宋体" w:hAnsi="宋体"/>
                <w:b/>
                <w:bCs/>
                <w:sz w:val="24"/>
              </w:rPr>
              <w:t>内容、要求和时间</w:t>
            </w:r>
          </w:p>
        </w:tc>
      </w:tr>
      <w:tr w14:paraId="487C8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top w:val="single" w:color="auto" w:sz="4" w:space="0"/>
              <w:left w:val="double" w:color="auto" w:sz="4" w:space="0"/>
              <w:right w:val="single" w:color="auto" w:sz="4" w:space="0"/>
            </w:tcBorders>
            <w:vAlign w:val="center"/>
          </w:tcPr>
          <w:p w14:paraId="6AA6FA50">
            <w:pPr>
              <w:jc w:val="center"/>
              <w:rPr>
                <w:rFonts w:ascii="宋体" w:hAnsi="宋体"/>
                <w:bCs/>
                <w:snapToGrid w:val="0"/>
                <w:sz w:val="24"/>
              </w:rPr>
            </w:pPr>
            <w:r>
              <w:rPr>
                <w:rFonts w:hint="eastAsia" w:ascii="宋体" w:hAnsi="宋体"/>
                <w:bCs/>
                <w:snapToGrid w:val="0"/>
                <w:sz w:val="24"/>
              </w:rPr>
              <w:t>1</w:t>
            </w:r>
          </w:p>
        </w:tc>
        <w:tc>
          <w:tcPr>
            <w:tcW w:w="1711" w:type="dxa"/>
            <w:tcBorders>
              <w:top w:val="single" w:color="auto" w:sz="4" w:space="0"/>
              <w:left w:val="single" w:color="auto" w:sz="4" w:space="0"/>
            </w:tcBorders>
            <w:vAlign w:val="center"/>
          </w:tcPr>
          <w:p w14:paraId="22DDCA06">
            <w:pPr>
              <w:jc w:val="center"/>
              <w:rPr>
                <w:rFonts w:ascii="宋体" w:hAnsi="宋体"/>
                <w:bCs/>
                <w:snapToGrid w:val="0"/>
                <w:sz w:val="24"/>
              </w:rPr>
            </w:pPr>
            <w:r>
              <w:rPr>
                <w:rFonts w:hint="eastAsia" w:ascii="宋体" w:hAnsi="宋体"/>
                <w:bCs/>
                <w:snapToGrid w:val="0"/>
                <w:sz w:val="24"/>
              </w:rPr>
              <w:t>项目名称</w:t>
            </w:r>
          </w:p>
        </w:tc>
        <w:tc>
          <w:tcPr>
            <w:tcW w:w="7869" w:type="dxa"/>
            <w:gridSpan w:val="3"/>
            <w:tcBorders>
              <w:top w:val="single" w:color="auto" w:sz="4" w:space="0"/>
              <w:right w:val="double" w:color="auto" w:sz="4" w:space="0"/>
            </w:tcBorders>
            <w:vAlign w:val="center"/>
          </w:tcPr>
          <w:p w14:paraId="319BFE6E">
            <w:pPr>
              <w:rPr>
                <w:rFonts w:ascii="宋体" w:hAnsi="宋体"/>
                <w:sz w:val="24"/>
                <w:szCs w:val="21"/>
              </w:rPr>
            </w:pPr>
            <w:r>
              <w:rPr>
                <w:rFonts w:hint="eastAsia" w:ascii="宋体" w:hAnsi="宋体"/>
                <w:sz w:val="24"/>
              </w:rPr>
              <w:t>温州市进强环保科技有限公司吨袋采购项目</w:t>
            </w:r>
          </w:p>
        </w:tc>
      </w:tr>
      <w:tr w14:paraId="028D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6C9D79BB">
            <w:pPr>
              <w:jc w:val="center"/>
              <w:rPr>
                <w:rFonts w:ascii="宋体" w:hAnsi="宋体"/>
                <w:bCs/>
                <w:snapToGrid w:val="0"/>
                <w:sz w:val="24"/>
              </w:rPr>
            </w:pPr>
            <w:r>
              <w:rPr>
                <w:rFonts w:hint="eastAsia" w:ascii="宋体" w:hAnsi="宋体"/>
                <w:bCs/>
                <w:snapToGrid w:val="0"/>
                <w:sz w:val="24"/>
              </w:rPr>
              <w:t>2</w:t>
            </w:r>
          </w:p>
        </w:tc>
        <w:tc>
          <w:tcPr>
            <w:tcW w:w="1711" w:type="dxa"/>
            <w:tcBorders>
              <w:left w:val="single" w:color="auto" w:sz="4" w:space="0"/>
            </w:tcBorders>
            <w:vAlign w:val="center"/>
          </w:tcPr>
          <w:p w14:paraId="7053FD62">
            <w:pPr>
              <w:jc w:val="center"/>
              <w:rPr>
                <w:rFonts w:ascii="宋体" w:hAnsi="宋体"/>
                <w:bCs/>
                <w:snapToGrid w:val="0"/>
                <w:sz w:val="24"/>
              </w:rPr>
            </w:pPr>
            <w:r>
              <w:rPr>
                <w:rFonts w:hint="eastAsia" w:ascii="宋体" w:hAnsi="宋体"/>
                <w:bCs/>
                <w:snapToGrid w:val="0"/>
                <w:sz w:val="24"/>
              </w:rPr>
              <w:t>采购人</w:t>
            </w:r>
          </w:p>
        </w:tc>
        <w:tc>
          <w:tcPr>
            <w:tcW w:w="7869" w:type="dxa"/>
            <w:gridSpan w:val="3"/>
            <w:tcBorders>
              <w:right w:val="double" w:color="auto" w:sz="4" w:space="0"/>
            </w:tcBorders>
            <w:vAlign w:val="center"/>
          </w:tcPr>
          <w:p w14:paraId="612C7B95">
            <w:pPr>
              <w:rPr>
                <w:rFonts w:ascii="宋体" w:hAnsi="宋体"/>
                <w:bCs/>
                <w:sz w:val="24"/>
              </w:rPr>
            </w:pPr>
            <w:r>
              <w:rPr>
                <w:rFonts w:hint="eastAsia" w:ascii="宋体" w:hAnsi="宋体"/>
                <w:sz w:val="24"/>
              </w:rPr>
              <w:t>温州市进强环保科技有限公司</w:t>
            </w:r>
          </w:p>
        </w:tc>
      </w:tr>
      <w:tr w14:paraId="7C2A1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17182B22">
            <w:pPr>
              <w:jc w:val="center"/>
              <w:rPr>
                <w:rFonts w:ascii="宋体" w:hAnsi="宋体"/>
                <w:bCs/>
                <w:snapToGrid w:val="0"/>
                <w:sz w:val="24"/>
              </w:rPr>
            </w:pPr>
            <w:r>
              <w:rPr>
                <w:rFonts w:hint="eastAsia" w:ascii="宋体" w:hAnsi="宋体"/>
                <w:bCs/>
                <w:snapToGrid w:val="0"/>
                <w:sz w:val="24"/>
              </w:rPr>
              <w:t>3</w:t>
            </w:r>
          </w:p>
        </w:tc>
        <w:tc>
          <w:tcPr>
            <w:tcW w:w="1711" w:type="dxa"/>
            <w:tcBorders>
              <w:left w:val="single" w:color="auto" w:sz="4" w:space="0"/>
            </w:tcBorders>
            <w:vAlign w:val="center"/>
          </w:tcPr>
          <w:p w14:paraId="153B6271">
            <w:pPr>
              <w:jc w:val="center"/>
              <w:rPr>
                <w:rFonts w:ascii="宋体" w:hAnsi="宋体"/>
                <w:bCs/>
                <w:snapToGrid w:val="0"/>
                <w:sz w:val="24"/>
              </w:rPr>
            </w:pPr>
            <w:r>
              <w:rPr>
                <w:rFonts w:hint="eastAsia" w:ascii="宋体" w:hAnsi="宋体"/>
                <w:bCs/>
                <w:snapToGrid w:val="0"/>
                <w:sz w:val="24"/>
              </w:rPr>
              <w:t>采购代理机构</w:t>
            </w:r>
          </w:p>
        </w:tc>
        <w:tc>
          <w:tcPr>
            <w:tcW w:w="7869" w:type="dxa"/>
            <w:gridSpan w:val="3"/>
            <w:tcBorders>
              <w:right w:val="double" w:color="auto" w:sz="4" w:space="0"/>
            </w:tcBorders>
            <w:vAlign w:val="center"/>
          </w:tcPr>
          <w:p w14:paraId="223C3E2D">
            <w:pPr>
              <w:rPr>
                <w:rFonts w:ascii="宋体" w:hAnsi="宋体"/>
                <w:bCs/>
                <w:sz w:val="24"/>
              </w:rPr>
            </w:pPr>
            <w:r>
              <w:rPr>
                <w:rFonts w:hint="eastAsia" w:ascii="宋体" w:hAnsi="宋体"/>
                <w:bCs/>
                <w:sz w:val="24"/>
              </w:rPr>
              <w:t>浙江处州建设管理有限公司</w:t>
            </w:r>
          </w:p>
        </w:tc>
      </w:tr>
      <w:tr w14:paraId="1F54D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7595D776">
            <w:pPr>
              <w:jc w:val="center"/>
              <w:rPr>
                <w:rFonts w:ascii="宋体" w:hAnsi="宋体"/>
                <w:bCs/>
                <w:snapToGrid w:val="0"/>
                <w:sz w:val="24"/>
              </w:rPr>
            </w:pPr>
            <w:r>
              <w:rPr>
                <w:rFonts w:hint="eastAsia" w:ascii="宋体" w:hAnsi="宋体"/>
                <w:bCs/>
                <w:snapToGrid w:val="0"/>
                <w:sz w:val="24"/>
              </w:rPr>
              <w:t>4</w:t>
            </w:r>
          </w:p>
        </w:tc>
        <w:tc>
          <w:tcPr>
            <w:tcW w:w="1711" w:type="dxa"/>
            <w:tcBorders>
              <w:left w:val="single" w:color="auto" w:sz="4" w:space="0"/>
            </w:tcBorders>
            <w:vAlign w:val="center"/>
          </w:tcPr>
          <w:p w14:paraId="1077C6C7">
            <w:pPr>
              <w:jc w:val="center"/>
              <w:rPr>
                <w:rFonts w:ascii="宋体" w:hAnsi="宋体"/>
                <w:bCs/>
                <w:snapToGrid w:val="0"/>
                <w:sz w:val="24"/>
              </w:rPr>
            </w:pPr>
            <w:r>
              <w:rPr>
                <w:rFonts w:hint="eastAsia" w:ascii="宋体" w:hAnsi="宋体"/>
                <w:bCs/>
                <w:snapToGrid w:val="0"/>
                <w:sz w:val="24"/>
              </w:rPr>
              <w:t>采购方式</w:t>
            </w:r>
          </w:p>
        </w:tc>
        <w:tc>
          <w:tcPr>
            <w:tcW w:w="2686" w:type="dxa"/>
            <w:vAlign w:val="center"/>
          </w:tcPr>
          <w:p w14:paraId="5E116BFA">
            <w:pPr>
              <w:rPr>
                <w:rFonts w:ascii="宋体" w:hAnsi="宋体"/>
                <w:bCs/>
                <w:sz w:val="24"/>
              </w:rPr>
            </w:pPr>
            <w:r>
              <w:rPr>
                <w:rFonts w:hint="eastAsia" w:ascii="宋体" w:hAnsi="宋体"/>
                <w:bCs/>
                <w:sz w:val="24"/>
              </w:rPr>
              <w:t>公开招标</w:t>
            </w:r>
          </w:p>
        </w:tc>
        <w:tc>
          <w:tcPr>
            <w:tcW w:w="1262" w:type="dxa"/>
            <w:vAlign w:val="center"/>
          </w:tcPr>
          <w:p w14:paraId="5D682BB0">
            <w:pPr>
              <w:rPr>
                <w:rFonts w:ascii="宋体" w:hAnsi="宋体"/>
                <w:bCs/>
                <w:sz w:val="24"/>
              </w:rPr>
            </w:pPr>
            <w:r>
              <w:rPr>
                <w:rFonts w:hint="eastAsia" w:ascii="宋体" w:hAnsi="宋体"/>
                <w:bCs/>
                <w:sz w:val="24"/>
              </w:rPr>
              <w:t>组织方式</w:t>
            </w:r>
          </w:p>
        </w:tc>
        <w:tc>
          <w:tcPr>
            <w:tcW w:w="3921" w:type="dxa"/>
            <w:tcBorders>
              <w:right w:val="double" w:color="auto" w:sz="4" w:space="0"/>
            </w:tcBorders>
            <w:vAlign w:val="center"/>
          </w:tcPr>
          <w:p w14:paraId="0060DEED">
            <w:pPr>
              <w:rPr>
                <w:rFonts w:ascii="宋体" w:hAnsi="宋体"/>
                <w:bCs/>
                <w:sz w:val="24"/>
              </w:rPr>
            </w:pPr>
            <w:r>
              <w:rPr>
                <w:rFonts w:hint="eastAsia" w:ascii="宋体" w:hAnsi="宋体"/>
                <w:bCs/>
                <w:sz w:val="24"/>
              </w:rPr>
              <w:t>分散采购</w:t>
            </w:r>
          </w:p>
        </w:tc>
      </w:tr>
      <w:tr w14:paraId="1A09A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67" w:type="dxa"/>
            <w:tcBorders>
              <w:left w:val="double" w:color="auto" w:sz="4" w:space="0"/>
              <w:right w:val="single" w:color="auto" w:sz="4" w:space="0"/>
            </w:tcBorders>
            <w:vAlign w:val="center"/>
          </w:tcPr>
          <w:p w14:paraId="13F09729">
            <w:pPr>
              <w:spacing w:line="360" w:lineRule="auto"/>
              <w:jc w:val="center"/>
              <w:rPr>
                <w:rFonts w:ascii="宋体" w:hAnsi="宋体"/>
                <w:bCs/>
                <w:snapToGrid w:val="0"/>
                <w:sz w:val="24"/>
              </w:rPr>
            </w:pPr>
            <w:r>
              <w:rPr>
                <w:rFonts w:hint="eastAsia" w:ascii="宋体" w:hAnsi="宋体"/>
                <w:bCs/>
                <w:snapToGrid w:val="0"/>
                <w:sz w:val="24"/>
              </w:rPr>
              <w:t>5</w:t>
            </w:r>
          </w:p>
        </w:tc>
        <w:tc>
          <w:tcPr>
            <w:tcW w:w="1711" w:type="dxa"/>
            <w:tcBorders>
              <w:left w:val="single" w:color="auto" w:sz="4" w:space="0"/>
            </w:tcBorders>
            <w:vAlign w:val="center"/>
          </w:tcPr>
          <w:p w14:paraId="0FE3AE81">
            <w:pPr>
              <w:spacing w:line="360" w:lineRule="auto"/>
              <w:jc w:val="center"/>
              <w:rPr>
                <w:rFonts w:ascii="宋体" w:hAnsi="宋体"/>
                <w:bCs/>
                <w:snapToGrid w:val="0"/>
                <w:sz w:val="24"/>
              </w:rPr>
            </w:pPr>
            <w:r>
              <w:rPr>
                <w:rFonts w:hint="eastAsia" w:ascii="宋体" w:hAnsi="宋体"/>
                <w:bCs/>
                <w:snapToGrid w:val="0"/>
                <w:sz w:val="24"/>
              </w:rPr>
              <w:t>资格审查方式</w:t>
            </w:r>
          </w:p>
        </w:tc>
        <w:tc>
          <w:tcPr>
            <w:tcW w:w="7869" w:type="dxa"/>
            <w:gridSpan w:val="3"/>
            <w:tcBorders>
              <w:right w:val="double" w:color="auto" w:sz="4" w:space="0"/>
            </w:tcBorders>
            <w:vAlign w:val="center"/>
          </w:tcPr>
          <w:p w14:paraId="2CAA3D97">
            <w:pPr>
              <w:spacing w:line="360" w:lineRule="auto"/>
              <w:rPr>
                <w:rFonts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14:paraId="5EE8B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Borders>
              <w:left w:val="double" w:color="auto" w:sz="4" w:space="0"/>
              <w:right w:val="single" w:color="auto" w:sz="4" w:space="0"/>
            </w:tcBorders>
            <w:vAlign w:val="center"/>
          </w:tcPr>
          <w:p w14:paraId="7EAE9746">
            <w:pPr>
              <w:spacing w:line="360" w:lineRule="auto"/>
              <w:jc w:val="center"/>
              <w:rPr>
                <w:rFonts w:ascii="宋体" w:hAnsi="宋体"/>
                <w:bCs/>
                <w:snapToGrid w:val="0"/>
                <w:sz w:val="24"/>
              </w:rPr>
            </w:pPr>
            <w:r>
              <w:rPr>
                <w:rFonts w:hint="eastAsia" w:ascii="宋体" w:hAnsi="宋体"/>
                <w:bCs/>
                <w:snapToGrid w:val="0"/>
                <w:sz w:val="24"/>
              </w:rPr>
              <w:t>6</w:t>
            </w:r>
          </w:p>
        </w:tc>
        <w:tc>
          <w:tcPr>
            <w:tcW w:w="1711" w:type="dxa"/>
            <w:tcBorders>
              <w:left w:val="single" w:color="auto" w:sz="4" w:space="0"/>
            </w:tcBorders>
            <w:vAlign w:val="center"/>
          </w:tcPr>
          <w:p w14:paraId="0AEE4946">
            <w:pPr>
              <w:spacing w:line="360" w:lineRule="auto"/>
              <w:jc w:val="center"/>
              <w:rPr>
                <w:rFonts w:ascii="宋体" w:hAnsi="宋体"/>
                <w:bCs/>
                <w:snapToGrid w:val="0"/>
                <w:sz w:val="24"/>
              </w:rPr>
            </w:pPr>
            <w:r>
              <w:rPr>
                <w:rFonts w:hint="eastAsia" w:ascii="宋体" w:hAnsi="宋体"/>
                <w:bCs/>
                <w:snapToGrid w:val="0"/>
                <w:sz w:val="24"/>
              </w:rPr>
              <w:t>投标有效期</w:t>
            </w:r>
          </w:p>
        </w:tc>
        <w:tc>
          <w:tcPr>
            <w:tcW w:w="7869" w:type="dxa"/>
            <w:gridSpan w:val="3"/>
            <w:tcBorders>
              <w:right w:val="double" w:color="auto" w:sz="4" w:space="0"/>
            </w:tcBorders>
            <w:vAlign w:val="center"/>
          </w:tcPr>
          <w:p w14:paraId="727DCB2F">
            <w:pPr>
              <w:spacing w:line="360" w:lineRule="auto"/>
              <w:rPr>
                <w:rFonts w:ascii="宋体" w:hAnsi="宋体"/>
                <w:bCs/>
                <w:snapToGrid w:val="0"/>
                <w:sz w:val="24"/>
              </w:rPr>
            </w:pPr>
            <w:r>
              <w:rPr>
                <w:rFonts w:hint="eastAsia" w:ascii="宋体" w:hAnsi="宋体"/>
                <w:bCs/>
                <w:snapToGrid w:val="0"/>
                <w:sz w:val="24"/>
              </w:rPr>
              <w:t>提交投标文件的截止之日起90天内有效</w:t>
            </w:r>
          </w:p>
        </w:tc>
      </w:tr>
      <w:tr w14:paraId="110E9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80" w:hRule="exact"/>
          <w:jc w:val="center"/>
        </w:trPr>
        <w:tc>
          <w:tcPr>
            <w:tcW w:w="567" w:type="dxa"/>
            <w:tcBorders>
              <w:left w:val="double" w:color="auto" w:sz="4" w:space="0"/>
              <w:right w:val="single" w:color="auto" w:sz="4" w:space="0"/>
            </w:tcBorders>
            <w:vAlign w:val="center"/>
          </w:tcPr>
          <w:p w14:paraId="200A2121">
            <w:pPr>
              <w:spacing w:line="360" w:lineRule="auto"/>
              <w:jc w:val="center"/>
              <w:rPr>
                <w:rFonts w:ascii="宋体" w:hAnsi="宋体"/>
                <w:bCs/>
                <w:snapToGrid w:val="0"/>
                <w:sz w:val="24"/>
              </w:rPr>
            </w:pPr>
            <w:r>
              <w:rPr>
                <w:rFonts w:hint="eastAsia" w:ascii="宋体" w:hAnsi="宋体"/>
                <w:bCs/>
                <w:snapToGrid w:val="0"/>
                <w:sz w:val="24"/>
              </w:rPr>
              <w:t>7</w:t>
            </w:r>
          </w:p>
        </w:tc>
        <w:tc>
          <w:tcPr>
            <w:tcW w:w="1711" w:type="dxa"/>
            <w:tcBorders>
              <w:left w:val="single" w:color="auto" w:sz="4" w:space="0"/>
            </w:tcBorders>
            <w:vAlign w:val="center"/>
          </w:tcPr>
          <w:p w14:paraId="3FA5C275">
            <w:pPr>
              <w:spacing w:line="360" w:lineRule="auto"/>
              <w:jc w:val="center"/>
              <w:rPr>
                <w:rFonts w:ascii="宋体" w:hAnsi="宋体"/>
                <w:bCs/>
                <w:sz w:val="24"/>
              </w:rPr>
            </w:pPr>
            <w:r>
              <w:rPr>
                <w:rFonts w:hint="eastAsia" w:ascii="宋体" w:hAnsi="宋体"/>
                <w:bCs/>
                <w:sz w:val="24"/>
              </w:rPr>
              <w:t>招标文件质疑</w:t>
            </w:r>
          </w:p>
        </w:tc>
        <w:tc>
          <w:tcPr>
            <w:tcW w:w="7869" w:type="dxa"/>
            <w:gridSpan w:val="3"/>
            <w:tcBorders>
              <w:right w:val="double" w:color="auto" w:sz="4" w:space="0"/>
            </w:tcBorders>
            <w:vAlign w:val="center"/>
          </w:tcPr>
          <w:p w14:paraId="5521E9AE">
            <w:pPr>
              <w:spacing w:line="360" w:lineRule="auto"/>
              <w:rPr>
                <w:rFonts w:ascii="宋体" w:hAnsi="宋体"/>
                <w:bCs/>
                <w:sz w:val="24"/>
              </w:rPr>
            </w:pP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sz w:val="24"/>
              </w:rPr>
              <w:t>以书面形式向采购人或采购代理机构一次性提出质疑。</w:t>
            </w:r>
          </w:p>
        </w:tc>
      </w:tr>
      <w:tr w14:paraId="7E75D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567" w:type="dxa"/>
            <w:tcBorders>
              <w:left w:val="double" w:color="auto" w:sz="4" w:space="0"/>
              <w:right w:val="single" w:color="auto" w:sz="4" w:space="0"/>
            </w:tcBorders>
            <w:vAlign w:val="center"/>
          </w:tcPr>
          <w:p w14:paraId="77B52681">
            <w:pPr>
              <w:spacing w:line="360" w:lineRule="auto"/>
              <w:jc w:val="center"/>
              <w:rPr>
                <w:rFonts w:ascii="宋体" w:hAnsi="宋体"/>
                <w:bCs/>
                <w:snapToGrid w:val="0"/>
                <w:sz w:val="24"/>
              </w:rPr>
            </w:pPr>
            <w:r>
              <w:rPr>
                <w:rFonts w:hint="eastAsia" w:ascii="宋体" w:hAnsi="宋体"/>
                <w:bCs/>
                <w:snapToGrid w:val="0"/>
                <w:sz w:val="24"/>
              </w:rPr>
              <w:t>8</w:t>
            </w:r>
          </w:p>
        </w:tc>
        <w:tc>
          <w:tcPr>
            <w:tcW w:w="1711" w:type="dxa"/>
            <w:tcBorders>
              <w:left w:val="single" w:color="auto" w:sz="4" w:space="0"/>
            </w:tcBorders>
            <w:vAlign w:val="center"/>
          </w:tcPr>
          <w:p w14:paraId="7B930D68">
            <w:pPr>
              <w:jc w:val="center"/>
              <w:rPr>
                <w:rFonts w:ascii="宋体" w:hAnsi="宋体"/>
                <w:bCs/>
                <w:snapToGrid w:val="0"/>
                <w:sz w:val="24"/>
              </w:rPr>
            </w:pPr>
            <w:r>
              <w:rPr>
                <w:rFonts w:hint="eastAsia" w:ascii="宋体" w:hAnsi="宋体"/>
                <w:sz w:val="24"/>
              </w:rPr>
              <w:t>招标文件澄清或修改时间</w:t>
            </w:r>
          </w:p>
        </w:tc>
        <w:tc>
          <w:tcPr>
            <w:tcW w:w="7869" w:type="dxa"/>
            <w:gridSpan w:val="3"/>
            <w:tcBorders>
              <w:right w:val="double" w:color="auto" w:sz="4" w:space="0"/>
            </w:tcBorders>
            <w:vAlign w:val="center"/>
          </w:tcPr>
          <w:p w14:paraId="53765A5F">
            <w:pPr>
              <w:spacing w:line="360" w:lineRule="auto"/>
              <w:rPr>
                <w:rFonts w:ascii="宋体" w:hAnsi="宋体"/>
                <w:bCs/>
                <w:snapToGrid w:val="0"/>
                <w:sz w:val="24"/>
              </w:rPr>
            </w:pPr>
            <w:r>
              <w:rPr>
                <w:rFonts w:hint="eastAsia" w:ascii="宋体" w:hAnsi="宋体"/>
                <w:sz w:val="24"/>
              </w:rPr>
              <w:t>投标截止时间15天前，发布网址同招标公告发布网址。</w:t>
            </w:r>
          </w:p>
        </w:tc>
      </w:tr>
      <w:tr w14:paraId="6F3AE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3" w:hRule="atLeast"/>
          <w:jc w:val="center"/>
        </w:trPr>
        <w:tc>
          <w:tcPr>
            <w:tcW w:w="567" w:type="dxa"/>
            <w:tcBorders>
              <w:left w:val="double" w:color="auto" w:sz="4" w:space="0"/>
              <w:right w:val="single" w:color="auto" w:sz="4" w:space="0"/>
            </w:tcBorders>
            <w:vAlign w:val="center"/>
          </w:tcPr>
          <w:p w14:paraId="09DE5BFD">
            <w:pPr>
              <w:spacing w:line="360" w:lineRule="auto"/>
              <w:jc w:val="center"/>
              <w:rPr>
                <w:rFonts w:ascii="宋体" w:hAnsi="宋体"/>
                <w:bCs/>
                <w:snapToGrid w:val="0"/>
                <w:sz w:val="24"/>
              </w:rPr>
            </w:pPr>
            <w:r>
              <w:rPr>
                <w:rFonts w:hint="eastAsia" w:ascii="宋体" w:hAnsi="宋体"/>
                <w:bCs/>
                <w:snapToGrid w:val="0"/>
                <w:sz w:val="24"/>
              </w:rPr>
              <w:t>9</w:t>
            </w:r>
          </w:p>
        </w:tc>
        <w:tc>
          <w:tcPr>
            <w:tcW w:w="1711" w:type="dxa"/>
            <w:tcBorders>
              <w:left w:val="single" w:color="auto" w:sz="4" w:space="0"/>
            </w:tcBorders>
            <w:vAlign w:val="center"/>
          </w:tcPr>
          <w:p w14:paraId="327BAF62">
            <w:pPr>
              <w:spacing w:line="360" w:lineRule="auto"/>
              <w:jc w:val="center"/>
              <w:rPr>
                <w:rFonts w:ascii="宋体" w:hAnsi="宋体"/>
                <w:b/>
                <w:bCs/>
                <w:snapToGrid w:val="0"/>
                <w:szCs w:val="21"/>
              </w:rPr>
            </w:pPr>
            <w:r>
              <w:rPr>
                <w:rFonts w:hint="eastAsia" w:ascii="宋体" w:hAnsi="宋体"/>
                <w:bCs/>
                <w:snapToGrid w:val="0"/>
                <w:sz w:val="24"/>
              </w:rPr>
              <w:t>投标文件提交</w:t>
            </w:r>
          </w:p>
        </w:tc>
        <w:tc>
          <w:tcPr>
            <w:tcW w:w="7869" w:type="dxa"/>
            <w:gridSpan w:val="3"/>
            <w:tcBorders>
              <w:right w:val="double" w:color="auto" w:sz="4" w:space="0"/>
            </w:tcBorders>
            <w:vAlign w:val="center"/>
          </w:tcPr>
          <w:p w14:paraId="4E041E77">
            <w:pPr>
              <w:pStyle w:val="547"/>
              <w:spacing w:line="300" w:lineRule="auto"/>
              <w:rPr>
                <w:rFonts w:hAnsi="宋体"/>
                <w:szCs w:val="24"/>
              </w:rPr>
            </w:pPr>
            <w:r>
              <w:rPr>
                <w:rFonts w:hint="eastAsia" w:hAnsi="宋体"/>
                <w:szCs w:val="24"/>
              </w:rPr>
              <w:t>接收人：浙江处州建设管理有限公司</w:t>
            </w:r>
          </w:p>
          <w:p w14:paraId="0F11893C">
            <w:pPr>
              <w:spacing w:line="300" w:lineRule="auto"/>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2025</w:t>
            </w:r>
            <w:r>
              <w:rPr>
                <w:rFonts w:hint="eastAsia" w:ascii="宋体" w:hAnsi="宋体"/>
                <w:b/>
                <w:sz w:val="24"/>
                <w:u w:val="single"/>
              </w:rPr>
              <w:t>年</w:t>
            </w:r>
            <w:r>
              <w:rPr>
                <w:rFonts w:hint="eastAsia" w:ascii="宋体" w:hAnsi="宋体"/>
                <w:bCs/>
                <w:snapToGrid w:val="0"/>
                <w:sz w:val="24"/>
                <w:u w:val="single"/>
                <w:lang w:val="en-US" w:eastAsia="zh-CN"/>
              </w:rPr>
              <w:t>**</w:t>
            </w:r>
            <w:r>
              <w:rPr>
                <w:rFonts w:hint="eastAsia" w:ascii="宋体" w:hAnsi="宋体"/>
                <w:b/>
                <w:sz w:val="24"/>
                <w:u w:val="single"/>
              </w:rPr>
              <w:t>月</w:t>
            </w:r>
            <w:r>
              <w:rPr>
                <w:rFonts w:hint="eastAsia" w:ascii="宋体" w:hAnsi="宋体"/>
                <w:bCs/>
                <w:snapToGrid w:val="0"/>
                <w:sz w:val="24"/>
                <w:u w:val="single"/>
                <w:lang w:val="en-US" w:eastAsia="zh-CN"/>
              </w:rPr>
              <w:t>**</w:t>
            </w:r>
            <w:r>
              <w:rPr>
                <w:rFonts w:hint="eastAsia" w:ascii="宋体" w:hAnsi="宋体"/>
                <w:b/>
                <w:sz w:val="24"/>
                <w:u w:val="single"/>
              </w:rPr>
              <w:t>日9时</w:t>
            </w:r>
            <w:r>
              <w:rPr>
                <w:rFonts w:hint="eastAsia" w:ascii="宋体" w:hAnsi="宋体"/>
                <w:b/>
                <w:sz w:val="24"/>
                <w:u w:val="single"/>
                <w:lang w:val="en-US" w:eastAsia="zh-CN"/>
              </w:rPr>
              <w:t>3</w:t>
            </w:r>
            <w:r>
              <w:rPr>
                <w:rFonts w:hint="eastAsia" w:ascii="宋体" w:hAnsi="宋体"/>
                <w:b/>
                <w:sz w:val="24"/>
                <w:u w:val="single"/>
              </w:rPr>
              <w:t>0分。</w:t>
            </w:r>
          </w:p>
          <w:p w14:paraId="2ECA79A5">
            <w:pPr>
              <w:tabs>
                <w:tab w:val="left" w:pos="0"/>
                <w:tab w:val="left" w:pos="1134"/>
              </w:tabs>
              <w:adjustRightInd w:val="0"/>
              <w:snapToGrid w:val="0"/>
              <w:spacing w:line="300" w:lineRule="auto"/>
              <w:rPr>
                <w:rFonts w:ascii="宋体" w:hAnsi="宋体"/>
                <w:bCs/>
                <w:sz w:val="24"/>
              </w:rPr>
            </w:pPr>
            <w:r>
              <w:rPr>
                <w:rFonts w:hint="eastAsia" w:ascii="宋体" w:hAnsi="宋体"/>
                <w:bCs/>
                <w:sz w:val="24"/>
              </w:rPr>
              <w:t>提交投标文件地点：</w:t>
            </w:r>
          </w:p>
          <w:p w14:paraId="28A98749">
            <w:pPr>
              <w:adjustRightInd w:val="0"/>
              <w:snapToGrid w:val="0"/>
              <w:spacing w:line="300" w:lineRule="auto"/>
              <w:ind w:firstLine="480" w:firstLineChars="200"/>
              <w:rPr>
                <w:rFonts w:hAnsi="宋体"/>
                <w:sz w:val="24"/>
              </w:rPr>
            </w:pPr>
            <w:r>
              <w:rPr>
                <w:rFonts w:hint="eastAsia" w:hAnsi="宋体"/>
                <w:sz w:val="24"/>
              </w:rPr>
              <w:t>（1）电子</w:t>
            </w:r>
            <w:r>
              <w:rPr>
                <w:rFonts w:hAnsi="宋体"/>
                <w:sz w:val="24"/>
              </w:rPr>
              <w:t>投标文件</w:t>
            </w:r>
            <w:r>
              <w:rPr>
                <w:rFonts w:hint="eastAsia" w:hAnsi="宋体"/>
                <w:sz w:val="24"/>
              </w:rPr>
              <w:t>：投标截止时间前在乐</w:t>
            </w:r>
            <w:r>
              <w:rPr>
                <w:rFonts w:hAnsi="宋体"/>
                <w:sz w:val="24"/>
              </w:rPr>
              <w:t>采云平台</w:t>
            </w:r>
            <w:r>
              <w:rPr>
                <w:rFonts w:hint="eastAsia" w:hAnsi="宋体"/>
                <w:sz w:val="24"/>
              </w:rPr>
              <w:t>完成电子投标文件的传输提交；</w:t>
            </w:r>
          </w:p>
          <w:p w14:paraId="0AB7B4EB">
            <w:pPr>
              <w:adjustRightInd w:val="0"/>
              <w:snapToGrid w:val="0"/>
              <w:spacing w:line="300" w:lineRule="auto"/>
              <w:ind w:firstLine="480" w:firstLineChars="200"/>
              <w:rPr>
                <w:rFonts w:hAnsi="宋体"/>
                <w:sz w:val="24"/>
              </w:rPr>
            </w:pPr>
            <w:r>
              <w:rPr>
                <w:rFonts w:hint="eastAsia" w:hAnsi="宋体"/>
                <w:sz w:val="24"/>
              </w:rPr>
              <w:t>（2）备份投标文件：</w:t>
            </w:r>
          </w:p>
          <w:p w14:paraId="44A45418">
            <w:pPr>
              <w:wordWrap w:val="0"/>
              <w:autoSpaceDE w:val="0"/>
              <w:autoSpaceDN w:val="0"/>
              <w:adjustRightInd w:val="0"/>
              <w:snapToGrid w:val="0"/>
              <w:spacing w:line="300" w:lineRule="auto"/>
              <w:ind w:firstLine="480" w:firstLineChars="200"/>
              <w:rPr>
                <w:rFonts w:ascii="新宋体" w:hAnsi="新宋体" w:eastAsia="新宋体"/>
                <w:sz w:val="24"/>
              </w:rPr>
            </w:pPr>
            <w:r>
              <w:rPr>
                <w:rFonts w:hint="eastAsia" w:ascii="新宋体" w:hAnsi="新宋体" w:eastAsia="新宋体"/>
                <w:bCs/>
                <w:sz w:val="24"/>
              </w:rPr>
              <w:t>如提交备份</w:t>
            </w:r>
            <w:r>
              <w:rPr>
                <w:rFonts w:hint="eastAsia" w:hAnsi="宋体"/>
                <w:bCs/>
                <w:sz w:val="24"/>
              </w:rPr>
              <w:t>投标</w:t>
            </w:r>
            <w:r>
              <w:rPr>
                <w:rFonts w:hint="eastAsia" w:ascii="新宋体" w:hAnsi="新宋体" w:eastAsia="新宋体"/>
                <w:bCs/>
                <w:sz w:val="24"/>
              </w:rPr>
              <w:t>文件的，应在</w:t>
            </w:r>
            <w:r>
              <w:rPr>
                <w:rFonts w:hint="eastAsia" w:hAnsi="宋体"/>
                <w:bCs/>
                <w:sz w:val="24"/>
              </w:rPr>
              <w:t>投标</w:t>
            </w:r>
            <w:r>
              <w:rPr>
                <w:rFonts w:hint="eastAsia" w:ascii="新宋体" w:hAnsi="新宋体" w:eastAsia="新宋体"/>
                <w:bCs/>
                <w:sz w:val="24"/>
              </w:rPr>
              <w:t>截止时间前将系统最后生成的具有电子签章的备份</w:t>
            </w:r>
            <w:r>
              <w:rPr>
                <w:rFonts w:hint="eastAsia" w:hAnsi="宋体"/>
                <w:bCs/>
                <w:sz w:val="24"/>
              </w:rPr>
              <w:t>投标</w:t>
            </w:r>
            <w:r>
              <w:rPr>
                <w:rFonts w:hint="eastAsia" w:ascii="新宋体" w:hAnsi="新宋体" w:eastAsia="新宋体"/>
                <w:bCs/>
                <w:sz w:val="24"/>
              </w:rPr>
              <w:t>文件通过电子邮件方式传送至代理机构邮箱（</w:t>
            </w:r>
            <w:r>
              <w:rPr>
                <w:rFonts w:ascii="新宋体" w:hAnsi="新宋体" w:eastAsia="新宋体"/>
                <w:bCs/>
                <w:sz w:val="24"/>
              </w:rPr>
              <w:t>280436334</w:t>
            </w:r>
            <w:r>
              <w:rPr>
                <w:rFonts w:hint="eastAsia" w:ascii="新宋体" w:hAnsi="新宋体" w:eastAsia="新宋体"/>
                <w:bCs/>
                <w:sz w:val="24"/>
              </w:rPr>
              <w:t>@qq.com），</w:t>
            </w:r>
            <w:r>
              <w:rPr>
                <w:rFonts w:hint="eastAsia" w:ascii="新宋体" w:hAnsi="新宋体" w:eastAsia="新宋体"/>
                <w:sz w:val="24"/>
              </w:rPr>
              <w:t>并在邮件中注明项目名称及投标人名称。</w:t>
            </w:r>
          </w:p>
        </w:tc>
      </w:tr>
      <w:tr w14:paraId="6A29B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9" w:hRule="exact"/>
          <w:jc w:val="center"/>
        </w:trPr>
        <w:tc>
          <w:tcPr>
            <w:tcW w:w="567" w:type="dxa"/>
            <w:tcBorders>
              <w:left w:val="double" w:color="auto" w:sz="4" w:space="0"/>
              <w:right w:val="single" w:color="auto" w:sz="4" w:space="0"/>
            </w:tcBorders>
            <w:vAlign w:val="center"/>
          </w:tcPr>
          <w:p w14:paraId="41349E99">
            <w:pPr>
              <w:spacing w:line="360" w:lineRule="auto"/>
              <w:jc w:val="center"/>
              <w:rPr>
                <w:rFonts w:ascii="宋体" w:hAnsi="宋体"/>
                <w:bCs/>
                <w:snapToGrid w:val="0"/>
                <w:sz w:val="24"/>
              </w:rPr>
            </w:pPr>
            <w:r>
              <w:rPr>
                <w:rFonts w:hint="eastAsia" w:ascii="宋体" w:hAnsi="宋体"/>
                <w:bCs/>
                <w:snapToGrid w:val="0"/>
                <w:sz w:val="24"/>
              </w:rPr>
              <w:t>10</w:t>
            </w:r>
          </w:p>
        </w:tc>
        <w:tc>
          <w:tcPr>
            <w:tcW w:w="1711" w:type="dxa"/>
            <w:tcBorders>
              <w:left w:val="single" w:color="auto" w:sz="4" w:space="0"/>
            </w:tcBorders>
            <w:vAlign w:val="center"/>
          </w:tcPr>
          <w:p w14:paraId="1AB53C1C">
            <w:pPr>
              <w:spacing w:line="360" w:lineRule="auto"/>
              <w:jc w:val="center"/>
              <w:rPr>
                <w:rFonts w:ascii="宋体" w:hAnsi="宋体"/>
                <w:bCs/>
                <w:snapToGrid w:val="0"/>
                <w:sz w:val="24"/>
              </w:rPr>
            </w:pPr>
            <w:r>
              <w:rPr>
                <w:rFonts w:hint="eastAsia" w:ascii="宋体" w:hAnsi="宋体"/>
                <w:bCs/>
                <w:snapToGrid w:val="0"/>
                <w:sz w:val="24"/>
              </w:rPr>
              <w:t>开标时间</w:t>
            </w:r>
          </w:p>
          <w:p w14:paraId="35CFC08F">
            <w:pPr>
              <w:spacing w:line="360" w:lineRule="auto"/>
              <w:jc w:val="center"/>
              <w:rPr>
                <w:rFonts w:ascii="宋体" w:hAnsi="宋体"/>
                <w:bCs/>
                <w:snapToGrid w:val="0"/>
                <w:sz w:val="24"/>
              </w:rPr>
            </w:pPr>
            <w:r>
              <w:rPr>
                <w:rFonts w:hint="eastAsia" w:ascii="宋体" w:hAnsi="宋体"/>
                <w:bCs/>
                <w:snapToGrid w:val="0"/>
                <w:sz w:val="24"/>
              </w:rPr>
              <w:t>及地点</w:t>
            </w:r>
          </w:p>
        </w:tc>
        <w:tc>
          <w:tcPr>
            <w:tcW w:w="7869" w:type="dxa"/>
            <w:gridSpan w:val="3"/>
            <w:tcBorders>
              <w:right w:val="double" w:color="auto" w:sz="4" w:space="0"/>
            </w:tcBorders>
            <w:vAlign w:val="center"/>
          </w:tcPr>
          <w:p w14:paraId="7E1B053D">
            <w:pPr>
              <w:spacing w:line="360" w:lineRule="auto"/>
              <w:rPr>
                <w:rFonts w:ascii="宋体" w:hAnsi="宋体"/>
                <w:b/>
                <w:sz w:val="24"/>
                <w:u w:val="single"/>
              </w:rPr>
            </w:pPr>
            <w:r>
              <w:rPr>
                <w:rFonts w:hint="eastAsia" w:ascii="宋体" w:hAnsi="宋体"/>
                <w:b/>
                <w:sz w:val="24"/>
                <w:u w:val="single"/>
              </w:rPr>
              <w:t>开标时间：</w:t>
            </w:r>
            <w:r>
              <w:rPr>
                <w:rFonts w:ascii="宋体" w:hAnsi="宋体"/>
                <w:b/>
                <w:sz w:val="24"/>
                <w:u w:val="single"/>
              </w:rPr>
              <w:t>2025</w:t>
            </w:r>
            <w:r>
              <w:rPr>
                <w:rFonts w:hint="eastAsia" w:ascii="宋体" w:hAnsi="宋体"/>
                <w:b/>
                <w:sz w:val="24"/>
                <w:u w:val="single"/>
              </w:rPr>
              <w:t>年</w:t>
            </w:r>
            <w:r>
              <w:rPr>
                <w:rFonts w:hint="eastAsia" w:ascii="宋体" w:hAnsi="宋体"/>
                <w:bCs/>
                <w:snapToGrid w:val="0"/>
                <w:sz w:val="24"/>
                <w:u w:val="single"/>
                <w:lang w:val="en-US" w:eastAsia="zh-CN"/>
              </w:rPr>
              <w:t>**</w:t>
            </w:r>
            <w:r>
              <w:rPr>
                <w:rFonts w:hint="eastAsia" w:ascii="宋体" w:hAnsi="宋体"/>
                <w:b/>
                <w:sz w:val="24"/>
                <w:u w:val="single"/>
              </w:rPr>
              <w:t>月</w:t>
            </w:r>
            <w:r>
              <w:rPr>
                <w:rFonts w:hint="eastAsia" w:ascii="宋体" w:hAnsi="宋体"/>
                <w:bCs/>
                <w:snapToGrid w:val="0"/>
                <w:sz w:val="24"/>
                <w:u w:val="single"/>
                <w:lang w:val="en-US" w:eastAsia="zh-CN"/>
              </w:rPr>
              <w:t>**</w:t>
            </w:r>
            <w:r>
              <w:rPr>
                <w:rFonts w:hint="eastAsia" w:ascii="宋体" w:hAnsi="宋体"/>
                <w:b/>
                <w:sz w:val="24"/>
                <w:u w:val="single"/>
              </w:rPr>
              <w:t>日9时</w:t>
            </w:r>
            <w:r>
              <w:rPr>
                <w:rFonts w:hint="eastAsia" w:ascii="宋体" w:hAnsi="宋体"/>
                <w:b/>
                <w:sz w:val="24"/>
                <w:u w:val="single"/>
                <w:lang w:val="en-US" w:eastAsia="zh-CN"/>
              </w:rPr>
              <w:t>3</w:t>
            </w:r>
            <w:r>
              <w:rPr>
                <w:rFonts w:hint="eastAsia" w:ascii="宋体" w:hAnsi="宋体"/>
                <w:b/>
                <w:sz w:val="24"/>
                <w:u w:val="single"/>
              </w:rPr>
              <w:t>0分。</w:t>
            </w:r>
          </w:p>
          <w:p w14:paraId="6DA4E673">
            <w:pPr>
              <w:spacing w:line="360" w:lineRule="auto"/>
              <w:rPr>
                <w:rFonts w:ascii="宋体" w:hAnsi="宋体"/>
                <w:sz w:val="24"/>
              </w:rPr>
            </w:pPr>
            <w:r>
              <w:rPr>
                <w:rFonts w:hint="eastAsia" w:ascii="宋体" w:hAnsi="宋体"/>
                <w:bCs/>
                <w:sz w:val="24"/>
              </w:rPr>
              <w:t>地点：</w:t>
            </w:r>
            <w:r>
              <w:rPr>
                <w:rFonts w:hint="eastAsia" w:ascii="宋体" w:hAnsi="宋体" w:cs="仿宋_GB2312"/>
                <w:bCs/>
                <w:sz w:val="24"/>
              </w:rPr>
              <w:t>龙港市公共资源交易中心（龙港市世纪大道4518号龙港市政务客厅4楼）</w:t>
            </w:r>
            <w:r>
              <w:rPr>
                <w:rFonts w:hint="eastAsia" w:ascii="宋体" w:hAnsi="宋体"/>
                <w:bCs/>
                <w:sz w:val="24"/>
              </w:rPr>
              <w:t>。</w:t>
            </w:r>
          </w:p>
        </w:tc>
      </w:tr>
      <w:tr w14:paraId="2147B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67" w:type="dxa"/>
            <w:tcBorders>
              <w:left w:val="double" w:color="auto" w:sz="4" w:space="0"/>
              <w:right w:val="single" w:color="auto" w:sz="4" w:space="0"/>
            </w:tcBorders>
            <w:vAlign w:val="center"/>
          </w:tcPr>
          <w:p w14:paraId="5E258BBA">
            <w:pPr>
              <w:jc w:val="center"/>
              <w:rPr>
                <w:rFonts w:ascii="宋体" w:hAnsi="宋体"/>
                <w:bCs/>
                <w:snapToGrid w:val="0"/>
                <w:sz w:val="24"/>
              </w:rPr>
            </w:pPr>
            <w:r>
              <w:rPr>
                <w:rFonts w:hint="eastAsia" w:ascii="宋体" w:hAnsi="宋体"/>
                <w:bCs/>
                <w:snapToGrid w:val="0"/>
                <w:sz w:val="24"/>
              </w:rPr>
              <w:t>11</w:t>
            </w:r>
          </w:p>
        </w:tc>
        <w:tc>
          <w:tcPr>
            <w:tcW w:w="1711" w:type="dxa"/>
            <w:tcBorders>
              <w:left w:val="single" w:color="auto" w:sz="4" w:space="0"/>
            </w:tcBorders>
            <w:vAlign w:val="center"/>
          </w:tcPr>
          <w:p w14:paraId="616E35EF">
            <w:pPr>
              <w:jc w:val="center"/>
              <w:rPr>
                <w:rFonts w:ascii="宋体" w:hAnsi="宋体"/>
                <w:bCs/>
                <w:snapToGrid w:val="0"/>
                <w:sz w:val="24"/>
              </w:rPr>
            </w:pPr>
            <w:r>
              <w:rPr>
                <w:rFonts w:hint="eastAsia" w:ascii="宋体" w:hAnsi="宋体"/>
                <w:bCs/>
                <w:snapToGrid w:val="0"/>
                <w:sz w:val="24"/>
              </w:rPr>
              <w:t>履约保证金</w:t>
            </w:r>
          </w:p>
        </w:tc>
        <w:tc>
          <w:tcPr>
            <w:tcW w:w="7869" w:type="dxa"/>
            <w:gridSpan w:val="3"/>
            <w:tcBorders>
              <w:right w:val="double" w:color="auto" w:sz="4" w:space="0"/>
            </w:tcBorders>
            <w:vAlign w:val="center"/>
          </w:tcPr>
          <w:p w14:paraId="5C180A15">
            <w:pPr>
              <w:jc w:val="left"/>
              <w:rPr>
                <w:rFonts w:ascii="宋体" w:hAnsi="宋体"/>
                <w:bCs/>
                <w:snapToGrid w:val="0"/>
                <w:sz w:val="24"/>
              </w:rPr>
            </w:pPr>
            <w:r>
              <w:rPr>
                <w:rFonts w:hint="eastAsia" w:ascii="宋体" w:hAnsi="宋体"/>
                <w:b/>
                <w:sz w:val="24"/>
              </w:rPr>
              <w:t>合同金额的1%。</w:t>
            </w:r>
          </w:p>
        </w:tc>
      </w:tr>
      <w:tr w14:paraId="5A4C1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567" w:type="dxa"/>
            <w:tcBorders>
              <w:left w:val="double" w:color="auto" w:sz="4" w:space="0"/>
              <w:right w:val="single" w:color="auto" w:sz="4" w:space="0"/>
            </w:tcBorders>
            <w:vAlign w:val="center"/>
          </w:tcPr>
          <w:p w14:paraId="571B06F5">
            <w:pPr>
              <w:spacing w:line="360" w:lineRule="auto"/>
              <w:jc w:val="center"/>
              <w:rPr>
                <w:rFonts w:ascii="宋体" w:hAnsi="宋体"/>
                <w:bCs/>
                <w:snapToGrid w:val="0"/>
                <w:sz w:val="24"/>
              </w:rPr>
            </w:pPr>
            <w:r>
              <w:rPr>
                <w:rFonts w:hint="eastAsia" w:ascii="宋体" w:hAnsi="宋体"/>
                <w:bCs/>
                <w:snapToGrid w:val="0"/>
                <w:sz w:val="24"/>
              </w:rPr>
              <w:t>12</w:t>
            </w:r>
          </w:p>
        </w:tc>
        <w:tc>
          <w:tcPr>
            <w:tcW w:w="1711" w:type="dxa"/>
            <w:tcBorders>
              <w:left w:val="single" w:color="auto" w:sz="4" w:space="0"/>
            </w:tcBorders>
            <w:vAlign w:val="center"/>
          </w:tcPr>
          <w:p w14:paraId="42E6D83E">
            <w:pPr>
              <w:spacing w:line="360" w:lineRule="auto"/>
              <w:jc w:val="center"/>
              <w:rPr>
                <w:rFonts w:ascii="宋体" w:hAnsi="宋体"/>
                <w:bCs/>
                <w:sz w:val="24"/>
              </w:rPr>
            </w:pPr>
            <w:r>
              <w:rPr>
                <w:rFonts w:hint="eastAsia" w:ascii="宋体" w:hAnsi="宋体"/>
                <w:bCs/>
                <w:sz w:val="24"/>
              </w:rPr>
              <w:t>中标结果公告及中标通知书</w:t>
            </w:r>
          </w:p>
        </w:tc>
        <w:tc>
          <w:tcPr>
            <w:tcW w:w="7869" w:type="dxa"/>
            <w:gridSpan w:val="3"/>
            <w:tcBorders>
              <w:right w:val="double" w:color="auto" w:sz="4" w:space="0"/>
            </w:tcBorders>
            <w:vAlign w:val="center"/>
          </w:tcPr>
          <w:p w14:paraId="2D02AA4D">
            <w:pPr>
              <w:wordWrap w:val="0"/>
              <w:autoSpaceDE w:val="0"/>
              <w:autoSpaceDN w:val="0"/>
              <w:snapToGrid w:val="0"/>
              <w:spacing w:line="360" w:lineRule="auto"/>
              <w:rPr>
                <w:rFonts w:ascii="宋体" w:hAnsi="宋体"/>
                <w:bCs/>
                <w:sz w:val="24"/>
              </w:rPr>
            </w:pPr>
            <w:r>
              <w:rPr>
                <w:rFonts w:hint="eastAsia" w:ascii="宋体" w:hAnsi="宋体"/>
                <w:bCs/>
                <w:kern w:val="0"/>
                <w:sz w:val="24"/>
              </w:rPr>
              <w:t>评标报告经采购人确认后2个工作日内，中标公告在乐采云（www.lecaiyun.com）上发布，并同时发出中标通知书。</w:t>
            </w:r>
          </w:p>
        </w:tc>
      </w:tr>
      <w:tr w14:paraId="75847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0" w:hRule="exact"/>
          <w:jc w:val="center"/>
        </w:trPr>
        <w:tc>
          <w:tcPr>
            <w:tcW w:w="567" w:type="dxa"/>
            <w:tcBorders>
              <w:left w:val="double" w:color="auto" w:sz="4" w:space="0"/>
              <w:right w:val="single" w:color="auto" w:sz="4" w:space="0"/>
            </w:tcBorders>
            <w:vAlign w:val="center"/>
          </w:tcPr>
          <w:p w14:paraId="33DDEA8F">
            <w:pPr>
              <w:spacing w:line="360" w:lineRule="auto"/>
              <w:jc w:val="center"/>
              <w:rPr>
                <w:rFonts w:ascii="宋体" w:hAnsi="宋体"/>
                <w:bCs/>
                <w:snapToGrid w:val="0"/>
                <w:sz w:val="24"/>
              </w:rPr>
            </w:pPr>
            <w:r>
              <w:rPr>
                <w:rFonts w:hint="eastAsia" w:ascii="宋体" w:hAnsi="宋体"/>
                <w:bCs/>
                <w:snapToGrid w:val="0"/>
                <w:sz w:val="24"/>
              </w:rPr>
              <w:t>13</w:t>
            </w:r>
          </w:p>
        </w:tc>
        <w:tc>
          <w:tcPr>
            <w:tcW w:w="1711" w:type="dxa"/>
            <w:tcBorders>
              <w:left w:val="single" w:color="auto" w:sz="4" w:space="0"/>
            </w:tcBorders>
            <w:vAlign w:val="center"/>
          </w:tcPr>
          <w:p w14:paraId="637C3721">
            <w:pPr>
              <w:spacing w:line="360" w:lineRule="auto"/>
              <w:jc w:val="center"/>
              <w:rPr>
                <w:rFonts w:ascii="宋体" w:hAnsi="宋体"/>
                <w:bCs/>
                <w:snapToGrid w:val="0"/>
                <w:sz w:val="24"/>
              </w:rPr>
            </w:pPr>
            <w:r>
              <w:rPr>
                <w:rFonts w:hint="eastAsia" w:ascii="宋体" w:hAnsi="宋体"/>
                <w:bCs/>
                <w:snapToGrid w:val="0"/>
                <w:sz w:val="24"/>
              </w:rPr>
              <w:t>评标办法</w:t>
            </w:r>
          </w:p>
          <w:p w14:paraId="2F5BDC42">
            <w:pPr>
              <w:spacing w:line="360" w:lineRule="auto"/>
              <w:jc w:val="center"/>
              <w:rPr>
                <w:rFonts w:ascii="宋体" w:hAnsi="宋体"/>
                <w:bCs/>
                <w:snapToGrid w:val="0"/>
                <w:sz w:val="24"/>
              </w:rPr>
            </w:pPr>
            <w:r>
              <w:rPr>
                <w:rFonts w:hint="eastAsia" w:ascii="宋体" w:hAnsi="宋体"/>
                <w:bCs/>
                <w:snapToGrid w:val="0"/>
                <w:sz w:val="24"/>
              </w:rPr>
              <w:t>和细则</w:t>
            </w:r>
          </w:p>
        </w:tc>
        <w:tc>
          <w:tcPr>
            <w:tcW w:w="7869" w:type="dxa"/>
            <w:gridSpan w:val="3"/>
            <w:tcBorders>
              <w:right w:val="double" w:color="auto" w:sz="4" w:space="0"/>
            </w:tcBorders>
            <w:vAlign w:val="center"/>
          </w:tcPr>
          <w:p w14:paraId="721D9FB3">
            <w:pPr>
              <w:spacing w:line="360" w:lineRule="auto"/>
              <w:rPr>
                <w:rFonts w:ascii="宋体" w:hAnsi="宋体"/>
                <w:bCs/>
                <w:sz w:val="24"/>
              </w:rPr>
            </w:pPr>
            <w:r>
              <w:rPr>
                <w:rFonts w:hint="eastAsia" w:ascii="宋体" w:hAnsi="宋体"/>
                <w:bCs/>
                <w:sz w:val="24"/>
              </w:rPr>
              <w:t>详见本招标文件第六章</w:t>
            </w:r>
          </w:p>
        </w:tc>
      </w:tr>
      <w:tr w14:paraId="0C3DF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67" w:type="dxa"/>
            <w:tcBorders>
              <w:left w:val="double" w:color="auto" w:sz="4" w:space="0"/>
              <w:right w:val="single" w:color="auto" w:sz="4" w:space="0"/>
            </w:tcBorders>
            <w:vAlign w:val="center"/>
          </w:tcPr>
          <w:p w14:paraId="764B57CE">
            <w:pPr>
              <w:spacing w:line="360" w:lineRule="auto"/>
              <w:jc w:val="center"/>
              <w:rPr>
                <w:rFonts w:ascii="宋体" w:hAnsi="宋体"/>
                <w:bCs/>
                <w:snapToGrid w:val="0"/>
                <w:sz w:val="24"/>
              </w:rPr>
            </w:pPr>
            <w:r>
              <w:rPr>
                <w:rFonts w:hint="eastAsia" w:ascii="宋体" w:hAnsi="宋体"/>
                <w:bCs/>
                <w:snapToGrid w:val="0"/>
                <w:sz w:val="24"/>
              </w:rPr>
              <w:t>14</w:t>
            </w:r>
          </w:p>
        </w:tc>
        <w:tc>
          <w:tcPr>
            <w:tcW w:w="1711" w:type="dxa"/>
            <w:tcBorders>
              <w:left w:val="single" w:color="auto" w:sz="4" w:space="0"/>
            </w:tcBorders>
            <w:vAlign w:val="center"/>
          </w:tcPr>
          <w:p w14:paraId="43746941">
            <w:pPr>
              <w:spacing w:line="360" w:lineRule="auto"/>
              <w:jc w:val="center"/>
              <w:rPr>
                <w:rFonts w:ascii="宋体" w:hAnsi="宋体"/>
                <w:bCs/>
                <w:sz w:val="24"/>
              </w:rPr>
            </w:pPr>
            <w:r>
              <w:rPr>
                <w:rFonts w:hint="eastAsia" w:ascii="宋体" w:hAnsi="宋体"/>
                <w:bCs/>
                <w:sz w:val="24"/>
              </w:rPr>
              <w:t>签订合同</w:t>
            </w:r>
          </w:p>
        </w:tc>
        <w:tc>
          <w:tcPr>
            <w:tcW w:w="7869" w:type="dxa"/>
            <w:gridSpan w:val="3"/>
            <w:tcBorders>
              <w:right w:val="double" w:color="auto" w:sz="4" w:space="0"/>
            </w:tcBorders>
            <w:vAlign w:val="center"/>
          </w:tcPr>
          <w:p w14:paraId="63F6C059">
            <w:pPr>
              <w:pStyle w:val="547"/>
              <w:spacing w:line="360" w:lineRule="auto"/>
              <w:rPr>
                <w:rFonts w:hAnsi="宋体"/>
                <w:bCs/>
              </w:rPr>
            </w:pPr>
            <w:r>
              <w:rPr>
                <w:rFonts w:hint="eastAsia" w:hAnsi="宋体"/>
                <w:szCs w:val="24"/>
              </w:rPr>
              <w:t>中标通知书发出之日起30日内，按照采购文件确定的事项签订政府采购合同。</w:t>
            </w:r>
          </w:p>
        </w:tc>
      </w:tr>
      <w:tr w14:paraId="5ACB3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67" w:type="dxa"/>
            <w:tcBorders>
              <w:left w:val="double" w:color="auto" w:sz="4" w:space="0"/>
              <w:right w:val="single" w:color="auto" w:sz="4" w:space="0"/>
            </w:tcBorders>
            <w:vAlign w:val="center"/>
          </w:tcPr>
          <w:p w14:paraId="4089AA44">
            <w:pPr>
              <w:spacing w:line="360" w:lineRule="auto"/>
              <w:jc w:val="center"/>
              <w:rPr>
                <w:rFonts w:ascii="宋体" w:hAnsi="宋体"/>
                <w:bCs/>
                <w:snapToGrid w:val="0"/>
                <w:sz w:val="24"/>
              </w:rPr>
            </w:pPr>
            <w:r>
              <w:rPr>
                <w:rFonts w:hint="eastAsia" w:ascii="宋体" w:hAnsi="宋体"/>
                <w:bCs/>
                <w:snapToGrid w:val="0"/>
                <w:sz w:val="24"/>
              </w:rPr>
              <w:t>15</w:t>
            </w:r>
          </w:p>
        </w:tc>
        <w:tc>
          <w:tcPr>
            <w:tcW w:w="1711" w:type="dxa"/>
            <w:tcBorders>
              <w:left w:val="single" w:color="auto" w:sz="4" w:space="0"/>
            </w:tcBorders>
            <w:vAlign w:val="center"/>
          </w:tcPr>
          <w:p w14:paraId="7C55D468">
            <w:pPr>
              <w:spacing w:line="360" w:lineRule="auto"/>
              <w:jc w:val="center"/>
              <w:rPr>
                <w:rFonts w:ascii="宋体" w:hAnsi="宋体"/>
                <w:bCs/>
                <w:snapToGrid w:val="0"/>
                <w:sz w:val="24"/>
              </w:rPr>
            </w:pPr>
            <w:r>
              <w:rPr>
                <w:rFonts w:hint="eastAsia" w:ascii="宋体" w:hAnsi="宋体"/>
                <w:bCs/>
                <w:snapToGrid w:val="0"/>
                <w:sz w:val="24"/>
              </w:rPr>
              <w:t>发布媒体</w:t>
            </w:r>
          </w:p>
        </w:tc>
        <w:tc>
          <w:tcPr>
            <w:tcW w:w="7869" w:type="dxa"/>
            <w:gridSpan w:val="3"/>
            <w:tcBorders>
              <w:right w:val="double" w:color="auto" w:sz="4" w:space="0"/>
            </w:tcBorders>
            <w:vAlign w:val="center"/>
          </w:tcPr>
          <w:p w14:paraId="03C29498">
            <w:pPr>
              <w:snapToGrid w:val="0"/>
              <w:spacing w:line="360" w:lineRule="auto"/>
              <w:rPr>
                <w:rFonts w:ascii="宋体" w:hAnsi="宋体"/>
                <w:bCs/>
                <w:snapToGrid w:val="0"/>
                <w:sz w:val="24"/>
              </w:rPr>
            </w:pPr>
            <w:r>
              <w:rPr>
                <w:rFonts w:hint="eastAsia" w:ascii="宋体" w:hAnsi="宋体"/>
                <w:bCs/>
                <w:snapToGrid w:val="0"/>
                <w:sz w:val="24"/>
              </w:rPr>
              <w:t>乐采云（</w:t>
            </w:r>
            <w:r>
              <w:fldChar w:fldCharType="begin"/>
            </w:r>
            <w:r>
              <w:instrText xml:space="preserve"> HYPERLINK "http://www.lecaiyun.com" </w:instrText>
            </w:r>
            <w:r>
              <w:fldChar w:fldCharType="separate"/>
            </w:r>
            <w:r>
              <w:rPr>
                <w:rFonts w:hint="eastAsia" w:ascii="宋体" w:hAnsi="宋体"/>
                <w:bCs/>
                <w:snapToGrid w:val="0"/>
                <w:sz w:val="24"/>
              </w:rPr>
              <w:t>www.lecaiyun.com</w:t>
            </w:r>
            <w:r>
              <w:rPr>
                <w:rFonts w:hint="eastAsia" w:ascii="宋体" w:hAnsi="宋体"/>
                <w:bCs/>
                <w:snapToGrid w:val="0"/>
                <w:sz w:val="24"/>
              </w:rPr>
              <w:fldChar w:fldCharType="end"/>
            </w:r>
            <w:r>
              <w:rPr>
                <w:rFonts w:hint="eastAsia" w:ascii="宋体" w:hAnsi="宋体"/>
                <w:bCs/>
                <w:snapToGrid w:val="0"/>
                <w:sz w:val="24"/>
              </w:rPr>
              <w:t>）</w:t>
            </w:r>
          </w:p>
        </w:tc>
      </w:tr>
      <w:tr w14:paraId="216D0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567" w:type="dxa"/>
            <w:tcBorders>
              <w:left w:val="double" w:color="auto" w:sz="4" w:space="0"/>
              <w:right w:val="single" w:color="auto" w:sz="4" w:space="0"/>
            </w:tcBorders>
            <w:vAlign w:val="center"/>
          </w:tcPr>
          <w:p w14:paraId="4087977A">
            <w:pPr>
              <w:spacing w:line="360" w:lineRule="auto"/>
              <w:jc w:val="center"/>
              <w:rPr>
                <w:rFonts w:ascii="宋体" w:hAnsi="宋体"/>
                <w:bCs/>
                <w:snapToGrid w:val="0"/>
                <w:sz w:val="24"/>
              </w:rPr>
            </w:pPr>
            <w:r>
              <w:rPr>
                <w:rFonts w:hint="eastAsia" w:ascii="宋体" w:hAnsi="宋体"/>
                <w:bCs/>
                <w:snapToGrid w:val="0"/>
                <w:sz w:val="24"/>
              </w:rPr>
              <w:t>16</w:t>
            </w:r>
          </w:p>
        </w:tc>
        <w:tc>
          <w:tcPr>
            <w:tcW w:w="1711" w:type="dxa"/>
            <w:tcBorders>
              <w:left w:val="single" w:color="auto" w:sz="4" w:space="0"/>
            </w:tcBorders>
            <w:vAlign w:val="center"/>
          </w:tcPr>
          <w:p w14:paraId="2CCAF8D1">
            <w:pPr>
              <w:spacing w:line="360" w:lineRule="auto"/>
              <w:jc w:val="center"/>
              <w:rPr>
                <w:rFonts w:ascii="宋体" w:hAnsi="宋体"/>
                <w:bCs/>
                <w:sz w:val="24"/>
              </w:rPr>
            </w:pPr>
            <w:r>
              <w:rPr>
                <w:rFonts w:hint="eastAsia" w:ascii="宋体" w:hAnsi="宋体"/>
                <w:bCs/>
                <w:sz w:val="24"/>
              </w:rPr>
              <w:t>投标人解密硬件准备</w:t>
            </w:r>
          </w:p>
        </w:tc>
        <w:tc>
          <w:tcPr>
            <w:tcW w:w="7869" w:type="dxa"/>
            <w:gridSpan w:val="3"/>
            <w:tcBorders>
              <w:right w:val="double" w:color="auto" w:sz="4" w:space="0"/>
            </w:tcBorders>
            <w:vAlign w:val="center"/>
          </w:tcPr>
          <w:p w14:paraId="01B82712">
            <w:pPr>
              <w:spacing w:line="360" w:lineRule="auto"/>
              <w:rPr>
                <w:rFonts w:ascii="宋体" w:hAnsi="宋体"/>
                <w:bCs/>
                <w:sz w:val="24"/>
              </w:rPr>
            </w:pPr>
            <w:r>
              <w:rPr>
                <w:rFonts w:hint="eastAsia" w:ascii="宋体" w:hAnsi="宋体"/>
                <w:bCs/>
                <w:sz w:val="24"/>
              </w:rPr>
              <w:t>1.电脑、网络（供电子投标文件解密和澄清答疑使用）；</w:t>
            </w:r>
          </w:p>
          <w:p w14:paraId="10BF9969">
            <w:pPr>
              <w:spacing w:line="360" w:lineRule="auto"/>
              <w:rPr>
                <w:rFonts w:eastAsia="仿宋_GB2312"/>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r w14:paraId="43307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567" w:type="dxa"/>
            <w:tcBorders>
              <w:left w:val="double" w:color="auto" w:sz="4" w:space="0"/>
              <w:right w:val="single" w:color="auto" w:sz="4" w:space="0"/>
            </w:tcBorders>
            <w:vAlign w:val="center"/>
          </w:tcPr>
          <w:p w14:paraId="6F17C7C5">
            <w:pPr>
              <w:spacing w:line="276" w:lineRule="auto"/>
              <w:jc w:val="center"/>
              <w:rPr>
                <w:rFonts w:ascii="宋体" w:hAnsi="宋体"/>
                <w:bCs/>
                <w:snapToGrid w:val="0"/>
                <w:sz w:val="24"/>
              </w:rPr>
            </w:pPr>
            <w:r>
              <w:rPr>
                <w:rFonts w:hint="eastAsia" w:ascii="宋体" w:hAnsi="宋体"/>
                <w:bCs/>
                <w:snapToGrid w:val="0"/>
                <w:sz w:val="24"/>
              </w:rPr>
              <w:t>17</w:t>
            </w:r>
          </w:p>
        </w:tc>
        <w:tc>
          <w:tcPr>
            <w:tcW w:w="1711" w:type="dxa"/>
            <w:tcBorders>
              <w:left w:val="single" w:color="auto" w:sz="4" w:space="0"/>
            </w:tcBorders>
            <w:vAlign w:val="center"/>
          </w:tcPr>
          <w:p w14:paraId="7E57BFAE">
            <w:pPr>
              <w:snapToGrid w:val="0"/>
              <w:jc w:val="center"/>
              <w:rPr>
                <w:rFonts w:ascii="新宋体" w:hAnsi="新宋体" w:eastAsia="新宋体"/>
                <w:bCs/>
                <w:sz w:val="24"/>
              </w:rPr>
            </w:pPr>
            <w:r>
              <w:rPr>
                <w:rFonts w:hint="eastAsia" w:ascii="新宋体" w:hAnsi="新宋体" w:eastAsia="新宋体"/>
                <w:bCs/>
                <w:sz w:val="24"/>
              </w:rPr>
              <w:t>是否允许转包与分包</w:t>
            </w:r>
          </w:p>
        </w:tc>
        <w:tc>
          <w:tcPr>
            <w:tcW w:w="7869" w:type="dxa"/>
            <w:gridSpan w:val="3"/>
            <w:tcBorders>
              <w:right w:val="double" w:color="auto" w:sz="4" w:space="0"/>
            </w:tcBorders>
            <w:vAlign w:val="center"/>
          </w:tcPr>
          <w:p w14:paraId="076184CE">
            <w:pPr>
              <w:spacing w:line="276" w:lineRule="auto"/>
              <w:rPr>
                <w:rFonts w:ascii="宋体" w:hAnsi="宋体"/>
                <w:bCs/>
                <w:sz w:val="24"/>
              </w:rPr>
            </w:pPr>
            <w:r>
              <w:rPr>
                <w:rFonts w:hint="eastAsia" w:ascii="宋体" w:hAnsi="宋体"/>
                <w:bCs/>
                <w:sz w:val="24"/>
              </w:rPr>
              <w:t>不允许</w:t>
            </w:r>
          </w:p>
        </w:tc>
      </w:tr>
      <w:tr w14:paraId="0CF06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5" w:hRule="exact"/>
          <w:jc w:val="center"/>
        </w:trPr>
        <w:tc>
          <w:tcPr>
            <w:tcW w:w="567" w:type="dxa"/>
            <w:tcBorders>
              <w:left w:val="double" w:color="auto" w:sz="4" w:space="0"/>
              <w:right w:val="single" w:color="auto" w:sz="4" w:space="0"/>
            </w:tcBorders>
            <w:vAlign w:val="center"/>
          </w:tcPr>
          <w:p w14:paraId="35AF12FB">
            <w:pPr>
              <w:spacing w:line="276" w:lineRule="auto"/>
              <w:jc w:val="center"/>
              <w:rPr>
                <w:rFonts w:ascii="宋体" w:hAnsi="宋体"/>
                <w:bCs/>
                <w:snapToGrid w:val="0"/>
                <w:sz w:val="24"/>
              </w:rPr>
            </w:pPr>
            <w:r>
              <w:rPr>
                <w:rFonts w:hint="eastAsia" w:ascii="宋体" w:hAnsi="宋体"/>
                <w:bCs/>
                <w:snapToGrid w:val="0"/>
                <w:sz w:val="24"/>
              </w:rPr>
              <w:t>18</w:t>
            </w:r>
          </w:p>
        </w:tc>
        <w:tc>
          <w:tcPr>
            <w:tcW w:w="1711" w:type="dxa"/>
            <w:tcBorders>
              <w:left w:val="single" w:color="auto" w:sz="4" w:space="0"/>
            </w:tcBorders>
            <w:vAlign w:val="center"/>
          </w:tcPr>
          <w:p w14:paraId="1877EC7F">
            <w:pPr>
              <w:snapToGrid w:val="0"/>
              <w:jc w:val="center"/>
              <w:rPr>
                <w:rFonts w:ascii="新宋体" w:hAnsi="新宋体" w:eastAsia="新宋体"/>
                <w:bCs/>
                <w:sz w:val="24"/>
              </w:rPr>
            </w:pPr>
            <w:r>
              <w:rPr>
                <w:rFonts w:hint="eastAsia" w:ascii="宋体" w:hAnsi="宋体"/>
                <w:bCs/>
                <w:sz w:val="24"/>
              </w:rPr>
              <w:t>▲强制采购的节能产品清单</w:t>
            </w:r>
          </w:p>
        </w:tc>
        <w:tc>
          <w:tcPr>
            <w:tcW w:w="7869" w:type="dxa"/>
            <w:gridSpan w:val="3"/>
            <w:tcBorders>
              <w:right w:val="double" w:color="auto" w:sz="4" w:space="0"/>
            </w:tcBorders>
            <w:vAlign w:val="center"/>
          </w:tcPr>
          <w:p w14:paraId="4BB87849">
            <w:pPr>
              <w:spacing w:line="276" w:lineRule="auto"/>
              <w:rPr>
                <w:rFonts w:ascii="宋体" w:hAnsi="宋体"/>
                <w:bCs/>
                <w:sz w:val="24"/>
              </w:rPr>
            </w:pPr>
            <w:r>
              <w:rPr>
                <w:rFonts w:hint="eastAsia" w:ascii="宋体" w:hAnsi="宋体"/>
                <w:bCs/>
                <w:sz w:val="24"/>
              </w:rPr>
              <w:t xml:space="preserve">1.台式计算机  2.便携式计算机 </w:t>
            </w:r>
            <w:r>
              <w:rPr>
                <w:rFonts w:ascii="宋体" w:hAnsi="宋体"/>
                <w:bCs/>
                <w:sz w:val="24"/>
              </w:rPr>
              <w:t xml:space="preserve"> </w:t>
            </w:r>
            <w:r>
              <w:rPr>
                <w:rFonts w:hint="eastAsia" w:ascii="宋体" w:hAnsi="宋体"/>
                <w:bCs/>
                <w:sz w:val="24"/>
              </w:rPr>
              <w:t>3.平板式微型计算机</w:t>
            </w:r>
          </w:p>
          <w:p w14:paraId="7EEB728A">
            <w:pPr>
              <w:spacing w:line="276" w:lineRule="auto"/>
              <w:rPr>
                <w:rFonts w:ascii="宋体" w:hAnsi="宋体"/>
                <w:bCs/>
                <w:sz w:val="24"/>
              </w:rPr>
            </w:pPr>
            <w:r>
              <w:rPr>
                <w:rFonts w:hint="eastAsia" w:ascii="宋体" w:hAnsi="宋体"/>
                <w:bCs/>
                <w:sz w:val="24"/>
              </w:rPr>
              <w:t xml:space="preserve">4.激光打印机  5.针式打印机   </w:t>
            </w:r>
            <w:r>
              <w:rPr>
                <w:rFonts w:ascii="宋体" w:hAnsi="宋体"/>
                <w:bCs/>
                <w:sz w:val="24"/>
              </w:rPr>
              <w:t xml:space="preserve"> </w:t>
            </w:r>
            <w:r>
              <w:rPr>
                <w:rFonts w:hint="eastAsia" w:ascii="宋体" w:hAnsi="宋体"/>
                <w:bCs/>
                <w:sz w:val="24"/>
              </w:rPr>
              <w:t>6.液晶显示设备  7.水嘴</w:t>
            </w:r>
          </w:p>
          <w:p w14:paraId="29961929">
            <w:pPr>
              <w:spacing w:line="276" w:lineRule="auto"/>
              <w:rPr>
                <w:rFonts w:ascii="宋体" w:hAnsi="宋体"/>
                <w:bCs/>
                <w:sz w:val="24"/>
              </w:rPr>
            </w:pPr>
            <w:r>
              <w:rPr>
                <w:rFonts w:hint="eastAsia" w:ascii="宋体" w:hAnsi="宋体"/>
                <w:bCs/>
                <w:sz w:val="24"/>
              </w:rPr>
              <w:t xml:space="preserve">8.制冷压缩机  9.空调机组 </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10.专用制冷、空调设备</w:t>
            </w:r>
          </w:p>
          <w:p w14:paraId="7E500BA3">
            <w:pPr>
              <w:spacing w:line="276" w:lineRule="auto"/>
              <w:rPr>
                <w:rFonts w:ascii="宋体" w:hAnsi="宋体"/>
                <w:bCs/>
                <w:sz w:val="24"/>
              </w:rPr>
            </w:pPr>
            <w:r>
              <w:rPr>
                <w:rFonts w:hint="eastAsia" w:ascii="宋体" w:hAnsi="宋体"/>
                <w:bCs/>
                <w:sz w:val="24"/>
              </w:rPr>
              <w:t xml:space="preserve">11.镇流器 </w:t>
            </w:r>
            <w:r>
              <w:rPr>
                <w:rFonts w:ascii="宋体" w:hAnsi="宋体"/>
                <w:bCs/>
                <w:sz w:val="24"/>
              </w:rPr>
              <w:t xml:space="preserve">    </w:t>
            </w:r>
            <w:r>
              <w:rPr>
                <w:rFonts w:hint="eastAsia" w:ascii="宋体" w:hAnsi="宋体"/>
                <w:bCs/>
                <w:sz w:val="24"/>
              </w:rPr>
              <w:t xml:space="preserve">12.视频设备     13.电热水器    </w:t>
            </w:r>
            <w:r>
              <w:rPr>
                <w:rFonts w:ascii="宋体" w:hAnsi="宋体"/>
                <w:bCs/>
                <w:sz w:val="24"/>
              </w:rPr>
              <w:t xml:space="preserve"> </w:t>
            </w:r>
            <w:r>
              <w:rPr>
                <w:rFonts w:hint="eastAsia" w:ascii="宋体" w:hAnsi="宋体"/>
                <w:bCs/>
                <w:sz w:val="24"/>
              </w:rPr>
              <w:t>14.便器</w:t>
            </w:r>
          </w:p>
          <w:p w14:paraId="5FDB72EF">
            <w:pPr>
              <w:spacing w:line="276" w:lineRule="auto"/>
              <w:rPr>
                <w:rFonts w:ascii="宋体" w:hAnsi="宋体"/>
                <w:bCs/>
                <w:sz w:val="24"/>
              </w:rPr>
            </w:pPr>
            <w:r>
              <w:rPr>
                <w:rFonts w:hint="eastAsia" w:ascii="宋体" w:hAnsi="宋体"/>
                <w:bCs/>
                <w:sz w:val="24"/>
              </w:rPr>
              <w:t xml:space="preserve">15.普通照明用双端荧光灯   </w:t>
            </w:r>
            <w:r>
              <w:rPr>
                <w:rFonts w:ascii="宋体" w:hAnsi="宋体"/>
                <w:bCs/>
                <w:sz w:val="24"/>
              </w:rPr>
              <w:t xml:space="preserve"> </w:t>
            </w:r>
            <w:r>
              <w:rPr>
                <w:rFonts w:hint="eastAsia" w:ascii="宋体" w:hAnsi="宋体"/>
                <w:bCs/>
                <w:sz w:val="24"/>
              </w:rPr>
              <w:t xml:space="preserve">   16.电视设备    </w:t>
            </w:r>
            <w:r>
              <w:rPr>
                <w:rFonts w:ascii="宋体" w:hAnsi="宋体"/>
                <w:bCs/>
                <w:sz w:val="24"/>
              </w:rPr>
              <w:t xml:space="preserve"> </w:t>
            </w:r>
            <w:r>
              <w:rPr>
                <w:rFonts w:hint="eastAsia" w:ascii="宋体" w:hAnsi="宋体"/>
                <w:bCs/>
                <w:sz w:val="24"/>
              </w:rPr>
              <w:t>17.空调机</w:t>
            </w:r>
          </w:p>
          <w:p w14:paraId="00D52B72">
            <w:pPr>
              <w:spacing w:line="276" w:lineRule="auto"/>
              <w:rPr>
                <w:rFonts w:ascii="宋体" w:hAnsi="宋体"/>
                <w:bCs/>
                <w:sz w:val="24"/>
              </w:rPr>
            </w:pPr>
            <w:r>
              <w:rPr>
                <w:rFonts w:hint="eastAsia" w:ascii="宋体" w:hAnsi="宋体"/>
                <w:b/>
                <w:bCs/>
                <w:sz w:val="24"/>
              </w:rPr>
              <w:t>注:具体要求详见《关于印发节能产品政府采购品目清单的通知》财库〔2019〕19号</w:t>
            </w:r>
          </w:p>
        </w:tc>
      </w:tr>
      <w:tr w14:paraId="61146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0" w:hRule="exact"/>
          <w:jc w:val="center"/>
        </w:trPr>
        <w:tc>
          <w:tcPr>
            <w:tcW w:w="567" w:type="dxa"/>
            <w:tcBorders>
              <w:left w:val="double" w:color="auto" w:sz="4" w:space="0"/>
              <w:right w:val="single" w:color="auto" w:sz="4" w:space="0"/>
            </w:tcBorders>
            <w:vAlign w:val="center"/>
          </w:tcPr>
          <w:p w14:paraId="3BD6D4FF">
            <w:pPr>
              <w:spacing w:line="276" w:lineRule="auto"/>
              <w:jc w:val="center"/>
              <w:rPr>
                <w:rFonts w:hint="default" w:ascii="宋体" w:hAnsi="宋体" w:eastAsia="宋体"/>
                <w:bCs/>
                <w:snapToGrid w:val="0"/>
                <w:sz w:val="24"/>
                <w:lang w:val="en-US" w:eastAsia="zh-CN"/>
              </w:rPr>
            </w:pPr>
            <w:r>
              <w:rPr>
                <w:rFonts w:hint="eastAsia" w:ascii="宋体" w:hAnsi="宋体"/>
                <w:bCs/>
                <w:snapToGrid w:val="0"/>
                <w:sz w:val="24"/>
                <w:lang w:val="en-US" w:eastAsia="zh-CN"/>
              </w:rPr>
              <w:t>19</w:t>
            </w:r>
          </w:p>
        </w:tc>
        <w:tc>
          <w:tcPr>
            <w:tcW w:w="1711" w:type="dxa"/>
            <w:tcBorders>
              <w:left w:val="single" w:color="auto" w:sz="4" w:space="0"/>
            </w:tcBorders>
            <w:vAlign w:val="center"/>
          </w:tcPr>
          <w:p w14:paraId="7EB68684">
            <w:pPr>
              <w:pStyle w:val="20"/>
              <w:snapToGrid w:val="0"/>
              <w:spacing w:before="0" w:line="400" w:lineRule="atLeast"/>
              <w:jc w:val="center"/>
              <w:rPr>
                <w:rFonts w:hint="eastAsia" w:ascii="宋体" w:hAnsi="宋体"/>
                <w:bCs/>
                <w:sz w:val="24"/>
              </w:rPr>
            </w:pPr>
            <w:r>
              <w:rPr>
                <w:rFonts w:hint="default" w:ascii="Times New Roman" w:hAnsi="Times New Roman" w:eastAsia="宋体" w:cs="Times New Roman"/>
                <w:b/>
                <w:bCs/>
                <w:color w:val="auto"/>
                <w:sz w:val="22"/>
                <w:szCs w:val="22"/>
                <w:highlight w:val="none"/>
              </w:rPr>
              <w:t>备注</w:t>
            </w:r>
          </w:p>
        </w:tc>
        <w:tc>
          <w:tcPr>
            <w:tcW w:w="7869" w:type="dxa"/>
            <w:gridSpan w:val="3"/>
            <w:tcBorders>
              <w:right w:val="double" w:color="auto" w:sz="4" w:space="0"/>
            </w:tcBorders>
            <w:vAlign w:val="center"/>
          </w:tcPr>
          <w:p w14:paraId="575D240F">
            <w:pPr>
              <w:pStyle w:val="20"/>
              <w:snapToGrid w:val="0"/>
              <w:spacing w:before="0" w:line="400" w:lineRule="atLeas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1、如发现</w:t>
            </w:r>
            <w:r>
              <w:rPr>
                <w:rFonts w:hint="default" w:ascii="Times New Roman" w:hAnsi="Times New Roman" w:eastAsia="宋体" w:cs="Times New Roman"/>
                <w:b/>
                <w:bCs/>
                <w:color w:val="auto"/>
                <w:sz w:val="22"/>
                <w:szCs w:val="22"/>
                <w:highlight w:val="none"/>
                <w:lang w:eastAsia="zh-CN"/>
              </w:rPr>
              <w:t>采购文件</w:t>
            </w:r>
            <w:r>
              <w:rPr>
                <w:rFonts w:hint="default" w:ascii="Times New Roman" w:hAnsi="Times New Roman" w:eastAsia="宋体" w:cs="Times New Roman"/>
                <w:b/>
                <w:bCs/>
                <w:color w:val="auto"/>
                <w:sz w:val="22"/>
                <w:szCs w:val="22"/>
                <w:highlight w:val="none"/>
              </w:rPr>
              <w:t>及其评标办法中存在含糊不清、相互矛盾、多种含义以及歧视性不公正条款或违法违规等内容时，请在规定的招标质疑截止时间前向代理机构书面反映，逾期不得再对</w:t>
            </w:r>
            <w:r>
              <w:rPr>
                <w:rFonts w:hint="default" w:ascii="Times New Roman" w:hAnsi="Times New Roman" w:eastAsia="宋体" w:cs="Times New Roman"/>
                <w:b/>
                <w:bCs/>
                <w:color w:val="auto"/>
                <w:sz w:val="22"/>
                <w:szCs w:val="22"/>
                <w:highlight w:val="none"/>
                <w:lang w:eastAsia="zh-CN"/>
              </w:rPr>
              <w:t>采购文件</w:t>
            </w:r>
            <w:r>
              <w:rPr>
                <w:rFonts w:hint="default" w:ascii="Times New Roman" w:hAnsi="Times New Roman" w:eastAsia="宋体" w:cs="Times New Roman"/>
                <w:b/>
                <w:bCs/>
                <w:color w:val="auto"/>
                <w:sz w:val="22"/>
                <w:szCs w:val="22"/>
                <w:highlight w:val="none"/>
              </w:rPr>
              <w:t>的条款提出质疑。</w:t>
            </w:r>
            <w:r>
              <w:rPr>
                <w:rFonts w:hint="default" w:ascii="Times New Roman" w:hAnsi="Times New Roman" w:eastAsia="宋体" w:cs="Times New Roman"/>
                <w:b/>
                <w:bCs/>
                <w:color w:val="auto"/>
                <w:sz w:val="22"/>
                <w:szCs w:val="22"/>
                <w:highlight w:val="none"/>
                <w:lang w:eastAsia="zh-CN"/>
              </w:rPr>
              <w:t>采购文件</w:t>
            </w:r>
            <w:r>
              <w:rPr>
                <w:rFonts w:hint="default" w:ascii="Times New Roman" w:hAnsi="Times New Roman" w:eastAsia="宋体" w:cs="Times New Roman"/>
                <w:b/>
                <w:bCs/>
                <w:color w:val="auto"/>
                <w:sz w:val="22"/>
                <w:szCs w:val="22"/>
                <w:highlight w:val="none"/>
              </w:rPr>
              <w:t>解释权归招标代理机构与采购人所有。</w:t>
            </w:r>
          </w:p>
          <w:p w14:paraId="0B7E8A00">
            <w:pPr>
              <w:pStyle w:val="20"/>
              <w:snapToGrid w:val="0"/>
              <w:spacing w:before="0" w:line="400" w:lineRule="atLeas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2、在线投标时如遇平台操作/技术问题详询政采云客服</w:t>
            </w:r>
            <w:r>
              <w:rPr>
                <w:rFonts w:hint="eastAsia" w:ascii="Times New Roman" w:hAnsi="Times New Roman" w:eastAsia="宋体" w:cs="Times New Roman"/>
                <w:b/>
                <w:bCs/>
                <w:color w:val="auto"/>
                <w:sz w:val="22"/>
                <w:szCs w:val="22"/>
                <w:highlight w:val="none"/>
                <w:lang w:val="en-US" w:eastAsia="zh-CN"/>
              </w:rPr>
              <w:t>95763</w:t>
            </w:r>
            <w:r>
              <w:rPr>
                <w:rFonts w:hint="default" w:ascii="Times New Roman" w:hAnsi="Times New Roman" w:eastAsia="宋体" w:cs="Times New Roman"/>
                <w:b/>
                <w:bCs/>
                <w:color w:val="auto"/>
                <w:sz w:val="22"/>
                <w:szCs w:val="22"/>
                <w:highlight w:val="none"/>
              </w:rPr>
              <w:t>。</w:t>
            </w:r>
          </w:p>
          <w:p w14:paraId="3ED65D70">
            <w:pPr>
              <w:pStyle w:val="20"/>
              <w:snapToGrid w:val="0"/>
              <w:spacing w:before="0" w:line="400" w:lineRule="atLeas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3、投标截止时间后，供应商登录</w:t>
            </w:r>
            <w:r>
              <w:rPr>
                <w:rFonts w:hint="eastAsia" w:ascii="Times New Roman" w:hAnsi="Times New Roman" w:eastAsia="宋体" w:cs="Times New Roman"/>
                <w:b/>
                <w:bCs/>
                <w:color w:val="auto"/>
                <w:sz w:val="22"/>
                <w:szCs w:val="22"/>
                <w:highlight w:val="none"/>
                <w:lang w:eastAsia="zh-CN"/>
              </w:rPr>
              <w:t>乐采云平台</w:t>
            </w:r>
            <w:r>
              <w:rPr>
                <w:rFonts w:hint="default" w:ascii="Times New Roman" w:hAnsi="Times New Roman" w:eastAsia="宋体" w:cs="Times New Roman"/>
                <w:b/>
                <w:bCs/>
                <w:color w:val="auto"/>
                <w:sz w:val="22"/>
                <w:szCs w:val="22"/>
                <w:highlight w:val="none"/>
              </w:rPr>
              <w:t>，用“项目采购-开标评标”功能对电子</w:t>
            </w:r>
            <w:r>
              <w:rPr>
                <w:rFonts w:hint="default" w:ascii="Times New Roman" w:hAnsi="Times New Roman" w:eastAsia="宋体" w:cs="Times New Roman"/>
                <w:b/>
                <w:bCs/>
                <w:color w:val="auto"/>
                <w:sz w:val="22"/>
                <w:szCs w:val="22"/>
                <w:highlight w:val="none"/>
                <w:lang w:eastAsia="zh-CN"/>
              </w:rPr>
              <w:t>投标响应文件</w:t>
            </w:r>
            <w:r>
              <w:rPr>
                <w:rFonts w:hint="default" w:ascii="Times New Roman" w:hAnsi="Times New Roman" w:eastAsia="宋体" w:cs="Times New Roman"/>
                <w:b/>
                <w:bCs/>
                <w:color w:val="auto"/>
                <w:sz w:val="22"/>
                <w:szCs w:val="22"/>
                <w:highlight w:val="none"/>
              </w:rPr>
              <w:t>进行在线解密。在线解密电子</w:t>
            </w:r>
            <w:r>
              <w:rPr>
                <w:rFonts w:hint="default" w:ascii="Times New Roman" w:hAnsi="Times New Roman" w:eastAsia="宋体" w:cs="Times New Roman"/>
                <w:b/>
                <w:bCs/>
                <w:color w:val="auto"/>
                <w:sz w:val="22"/>
                <w:szCs w:val="22"/>
                <w:highlight w:val="none"/>
                <w:lang w:eastAsia="zh-CN"/>
              </w:rPr>
              <w:t>投标响应文件</w:t>
            </w:r>
            <w:r>
              <w:rPr>
                <w:rFonts w:hint="default" w:ascii="Times New Roman" w:hAnsi="Times New Roman" w:eastAsia="宋体" w:cs="Times New Roman"/>
                <w:b/>
                <w:bCs/>
                <w:color w:val="auto"/>
                <w:sz w:val="22"/>
                <w:szCs w:val="22"/>
                <w:highlight w:val="none"/>
              </w:rPr>
              <w:t>时间为开标时间起规定时间内，否则视为放弃投标。</w:t>
            </w:r>
          </w:p>
          <w:p w14:paraId="1A73073D">
            <w:pPr>
              <w:pStyle w:val="20"/>
              <w:snapToGrid w:val="0"/>
              <w:spacing w:before="0" w:line="400" w:lineRule="atLeas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lang w:val="en-US" w:eastAsia="zh-CN"/>
              </w:rPr>
              <w:t>4</w:t>
            </w:r>
            <w:r>
              <w:rPr>
                <w:rFonts w:hint="default" w:ascii="Times New Roman" w:hAnsi="Times New Roman" w:eastAsia="宋体" w:cs="Times New Roman"/>
                <w:b/>
                <w:bCs/>
                <w:color w:val="auto"/>
                <w:sz w:val="22"/>
                <w:szCs w:val="22"/>
                <w:highlight w:val="none"/>
              </w:rPr>
              <w:t>、供应商无须到开标现场，只需自备电脑在规定时间前进行在线解密文件即可。</w:t>
            </w:r>
          </w:p>
          <w:p w14:paraId="151E5F69">
            <w:pPr>
              <w:pStyle w:val="20"/>
              <w:snapToGrid w:val="0"/>
              <w:spacing w:before="0" w:line="400" w:lineRule="atLeas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lang w:val="en-US" w:eastAsia="zh-CN"/>
              </w:rPr>
              <w:t>5</w:t>
            </w:r>
            <w:r>
              <w:rPr>
                <w:rFonts w:hint="default" w:ascii="Times New Roman" w:hAnsi="Times New Roman" w:eastAsia="宋体" w:cs="Times New Roman"/>
                <w:b/>
                <w:bCs/>
                <w:color w:val="auto"/>
                <w:sz w:val="22"/>
                <w:szCs w:val="22"/>
                <w:highlight w:val="none"/>
              </w:rPr>
              <w:t>、本</w:t>
            </w:r>
            <w:r>
              <w:rPr>
                <w:rFonts w:hint="default" w:ascii="Times New Roman" w:hAnsi="Times New Roman" w:eastAsia="宋体" w:cs="Times New Roman"/>
                <w:b/>
                <w:bCs/>
                <w:color w:val="auto"/>
                <w:sz w:val="22"/>
                <w:szCs w:val="22"/>
                <w:highlight w:val="none"/>
                <w:lang w:eastAsia="zh-CN"/>
              </w:rPr>
              <w:t>采购文件</w:t>
            </w:r>
            <w:r>
              <w:rPr>
                <w:rFonts w:hint="default" w:ascii="Times New Roman" w:hAnsi="Times New Roman" w:eastAsia="宋体" w:cs="Times New Roman"/>
                <w:b/>
                <w:bCs/>
                <w:color w:val="auto"/>
                <w:sz w:val="22"/>
                <w:szCs w:val="22"/>
                <w:highlight w:val="none"/>
              </w:rPr>
              <w:t>的解释权归采购代理机构与采购人所有。</w:t>
            </w:r>
          </w:p>
          <w:p w14:paraId="391BE0AC">
            <w:pPr>
              <w:pStyle w:val="20"/>
              <w:snapToGrid w:val="0"/>
              <w:spacing w:before="0" w:line="400" w:lineRule="atLeast"/>
              <w:rPr>
                <w:rFonts w:hint="eastAsia" w:ascii="宋体" w:hAnsi="宋体"/>
                <w:b/>
                <w:bCs/>
                <w:sz w:val="24"/>
              </w:rPr>
            </w:pPr>
            <w:r>
              <w:rPr>
                <w:rFonts w:hint="default" w:ascii="Times New Roman" w:hAnsi="Times New Roman" w:eastAsia="宋体" w:cs="Times New Roman"/>
                <w:b/>
                <w:bCs/>
                <w:color w:val="auto"/>
                <w:sz w:val="22"/>
                <w:szCs w:val="22"/>
                <w:highlight w:val="none"/>
                <w:lang w:val="en-US" w:eastAsia="zh-CN"/>
              </w:rPr>
              <w:t>6</w:t>
            </w:r>
            <w:r>
              <w:rPr>
                <w:rFonts w:hint="default" w:ascii="Times New Roman" w:hAnsi="Times New Roman" w:eastAsia="宋体" w:cs="Times New Roman"/>
                <w:b/>
                <w:bCs/>
                <w:color w:val="auto"/>
                <w:sz w:val="22"/>
                <w:szCs w:val="22"/>
                <w:highlight w:val="none"/>
              </w:rPr>
              <w:t>、如遇“</w:t>
            </w:r>
            <w:r>
              <w:rPr>
                <w:rFonts w:hint="eastAsia" w:ascii="Times New Roman" w:hAnsi="Times New Roman" w:eastAsia="宋体" w:cs="Times New Roman"/>
                <w:b/>
                <w:bCs/>
                <w:color w:val="auto"/>
                <w:sz w:val="22"/>
                <w:szCs w:val="22"/>
                <w:highlight w:val="none"/>
                <w:lang w:eastAsia="zh-CN"/>
              </w:rPr>
              <w:t>乐采云平台</w:t>
            </w:r>
            <w:r>
              <w:rPr>
                <w:rFonts w:hint="default" w:ascii="Times New Roman" w:hAnsi="Times New Roman" w:eastAsia="宋体" w:cs="Times New Roman"/>
                <w:b/>
                <w:bCs/>
                <w:color w:val="auto"/>
                <w:sz w:val="22"/>
                <w:szCs w:val="22"/>
                <w:highlight w:val="none"/>
              </w:rPr>
              <w:t>”电子化开标或评审程序调整的，按调整后程序执行。</w:t>
            </w:r>
          </w:p>
        </w:tc>
      </w:tr>
    </w:tbl>
    <w:p w14:paraId="6F720809">
      <w:pPr>
        <w:spacing w:line="360" w:lineRule="auto"/>
        <w:rPr>
          <w:rFonts w:ascii="宋体" w:hAnsi="宋体"/>
        </w:rPr>
      </w:pPr>
    </w:p>
    <w:p w14:paraId="04AB2800">
      <w:pPr>
        <w:pStyle w:val="7"/>
        <w:spacing w:line="560" w:lineRule="exact"/>
        <w:ind w:firstLine="0" w:firstLineChars="0"/>
        <w:rPr>
          <w:rFonts w:ascii="宋体" w:hAnsi="宋体" w:eastAsia="宋体"/>
        </w:rPr>
      </w:pPr>
      <w:bookmarkStart w:id="22" w:name="_Toc3469"/>
      <w:bookmarkStart w:id="23" w:name="_Toc41577866"/>
      <w:r>
        <w:rPr>
          <w:rFonts w:hint="eastAsia" w:ascii="宋体" w:hAnsi="宋体" w:eastAsia="宋体"/>
        </w:rPr>
        <w:t>一  总则</w:t>
      </w:r>
      <w:bookmarkEnd w:id="22"/>
      <w:bookmarkEnd w:id="23"/>
    </w:p>
    <w:p w14:paraId="352A3CAD">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14:paraId="306686ED">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14:paraId="6852EFE9">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14:paraId="50CAB83A">
      <w:pPr>
        <w:spacing w:line="360" w:lineRule="auto"/>
        <w:ind w:firstLine="480" w:firstLineChars="200"/>
        <w:rPr>
          <w:rFonts w:ascii="宋体" w:hAnsi="宋体"/>
          <w:sz w:val="24"/>
        </w:rPr>
      </w:pPr>
      <w:r>
        <w:rPr>
          <w:rFonts w:ascii="宋体" w:hAnsi="宋体"/>
          <w:sz w:val="24"/>
        </w:rPr>
        <w:t>2.1</w:t>
      </w:r>
      <w:r>
        <w:rPr>
          <w:rFonts w:hint="eastAsia" w:ascii="宋体" w:hAnsi="宋体"/>
          <w:sz w:val="24"/>
        </w:rPr>
        <w:t>“采购人”系温州市进强环保科技有限公司；</w:t>
      </w:r>
    </w:p>
    <w:p w14:paraId="0C0A6935">
      <w:pPr>
        <w:spacing w:line="360" w:lineRule="auto"/>
        <w:ind w:firstLine="480" w:firstLineChars="200"/>
        <w:rPr>
          <w:rFonts w:ascii="宋体" w:hAnsi="宋体"/>
          <w:sz w:val="24"/>
        </w:rPr>
      </w:pPr>
      <w:r>
        <w:rPr>
          <w:rFonts w:ascii="宋体" w:hAnsi="宋体"/>
          <w:sz w:val="24"/>
        </w:rPr>
        <w:t>2.</w:t>
      </w:r>
      <w:r>
        <w:rPr>
          <w:rFonts w:hint="eastAsia" w:ascii="宋体" w:hAnsi="宋体"/>
          <w:sz w:val="24"/>
        </w:rPr>
        <w:t>2 “投标人”系指符合本项目投标人应具备的资格要求，依法获取招标文件并参与项目投标的供应商；</w:t>
      </w:r>
    </w:p>
    <w:p w14:paraId="0672CB75">
      <w:pPr>
        <w:spacing w:line="360" w:lineRule="auto"/>
        <w:ind w:firstLine="480" w:firstLineChars="200"/>
        <w:rPr>
          <w:rFonts w:ascii="宋体" w:hAnsi="宋体"/>
          <w:sz w:val="24"/>
        </w:rPr>
      </w:pPr>
      <w:r>
        <w:rPr>
          <w:rFonts w:ascii="宋体" w:hAnsi="宋体"/>
          <w:sz w:val="24"/>
        </w:rPr>
        <w:t>2.</w:t>
      </w:r>
      <w:r>
        <w:rPr>
          <w:rFonts w:hint="eastAsia" w:ascii="宋体" w:hAnsi="宋体"/>
          <w:sz w:val="24"/>
        </w:rPr>
        <w:t>3 “采购代理机构”系指浙江处州建设管理有限公司；</w:t>
      </w:r>
    </w:p>
    <w:p w14:paraId="7CF3F9A1">
      <w:pPr>
        <w:spacing w:line="360" w:lineRule="auto"/>
        <w:ind w:firstLine="480" w:firstLineChars="200"/>
        <w:rPr>
          <w:rFonts w:ascii="宋体" w:hAnsi="宋体"/>
          <w:sz w:val="24"/>
        </w:rPr>
      </w:pPr>
      <w:r>
        <w:rPr>
          <w:rFonts w:ascii="宋体" w:hAnsi="宋体"/>
          <w:sz w:val="24"/>
        </w:rPr>
        <w:t>2.</w:t>
      </w:r>
      <w:r>
        <w:rPr>
          <w:rFonts w:hint="eastAsia" w:ascii="宋体" w:hAnsi="宋体"/>
          <w:sz w:val="24"/>
        </w:rPr>
        <w:t>4“负责人”系指法人企业的法定代表人，或其他组织为法律、行政法规规定代表单位行使职权的主要负责人；</w:t>
      </w:r>
    </w:p>
    <w:p w14:paraId="36BC832F">
      <w:pPr>
        <w:spacing w:line="360" w:lineRule="auto"/>
        <w:ind w:firstLine="480" w:firstLineChars="200"/>
        <w:rPr>
          <w:rFonts w:ascii="宋体" w:hAnsi="宋体"/>
          <w:sz w:val="24"/>
        </w:rPr>
      </w:pPr>
      <w:r>
        <w:rPr>
          <w:rFonts w:ascii="宋体" w:hAnsi="宋体"/>
          <w:sz w:val="24"/>
        </w:rPr>
        <w:t>2.</w:t>
      </w:r>
      <w:r>
        <w:rPr>
          <w:rFonts w:hint="eastAsia" w:ascii="宋体" w:hAnsi="宋体"/>
          <w:sz w:val="24"/>
        </w:rPr>
        <w:t>5“投标人代表”系指投标人委派的负责项目投标、开标、评审、签约等具体事务和签署相关文件的人员；</w:t>
      </w:r>
    </w:p>
    <w:p w14:paraId="790178EA">
      <w:pPr>
        <w:spacing w:line="360" w:lineRule="auto"/>
        <w:ind w:firstLine="480" w:firstLineChars="200"/>
        <w:rPr>
          <w:rFonts w:ascii="宋体" w:hAnsi="宋体"/>
          <w:sz w:val="24"/>
        </w:rPr>
      </w:pPr>
      <w:r>
        <w:rPr>
          <w:rFonts w:hint="eastAsia" w:ascii="宋体" w:hAnsi="宋体"/>
          <w:sz w:val="24"/>
        </w:rPr>
        <w:t>2.6“合同”系指采购人与中标人双方签署的规定双方权利与义务的协议，以及所有的附件、附录和招标文件所提到的构成合同的所有文件；</w:t>
      </w:r>
    </w:p>
    <w:p w14:paraId="488896DA">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 xml:space="preserve"> </w:t>
      </w:r>
      <w:r>
        <w:rPr>
          <w:rFonts w:hint="eastAsia" w:ascii="宋体" w:hAnsi="宋体"/>
          <w:sz w:val="24"/>
        </w:rPr>
        <w:t>“产品”系指投标人按招标文件规定，须向采购人提供的一切产品（包括：虚拟产品），以及产品相关的保险、税金、备品备件、附件、耗材、工具、手册及其它有关技术资料和材料等；</w:t>
      </w:r>
    </w:p>
    <w:p w14:paraId="3B100E20">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 </w:t>
      </w:r>
      <w:r>
        <w:rPr>
          <w:rFonts w:hint="eastAsia" w:ascii="宋体" w:hAnsi="宋体"/>
          <w:sz w:val="24"/>
        </w:rPr>
        <w:t>“服务”系指投标人按招标文件规定应承担的服务以及其他类似的附随义务；</w:t>
      </w:r>
    </w:p>
    <w:p w14:paraId="71FAAECC">
      <w:pPr>
        <w:spacing w:line="360" w:lineRule="auto"/>
        <w:ind w:firstLine="482" w:firstLineChars="200"/>
        <w:rPr>
          <w:rFonts w:ascii="宋体" w:hAnsi="宋体"/>
          <w:b/>
          <w:bCs/>
          <w:sz w:val="24"/>
        </w:rPr>
      </w:pPr>
      <w:r>
        <w:rPr>
          <w:rFonts w:hint="eastAsia" w:ascii="宋体" w:hAnsi="宋体"/>
          <w:b/>
          <w:bCs/>
          <w:sz w:val="24"/>
        </w:rPr>
        <w:t>2.9本文件所指的公章均指投标人的CA电子章（如联合体参加投标的，联合体成员方按格式要求盖章即可）；</w:t>
      </w:r>
    </w:p>
    <w:p w14:paraId="3910CBC2">
      <w:pPr>
        <w:spacing w:line="360" w:lineRule="auto"/>
        <w:ind w:firstLine="480" w:firstLineChars="200"/>
        <w:rPr>
          <w:rFonts w:ascii="宋体" w:hAnsi="宋体"/>
          <w:b/>
          <w:bCs/>
          <w:sz w:val="24"/>
        </w:rPr>
      </w:pPr>
      <w:r>
        <w:rPr>
          <w:rFonts w:hint="eastAsia" w:ascii="宋体" w:hAnsi="宋体"/>
          <w:bCs/>
          <w:sz w:val="24"/>
        </w:rPr>
        <w:t>2.10“▲”系指实质性要求条款，不允许负偏离；“●”系指重要参数；“★”系指核心产品，用于同品牌认定。</w:t>
      </w:r>
    </w:p>
    <w:p w14:paraId="5465B0DC">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14:paraId="5C3ECA87">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符合第一章第“二”条规定；</w:t>
      </w:r>
    </w:p>
    <w:p w14:paraId="6FEC7861">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14:paraId="5DD30B2F">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40CCF625">
      <w:pPr>
        <w:spacing w:line="360" w:lineRule="auto"/>
        <w:ind w:firstLine="600" w:firstLineChars="250"/>
        <w:rPr>
          <w:rFonts w:ascii="宋体" w:hAnsi="宋体"/>
          <w:sz w:val="24"/>
        </w:rPr>
      </w:pPr>
      <w:r>
        <w:rPr>
          <w:rFonts w:hint="eastAsia" w:ascii="宋体" w:hAnsi="宋体"/>
          <w:sz w:val="24"/>
        </w:rPr>
        <w:t>本项目不接受联合体投标。</w:t>
      </w:r>
    </w:p>
    <w:p w14:paraId="120BCB38">
      <w:pPr>
        <w:spacing w:line="360" w:lineRule="auto"/>
        <w:ind w:firstLine="482" w:firstLineChars="200"/>
        <w:rPr>
          <w:rFonts w:ascii="宋体" w:hAnsi="宋体"/>
          <w:b/>
          <w:sz w:val="24"/>
        </w:rPr>
      </w:pPr>
      <w:r>
        <w:rPr>
          <w:rFonts w:hint="eastAsia" w:ascii="宋体" w:hAnsi="宋体"/>
          <w:b/>
          <w:sz w:val="24"/>
        </w:rPr>
        <w:t>5.特别说明</w:t>
      </w:r>
    </w:p>
    <w:p w14:paraId="697FEBA6">
      <w:pPr>
        <w:spacing w:line="360" w:lineRule="auto"/>
        <w:ind w:firstLine="480" w:firstLineChars="200"/>
        <w:rPr>
          <w:rFonts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14:paraId="6B802402">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为采购项目提供整体设计、规范编制或者项目管理、监理、检测等服务的投标人，不得再参加该采购项目的其他采购活动；</w:t>
      </w:r>
    </w:p>
    <w:p w14:paraId="2DF23F5D">
      <w:pPr>
        <w:spacing w:line="360" w:lineRule="auto"/>
        <w:ind w:firstLine="480" w:firstLineChars="200"/>
        <w:rPr>
          <w:rFonts w:ascii="宋体" w:hAnsi="宋体"/>
        </w:rPr>
      </w:pPr>
      <w:r>
        <w:rPr>
          <w:rFonts w:hint="eastAsia" w:ascii="宋体" w:hAnsi="宋体"/>
          <w:sz w:val="24"/>
        </w:rPr>
        <w:t>5.3投标人自行承担所有与投标有关的全部费用。</w:t>
      </w:r>
    </w:p>
    <w:p w14:paraId="41759625">
      <w:pPr>
        <w:pStyle w:val="7"/>
        <w:spacing w:line="560" w:lineRule="exact"/>
        <w:ind w:firstLine="0" w:firstLineChars="0"/>
        <w:rPr>
          <w:rFonts w:ascii="宋体" w:hAnsi="宋体" w:eastAsia="宋体"/>
        </w:rPr>
      </w:pPr>
      <w:bookmarkStart w:id="24" w:name="_Toc2441"/>
      <w:bookmarkStart w:id="25" w:name="_Toc41577867"/>
      <w:r>
        <w:rPr>
          <w:rFonts w:hint="eastAsia" w:ascii="宋体" w:hAnsi="宋体" w:eastAsia="宋体"/>
        </w:rPr>
        <w:t>二</w:t>
      </w:r>
      <w:r>
        <w:rPr>
          <w:rFonts w:ascii="宋体" w:hAnsi="宋体" w:eastAsia="宋体"/>
        </w:rPr>
        <w:t xml:space="preserve">  </w:t>
      </w:r>
      <w:r>
        <w:rPr>
          <w:rFonts w:hint="eastAsia" w:ascii="宋体" w:hAnsi="宋体" w:eastAsia="宋体"/>
        </w:rPr>
        <w:t xml:space="preserve"> 招标文件说明</w:t>
      </w:r>
      <w:bookmarkEnd w:id="24"/>
      <w:bookmarkEnd w:id="25"/>
    </w:p>
    <w:p w14:paraId="570DEE98">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14:paraId="4C871F4D">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14:paraId="76C89DE4">
      <w:pPr>
        <w:spacing w:line="360" w:lineRule="auto"/>
        <w:ind w:firstLine="480" w:firstLineChars="200"/>
        <w:rPr>
          <w:rFonts w:ascii="宋体" w:hAnsi="宋体"/>
          <w:sz w:val="24"/>
        </w:rPr>
      </w:pPr>
      <w:r>
        <w:rPr>
          <w:rFonts w:hint="eastAsia" w:ascii="宋体" w:hAnsi="宋体"/>
          <w:sz w:val="24"/>
        </w:rPr>
        <w:t>6.1.1招标公告；</w:t>
      </w:r>
    </w:p>
    <w:p w14:paraId="095E3AA1">
      <w:pPr>
        <w:spacing w:line="360" w:lineRule="auto"/>
        <w:ind w:firstLine="480" w:firstLineChars="200"/>
        <w:rPr>
          <w:rFonts w:ascii="宋体" w:hAnsi="宋体"/>
          <w:sz w:val="24"/>
        </w:rPr>
      </w:pPr>
      <w:r>
        <w:rPr>
          <w:rFonts w:hint="eastAsia" w:ascii="宋体" w:hAnsi="宋体"/>
          <w:sz w:val="24"/>
        </w:rPr>
        <w:t>6.1.2投标人须知；</w:t>
      </w:r>
    </w:p>
    <w:p w14:paraId="7EFBDD45">
      <w:pPr>
        <w:spacing w:line="360" w:lineRule="auto"/>
        <w:ind w:firstLine="480" w:firstLineChars="200"/>
        <w:rPr>
          <w:rFonts w:ascii="宋体" w:hAnsi="宋体"/>
          <w:sz w:val="24"/>
        </w:rPr>
      </w:pPr>
      <w:r>
        <w:rPr>
          <w:rFonts w:hint="eastAsia" w:ascii="宋体" w:hAnsi="宋体"/>
          <w:sz w:val="24"/>
        </w:rPr>
        <w:t>6.1.3采购需求；</w:t>
      </w:r>
    </w:p>
    <w:p w14:paraId="1F649568">
      <w:pPr>
        <w:spacing w:line="360" w:lineRule="auto"/>
        <w:ind w:firstLine="480" w:firstLineChars="200"/>
        <w:rPr>
          <w:rFonts w:ascii="宋体" w:hAnsi="宋体"/>
          <w:sz w:val="24"/>
        </w:rPr>
      </w:pPr>
      <w:r>
        <w:rPr>
          <w:rFonts w:hint="eastAsia" w:ascii="宋体" w:hAnsi="宋体"/>
          <w:sz w:val="24"/>
        </w:rPr>
        <w:t>6.1.4政府采购合同格式；</w:t>
      </w:r>
    </w:p>
    <w:p w14:paraId="70C47BA3">
      <w:pPr>
        <w:spacing w:line="360" w:lineRule="auto"/>
        <w:ind w:firstLine="480" w:firstLineChars="200"/>
        <w:rPr>
          <w:rFonts w:ascii="宋体" w:hAnsi="宋体"/>
          <w:sz w:val="24"/>
        </w:rPr>
      </w:pPr>
      <w:r>
        <w:rPr>
          <w:rFonts w:hint="eastAsia" w:ascii="宋体" w:hAnsi="宋体"/>
          <w:sz w:val="24"/>
        </w:rPr>
        <w:t>6.1.5投标相关文件格式；</w:t>
      </w:r>
    </w:p>
    <w:p w14:paraId="3CC819A5">
      <w:pPr>
        <w:spacing w:line="360" w:lineRule="auto"/>
        <w:ind w:firstLine="480" w:firstLineChars="200"/>
        <w:rPr>
          <w:rFonts w:ascii="宋体" w:hAnsi="宋体"/>
          <w:sz w:val="24"/>
        </w:rPr>
      </w:pPr>
      <w:r>
        <w:rPr>
          <w:rFonts w:hint="eastAsia" w:ascii="宋体" w:hAnsi="宋体"/>
          <w:sz w:val="24"/>
        </w:rPr>
        <w:t>6.1.6评标办法和细则；</w:t>
      </w:r>
    </w:p>
    <w:p w14:paraId="638CAB7A">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269B4DAD">
      <w:pPr>
        <w:spacing w:line="360" w:lineRule="auto"/>
        <w:ind w:firstLine="482" w:firstLineChars="200"/>
        <w:rPr>
          <w:rFonts w:ascii="宋体" w:hAnsi="宋体"/>
          <w:b/>
          <w:sz w:val="24"/>
        </w:rPr>
      </w:pPr>
      <w:r>
        <w:rPr>
          <w:rFonts w:hint="eastAsia" w:ascii="宋体" w:hAnsi="宋体"/>
          <w:b/>
          <w:sz w:val="24"/>
        </w:rPr>
        <w:t>7.投标人的风险</w:t>
      </w:r>
    </w:p>
    <w:p w14:paraId="2EFF9DF8">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14:paraId="1F5C0ECF">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14:paraId="29B0DB44">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14:paraId="00D87ECC">
      <w:pPr>
        <w:wordWrap w:val="0"/>
        <w:autoSpaceDE w:val="0"/>
        <w:autoSpaceDN w:val="0"/>
        <w:snapToGrid w:val="0"/>
        <w:spacing w:line="360" w:lineRule="auto"/>
        <w:ind w:firstLine="480" w:firstLineChars="200"/>
        <w:rPr>
          <w:rFonts w:ascii="宋体" w:hAnsi="宋体"/>
          <w:sz w:val="24"/>
        </w:rPr>
      </w:pPr>
      <w:r>
        <w:rPr>
          <w:rFonts w:hint="eastAsia" w:ascii="宋体" w:hAnsi="宋体"/>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在“乐采云（www.lecaiyun.com）</w:t>
      </w:r>
      <w:r>
        <w:rPr>
          <w:rStyle w:val="99"/>
          <w:rFonts w:hint="default"/>
          <w:color w:val="auto"/>
        </w:rPr>
        <w:t>”</w:t>
      </w:r>
      <w:r>
        <w:rPr>
          <w:rFonts w:hint="eastAsia" w:ascii="宋体" w:hAnsi="宋体"/>
          <w:sz w:val="24"/>
        </w:rPr>
        <w:t>发布更正公告，并对其具有约束力。不足15日的，采购代理机构有权顺延提交投标文件的截止时间。</w:t>
      </w:r>
    </w:p>
    <w:p w14:paraId="0C850957">
      <w:pPr>
        <w:pStyle w:val="7"/>
        <w:spacing w:line="560" w:lineRule="exact"/>
        <w:ind w:firstLine="0" w:firstLineChars="0"/>
        <w:rPr>
          <w:rFonts w:ascii="宋体" w:hAnsi="宋体" w:eastAsia="宋体"/>
        </w:rPr>
      </w:pPr>
      <w:bookmarkStart w:id="26" w:name="_Toc27168"/>
      <w:bookmarkStart w:id="27" w:name="_Toc41577868"/>
      <w:r>
        <w:rPr>
          <w:rFonts w:hint="eastAsia" w:ascii="宋体" w:hAnsi="宋体" w:eastAsia="宋体"/>
        </w:rPr>
        <w:t>三</w:t>
      </w:r>
      <w:r>
        <w:rPr>
          <w:rFonts w:ascii="宋体" w:hAnsi="宋体" w:eastAsia="宋体"/>
        </w:rPr>
        <w:t xml:space="preserve">   </w:t>
      </w:r>
      <w:r>
        <w:rPr>
          <w:rFonts w:hint="eastAsia" w:ascii="宋体" w:hAnsi="宋体" w:eastAsia="宋体"/>
        </w:rPr>
        <w:t>投标文件的编写</w:t>
      </w:r>
      <w:bookmarkEnd w:id="26"/>
      <w:bookmarkEnd w:id="27"/>
    </w:p>
    <w:p w14:paraId="66C40F0B">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0A82066F">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14:paraId="393D7BA2">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14:paraId="06BCCF3F">
      <w:pPr>
        <w:spacing w:line="360" w:lineRule="auto"/>
        <w:ind w:firstLine="480" w:firstLineChars="200"/>
        <w:rPr>
          <w:rFonts w:ascii="宋体" w:hAnsi="宋体"/>
          <w:sz w:val="24"/>
        </w:rPr>
      </w:pPr>
      <w:r>
        <w:rPr>
          <w:rFonts w:hint="eastAsia" w:ascii="宋体" w:hAnsi="宋体"/>
          <w:sz w:val="24"/>
        </w:rPr>
        <w:t>9.3投标文件的形式和效力：</w:t>
      </w:r>
    </w:p>
    <w:p w14:paraId="14674BC0">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59D1D080">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6138B0D7">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56E508FD">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2B96A66E">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投标文件的组成</w:t>
      </w:r>
    </w:p>
    <w:p w14:paraId="4D7B9F9A">
      <w:pPr>
        <w:spacing w:line="360" w:lineRule="auto"/>
        <w:ind w:firstLine="480" w:firstLineChars="200"/>
        <w:rPr>
          <w:rFonts w:ascii="宋体" w:hAnsi="宋体"/>
          <w:b/>
          <w:sz w:val="24"/>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资格文件、</w:t>
      </w:r>
      <w:r>
        <w:rPr>
          <w:rFonts w:hint="eastAsia" w:ascii="宋体" w:hAnsi="宋体"/>
          <w:b/>
          <w:sz w:val="24"/>
        </w:rPr>
        <w:t>商务技术文件、报价文件三部分</w:t>
      </w:r>
      <w:r>
        <w:rPr>
          <w:rFonts w:hint="eastAsia" w:ascii="宋体" w:hAnsi="宋体"/>
          <w:sz w:val="24"/>
        </w:rPr>
        <w:t>。</w:t>
      </w:r>
      <w:r>
        <w:rPr>
          <w:rFonts w:hint="eastAsia" w:ascii="宋体" w:hAnsi="宋体"/>
          <w:b/>
          <w:sz w:val="24"/>
        </w:rPr>
        <w:t>资格文件、商务技术文件如有报价的内容, 其投标文件无效；</w:t>
      </w:r>
    </w:p>
    <w:p w14:paraId="1AA6C864">
      <w:pPr>
        <w:spacing w:line="360" w:lineRule="auto"/>
        <w:ind w:firstLine="482" w:firstLineChars="200"/>
        <w:rPr>
          <w:rFonts w:ascii="宋体" w:hAnsi="宋体"/>
          <w:sz w:val="24"/>
        </w:rPr>
      </w:pPr>
      <w:r>
        <w:rPr>
          <w:rFonts w:hint="eastAsia" w:ascii="宋体" w:hAnsi="宋体"/>
          <w:b/>
          <w:sz w:val="24"/>
        </w:rPr>
        <w:t>10.2报价文件如有商务技术文件内容, 其商务技术文件内容评标时将作为无效内容。</w:t>
      </w:r>
    </w:p>
    <w:p w14:paraId="0B6257F5">
      <w:pPr>
        <w:spacing w:line="360" w:lineRule="auto"/>
        <w:ind w:firstLine="482" w:firstLineChars="200"/>
        <w:rPr>
          <w:rFonts w:ascii="宋体" w:hAnsi="宋体"/>
          <w:b/>
          <w:sz w:val="24"/>
        </w:rPr>
      </w:pPr>
      <w:r>
        <w:rPr>
          <w:rFonts w:hint="eastAsia" w:ascii="宋体" w:hAnsi="宋体"/>
          <w:b/>
          <w:sz w:val="24"/>
        </w:rPr>
        <w:t>11.投标文件编制内容和要求</w:t>
      </w:r>
    </w:p>
    <w:p w14:paraId="56D50B40">
      <w:pPr>
        <w:spacing w:line="360" w:lineRule="auto"/>
        <w:ind w:firstLine="482" w:firstLineChars="200"/>
        <w:rPr>
          <w:rFonts w:ascii="宋体" w:hAnsi="宋体"/>
          <w:b/>
          <w:sz w:val="24"/>
        </w:rPr>
      </w:pPr>
      <w:r>
        <w:rPr>
          <w:rFonts w:hint="eastAsia" w:ascii="宋体" w:hAnsi="宋体"/>
          <w:b/>
          <w:sz w:val="24"/>
        </w:rPr>
        <w:t>11.1</w:t>
      </w:r>
      <w:r>
        <w:rPr>
          <w:rFonts w:ascii="宋体" w:hAnsi="宋体"/>
          <w:b/>
          <w:sz w:val="24"/>
        </w:rPr>
        <w:t xml:space="preserve"> </w:t>
      </w:r>
      <w:r>
        <w:rPr>
          <w:rFonts w:hint="eastAsia" w:ascii="宋体" w:hAnsi="宋体"/>
          <w:b/>
          <w:sz w:val="24"/>
        </w:rPr>
        <w:t>资格文件编制内容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第五章资格文件格式</w:t>
      </w:r>
      <w:r>
        <w:rPr>
          <w:rFonts w:hint="eastAsia" w:ascii="宋体" w:hAnsi="宋体"/>
          <w:sz w:val="24"/>
        </w:rPr>
        <w:t>；</w:t>
      </w:r>
    </w:p>
    <w:p w14:paraId="461D6766">
      <w:pPr>
        <w:spacing w:line="360" w:lineRule="auto"/>
        <w:ind w:firstLine="480" w:firstLineChars="200"/>
        <w:rPr>
          <w:rFonts w:ascii="宋体" w:hAnsi="宋体"/>
          <w:sz w:val="24"/>
        </w:rPr>
      </w:pPr>
      <w:r>
        <w:rPr>
          <w:rFonts w:hint="eastAsia" w:ascii="宋体" w:hAnsi="宋体"/>
          <w:sz w:val="24"/>
        </w:rPr>
        <w:t>▲</w:t>
      </w:r>
      <w:r>
        <w:rPr>
          <w:rFonts w:ascii="宋体" w:hAnsi="宋体"/>
          <w:sz w:val="24"/>
        </w:rPr>
        <w:t>11.1.1</w:t>
      </w:r>
      <w:r>
        <w:rPr>
          <w:rFonts w:hint="eastAsia" w:ascii="宋体" w:hAnsi="宋体"/>
          <w:sz w:val="24"/>
        </w:rPr>
        <w:t>公司有效的营业执照</w:t>
      </w:r>
      <w:r>
        <w:rPr>
          <w:rFonts w:hint="eastAsia" w:ascii="宋体" w:hAnsi="宋体"/>
          <w:b/>
          <w:sz w:val="24"/>
        </w:rPr>
        <w:t>扫描件</w:t>
      </w:r>
      <w:r>
        <w:rPr>
          <w:rFonts w:hint="eastAsia" w:ascii="宋体" w:hAnsi="宋体"/>
          <w:sz w:val="24"/>
        </w:rPr>
        <w:t>；</w:t>
      </w:r>
    </w:p>
    <w:p w14:paraId="3AF38E9E">
      <w:pPr>
        <w:spacing w:line="360" w:lineRule="auto"/>
        <w:ind w:firstLine="480" w:firstLineChars="200"/>
        <w:rPr>
          <w:rFonts w:ascii="宋体" w:hAnsi="宋体"/>
          <w:sz w:val="24"/>
        </w:rPr>
      </w:pPr>
      <w:r>
        <w:rPr>
          <w:rFonts w:hint="eastAsia" w:ascii="宋体" w:hAnsi="宋体"/>
          <w:sz w:val="24"/>
        </w:rPr>
        <w:t>▲</w:t>
      </w:r>
      <w:r>
        <w:rPr>
          <w:rFonts w:ascii="宋体" w:hAnsi="宋体"/>
          <w:sz w:val="24"/>
        </w:rPr>
        <w:t>11.1.2</w:t>
      </w:r>
      <w:r>
        <w:rPr>
          <w:rFonts w:hint="eastAsia" w:ascii="宋体" w:hAnsi="宋体"/>
          <w:sz w:val="24"/>
        </w:rPr>
        <w:t>投标人代表委派书；</w:t>
      </w:r>
    </w:p>
    <w:p w14:paraId="2CB30C9B">
      <w:pPr>
        <w:spacing w:line="360" w:lineRule="auto"/>
        <w:ind w:firstLine="480" w:firstLineChars="200"/>
        <w:rPr>
          <w:rFonts w:ascii="宋体" w:hAnsi="宋体"/>
          <w:sz w:val="24"/>
        </w:rPr>
      </w:pPr>
      <w:r>
        <w:rPr>
          <w:rFonts w:hint="eastAsia" w:ascii="宋体" w:hAnsi="宋体"/>
          <w:sz w:val="24"/>
        </w:rPr>
        <w:t>▲</w:t>
      </w:r>
      <w:r>
        <w:rPr>
          <w:rFonts w:ascii="宋体" w:hAnsi="宋体"/>
          <w:sz w:val="24"/>
        </w:rPr>
        <w:t>11.1.3</w:t>
      </w:r>
      <w:r>
        <w:rPr>
          <w:rFonts w:hint="eastAsia" w:ascii="宋体" w:hAnsi="宋体"/>
          <w:sz w:val="24"/>
        </w:rPr>
        <w:t>政府采购资格承诺函；</w:t>
      </w:r>
    </w:p>
    <w:p w14:paraId="6BF75B8A">
      <w:pPr>
        <w:spacing w:line="360" w:lineRule="auto"/>
        <w:ind w:firstLine="480" w:firstLineChars="200"/>
        <w:rPr>
          <w:rFonts w:ascii="宋体" w:hAnsi="宋体"/>
          <w:sz w:val="24"/>
        </w:rPr>
      </w:pPr>
      <w:r>
        <w:rPr>
          <w:rFonts w:hint="eastAsia" w:ascii="宋体" w:hAnsi="宋体"/>
          <w:sz w:val="24"/>
        </w:rPr>
        <w:t>▲11.1.</w:t>
      </w:r>
      <w:r>
        <w:rPr>
          <w:rFonts w:ascii="宋体" w:hAnsi="宋体"/>
          <w:sz w:val="24"/>
        </w:rPr>
        <w:t>4</w:t>
      </w:r>
      <w:r>
        <w:rPr>
          <w:rFonts w:hint="eastAsia" w:ascii="宋体" w:hAnsi="宋体"/>
          <w:sz w:val="24"/>
        </w:rPr>
        <w:t>无重大违法记录声明书；</w:t>
      </w:r>
    </w:p>
    <w:p w14:paraId="0B7FB70B">
      <w:pPr>
        <w:spacing w:line="360" w:lineRule="auto"/>
        <w:ind w:firstLine="480" w:firstLineChars="200"/>
        <w:rPr>
          <w:rFonts w:ascii="宋体" w:hAnsi="宋体"/>
          <w:sz w:val="24"/>
        </w:rPr>
      </w:pPr>
      <w:r>
        <w:rPr>
          <w:rFonts w:hint="eastAsia" w:ascii="宋体" w:hAnsi="宋体"/>
          <w:sz w:val="24"/>
        </w:rPr>
        <w:t>▲11.1.</w:t>
      </w:r>
      <w:r>
        <w:rPr>
          <w:rFonts w:ascii="宋体" w:hAnsi="宋体"/>
          <w:sz w:val="24"/>
        </w:rPr>
        <w:t>5</w:t>
      </w:r>
      <w:r>
        <w:rPr>
          <w:rFonts w:hint="eastAsia" w:ascii="宋体" w:hAnsi="宋体"/>
          <w:sz w:val="24"/>
        </w:rPr>
        <w:t>信用信息记录查询（注：本项内容由代理机构在资格审查现场完成查询，故不作装入资格文件要求。）</w:t>
      </w:r>
    </w:p>
    <w:p w14:paraId="3D9DE8DA">
      <w:pPr>
        <w:spacing w:line="360" w:lineRule="auto"/>
        <w:ind w:firstLine="482" w:firstLineChars="200"/>
        <w:rPr>
          <w:rFonts w:ascii="宋体" w:hAnsi="宋体"/>
          <w:b/>
          <w:sz w:val="24"/>
        </w:rPr>
      </w:pPr>
      <w:r>
        <w:rPr>
          <w:rFonts w:hint="eastAsia" w:ascii="宋体" w:hAnsi="宋体"/>
          <w:b/>
          <w:sz w:val="24"/>
        </w:rPr>
        <w:t>注：</w:t>
      </w:r>
    </w:p>
    <w:p w14:paraId="6DFAD473">
      <w:pPr>
        <w:spacing w:line="360" w:lineRule="auto"/>
        <w:ind w:firstLine="482" w:firstLineChars="200"/>
        <w:rPr>
          <w:rFonts w:ascii="宋体" w:hAnsi="宋体"/>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 1 \* GB3</w:instrText>
      </w:r>
      <w:r>
        <w:rPr>
          <w:rFonts w:ascii="宋体" w:hAnsi="宋体"/>
          <w:b/>
          <w:sz w:val="24"/>
        </w:rPr>
        <w:instrText xml:space="preserve"> </w:instrText>
      </w:r>
      <w:r>
        <w:rPr>
          <w:rFonts w:ascii="宋体" w:hAnsi="宋体"/>
          <w:b/>
          <w:sz w:val="24"/>
        </w:rPr>
        <w:fldChar w:fldCharType="separate"/>
      </w:r>
      <w:r>
        <w:rPr>
          <w:rFonts w:hint="eastAsia" w:ascii="宋体" w:hAnsi="宋体"/>
          <w:b/>
          <w:sz w:val="24"/>
        </w:rPr>
        <w:t>①</w:t>
      </w:r>
      <w:r>
        <w:rPr>
          <w:rFonts w:ascii="宋体" w:hAnsi="宋体"/>
          <w:b/>
          <w:sz w:val="24"/>
        </w:rPr>
        <w:fldChar w:fldCharType="end"/>
      </w:r>
      <w:r>
        <w:rPr>
          <w:rFonts w:hint="eastAsia" w:ascii="宋体" w:hAnsi="宋体"/>
          <w:b/>
          <w:sz w:val="24"/>
        </w:rPr>
        <w:t>资格审查不通过的，不视为合格投标人，不进入下一阶段评审；</w:t>
      </w:r>
    </w:p>
    <w:p w14:paraId="4AB53723">
      <w:pPr>
        <w:spacing w:line="360" w:lineRule="auto"/>
        <w:ind w:firstLine="482" w:firstLineChars="200"/>
        <w:rPr>
          <w:rFonts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14:paraId="25112131">
      <w:pPr>
        <w:spacing w:line="360" w:lineRule="auto"/>
        <w:ind w:firstLine="480" w:firstLineChars="200"/>
        <w:rPr>
          <w:rFonts w:ascii="宋体" w:hAnsi="宋体"/>
          <w:sz w:val="24"/>
        </w:rPr>
      </w:pPr>
      <w:r>
        <w:rPr>
          <w:rFonts w:hint="eastAsia" w:ascii="宋体" w:hAnsi="宋体"/>
          <w:sz w:val="24"/>
        </w:rPr>
        <w:t>11.2商务技术文件编制内容和要求：</w:t>
      </w:r>
    </w:p>
    <w:p w14:paraId="1D3328B9">
      <w:pPr>
        <w:spacing w:line="360" w:lineRule="auto"/>
        <w:ind w:firstLine="480" w:firstLineChars="200"/>
        <w:rPr>
          <w:rFonts w:ascii="宋体" w:hAnsi="宋体"/>
          <w:sz w:val="24"/>
        </w:rPr>
      </w:pPr>
      <w:r>
        <w:rPr>
          <w:rFonts w:hint="eastAsia" w:ascii="宋体" w:hAnsi="宋体"/>
          <w:sz w:val="24"/>
        </w:rPr>
        <w:t>11.2.1按招标文件第五章投标相关文件格式所列的内容、格式的要求,及投标人认为有必要提供的其它文件；</w:t>
      </w:r>
    </w:p>
    <w:p w14:paraId="4EAE0577">
      <w:pPr>
        <w:spacing w:line="360" w:lineRule="auto"/>
        <w:ind w:firstLine="480" w:firstLineChars="200"/>
        <w:rPr>
          <w:rFonts w:ascii="宋体" w:hAnsi="宋体"/>
          <w:sz w:val="24"/>
        </w:rPr>
      </w:pPr>
      <w:r>
        <w:rPr>
          <w:rFonts w:hint="eastAsia" w:ascii="宋体" w:hAnsi="宋体"/>
          <w:sz w:val="24"/>
        </w:rPr>
        <w:t>11.2.2投标人需对照招标文件第三章招标要求所列的内容进行承诺；</w:t>
      </w:r>
    </w:p>
    <w:p w14:paraId="05149248">
      <w:pPr>
        <w:spacing w:line="360" w:lineRule="auto"/>
        <w:ind w:firstLine="480" w:firstLineChars="200"/>
        <w:rPr>
          <w:rFonts w:ascii="宋体" w:hAnsi="宋体"/>
          <w:sz w:val="24"/>
        </w:rPr>
      </w:pPr>
      <w:r>
        <w:rPr>
          <w:rFonts w:hint="eastAsia" w:ascii="宋体" w:hAnsi="宋体"/>
          <w:sz w:val="24"/>
        </w:rPr>
        <w:t>11.2.3投标人认为有必要提交的其他资料文件。</w:t>
      </w:r>
    </w:p>
    <w:p w14:paraId="013C84CA">
      <w:pPr>
        <w:spacing w:line="360" w:lineRule="auto"/>
        <w:ind w:firstLine="480" w:firstLineChars="200"/>
        <w:rPr>
          <w:rFonts w:ascii="宋体" w:hAnsi="宋体"/>
          <w:sz w:val="24"/>
        </w:rPr>
      </w:pPr>
      <w:r>
        <w:rPr>
          <w:rFonts w:hint="eastAsia" w:ascii="宋体" w:hAnsi="宋体"/>
          <w:sz w:val="24"/>
        </w:rPr>
        <w:t>11.3报价文件内容: 详见第五章格式。</w:t>
      </w:r>
    </w:p>
    <w:p w14:paraId="09BEE871">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14:paraId="7BE7ED39">
      <w:pPr>
        <w:spacing w:line="360" w:lineRule="auto"/>
        <w:ind w:firstLine="482" w:firstLineChars="200"/>
        <w:rPr>
          <w:rFonts w:ascii="宋体" w:hAnsi="宋体"/>
          <w:b/>
          <w:bCs/>
          <w:sz w:val="24"/>
        </w:rPr>
      </w:pPr>
      <w:r>
        <w:rPr>
          <w:rFonts w:hint="eastAsia" w:ascii="宋体" w:hAnsi="宋体"/>
          <w:b/>
          <w:bCs/>
          <w:sz w:val="24"/>
        </w:rPr>
        <w:t>▲投标人应在招标文件所附的投标报价表上写明投标报价。投标人只允许有一个报价,采购人不接受有任何选择性的报价。投标报价高于最高限价的作投标文件无效处理。</w:t>
      </w:r>
    </w:p>
    <w:p w14:paraId="0B849590">
      <w:pPr>
        <w:spacing w:line="360" w:lineRule="auto"/>
        <w:ind w:firstLine="480" w:firstLineChars="200"/>
        <w:rPr>
          <w:rFonts w:ascii="宋体" w:hAnsi="宋体"/>
          <w:sz w:val="24"/>
        </w:rPr>
      </w:pPr>
      <w:r>
        <w:rPr>
          <w:rFonts w:hint="eastAsia" w:ascii="宋体" w:hAnsi="宋体"/>
          <w:sz w:val="24"/>
        </w:rPr>
        <w:t>11.3.2投标相关报价明细表填写时应详细注明该表列举的费用及分项清单。</w:t>
      </w:r>
    </w:p>
    <w:p w14:paraId="786A7C1E">
      <w:pPr>
        <w:spacing w:line="360" w:lineRule="auto"/>
        <w:ind w:firstLine="482" w:firstLineChars="200"/>
        <w:rPr>
          <w:rFonts w:ascii="宋体" w:hAnsi="宋体"/>
          <w:b/>
          <w:sz w:val="24"/>
        </w:rPr>
      </w:pPr>
      <w:r>
        <w:rPr>
          <w:rFonts w:hint="eastAsia" w:ascii="宋体" w:hAnsi="宋体"/>
          <w:b/>
          <w:sz w:val="24"/>
        </w:rPr>
        <w:t>12.投标文件排版、封面</w:t>
      </w:r>
    </w:p>
    <w:p w14:paraId="28287DB1">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所有文字及表格建议采用黑色，正文建议字体采用宋体小四号字体，标题字体建议采用宋体小二号字体，页码应逐页连续编注；</w:t>
      </w:r>
    </w:p>
    <w:p w14:paraId="346AAD44">
      <w:pPr>
        <w:spacing w:line="360" w:lineRule="auto"/>
        <w:ind w:firstLine="480" w:firstLineChars="200"/>
        <w:rPr>
          <w:rFonts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7B85EBDB">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14:paraId="5BB62ED0">
      <w:pPr>
        <w:spacing w:line="360"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14:paraId="772EBDF2">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14:paraId="5739EBB1">
      <w:pPr>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须清楚的标明“资格文件”</w:t>
      </w:r>
      <w:r>
        <w:rPr>
          <w:rFonts w:ascii="宋体" w:hAnsi="宋体"/>
          <w:kern w:val="0"/>
          <w:sz w:val="24"/>
        </w:rPr>
        <w:t>、</w:t>
      </w:r>
      <w:r>
        <w:rPr>
          <w:rFonts w:hint="eastAsia" w:ascii="宋体" w:hAnsi="宋体"/>
          <w:kern w:val="0"/>
          <w:sz w:val="24"/>
        </w:rPr>
        <w:t>“商务技术文件”、“报价文件”；</w:t>
      </w:r>
    </w:p>
    <w:p w14:paraId="6413CC0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签章（投标文件格式有特殊要求的除外）；</w:t>
      </w:r>
    </w:p>
    <w:p w14:paraId="66870381">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bookmarkStart w:id="28" w:name="_Toc107820049"/>
      <w:bookmarkStart w:id="29" w:name="_Toc56928685"/>
    </w:p>
    <w:p w14:paraId="649E5955">
      <w:pPr>
        <w:pStyle w:val="7"/>
        <w:spacing w:line="560" w:lineRule="exact"/>
        <w:ind w:firstLine="0" w:firstLineChars="0"/>
        <w:rPr>
          <w:rFonts w:ascii="宋体" w:hAnsi="宋体" w:eastAsia="宋体"/>
        </w:rPr>
      </w:pPr>
      <w:bookmarkStart w:id="30" w:name="_Toc41577869"/>
      <w:bookmarkStart w:id="31" w:name="_Toc15338"/>
      <w:bookmarkStart w:id="32" w:name="_Toc17793765"/>
      <w:r>
        <w:rPr>
          <w:rFonts w:hint="eastAsia" w:ascii="宋体" w:hAnsi="宋体" w:eastAsia="宋体"/>
        </w:rPr>
        <w:t>四   履约保证金</w:t>
      </w:r>
      <w:bookmarkEnd w:id="30"/>
      <w:bookmarkEnd w:id="31"/>
      <w:bookmarkEnd w:id="32"/>
    </w:p>
    <w:p w14:paraId="29D5FA2E">
      <w:pPr>
        <w:spacing w:line="360" w:lineRule="auto"/>
        <w:ind w:firstLine="482" w:firstLineChars="200"/>
        <w:rPr>
          <w:rFonts w:asciiTheme="minorEastAsia" w:hAnsiTheme="minorEastAsia" w:eastAsiaTheme="minorEastAsia"/>
          <w:sz w:val="24"/>
        </w:rPr>
      </w:pPr>
      <w:bookmarkStart w:id="33" w:name="_Toc41577870"/>
      <w:r>
        <w:rPr>
          <w:rFonts w:hint="eastAsia" w:asciiTheme="minorEastAsia" w:hAnsiTheme="minorEastAsia" w:eastAsiaTheme="minorEastAsia"/>
          <w:b/>
          <w:sz w:val="24"/>
        </w:rPr>
        <w:t>15.1履约保证金金额：</w:t>
      </w:r>
      <w:r>
        <w:rPr>
          <w:rFonts w:hint="eastAsia" w:asciiTheme="minorEastAsia" w:hAnsiTheme="minorEastAsia" w:eastAsiaTheme="minorEastAsia"/>
          <w:sz w:val="24"/>
        </w:rPr>
        <w:t>合同金额的1%；</w:t>
      </w:r>
    </w:p>
    <w:p w14:paraId="10EB8A8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15.2履约保证金缴纳时间：</w:t>
      </w:r>
      <w:r>
        <w:rPr>
          <w:rFonts w:hint="eastAsia" w:asciiTheme="minorEastAsia" w:hAnsiTheme="minorEastAsia" w:eastAsiaTheme="minorEastAsia"/>
          <w:sz w:val="24"/>
        </w:rPr>
        <w:t>合同中约定；</w:t>
      </w:r>
    </w:p>
    <w:p w14:paraId="372F4D3E">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15.3履约保证金缴纳及方式：</w:t>
      </w:r>
      <w:r>
        <w:rPr>
          <w:rFonts w:hint="eastAsia" w:asciiTheme="minorEastAsia" w:hAnsiTheme="minorEastAsia" w:eastAsiaTheme="minorEastAsia"/>
          <w:sz w:val="24"/>
        </w:rPr>
        <w:t>电汇、转账、银行或保险公司或担保公司出具的保函；</w:t>
      </w:r>
    </w:p>
    <w:p w14:paraId="2CB30D54">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15.4履约保证金退还：</w:t>
      </w:r>
      <w:r>
        <w:rPr>
          <w:rFonts w:hint="eastAsia" w:asciiTheme="minorEastAsia" w:hAnsiTheme="minorEastAsia" w:eastAsiaTheme="minorEastAsia"/>
          <w:bCs/>
          <w:sz w:val="24"/>
        </w:rPr>
        <w:t>履约完成后七个工作日内一次性无息退还。</w:t>
      </w:r>
    </w:p>
    <w:p w14:paraId="6C132621">
      <w:pPr>
        <w:pStyle w:val="7"/>
        <w:spacing w:line="560" w:lineRule="exact"/>
        <w:ind w:firstLine="0" w:firstLineChars="0"/>
        <w:rPr>
          <w:rFonts w:ascii="宋体" w:hAnsi="宋体" w:eastAsia="宋体"/>
        </w:rPr>
      </w:pPr>
      <w:bookmarkStart w:id="34" w:name="_Toc22604"/>
      <w:r>
        <w:rPr>
          <w:rFonts w:hint="eastAsia" w:ascii="宋体" w:hAnsi="宋体" w:eastAsia="宋体"/>
        </w:rPr>
        <w:t>五</w:t>
      </w:r>
      <w:r>
        <w:rPr>
          <w:rFonts w:ascii="宋体" w:hAnsi="宋体" w:eastAsia="宋体"/>
        </w:rPr>
        <w:t xml:space="preserve">  </w:t>
      </w:r>
      <w:r>
        <w:rPr>
          <w:rFonts w:hint="eastAsia" w:ascii="宋体" w:hAnsi="宋体" w:eastAsia="宋体"/>
        </w:rPr>
        <w:t xml:space="preserve"> 投标文件的</w:t>
      </w:r>
      <w:bookmarkEnd w:id="28"/>
      <w:bookmarkEnd w:id="29"/>
      <w:r>
        <w:rPr>
          <w:rFonts w:hint="eastAsia" w:ascii="宋体" w:hAnsi="宋体" w:eastAsia="宋体"/>
        </w:rPr>
        <w:t>加密、提交、修改和撤回</w:t>
      </w:r>
      <w:bookmarkEnd w:id="33"/>
      <w:bookmarkEnd w:id="34"/>
    </w:p>
    <w:p w14:paraId="35AABF4B">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14:paraId="72796B19">
      <w:pPr>
        <w:spacing w:line="360" w:lineRule="auto"/>
        <w:ind w:firstLine="480" w:firstLineChars="200"/>
        <w:rPr>
          <w:rFonts w:ascii="宋体" w:hAnsi="宋体"/>
          <w:sz w:val="24"/>
        </w:rPr>
      </w:pPr>
      <w:r>
        <w:rPr>
          <w:rFonts w:hint="eastAsia" w:ascii="宋体" w:hAnsi="宋体"/>
          <w:sz w:val="24"/>
        </w:rPr>
        <w:t>16.1投标人应当将资格文件、商务技术文件和报价文件三部分分别导入相应位置，各文件之间不得混装；</w:t>
      </w:r>
    </w:p>
    <w:p w14:paraId="370E8988">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电子投标文件按乐采云平台供应商项目采购-电子招投标操作指南进行加密</w:t>
      </w:r>
      <w:r>
        <w:rPr>
          <w:rFonts w:hint="eastAsia" w:ascii="新宋体" w:hAnsi="新宋体" w:eastAsia="新宋体"/>
          <w:sz w:val="24"/>
        </w:rPr>
        <w:t>。</w:t>
      </w:r>
    </w:p>
    <w:p w14:paraId="43BEEC2A">
      <w:pPr>
        <w:spacing w:line="360" w:lineRule="auto"/>
        <w:ind w:firstLine="482" w:firstLineChars="200"/>
        <w:rPr>
          <w:rFonts w:ascii="宋体" w:hAnsi="宋体"/>
          <w:b/>
          <w:sz w:val="24"/>
        </w:rPr>
      </w:pPr>
      <w:bookmarkStart w:id="35" w:name="_Toc107820050"/>
      <w:r>
        <w:rPr>
          <w:rFonts w:hint="eastAsia" w:ascii="宋体" w:hAnsi="宋体"/>
          <w:b/>
          <w:sz w:val="24"/>
        </w:rPr>
        <w:t>17.投标文件的提交</w:t>
      </w:r>
    </w:p>
    <w:p w14:paraId="0E76E539">
      <w:pPr>
        <w:spacing w:line="360" w:lineRule="auto"/>
        <w:ind w:firstLine="240" w:firstLineChars="100"/>
        <w:rPr>
          <w:rFonts w:ascii="宋体" w:hAnsi="宋体"/>
          <w:sz w:val="24"/>
        </w:rPr>
      </w:pPr>
      <w:r>
        <w:rPr>
          <w:rFonts w:hint="eastAsia" w:ascii="宋体" w:hAnsi="宋体"/>
          <w:bCs/>
          <w:sz w:val="24"/>
        </w:rPr>
        <w:t>▲</w:t>
      </w:r>
      <w:r>
        <w:rPr>
          <w:rFonts w:hint="eastAsia" w:ascii="宋体" w:hAnsi="宋体"/>
          <w:sz w:val="24"/>
        </w:rPr>
        <w:t>17.1投标文件提交截止时间和提交地点详见本章前附表；</w:t>
      </w:r>
    </w:p>
    <w:p w14:paraId="024466A5">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15227E7E">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675B643E">
      <w:pPr>
        <w:spacing w:line="360" w:lineRule="auto"/>
        <w:ind w:firstLine="480" w:firstLineChars="200"/>
        <w:rPr>
          <w:rFonts w:ascii="宋体" w:hAnsi="宋体"/>
          <w:sz w:val="24"/>
        </w:rPr>
      </w:pPr>
      <w:r>
        <w:rPr>
          <w:rFonts w:hint="eastAsia" w:ascii="宋体" w:hAnsi="宋体"/>
          <w:sz w:val="24"/>
        </w:rPr>
        <w:t>（2）未生成加密的电子投标文件；</w:t>
      </w:r>
    </w:p>
    <w:p w14:paraId="38217F68">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78218D4C">
      <w:pPr>
        <w:spacing w:line="360" w:lineRule="auto"/>
        <w:ind w:firstLine="482" w:firstLineChars="200"/>
        <w:rPr>
          <w:rFonts w:ascii="宋体" w:hAnsi="宋体"/>
          <w:b/>
          <w:sz w:val="24"/>
        </w:rPr>
      </w:pPr>
      <w:r>
        <w:rPr>
          <w:rFonts w:hint="eastAsia" w:ascii="宋体" w:hAnsi="宋体"/>
          <w:b/>
          <w:sz w:val="24"/>
        </w:rPr>
        <w:t>18.投标文件的修改和撤回</w:t>
      </w:r>
    </w:p>
    <w:p w14:paraId="3A36989E">
      <w:pPr>
        <w:spacing w:line="360" w:lineRule="auto"/>
        <w:ind w:firstLine="480" w:firstLineChars="200"/>
        <w:rPr>
          <w:rFonts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14:paraId="5B89B08D">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14:paraId="4C46F22E">
      <w:pPr>
        <w:spacing w:line="360" w:lineRule="auto"/>
        <w:ind w:firstLine="236" w:firstLineChars="98"/>
        <w:rPr>
          <w:rFonts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14:paraId="58C5AA32">
      <w:pPr>
        <w:spacing w:line="360" w:lineRule="auto"/>
        <w:ind w:firstLine="236" w:firstLineChars="98"/>
        <w:rPr>
          <w:rFonts w:ascii="宋体" w:hAnsi="宋体"/>
        </w:rPr>
      </w:pPr>
      <w:r>
        <w:rPr>
          <w:rFonts w:hint="eastAsia" w:ascii="宋体" w:hAnsi="宋体"/>
          <w:b/>
          <w:sz w:val="24"/>
        </w:rPr>
        <w:t>▲18.4补充、修改后的电子投标文件、备份投标文件内容均应相同。</w:t>
      </w:r>
    </w:p>
    <w:p w14:paraId="321F380D">
      <w:pPr>
        <w:pStyle w:val="7"/>
        <w:spacing w:line="560" w:lineRule="exact"/>
        <w:ind w:firstLine="0" w:firstLineChars="0"/>
        <w:rPr>
          <w:rFonts w:ascii="宋体" w:hAnsi="宋体" w:eastAsia="宋体"/>
        </w:rPr>
      </w:pPr>
      <w:bookmarkStart w:id="36" w:name="_Toc18585"/>
      <w:bookmarkStart w:id="37" w:name="_Toc41577871"/>
      <w:r>
        <w:rPr>
          <w:rFonts w:hint="eastAsia" w:ascii="宋体" w:hAnsi="宋体" w:eastAsia="宋体"/>
        </w:rPr>
        <w:t>六</w:t>
      </w:r>
      <w:r>
        <w:rPr>
          <w:rFonts w:ascii="宋体" w:hAnsi="宋体" w:eastAsia="宋体"/>
        </w:rPr>
        <w:t xml:space="preserve">  </w:t>
      </w:r>
      <w:r>
        <w:rPr>
          <w:rFonts w:hint="eastAsia" w:ascii="宋体" w:hAnsi="宋体" w:eastAsia="宋体"/>
        </w:rPr>
        <w:t xml:space="preserve"> 开标和评</w:t>
      </w:r>
      <w:bookmarkEnd w:id="35"/>
      <w:r>
        <w:rPr>
          <w:rFonts w:hint="eastAsia" w:ascii="宋体" w:hAnsi="宋体" w:eastAsia="宋体"/>
        </w:rPr>
        <w:t>审</w:t>
      </w:r>
      <w:bookmarkEnd w:id="36"/>
      <w:bookmarkEnd w:id="37"/>
    </w:p>
    <w:p w14:paraId="72B6162C">
      <w:pPr>
        <w:spacing w:line="360" w:lineRule="auto"/>
        <w:ind w:firstLine="482" w:firstLineChars="200"/>
        <w:rPr>
          <w:rFonts w:ascii="宋体" w:hAnsi="宋体"/>
          <w:b/>
          <w:sz w:val="24"/>
        </w:rPr>
      </w:pPr>
      <w:r>
        <w:rPr>
          <w:rFonts w:hint="eastAsia" w:ascii="宋体" w:hAnsi="宋体"/>
          <w:b/>
          <w:sz w:val="24"/>
        </w:rPr>
        <w:t>19.开标</w:t>
      </w:r>
    </w:p>
    <w:p w14:paraId="4E7D92D0">
      <w:pPr>
        <w:spacing w:line="360" w:lineRule="auto"/>
        <w:ind w:firstLine="482" w:firstLineChars="200"/>
        <w:rPr>
          <w:rFonts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42762714">
      <w:pPr>
        <w:spacing w:line="360" w:lineRule="auto"/>
        <w:ind w:firstLine="480" w:firstLineChars="200"/>
        <w:rPr>
          <w:rFonts w:ascii="宋体" w:hAnsi="宋体"/>
          <w:sz w:val="24"/>
        </w:rPr>
      </w:pPr>
      <w:bookmarkStart w:id="38" w:name="_Toc415648536"/>
      <w:bookmarkStart w:id="39" w:name="_Toc393869892"/>
      <w:bookmarkStart w:id="40" w:name="_Toc396838136"/>
      <w:bookmarkStart w:id="41" w:name="_Toc334087238"/>
      <w:bookmarkStart w:id="42" w:name="_Toc335664280"/>
      <w:bookmarkStart w:id="43" w:name="_Toc394928032"/>
      <w:bookmarkStart w:id="44" w:name="_Toc393869894"/>
      <w:bookmarkStart w:id="45" w:name="_Toc107820051"/>
      <w:r>
        <w:rPr>
          <w:rFonts w:hint="eastAsia" w:ascii="宋体" w:hAnsi="宋体"/>
          <w:sz w:val="24"/>
        </w:rPr>
        <w:t>19.2采购代理机构在招标文件规定的时间和地点组织开标会，投标人应安排人员准时在线参加，否则产生的风险由投标人自行承担；</w:t>
      </w:r>
    </w:p>
    <w:p w14:paraId="49C60B39">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4DA96532">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14:paraId="769C00AF">
      <w:pPr>
        <w:spacing w:line="360" w:lineRule="auto"/>
        <w:ind w:firstLine="480" w:firstLineChars="200"/>
        <w:rPr>
          <w:rFonts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14:paraId="59D32B64">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6全部投标人解密成功后，投标人可通过系统平台查看投标人名单；</w:t>
      </w:r>
    </w:p>
    <w:p w14:paraId="153471E0">
      <w:pPr>
        <w:spacing w:line="360" w:lineRule="auto"/>
        <w:ind w:firstLine="480" w:firstLineChars="200"/>
        <w:rPr>
          <w:rFonts w:ascii="宋体" w:hAnsi="宋体" w:cs="仿宋_GB2312"/>
          <w:bCs/>
          <w:sz w:val="24"/>
        </w:rPr>
      </w:pPr>
      <w:r>
        <w:rPr>
          <w:rFonts w:hint="eastAsia" w:ascii="宋体" w:hAnsi="宋体" w:cs="仿宋_GB2312"/>
          <w:bCs/>
          <w:sz w:val="24"/>
        </w:rPr>
        <w:t>19.7投标人认为采购人员及相关人员与其他投标人有利害关系的，可向采购代理机构提出回避申请，并说明理由，申请须由投标人代表签字或盖章；</w:t>
      </w:r>
    </w:p>
    <w:p w14:paraId="180149FC">
      <w:pPr>
        <w:spacing w:line="360" w:lineRule="auto"/>
        <w:ind w:firstLine="480" w:firstLineChars="200"/>
        <w:rPr>
          <w:rFonts w:ascii="宋体" w:hAnsi="宋体" w:cs="仿宋_GB2312"/>
          <w:bCs/>
          <w:sz w:val="24"/>
        </w:rPr>
      </w:pPr>
      <w:r>
        <w:rPr>
          <w:rFonts w:hint="eastAsia" w:ascii="宋体" w:hAnsi="宋体" w:cs="仿宋_GB2312"/>
          <w:bCs/>
          <w:sz w:val="24"/>
        </w:rPr>
        <w:t>19.8按规定提交《政府采购活动现场确认声明书》（详见第五章格式）；</w:t>
      </w:r>
    </w:p>
    <w:p w14:paraId="04801773">
      <w:pPr>
        <w:spacing w:line="360" w:lineRule="auto"/>
        <w:ind w:firstLine="480" w:firstLineChars="200"/>
        <w:rPr>
          <w:rFonts w:ascii="宋体" w:hAnsi="宋体"/>
          <w:sz w:val="24"/>
        </w:rPr>
      </w:pPr>
      <w:r>
        <w:rPr>
          <w:rFonts w:hint="eastAsia" w:ascii="宋体" w:hAnsi="宋体"/>
          <w:kern w:val="0"/>
          <w:sz w:val="24"/>
        </w:rPr>
        <w:t>19.9投标人对开标记录表有疑义的，</w:t>
      </w:r>
      <w:r>
        <w:rPr>
          <w:rFonts w:hint="eastAsia" w:ascii="宋体" w:hAnsi="宋体"/>
          <w:sz w:val="24"/>
        </w:rPr>
        <w:t>投标人代表在开标会议结束前可以向采购代理机构通过现场或电子邮件的方式（280436334@qq.com）书面提出，并说明理由，疑义须由投标人代表签字或盖章；</w:t>
      </w:r>
    </w:p>
    <w:p w14:paraId="41105485">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2A873F92">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14:paraId="219E81EF">
      <w:pPr>
        <w:spacing w:line="360" w:lineRule="auto"/>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资格文件</w:t>
      </w:r>
      <w:r>
        <w:rPr>
          <w:rFonts w:ascii="宋体" w:hAnsi="宋体"/>
          <w:sz w:val="24"/>
        </w:rPr>
        <w:t>要求对</w:t>
      </w:r>
      <w:r>
        <w:rPr>
          <w:rFonts w:hint="eastAsia" w:ascii="宋体" w:hAnsi="宋体"/>
          <w:sz w:val="24"/>
        </w:rPr>
        <w:t>投标</w:t>
      </w:r>
      <w:r>
        <w:rPr>
          <w:rFonts w:ascii="宋体" w:hAnsi="宋体"/>
          <w:sz w:val="24"/>
        </w:rPr>
        <w:t>人进行资格</w:t>
      </w:r>
      <w:r>
        <w:rPr>
          <w:rFonts w:hint="eastAsia" w:ascii="宋体" w:hAnsi="宋体"/>
          <w:sz w:val="24"/>
        </w:rPr>
        <w:t>审查及记录。并通过乐采云平台公布</w:t>
      </w:r>
      <w:r>
        <w:rPr>
          <w:rFonts w:ascii="宋体" w:hAnsi="宋体"/>
          <w:sz w:val="24"/>
        </w:rPr>
        <w:t>审查结果</w:t>
      </w:r>
      <w:r>
        <w:rPr>
          <w:rFonts w:hint="eastAsia" w:ascii="宋体" w:hAnsi="宋体"/>
          <w:sz w:val="24"/>
        </w:rPr>
        <w:t>；</w:t>
      </w:r>
    </w:p>
    <w:p w14:paraId="58EB62A6">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14:paraId="59345651">
      <w:pPr>
        <w:spacing w:line="360" w:lineRule="auto"/>
        <w:ind w:firstLine="482" w:firstLineChars="200"/>
        <w:rPr>
          <w:rFonts w:ascii="宋体" w:hAnsi="宋体"/>
          <w:b/>
          <w:sz w:val="24"/>
        </w:rPr>
      </w:pPr>
      <w:r>
        <w:rPr>
          <w:rFonts w:hint="eastAsia" w:ascii="宋体" w:hAnsi="宋体"/>
          <w:b/>
          <w:sz w:val="24"/>
        </w:rPr>
        <w:t>21. 评审流程：详见第六章。</w:t>
      </w:r>
    </w:p>
    <w:p w14:paraId="47E03D5D">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14:paraId="009EEDC2">
      <w:pPr>
        <w:spacing w:line="360" w:lineRule="auto"/>
        <w:ind w:firstLine="480" w:firstLineChars="200"/>
        <w:rPr>
          <w:rFonts w:ascii="宋体" w:hAnsi="宋体"/>
          <w:sz w:val="24"/>
        </w:rPr>
      </w:pPr>
      <w:r>
        <w:rPr>
          <w:rFonts w:hint="eastAsia" w:ascii="宋体" w:hAnsi="宋体"/>
          <w:sz w:val="24"/>
        </w:rPr>
        <w:t>22.1</w:t>
      </w:r>
      <w:r>
        <w:rPr>
          <w:rFonts w:ascii="宋体" w:hAnsi="宋体"/>
          <w:sz w:val="24"/>
        </w:rPr>
        <w:t xml:space="preserve"> </w:t>
      </w:r>
      <w:r>
        <w:rPr>
          <w:rFonts w:hint="eastAsia" w:ascii="宋体" w:hAnsi="宋体"/>
          <w:sz w:val="24"/>
        </w:rPr>
        <w:t>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6C13DE33">
      <w:pPr>
        <w:spacing w:line="360" w:lineRule="auto"/>
        <w:ind w:firstLine="436" w:firstLineChars="182"/>
        <w:rPr>
          <w:rFonts w:ascii="宋体" w:hAnsi="宋体"/>
          <w:sz w:val="24"/>
        </w:rPr>
      </w:pPr>
      <w:r>
        <w:rPr>
          <w:rFonts w:hint="eastAsia" w:ascii="宋体" w:hAnsi="宋体"/>
          <w:sz w:val="24"/>
        </w:rPr>
        <w:t>22.2</w:t>
      </w:r>
      <w:r>
        <w:rPr>
          <w:rFonts w:ascii="宋体" w:hAnsi="宋体"/>
          <w:sz w:val="24"/>
        </w:rPr>
        <w:t xml:space="preserve"> </w:t>
      </w:r>
      <w:r>
        <w:rPr>
          <w:rFonts w:hint="eastAsia" w:ascii="宋体" w:hAnsi="宋体"/>
          <w:sz w:val="24"/>
        </w:rPr>
        <w:t>报价算术错误将按以下方法修正：</w:t>
      </w:r>
    </w:p>
    <w:p w14:paraId="5140499B">
      <w:pPr>
        <w:spacing w:line="360" w:lineRule="auto"/>
        <w:ind w:firstLine="436" w:firstLineChars="182"/>
        <w:rPr>
          <w:rFonts w:ascii="宋体" w:hAnsi="宋体"/>
          <w:sz w:val="24"/>
        </w:rPr>
      </w:pPr>
      <w:r>
        <w:rPr>
          <w:rFonts w:hint="eastAsia" w:ascii="宋体" w:hAnsi="宋体"/>
          <w:sz w:val="24"/>
        </w:rPr>
        <w:t>（1）乐采云系统填写的报价和上传的报价文件报价不一致的，以上传的报价文件为准；</w:t>
      </w:r>
    </w:p>
    <w:p w14:paraId="2A54A716">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14:paraId="0C9AC06D">
      <w:pPr>
        <w:spacing w:line="360" w:lineRule="auto"/>
        <w:ind w:firstLine="436" w:firstLineChars="182"/>
        <w:rPr>
          <w:rFonts w:ascii="宋体" w:hAnsi="宋体"/>
          <w:bCs/>
          <w:sz w:val="24"/>
        </w:rPr>
      </w:pPr>
      <w:r>
        <w:rPr>
          <w:rFonts w:hint="eastAsia" w:ascii="宋体" w:hAnsi="宋体"/>
          <w:bCs/>
          <w:sz w:val="24"/>
        </w:rPr>
        <w:t>（3）报价文件的大写金额和小写金额不一致的，以大写金额为准；</w:t>
      </w:r>
    </w:p>
    <w:p w14:paraId="27D4C960">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293E2F0F">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51A01B5B">
      <w:pPr>
        <w:spacing w:line="360" w:lineRule="auto"/>
        <w:ind w:firstLine="436" w:firstLineChars="182"/>
        <w:rPr>
          <w:rFonts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064641C9">
      <w:pPr>
        <w:spacing w:line="360" w:lineRule="auto"/>
        <w:ind w:firstLine="436" w:firstLineChars="182"/>
        <w:rPr>
          <w:rFonts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14:paraId="505679AF">
      <w:pPr>
        <w:spacing w:line="360" w:lineRule="auto"/>
        <w:ind w:firstLine="436" w:firstLineChars="182"/>
        <w:rPr>
          <w:rFonts w:ascii="宋体" w:hAnsi="宋体"/>
          <w:sz w:val="24"/>
        </w:rPr>
      </w:pPr>
      <w:r>
        <w:rPr>
          <w:rFonts w:hint="eastAsia" w:ascii="宋体" w:hAnsi="宋体"/>
          <w:sz w:val="24"/>
        </w:rPr>
        <w:t>▲修正错误的投标报价，投标人应当通过电子交易平台交换数据电文的形式提交，调整后的投标报价对投标人具有约束作用。若投标人不接受修正后的投标报价，则其投标将作为无效投标处理。</w:t>
      </w:r>
    </w:p>
    <w:p w14:paraId="20871B39">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14:paraId="7A2C1BB7">
      <w:pPr>
        <w:spacing w:line="360" w:lineRule="auto"/>
        <w:ind w:firstLine="480" w:firstLineChars="200"/>
        <w:rPr>
          <w:rFonts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09303CA9">
      <w:pPr>
        <w:spacing w:line="360" w:lineRule="auto"/>
        <w:ind w:firstLine="480" w:firstLineChars="200"/>
        <w:rPr>
          <w:rFonts w:ascii="宋体" w:hAnsi="宋体"/>
          <w:sz w:val="24"/>
        </w:rPr>
      </w:pPr>
      <w:r>
        <w:rPr>
          <w:rFonts w:hint="eastAsia" w:ascii="宋体" w:hAnsi="宋体"/>
          <w:sz w:val="24"/>
        </w:rPr>
        <w:t>23.</w:t>
      </w:r>
      <w:r>
        <w:rPr>
          <w:rFonts w:ascii="宋体" w:hAnsi="宋体"/>
          <w:sz w:val="24"/>
        </w:rPr>
        <w:t xml:space="preserve">2 </w:t>
      </w:r>
      <w:r>
        <w:rPr>
          <w:rFonts w:hint="eastAsia" w:ascii="宋体" w:hAnsi="宋体"/>
          <w:sz w:val="24"/>
        </w:rPr>
        <w:t>相同品牌的产品认定</w:t>
      </w:r>
    </w:p>
    <w:p w14:paraId="1A93D891">
      <w:pPr>
        <w:spacing w:line="360" w:lineRule="auto"/>
        <w:ind w:firstLine="480" w:firstLineChars="200"/>
        <w:rPr>
          <w:rFonts w:ascii="宋体" w:hAnsi="宋体"/>
          <w:sz w:val="24"/>
        </w:rPr>
      </w:pPr>
      <w:r>
        <w:rPr>
          <w:rFonts w:hint="eastAsia" w:ascii="宋体" w:hAnsi="宋体"/>
          <w:sz w:val="24"/>
        </w:rPr>
        <w:t>23.</w:t>
      </w:r>
      <w:r>
        <w:rPr>
          <w:rFonts w:ascii="宋体" w:hAnsi="宋体"/>
          <w:sz w:val="24"/>
        </w:rPr>
        <w:t>2</w:t>
      </w:r>
      <w:r>
        <w:rPr>
          <w:rFonts w:hint="eastAsia" w:ascii="宋体" w:hAnsi="宋体"/>
          <w:sz w:val="24"/>
        </w:rPr>
        <w:t>.1</w:t>
      </w:r>
      <w:r>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sz w:val="24"/>
        </w:rPr>
        <w:t>，</w:t>
      </w:r>
      <w:r>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E7FCDB">
      <w:pPr>
        <w:spacing w:line="360" w:lineRule="auto"/>
        <w:ind w:firstLine="482" w:firstLineChars="200"/>
        <w:rPr>
          <w:rFonts w:ascii="宋体" w:hAnsi="宋体"/>
          <w:b/>
          <w:sz w:val="24"/>
        </w:rPr>
      </w:pPr>
      <w:r>
        <w:rPr>
          <w:rFonts w:hint="eastAsia" w:ascii="宋体" w:hAnsi="宋体"/>
          <w:b/>
          <w:sz w:val="24"/>
        </w:rPr>
        <w:t>23.2.2如按一家有效投标人认定后，造成项目有效投标人不足三家的，项目应予以废标处理。</w:t>
      </w:r>
    </w:p>
    <w:p w14:paraId="42DC30A7">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w:t>
      </w:r>
      <w:r>
        <w:rPr>
          <w:rFonts w:hint="eastAsia" w:ascii="宋体" w:hAnsi="宋体"/>
          <w:b/>
          <w:sz w:val="24"/>
        </w:rPr>
        <w:t>评标报告</w:t>
      </w:r>
    </w:p>
    <w:p w14:paraId="1443615E">
      <w:pPr>
        <w:spacing w:line="360" w:lineRule="auto"/>
        <w:ind w:firstLine="480" w:firstLineChars="200"/>
        <w:rPr>
          <w:rFonts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14:paraId="77FB1FCC">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14:paraId="77FFCE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（1）电子交易平台发生故障而无法登录访问的；</w:t>
      </w:r>
    </w:p>
    <w:p w14:paraId="2B9BDB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（2）电子交易平台应用或数据库出现错误，不能进行正常操作的；</w:t>
      </w:r>
    </w:p>
    <w:p w14:paraId="155060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（3）电子交易平台发现严重安全漏洞，有潜在泄密危险的；</w:t>
      </w:r>
    </w:p>
    <w:p w14:paraId="479976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（4）病毒原因导致不能进行正常操作的； </w:t>
      </w:r>
    </w:p>
    <w:p w14:paraId="657571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（5）其他无法保证电子交易的公平、公正和安全的情况。</w:t>
      </w:r>
    </w:p>
    <w:p w14:paraId="65A2E0B5">
      <w:pPr>
        <w:spacing w:line="360" w:lineRule="auto"/>
        <w:ind w:firstLine="480" w:firstLineChars="20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34936BE0">
      <w:pPr>
        <w:spacing w:line="360" w:lineRule="auto"/>
        <w:ind w:firstLine="456" w:firstLineChars="200"/>
        <w:rPr>
          <w:rFonts w:ascii="宋体" w:hAnsi="宋体"/>
          <w:spacing w:val="-6"/>
          <w:sz w:val="24"/>
        </w:rPr>
      </w:pPr>
      <w:r>
        <w:rPr>
          <w:rFonts w:hint="eastAsia" w:ascii="宋体" w:hAnsi="宋体"/>
          <w:spacing w:val="-6"/>
          <w:sz w:val="24"/>
        </w:rPr>
        <w:t>26.</w:t>
      </w:r>
      <w:r>
        <w:rPr>
          <w:rFonts w:ascii="宋体" w:hAnsi="宋体"/>
          <w:spacing w:val="-6"/>
          <w:sz w:val="24"/>
        </w:rPr>
        <w:t xml:space="preserve"> </w:t>
      </w:r>
      <w:r>
        <w:rPr>
          <w:rFonts w:hint="eastAsia" w:ascii="宋体" w:hAnsi="宋体"/>
          <w:spacing w:val="-6"/>
          <w:sz w:val="24"/>
        </w:rPr>
        <w:t>采购代理机构或评审委员会因不可抗力（不可抗力包括但不限于自然灾害、断电、传播疫病等）原因造成电子交易活动无法正常运行的，将采取以下措施：</w:t>
      </w:r>
    </w:p>
    <w:p w14:paraId="169E4E57">
      <w:pPr>
        <w:spacing w:line="360" w:lineRule="auto"/>
        <w:ind w:firstLine="480" w:firstLineChars="200"/>
        <w:rPr>
          <w:rFonts w:ascii="宋体" w:hAnsi="宋体"/>
          <w:sz w:val="24"/>
        </w:rPr>
      </w:pPr>
      <w:r>
        <w:rPr>
          <w:rFonts w:hint="eastAsia" w:ascii="宋体" w:hAnsi="宋体"/>
          <w:sz w:val="24"/>
        </w:rPr>
        <w:t>（1）短时间内能消除不可抗力因素的，采购代理机构或评审委员会在消除不可抗力因素后继续组织电子交易活动；</w:t>
      </w:r>
    </w:p>
    <w:p w14:paraId="52300A8A">
      <w:pPr>
        <w:spacing w:line="360" w:lineRule="auto"/>
        <w:ind w:firstLine="480" w:firstLineChars="200"/>
        <w:rPr>
          <w:rFonts w:ascii="宋体" w:hAnsi="宋体"/>
          <w:sz w:val="24"/>
        </w:rPr>
      </w:pPr>
      <w:r>
        <w:rPr>
          <w:rFonts w:hint="eastAsia" w:ascii="宋体" w:hAnsi="宋体"/>
          <w:sz w:val="24"/>
        </w:rPr>
        <w:t>（2）长时间内无法消除不可抗力因素的，采购代理机构或评审委员会将中止电子交易活动。中止电子交易活动的，采购人应当重新组织政府采购活动。</w:t>
      </w:r>
    </w:p>
    <w:p w14:paraId="18112D0C">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14:paraId="65F9E1D3">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14:paraId="3E594BE5">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r>
        <w:rPr>
          <w:rFonts w:hint="eastAsia" w:ascii="宋体" w:hAnsi="宋体"/>
          <w:sz w:val="20"/>
        </w:rPr>
        <w:t xml:space="preserve"> </w:t>
      </w:r>
      <w:bookmarkEnd w:id="46"/>
      <w:bookmarkStart w:id="47" w:name="EB50051ac8f4a946c091713b64242fa8f2"/>
      <w:r>
        <w:rPr>
          <w:rFonts w:hint="eastAsia" w:ascii="宋体" w:hAnsi="宋体"/>
          <w:sz w:val="20"/>
        </w:rPr>
        <w:t xml:space="preserve"> </w:t>
      </w:r>
      <w:bookmarkEnd w:id="47"/>
    </w:p>
    <w:p w14:paraId="02C16DC8">
      <w:pPr>
        <w:pStyle w:val="7"/>
        <w:spacing w:line="560" w:lineRule="exact"/>
        <w:ind w:firstLine="0" w:firstLineChars="0"/>
        <w:rPr>
          <w:rFonts w:ascii="宋体" w:hAnsi="宋体" w:eastAsia="宋体"/>
        </w:rPr>
      </w:pPr>
      <w:bookmarkStart w:id="48" w:name="_Toc30535"/>
      <w:bookmarkStart w:id="49" w:name="_Toc494555855"/>
      <w:bookmarkStart w:id="50" w:name="_Toc493956039"/>
      <w:bookmarkStart w:id="51" w:name="_Toc41577872"/>
      <w:r>
        <w:rPr>
          <w:rFonts w:hint="eastAsia" w:ascii="宋体" w:hAnsi="宋体" w:eastAsia="宋体"/>
        </w:rPr>
        <w:t>七   投标无效的情形</w:t>
      </w:r>
      <w:bookmarkEnd w:id="48"/>
      <w:bookmarkEnd w:id="49"/>
      <w:bookmarkEnd w:id="50"/>
      <w:bookmarkEnd w:id="51"/>
    </w:p>
    <w:p w14:paraId="519D401C">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18B163B1">
      <w:pPr>
        <w:spacing w:line="360" w:lineRule="auto"/>
        <w:ind w:firstLine="482" w:firstLineChars="200"/>
        <w:rPr>
          <w:rFonts w:ascii="宋体" w:hAnsi="宋体"/>
          <w:b/>
          <w:sz w:val="24"/>
        </w:rPr>
      </w:pPr>
      <w:r>
        <w:rPr>
          <w:rFonts w:hint="eastAsia" w:ascii="宋体" w:hAnsi="宋体"/>
          <w:b/>
          <w:sz w:val="24"/>
        </w:rPr>
        <w:t>（1）电报、电话、传真形式提交投标文件的；</w:t>
      </w:r>
    </w:p>
    <w:p w14:paraId="684A4EE5">
      <w:pPr>
        <w:spacing w:line="360" w:lineRule="auto"/>
        <w:ind w:firstLine="482" w:firstLineChars="200"/>
        <w:rPr>
          <w:rFonts w:ascii="宋体" w:hAnsi="宋体"/>
          <w:b/>
          <w:sz w:val="24"/>
        </w:rPr>
      </w:pPr>
      <w:r>
        <w:rPr>
          <w:rFonts w:hint="eastAsia" w:ascii="宋体" w:hAnsi="宋体"/>
          <w:b/>
          <w:sz w:val="24"/>
        </w:rPr>
        <w:t>（2）投标人未按招标文件规定的时间和地点提交电子投标文件的</w:t>
      </w:r>
      <w:r>
        <w:rPr>
          <w:rFonts w:ascii="宋体" w:hAnsi="宋体"/>
          <w:b/>
          <w:sz w:val="24"/>
        </w:rPr>
        <w:t>；</w:t>
      </w:r>
    </w:p>
    <w:p w14:paraId="05C19FFB">
      <w:pPr>
        <w:spacing w:line="360" w:lineRule="auto"/>
        <w:ind w:firstLine="482" w:firstLineChars="200"/>
        <w:rPr>
          <w:rFonts w:ascii="宋体" w:hAnsi="宋体"/>
          <w:b/>
          <w:sz w:val="24"/>
        </w:rPr>
      </w:pPr>
      <w:r>
        <w:rPr>
          <w:rFonts w:hint="eastAsia" w:ascii="宋体" w:hAnsi="宋体"/>
          <w:b/>
          <w:sz w:val="24"/>
        </w:rPr>
        <w:t>（3）未按招标文件规定要求签署、盖章的；</w:t>
      </w:r>
    </w:p>
    <w:p w14:paraId="70230C2A">
      <w:pPr>
        <w:spacing w:line="360" w:lineRule="auto"/>
        <w:ind w:firstLine="482" w:firstLineChars="200"/>
        <w:rPr>
          <w:rFonts w:ascii="宋体" w:hAnsi="宋体"/>
          <w:b/>
          <w:sz w:val="24"/>
        </w:rPr>
      </w:pPr>
      <w:r>
        <w:rPr>
          <w:rFonts w:hint="eastAsia" w:ascii="宋体" w:hAnsi="宋体"/>
          <w:b/>
          <w:sz w:val="24"/>
        </w:rPr>
        <w:t>（4）不具备投标文件规定资格要求的；</w:t>
      </w:r>
    </w:p>
    <w:p w14:paraId="0B969901">
      <w:pPr>
        <w:spacing w:line="360" w:lineRule="auto"/>
        <w:ind w:firstLine="480" w:firstLineChars="200"/>
        <w:rPr>
          <w:rFonts w:ascii="宋体" w:hAnsi="宋体"/>
          <w:sz w:val="24"/>
        </w:rPr>
      </w:pPr>
      <w:r>
        <w:rPr>
          <w:rFonts w:hint="eastAsia" w:ascii="宋体" w:hAnsi="宋体"/>
          <w:sz w:val="24"/>
        </w:rPr>
        <w:t>（5） 投标有效期不足的；</w:t>
      </w:r>
    </w:p>
    <w:p w14:paraId="2B7864A6">
      <w:pPr>
        <w:spacing w:line="360" w:lineRule="auto"/>
        <w:ind w:firstLine="480" w:firstLineChars="200"/>
        <w:rPr>
          <w:rFonts w:ascii="宋体" w:hAnsi="宋体"/>
          <w:sz w:val="24"/>
        </w:rPr>
      </w:pPr>
      <w:r>
        <w:rPr>
          <w:rFonts w:hint="eastAsia" w:ascii="宋体" w:hAnsi="宋体"/>
          <w:sz w:val="24"/>
        </w:rPr>
        <w:t>（6）评审委员会在符合性审查中，发现与招标文件有重大偏离、未满足“▲”实质性要求的；</w:t>
      </w:r>
    </w:p>
    <w:p w14:paraId="44BA115E">
      <w:pPr>
        <w:spacing w:line="360" w:lineRule="auto"/>
        <w:ind w:firstLine="480" w:firstLineChars="200"/>
        <w:rPr>
          <w:rFonts w:ascii="宋体" w:hAnsi="宋体" w:cs="宋体"/>
          <w:sz w:val="24"/>
        </w:rPr>
      </w:pPr>
      <w:r>
        <w:rPr>
          <w:rFonts w:hint="eastAsia" w:ascii="宋体" w:hAnsi="宋体"/>
          <w:sz w:val="24"/>
        </w:rPr>
        <w:t>（7）</w:t>
      </w:r>
      <w:r>
        <w:rPr>
          <w:rFonts w:hint="eastAsia" w:ascii="宋体" w:hAnsi="宋体" w:cs="宋体"/>
          <w:sz w:val="24"/>
        </w:rPr>
        <w:t>投标文件出现两个或两个以上投标方案的；</w:t>
      </w:r>
    </w:p>
    <w:p w14:paraId="31390D8E">
      <w:pPr>
        <w:spacing w:line="360" w:lineRule="auto"/>
        <w:ind w:firstLine="480" w:firstLineChars="200"/>
        <w:rPr>
          <w:rFonts w:ascii="宋体" w:hAnsi="宋体"/>
          <w:sz w:val="24"/>
        </w:rPr>
      </w:pPr>
      <w:r>
        <w:rPr>
          <w:rFonts w:hint="eastAsia" w:ascii="宋体" w:hAnsi="宋体"/>
          <w:sz w:val="24"/>
        </w:rPr>
        <w:t>（8）投标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74C9C238">
      <w:pPr>
        <w:spacing w:line="360" w:lineRule="auto"/>
        <w:ind w:firstLine="482" w:firstLineChars="200"/>
        <w:rPr>
          <w:rFonts w:ascii="宋体" w:hAnsi="宋体"/>
          <w:b/>
          <w:sz w:val="24"/>
        </w:rPr>
      </w:pPr>
      <w:r>
        <w:rPr>
          <w:rFonts w:hint="eastAsia" w:ascii="宋体" w:hAnsi="宋体"/>
          <w:b/>
          <w:sz w:val="24"/>
        </w:rPr>
        <w:t>（9）投标文件中给予赠品、回扣或与采购无关的其他商品、服务的；</w:t>
      </w:r>
    </w:p>
    <w:p w14:paraId="7B2CE30A">
      <w:pPr>
        <w:spacing w:line="360" w:lineRule="auto"/>
        <w:ind w:firstLine="480" w:firstLineChars="200"/>
        <w:rPr>
          <w:rFonts w:ascii="宋体" w:hAnsi="宋体"/>
          <w:sz w:val="24"/>
        </w:rPr>
      </w:pPr>
      <w:r>
        <w:rPr>
          <w:rFonts w:hint="eastAsia" w:ascii="宋体" w:hAnsi="宋体"/>
          <w:sz w:val="24"/>
        </w:rPr>
        <w:t>（10）投标报价高于招标文件中规定的预算金额或者最高限价的；</w:t>
      </w:r>
    </w:p>
    <w:p w14:paraId="040EEADA">
      <w:pPr>
        <w:spacing w:line="360" w:lineRule="auto"/>
        <w:ind w:firstLine="480" w:firstLineChars="200"/>
        <w:rPr>
          <w:rFonts w:ascii="宋体" w:hAnsi="宋体" w:cs="宋体"/>
          <w:sz w:val="24"/>
        </w:rPr>
      </w:pPr>
      <w:r>
        <w:rPr>
          <w:rFonts w:hint="eastAsia" w:ascii="宋体" w:hAnsi="宋体"/>
          <w:sz w:val="24"/>
        </w:rPr>
        <w:t>（11）</w:t>
      </w:r>
      <w:r>
        <w:rPr>
          <w:rFonts w:hint="eastAsia" w:ascii="宋体" w:hAnsi="宋体" w:cs="宋体"/>
          <w:sz w:val="24"/>
        </w:rPr>
        <w:t>报价文件内容与对应商务技术文件内容不一致的；</w:t>
      </w:r>
    </w:p>
    <w:p w14:paraId="4B54562E">
      <w:pPr>
        <w:spacing w:line="360" w:lineRule="auto"/>
        <w:ind w:firstLine="482" w:firstLineChars="200"/>
        <w:rPr>
          <w:rFonts w:ascii="宋体" w:hAnsi="宋体" w:cs="宋体"/>
          <w:b/>
          <w:sz w:val="24"/>
        </w:rPr>
      </w:pPr>
      <w:r>
        <w:rPr>
          <w:rFonts w:hint="eastAsia" w:ascii="宋体" w:hAnsi="宋体"/>
          <w:b/>
          <w:sz w:val="24"/>
        </w:rPr>
        <w:t>（12）</w:t>
      </w:r>
      <w:r>
        <w:rPr>
          <w:rFonts w:hint="eastAsia" w:ascii="宋体" w:hAnsi="宋体" w:cs="宋体"/>
          <w:b/>
          <w:sz w:val="24"/>
        </w:rPr>
        <w:t>报价文件中出现“0元”或“免费赠送”等形式的无偿报价的；</w:t>
      </w:r>
    </w:p>
    <w:p w14:paraId="7D7B0A42">
      <w:pPr>
        <w:spacing w:line="360" w:lineRule="auto"/>
        <w:ind w:firstLine="480" w:firstLineChars="200"/>
        <w:rPr>
          <w:rFonts w:ascii="宋体" w:hAnsi="宋体"/>
          <w:sz w:val="24"/>
        </w:rPr>
      </w:pPr>
      <w:r>
        <w:rPr>
          <w:rFonts w:hint="eastAsia" w:ascii="宋体" w:hAnsi="宋体"/>
          <w:sz w:val="24"/>
        </w:rPr>
        <w:t>（13）投标报价存在漏项或报价数量少于采购要求的；</w:t>
      </w:r>
    </w:p>
    <w:p w14:paraId="7445873A">
      <w:pPr>
        <w:spacing w:line="360" w:lineRule="auto"/>
        <w:ind w:firstLine="480" w:firstLineChars="200"/>
        <w:rPr>
          <w:rFonts w:ascii="宋体" w:hAnsi="宋体"/>
          <w:sz w:val="24"/>
        </w:rPr>
      </w:pPr>
      <w:r>
        <w:rPr>
          <w:rFonts w:hint="eastAsia" w:ascii="宋体" w:hAnsi="宋体"/>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A61A2A6">
      <w:pPr>
        <w:spacing w:line="360" w:lineRule="auto"/>
        <w:ind w:firstLine="482" w:firstLineChars="200"/>
        <w:rPr>
          <w:rFonts w:ascii="宋体" w:hAnsi="宋体"/>
          <w:b/>
          <w:sz w:val="24"/>
        </w:rPr>
      </w:pPr>
      <w:r>
        <w:rPr>
          <w:rFonts w:hint="eastAsia" w:ascii="宋体" w:hAnsi="宋体"/>
          <w:b/>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b/>
          <w:kern w:val="0"/>
          <w:sz w:val="24"/>
        </w:rPr>
        <w:t>投标文件</w:t>
      </w:r>
      <w:r>
        <w:rPr>
          <w:rFonts w:hint="eastAsia" w:ascii="宋体" w:hAnsi="宋体"/>
          <w:b/>
          <w:sz w:val="24"/>
        </w:rPr>
        <w:t>中予以特别说明的；</w:t>
      </w:r>
    </w:p>
    <w:p w14:paraId="7EA98767">
      <w:pPr>
        <w:spacing w:line="360" w:lineRule="auto"/>
        <w:ind w:firstLine="480" w:firstLineChars="200"/>
        <w:rPr>
          <w:rFonts w:ascii="宋体" w:hAnsi="宋体"/>
          <w:sz w:val="24"/>
        </w:rPr>
      </w:pPr>
      <w:r>
        <w:rPr>
          <w:rFonts w:hint="eastAsia" w:ascii="宋体" w:hAnsi="宋体"/>
          <w:sz w:val="24"/>
        </w:rPr>
        <w:t>（16）提供虚假材料谋取中标的；</w:t>
      </w:r>
    </w:p>
    <w:p w14:paraId="48BC7719">
      <w:pPr>
        <w:spacing w:line="360" w:lineRule="auto"/>
        <w:ind w:firstLine="480" w:firstLineChars="200"/>
        <w:rPr>
          <w:rFonts w:ascii="宋体" w:hAnsi="宋体"/>
          <w:sz w:val="24"/>
        </w:rPr>
      </w:pPr>
      <w:r>
        <w:rPr>
          <w:rFonts w:hint="eastAsia" w:ascii="宋体" w:hAnsi="宋体"/>
          <w:sz w:val="24"/>
        </w:rPr>
        <w:t>（17）在招标过程中与采购人进行协商谈判、不按招标文件和中标人的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0131DD84">
      <w:pPr>
        <w:spacing w:line="360" w:lineRule="auto"/>
        <w:ind w:firstLine="482" w:firstLineChars="200"/>
        <w:rPr>
          <w:rFonts w:ascii="宋体" w:hAnsi="宋体"/>
          <w:b/>
          <w:bCs/>
          <w:sz w:val="24"/>
        </w:rPr>
      </w:pPr>
      <w:r>
        <w:rPr>
          <w:rFonts w:hint="eastAsia" w:ascii="宋体" w:hAnsi="宋体"/>
          <w:b/>
          <w:bCs/>
          <w:sz w:val="24"/>
        </w:rPr>
        <w:t>（18）不同投标人IP地址相同的，投标人未作合理说明，或理由不充分的，作无效响应处理；</w:t>
      </w:r>
    </w:p>
    <w:p w14:paraId="710BC5DA">
      <w:pPr>
        <w:spacing w:line="360" w:lineRule="auto"/>
        <w:ind w:firstLine="482" w:firstLineChars="200"/>
        <w:rPr>
          <w:rFonts w:ascii="宋体" w:hAnsi="宋体"/>
          <w:b/>
          <w:bCs/>
          <w:sz w:val="24"/>
        </w:rPr>
      </w:pPr>
      <w:r>
        <w:rPr>
          <w:rFonts w:hint="eastAsia" w:ascii="宋体" w:hAnsi="宋体"/>
          <w:b/>
          <w:bCs/>
          <w:sz w:val="24"/>
        </w:rPr>
        <w:t>（19）不同投标人MAC、设备硬件信息相同的，作无效响应处理，并由财政部门按规定处理；</w:t>
      </w:r>
    </w:p>
    <w:p w14:paraId="6BB21F2D">
      <w:pPr>
        <w:spacing w:line="360" w:lineRule="auto"/>
        <w:ind w:firstLine="480" w:firstLineChars="200"/>
        <w:rPr>
          <w:rFonts w:ascii="宋体" w:hAnsi="宋体"/>
        </w:rPr>
      </w:pPr>
      <w:r>
        <w:rPr>
          <w:rFonts w:hint="eastAsia" w:ascii="宋体" w:hAnsi="宋体"/>
          <w:sz w:val="24"/>
        </w:rPr>
        <w:t>（20）招标文件规定的其他</w:t>
      </w:r>
      <w:r>
        <w:rPr>
          <w:rFonts w:hint="eastAsia" w:ascii="宋体" w:hAnsi="宋体"/>
          <w:kern w:val="0"/>
          <w:sz w:val="24"/>
        </w:rPr>
        <w:t>投标文件</w:t>
      </w:r>
      <w:r>
        <w:rPr>
          <w:rFonts w:hint="eastAsia" w:ascii="宋体" w:hAnsi="宋体"/>
          <w:sz w:val="24"/>
        </w:rPr>
        <w:t>无效情形。</w:t>
      </w:r>
    </w:p>
    <w:p w14:paraId="2B62E4C7">
      <w:pPr>
        <w:pStyle w:val="7"/>
        <w:spacing w:line="560" w:lineRule="exact"/>
        <w:ind w:firstLine="0" w:firstLineChars="0"/>
        <w:rPr>
          <w:rFonts w:ascii="宋体" w:hAnsi="宋体" w:eastAsia="宋体"/>
        </w:rPr>
      </w:pPr>
      <w:bookmarkStart w:id="52" w:name="_Toc493956040"/>
      <w:bookmarkStart w:id="53" w:name="_Toc15531"/>
      <w:bookmarkStart w:id="54" w:name="_Toc41577873"/>
      <w:bookmarkStart w:id="55" w:name="_Toc494555856"/>
      <w:r>
        <w:rPr>
          <w:rFonts w:hint="eastAsia" w:ascii="宋体" w:hAnsi="宋体" w:eastAsia="宋体"/>
        </w:rPr>
        <w:t>八   法律责任</w:t>
      </w:r>
      <w:bookmarkEnd w:id="52"/>
      <w:bookmarkEnd w:id="53"/>
      <w:bookmarkEnd w:id="54"/>
      <w:bookmarkEnd w:id="55"/>
    </w:p>
    <w:p w14:paraId="0BEF81A2">
      <w:pPr>
        <w:spacing w:line="360" w:lineRule="auto"/>
        <w:ind w:firstLine="482" w:firstLineChars="200"/>
        <w:rPr>
          <w:rFonts w:ascii="宋体" w:hAnsi="宋体"/>
          <w:b/>
          <w:sz w:val="24"/>
        </w:rPr>
      </w:pPr>
      <w:r>
        <w:rPr>
          <w:rFonts w:hint="eastAsia" w:ascii="宋体" w:hAnsi="宋体"/>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吊销营业执照；构成犯罪的，依法追究刑事责任：</w:t>
      </w:r>
    </w:p>
    <w:p w14:paraId="7E4CE76F">
      <w:pPr>
        <w:spacing w:line="360" w:lineRule="auto"/>
        <w:ind w:firstLine="480" w:firstLineChars="200"/>
        <w:rPr>
          <w:rFonts w:ascii="宋体" w:hAnsi="宋体"/>
          <w:sz w:val="24"/>
        </w:rPr>
      </w:pPr>
      <w:r>
        <w:rPr>
          <w:rFonts w:hint="eastAsia" w:ascii="宋体" w:hAnsi="宋体"/>
          <w:sz w:val="24"/>
        </w:rPr>
        <w:t>（1）提供虚假材料谋取中标的；</w:t>
      </w:r>
    </w:p>
    <w:p w14:paraId="67578761">
      <w:pPr>
        <w:spacing w:line="360" w:lineRule="auto"/>
        <w:ind w:firstLine="480" w:firstLineChars="200"/>
        <w:rPr>
          <w:rFonts w:ascii="宋体" w:hAnsi="宋体"/>
          <w:sz w:val="24"/>
        </w:rPr>
      </w:pPr>
      <w:r>
        <w:rPr>
          <w:rFonts w:hint="eastAsia" w:ascii="宋体" w:hAnsi="宋体"/>
          <w:sz w:val="24"/>
        </w:rPr>
        <w:t>（2）采取不正当手段诋毁、排挤其他投标人的；</w:t>
      </w:r>
    </w:p>
    <w:p w14:paraId="23F19066">
      <w:pPr>
        <w:spacing w:line="360" w:lineRule="auto"/>
        <w:ind w:firstLine="480" w:firstLineChars="200"/>
        <w:rPr>
          <w:rFonts w:ascii="宋体" w:hAnsi="宋体"/>
          <w:sz w:val="24"/>
        </w:rPr>
      </w:pPr>
      <w:r>
        <w:rPr>
          <w:rFonts w:hint="eastAsia" w:ascii="宋体" w:hAnsi="宋体"/>
          <w:sz w:val="24"/>
        </w:rPr>
        <w:t>（3）与采购人、其他投标人或者采购代理机构恶意串通的；</w:t>
      </w:r>
    </w:p>
    <w:p w14:paraId="053D4BB6">
      <w:pPr>
        <w:spacing w:line="360" w:lineRule="auto"/>
        <w:ind w:firstLine="480" w:firstLineChars="200"/>
        <w:rPr>
          <w:rFonts w:ascii="宋体" w:hAnsi="宋体"/>
          <w:sz w:val="24"/>
        </w:rPr>
      </w:pPr>
      <w:r>
        <w:rPr>
          <w:rFonts w:hint="eastAsia" w:ascii="宋体" w:hAnsi="宋体"/>
          <w:sz w:val="24"/>
        </w:rPr>
        <w:t>（4）向采购人、采购代理机构行贿或者提供其他不正当利益的；</w:t>
      </w:r>
    </w:p>
    <w:p w14:paraId="1B8E3081">
      <w:pPr>
        <w:spacing w:line="360" w:lineRule="auto"/>
        <w:ind w:firstLine="480" w:firstLineChars="200"/>
        <w:rPr>
          <w:rFonts w:ascii="宋体" w:hAnsi="宋体"/>
          <w:sz w:val="24"/>
        </w:rPr>
      </w:pPr>
      <w:r>
        <w:rPr>
          <w:rFonts w:hint="eastAsia" w:ascii="宋体" w:hAnsi="宋体"/>
          <w:sz w:val="24"/>
        </w:rPr>
        <w:t>（5）在招标采购过程中与采购人进行协商谈判的；</w:t>
      </w:r>
    </w:p>
    <w:p w14:paraId="38E77EDC">
      <w:pPr>
        <w:spacing w:line="360" w:lineRule="auto"/>
        <w:ind w:firstLine="480" w:firstLineChars="200"/>
        <w:rPr>
          <w:rFonts w:ascii="宋体" w:hAnsi="宋体"/>
          <w:sz w:val="24"/>
        </w:rPr>
      </w:pPr>
      <w:r>
        <w:rPr>
          <w:rFonts w:hint="eastAsia" w:ascii="宋体" w:hAnsi="宋体"/>
          <w:sz w:val="24"/>
        </w:rPr>
        <w:t>（6）拒绝有关部门监督检查或者提供虚假情况的；</w:t>
      </w:r>
    </w:p>
    <w:p w14:paraId="23FA8807">
      <w:pPr>
        <w:spacing w:line="360" w:lineRule="auto"/>
        <w:ind w:firstLine="480" w:firstLineChars="200"/>
        <w:rPr>
          <w:rFonts w:ascii="宋体" w:hAnsi="宋体"/>
          <w:sz w:val="24"/>
        </w:rPr>
      </w:pPr>
      <w:r>
        <w:rPr>
          <w:rFonts w:hint="eastAsia" w:ascii="宋体" w:hAnsi="宋体"/>
          <w:sz w:val="24"/>
        </w:rPr>
        <w:t>投标人有前款（1）至（5）项情形之一的，中标无效。</w:t>
      </w:r>
    </w:p>
    <w:p w14:paraId="5D4140AB">
      <w:pPr>
        <w:spacing w:line="360" w:lineRule="auto"/>
        <w:ind w:firstLine="482" w:firstLineChars="200"/>
        <w:rPr>
          <w:rFonts w:ascii="宋体" w:hAnsi="宋体"/>
          <w:b/>
          <w:sz w:val="24"/>
        </w:rPr>
      </w:pPr>
      <w:r>
        <w:rPr>
          <w:rFonts w:hint="eastAsia" w:ascii="宋体" w:hAnsi="宋体"/>
          <w:b/>
          <w:sz w:val="24"/>
        </w:rPr>
        <w:t>30.</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2B5ACEF1">
      <w:pPr>
        <w:spacing w:line="360" w:lineRule="auto"/>
        <w:ind w:firstLine="480" w:firstLineChars="200"/>
        <w:rPr>
          <w:rFonts w:ascii="宋体" w:hAnsi="宋体"/>
          <w:sz w:val="24"/>
        </w:rPr>
      </w:pPr>
      <w:r>
        <w:rPr>
          <w:rFonts w:hint="eastAsia" w:ascii="宋体" w:hAnsi="宋体"/>
          <w:sz w:val="24"/>
        </w:rPr>
        <w:t>（1）向评审委员会或者</w:t>
      </w:r>
      <w:r>
        <w:rPr>
          <w:rFonts w:ascii="宋体" w:hAnsi="宋体"/>
          <w:sz w:val="24"/>
        </w:rPr>
        <w:t>评审委员会</w:t>
      </w:r>
      <w:r>
        <w:rPr>
          <w:rFonts w:hint="eastAsia" w:ascii="宋体" w:hAnsi="宋体"/>
          <w:sz w:val="24"/>
        </w:rPr>
        <w:t>成员行贿或者提供其他不正当利益；</w:t>
      </w:r>
    </w:p>
    <w:p w14:paraId="55C1BFD4">
      <w:pPr>
        <w:spacing w:line="360" w:lineRule="auto"/>
        <w:ind w:firstLine="480" w:firstLineChars="200"/>
        <w:rPr>
          <w:rFonts w:ascii="宋体" w:hAnsi="宋体"/>
          <w:sz w:val="24"/>
        </w:rPr>
      </w:pPr>
      <w:r>
        <w:rPr>
          <w:rFonts w:hint="eastAsia" w:ascii="宋体" w:hAnsi="宋体"/>
          <w:sz w:val="24"/>
        </w:rPr>
        <w:t>（2）中标或者成交后无正当理由拒不与采购人签订政府采购合同；</w:t>
      </w:r>
    </w:p>
    <w:p w14:paraId="04E8FE69">
      <w:pPr>
        <w:spacing w:line="360" w:lineRule="auto"/>
        <w:ind w:firstLine="480" w:firstLineChars="200"/>
        <w:rPr>
          <w:rFonts w:ascii="宋体" w:hAnsi="宋体"/>
          <w:sz w:val="24"/>
        </w:rPr>
      </w:pPr>
      <w:r>
        <w:rPr>
          <w:rFonts w:hint="eastAsia" w:ascii="宋体" w:hAnsi="宋体"/>
          <w:sz w:val="24"/>
        </w:rPr>
        <w:t>（3）未按照招标文件确定的事项签订政府采购合同；</w:t>
      </w:r>
    </w:p>
    <w:p w14:paraId="7974C62D">
      <w:pPr>
        <w:spacing w:line="360" w:lineRule="auto"/>
        <w:ind w:firstLine="480" w:firstLineChars="200"/>
        <w:rPr>
          <w:rFonts w:ascii="宋体" w:hAnsi="宋体"/>
          <w:sz w:val="24"/>
        </w:rPr>
      </w:pPr>
      <w:r>
        <w:rPr>
          <w:rFonts w:hint="eastAsia" w:ascii="宋体" w:hAnsi="宋体"/>
          <w:sz w:val="24"/>
        </w:rPr>
        <w:t>（4）将政府采购合同转包；</w:t>
      </w:r>
    </w:p>
    <w:p w14:paraId="0FE3A9DB">
      <w:pPr>
        <w:spacing w:line="360" w:lineRule="auto"/>
        <w:ind w:firstLine="480" w:firstLineChars="200"/>
        <w:rPr>
          <w:rFonts w:ascii="宋体" w:hAnsi="宋体"/>
          <w:sz w:val="24"/>
        </w:rPr>
      </w:pPr>
      <w:r>
        <w:rPr>
          <w:rFonts w:hint="eastAsia" w:ascii="宋体" w:hAnsi="宋体"/>
          <w:sz w:val="24"/>
        </w:rPr>
        <w:t>（5）提供假冒伪劣产品；</w:t>
      </w:r>
    </w:p>
    <w:p w14:paraId="2BF7F3A0">
      <w:pPr>
        <w:spacing w:line="360" w:lineRule="auto"/>
        <w:ind w:firstLine="480" w:firstLineChars="200"/>
        <w:rPr>
          <w:rFonts w:ascii="宋体" w:hAnsi="宋体"/>
          <w:sz w:val="24"/>
        </w:rPr>
      </w:pPr>
      <w:r>
        <w:rPr>
          <w:rFonts w:hint="eastAsia" w:ascii="宋体" w:hAnsi="宋体"/>
          <w:sz w:val="24"/>
        </w:rPr>
        <w:t>（6）擅自变更、中止或者终止政府采购合同。</w:t>
      </w:r>
    </w:p>
    <w:p w14:paraId="624A1C63">
      <w:pPr>
        <w:spacing w:line="360" w:lineRule="auto"/>
        <w:ind w:firstLine="480" w:firstLineChars="200"/>
        <w:rPr>
          <w:rFonts w:ascii="宋体" w:hAnsi="宋体"/>
          <w:sz w:val="24"/>
        </w:rPr>
      </w:pPr>
      <w:r>
        <w:rPr>
          <w:rFonts w:hint="eastAsia" w:ascii="宋体" w:hAnsi="宋体"/>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502FE4F2">
      <w:pPr>
        <w:spacing w:line="360" w:lineRule="auto"/>
        <w:ind w:firstLine="482" w:firstLineChars="200"/>
        <w:rPr>
          <w:rFonts w:ascii="宋体" w:hAnsi="宋体"/>
          <w:b/>
          <w:sz w:val="24"/>
        </w:rPr>
      </w:pPr>
      <w:r>
        <w:rPr>
          <w:rFonts w:hint="eastAsia" w:ascii="宋体" w:hAnsi="宋体"/>
          <w:b/>
          <w:sz w:val="24"/>
        </w:rPr>
        <w:t>31.投标人捏造事实、提供虚假材料或者以非法手段取得证明材料进行投诉的，由财政部门列入不良行为记录名单，禁止其1至3年内参加政府采购活动。</w:t>
      </w:r>
    </w:p>
    <w:p w14:paraId="586EEFBB">
      <w:pPr>
        <w:spacing w:line="360" w:lineRule="auto"/>
        <w:ind w:firstLine="482" w:firstLineChars="200"/>
        <w:rPr>
          <w:rFonts w:ascii="宋体" w:hAnsi="宋体"/>
          <w:b/>
          <w:sz w:val="24"/>
        </w:rPr>
      </w:pPr>
      <w:r>
        <w:rPr>
          <w:rFonts w:hint="eastAsia" w:ascii="宋体" w:hAnsi="宋体"/>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2EFAE47">
      <w:pPr>
        <w:spacing w:line="360" w:lineRule="auto"/>
        <w:ind w:firstLine="480" w:firstLineChars="200"/>
        <w:rPr>
          <w:rFonts w:ascii="宋体" w:hAnsi="宋体"/>
          <w:sz w:val="24"/>
        </w:rPr>
      </w:pPr>
      <w:r>
        <w:rPr>
          <w:rFonts w:hint="eastAsia" w:ascii="宋体" w:hAnsi="宋体"/>
          <w:sz w:val="24"/>
        </w:rPr>
        <w:t>（1）投标人直接或者间接从采购人或者采购代理机构处获得其他投标人的相关情况并修改其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14:paraId="2FFDAF5D">
      <w:pPr>
        <w:spacing w:line="360" w:lineRule="auto"/>
        <w:ind w:firstLine="480" w:firstLineChars="200"/>
        <w:rPr>
          <w:rFonts w:ascii="宋体" w:hAnsi="宋体"/>
          <w:sz w:val="24"/>
        </w:rPr>
      </w:pPr>
      <w:r>
        <w:rPr>
          <w:rFonts w:hint="eastAsia" w:ascii="宋体" w:hAnsi="宋体"/>
          <w:sz w:val="24"/>
        </w:rPr>
        <w:t>（2）投标人按照采购人或者采购代理机构的授意撤换、修改</w:t>
      </w:r>
      <w:r>
        <w:rPr>
          <w:rFonts w:hint="eastAsia" w:ascii="宋体" w:hAnsi="宋体"/>
          <w:kern w:val="0"/>
          <w:sz w:val="24"/>
        </w:rPr>
        <w:t>投标文件</w:t>
      </w:r>
      <w:r>
        <w:rPr>
          <w:rFonts w:hint="eastAsia" w:ascii="宋体" w:hAnsi="宋体"/>
          <w:sz w:val="24"/>
        </w:rPr>
        <w:t>；</w:t>
      </w:r>
    </w:p>
    <w:p w14:paraId="323D46E5">
      <w:pPr>
        <w:spacing w:line="360" w:lineRule="auto"/>
        <w:ind w:firstLine="480" w:firstLineChars="200"/>
        <w:rPr>
          <w:rFonts w:ascii="宋体" w:hAnsi="宋体"/>
          <w:sz w:val="24"/>
        </w:rPr>
      </w:pPr>
      <w:r>
        <w:rPr>
          <w:rFonts w:hint="eastAsia" w:ascii="宋体" w:hAnsi="宋体"/>
          <w:sz w:val="24"/>
        </w:rPr>
        <w:t>（3）投标人之间协商报价、技术方案等</w:t>
      </w:r>
      <w:r>
        <w:rPr>
          <w:rFonts w:hint="eastAsia" w:ascii="宋体" w:hAnsi="宋体"/>
          <w:kern w:val="0"/>
          <w:sz w:val="24"/>
        </w:rPr>
        <w:t>投标文件</w:t>
      </w:r>
      <w:r>
        <w:rPr>
          <w:rFonts w:hint="eastAsia" w:ascii="宋体" w:hAnsi="宋体"/>
          <w:sz w:val="24"/>
        </w:rPr>
        <w:t>的实质性内容；</w:t>
      </w:r>
    </w:p>
    <w:p w14:paraId="73D59D4C">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（4）属于同一集团、协会、商会等组织成员的投标人按照该组织要求协同参加政府采购活动；</w:t>
      </w:r>
    </w:p>
    <w:p w14:paraId="65007234">
      <w:pPr>
        <w:spacing w:line="360" w:lineRule="auto"/>
        <w:ind w:firstLine="480" w:firstLineChars="200"/>
        <w:rPr>
          <w:rFonts w:ascii="宋体" w:hAnsi="宋体"/>
          <w:sz w:val="24"/>
        </w:rPr>
      </w:pPr>
      <w:r>
        <w:rPr>
          <w:rFonts w:hint="eastAsia" w:ascii="宋体" w:hAnsi="宋体"/>
          <w:sz w:val="24"/>
        </w:rPr>
        <w:t>（5）投标人之间事先约定由某一特定投标人中标、成交；</w:t>
      </w:r>
    </w:p>
    <w:p w14:paraId="5D2A2FFF">
      <w:pPr>
        <w:spacing w:line="360" w:lineRule="auto"/>
        <w:ind w:firstLine="480" w:firstLineChars="200"/>
        <w:rPr>
          <w:rFonts w:ascii="宋体" w:hAnsi="宋体"/>
          <w:spacing w:val="-6"/>
          <w:sz w:val="24"/>
        </w:rPr>
      </w:pPr>
      <w:r>
        <w:rPr>
          <w:rFonts w:hint="eastAsia" w:ascii="宋体" w:hAnsi="宋体"/>
          <w:sz w:val="24"/>
        </w:rPr>
        <w:t>（6）</w:t>
      </w:r>
      <w:r>
        <w:rPr>
          <w:rFonts w:hint="eastAsia" w:ascii="宋体" w:hAnsi="宋体"/>
          <w:spacing w:val="-6"/>
          <w:sz w:val="24"/>
        </w:rPr>
        <w:t>投标人之间商定部分投标人放弃参加政府采购活动或者放弃中标、成交；</w:t>
      </w:r>
    </w:p>
    <w:p w14:paraId="36803430">
      <w:pPr>
        <w:spacing w:line="360" w:lineRule="auto"/>
        <w:ind w:firstLine="480" w:firstLineChars="200"/>
        <w:rPr>
          <w:rFonts w:ascii="宋体" w:hAnsi="宋体"/>
          <w:sz w:val="20"/>
        </w:rPr>
      </w:pPr>
      <w:r>
        <w:rPr>
          <w:rFonts w:hint="eastAsia" w:ascii="宋体" w:hAnsi="宋体"/>
          <w:sz w:val="24"/>
        </w:rPr>
        <w:t>（7）投标人与采购人或者采购代理机构之间、投标人相互之间，为谋求特定投标人中标、成交或者排斥其他投标人的其他串通行为；</w:t>
      </w:r>
    </w:p>
    <w:p w14:paraId="6F5ED426">
      <w:pPr>
        <w:spacing w:line="360" w:lineRule="auto"/>
        <w:ind w:firstLine="480" w:firstLineChars="200"/>
        <w:rPr>
          <w:rFonts w:ascii="宋体" w:hAnsi="宋体"/>
          <w:sz w:val="24"/>
        </w:rPr>
      </w:pPr>
      <w:r>
        <w:rPr>
          <w:rFonts w:hint="eastAsia" w:ascii="宋体" w:hAnsi="宋体"/>
          <w:sz w:val="24"/>
        </w:rPr>
        <w:t>（8）不同投标人的投标文件由同一单位或者个人编制；</w:t>
      </w:r>
    </w:p>
    <w:p w14:paraId="23FDB748">
      <w:pPr>
        <w:spacing w:line="360" w:lineRule="auto"/>
        <w:ind w:firstLine="480" w:firstLineChars="200"/>
        <w:rPr>
          <w:rFonts w:ascii="宋体" w:hAnsi="宋体"/>
          <w:sz w:val="24"/>
        </w:rPr>
      </w:pPr>
      <w:r>
        <w:rPr>
          <w:rFonts w:hint="eastAsia" w:ascii="宋体" w:hAnsi="宋体"/>
          <w:sz w:val="24"/>
        </w:rPr>
        <w:t>（9）不同投标人委托同一单位或者个人办理投标事宜；</w:t>
      </w:r>
    </w:p>
    <w:p w14:paraId="576D1A33">
      <w:pPr>
        <w:spacing w:line="360" w:lineRule="auto"/>
        <w:ind w:firstLine="480" w:firstLineChars="200"/>
        <w:rPr>
          <w:rFonts w:ascii="宋体" w:hAnsi="宋体"/>
          <w:sz w:val="24"/>
        </w:rPr>
      </w:pPr>
      <w:r>
        <w:rPr>
          <w:rFonts w:hint="eastAsia" w:ascii="宋体" w:hAnsi="宋体"/>
          <w:sz w:val="24"/>
        </w:rPr>
        <w:t>（10）不同投标人的投标文件载明的项目管理成员或者联系人员为同一人；</w:t>
      </w:r>
    </w:p>
    <w:p w14:paraId="0F92F697">
      <w:pPr>
        <w:spacing w:line="360" w:lineRule="auto"/>
        <w:ind w:firstLine="480" w:firstLineChars="200"/>
        <w:rPr>
          <w:rFonts w:ascii="宋体" w:hAnsi="宋体"/>
          <w:sz w:val="24"/>
        </w:rPr>
      </w:pPr>
      <w:r>
        <w:rPr>
          <w:rFonts w:hint="eastAsia" w:ascii="宋体" w:hAnsi="宋体"/>
          <w:sz w:val="24"/>
        </w:rPr>
        <w:t>（11）不同投标人的投标文件异常一致或者投标报价呈规律性差异；</w:t>
      </w:r>
    </w:p>
    <w:p w14:paraId="140AAD17">
      <w:pPr>
        <w:spacing w:line="360" w:lineRule="auto"/>
        <w:ind w:firstLine="480" w:firstLineChars="200"/>
        <w:rPr>
          <w:rFonts w:ascii="宋体" w:hAnsi="宋体"/>
          <w:sz w:val="24"/>
        </w:rPr>
      </w:pPr>
      <w:r>
        <w:rPr>
          <w:rFonts w:hint="eastAsia" w:ascii="宋体" w:hAnsi="宋体"/>
          <w:sz w:val="24"/>
        </w:rPr>
        <w:t>（12）不同投标人的投标文件相互混装。</w:t>
      </w:r>
    </w:p>
    <w:bookmarkEnd w:id="38"/>
    <w:bookmarkEnd w:id="39"/>
    <w:bookmarkEnd w:id="40"/>
    <w:p w14:paraId="789F019A">
      <w:pPr>
        <w:pStyle w:val="7"/>
        <w:spacing w:line="560" w:lineRule="exact"/>
        <w:ind w:firstLine="0" w:firstLineChars="0"/>
        <w:rPr>
          <w:rFonts w:ascii="宋体" w:hAnsi="宋体" w:eastAsia="宋体"/>
        </w:rPr>
      </w:pPr>
      <w:bookmarkStart w:id="56" w:name="_Toc17793770"/>
      <w:bookmarkStart w:id="57" w:name="_Toc41577874"/>
      <w:bookmarkStart w:id="58" w:name="_Toc18345"/>
      <w:bookmarkStart w:id="59" w:name="_Toc334087237"/>
      <w:bookmarkStart w:id="60" w:name="_Toc415648537"/>
      <w:bookmarkStart w:id="61" w:name="_Toc396838137"/>
      <w:bookmarkStart w:id="62" w:name="_Toc335664279"/>
      <w:bookmarkStart w:id="63" w:name="_Toc393869893"/>
      <w:bookmarkStart w:id="64" w:name="_Toc176659672"/>
      <w:r>
        <w:rPr>
          <w:rFonts w:hint="eastAsia" w:ascii="宋体" w:hAnsi="宋体" w:eastAsia="宋体"/>
        </w:rPr>
        <w:t>九   澄清、修改发布媒体</w:t>
      </w:r>
      <w:bookmarkEnd w:id="56"/>
      <w:bookmarkEnd w:id="57"/>
      <w:bookmarkEnd w:id="58"/>
    </w:p>
    <w:p w14:paraId="070D5E45">
      <w:pPr>
        <w:snapToGrid w:val="0"/>
        <w:spacing w:line="360" w:lineRule="auto"/>
        <w:ind w:firstLine="480" w:firstLineChars="200"/>
        <w:rPr>
          <w:rFonts w:ascii="仿宋_GB2312" w:eastAsia="仿宋_GB2312"/>
          <w:kern w:val="0"/>
          <w:sz w:val="24"/>
        </w:rPr>
      </w:pPr>
      <w:r>
        <w:rPr>
          <w:rFonts w:hint="eastAsia" w:ascii="宋体" w:hAnsi="宋体"/>
          <w:sz w:val="24"/>
        </w:rPr>
        <w:t>33.1针对潜在投标人提出的询问，采购代理机构一般在3个工作日内作出答复，如需澄清或</w:t>
      </w:r>
      <w:r>
        <w:rPr>
          <w:rFonts w:hint="eastAsia" w:ascii="宋体" w:hAnsi="宋体"/>
          <w:bCs/>
          <w:kern w:val="0"/>
          <w:sz w:val="24"/>
        </w:rPr>
        <w:t>修改的，采购代理机构将在投标截止时间十五日前将澄清或修改内容在</w:t>
      </w:r>
      <w:r>
        <w:rPr>
          <w:rFonts w:hint="eastAsia" w:ascii="宋体" w:hAnsi="宋体"/>
          <w:bCs/>
          <w:snapToGrid w:val="0"/>
          <w:sz w:val="24"/>
        </w:rPr>
        <w:t>乐采云（</w:t>
      </w:r>
      <w:r>
        <w:fldChar w:fldCharType="begin"/>
      </w:r>
      <w:r>
        <w:instrText xml:space="preserve"> HYPERLINK "http://www.lecaiyun.com" </w:instrText>
      </w:r>
      <w:r>
        <w:fldChar w:fldCharType="separate"/>
      </w:r>
      <w:r>
        <w:rPr>
          <w:rFonts w:hint="eastAsia" w:ascii="宋体" w:hAnsi="宋体"/>
          <w:bCs/>
          <w:snapToGrid w:val="0"/>
          <w:sz w:val="24"/>
        </w:rPr>
        <w:t>www.lecaiyun.com</w:t>
      </w:r>
      <w:r>
        <w:rPr>
          <w:rFonts w:hint="eastAsia" w:ascii="宋体" w:hAnsi="宋体"/>
          <w:bCs/>
          <w:snapToGrid w:val="0"/>
          <w:sz w:val="24"/>
        </w:rPr>
        <w:fldChar w:fldCharType="end"/>
      </w:r>
      <w:r>
        <w:rPr>
          <w:rFonts w:hint="eastAsia" w:ascii="宋体" w:hAnsi="宋体"/>
          <w:bCs/>
          <w:snapToGrid w:val="0"/>
          <w:sz w:val="24"/>
        </w:rPr>
        <w:t>）</w:t>
      </w:r>
      <w:r>
        <w:rPr>
          <w:rFonts w:hint="eastAsia" w:ascii="宋体" w:hAnsi="宋体"/>
          <w:bCs/>
          <w:kern w:val="0"/>
          <w:sz w:val="24"/>
        </w:rPr>
        <w:t>上予以公布，潜在投标人应自行关注网站更正公告等内容。</w:t>
      </w:r>
    </w:p>
    <w:p w14:paraId="26E63125">
      <w:pPr>
        <w:snapToGrid w:val="0"/>
        <w:spacing w:line="360" w:lineRule="auto"/>
        <w:ind w:firstLine="480" w:firstLineChars="200"/>
        <w:rPr>
          <w:rFonts w:ascii="宋体" w:hAnsi="宋体"/>
          <w:sz w:val="24"/>
        </w:rPr>
      </w:pPr>
      <w:r>
        <w:rPr>
          <w:rFonts w:hint="eastAsia" w:ascii="宋体" w:hAnsi="宋体"/>
          <w:sz w:val="24"/>
        </w:rPr>
        <w:t>33.2潜在投标人提出的询问超出采购人对采购代理机构委托授权范围的，投标人应向采购人提出。</w:t>
      </w:r>
    </w:p>
    <w:p w14:paraId="67F81522">
      <w:pPr>
        <w:pStyle w:val="7"/>
        <w:spacing w:line="560" w:lineRule="exact"/>
        <w:ind w:firstLine="0" w:firstLineChars="0"/>
        <w:rPr>
          <w:rFonts w:ascii="宋体" w:hAnsi="宋体" w:eastAsia="宋体"/>
        </w:rPr>
      </w:pPr>
      <w:bookmarkStart w:id="65" w:name="_Toc41577875"/>
      <w:bookmarkStart w:id="66" w:name="_Toc26340"/>
      <w:r>
        <w:rPr>
          <w:rFonts w:hint="eastAsia" w:ascii="宋体" w:hAnsi="宋体" w:eastAsia="宋体"/>
        </w:rPr>
        <w:t>十   质疑</w:t>
      </w:r>
      <w:bookmarkEnd w:id="59"/>
      <w:bookmarkEnd w:id="60"/>
      <w:bookmarkEnd w:id="61"/>
      <w:bookmarkEnd w:id="62"/>
      <w:bookmarkEnd w:id="63"/>
      <w:bookmarkEnd w:id="64"/>
      <w:bookmarkEnd w:id="65"/>
      <w:bookmarkEnd w:id="66"/>
    </w:p>
    <w:p w14:paraId="334F9823">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w:t>
      </w:r>
      <w:r>
        <w:rPr>
          <w:rFonts w:hint="eastAsia" w:ascii="宋体" w:hAnsi="宋体"/>
          <w:kern w:val="0"/>
          <w:sz w:val="24"/>
        </w:rPr>
        <w:t>，以书面形式或乐采云平台向采购人、采购代理机构提出质疑。对同一采购程序环节的质疑，投标人须一次性提出，否则不予以答复。</w:t>
      </w:r>
    </w:p>
    <w:p w14:paraId="0F8C47F1">
      <w:pPr>
        <w:spacing w:line="360" w:lineRule="auto"/>
        <w:ind w:firstLine="480" w:firstLineChars="200"/>
        <w:rPr>
          <w:rFonts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14:paraId="13B09822">
      <w:pPr>
        <w:spacing w:line="360" w:lineRule="auto"/>
        <w:ind w:firstLine="480" w:firstLineChars="200"/>
        <w:rPr>
          <w:rFonts w:ascii="宋体" w:hAnsi="宋体"/>
          <w:sz w:val="24"/>
          <w:szCs w:val="21"/>
        </w:rPr>
      </w:pPr>
      <w:r>
        <w:rPr>
          <w:rFonts w:hint="eastAsia" w:ascii="宋体" w:hAnsi="宋体"/>
          <w:sz w:val="24"/>
          <w:szCs w:val="21"/>
        </w:rPr>
        <w:t>34.3书面形式提交质疑的，质疑投标人可直接提交或邮寄方式提交质疑书（一式三份以上）。</w:t>
      </w:r>
    </w:p>
    <w:p w14:paraId="78C910F0">
      <w:pPr>
        <w:spacing w:line="360" w:lineRule="auto"/>
        <w:ind w:firstLine="480" w:firstLineChars="200"/>
        <w:rPr>
          <w:rFonts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采购代理机构</w:t>
      </w:r>
      <w:r>
        <w:rPr>
          <w:rFonts w:ascii="宋体" w:hAnsi="宋体"/>
          <w:sz w:val="24"/>
          <w:szCs w:val="21"/>
        </w:rPr>
        <w:t>实际收到邮件之日作为收到质疑的日期</w:t>
      </w:r>
      <w:r>
        <w:rPr>
          <w:rFonts w:hint="eastAsia" w:ascii="宋体" w:hAnsi="宋体"/>
          <w:sz w:val="24"/>
          <w:szCs w:val="21"/>
        </w:rPr>
        <w:t>；</w:t>
      </w:r>
    </w:p>
    <w:p w14:paraId="549BB70E">
      <w:pPr>
        <w:spacing w:line="360" w:lineRule="auto"/>
        <w:ind w:firstLine="456" w:firstLineChars="200"/>
        <w:rPr>
          <w:rFonts w:ascii="宋体" w:hAnsi="宋体"/>
          <w:spacing w:val="-6"/>
          <w:sz w:val="24"/>
          <w:szCs w:val="21"/>
        </w:rPr>
      </w:pPr>
      <w:r>
        <w:rPr>
          <w:rFonts w:hint="eastAsia" w:ascii="宋体" w:hAnsi="宋体"/>
          <w:spacing w:val="-6"/>
          <w:sz w:val="24"/>
          <w:szCs w:val="21"/>
        </w:rPr>
        <w:t>34.3.2</w:t>
      </w:r>
      <w:r>
        <w:rPr>
          <w:rFonts w:ascii="宋体" w:hAnsi="宋体"/>
          <w:spacing w:val="-6"/>
          <w:sz w:val="24"/>
          <w:szCs w:val="21"/>
        </w:rPr>
        <w:t>在质疑期限届满前，质疑书已经邮寄成功的，质疑不视为过期。</w:t>
      </w:r>
    </w:p>
    <w:p w14:paraId="74CA7544">
      <w:pPr>
        <w:spacing w:line="360" w:lineRule="auto"/>
        <w:ind w:firstLine="480" w:firstLineChars="200"/>
        <w:rPr>
          <w:rFonts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14:paraId="1601A219">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5采购代理机构在收到质疑投标人的质疑后7个工作日内作出答复</w:t>
      </w:r>
      <w:r>
        <w:rPr>
          <w:rFonts w:ascii="宋体" w:hAnsi="宋体"/>
          <w:sz w:val="24"/>
          <w:szCs w:val="21"/>
        </w:rPr>
        <w:t>。</w:t>
      </w:r>
    </w:p>
    <w:p w14:paraId="57B45E3D">
      <w:pPr>
        <w:spacing w:line="360" w:lineRule="auto"/>
        <w:ind w:firstLine="480" w:firstLineChars="200"/>
        <w:rPr>
          <w:rFonts w:ascii="宋体" w:hAnsi="宋体"/>
          <w:sz w:val="24"/>
          <w:szCs w:val="21"/>
        </w:rPr>
      </w:pPr>
      <w:r>
        <w:rPr>
          <w:rFonts w:hint="eastAsia" w:ascii="宋体" w:hAnsi="宋体"/>
          <w:sz w:val="24"/>
          <w:szCs w:val="21"/>
        </w:rPr>
        <w:t>34.6质疑投标人捏造事实、提供虚假材料进行质疑的，采购代理机构报告同级财政部门，由同级财政部门审查，情况属实的，应列入不良行为记录，并在指定的媒体上公告。</w:t>
      </w:r>
    </w:p>
    <w:p w14:paraId="3D903D1A">
      <w:pPr>
        <w:spacing w:line="360" w:lineRule="auto"/>
        <w:ind w:firstLine="480" w:firstLineChars="200"/>
        <w:rPr>
          <w:rFonts w:ascii="宋体" w:hAnsi="宋体" w:cs="宋体"/>
          <w:sz w:val="24"/>
          <w:szCs w:val="21"/>
        </w:rPr>
      </w:pPr>
      <w:r>
        <w:rPr>
          <w:rFonts w:hint="eastAsia" w:ascii="宋体" w:hAnsi="宋体" w:cs="宋体"/>
          <w:sz w:val="24"/>
          <w:szCs w:val="21"/>
        </w:rPr>
        <w:t>34.7质疑函范本在浙江政府采购网（http://zfcg.czt.zj.gov.cn/）-下载专区中下载。</w:t>
      </w:r>
    </w:p>
    <w:p w14:paraId="6184DA59">
      <w:pPr>
        <w:pStyle w:val="7"/>
        <w:spacing w:line="560" w:lineRule="exact"/>
        <w:ind w:firstLine="0" w:firstLineChars="0"/>
        <w:rPr>
          <w:rFonts w:ascii="宋体" w:hAnsi="宋体" w:eastAsia="宋体"/>
        </w:rPr>
      </w:pPr>
      <w:bookmarkStart w:id="67" w:name="_Toc4992"/>
      <w:bookmarkStart w:id="68" w:name="_Toc41577876"/>
      <w:r>
        <w:rPr>
          <w:rFonts w:hint="eastAsia" w:ascii="宋体" w:hAnsi="宋体" w:eastAsia="宋体"/>
        </w:rPr>
        <w:t>十一  投诉</w:t>
      </w:r>
      <w:bookmarkEnd w:id="41"/>
      <w:bookmarkEnd w:id="42"/>
      <w:bookmarkEnd w:id="43"/>
      <w:bookmarkEnd w:id="44"/>
      <w:bookmarkEnd w:id="67"/>
      <w:bookmarkEnd w:id="68"/>
    </w:p>
    <w:p w14:paraId="40B9623F">
      <w:pPr>
        <w:wordWrap w:val="0"/>
        <w:autoSpaceDE w:val="0"/>
        <w:autoSpaceDN w:val="0"/>
        <w:spacing w:line="360" w:lineRule="auto"/>
        <w:ind w:firstLine="480" w:firstLineChars="200"/>
        <w:rPr>
          <w:rFonts w:ascii="宋体" w:hAnsi="宋体" w:cs="宋体"/>
          <w:sz w:val="24"/>
        </w:rPr>
      </w:pPr>
      <w:r>
        <w:rPr>
          <w:rFonts w:hint="eastAsia" w:ascii="宋体" w:hAnsi="宋体"/>
          <w:sz w:val="24"/>
        </w:rPr>
        <w:t>35.质疑投标人对采购代理机构的答复不满意或者采购代理机构未在规定时间内答复的，可以在答复期满后十五个工作日内按有关规定，书面向同级政府采购管理办公室投诉。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sz w:val="24"/>
        </w:rPr>
        <w:t>投诉书范本在浙江政府采购网（http://zfcg.czt.zj.gov.cn/）-下载专区中下载。</w:t>
      </w:r>
    </w:p>
    <w:p w14:paraId="22FAE387">
      <w:pPr>
        <w:pStyle w:val="7"/>
        <w:spacing w:line="560" w:lineRule="exact"/>
        <w:ind w:firstLine="0" w:firstLineChars="0"/>
        <w:rPr>
          <w:rFonts w:ascii="宋体" w:hAnsi="宋体" w:eastAsia="宋体"/>
        </w:rPr>
      </w:pPr>
      <w:bookmarkStart w:id="69" w:name="_Toc41577877"/>
      <w:bookmarkStart w:id="70" w:name="_Toc19953"/>
      <w:r>
        <w:rPr>
          <w:rFonts w:hint="eastAsia" w:ascii="宋体" w:hAnsi="宋体" w:eastAsia="宋体"/>
        </w:rPr>
        <w:t>十二  授予合同</w:t>
      </w:r>
      <w:bookmarkEnd w:id="45"/>
      <w:bookmarkEnd w:id="69"/>
      <w:bookmarkEnd w:id="70"/>
    </w:p>
    <w:p w14:paraId="0DF78751">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14:paraId="6C0ED6A9">
      <w:pPr>
        <w:spacing w:line="360" w:lineRule="auto"/>
        <w:ind w:firstLine="480" w:firstLineChars="200"/>
        <w:rPr>
          <w:rFonts w:ascii="宋体" w:hAnsi="宋体"/>
          <w:sz w:val="24"/>
        </w:rPr>
      </w:pPr>
      <w:r>
        <w:rPr>
          <w:rFonts w:hint="eastAsia" w:ascii="宋体" w:hAnsi="宋体"/>
          <w:sz w:val="24"/>
        </w:rPr>
        <w:t>36.1采购代理机构将在乐采云（www.lecaiyun.com）上发布中标结果公告。中标结果公告内容不包括国家秘密、商业秘密；</w:t>
      </w:r>
    </w:p>
    <w:p w14:paraId="104DFFFE">
      <w:pPr>
        <w:spacing w:line="360" w:lineRule="auto"/>
        <w:ind w:firstLine="480" w:firstLineChars="200"/>
        <w:rPr>
          <w:rFonts w:ascii="宋体" w:hAnsi="宋体"/>
          <w:sz w:val="24"/>
        </w:rPr>
      </w:pPr>
      <w:r>
        <w:rPr>
          <w:rFonts w:hint="eastAsia" w:ascii="宋体" w:hAnsi="宋体"/>
          <w:kern w:val="0"/>
          <w:sz w:val="24"/>
        </w:rPr>
        <w:t>36.2发布中标公告的同时，采购代理机构向中标人发出中标通知书。</w:t>
      </w:r>
    </w:p>
    <w:p w14:paraId="1B626AA6">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授予合同时变更数量的权利</w:t>
      </w:r>
    </w:p>
    <w:p w14:paraId="29A21EB3">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4B807BF0">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14:paraId="1B1F87E6">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ascii="宋体" w:hAnsi="宋体"/>
          <w:sz w:val="24"/>
        </w:rPr>
        <w:t>中标人自中标通知书发出之日起30日内与采购人签订合同；</w:t>
      </w:r>
    </w:p>
    <w:p w14:paraId="23AD30A3">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ascii="宋体" w:hAnsi="宋体"/>
          <w:sz w:val="24"/>
        </w:rPr>
        <w:t>招标文件、中标人的投标文件及其澄清文件等,均为签订合同的依据；</w:t>
      </w:r>
    </w:p>
    <w:p w14:paraId="462FABE4">
      <w:pPr>
        <w:spacing w:line="360" w:lineRule="auto"/>
        <w:ind w:firstLine="480" w:firstLineChars="200"/>
        <w:rPr>
          <w:rFonts w:ascii="宋体" w:hAnsi="宋体"/>
          <w:sz w:val="24"/>
        </w:rPr>
      </w:pPr>
      <w:r>
        <w:rPr>
          <w:rFonts w:asciiTheme="minorEastAsia" w:hAnsiTheme="minorEastAsia" w:eastAsiaTheme="minorEastAsia"/>
          <w:sz w:val="24"/>
        </w:rPr>
        <w:t>3</w:t>
      </w: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ascii="宋体" w:hAnsi="宋体"/>
          <w:sz w:val="24"/>
        </w:rPr>
        <w:t>中标人不遵守招标文件和投标文件的要约条款及所作的承诺,擅自修改报价或在中标通知书发出之日起30日内,借故拖延、拒签合同的,采购人有权取消该投标人的中标资格；</w:t>
      </w:r>
    </w:p>
    <w:p w14:paraId="2DE21907">
      <w:pPr>
        <w:spacing w:line="360" w:lineRule="auto"/>
        <w:ind w:firstLine="480" w:firstLineChars="200"/>
        <w:rPr>
          <w:rFonts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按有关法律法规中标人拒绝与采购人签订合同的，采购人可以按照评审报告推荐的中标候选人名单排序，确定下一候选人为中标人，也可以重新开展政府采购活动。</w:t>
      </w:r>
    </w:p>
    <w:p w14:paraId="55E6FB28">
      <w:pPr>
        <w:spacing w:line="360" w:lineRule="auto"/>
        <w:ind w:firstLine="480" w:firstLineChars="200"/>
        <w:rPr>
          <w:rFonts w:ascii="宋体" w:hAnsi="宋体"/>
          <w:sz w:val="24"/>
        </w:rPr>
      </w:pPr>
      <w:r>
        <w:rPr>
          <w:rFonts w:hint="eastAsia" w:asciiTheme="minorEastAsia" w:hAnsiTheme="minorEastAsia" w:eastAsiaTheme="minorEastAsia"/>
          <w:sz w:val="24"/>
        </w:rPr>
        <w:t>38.4</w:t>
      </w:r>
      <w:r>
        <w:rPr>
          <w:rFonts w:hint="eastAsia" w:ascii="宋体" w:hAnsi="宋体"/>
          <w:sz w:val="24"/>
        </w:rPr>
        <w:t>质疑事项可能影响中标结果的，采购人应当暂停签订合同，已经签订合同的，应当中止履行合同。（中标结果的质疑期为中标结果公告期限届满之日起七个工作日）；</w:t>
      </w:r>
    </w:p>
    <w:p w14:paraId="193E10AA">
      <w:pPr>
        <w:spacing w:line="360" w:lineRule="auto"/>
        <w:ind w:firstLine="480"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5采购人应当自政府采购合同签订之日起2个工作日内，将政府采购合同在省级以上人民政府财政部门指定的媒体上公告，但政府采购合同中涉及国家秘密、商业秘密的内容除外；</w:t>
      </w:r>
    </w:p>
    <w:p w14:paraId="7D120925">
      <w:pPr>
        <w:spacing w:line="360" w:lineRule="auto"/>
        <w:ind w:firstLine="480" w:firstLineChars="200"/>
        <w:rPr>
          <w:rFonts w:ascii="宋体" w:hAnsi="宋体" w:cs="宋体"/>
          <w:sz w:val="24"/>
        </w:rPr>
      </w:pPr>
      <w:r>
        <w:rPr>
          <w:rFonts w:hint="eastAsia" w:ascii="宋体" w:hAnsi="宋体" w:cs="宋体"/>
          <w:sz w:val="24"/>
        </w:rPr>
        <w:t>38</w:t>
      </w:r>
      <w:r>
        <w:rPr>
          <w:rFonts w:ascii="宋体" w:hAnsi="宋体" w:cs="宋体"/>
          <w:sz w:val="24"/>
        </w:rPr>
        <w:t>.</w:t>
      </w:r>
      <w:r>
        <w:rPr>
          <w:rFonts w:hint="eastAsia" w:ascii="宋体" w:hAnsi="宋体" w:cs="宋体"/>
          <w:sz w:val="24"/>
        </w:rPr>
        <w:t>6以联合体形式参加采购活动的，应当将联合协议作为采购合同的组成部分。</w:t>
      </w:r>
    </w:p>
    <w:p w14:paraId="37F5C3E8">
      <w:pPr>
        <w:pStyle w:val="7"/>
        <w:spacing w:line="560" w:lineRule="exact"/>
        <w:ind w:firstLine="0" w:firstLineChars="0"/>
        <w:rPr>
          <w:rFonts w:ascii="宋体" w:hAnsi="宋体" w:eastAsia="宋体"/>
        </w:rPr>
      </w:pPr>
      <w:bookmarkStart w:id="71" w:name="_Toc41577878"/>
      <w:bookmarkStart w:id="72" w:name="_Toc60"/>
      <w:r>
        <w:rPr>
          <w:rFonts w:hint="eastAsia" w:ascii="宋体" w:hAnsi="宋体" w:eastAsia="宋体"/>
        </w:rPr>
        <w:t>十三  验收</w:t>
      </w:r>
      <w:bookmarkEnd w:id="71"/>
      <w:bookmarkEnd w:id="72"/>
    </w:p>
    <w:p w14:paraId="6A6971AC">
      <w:pPr>
        <w:spacing w:line="360" w:lineRule="auto"/>
        <w:ind w:firstLine="480" w:firstLineChars="200"/>
        <w:rPr>
          <w:rFonts w:ascii="宋体" w:hAnsi="宋体"/>
          <w:sz w:val="24"/>
        </w:rPr>
      </w:pPr>
      <w:bookmarkStart w:id="73" w:name="_Toc15813254"/>
      <w:bookmarkStart w:id="74" w:name="_Toc47756031"/>
      <w:bookmarkStart w:id="75" w:name="_Toc45506731"/>
      <w:bookmarkStart w:id="76" w:name="_Toc15805937"/>
      <w:bookmarkStart w:id="77" w:name="_Toc107820052"/>
      <w:r>
        <w:rPr>
          <w:rFonts w:hint="eastAsia" w:ascii="宋体" w:hAnsi="宋体"/>
          <w:sz w:val="24"/>
        </w:rPr>
        <w:t>39.1采购人应当按照政府采购合同规定的技术、服务、安全标准组织对投标人履约情况进行验收，并出具验收书。验收书应当包括每一项技术、服务、安全标准的履约情况。</w:t>
      </w:r>
    </w:p>
    <w:p w14:paraId="6A3ABDE1">
      <w:pPr>
        <w:spacing w:line="360" w:lineRule="auto"/>
        <w:ind w:firstLine="480" w:firstLineChars="200"/>
        <w:rPr>
          <w:rFonts w:ascii="宋体" w:hAnsi="宋体"/>
          <w:sz w:val="24"/>
        </w:rPr>
      </w:pPr>
      <w:r>
        <w:rPr>
          <w:rFonts w:hint="eastAsia" w:ascii="宋体" w:hAnsi="宋体"/>
          <w:sz w:val="24"/>
        </w:rPr>
        <w:t>39.2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14:paraId="42623566">
      <w:pPr>
        <w:pStyle w:val="7"/>
        <w:spacing w:line="560" w:lineRule="exact"/>
        <w:ind w:firstLine="0" w:firstLineChars="0"/>
        <w:rPr>
          <w:rFonts w:ascii="宋体" w:hAnsi="宋体" w:eastAsia="宋体"/>
        </w:rPr>
      </w:pPr>
      <w:bookmarkStart w:id="78" w:name="_Toc41577880"/>
      <w:bookmarkStart w:id="79" w:name="_Toc24775"/>
      <w:r>
        <w:rPr>
          <w:rFonts w:hint="eastAsia" w:ascii="宋体" w:hAnsi="宋体" w:eastAsia="宋体"/>
        </w:rPr>
        <w:t>十</w:t>
      </w:r>
      <w:r>
        <w:rPr>
          <w:rFonts w:hint="eastAsia" w:ascii="宋体" w:hAnsi="宋体" w:eastAsia="宋体"/>
          <w:lang w:val="en-US" w:eastAsia="zh-CN"/>
        </w:rPr>
        <w:t>四</w:t>
      </w:r>
      <w:r>
        <w:rPr>
          <w:rFonts w:hint="eastAsia" w:ascii="宋体" w:hAnsi="宋体" w:eastAsia="宋体"/>
        </w:rPr>
        <w:t xml:space="preserve">  其他事项</w:t>
      </w:r>
      <w:bookmarkEnd w:id="73"/>
      <w:bookmarkEnd w:id="74"/>
      <w:bookmarkEnd w:id="75"/>
      <w:bookmarkEnd w:id="76"/>
      <w:bookmarkEnd w:id="77"/>
      <w:bookmarkEnd w:id="78"/>
      <w:bookmarkEnd w:id="79"/>
    </w:p>
    <w:p w14:paraId="4CA76D69">
      <w:pPr>
        <w:spacing w:line="360" w:lineRule="auto"/>
        <w:ind w:firstLine="480" w:firstLineChars="200"/>
        <w:rPr>
          <w:rFonts w:ascii="宋体" w:hAnsi="宋体"/>
          <w:sz w:val="24"/>
        </w:rPr>
      </w:pPr>
      <w:r>
        <w:rPr>
          <w:rFonts w:hint="eastAsia" w:ascii="宋体" w:hAnsi="宋体"/>
          <w:bCs/>
          <w:sz w:val="24"/>
        </w:rPr>
        <w:t>4</w:t>
      </w:r>
      <w:r>
        <w:rPr>
          <w:rFonts w:hint="eastAsia" w:ascii="宋体" w:hAnsi="宋体"/>
          <w:bCs/>
          <w:sz w:val="24"/>
          <w:lang w:val="en-US" w:eastAsia="zh-CN"/>
        </w:rPr>
        <w:t>0</w:t>
      </w:r>
      <w:r>
        <w:rPr>
          <w:rFonts w:hint="eastAsia" w:ascii="宋体" w:hAnsi="宋体"/>
          <w:bCs/>
          <w:sz w:val="24"/>
        </w:rPr>
        <w:t>.</w:t>
      </w:r>
      <w:r>
        <w:rPr>
          <w:rFonts w:hint="eastAsia" w:ascii="宋体" w:hAnsi="宋体"/>
          <w:sz w:val="24"/>
        </w:rPr>
        <w:t xml:space="preserve">解释权 </w:t>
      </w:r>
    </w:p>
    <w:p w14:paraId="4E1D2970">
      <w:pPr>
        <w:spacing w:line="360" w:lineRule="auto"/>
        <w:ind w:firstLine="480" w:firstLineChars="200"/>
        <w:rPr>
          <w:rFonts w:ascii="宋体" w:hAnsi="宋体"/>
          <w:bCs/>
          <w:sz w:val="24"/>
        </w:rPr>
      </w:pPr>
      <w:r>
        <w:rPr>
          <w:rFonts w:hint="eastAsia" w:ascii="宋体" w:hAnsi="宋体"/>
          <w:bCs/>
          <w:sz w:val="24"/>
        </w:rPr>
        <w:t>4</w:t>
      </w:r>
      <w:r>
        <w:rPr>
          <w:rFonts w:hint="eastAsia" w:ascii="宋体" w:hAnsi="宋体"/>
          <w:bCs/>
          <w:sz w:val="24"/>
          <w:lang w:val="en-US" w:eastAsia="zh-CN"/>
        </w:rPr>
        <w:t>0</w:t>
      </w:r>
      <w:r>
        <w:rPr>
          <w:rFonts w:hint="eastAsia" w:ascii="宋体" w:hAnsi="宋体"/>
          <w:bCs/>
          <w:sz w:val="24"/>
        </w:rPr>
        <w:t>.1本招标文件是根据国家有关法律、法规、规章和有关规定编制；</w:t>
      </w:r>
    </w:p>
    <w:p w14:paraId="4FCB94CA">
      <w:pPr>
        <w:spacing w:line="360" w:lineRule="auto"/>
        <w:ind w:firstLine="480" w:firstLineChars="200"/>
        <w:rPr>
          <w:rFonts w:ascii="宋体" w:hAnsi="宋体"/>
          <w:sz w:val="24"/>
        </w:rPr>
      </w:pPr>
      <w:r>
        <w:rPr>
          <w:rFonts w:hint="eastAsia" w:ascii="宋体" w:hAnsi="宋体"/>
          <w:bCs/>
          <w:sz w:val="24"/>
        </w:rPr>
        <w:t>4</w:t>
      </w:r>
      <w:r>
        <w:rPr>
          <w:rFonts w:hint="eastAsia" w:ascii="宋体" w:hAnsi="宋体"/>
          <w:bCs/>
          <w:sz w:val="24"/>
          <w:lang w:val="en-US" w:eastAsia="zh-CN"/>
        </w:rPr>
        <w:t>0</w:t>
      </w:r>
      <w:r>
        <w:rPr>
          <w:rFonts w:hint="eastAsia" w:ascii="宋体" w:hAnsi="宋体"/>
          <w:bCs/>
          <w:sz w:val="24"/>
        </w:rPr>
        <w:t>.2采购代理机构</w:t>
      </w:r>
      <w:r>
        <w:rPr>
          <w:rFonts w:hint="eastAsia" w:ascii="宋体" w:hAnsi="宋体"/>
          <w:sz w:val="24"/>
        </w:rPr>
        <w:t>对决标结果不负责解释。</w:t>
      </w:r>
    </w:p>
    <w:p w14:paraId="5017E0D3">
      <w:pPr>
        <w:spacing w:line="360" w:lineRule="auto"/>
        <w:ind w:firstLine="482" w:firstLineChars="200"/>
        <w:rPr>
          <w:rFonts w:ascii="宋体" w:hAnsi="宋体"/>
          <w:b/>
          <w:bCs/>
          <w:sz w:val="24"/>
        </w:rPr>
      </w:pPr>
      <w:r>
        <w:rPr>
          <w:rFonts w:hint="eastAsia" w:ascii="宋体" w:hAnsi="宋体"/>
          <w:b/>
          <w:bCs/>
          <w:sz w:val="24"/>
        </w:rPr>
        <w:t>4</w:t>
      </w:r>
      <w:r>
        <w:rPr>
          <w:rFonts w:hint="eastAsia" w:ascii="宋体" w:hAnsi="宋体"/>
          <w:b/>
          <w:bCs/>
          <w:sz w:val="24"/>
          <w:lang w:val="en-US" w:eastAsia="zh-CN"/>
        </w:rPr>
        <w:t>1</w:t>
      </w:r>
      <w:r>
        <w:rPr>
          <w:rFonts w:hint="eastAsia" w:ascii="宋体" w:hAnsi="宋体"/>
          <w:b/>
          <w:bCs/>
          <w:sz w:val="24"/>
        </w:rPr>
        <w:t>.</w:t>
      </w:r>
      <w:r>
        <w:rPr>
          <w:rFonts w:hint="eastAsia" w:ascii="宋体" w:hAnsi="宋体"/>
          <w:b/>
          <w:sz w:val="24"/>
        </w:rPr>
        <w:t>采购代理服务费:</w:t>
      </w:r>
      <w:r>
        <w:rPr>
          <w:rFonts w:hint="eastAsia" w:ascii="宋体" w:hAnsi="宋体"/>
          <w:b/>
          <w:bCs/>
          <w:sz w:val="24"/>
        </w:rPr>
        <w:t xml:space="preserve"> </w:t>
      </w:r>
    </w:p>
    <w:p w14:paraId="3F18D785">
      <w:pPr>
        <w:spacing w:line="360" w:lineRule="auto"/>
        <w:ind w:firstLine="482" w:firstLineChars="200"/>
        <w:rPr>
          <w:rFonts w:ascii="宋体" w:hAnsi="宋体"/>
          <w:b/>
          <w:sz w:val="24"/>
        </w:rPr>
      </w:pPr>
      <w:r>
        <w:rPr>
          <w:rFonts w:hint="eastAsia" w:ascii="宋体" w:hAnsi="宋体"/>
          <w:b/>
          <w:sz w:val="24"/>
        </w:rPr>
        <w:t>由中标人支付代理服务费，</w:t>
      </w:r>
      <w:r>
        <w:rPr>
          <w:rFonts w:ascii="宋体" w:hAnsi="宋体"/>
          <w:b/>
          <w:sz w:val="24"/>
        </w:rPr>
        <w:t>费用</w:t>
      </w:r>
      <w:r>
        <w:rPr>
          <w:rFonts w:hint="eastAsia" w:ascii="宋体" w:hAnsi="宋体"/>
          <w:b/>
          <w:sz w:val="24"/>
        </w:rPr>
        <w:t>按《招标代理服务收费管理暂行办法》（计价格[2002]1980号）文件货物类收费标准的</w:t>
      </w:r>
      <w:r>
        <w:rPr>
          <w:rFonts w:ascii="宋体" w:hAnsi="宋体"/>
          <w:b/>
          <w:sz w:val="24"/>
        </w:rPr>
        <w:t>50</w:t>
      </w:r>
      <w:r>
        <w:rPr>
          <w:rFonts w:hint="eastAsia" w:ascii="宋体" w:hAnsi="宋体"/>
          <w:b/>
          <w:sz w:val="24"/>
        </w:rPr>
        <w:t>%计取，中标人在中标公告发布之日起5个工作日内向代理机构一次性付清。</w:t>
      </w:r>
    </w:p>
    <w:p w14:paraId="3710CD21">
      <w:pPr>
        <w:spacing w:line="360" w:lineRule="auto"/>
        <w:ind w:firstLine="482" w:firstLineChars="200"/>
        <w:rPr>
          <w:rFonts w:ascii="宋体" w:hAnsi="宋体"/>
          <w:b/>
          <w:sz w:val="24"/>
        </w:rPr>
      </w:pPr>
    </w:p>
    <w:p w14:paraId="1A9A2D3A">
      <w:pPr>
        <w:pStyle w:val="5"/>
        <w:keepNext w:val="0"/>
        <w:rPr>
          <w:rFonts w:ascii="宋体" w:hAnsi="宋体" w:eastAsia="宋体"/>
          <w:sz w:val="32"/>
        </w:rPr>
      </w:pPr>
      <w:r>
        <w:rPr>
          <w:rFonts w:ascii="宋体" w:hAnsi="宋体" w:eastAsia="宋体"/>
        </w:rPr>
        <w:br w:type="page"/>
      </w:r>
      <w:bookmarkStart w:id="80" w:name="_Toc61257428"/>
      <w:bookmarkStart w:id="81" w:name="_Toc25820"/>
      <w:r>
        <w:rPr>
          <w:rFonts w:hint="eastAsia" w:ascii="宋体" w:hAnsi="宋体" w:eastAsia="宋体"/>
          <w:sz w:val="32"/>
        </w:rPr>
        <w:t xml:space="preserve">第三章 </w:t>
      </w:r>
      <w:bookmarkStart w:id="82" w:name="_Hlk186406712"/>
      <w:r>
        <w:rPr>
          <w:rFonts w:hint="eastAsia" w:ascii="宋体" w:hAnsi="宋体" w:eastAsia="宋体"/>
          <w:sz w:val="32"/>
        </w:rPr>
        <w:t>采购需求</w:t>
      </w:r>
      <w:bookmarkEnd w:id="80"/>
      <w:bookmarkEnd w:id="81"/>
    </w:p>
    <w:p w14:paraId="27C5D36D">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rPr>
        <w:t>一、采购内容</w:t>
      </w:r>
    </w:p>
    <w:tbl>
      <w:tblPr>
        <w:tblStyle w:val="55"/>
        <w:tblW w:w="8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10"/>
        <w:gridCol w:w="1500"/>
        <w:gridCol w:w="900"/>
        <w:gridCol w:w="1965"/>
        <w:gridCol w:w="1083"/>
      </w:tblGrid>
      <w:tr w14:paraId="3BFE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Align w:val="center"/>
          </w:tcPr>
          <w:p w14:paraId="6B4CCFC4">
            <w:pPr>
              <w:jc w:val="center"/>
              <w:rPr>
                <w:rFonts w:ascii="宋体" w:hAnsi="宋体"/>
                <w:b/>
                <w:sz w:val="24"/>
                <w:highlight w:val="none"/>
              </w:rPr>
            </w:pPr>
            <w:bookmarkStart w:id="83" w:name="OLE_LINK9"/>
            <w:r>
              <w:rPr>
                <w:rFonts w:hint="eastAsia" w:ascii="宋体" w:hAnsi="宋体"/>
                <w:b/>
                <w:sz w:val="24"/>
                <w:highlight w:val="none"/>
              </w:rPr>
              <w:t>序号</w:t>
            </w:r>
          </w:p>
        </w:tc>
        <w:tc>
          <w:tcPr>
            <w:tcW w:w="2210" w:type="dxa"/>
            <w:vAlign w:val="center"/>
          </w:tcPr>
          <w:p w14:paraId="7CCB83DE">
            <w:pPr>
              <w:jc w:val="center"/>
              <w:rPr>
                <w:rFonts w:ascii="宋体" w:hAnsi="宋体"/>
                <w:b/>
                <w:sz w:val="24"/>
                <w:highlight w:val="none"/>
              </w:rPr>
            </w:pPr>
            <w:r>
              <w:rPr>
                <w:rFonts w:hint="eastAsia" w:ascii="宋体" w:hAnsi="宋体"/>
                <w:b/>
                <w:sz w:val="24"/>
                <w:highlight w:val="none"/>
              </w:rPr>
              <w:t>采购内容</w:t>
            </w:r>
          </w:p>
        </w:tc>
        <w:tc>
          <w:tcPr>
            <w:tcW w:w="1500" w:type="dxa"/>
            <w:vAlign w:val="center"/>
          </w:tcPr>
          <w:p w14:paraId="4EFFE9B0">
            <w:pPr>
              <w:jc w:val="center"/>
              <w:rPr>
                <w:rFonts w:ascii="宋体" w:hAnsi="宋体"/>
                <w:b/>
                <w:sz w:val="24"/>
                <w:highlight w:val="none"/>
              </w:rPr>
            </w:pPr>
            <w:r>
              <w:rPr>
                <w:rFonts w:hint="eastAsia" w:ascii="宋体" w:hAnsi="宋体"/>
                <w:b/>
                <w:sz w:val="24"/>
                <w:highlight w:val="none"/>
                <w:lang w:val="en-US" w:eastAsia="zh-CN"/>
              </w:rPr>
              <w:t>采购</w:t>
            </w:r>
            <w:r>
              <w:rPr>
                <w:rFonts w:hint="eastAsia" w:ascii="宋体" w:hAnsi="宋体"/>
                <w:b/>
                <w:sz w:val="24"/>
                <w:highlight w:val="none"/>
              </w:rPr>
              <w:t>数量</w:t>
            </w:r>
          </w:p>
        </w:tc>
        <w:tc>
          <w:tcPr>
            <w:tcW w:w="900" w:type="dxa"/>
            <w:vAlign w:val="center"/>
          </w:tcPr>
          <w:p w14:paraId="4AB4DA0E">
            <w:pPr>
              <w:spacing w:line="380" w:lineRule="exact"/>
              <w:jc w:val="center"/>
              <w:rPr>
                <w:rFonts w:ascii="宋体" w:hAnsi="宋体"/>
                <w:b/>
                <w:sz w:val="24"/>
                <w:highlight w:val="none"/>
              </w:rPr>
            </w:pPr>
            <w:r>
              <w:rPr>
                <w:rFonts w:hint="eastAsia" w:ascii="宋体" w:hAnsi="宋体"/>
                <w:b/>
                <w:sz w:val="24"/>
                <w:highlight w:val="none"/>
              </w:rPr>
              <w:t>单位</w:t>
            </w:r>
          </w:p>
        </w:tc>
        <w:tc>
          <w:tcPr>
            <w:tcW w:w="1965" w:type="dxa"/>
            <w:vAlign w:val="center"/>
          </w:tcPr>
          <w:p w14:paraId="171E321D">
            <w:pPr>
              <w:jc w:val="center"/>
              <w:rPr>
                <w:rFonts w:ascii="宋体" w:hAnsi="宋体"/>
                <w:b/>
                <w:sz w:val="24"/>
                <w:highlight w:val="none"/>
              </w:rPr>
            </w:pPr>
            <w:r>
              <w:rPr>
                <w:rFonts w:hint="eastAsia" w:ascii="宋体" w:hAnsi="宋体"/>
                <w:b/>
                <w:sz w:val="24"/>
                <w:highlight w:val="none"/>
              </w:rPr>
              <w:t>最高单价限价</w:t>
            </w:r>
          </w:p>
        </w:tc>
        <w:tc>
          <w:tcPr>
            <w:tcW w:w="1083" w:type="dxa"/>
            <w:vAlign w:val="center"/>
          </w:tcPr>
          <w:p w14:paraId="7C755301">
            <w:pPr>
              <w:widowControl/>
              <w:jc w:val="center"/>
              <w:rPr>
                <w:rFonts w:ascii="宋体" w:hAnsi="宋体"/>
                <w:b/>
                <w:sz w:val="24"/>
                <w:highlight w:val="none"/>
              </w:rPr>
            </w:pPr>
            <w:r>
              <w:rPr>
                <w:rFonts w:hint="eastAsia" w:ascii="宋体" w:hAnsi="宋体"/>
                <w:b/>
                <w:sz w:val="24"/>
                <w:highlight w:val="none"/>
              </w:rPr>
              <w:t>备注</w:t>
            </w:r>
          </w:p>
        </w:tc>
      </w:tr>
      <w:tr w14:paraId="102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Align w:val="center"/>
          </w:tcPr>
          <w:p w14:paraId="266B3FFE">
            <w:pPr>
              <w:jc w:val="center"/>
              <w:rPr>
                <w:rFonts w:ascii="宋体" w:hAnsi="宋体"/>
                <w:sz w:val="24"/>
                <w:highlight w:val="none"/>
              </w:rPr>
            </w:pPr>
            <w:r>
              <w:rPr>
                <w:rFonts w:hint="eastAsia" w:ascii="宋体" w:hAnsi="宋体"/>
                <w:sz w:val="24"/>
                <w:highlight w:val="none"/>
              </w:rPr>
              <w:t>1</w:t>
            </w:r>
          </w:p>
        </w:tc>
        <w:tc>
          <w:tcPr>
            <w:tcW w:w="2210" w:type="dxa"/>
            <w:vAlign w:val="center"/>
          </w:tcPr>
          <w:p w14:paraId="7B82BFFF">
            <w:pPr>
              <w:jc w:val="center"/>
              <w:rPr>
                <w:rFonts w:ascii="宋体" w:hAnsi="宋体"/>
                <w:sz w:val="24"/>
                <w:highlight w:val="none"/>
              </w:rPr>
            </w:pPr>
            <w:r>
              <w:rPr>
                <w:rFonts w:hint="eastAsia" w:ascii="宋体" w:hAnsi="宋体"/>
                <w:sz w:val="24"/>
                <w:highlight w:val="none"/>
              </w:rPr>
              <w:t>吨袋</w:t>
            </w:r>
          </w:p>
        </w:tc>
        <w:tc>
          <w:tcPr>
            <w:tcW w:w="1500" w:type="dxa"/>
            <w:vAlign w:val="center"/>
          </w:tcPr>
          <w:p w14:paraId="620C99D6">
            <w:pPr>
              <w:jc w:val="center"/>
              <w:rPr>
                <w:rFonts w:ascii="宋体" w:hAnsi="宋体"/>
                <w:sz w:val="24"/>
                <w:highlight w:val="none"/>
              </w:rPr>
            </w:pPr>
            <w:r>
              <w:rPr>
                <w:rFonts w:ascii="宋体" w:hAnsi="宋体"/>
                <w:sz w:val="24"/>
                <w:highlight w:val="none"/>
              </w:rPr>
              <w:t>15</w:t>
            </w:r>
            <w:r>
              <w:rPr>
                <w:rFonts w:hint="eastAsia" w:ascii="宋体" w:hAnsi="宋体"/>
                <w:sz w:val="24"/>
                <w:highlight w:val="none"/>
              </w:rPr>
              <w:t>万</w:t>
            </w:r>
          </w:p>
        </w:tc>
        <w:tc>
          <w:tcPr>
            <w:tcW w:w="900" w:type="dxa"/>
            <w:vAlign w:val="center"/>
          </w:tcPr>
          <w:p w14:paraId="18769EDB">
            <w:pPr>
              <w:jc w:val="center"/>
              <w:rPr>
                <w:rFonts w:ascii="宋体" w:hAnsi="宋体"/>
                <w:sz w:val="24"/>
                <w:highlight w:val="none"/>
              </w:rPr>
            </w:pPr>
            <w:r>
              <w:rPr>
                <w:rFonts w:hint="eastAsia" w:ascii="宋体" w:hAnsi="宋体"/>
                <w:sz w:val="24"/>
                <w:highlight w:val="none"/>
              </w:rPr>
              <w:t>条</w:t>
            </w:r>
          </w:p>
        </w:tc>
        <w:tc>
          <w:tcPr>
            <w:tcW w:w="1965" w:type="dxa"/>
            <w:vAlign w:val="center"/>
          </w:tcPr>
          <w:p w14:paraId="19B8F18E">
            <w:pPr>
              <w:jc w:val="center"/>
              <w:rPr>
                <w:rFonts w:ascii="宋体" w:hAnsi="宋体"/>
                <w:sz w:val="24"/>
                <w:highlight w:val="none"/>
              </w:rPr>
            </w:pPr>
            <w:r>
              <w:rPr>
                <w:rFonts w:hint="eastAsia" w:ascii="宋体" w:hAnsi="宋体"/>
                <w:sz w:val="24"/>
                <w:highlight w:val="none"/>
                <w:lang w:val="en-US" w:eastAsia="zh-CN"/>
              </w:rPr>
              <w:t>41.</w:t>
            </w:r>
            <w:r>
              <w:rPr>
                <w:rFonts w:ascii="宋体" w:hAnsi="宋体"/>
                <w:sz w:val="24"/>
                <w:highlight w:val="none"/>
              </w:rPr>
              <w:t>5</w:t>
            </w:r>
            <w:r>
              <w:rPr>
                <w:rFonts w:hint="eastAsia" w:ascii="宋体" w:hAnsi="宋体"/>
                <w:sz w:val="24"/>
                <w:highlight w:val="none"/>
              </w:rPr>
              <w:t>元</w:t>
            </w:r>
          </w:p>
        </w:tc>
        <w:tc>
          <w:tcPr>
            <w:tcW w:w="1083" w:type="dxa"/>
            <w:vAlign w:val="center"/>
          </w:tcPr>
          <w:p w14:paraId="67179EB0">
            <w:pPr>
              <w:rPr>
                <w:highlight w:val="none"/>
              </w:rPr>
            </w:pPr>
          </w:p>
        </w:tc>
      </w:tr>
      <w:bookmarkEnd w:id="83"/>
    </w:tbl>
    <w:p w14:paraId="7ED8EA43">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rPr>
        <w:t>二、项目概况</w:t>
      </w:r>
    </w:p>
    <w:p w14:paraId="47B0CEEF">
      <w:pPr>
        <w:pStyle w:val="690"/>
        <w:spacing w:before="120" w:beforeLines="50" w:after="120" w:afterLines="50"/>
        <w:ind w:firstLine="480" w:firstLineChars="200"/>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温州市进强环保科技有限公司吨袋采购项目，本次采购吨袋数量约15万条，用于龙港市日常泥浆及渣土处理后装袋外运使用。</w:t>
      </w:r>
    </w:p>
    <w:p w14:paraId="23052D0A">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rPr>
        <w:t>三、技术要求</w:t>
      </w:r>
    </w:p>
    <w:p w14:paraId="6D42639E">
      <w:pPr>
        <w:spacing w:line="360" w:lineRule="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吨袋参数要求需满足一下要求：</w:t>
      </w:r>
    </w:p>
    <w:p w14:paraId="18A7AF2B">
      <w:pPr>
        <w:spacing w:line="360" w:lineRule="auto"/>
        <w:rPr>
          <w:rFonts w:asciiTheme="minorEastAsia" w:hAnsiTheme="minorEastAsia" w:eastAsiaTheme="minorEastAsia"/>
          <w:b/>
          <w:bCs/>
          <w:color w:val="auto"/>
          <w:sz w:val="24"/>
        </w:rPr>
      </w:pPr>
      <w:r>
        <w:rPr>
          <w:rFonts w:hint="eastAsia" w:ascii="宋体" w:hAnsi="宋体"/>
          <w:color w:val="auto"/>
          <w:sz w:val="24"/>
        </w:rPr>
        <w:t>●</w:t>
      </w:r>
      <w:r>
        <w:rPr>
          <w:rFonts w:asciiTheme="minorEastAsia" w:hAnsiTheme="minorEastAsia" w:eastAsiaTheme="minorEastAsia"/>
          <w:b/>
          <w:bCs/>
          <w:color w:val="auto"/>
          <w:sz w:val="24"/>
        </w:rPr>
        <w:t>1</w:t>
      </w:r>
      <w:r>
        <w:rPr>
          <w:rFonts w:hint="eastAsia" w:asciiTheme="minorEastAsia" w:hAnsiTheme="minorEastAsia" w:eastAsiaTheme="minorEastAsia"/>
          <w:b/>
          <w:bCs/>
          <w:color w:val="auto"/>
          <w:sz w:val="24"/>
        </w:rPr>
        <w:t>、长</w:t>
      </w:r>
      <w:r>
        <w:rPr>
          <w:rFonts w:asciiTheme="minorEastAsia" w:hAnsiTheme="minorEastAsia" w:eastAsiaTheme="minorEastAsia"/>
          <w:b/>
          <w:bCs/>
          <w:color w:val="auto"/>
          <w:sz w:val="24"/>
        </w:rPr>
        <w:t>*宽*高：95*95*115cm</w:t>
      </w:r>
      <w:r>
        <w:rPr>
          <w:rFonts w:hint="eastAsia" w:asciiTheme="minorEastAsia" w:hAnsiTheme="minorEastAsia" w:eastAsiaTheme="minorEastAsia"/>
          <w:b/>
          <w:bCs/>
          <w:color w:val="auto"/>
          <w:sz w:val="24"/>
          <w:lang w:val="en-US" w:eastAsia="zh-CN"/>
        </w:rPr>
        <w:t>或100*100*105cm（最终以采购人确认为准）</w:t>
      </w:r>
      <w:r>
        <w:rPr>
          <w:rFonts w:asciiTheme="minorEastAsia" w:hAnsiTheme="minorEastAsia" w:eastAsiaTheme="minorEastAsia"/>
          <w:b/>
          <w:bCs/>
          <w:color w:val="auto"/>
          <w:sz w:val="24"/>
        </w:rPr>
        <w:t>；</w:t>
      </w:r>
    </w:p>
    <w:p w14:paraId="73F7D65D">
      <w:pPr>
        <w:spacing w:line="360" w:lineRule="auto"/>
        <w:rPr>
          <w:rFonts w:asciiTheme="minorEastAsia" w:hAnsiTheme="minorEastAsia" w:eastAsiaTheme="minorEastAsia"/>
          <w:b/>
          <w:bCs/>
          <w:color w:val="auto"/>
          <w:sz w:val="24"/>
        </w:rPr>
      </w:pPr>
      <w:r>
        <w:rPr>
          <w:rFonts w:hint="eastAsia" w:ascii="宋体" w:hAnsi="宋体"/>
          <w:color w:val="auto"/>
          <w:sz w:val="24"/>
        </w:rPr>
        <w:t>●</w:t>
      </w: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承重要求：</w:t>
      </w:r>
      <w:r>
        <w:rPr>
          <w:rFonts w:hint="eastAsia" w:asciiTheme="minorEastAsia" w:hAnsiTheme="minorEastAsia" w:eastAsiaTheme="minorEastAsia"/>
          <w:b/>
          <w:bCs/>
          <w:color w:val="auto"/>
          <w:sz w:val="24"/>
        </w:rPr>
        <w:t>至少</w:t>
      </w:r>
      <w:r>
        <w:rPr>
          <w:rFonts w:asciiTheme="minorEastAsia" w:hAnsiTheme="minorEastAsia" w:eastAsiaTheme="minorEastAsia"/>
          <w:b/>
          <w:bCs/>
          <w:color w:val="auto"/>
          <w:sz w:val="24"/>
        </w:rPr>
        <w:t>装载1.2t</w:t>
      </w:r>
      <w:r>
        <w:rPr>
          <w:rFonts w:hint="eastAsia" w:asciiTheme="minorEastAsia" w:hAnsiTheme="minorEastAsia" w:eastAsiaTheme="minorEastAsia"/>
          <w:b/>
          <w:bCs/>
          <w:color w:val="auto"/>
          <w:sz w:val="24"/>
          <w:lang w:val="en-US" w:eastAsia="zh-CN"/>
        </w:rPr>
        <w:t>粉</w:t>
      </w:r>
      <w:r>
        <w:rPr>
          <w:rFonts w:asciiTheme="minorEastAsia" w:hAnsiTheme="minorEastAsia" w:eastAsiaTheme="minorEastAsia"/>
          <w:b/>
          <w:bCs/>
          <w:color w:val="auto"/>
          <w:sz w:val="24"/>
        </w:rPr>
        <w:t>料，</w:t>
      </w:r>
      <w:r>
        <w:rPr>
          <w:rFonts w:hint="eastAsia" w:asciiTheme="minorEastAsia" w:hAnsiTheme="minorEastAsia" w:eastAsiaTheme="minorEastAsia"/>
          <w:b/>
          <w:bCs/>
          <w:color w:val="auto"/>
          <w:sz w:val="24"/>
        </w:rPr>
        <w:t>至少满足</w:t>
      </w:r>
      <w:r>
        <w:rPr>
          <w:rFonts w:asciiTheme="minorEastAsia" w:hAnsiTheme="minorEastAsia" w:eastAsiaTheme="minorEastAsia"/>
          <w:b/>
          <w:bCs/>
          <w:color w:val="auto"/>
          <w:sz w:val="24"/>
        </w:rPr>
        <w:t>七次转运吊装次数；</w:t>
      </w:r>
    </w:p>
    <w:p w14:paraId="05E7B483">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3、</w:t>
      </w:r>
      <w:r>
        <w:rPr>
          <w:rFonts w:asciiTheme="minorEastAsia" w:hAnsiTheme="minorEastAsia" w:eastAsiaTheme="minorEastAsia"/>
          <w:b/>
          <w:bCs/>
          <w:color w:val="auto"/>
          <w:sz w:val="24"/>
        </w:rPr>
        <w:t>平底；4+2吊</w:t>
      </w: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吊袋兜底；</w:t>
      </w:r>
    </w:p>
    <w:p w14:paraId="2504A97C">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4、</w:t>
      </w:r>
      <w:r>
        <w:rPr>
          <w:rFonts w:asciiTheme="minorEastAsia" w:hAnsiTheme="minorEastAsia" w:eastAsiaTheme="minorEastAsia"/>
          <w:b/>
          <w:bCs/>
          <w:color w:val="auto"/>
          <w:sz w:val="24"/>
        </w:rPr>
        <w:t>上开口直径</w:t>
      </w:r>
      <w:r>
        <w:rPr>
          <w:rFonts w:hint="eastAsia" w:asciiTheme="minorEastAsia" w:hAnsiTheme="minorEastAsia" w:eastAsiaTheme="minorEastAsia"/>
          <w:b/>
          <w:bCs/>
          <w:color w:val="auto"/>
          <w:sz w:val="24"/>
        </w:rPr>
        <w:t>：</w:t>
      </w:r>
      <w:r>
        <w:rPr>
          <w:rFonts w:hint="eastAsia" w:asciiTheme="minorEastAsia" w:hAnsiTheme="minorEastAsia" w:eastAsiaTheme="minorEastAsia"/>
          <w:b/>
          <w:bCs/>
          <w:color w:val="auto"/>
          <w:sz w:val="24"/>
          <w:lang w:val="en-US" w:eastAsia="zh-CN"/>
        </w:rPr>
        <w:t>40-</w:t>
      </w:r>
      <w:r>
        <w:rPr>
          <w:rFonts w:asciiTheme="minorEastAsia" w:hAnsiTheme="minorEastAsia" w:eastAsiaTheme="minorEastAsia"/>
          <w:b/>
          <w:bCs/>
          <w:color w:val="auto"/>
          <w:sz w:val="24"/>
        </w:rPr>
        <w:t>50cm</w:t>
      </w:r>
      <w:r>
        <w:rPr>
          <w:rFonts w:hint="eastAsia" w:asciiTheme="minorEastAsia" w:hAnsiTheme="minorEastAsia" w:eastAsiaTheme="minorEastAsia"/>
          <w:b/>
          <w:bCs/>
          <w:color w:val="auto"/>
          <w:sz w:val="24"/>
        </w:rPr>
        <w:t>；</w:t>
      </w:r>
    </w:p>
    <w:p w14:paraId="3EE6ADBF">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5、</w:t>
      </w:r>
      <w:r>
        <w:rPr>
          <w:rFonts w:asciiTheme="minorEastAsia" w:hAnsiTheme="minorEastAsia" w:eastAsiaTheme="minorEastAsia"/>
          <w:b/>
          <w:bCs/>
          <w:sz w:val="24"/>
        </w:rPr>
        <w:t>上颈长度</w:t>
      </w:r>
      <w:r>
        <w:rPr>
          <w:rFonts w:hint="eastAsia" w:asciiTheme="minorEastAsia" w:hAnsiTheme="minorEastAsia" w:eastAsiaTheme="minorEastAsia"/>
          <w:b/>
          <w:bCs/>
          <w:sz w:val="24"/>
        </w:rPr>
        <w:t>：≥</w:t>
      </w:r>
      <w:r>
        <w:rPr>
          <w:rFonts w:asciiTheme="minorEastAsia" w:hAnsiTheme="minorEastAsia" w:eastAsiaTheme="minorEastAsia"/>
          <w:b/>
          <w:bCs/>
          <w:sz w:val="24"/>
        </w:rPr>
        <w:t>50 cm</w:t>
      </w:r>
      <w:r>
        <w:rPr>
          <w:rFonts w:hint="eastAsia" w:asciiTheme="minorEastAsia" w:hAnsiTheme="minorEastAsia" w:eastAsiaTheme="minorEastAsia"/>
          <w:b/>
          <w:bCs/>
          <w:sz w:val="24"/>
        </w:rPr>
        <w:t>；</w:t>
      </w:r>
    </w:p>
    <w:p w14:paraId="2DF93149">
      <w:pPr>
        <w:spacing w:line="360" w:lineRule="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6、密度：130g/㎡-240g/㎡</w:t>
      </w:r>
    </w:p>
    <w:p w14:paraId="62E3873E">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7</w:t>
      </w:r>
      <w:r>
        <w:rPr>
          <w:rFonts w:hint="eastAsia" w:asciiTheme="minorEastAsia" w:hAnsiTheme="minorEastAsia" w:eastAsiaTheme="minorEastAsia"/>
          <w:b/>
          <w:bCs/>
          <w:sz w:val="24"/>
        </w:rPr>
        <w:t>、重量：＞1</w:t>
      </w:r>
      <w:r>
        <w:rPr>
          <w:rFonts w:asciiTheme="minorEastAsia" w:hAnsiTheme="minorEastAsia" w:eastAsiaTheme="minorEastAsia"/>
          <w:b/>
          <w:bCs/>
          <w:sz w:val="24"/>
        </w:rPr>
        <w:t>.75kg</w:t>
      </w:r>
    </w:p>
    <w:p w14:paraId="1B35BCF5">
      <w:pPr>
        <w:spacing w:line="360" w:lineRule="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8、顶部设计：应有填口和扣合装置，便于装料和密封；</w:t>
      </w:r>
    </w:p>
    <w:p w14:paraId="7516486C">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9</w:t>
      </w:r>
      <w:r>
        <w:rPr>
          <w:rFonts w:hint="eastAsia" w:asciiTheme="minorEastAsia" w:hAnsiTheme="minorEastAsia" w:eastAsiaTheme="minorEastAsia"/>
          <w:b/>
          <w:bCs/>
          <w:sz w:val="24"/>
        </w:rPr>
        <w:t>、吨袋四周边缘应加强，以增加承受能力，防止在运输过程中破裂；</w:t>
      </w:r>
    </w:p>
    <w:p w14:paraId="775B9AD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10</w:t>
      </w:r>
      <w:r>
        <w:rPr>
          <w:rFonts w:hint="eastAsia" w:asciiTheme="minorEastAsia" w:hAnsiTheme="minorEastAsia" w:eastAsiaTheme="minorEastAsia"/>
          <w:b/>
          <w:bCs/>
          <w:sz w:val="24"/>
        </w:rPr>
        <w:t>、吨袋上应印</w:t>
      </w:r>
      <w:r>
        <w:rPr>
          <w:rFonts w:hint="eastAsia" w:asciiTheme="minorEastAsia" w:hAnsiTheme="minorEastAsia" w:eastAsiaTheme="minorEastAsia"/>
          <w:b/>
          <w:bCs/>
          <w:sz w:val="24"/>
          <w:lang w:val="en-US" w:eastAsia="zh-CN"/>
        </w:rPr>
        <w:t>字（如：</w:t>
      </w:r>
      <w:r>
        <w:rPr>
          <w:rFonts w:asciiTheme="minorEastAsia" w:hAnsiTheme="minorEastAsia" w:eastAsiaTheme="minorEastAsia"/>
          <w:b/>
          <w:bCs/>
          <w:sz w:val="24"/>
        </w:rPr>
        <w:t>进强环保—淤泥固化剂</w:t>
      </w:r>
      <w:r>
        <w:rPr>
          <w:rFonts w:hint="eastAsia" w:asciiTheme="minorEastAsia" w:hAnsiTheme="minorEastAsia" w:eastAsiaTheme="minorEastAsia"/>
          <w:b/>
          <w:bCs/>
          <w:sz w:val="24"/>
          <w:lang w:val="en-US" w:eastAsia="zh-CN"/>
        </w:rPr>
        <w:t xml:space="preserve">  厂址：温州龙港）</w:t>
      </w:r>
      <w:r>
        <w:rPr>
          <w:rFonts w:hint="eastAsia" w:asciiTheme="minorEastAsia" w:hAnsiTheme="minorEastAsia" w:eastAsiaTheme="minorEastAsia"/>
          <w:b/>
          <w:bCs/>
          <w:sz w:val="24"/>
        </w:rPr>
        <w:t>；</w:t>
      </w:r>
    </w:p>
    <w:p w14:paraId="21283F77">
      <w:pPr>
        <w:spacing w:line="360" w:lineRule="auto"/>
        <w:rPr>
          <w:rFonts w:asciiTheme="minorEastAsia" w:hAnsiTheme="minorEastAsia" w:eastAsiaTheme="minorEastAsia"/>
          <w:b/>
          <w:bCs/>
          <w:sz w:val="24"/>
        </w:rPr>
      </w:pPr>
      <w:r>
        <w:rPr>
          <w:rFonts w:asciiTheme="minorEastAsia" w:hAnsiTheme="minorEastAsia" w:eastAsiaTheme="minorEastAsia"/>
          <w:b/>
          <w:bCs/>
          <w:sz w:val="24"/>
        </w:rPr>
        <w:t>1</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、其余未明确的指标，要求不低于G</w:t>
      </w:r>
      <w:r>
        <w:rPr>
          <w:rFonts w:asciiTheme="minorEastAsia" w:hAnsiTheme="minorEastAsia" w:eastAsiaTheme="minorEastAsia"/>
          <w:b/>
          <w:bCs/>
          <w:sz w:val="24"/>
        </w:rPr>
        <w:t>B/T10454-2000《</w:t>
      </w:r>
      <w:r>
        <w:rPr>
          <w:rFonts w:hint="eastAsia" w:asciiTheme="minorEastAsia" w:hAnsiTheme="minorEastAsia" w:eastAsiaTheme="minorEastAsia"/>
          <w:b/>
          <w:bCs/>
          <w:sz w:val="24"/>
        </w:rPr>
        <w:t>集装袋标准</w:t>
      </w:r>
      <w:r>
        <w:rPr>
          <w:rFonts w:asciiTheme="minorEastAsia" w:hAnsiTheme="minorEastAsia" w:eastAsiaTheme="minorEastAsia"/>
          <w:b/>
          <w:bCs/>
          <w:sz w:val="24"/>
        </w:rPr>
        <w:t>》</w:t>
      </w:r>
      <w:r>
        <w:rPr>
          <w:rFonts w:hint="eastAsia" w:asciiTheme="minorEastAsia" w:hAnsiTheme="minorEastAsia" w:eastAsiaTheme="minorEastAsia"/>
          <w:b/>
          <w:bCs/>
          <w:sz w:val="24"/>
        </w:rPr>
        <w:t>。</w:t>
      </w:r>
    </w:p>
    <w:p w14:paraId="1932E3A5">
      <w:pPr>
        <w:pStyle w:val="690"/>
        <w:spacing w:before="120" w:beforeLines="50" w:after="120" w:afterLines="50"/>
        <w:ind w:firstLine="0"/>
        <w:rPr>
          <w:rFonts w:hint="eastAsia" w:cs="Times New Roman" w:asciiTheme="minorEastAsia" w:hAnsiTheme="minorEastAsia" w:eastAsiaTheme="minorEastAsia"/>
          <w:b/>
          <w:kern w:val="0"/>
          <w:sz w:val="28"/>
        </w:rPr>
      </w:pPr>
      <w:r>
        <w:rPr>
          <w:rFonts w:hint="eastAsia" w:cs="Times New Roman" w:asciiTheme="minorEastAsia" w:hAnsiTheme="minorEastAsia" w:eastAsiaTheme="minorEastAsia"/>
          <w:b/>
          <w:kern w:val="0"/>
          <w:sz w:val="28"/>
        </w:rPr>
        <w:t>四、投标样品</w:t>
      </w:r>
    </w:p>
    <w:tbl>
      <w:tblPr>
        <w:tblStyle w:val="55"/>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2413"/>
        <w:gridCol w:w="1331"/>
        <w:gridCol w:w="4393"/>
      </w:tblGrid>
      <w:tr w14:paraId="2943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880" w:type="dxa"/>
            <w:gridSpan w:val="4"/>
            <w:tcBorders>
              <w:top w:val="single" w:color="000000" w:sz="4" w:space="0"/>
              <w:left w:val="single" w:color="000000" w:sz="4" w:space="0"/>
              <w:bottom w:val="single" w:color="000000" w:sz="4" w:space="0"/>
              <w:right w:val="single" w:color="000000" w:sz="4" w:space="0"/>
            </w:tcBorders>
            <w:vAlign w:val="center"/>
          </w:tcPr>
          <w:p w14:paraId="38AEE932">
            <w:pPr>
              <w:ind w:right="-105"/>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样品清单</w:t>
            </w:r>
          </w:p>
        </w:tc>
      </w:tr>
      <w:tr w14:paraId="2CBFE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43" w:type="dxa"/>
            <w:tcBorders>
              <w:top w:val="single" w:color="000000" w:sz="4" w:space="0"/>
              <w:left w:val="single" w:color="000000" w:sz="4" w:space="0"/>
              <w:bottom w:val="single" w:color="000000" w:sz="4" w:space="0"/>
              <w:right w:val="single" w:color="000000" w:sz="4" w:space="0"/>
            </w:tcBorders>
            <w:vAlign w:val="center"/>
          </w:tcPr>
          <w:p w14:paraId="41E2C16E">
            <w:pPr>
              <w:adjustRightInd w:val="0"/>
              <w:snapToGrid w:val="0"/>
              <w:ind w:right="-105"/>
              <w:jc w:val="center"/>
              <w:rPr>
                <w:rFonts w:ascii="宋体"/>
                <w:b/>
                <w:bCs/>
                <w:color w:val="auto"/>
                <w:sz w:val="22"/>
                <w:szCs w:val="22"/>
              </w:rPr>
            </w:pPr>
            <w:r>
              <w:rPr>
                <w:rFonts w:hint="eastAsia" w:ascii="宋体"/>
                <w:b/>
                <w:bCs/>
                <w:color w:val="auto"/>
                <w:sz w:val="22"/>
                <w:szCs w:val="22"/>
              </w:rPr>
              <w:t>序号</w:t>
            </w:r>
          </w:p>
        </w:tc>
        <w:tc>
          <w:tcPr>
            <w:tcW w:w="2413" w:type="dxa"/>
            <w:tcBorders>
              <w:top w:val="single" w:color="000000" w:sz="4" w:space="0"/>
              <w:left w:val="single" w:color="000000" w:sz="4" w:space="0"/>
              <w:bottom w:val="single" w:color="000000" w:sz="4" w:space="0"/>
              <w:right w:val="single" w:color="000000" w:sz="4" w:space="0"/>
            </w:tcBorders>
            <w:vAlign w:val="center"/>
          </w:tcPr>
          <w:p w14:paraId="4AD7F22A">
            <w:pPr>
              <w:ind w:right="-105"/>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名称</w:t>
            </w:r>
          </w:p>
        </w:tc>
        <w:tc>
          <w:tcPr>
            <w:tcW w:w="1331" w:type="dxa"/>
            <w:tcBorders>
              <w:top w:val="single" w:color="000000" w:sz="4" w:space="0"/>
              <w:left w:val="single" w:color="000000" w:sz="4" w:space="0"/>
              <w:bottom w:val="single" w:color="000000" w:sz="4" w:space="0"/>
              <w:right w:val="single" w:color="000000" w:sz="4" w:space="0"/>
            </w:tcBorders>
            <w:vAlign w:val="center"/>
          </w:tcPr>
          <w:p w14:paraId="370379CB">
            <w:pPr>
              <w:ind w:right="-105"/>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数量</w:t>
            </w:r>
          </w:p>
        </w:tc>
        <w:tc>
          <w:tcPr>
            <w:tcW w:w="4393" w:type="dxa"/>
            <w:tcBorders>
              <w:top w:val="single" w:color="000000" w:sz="4" w:space="0"/>
              <w:left w:val="single" w:color="000000" w:sz="4" w:space="0"/>
              <w:bottom w:val="single" w:color="000000" w:sz="4" w:space="0"/>
              <w:right w:val="single" w:color="000000" w:sz="4" w:space="0"/>
            </w:tcBorders>
            <w:vAlign w:val="center"/>
          </w:tcPr>
          <w:p w14:paraId="4A81ABF4">
            <w:pPr>
              <w:ind w:right="-105"/>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备注</w:t>
            </w:r>
          </w:p>
        </w:tc>
      </w:tr>
      <w:tr w14:paraId="26066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43" w:type="dxa"/>
            <w:tcBorders>
              <w:top w:val="single" w:color="000000" w:sz="4" w:space="0"/>
              <w:left w:val="single" w:color="000000" w:sz="4" w:space="0"/>
              <w:bottom w:val="single" w:color="000000" w:sz="4" w:space="0"/>
              <w:right w:val="single" w:color="000000" w:sz="4" w:space="0"/>
            </w:tcBorders>
            <w:vAlign w:val="center"/>
          </w:tcPr>
          <w:p w14:paraId="3A8FC306">
            <w:pPr>
              <w:pStyle w:val="692"/>
              <w:adjustRightInd w:val="0"/>
              <w:snapToGrid w:val="0"/>
              <w:spacing w:after="0"/>
              <w:ind w:left="0" w:leftChars="0" w:right="-105" w:firstLine="0"/>
              <w:jc w:val="center"/>
              <w:rPr>
                <w:rFonts w:ascii="宋体" w:hAnsi="宋体" w:cs="宋体"/>
                <w:color w:val="auto"/>
                <w:sz w:val="22"/>
                <w:szCs w:val="22"/>
              </w:rPr>
            </w:pPr>
            <w:r>
              <w:rPr>
                <w:rFonts w:hint="eastAsia" w:ascii="宋体" w:hAnsi="宋体" w:cs="宋体"/>
                <w:color w:val="auto"/>
                <w:sz w:val="22"/>
                <w:szCs w:val="22"/>
              </w:rPr>
              <w:t>1</w:t>
            </w:r>
          </w:p>
        </w:tc>
        <w:tc>
          <w:tcPr>
            <w:tcW w:w="2413" w:type="dxa"/>
            <w:tcBorders>
              <w:top w:val="single" w:color="000000" w:sz="4" w:space="0"/>
              <w:left w:val="single" w:color="000000" w:sz="4" w:space="0"/>
              <w:bottom w:val="single" w:color="000000" w:sz="4" w:space="0"/>
              <w:right w:val="single" w:color="000000" w:sz="4" w:space="0"/>
            </w:tcBorders>
            <w:vAlign w:val="center"/>
          </w:tcPr>
          <w:p w14:paraId="7B9ECBBE">
            <w:pPr>
              <w:ind w:right="-105"/>
              <w:jc w:val="center"/>
              <w:rPr>
                <w:rFonts w:asciiTheme="minorEastAsia" w:hAnsiTheme="minorEastAsia" w:eastAsiaTheme="minorEastAsia"/>
                <w:color w:val="auto"/>
                <w:sz w:val="22"/>
                <w:szCs w:val="22"/>
              </w:rPr>
            </w:pPr>
            <w:r>
              <w:rPr>
                <w:rFonts w:hint="eastAsia" w:ascii="宋体" w:hAnsi="宋体" w:eastAsia="宋体" w:cs="宋体"/>
                <w:i w:val="0"/>
                <w:iCs w:val="0"/>
                <w:color w:val="auto"/>
                <w:kern w:val="0"/>
                <w:sz w:val="22"/>
                <w:szCs w:val="22"/>
                <w:u w:val="none"/>
                <w:lang w:val="en-US" w:eastAsia="zh-CN" w:bidi="ar"/>
              </w:rPr>
              <w:t>吨袋</w:t>
            </w:r>
          </w:p>
        </w:tc>
        <w:tc>
          <w:tcPr>
            <w:tcW w:w="1331" w:type="dxa"/>
            <w:tcBorders>
              <w:top w:val="single" w:color="000000" w:sz="4" w:space="0"/>
              <w:left w:val="single" w:color="000000" w:sz="4" w:space="0"/>
              <w:bottom w:val="single" w:color="000000" w:sz="4" w:space="0"/>
              <w:right w:val="single" w:color="000000" w:sz="4" w:space="0"/>
            </w:tcBorders>
            <w:vAlign w:val="center"/>
          </w:tcPr>
          <w:p w14:paraId="13BBC158">
            <w:pPr>
              <w:ind w:right="-105"/>
              <w:jc w:val="center"/>
              <w:rPr>
                <w:rFonts w:hint="eastAsia" w:asciiTheme="minorEastAsia" w:hAnsiTheme="minorEastAsia" w:eastAsiaTheme="minorEastAsia"/>
                <w:color w:val="auto"/>
                <w:sz w:val="22"/>
                <w:szCs w:val="22"/>
                <w:lang w:val="en-US" w:eastAsia="zh-CN"/>
              </w:rPr>
            </w:pPr>
            <w:r>
              <w:rPr>
                <w:rFonts w:hint="eastAsia" w:asciiTheme="minorEastAsia" w:hAnsiTheme="minorEastAsia" w:eastAsiaTheme="minorEastAsia"/>
                <w:color w:val="auto"/>
                <w:sz w:val="22"/>
                <w:szCs w:val="22"/>
              </w:rPr>
              <w:t>1</w:t>
            </w:r>
            <w:r>
              <w:rPr>
                <w:rFonts w:hint="eastAsia" w:asciiTheme="minorEastAsia" w:hAnsiTheme="minorEastAsia" w:eastAsiaTheme="minorEastAsia"/>
                <w:color w:val="auto"/>
                <w:sz w:val="22"/>
                <w:szCs w:val="22"/>
                <w:lang w:val="en-US" w:eastAsia="zh-CN"/>
              </w:rPr>
              <w:t>条</w:t>
            </w:r>
          </w:p>
        </w:tc>
        <w:tc>
          <w:tcPr>
            <w:tcW w:w="4393" w:type="dxa"/>
            <w:tcBorders>
              <w:top w:val="single" w:color="000000" w:sz="4" w:space="0"/>
              <w:left w:val="single" w:color="000000" w:sz="4" w:space="0"/>
              <w:bottom w:val="single" w:color="000000" w:sz="4" w:space="0"/>
              <w:right w:val="single" w:color="000000" w:sz="4" w:space="0"/>
            </w:tcBorders>
            <w:vAlign w:val="center"/>
          </w:tcPr>
          <w:p w14:paraId="142746A0">
            <w:pPr>
              <w:ind w:right="-105"/>
              <w:jc w:val="center"/>
              <w:rPr>
                <w:rFonts w:hint="default" w:asciiTheme="minorEastAsia" w:hAnsiTheme="minorEastAsia" w:eastAsiaTheme="minorEastAsia"/>
                <w:color w:val="auto"/>
                <w:sz w:val="22"/>
                <w:szCs w:val="22"/>
                <w:lang w:val="en-US" w:eastAsia="zh-CN"/>
              </w:rPr>
            </w:pPr>
            <w:r>
              <w:rPr>
                <w:rFonts w:hint="eastAsia" w:asciiTheme="minorEastAsia" w:hAnsiTheme="minorEastAsia" w:eastAsiaTheme="minorEastAsia"/>
                <w:color w:val="auto"/>
                <w:sz w:val="22"/>
                <w:szCs w:val="22"/>
                <w:lang w:val="en-US" w:eastAsia="zh-CN"/>
              </w:rPr>
              <w:t>吨袋参数须满足上述“三、技术要求”</w:t>
            </w:r>
          </w:p>
        </w:tc>
      </w:tr>
      <w:tr w14:paraId="34D1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880" w:type="dxa"/>
            <w:gridSpan w:val="4"/>
            <w:tcBorders>
              <w:top w:val="single" w:color="000000" w:sz="4" w:space="0"/>
              <w:left w:val="single" w:color="000000" w:sz="4" w:space="0"/>
              <w:bottom w:val="single" w:color="000000" w:sz="4" w:space="0"/>
              <w:right w:val="single" w:color="000000" w:sz="4" w:space="0"/>
            </w:tcBorders>
            <w:vAlign w:val="center"/>
          </w:tcPr>
          <w:p w14:paraId="6AEF612F">
            <w:pPr>
              <w:spacing w:line="360" w:lineRule="auto"/>
              <w:ind w:right="-105"/>
              <w:rPr>
                <w:rFonts w:ascii="宋体"/>
                <w:b/>
                <w:bCs/>
                <w:color w:val="auto"/>
                <w:sz w:val="22"/>
                <w:szCs w:val="22"/>
              </w:rPr>
            </w:pPr>
            <w:r>
              <w:rPr>
                <w:rFonts w:hint="eastAsia" w:ascii="宋体"/>
                <w:b/>
                <w:bCs/>
                <w:color w:val="auto"/>
                <w:sz w:val="22"/>
                <w:szCs w:val="22"/>
              </w:rPr>
              <w:t>样品提交事项：</w:t>
            </w:r>
          </w:p>
          <w:p w14:paraId="1A817705">
            <w:pPr>
              <w:spacing w:line="360" w:lineRule="auto"/>
              <w:ind w:right="-105"/>
              <w:rPr>
                <w:rFonts w:hint="eastAsia" w:ascii="宋体" w:hAnsi="Times New Roman" w:eastAsia="宋体" w:cs="Times New Roman"/>
                <w:b/>
                <w:bCs/>
                <w:color w:val="auto"/>
                <w:sz w:val="22"/>
                <w:szCs w:val="22"/>
              </w:rPr>
            </w:pPr>
            <w:r>
              <w:rPr>
                <w:rFonts w:hint="eastAsia" w:ascii="宋体" w:hAnsi="Times New Roman" w:eastAsia="宋体" w:cs="Times New Roman"/>
                <w:b/>
                <w:bCs/>
                <w:color w:val="auto"/>
                <w:sz w:val="22"/>
                <w:szCs w:val="22"/>
              </w:rPr>
              <w:t>▲1、样品需在投标截止时间之前送达，若投标截止时间之后送达的概不接受。末提供样品或提供样品不满足采购需求实质性条件的供应商，则样品相关评审得分为0分。</w:t>
            </w:r>
          </w:p>
          <w:p w14:paraId="3C0938D5">
            <w:pPr>
              <w:spacing w:line="360" w:lineRule="auto"/>
              <w:ind w:right="-105"/>
              <w:rPr>
                <w:rFonts w:hint="eastAsia" w:ascii="宋体" w:hAnsi="Times New Roman" w:eastAsia="宋体" w:cs="Times New Roman"/>
                <w:b/>
                <w:bCs/>
                <w:color w:val="auto"/>
                <w:sz w:val="22"/>
                <w:szCs w:val="22"/>
              </w:rPr>
            </w:pPr>
            <w:r>
              <w:rPr>
                <w:rFonts w:hint="eastAsia" w:ascii="宋体" w:hAnsi="Times New Roman" w:eastAsia="宋体" w:cs="Times New Roman"/>
                <w:b/>
                <w:bCs/>
                <w:color w:val="auto"/>
                <w:sz w:val="22"/>
                <w:szCs w:val="22"/>
              </w:rPr>
              <w:t>2、递交样品方式-现场递交</w:t>
            </w:r>
          </w:p>
          <w:p w14:paraId="1FF5D622">
            <w:pPr>
              <w:spacing w:line="360" w:lineRule="auto"/>
              <w:ind w:right="-105"/>
              <w:rPr>
                <w:rFonts w:cs="宋体"/>
                <w:b/>
                <w:bCs/>
                <w:color w:val="auto"/>
                <w:kern w:val="0"/>
                <w:sz w:val="22"/>
                <w:szCs w:val="22"/>
              </w:rPr>
            </w:pPr>
            <w:r>
              <w:rPr>
                <w:rFonts w:hint="eastAsia" w:ascii="宋体" w:hAnsi="Times New Roman" w:eastAsia="宋体" w:cs="Times New Roman"/>
                <w:b/>
                <w:bCs/>
                <w:color w:val="auto"/>
                <w:sz w:val="22"/>
                <w:szCs w:val="22"/>
              </w:rPr>
              <w:t>实物样品请于开标</w:t>
            </w:r>
            <w:r>
              <w:rPr>
                <w:rFonts w:hint="eastAsia" w:ascii="宋体" w:hAnsi="Times New Roman" w:eastAsia="宋体" w:cs="Times New Roman"/>
                <w:b/>
                <w:bCs/>
                <w:color w:val="auto"/>
                <w:sz w:val="22"/>
                <w:szCs w:val="22"/>
                <w:lang w:eastAsia="zh-CN"/>
              </w:rPr>
              <w:t>截止时间</w:t>
            </w:r>
            <w:r>
              <w:rPr>
                <w:rFonts w:hint="eastAsia" w:ascii="宋体" w:hAnsi="Times New Roman" w:eastAsia="宋体" w:cs="Times New Roman"/>
                <w:b/>
                <w:bCs/>
                <w:color w:val="auto"/>
                <w:sz w:val="22"/>
                <w:szCs w:val="22"/>
              </w:rPr>
              <w:t>前送到</w:t>
            </w:r>
            <w:r>
              <w:rPr>
                <w:rFonts w:hint="eastAsia" w:ascii="宋体" w:hAnsi="Times New Roman" w:eastAsia="宋体" w:cs="Times New Roman"/>
                <w:b/>
                <w:bCs/>
                <w:color w:val="auto"/>
                <w:sz w:val="22"/>
                <w:szCs w:val="22"/>
                <w:lang w:val="en-US" w:eastAsia="zh-CN"/>
              </w:rPr>
              <w:t>开标</w:t>
            </w:r>
            <w:r>
              <w:rPr>
                <w:rFonts w:hint="eastAsia" w:ascii="宋体" w:hAnsi="Times New Roman" w:eastAsia="宋体" w:cs="Times New Roman"/>
                <w:b/>
                <w:bCs/>
                <w:color w:val="auto"/>
                <w:sz w:val="22"/>
                <w:szCs w:val="22"/>
              </w:rPr>
              <w:t>现场，放置于</w:t>
            </w:r>
            <w:r>
              <w:rPr>
                <w:rFonts w:hint="eastAsia" w:cs="宋体"/>
                <w:b/>
                <w:bCs/>
                <w:color w:val="auto"/>
                <w:kern w:val="0"/>
                <w:sz w:val="22"/>
                <w:szCs w:val="22"/>
                <w:u w:val="single"/>
              </w:rPr>
              <w:t>龙港市政务客厅四楼</w:t>
            </w:r>
            <w:r>
              <w:rPr>
                <w:rFonts w:hint="eastAsia" w:cs="宋体"/>
                <w:b/>
                <w:bCs/>
                <w:color w:val="auto"/>
                <w:kern w:val="0"/>
                <w:sz w:val="22"/>
                <w:szCs w:val="22"/>
                <w:u w:val="single"/>
                <w:lang w:val="en-US" w:eastAsia="zh-CN"/>
              </w:rPr>
              <w:t>评标室，</w:t>
            </w:r>
            <w:r>
              <w:rPr>
                <w:rFonts w:hint="eastAsia" w:cs="宋体"/>
                <w:b/>
                <w:bCs/>
                <w:color w:val="auto"/>
                <w:kern w:val="0"/>
                <w:sz w:val="22"/>
                <w:szCs w:val="22"/>
                <w:u w:val="single"/>
              </w:rPr>
              <w:t>龙港市公共资源交易中心</w:t>
            </w:r>
            <w:r>
              <w:rPr>
                <w:rFonts w:hint="eastAsia" w:ascii="宋体" w:hAnsi="Times New Roman" w:eastAsia="宋体" w:cs="Times New Roman"/>
                <w:b/>
                <w:bCs/>
                <w:color w:val="auto"/>
                <w:sz w:val="22"/>
                <w:szCs w:val="22"/>
              </w:rPr>
              <w:t>，</w:t>
            </w:r>
            <w:r>
              <w:rPr>
                <w:rFonts w:hint="eastAsia" w:cs="宋体"/>
                <w:b/>
                <w:bCs/>
                <w:color w:val="auto"/>
                <w:kern w:val="0"/>
                <w:sz w:val="22"/>
                <w:szCs w:val="22"/>
              </w:rPr>
              <w:t>（联系人：</w:t>
            </w:r>
            <w:r>
              <w:rPr>
                <w:rFonts w:hint="eastAsia" w:cs="宋体"/>
                <w:b/>
                <w:bCs/>
                <w:color w:val="auto"/>
                <w:kern w:val="0"/>
                <w:sz w:val="22"/>
                <w:szCs w:val="22"/>
                <w:lang w:val="en-US" w:eastAsia="zh-CN"/>
              </w:rPr>
              <w:t>陈女士</w:t>
            </w:r>
            <w:r>
              <w:rPr>
                <w:rFonts w:hint="eastAsia" w:cs="宋体"/>
                <w:b/>
                <w:bCs/>
                <w:color w:val="auto"/>
                <w:kern w:val="0"/>
                <w:sz w:val="22"/>
                <w:szCs w:val="22"/>
              </w:rPr>
              <w:t>，联</w:t>
            </w:r>
            <w:r>
              <w:rPr>
                <w:rFonts w:hint="eastAsia" w:ascii="Times New Roman" w:hAnsi="Times New Roman" w:eastAsia="宋体" w:cs="宋体"/>
                <w:b/>
                <w:bCs/>
                <w:color w:val="auto"/>
                <w:kern w:val="0"/>
                <w:sz w:val="22"/>
                <w:szCs w:val="22"/>
              </w:rPr>
              <w:t>系电话：18957069318）</w:t>
            </w:r>
            <w:r>
              <w:rPr>
                <w:rFonts w:hint="eastAsia" w:ascii="宋体" w:hAnsi="Times New Roman" w:eastAsia="宋体" w:cs="Times New Roman"/>
                <w:b/>
                <w:bCs/>
                <w:color w:val="auto"/>
                <w:sz w:val="22"/>
                <w:szCs w:val="22"/>
              </w:rPr>
              <w:t>。</w:t>
            </w:r>
          </w:p>
        </w:tc>
      </w:tr>
    </w:tbl>
    <w:p w14:paraId="176769A8">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lang w:val="en-US" w:eastAsia="zh-CN"/>
        </w:rPr>
        <w:t>五</w:t>
      </w:r>
      <w:r>
        <w:rPr>
          <w:rFonts w:hint="eastAsia" w:asciiTheme="minorEastAsia" w:hAnsiTheme="minorEastAsia" w:eastAsiaTheme="minorEastAsia"/>
          <w:b/>
          <w:kern w:val="0"/>
          <w:sz w:val="28"/>
        </w:rPr>
        <w:t>、供货要求</w:t>
      </w:r>
    </w:p>
    <w:p w14:paraId="76FBABA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4"/>
        </w:rPr>
      </w:pPr>
      <w:r>
        <w:rPr>
          <w:rFonts w:hint="eastAsia"/>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供货方式按分批次供货，</w:t>
      </w:r>
      <w:r>
        <w:rPr>
          <w:rFonts w:hint="eastAsia" w:asciiTheme="minorEastAsia" w:hAnsiTheme="minorEastAsia" w:eastAsiaTheme="minorEastAsia"/>
          <w:sz w:val="24"/>
        </w:rPr>
        <w:t>中标人根据</w:t>
      </w:r>
      <w:r>
        <w:rPr>
          <w:rFonts w:hint="eastAsia" w:asciiTheme="minorEastAsia" w:hAnsiTheme="minorEastAsia" w:eastAsiaTheme="minorEastAsia"/>
          <w:sz w:val="24"/>
          <w:lang w:eastAsia="zh-CN"/>
        </w:rPr>
        <w:t>在</w:t>
      </w:r>
      <w:r>
        <w:rPr>
          <w:rFonts w:hint="eastAsia" w:asciiTheme="minorEastAsia" w:hAnsiTheme="minorEastAsia" w:eastAsiaTheme="minorEastAsia"/>
          <w:sz w:val="24"/>
          <w:lang w:val="en-US" w:eastAsia="zh-CN"/>
        </w:rPr>
        <w:t>收到</w:t>
      </w:r>
      <w:r>
        <w:rPr>
          <w:rFonts w:hint="eastAsia" w:asciiTheme="minorEastAsia" w:hAnsiTheme="minorEastAsia" w:eastAsiaTheme="minorEastAsia"/>
          <w:sz w:val="24"/>
        </w:rPr>
        <w:t>采购人下达的单次</w:t>
      </w:r>
      <w:r>
        <w:rPr>
          <w:rFonts w:hint="eastAsia" w:asciiTheme="minorEastAsia" w:hAnsiTheme="minorEastAsia" w:eastAsiaTheme="minorEastAsia"/>
          <w:sz w:val="24"/>
          <w:lang w:val="en-US" w:eastAsia="zh-CN"/>
        </w:rPr>
        <w:t>供货通知数量</w:t>
      </w:r>
      <w:r>
        <w:rPr>
          <w:rFonts w:hint="eastAsia" w:asciiTheme="minorEastAsia" w:hAnsiTheme="minorEastAsia" w:eastAsiaTheme="minorEastAsia"/>
          <w:sz w:val="24"/>
        </w:rPr>
        <w:t>后1</w:t>
      </w:r>
      <w:r>
        <w:rPr>
          <w:rFonts w:asciiTheme="minorEastAsia" w:hAnsiTheme="minorEastAsia" w:eastAsiaTheme="minorEastAsia"/>
          <w:sz w:val="24"/>
        </w:rPr>
        <w:t>0</w:t>
      </w:r>
      <w:r>
        <w:rPr>
          <w:rFonts w:hint="eastAsia" w:asciiTheme="minorEastAsia" w:hAnsiTheme="minorEastAsia" w:eastAsiaTheme="minorEastAsia"/>
          <w:sz w:val="24"/>
        </w:rPr>
        <w:t>日内</w:t>
      </w:r>
      <w:r>
        <w:rPr>
          <w:rFonts w:hint="eastAsia" w:asciiTheme="minorEastAsia" w:hAnsiTheme="minorEastAsia" w:eastAsiaTheme="minorEastAsia"/>
          <w:sz w:val="24"/>
          <w:lang w:val="en-US" w:eastAsia="zh-CN"/>
        </w:rPr>
        <w:t>完成</w:t>
      </w:r>
      <w:r>
        <w:rPr>
          <w:rFonts w:hint="eastAsia" w:asciiTheme="minorEastAsia" w:hAnsiTheme="minorEastAsia" w:eastAsiaTheme="minorEastAsia"/>
          <w:sz w:val="24"/>
        </w:rPr>
        <w:t>到货并验收完成。</w:t>
      </w:r>
    </w:p>
    <w:p w14:paraId="60834851"/>
    <w:p w14:paraId="02E37F28">
      <w:pPr>
        <w:pStyle w:val="690"/>
        <w:spacing w:before="120" w:beforeLines="50" w:after="120" w:afterLines="50"/>
        <w:ind w:firstLine="0"/>
        <w:rPr>
          <w:rFonts w:asciiTheme="minorEastAsia" w:hAnsiTheme="minorEastAsia" w:eastAsiaTheme="minorEastAsia"/>
          <w:b/>
          <w:color w:val="auto"/>
          <w:kern w:val="0"/>
          <w:sz w:val="28"/>
        </w:rPr>
      </w:pPr>
      <w:bookmarkStart w:id="84" w:name="_Toc55212800"/>
      <w:r>
        <w:rPr>
          <w:rFonts w:hint="eastAsia" w:asciiTheme="minorEastAsia" w:hAnsiTheme="minorEastAsia" w:eastAsiaTheme="minorEastAsia"/>
          <w:b/>
          <w:color w:val="auto"/>
          <w:kern w:val="0"/>
          <w:sz w:val="28"/>
          <w:lang w:val="en-US" w:eastAsia="zh-CN"/>
        </w:rPr>
        <w:t>六</w:t>
      </w:r>
      <w:r>
        <w:rPr>
          <w:rFonts w:hint="eastAsia" w:asciiTheme="minorEastAsia" w:hAnsiTheme="minorEastAsia" w:eastAsiaTheme="minorEastAsia"/>
          <w:b/>
          <w:color w:val="auto"/>
          <w:kern w:val="0"/>
          <w:sz w:val="28"/>
        </w:rPr>
        <w:t>、付款方式</w:t>
      </w:r>
      <w:bookmarkEnd w:id="84"/>
    </w:p>
    <w:p w14:paraId="1AE983AE">
      <w:pPr>
        <w:spacing w:line="360" w:lineRule="auto"/>
        <w:ind w:firstLine="480"/>
        <w:rPr>
          <w:rFonts w:hint="eastAsia" w:ascii="等线" w:hAnsi="等线" w:eastAsia="宋体" w:cs="仿宋_GB2312"/>
          <w:b/>
          <w:bCs/>
          <w:color w:val="auto"/>
          <w:kern w:val="0"/>
          <w:sz w:val="24"/>
          <w:highlight w:val="none"/>
          <w:lang w:eastAsia="zh-CN"/>
        </w:rPr>
      </w:pPr>
      <w:bookmarkStart w:id="85" w:name="_Toc395627651"/>
      <w:bookmarkStart w:id="86" w:name="_Toc386985468"/>
      <w:bookmarkStart w:id="87" w:name="_Toc411240843"/>
      <w:r>
        <w:rPr>
          <w:rFonts w:hint="eastAsia" w:ascii="等线" w:hAnsi="等线" w:eastAsia="宋体" w:cs="仿宋_GB2312"/>
          <w:b/>
          <w:bCs/>
          <w:color w:val="auto"/>
          <w:kern w:val="0"/>
          <w:sz w:val="24"/>
          <w:highlight w:val="none"/>
        </w:rPr>
        <w:t>本项目</w:t>
      </w:r>
      <w:r>
        <w:rPr>
          <w:rFonts w:hint="eastAsia" w:ascii="等线" w:hAnsi="等线" w:eastAsia="宋体" w:cs="仿宋_GB2312"/>
          <w:b/>
          <w:bCs/>
          <w:color w:val="auto"/>
          <w:kern w:val="0"/>
          <w:sz w:val="24"/>
          <w:highlight w:val="none"/>
          <w:lang w:val="en-US" w:eastAsia="zh-CN"/>
        </w:rPr>
        <w:t>按分批次</w:t>
      </w:r>
      <w:r>
        <w:rPr>
          <w:rFonts w:hint="eastAsia" w:ascii="等线" w:hAnsi="等线" w:cs="仿宋_GB2312"/>
          <w:b/>
          <w:bCs/>
          <w:color w:val="auto"/>
          <w:kern w:val="0"/>
          <w:sz w:val="24"/>
          <w:highlight w:val="none"/>
          <w:lang w:val="en-US" w:eastAsia="zh-CN"/>
        </w:rPr>
        <w:t>供货</w:t>
      </w:r>
      <w:r>
        <w:rPr>
          <w:rFonts w:hint="eastAsia" w:ascii="等线" w:hAnsi="等线" w:eastAsia="宋体" w:cs="仿宋_GB2312"/>
          <w:b/>
          <w:bCs/>
          <w:color w:val="auto"/>
          <w:kern w:val="0"/>
          <w:sz w:val="24"/>
          <w:highlight w:val="none"/>
        </w:rPr>
        <w:t>按实结算，结算价=综合单价×</w:t>
      </w:r>
      <w:r>
        <w:rPr>
          <w:rFonts w:hint="eastAsia" w:ascii="等线" w:hAnsi="等线" w:eastAsia="宋体" w:cs="仿宋_GB2312"/>
          <w:b/>
          <w:bCs/>
          <w:color w:val="auto"/>
          <w:kern w:val="0"/>
          <w:sz w:val="24"/>
          <w:highlight w:val="none"/>
          <w:lang w:val="en-US" w:eastAsia="zh-CN"/>
        </w:rPr>
        <w:t>每批次</w:t>
      </w:r>
      <w:r>
        <w:rPr>
          <w:rFonts w:hint="eastAsia" w:ascii="等线" w:hAnsi="等线" w:eastAsia="宋体" w:cs="仿宋_GB2312"/>
          <w:b/>
          <w:bCs/>
          <w:color w:val="auto"/>
          <w:kern w:val="0"/>
          <w:sz w:val="24"/>
          <w:highlight w:val="none"/>
        </w:rPr>
        <w:t>实际</w:t>
      </w:r>
      <w:r>
        <w:rPr>
          <w:rFonts w:hint="eastAsia" w:ascii="等线" w:hAnsi="等线" w:eastAsia="宋体" w:cs="仿宋_GB2312"/>
          <w:b/>
          <w:bCs/>
          <w:color w:val="auto"/>
          <w:kern w:val="0"/>
          <w:sz w:val="24"/>
          <w:highlight w:val="none"/>
          <w:lang w:val="en-US" w:eastAsia="zh-CN"/>
        </w:rPr>
        <w:t>供货</w:t>
      </w:r>
      <w:r>
        <w:rPr>
          <w:rFonts w:hint="eastAsia" w:ascii="等线" w:hAnsi="等线" w:eastAsia="宋体" w:cs="仿宋_GB2312"/>
          <w:b/>
          <w:bCs/>
          <w:color w:val="auto"/>
          <w:kern w:val="0"/>
          <w:sz w:val="24"/>
          <w:highlight w:val="none"/>
        </w:rPr>
        <w:t>数量</w:t>
      </w:r>
      <w:r>
        <w:rPr>
          <w:rFonts w:hint="eastAsia" w:ascii="等线" w:hAnsi="等线" w:cs="仿宋_GB2312"/>
          <w:b/>
          <w:bCs/>
          <w:color w:val="auto"/>
          <w:kern w:val="0"/>
          <w:sz w:val="24"/>
          <w:highlight w:val="none"/>
          <w:lang w:eastAsia="zh-CN"/>
        </w:rPr>
        <w:t>；</w:t>
      </w:r>
    </w:p>
    <w:p w14:paraId="73B4BE35">
      <w:pPr>
        <w:spacing w:line="360" w:lineRule="auto"/>
        <w:ind w:firstLine="480"/>
        <w:rPr>
          <w:rFonts w:hint="eastAsia" w:ascii="等线" w:hAnsi="等线" w:eastAsia="宋体" w:cs="仿宋_GB2312"/>
          <w:b/>
          <w:bCs/>
          <w:color w:val="auto"/>
          <w:kern w:val="0"/>
          <w:sz w:val="24"/>
          <w:highlight w:val="none"/>
        </w:rPr>
      </w:pPr>
      <w:r>
        <w:rPr>
          <w:rFonts w:hint="eastAsia" w:ascii="等线" w:hAnsi="等线" w:cs="仿宋_GB2312"/>
          <w:b/>
          <w:bCs/>
          <w:color w:val="auto"/>
          <w:kern w:val="0"/>
          <w:sz w:val="24"/>
          <w:highlight w:val="none"/>
          <w:lang w:val="en-US" w:eastAsia="zh-CN"/>
        </w:rPr>
        <w:t>本次付款采用押一付一的方式进行，</w:t>
      </w:r>
      <w:r>
        <w:rPr>
          <w:rFonts w:hint="eastAsia" w:ascii="等线" w:hAnsi="等线" w:eastAsia="宋体" w:cs="仿宋_GB2312"/>
          <w:b/>
          <w:bCs/>
          <w:color w:val="auto"/>
          <w:kern w:val="0"/>
          <w:sz w:val="24"/>
          <w:highlight w:val="none"/>
          <w:lang w:val="en-US" w:eastAsia="zh-CN"/>
        </w:rPr>
        <w:t>每批次的</w:t>
      </w:r>
      <w:r>
        <w:rPr>
          <w:rFonts w:hint="eastAsia" w:ascii="等线" w:hAnsi="等线" w:eastAsia="宋体" w:cs="仿宋_GB2312"/>
          <w:b/>
          <w:bCs/>
          <w:color w:val="auto"/>
          <w:kern w:val="0"/>
          <w:sz w:val="24"/>
          <w:highlight w:val="none"/>
        </w:rPr>
        <w:t>包装物到厂</w:t>
      </w:r>
      <w:r>
        <w:rPr>
          <w:rFonts w:hint="eastAsia" w:ascii="等线" w:hAnsi="等线" w:eastAsia="宋体" w:cs="仿宋_GB2312"/>
          <w:b/>
          <w:bCs/>
          <w:color w:val="auto"/>
          <w:kern w:val="0"/>
          <w:sz w:val="24"/>
          <w:highlight w:val="none"/>
          <w:lang w:val="en-US" w:eastAsia="zh-CN"/>
        </w:rPr>
        <w:t>并通过</w:t>
      </w:r>
      <w:r>
        <w:rPr>
          <w:rFonts w:hint="eastAsia" w:ascii="等线" w:hAnsi="等线" w:eastAsia="宋体" w:cs="仿宋_GB2312"/>
          <w:b/>
          <w:bCs/>
          <w:color w:val="auto"/>
          <w:kern w:val="0"/>
          <w:sz w:val="24"/>
          <w:highlight w:val="none"/>
        </w:rPr>
        <w:t>验收合格后，双方签署物资验收单</w:t>
      </w:r>
      <w:r>
        <w:rPr>
          <w:rFonts w:hint="eastAsia" w:ascii="等线" w:hAnsi="等线" w:cs="仿宋_GB2312"/>
          <w:b/>
          <w:bCs/>
          <w:color w:val="auto"/>
          <w:kern w:val="0"/>
          <w:sz w:val="24"/>
          <w:highlight w:val="none"/>
          <w:lang w:eastAsia="zh-CN"/>
        </w:rPr>
        <w:t>，</w:t>
      </w:r>
      <w:r>
        <w:rPr>
          <w:rFonts w:hint="eastAsia" w:ascii="等线" w:hAnsi="等线" w:cs="仿宋_GB2312"/>
          <w:b/>
          <w:bCs/>
          <w:color w:val="auto"/>
          <w:kern w:val="0"/>
          <w:sz w:val="24"/>
          <w:highlight w:val="none"/>
          <w:lang w:val="en-US" w:eastAsia="zh-CN"/>
        </w:rPr>
        <w:t>待采购人发起下批次供货通知后，在7个工作日内支付上一批次的结算单价款</w:t>
      </w:r>
      <w:r>
        <w:rPr>
          <w:rFonts w:hint="eastAsia" w:ascii="等线" w:hAnsi="等线" w:eastAsia="宋体" w:cs="仿宋_GB2312"/>
          <w:b/>
          <w:bCs/>
          <w:color w:val="auto"/>
          <w:kern w:val="0"/>
          <w:sz w:val="24"/>
          <w:highlight w:val="none"/>
        </w:rPr>
        <w:t>。中标人向采购人申请结算款项时应向</w:t>
      </w:r>
      <w:r>
        <w:rPr>
          <w:rFonts w:hint="eastAsia" w:ascii="等线" w:hAnsi="等线" w:eastAsia="宋体" w:cs="仿宋_GB2312"/>
          <w:b/>
          <w:bCs/>
          <w:color w:val="auto"/>
          <w:kern w:val="0"/>
          <w:sz w:val="24"/>
          <w:highlight w:val="none"/>
          <w:lang w:val="en-US" w:eastAsia="zh-CN"/>
        </w:rPr>
        <w:t>采购人</w:t>
      </w:r>
      <w:r>
        <w:rPr>
          <w:rFonts w:hint="eastAsia" w:ascii="等线" w:hAnsi="等线" w:eastAsia="宋体" w:cs="仿宋_GB2312"/>
          <w:b/>
          <w:bCs/>
          <w:color w:val="auto"/>
          <w:kern w:val="0"/>
          <w:sz w:val="24"/>
          <w:highlight w:val="none"/>
        </w:rPr>
        <w:t>提供包装物结算单价款全额的增值税专用发票(税率13%，原件一份，发票清单)盖有财务专用章的收款收据原件、结算单原件、物资验收单、采购订单等材料文件。本合同项下最后一批包装物质保期满后</w:t>
      </w:r>
      <w:r>
        <w:rPr>
          <w:rFonts w:hint="eastAsia" w:ascii="等线" w:hAnsi="等线" w:cs="仿宋_GB2312"/>
          <w:b/>
          <w:bCs/>
          <w:color w:val="auto"/>
          <w:kern w:val="0"/>
          <w:sz w:val="24"/>
          <w:highlight w:val="none"/>
          <w:lang w:val="en-US" w:eastAsia="zh-CN"/>
        </w:rPr>
        <w:t>退还履约保证金</w:t>
      </w:r>
      <w:r>
        <w:rPr>
          <w:rFonts w:hint="eastAsia" w:ascii="等线" w:hAnsi="等线" w:eastAsia="宋体" w:cs="仿宋_GB2312"/>
          <w:b/>
          <w:bCs/>
          <w:color w:val="auto"/>
          <w:kern w:val="0"/>
          <w:sz w:val="24"/>
          <w:highlight w:val="none"/>
        </w:rPr>
        <w:t>（不计息）。如产品本身出现质量问题，中标人应及时予以更换或修复至合格，否则采购人有权扣除相应部分的违约金。</w:t>
      </w:r>
    </w:p>
    <w:bookmarkEnd w:id="85"/>
    <w:bookmarkEnd w:id="86"/>
    <w:bookmarkEnd w:id="87"/>
    <w:p w14:paraId="19F3E691">
      <w:pPr>
        <w:pStyle w:val="690"/>
        <w:spacing w:before="120" w:beforeLines="50" w:after="120" w:afterLines="50"/>
        <w:ind w:firstLine="0"/>
        <w:rPr>
          <w:rFonts w:asciiTheme="minorEastAsia" w:hAnsiTheme="minorEastAsia" w:eastAsiaTheme="minorEastAsia"/>
          <w:b/>
          <w:kern w:val="0"/>
          <w:sz w:val="28"/>
        </w:rPr>
      </w:pPr>
      <w:bookmarkStart w:id="88" w:name="_Toc488855462"/>
      <w:bookmarkStart w:id="89" w:name="_Toc25482013"/>
      <w:bookmarkStart w:id="90" w:name="_Toc55212801"/>
      <w:bookmarkStart w:id="91" w:name="_Toc36556215"/>
      <w:bookmarkStart w:id="92" w:name="_Toc531882759"/>
      <w:bookmarkStart w:id="93" w:name="_Toc18565184"/>
      <w:r>
        <w:rPr>
          <w:rFonts w:hint="eastAsia" w:asciiTheme="minorEastAsia" w:hAnsiTheme="minorEastAsia" w:eastAsiaTheme="minorEastAsia"/>
          <w:b/>
          <w:kern w:val="0"/>
          <w:sz w:val="28"/>
          <w:lang w:val="en-US" w:eastAsia="zh-CN"/>
        </w:rPr>
        <w:t>七</w:t>
      </w:r>
      <w:r>
        <w:rPr>
          <w:rFonts w:hint="eastAsia" w:asciiTheme="minorEastAsia" w:hAnsiTheme="minorEastAsia" w:eastAsiaTheme="minorEastAsia"/>
          <w:b/>
          <w:kern w:val="0"/>
          <w:sz w:val="28"/>
        </w:rPr>
        <w:t>、质保期要求</w:t>
      </w:r>
      <w:bookmarkEnd w:id="88"/>
      <w:bookmarkEnd w:id="89"/>
      <w:bookmarkEnd w:id="90"/>
      <w:bookmarkEnd w:id="91"/>
      <w:bookmarkEnd w:id="92"/>
      <w:bookmarkEnd w:id="93"/>
    </w:p>
    <w:p w14:paraId="3CE0F675">
      <w:pPr>
        <w:pStyle w:val="16"/>
        <w:spacing w:line="360" w:lineRule="auto"/>
        <w:ind w:firstLineChars="175"/>
        <w:rPr>
          <w:rFonts w:ascii="宋体" w:hAnsi="宋体"/>
          <w:sz w:val="24"/>
        </w:rPr>
      </w:pPr>
      <w:r>
        <w:rPr>
          <w:rFonts w:hint="eastAsia" w:ascii="宋体" w:hAnsi="宋体"/>
          <w:sz w:val="24"/>
        </w:rPr>
        <w:t>本项目质保期至少为</w:t>
      </w:r>
      <w:r>
        <w:rPr>
          <w:rFonts w:ascii="宋体" w:hAnsi="宋体"/>
          <w:sz w:val="24"/>
        </w:rPr>
        <w:t>10</w:t>
      </w:r>
      <w:r>
        <w:rPr>
          <w:rFonts w:hint="eastAsia" w:ascii="宋体" w:hAnsi="宋体"/>
          <w:sz w:val="24"/>
        </w:rPr>
        <w:t>个月，</w:t>
      </w:r>
      <w:r>
        <w:rPr>
          <w:rFonts w:hint="eastAsia" w:ascii="宋体" w:hAnsi="宋体"/>
          <w:sz w:val="24"/>
          <w:szCs w:val="24"/>
        </w:rPr>
        <w:t>在质保期内，无条件提供服务及备品</w:t>
      </w:r>
      <w:r>
        <w:rPr>
          <w:rFonts w:hint="eastAsia" w:ascii="宋体" w:hAnsi="宋体"/>
          <w:sz w:val="24"/>
        </w:rPr>
        <w:t>。</w:t>
      </w:r>
    </w:p>
    <w:p w14:paraId="4E53C1DD">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lang w:val="en-US" w:eastAsia="zh-CN"/>
        </w:rPr>
        <w:t>八</w:t>
      </w:r>
      <w:r>
        <w:rPr>
          <w:rFonts w:hint="eastAsia" w:asciiTheme="minorEastAsia" w:hAnsiTheme="minorEastAsia" w:eastAsiaTheme="minorEastAsia"/>
          <w:b/>
          <w:kern w:val="0"/>
          <w:sz w:val="28"/>
        </w:rPr>
        <w:t>、验收要求</w:t>
      </w:r>
    </w:p>
    <w:p w14:paraId="722C98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1、内外袋破损，退货；</w:t>
      </w:r>
    </w:p>
    <w:p w14:paraId="6C18A21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、缝合线不耐腐，退货；</w:t>
      </w:r>
    </w:p>
    <w:p w14:paraId="08FE88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3、摔包实验达不到要求，退货；</w:t>
      </w:r>
    </w:p>
    <w:p w14:paraId="2DDCCB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4、每次使用过程中的破损率不超过5‰；</w:t>
      </w:r>
    </w:p>
    <w:p w14:paraId="5D5247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5、外观验收不符合不能超出同批次抽样总数的20％，超过20%予以拒收；</w:t>
      </w:r>
    </w:p>
    <w:p w14:paraId="287B6B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6、数量抽检过程中，单捆数量不足时，以单捆最低数对总数量结算；</w:t>
      </w:r>
    </w:p>
    <w:p w14:paraId="7C8E0B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在质保期内及使用过程中出现的不合格包装物（包括外观、尺寸、质量等），应全额扣除或退换，使用过程中不合格包装物造成用户投诉及生产损失的按不合格包装物全额10倍扣除，所产生的费用由中标人自行承担。；</w:t>
      </w:r>
    </w:p>
    <w:p w14:paraId="49C5FFF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8、如遇货物未及时送达导致采购人损失的，每发生一次扣1</w:t>
      </w:r>
      <w:r>
        <w:rPr>
          <w:rFonts w:asciiTheme="minorEastAsia" w:hAnsiTheme="minorEastAsia" w:eastAsiaTheme="minorEastAsia"/>
          <w:b/>
          <w:sz w:val="24"/>
        </w:rPr>
        <w:t>0000</w:t>
      </w:r>
      <w:r>
        <w:rPr>
          <w:rFonts w:hint="eastAsia" w:asciiTheme="minorEastAsia" w:hAnsiTheme="minorEastAsia" w:eastAsiaTheme="minorEastAsia"/>
          <w:b/>
          <w:sz w:val="24"/>
        </w:rPr>
        <w:t>元。</w:t>
      </w:r>
    </w:p>
    <w:p w14:paraId="52B1AFA6">
      <w:pPr>
        <w:pStyle w:val="690"/>
        <w:spacing w:before="120" w:beforeLines="50" w:after="120" w:afterLines="50"/>
        <w:ind w:firstLine="0"/>
        <w:rPr>
          <w:rFonts w:asciiTheme="minorEastAsia" w:hAnsiTheme="minorEastAsia" w:eastAsiaTheme="minorEastAsia"/>
          <w:b/>
          <w:kern w:val="0"/>
          <w:sz w:val="28"/>
        </w:rPr>
      </w:pPr>
      <w:r>
        <w:rPr>
          <w:rFonts w:hint="eastAsia" w:asciiTheme="minorEastAsia" w:hAnsiTheme="minorEastAsia" w:eastAsiaTheme="minorEastAsia"/>
          <w:b/>
          <w:kern w:val="0"/>
          <w:sz w:val="28"/>
          <w:lang w:val="en-US" w:eastAsia="zh-CN"/>
        </w:rPr>
        <w:t>九</w:t>
      </w:r>
      <w:r>
        <w:rPr>
          <w:rFonts w:hint="eastAsia" w:asciiTheme="minorEastAsia" w:hAnsiTheme="minorEastAsia" w:eastAsiaTheme="minorEastAsia"/>
          <w:b/>
          <w:kern w:val="0"/>
          <w:sz w:val="28"/>
        </w:rPr>
        <w:t>、合同期限</w:t>
      </w:r>
    </w:p>
    <w:p w14:paraId="3B520394">
      <w:pPr>
        <w:pStyle w:val="35"/>
        <w:ind w:firstLine="482" w:firstLineChars="200"/>
        <w:rPr>
          <w:rFonts w:hint="eastAsia" w:cs="Times New Roman" w:asciiTheme="minorEastAsia" w:hAnsiTheme="minorEastAsia" w:eastAsiaTheme="minorEastAsia"/>
          <w:b/>
          <w:bCs/>
          <w:sz w:val="24"/>
          <w:highlight w:val="none"/>
          <w:u w:val="single"/>
          <w:lang w:val="en-US" w:eastAsia="zh-CN"/>
        </w:rPr>
      </w:pPr>
      <w:r>
        <w:rPr>
          <w:rFonts w:hint="eastAsia" w:asciiTheme="minorEastAsia" w:hAnsiTheme="minorEastAsia" w:eastAsiaTheme="minorEastAsia"/>
          <w:b/>
          <w:bCs/>
          <w:sz w:val="24"/>
          <w:highlight w:val="none"/>
          <w:u w:val="single"/>
        </w:rPr>
        <w:t>合同期限为一年，</w:t>
      </w:r>
      <w:r>
        <w:rPr>
          <w:rFonts w:hint="eastAsia" w:asciiTheme="minorEastAsia" w:hAnsiTheme="minorEastAsia" w:eastAsiaTheme="minorEastAsia"/>
          <w:b/>
          <w:bCs/>
          <w:sz w:val="24"/>
          <w:highlight w:val="none"/>
          <w:u w:val="single"/>
          <w:lang w:val="en-US" w:eastAsia="zh-CN"/>
        </w:rPr>
        <w:t>具体按合同期限时间</w:t>
      </w:r>
      <w:r>
        <w:rPr>
          <w:rFonts w:hint="eastAsia" w:asciiTheme="minorEastAsia" w:hAnsiTheme="minorEastAsia" w:eastAsiaTheme="minorEastAsia"/>
          <w:b/>
          <w:bCs/>
          <w:sz w:val="24"/>
          <w:highlight w:val="none"/>
          <w:u w:val="single"/>
        </w:rPr>
        <w:t>或货物供应</w:t>
      </w:r>
      <w:r>
        <w:rPr>
          <w:rFonts w:hint="eastAsia" w:asciiTheme="minorEastAsia" w:hAnsiTheme="minorEastAsia" w:eastAsiaTheme="minorEastAsia"/>
          <w:b/>
          <w:bCs/>
          <w:sz w:val="24"/>
          <w:highlight w:val="none"/>
          <w:u w:val="single"/>
          <w:lang w:val="en-US" w:eastAsia="zh-CN"/>
        </w:rPr>
        <w:t>数</w:t>
      </w:r>
      <w:r>
        <w:rPr>
          <w:rFonts w:hint="eastAsia" w:cs="Times New Roman" w:asciiTheme="minorEastAsia" w:hAnsiTheme="minorEastAsia" w:eastAsiaTheme="minorEastAsia"/>
          <w:b/>
          <w:bCs/>
          <w:sz w:val="24"/>
          <w:highlight w:val="none"/>
          <w:u w:val="single"/>
          <w:lang w:val="en-US" w:eastAsia="zh-CN"/>
        </w:rPr>
        <w:t>量完成，以先到者为准。</w:t>
      </w:r>
    </w:p>
    <w:p w14:paraId="74C82C2F">
      <w:pPr>
        <w:pStyle w:val="690"/>
        <w:spacing w:before="120" w:beforeLines="50" w:after="120" w:afterLines="50"/>
        <w:ind w:firstLine="0"/>
        <w:rPr>
          <w:rFonts w:asciiTheme="minorEastAsia" w:hAnsiTheme="minorEastAsia" w:eastAsiaTheme="minorEastAsia"/>
          <w:b/>
          <w:kern w:val="0"/>
          <w:sz w:val="28"/>
        </w:rPr>
      </w:pPr>
      <w:bookmarkStart w:id="94" w:name="_Toc36556218"/>
      <w:bookmarkStart w:id="95" w:name="_Toc18565187"/>
      <w:bookmarkStart w:id="96" w:name="_Toc25482016"/>
      <w:bookmarkStart w:id="97" w:name="_Toc55212803"/>
      <w:bookmarkStart w:id="98" w:name="_Toc531882762"/>
      <w:r>
        <w:rPr>
          <w:rFonts w:hint="eastAsia" w:asciiTheme="minorEastAsia" w:hAnsiTheme="minorEastAsia" w:eastAsiaTheme="minorEastAsia"/>
          <w:b/>
          <w:kern w:val="0"/>
          <w:sz w:val="28"/>
          <w:lang w:val="en-US" w:eastAsia="zh-CN"/>
        </w:rPr>
        <w:t>十</w:t>
      </w:r>
      <w:r>
        <w:rPr>
          <w:rFonts w:hint="eastAsia" w:asciiTheme="minorEastAsia" w:hAnsiTheme="minorEastAsia" w:eastAsiaTheme="minorEastAsia"/>
          <w:b/>
          <w:kern w:val="0"/>
          <w:sz w:val="28"/>
        </w:rPr>
        <w:t>、其他</w:t>
      </w:r>
      <w:bookmarkEnd w:id="94"/>
      <w:bookmarkEnd w:id="95"/>
      <w:bookmarkEnd w:id="96"/>
      <w:bookmarkEnd w:id="97"/>
      <w:bookmarkEnd w:id="98"/>
    </w:p>
    <w:p w14:paraId="36915898">
      <w:pPr>
        <w:pStyle w:val="16"/>
        <w:spacing w:line="360" w:lineRule="auto"/>
        <w:ind w:left="900" w:hanging="480"/>
        <w:rPr>
          <w:rFonts w:ascii="宋体" w:hAnsi="宋体"/>
          <w:kern w:val="0"/>
          <w:sz w:val="24"/>
        </w:rPr>
      </w:pPr>
      <w:r>
        <w:rPr>
          <w:rFonts w:hint="eastAsia" w:ascii="宋体" w:hAnsi="宋体"/>
          <w:kern w:val="0"/>
          <w:sz w:val="24"/>
        </w:rPr>
        <w:t>1.投标人所投产品应符合国家有关法律、法规、规章的规定以及国家现行相</w:t>
      </w:r>
    </w:p>
    <w:p w14:paraId="01009ED5">
      <w:pPr>
        <w:pStyle w:val="16"/>
        <w:spacing w:line="360" w:lineRule="auto"/>
        <w:ind w:firstLine="0"/>
        <w:rPr>
          <w:rFonts w:ascii="宋体" w:hAnsi="宋体"/>
          <w:kern w:val="0"/>
          <w:sz w:val="24"/>
        </w:rPr>
      </w:pPr>
      <w:r>
        <w:rPr>
          <w:rFonts w:hint="eastAsia" w:ascii="宋体" w:hAnsi="宋体"/>
          <w:kern w:val="0"/>
          <w:sz w:val="24"/>
        </w:rPr>
        <w:t>关政策的要求。（如：中国强制性产品认证制度）。</w:t>
      </w:r>
    </w:p>
    <w:p w14:paraId="0FD9FC2B">
      <w:pPr>
        <w:pStyle w:val="2"/>
        <w:spacing w:line="360" w:lineRule="auto"/>
        <w:ind w:firstLine="480" w:firstLineChars="200"/>
        <w:rPr>
          <w:rFonts w:ascii="宋体" w:hAnsi="宋体" w:eastAsia="宋体"/>
          <w:kern w:val="0"/>
          <w:sz w:val="24"/>
          <w:szCs w:val="20"/>
        </w:rPr>
      </w:pPr>
    </w:p>
    <w:bookmarkEnd w:id="82"/>
    <w:p w14:paraId="38ABA63C">
      <w:pPr>
        <w:pStyle w:val="2"/>
        <w:spacing w:line="360" w:lineRule="auto"/>
        <w:ind w:firstLine="480" w:firstLineChars="200"/>
        <w:rPr>
          <w:rFonts w:ascii="宋体" w:hAnsi="宋体" w:eastAsia="宋体"/>
          <w:sz w:val="24"/>
          <w:szCs w:val="21"/>
        </w:rPr>
      </w:pPr>
    </w:p>
    <w:p w14:paraId="2C151C02">
      <w:pPr>
        <w:pStyle w:val="2"/>
        <w:spacing w:line="360" w:lineRule="auto"/>
        <w:ind w:firstLine="480" w:firstLineChars="200"/>
        <w:rPr>
          <w:rFonts w:ascii="宋体" w:hAnsi="宋体" w:eastAsia="宋体"/>
          <w:sz w:val="24"/>
          <w:szCs w:val="21"/>
        </w:rPr>
      </w:pPr>
    </w:p>
    <w:p w14:paraId="613C35B3">
      <w:pPr>
        <w:pStyle w:val="52"/>
        <w:jc w:val="both"/>
        <w:rPr>
          <w:lang w:val="en-US"/>
        </w:rPr>
      </w:pPr>
    </w:p>
    <w:p w14:paraId="62236CEF"/>
    <w:p w14:paraId="7EE5BD5B">
      <w:pPr>
        <w:pStyle w:val="5"/>
        <w:keepNext w:val="0"/>
        <w:jc w:val="both"/>
        <w:rPr>
          <w:rFonts w:ascii="宋体" w:hAnsi="宋体" w:eastAsia="宋体"/>
          <w:sz w:val="32"/>
        </w:rPr>
      </w:pPr>
    </w:p>
    <w:p w14:paraId="6DDF0473">
      <w:pPr>
        <w:rPr>
          <w:rFonts w:hint="eastAsia" w:ascii="宋体" w:hAnsi="宋体" w:eastAsia="宋体"/>
          <w:sz w:val="32"/>
          <w:highlight w:val="yellow"/>
        </w:rPr>
      </w:pPr>
      <w:bookmarkStart w:id="99" w:name="_Toc20862"/>
      <w:r>
        <w:rPr>
          <w:rFonts w:hint="eastAsia" w:ascii="宋体" w:hAnsi="宋体" w:eastAsia="宋体"/>
          <w:sz w:val="32"/>
          <w:highlight w:val="yellow"/>
        </w:rPr>
        <w:br w:type="page"/>
      </w:r>
    </w:p>
    <w:p w14:paraId="150BED57">
      <w:pPr>
        <w:pStyle w:val="5"/>
        <w:keepNext w:val="0"/>
        <w:rPr>
          <w:rFonts w:ascii="宋体" w:hAnsi="宋体" w:eastAsia="宋体"/>
          <w:sz w:val="32"/>
          <w:highlight w:val="none"/>
        </w:rPr>
      </w:pPr>
      <w:r>
        <w:rPr>
          <w:rFonts w:hint="eastAsia" w:ascii="宋体" w:hAnsi="宋体" w:eastAsia="宋体"/>
          <w:sz w:val="32"/>
          <w:highlight w:val="none"/>
        </w:rPr>
        <w:t>第四章  采购合同</w:t>
      </w:r>
      <w:bookmarkEnd w:id="99"/>
    </w:p>
    <w:p w14:paraId="47AC2D3A"/>
    <w:p w14:paraId="6790A550">
      <w:pPr>
        <w:jc w:val="center"/>
        <w:rPr>
          <w:rFonts w:ascii="宋体" w:hAnsi="宋体"/>
          <w:b/>
          <w:sz w:val="28"/>
        </w:rPr>
      </w:pPr>
    </w:p>
    <w:p w14:paraId="4335D8A6">
      <w:pPr>
        <w:jc w:val="center"/>
        <w:rPr>
          <w:rFonts w:ascii="宋体" w:hAnsi="宋体"/>
          <w:b/>
          <w:sz w:val="28"/>
        </w:rPr>
      </w:pPr>
    </w:p>
    <w:p w14:paraId="6C53C206">
      <w:pPr>
        <w:jc w:val="center"/>
        <w:rPr>
          <w:rFonts w:ascii="宋体" w:hAnsi="宋体"/>
          <w:b/>
          <w:sz w:val="28"/>
        </w:rPr>
      </w:pPr>
    </w:p>
    <w:p w14:paraId="50EAA956">
      <w:pPr>
        <w:jc w:val="center"/>
        <w:rPr>
          <w:rFonts w:ascii="宋体" w:hAnsi="宋体"/>
          <w:b/>
          <w:sz w:val="28"/>
        </w:rPr>
      </w:pPr>
    </w:p>
    <w:p w14:paraId="55DDD7C1">
      <w:pPr>
        <w:jc w:val="center"/>
        <w:rPr>
          <w:rFonts w:ascii="宋体" w:hAnsi="宋体"/>
          <w:b/>
          <w:sz w:val="28"/>
        </w:rPr>
      </w:pPr>
    </w:p>
    <w:p w14:paraId="6B86B70F">
      <w:pPr>
        <w:jc w:val="center"/>
        <w:rPr>
          <w:rFonts w:ascii="宋体" w:hAnsi="宋体"/>
          <w:b/>
          <w:sz w:val="28"/>
        </w:rPr>
      </w:pPr>
    </w:p>
    <w:p w14:paraId="176219C1">
      <w:pPr>
        <w:jc w:val="center"/>
        <w:rPr>
          <w:rFonts w:ascii="宋体" w:hAnsi="宋体"/>
          <w:b/>
          <w:sz w:val="28"/>
        </w:rPr>
      </w:pPr>
    </w:p>
    <w:p w14:paraId="38FC834C">
      <w:pPr>
        <w:jc w:val="center"/>
        <w:rPr>
          <w:rFonts w:ascii="宋体" w:hAnsi="宋体"/>
          <w:b/>
          <w:sz w:val="28"/>
        </w:rPr>
      </w:pPr>
      <w:r>
        <w:rPr>
          <w:rFonts w:hint="eastAsia" w:ascii="宋体" w:hAnsi="宋体"/>
          <w:b/>
          <w:sz w:val="28"/>
        </w:rPr>
        <w:t>合同编号：</w:t>
      </w:r>
    </w:p>
    <w:p w14:paraId="7E658A10">
      <w:pPr>
        <w:jc w:val="left"/>
        <w:rPr>
          <w:rFonts w:ascii="宋体" w:hAnsi="宋体"/>
          <w:b/>
          <w:sz w:val="28"/>
        </w:rPr>
      </w:pPr>
    </w:p>
    <w:p w14:paraId="4C262DCE">
      <w:pPr>
        <w:jc w:val="left"/>
        <w:rPr>
          <w:rFonts w:ascii="宋体" w:hAnsi="宋体"/>
          <w:sz w:val="28"/>
        </w:rPr>
      </w:pPr>
    </w:p>
    <w:tbl>
      <w:tblPr>
        <w:tblStyle w:val="5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2"/>
        <w:gridCol w:w="4536"/>
      </w:tblGrid>
      <w:tr w14:paraId="2AA7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2" w:type="dxa"/>
          </w:tcPr>
          <w:p w14:paraId="7108FCDB">
            <w:pPr>
              <w:rPr>
                <w:rFonts w:ascii="宋体" w:hAnsi="宋体"/>
                <w:kern w:val="0"/>
                <w:sz w:val="28"/>
              </w:rPr>
            </w:pPr>
            <w:r>
              <w:rPr>
                <w:rFonts w:hint="eastAsia" w:ascii="宋体" w:hAnsi="宋体"/>
                <w:kern w:val="0"/>
                <w:sz w:val="28"/>
              </w:rPr>
              <w:t>需方：</w:t>
            </w:r>
          </w:p>
        </w:tc>
        <w:tc>
          <w:tcPr>
            <w:tcW w:w="4536" w:type="dxa"/>
          </w:tcPr>
          <w:p w14:paraId="2CE5D953">
            <w:pPr>
              <w:rPr>
                <w:rFonts w:ascii="宋体" w:hAnsi="宋体"/>
                <w:kern w:val="0"/>
                <w:sz w:val="28"/>
              </w:rPr>
            </w:pPr>
          </w:p>
        </w:tc>
      </w:tr>
      <w:tr w14:paraId="1D46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2" w:type="dxa"/>
          </w:tcPr>
          <w:p w14:paraId="27293E9F">
            <w:pPr>
              <w:rPr>
                <w:rFonts w:ascii="宋体" w:hAnsi="宋体"/>
                <w:kern w:val="0"/>
                <w:sz w:val="28"/>
              </w:rPr>
            </w:pPr>
            <w:r>
              <w:rPr>
                <w:rFonts w:hint="eastAsia" w:ascii="宋体" w:hAnsi="宋体"/>
                <w:kern w:val="0"/>
                <w:sz w:val="28"/>
              </w:rPr>
              <w:t>供方：</w:t>
            </w:r>
          </w:p>
        </w:tc>
        <w:tc>
          <w:tcPr>
            <w:tcW w:w="4536" w:type="dxa"/>
          </w:tcPr>
          <w:p w14:paraId="28185D50">
            <w:pPr>
              <w:rPr>
                <w:rFonts w:ascii="宋体" w:hAnsi="宋体"/>
                <w:kern w:val="0"/>
                <w:sz w:val="28"/>
              </w:rPr>
            </w:pPr>
          </w:p>
        </w:tc>
      </w:tr>
    </w:tbl>
    <w:p w14:paraId="3BA00B87">
      <w:pPr>
        <w:rPr>
          <w:rFonts w:ascii="宋体" w:hAnsi="宋体"/>
          <w:sz w:val="28"/>
        </w:rPr>
      </w:pPr>
    </w:p>
    <w:p w14:paraId="2F023567">
      <w:pPr>
        <w:rPr>
          <w:rFonts w:ascii="宋体" w:hAnsi="宋体"/>
          <w:sz w:val="28"/>
        </w:rPr>
      </w:pPr>
    </w:p>
    <w:p w14:paraId="660CEB09">
      <w:pPr>
        <w:rPr>
          <w:rFonts w:ascii="宋体" w:hAnsi="宋体"/>
          <w:sz w:val="28"/>
        </w:rPr>
      </w:pPr>
    </w:p>
    <w:p w14:paraId="78D7FEC6">
      <w:pPr>
        <w:pStyle w:val="35"/>
        <w:rPr>
          <w:rFonts w:ascii="宋体" w:hAnsi="宋体"/>
          <w:sz w:val="28"/>
        </w:rPr>
      </w:pPr>
    </w:p>
    <w:p w14:paraId="6FB565A3">
      <w:pPr>
        <w:pStyle w:val="35"/>
        <w:rPr>
          <w:rFonts w:ascii="宋体" w:hAnsi="宋体"/>
          <w:sz w:val="28"/>
        </w:rPr>
      </w:pPr>
    </w:p>
    <w:p w14:paraId="73847C58">
      <w:pPr>
        <w:pStyle w:val="35"/>
        <w:rPr>
          <w:rFonts w:ascii="宋体" w:hAnsi="宋体"/>
          <w:sz w:val="28"/>
        </w:rPr>
      </w:pPr>
    </w:p>
    <w:p w14:paraId="3066C8CF">
      <w:pPr>
        <w:pStyle w:val="35"/>
        <w:rPr>
          <w:rFonts w:ascii="宋体" w:hAnsi="宋体"/>
          <w:sz w:val="28"/>
        </w:rPr>
      </w:pPr>
    </w:p>
    <w:p w14:paraId="1FAD3E34">
      <w:pPr>
        <w:rPr>
          <w:rFonts w:ascii="宋体" w:hAnsi="宋体"/>
          <w:sz w:val="28"/>
        </w:rPr>
      </w:pPr>
    </w:p>
    <w:tbl>
      <w:tblPr>
        <w:tblStyle w:val="5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3685"/>
      </w:tblGrid>
      <w:tr w14:paraId="3684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01" w:type="dxa"/>
          </w:tcPr>
          <w:p w14:paraId="711AEC0B">
            <w:pPr>
              <w:rPr>
                <w:rFonts w:ascii="宋体" w:hAnsi="宋体"/>
                <w:kern w:val="0"/>
                <w:sz w:val="28"/>
              </w:rPr>
            </w:pPr>
            <w:r>
              <w:rPr>
                <w:rFonts w:hint="eastAsia" w:ascii="宋体" w:hAnsi="宋体"/>
                <w:kern w:val="0"/>
                <w:sz w:val="28"/>
              </w:rPr>
              <w:t>签订地点：</w:t>
            </w:r>
          </w:p>
        </w:tc>
        <w:tc>
          <w:tcPr>
            <w:tcW w:w="3685" w:type="dxa"/>
          </w:tcPr>
          <w:p w14:paraId="32CFD4AF">
            <w:pPr>
              <w:rPr>
                <w:rFonts w:ascii="宋体" w:hAnsi="宋体"/>
                <w:kern w:val="0"/>
                <w:sz w:val="28"/>
              </w:rPr>
            </w:pPr>
          </w:p>
        </w:tc>
      </w:tr>
      <w:tr w14:paraId="0F1C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35A49B14">
            <w:pPr>
              <w:rPr>
                <w:rFonts w:ascii="宋体" w:hAnsi="宋体"/>
                <w:kern w:val="0"/>
                <w:sz w:val="28"/>
              </w:rPr>
            </w:pPr>
            <w:r>
              <w:rPr>
                <w:rFonts w:hint="eastAsia" w:ascii="宋体" w:hAnsi="宋体"/>
                <w:kern w:val="0"/>
                <w:sz w:val="28"/>
              </w:rPr>
              <w:t>签订时间：</w:t>
            </w:r>
          </w:p>
        </w:tc>
        <w:tc>
          <w:tcPr>
            <w:tcW w:w="3685" w:type="dxa"/>
          </w:tcPr>
          <w:p w14:paraId="39FEA33C">
            <w:pPr>
              <w:rPr>
                <w:rFonts w:ascii="宋体" w:hAnsi="宋体"/>
                <w:kern w:val="0"/>
                <w:sz w:val="28"/>
              </w:rPr>
            </w:pPr>
          </w:p>
        </w:tc>
      </w:tr>
    </w:tbl>
    <w:p w14:paraId="6EF0D5B5">
      <w:pPr>
        <w:pStyle w:val="555"/>
        <w:spacing w:before="0" w:beforeAutospacing="0" w:after="0" w:afterAutospacing="0" w:line="360" w:lineRule="auto"/>
        <w:rPr>
          <w:rFonts w:cs="仿宋" w:asciiTheme="minorEastAsia" w:hAnsiTheme="minorEastAsia" w:eastAsiaTheme="minorEastAsia"/>
        </w:rPr>
      </w:pPr>
    </w:p>
    <w:p w14:paraId="49D73E24">
      <w:pPr>
        <w:pStyle w:val="555"/>
        <w:spacing w:before="0" w:beforeAutospacing="0" w:after="0" w:afterAutospacing="0" w:line="360" w:lineRule="auto"/>
        <w:rPr>
          <w:rFonts w:cs="仿宋" w:asciiTheme="minorEastAsia" w:hAnsiTheme="minorEastAsia" w:eastAsiaTheme="minorEastAsia"/>
        </w:rPr>
      </w:pPr>
    </w:p>
    <w:p w14:paraId="1AC14F6F">
      <w:pPr>
        <w:pStyle w:val="555"/>
        <w:spacing w:before="0" w:beforeAutospacing="0" w:after="0" w:afterAutospacing="0" w:line="360" w:lineRule="auto"/>
        <w:rPr>
          <w:rFonts w:cs="仿宋" w:asciiTheme="minorEastAsia" w:hAnsiTheme="minorEastAsia" w:eastAsiaTheme="minorEastAsia"/>
        </w:rPr>
      </w:pPr>
    </w:p>
    <w:p w14:paraId="338EE3D4">
      <w:pPr>
        <w:pStyle w:val="555"/>
        <w:spacing w:before="0" w:beforeAutospacing="0" w:after="0" w:afterAutospacing="0" w:line="360" w:lineRule="auto"/>
        <w:rPr>
          <w:rFonts w:cs="仿宋" w:asciiTheme="minorEastAsia" w:hAnsiTheme="minorEastAsia" w:eastAsiaTheme="minorEastAsia"/>
        </w:rPr>
      </w:pPr>
    </w:p>
    <w:p w14:paraId="4133487C">
      <w:pPr>
        <w:pStyle w:val="555"/>
        <w:spacing w:before="0" w:beforeAutospacing="0" w:after="0" w:afterAutospacing="0" w:line="360" w:lineRule="auto"/>
        <w:rPr>
          <w:rFonts w:cs="仿宋" w:asciiTheme="minorEastAsia" w:hAnsiTheme="minorEastAsia" w:eastAsiaTheme="minorEastAsia"/>
        </w:rPr>
      </w:pPr>
    </w:p>
    <w:p w14:paraId="266B4932">
      <w:pPr>
        <w:pStyle w:val="555"/>
        <w:spacing w:before="0" w:beforeAutospacing="0" w:after="0" w:afterAutospacing="0" w:line="360" w:lineRule="auto"/>
        <w:rPr>
          <w:rFonts w:cs="仿宋" w:asciiTheme="minorEastAsia" w:hAnsiTheme="minorEastAsia" w:eastAsiaTheme="minorEastAsia"/>
        </w:rPr>
      </w:pPr>
    </w:p>
    <w:p w14:paraId="65AB9EF3">
      <w:pPr>
        <w:pStyle w:val="555"/>
        <w:spacing w:before="0" w:beforeAutospacing="0" w:after="0" w:afterAutospacing="0" w:line="360" w:lineRule="auto"/>
        <w:rPr>
          <w:rFonts w:cs="仿宋" w:asciiTheme="minorEastAsia" w:hAnsiTheme="minorEastAsia" w:eastAsiaTheme="minorEastAsia"/>
        </w:rPr>
      </w:pPr>
    </w:p>
    <w:p w14:paraId="5351BAB8">
      <w:pPr>
        <w:spacing w:line="440" w:lineRule="exact"/>
        <w:ind w:firstLine="480" w:firstLineChars="200"/>
        <w:rPr>
          <w:rFonts w:hint="eastAsia" w:ascii="等线" w:hAnsi="等线"/>
          <w:sz w:val="24"/>
        </w:rPr>
      </w:pPr>
    </w:p>
    <w:p w14:paraId="155EDB11">
      <w:pPr>
        <w:spacing w:line="440" w:lineRule="exact"/>
        <w:ind w:firstLine="480" w:firstLineChars="200"/>
        <w:rPr>
          <w:rFonts w:hint="eastAsia" w:ascii="等线" w:hAnsi="等线"/>
          <w:sz w:val="24"/>
        </w:rPr>
      </w:pPr>
    </w:p>
    <w:p w14:paraId="18009E98">
      <w:pPr>
        <w:spacing w:line="440" w:lineRule="exact"/>
        <w:ind w:firstLine="480" w:firstLineChars="200"/>
        <w:rPr>
          <w:rFonts w:ascii="等线" w:hAnsi="等线"/>
          <w:sz w:val="24"/>
        </w:rPr>
      </w:pPr>
      <w:r>
        <w:rPr>
          <w:rFonts w:hint="eastAsia" w:ascii="等线" w:hAnsi="等线"/>
          <w:sz w:val="24"/>
        </w:rPr>
        <w:t>供需双方根据《中华人民共和国民法典》等相关法律法规及规范性文件的规定，就供方向需方</w:t>
      </w:r>
      <w:r>
        <w:rPr>
          <w:rFonts w:ascii="等线" w:hAnsi="等线"/>
          <w:sz w:val="24"/>
        </w:rPr>
        <w:t>提供</w:t>
      </w:r>
      <w:r>
        <w:rPr>
          <w:rFonts w:hint="eastAsia" w:ascii="等线" w:hAnsi="等线"/>
          <w:sz w:val="24"/>
        </w:rPr>
        <w:t>包装物</w:t>
      </w:r>
      <w:r>
        <w:rPr>
          <w:rFonts w:ascii="等线" w:hAnsi="等线"/>
          <w:sz w:val="24"/>
        </w:rPr>
        <w:t>采购及相关技术服务事宜,本着自愿、平等、公平的原则，经双方协商一致，达成以下条款：</w:t>
      </w:r>
    </w:p>
    <w:p w14:paraId="10895650">
      <w:pPr>
        <w:spacing w:line="440" w:lineRule="exact"/>
        <w:rPr>
          <w:rFonts w:ascii="等线" w:hAnsi="等线"/>
          <w:b/>
          <w:sz w:val="24"/>
        </w:rPr>
      </w:pPr>
      <w:r>
        <w:rPr>
          <w:rFonts w:hint="eastAsia" w:ascii="等线" w:hAnsi="等线"/>
          <w:b/>
          <w:sz w:val="24"/>
        </w:rPr>
        <w:t>一、产品名称、规格型号、计量单位、制造厂商、数量及金额（</w:t>
      </w:r>
      <w:r>
        <w:rPr>
          <w:rFonts w:ascii="等线" w:hAnsi="等线"/>
          <w:b/>
          <w:sz w:val="24"/>
        </w:rPr>
        <w:t>RMB）：</w:t>
      </w:r>
    </w:p>
    <w:tbl>
      <w:tblPr>
        <w:tblStyle w:val="55"/>
        <w:tblpPr w:leftFromText="180" w:rightFromText="180" w:vertAnchor="text" w:horzAnchor="page" w:tblpX="1262" w:tblpY="350"/>
        <w:tblOverlap w:val="never"/>
        <w:tblW w:w="9750" w:type="dxa"/>
        <w:tblInd w:w="0" w:type="dxa"/>
        <w:tblLayout w:type="fixed"/>
        <w:tblCellMar>
          <w:top w:w="0" w:type="dxa"/>
          <w:left w:w="108" w:type="dxa"/>
          <w:bottom w:w="0" w:type="dxa"/>
          <w:right w:w="108" w:type="dxa"/>
        </w:tblCellMar>
      </w:tblPr>
      <w:tblGrid>
        <w:gridCol w:w="1043"/>
        <w:gridCol w:w="1417"/>
        <w:gridCol w:w="1136"/>
        <w:gridCol w:w="1134"/>
        <w:gridCol w:w="992"/>
        <w:gridCol w:w="1134"/>
        <w:gridCol w:w="1134"/>
        <w:gridCol w:w="1760"/>
      </w:tblGrid>
      <w:tr w14:paraId="4EB40A29">
        <w:tblPrEx>
          <w:tblCellMar>
            <w:top w:w="0" w:type="dxa"/>
            <w:left w:w="108" w:type="dxa"/>
            <w:bottom w:w="0" w:type="dxa"/>
            <w:right w:w="108" w:type="dxa"/>
          </w:tblCellMar>
        </w:tblPrEx>
        <w:trPr>
          <w:trHeight w:val="1371" w:hRule="atLeast"/>
        </w:trPr>
        <w:tc>
          <w:tcPr>
            <w:tcW w:w="1043" w:type="dxa"/>
            <w:tcBorders>
              <w:top w:val="single" w:color="auto" w:sz="4" w:space="0"/>
              <w:left w:val="single" w:color="auto" w:sz="4" w:space="0"/>
              <w:bottom w:val="single" w:color="auto" w:sz="4" w:space="0"/>
              <w:right w:val="single" w:color="auto" w:sz="4" w:space="0"/>
            </w:tcBorders>
            <w:vAlign w:val="center"/>
          </w:tcPr>
          <w:p w14:paraId="0DFCA14E">
            <w:pPr>
              <w:widowControl/>
              <w:spacing w:line="440" w:lineRule="exact"/>
              <w:jc w:val="center"/>
              <w:rPr>
                <w:rFonts w:ascii="等线" w:hAnsi="等线" w:cs="仿宋"/>
                <w:sz w:val="24"/>
              </w:rPr>
            </w:pPr>
            <w:r>
              <w:rPr>
                <w:rFonts w:hint="eastAsia" w:ascii="等线" w:hAnsi="等线" w:cs="仿宋"/>
                <w:sz w:val="24"/>
              </w:rPr>
              <w:t>序号</w:t>
            </w:r>
          </w:p>
        </w:tc>
        <w:tc>
          <w:tcPr>
            <w:tcW w:w="1417" w:type="dxa"/>
            <w:tcBorders>
              <w:top w:val="single" w:color="auto" w:sz="4" w:space="0"/>
              <w:left w:val="nil"/>
              <w:bottom w:val="single" w:color="auto" w:sz="4" w:space="0"/>
              <w:right w:val="single" w:color="auto" w:sz="4" w:space="0"/>
            </w:tcBorders>
            <w:vAlign w:val="center"/>
          </w:tcPr>
          <w:p w14:paraId="1F9E8FEC">
            <w:pPr>
              <w:widowControl/>
              <w:spacing w:line="440" w:lineRule="exact"/>
              <w:jc w:val="center"/>
              <w:rPr>
                <w:rFonts w:ascii="等线" w:hAnsi="等线" w:cs="仿宋"/>
                <w:sz w:val="24"/>
              </w:rPr>
            </w:pPr>
            <w:r>
              <w:rPr>
                <w:rFonts w:hint="eastAsia" w:ascii="等线" w:hAnsi="等线" w:cs="仿宋"/>
                <w:sz w:val="24"/>
              </w:rPr>
              <w:t>产品</w:t>
            </w:r>
          </w:p>
          <w:p w14:paraId="248351B4">
            <w:pPr>
              <w:widowControl/>
              <w:spacing w:line="440" w:lineRule="exact"/>
              <w:jc w:val="center"/>
              <w:rPr>
                <w:rFonts w:ascii="等线" w:hAnsi="等线" w:cs="仿宋"/>
                <w:sz w:val="24"/>
              </w:rPr>
            </w:pPr>
            <w:r>
              <w:rPr>
                <w:rFonts w:hint="eastAsia" w:ascii="等线" w:hAnsi="等线" w:cs="仿宋"/>
                <w:sz w:val="24"/>
              </w:rPr>
              <w:t>名称</w:t>
            </w:r>
          </w:p>
        </w:tc>
        <w:tc>
          <w:tcPr>
            <w:tcW w:w="1136" w:type="dxa"/>
            <w:tcBorders>
              <w:top w:val="single" w:color="auto" w:sz="4" w:space="0"/>
              <w:left w:val="nil"/>
              <w:bottom w:val="single" w:color="auto" w:sz="4" w:space="0"/>
              <w:right w:val="single" w:color="auto" w:sz="4" w:space="0"/>
            </w:tcBorders>
            <w:vAlign w:val="center"/>
          </w:tcPr>
          <w:p w14:paraId="7E307EEF">
            <w:pPr>
              <w:widowControl/>
              <w:spacing w:line="440" w:lineRule="exact"/>
              <w:jc w:val="center"/>
              <w:rPr>
                <w:rFonts w:ascii="等线" w:hAnsi="等线" w:cs="仿宋"/>
                <w:sz w:val="24"/>
              </w:rPr>
            </w:pPr>
            <w:r>
              <w:rPr>
                <w:rFonts w:hint="eastAsia" w:ascii="等线" w:hAnsi="等线" w:cs="仿宋"/>
                <w:sz w:val="24"/>
              </w:rPr>
              <w:t>规格</w:t>
            </w:r>
          </w:p>
          <w:p w14:paraId="28A9BE69">
            <w:pPr>
              <w:widowControl/>
              <w:spacing w:line="440" w:lineRule="exact"/>
              <w:jc w:val="center"/>
              <w:rPr>
                <w:rFonts w:ascii="等线" w:hAnsi="等线" w:cs="仿宋"/>
                <w:sz w:val="24"/>
              </w:rPr>
            </w:pPr>
            <w:r>
              <w:rPr>
                <w:rFonts w:hint="eastAsia" w:ascii="等线" w:hAnsi="等线" w:cs="仿宋"/>
                <w:sz w:val="24"/>
              </w:rPr>
              <w:t>型号</w:t>
            </w:r>
          </w:p>
        </w:tc>
        <w:tc>
          <w:tcPr>
            <w:tcW w:w="1134" w:type="dxa"/>
            <w:tcBorders>
              <w:top w:val="single" w:color="auto" w:sz="4" w:space="0"/>
              <w:left w:val="nil"/>
              <w:bottom w:val="single" w:color="auto" w:sz="4" w:space="0"/>
              <w:right w:val="single" w:color="auto" w:sz="4" w:space="0"/>
            </w:tcBorders>
            <w:vAlign w:val="center"/>
          </w:tcPr>
          <w:p w14:paraId="37FB1263">
            <w:pPr>
              <w:widowControl/>
              <w:spacing w:line="440" w:lineRule="exact"/>
              <w:jc w:val="center"/>
              <w:rPr>
                <w:rFonts w:ascii="等线" w:hAnsi="等线" w:cs="仿宋"/>
                <w:sz w:val="24"/>
              </w:rPr>
            </w:pPr>
            <w:r>
              <w:rPr>
                <w:rFonts w:hint="eastAsia" w:ascii="等线" w:hAnsi="等线" w:cs="仿宋"/>
                <w:sz w:val="24"/>
              </w:rPr>
              <w:t>计量单位</w:t>
            </w:r>
          </w:p>
        </w:tc>
        <w:tc>
          <w:tcPr>
            <w:tcW w:w="992" w:type="dxa"/>
            <w:tcBorders>
              <w:top w:val="single" w:color="auto" w:sz="4" w:space="0"/>
              <w:left w:val="nil"/>
              <w:bottom w:val="single" w:color="auto" w:sz="4" w:space="0"/>
              <w:right w:val="single" w:color="auto" w:sz="4" w:space="0"/>
            </w:tcBorders>
            <w:vAlign w:val="center"/>
          </w:tcPr>
          <w:p w14:paraId="301EE723">
            <w:pPr>
              <w:widowControl/>
              <w:spacing w:line="440" w:lineRule="exact"/>
              <w:jc w:val="center"/>
              <w:rPr>
                <w:rFonts w:ascii="等线" w:hAnsi="等线" w:cs="仿宋"/>
                <w:sz w:val="24"/>
              </w:rPr>
            </w:pPr>
            <w:r>
              <w:rPr>
                <w:rFonts w:hint="eastAsia" w:ascii="等线" w:hAnsi="等线" w:cs="仿宋"/>
                <w:sz w:val="24"/>
              </w:rPr>
              <w:t>数量</w:t>
            </w:r>
          </w:p>
        </w:tc>
        <w:tc>
          <w:tcPr>
            <w:tcW w:w="1134" w:type="dxa"/>
            <w:tcBorders>
              <w:top w:val="single" w:color="auto" w:sz="4" w:space="0"/>
              <w:left w:val="nil"/>
              <w:bottom w:val="single" w:color="auto" w:sz="4" w:space="0"/>
              <w:right w:val="single" w:color="auto" w:sz="4" w:space="0"/>
            </w:tcBorders>
            <w:vAlign w:val="center"/>
          </w:tcPr>
          <w:p w14:paraId="195A7ED6">
            <w:pPr>
              <w:widowControl/>
              <w:spacing w:line="440" w:lineRule="exact"/>
              <w:jc w:val="center"/>
              <w:rPr>
                <w:rFonts w:ascii="等线" w:hAnsi="等线" w:cs="仿宋"/>
                <w:sz w:val="24"/>
              </w:rPr>
            </w:pPr>
            <w:r>
              <w:rPr>
                <w:rFonts w:hint="eastAsia" w:ascii="等线" w:hAnsi="等线" w:cs="仿宋"/>
                <w:sz w:val="24"/>
              </w:rPr>
              <w:t>单价（元）</w:t>
            </w:r>
          </w:p>
        </w:tc>
        <w:tc>
          <w:tcPr>
            <w:tcW w:w="1134" w:type="dxa"/>
            <w:tcBorders>
              <w:top w:val="single" w:color="auto" w:sz="4" w:space="0"/>
              <w:left w:val="nil"/>
              <w:bottom w:val="single" w:color="auto" w:sz="4" w:space="0"/>
              <w:right w:val="single" w:color="auto" w:sz="4" w:space="0"/>
            </w:tcBorders>
            <w:vAlign w:val="center"/>
          </w:tcPr>
          <w:p w14:paraId="4CA80869">
            <w:pPr>
              <w:widowControl/>
              <w:spacing w:line="440" w:lineRule="exact"/>
              <w:jc w:val="center"/>
              <w:rPr>
                <w:rFonts w:ascii="等线" w:hAnsi="等线" w:cs="仿宋"/>
                <w:sz w:val="24"/>
              </w:rPr>
            </w:pPr>
            <w:r>
              <w:rPr>
                <w:rFonts w:hint="eastAsia" w:ascii="等线" w:hAnsi="等线" w:cs="仿宋"/>
                <w:sz w:val="24"/>
              </w:rPr>
              <w:t>总价（元）</w:t>
            </w:r>
          </w:p>
        </w:tc>
        <w:tc>
          <w:tcPr>
            <w:tcW w:w="1760" w:type="dxa"/>
            <w:tcBorders>
              <w:top w:val="single" w:color="auto" w:sz="4" w:space="0"/>
              <w:left w:val="nil"/>
              <w:bottom w:val="single" w:color="auto" w:sz="4" w:space="0"/>
              <w:right w:val="single" w:color="auto" w:sz="4" w:space="0"/>
            </w:tcBorders>
            <w:vAlign w:val="center"/>
          </w:tcPr>
          <w:p w14:paraId="58D5E93C">
            <w:pPr>
              <w:widowControl/>
              <w:spacing w:line="440" w:lineRule="exact"/>
              <w:jc w:val="center"/>
              <w:rPr>
                <w:rFonts w:ascii="等线" w:hAnsi="等线" w:cs="仿宋"/>
                <w:sz w:val="24"/>
              </w:rPr>
            </w:pPr>
            <w:r>
              <w:rPr>
                <w:rFonts w:hint="eastAsia" w:ascii="等线" w:hAnsi="等线" w:cs="仿宋"/>
                <w:sz w:val="24"/>
              </w:rPr>
              <w:t>制造厂商</w:t>
            </w:r>
          </w:p>
        </w:tc>
      </w:tr>
      <w:tr w14:paraId="0314F74F">
        <w:tblPrEx>
          <w:tblCellMar>
            <w:top w:w="0" w:type="dxa"/>
            <w:left w:w="108" w:type="dxa"/>
            <w:bottom w:w="0" w:type="dxa"/>
            <w:right w:w="108" w:type="dxa"/>
          </w:tblCellMar>
        </w:tblPrEx>
        <w:trPr>
          <w:trHeight w:val="820" w:hRule="atLeast"/>
        </w:trPr>
        <w:tc>
          <w:tcPr>
            <w:tcW w:w="1043" w:type="dxa"/>
            <w:tcBorders>
              <w:top w:val="single" w:color="auto" w:sz="4" w:space="0"/>
              <w:left w:val="single" w:color="auto" w:sz="4" w:space="0"/>
              <w:bottom w:val="single" w:color="auto" w:sz="4" w:space="0"/>
              <w:right w:val="single" w:color="auto" w:sz="4" w:space="0"/>
            </w:tcBorders>
            <w:vAlign w:val="center"/>
          </w:tcPr>
          <w:p w14:paraId="306564AC">
            <w:pPr>
              <w:spacing w:line="440" w:lineRule="exact"/>
              <w:rPr>
                <w:rFonts w:ascii="等线" w:hAnsi="等线" w:cs="仿宋"/>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B5CD285">
            <w:pPr>
              <w:spacing w:line="440" w:lineRule="exact"/>
              <w:jc w:val="center"/>
              <w:rPr>
                <w:rFonts w:ascii="等线" w:hAnsi="等线" w:cs="仿宋"/>
                <w:sz w:val="24"/>
              </w:rPr>
            </w:pPr>
          </w:p>
        </w:tc>
        <w:tc>
          <w:tcPr>
            <w:tcW w:w="1136" w:type="dxa"/>
            <w:tcBorders>
              <w:top w:val="single" w:color="auto" w:sz="4" w:space="0"/>
              <w:left w:val="single" w:color="auto" w:sz="4" w:space="0"/>
              <w:bottom w:val="single" w:color="auto" w:sz="4" w:space="0"/>
              <w:right w:val="single" w:color="auto" w:sz="4" w:space="0"/>
            </w:tcBorders>
            <w:vAlign w:val="center"/>
          </w:tcPr>
          <w:p w14:paraId="265C9C93">
            <w:pPr>
              <w:spacing w:line="440" w:lineRule="exact"/>
              <w:jc w:val="center"/>
              <w:rPr>
                <w:rFonts w:ascii="等线" w:hAnsi="等线"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AD86235">
            <w:pPr>
              <w:spacing w:line="440" w:lineRule="exact"/>
              <w:rPr>
                <w:rFonts w:ascii="等线" w:hAnsi="等线"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D9FA2E7">
            <w:pPr>
              <w:spacing w:line="440" w:lineRule="exact"/>
              <w:rPr>
                <w:rFonts w:ascii="等线" w:hAnsi="等线"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49FE3B">
            <w:pPr>
              <w:spacing w:line="440" w:lineRule="exact"/>
              <w:rPr>
                <w:rFonts w:ascii="等线" w:hAnsi="等线"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011156">
            <w:pPr>
              <w:spacing w:line="440" w:lineRule="exact"/>
              <w:rPr>
                <w:rFonts w:ascii="等线" w:hAnsi="等线" w:cs="仿宋"/>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105B719E">
            <w:pPr>
              <w:spacing w:line="440" w:lineRule="exact"/>
              <w:rPr>
                <w:rFonts w:ascii="等线" w:hAnsi="等线" w:cs="仿宋"/>
                <w:sz w:val="24"/>
              </w:rPr>
            </w:pPr>
          </w:p>
        </w:tc>
      </w:tr>
      <w:tr w14:paraId="52E0D7B2">
        <w:tblPrEx>
          <w:tblCellMar>
            <w:top w:w="0" w:type="dxa"/>
            <w:left w:w="108" w:type="dxa"/>
            <w:bottom w:w="0" w:type="dxa"/>
            <w:right w:w="108" w:type="dxa"/>
          </w:tblCellMar>
        </w:tblPrEx>
        <w:trPr>
          <w:trHeight w:val="820" w:hRule="atLeast"/>
        </w:trPr>
        <w:tc>
          <w:tcPr>
            <w:tcW w:w="9750" w:type="dxa"/>
            <w:gridSpan w:val="8"/>
            <w:tcBorders>
              <w:top w:val="single" w:color="auto" w:sz="4" w:space="0"/>
              <w:left w:val="single" w:color="auto" w:sz="4" w:space="0"/>
              <w:bottom w:val="single" w:color="auto" w:sz="4" w:space="0"/>
              <w:right w:val="single" w:color="auto" w:sz="4" w:space="0"/>
            </w:tcBorders>
            <w:vAlign w:val="center"/>
          </w:tcPr>
          <w:p w14:paraId="135D015A">
            <w:pPr>
              <w:spacing w:line="440" w:lineRule="exact"/>
              <w:jc w:val="center"/>
              <w:rPr>
                <w:rFonts w:ascii="等线" w:hAnsi="等线" w:cs="仿宋"/>
                <w:sz w:val="24"/>
              </w:rPr>
            </w:pPr>
            <w:r>
              <w:rPr>
                <w:rFonts w:hint="eastAsia" w:ascii="等线" w:hAnsi="等线" w:cs="仿宋"/>
                <w:sz w:val="24"/>
              </w:rPr>
              <w:t>合同总价款：</w:t>
            </w:r>
            <w:r>
              <w:rPr>
                <w:rStyle w:val="691"/>
                <w:u w:val="single"/>
              </w:rPr>
              <w:t xml:space="preserve">       </w:t>
            </w:r>
            <w:r>
              <w:rPr>
                <w:rFonts w:hint="eastAsia" w:ascii="等线" w:hAnsi="等线" w:cs="仿宋"/>
                <w:sz w:val="24"/>
              </w:rPr>
              <w:t>元（大写：</w:t>
            </w:r>
            <w:r>
              <w:rPr>
                <w:rStyle w:val="691"/>
                <w:rFonts w:hint="eastAsia"/>
                <w:u w:val="single"/>
              </w:rPr>
              <w:t xml:space="preserve"> </w:t>
            </w:r>
            <w:r>
              <w:rPr>
                <w:rFonts w:ascii="等线" w:hAnsi="等线" w:cs="仿宋"/>
                <w:sz w:val="24"/>
                <w:u w:val="single"/>
              </w:rPr>
              <w:t xml:space="preserve">        </w:t>
            </w:r>
            <w:r>
              <w:rPr>
                <w:rFonts w:hint="eastAsia" w:ascii="等线" w:hAnsi="等线" w:cs="仿宋"/>
                <w:sz w:val="24"/>
              </w:rPr>
              <w:t>），含</w:t>
            </w:r>
            <w:r>
              <w:rPr>
                <w:rFonts w:ascii="等线" w:hAnsi="等线" w:cs="仿宋"/>
                <w:sz w:val="24"/>
                <w:u w:val="single"/>
              </w:rPr>
              <w:t xml:space="preserve">   </w:t>
            </w:r>
            <w:r>
              <w:rPr>
                <w:rFonts w:ascii="等线" w:hAnsi="等线" w:cs="仿宋"/>
                <w:sz w:val="24"/>
              </w:rPr>
              <w:t>%</w:t>
            </w:r>
            <w:r>
              <w:rPr>
                <w:rFonts w:hint="eastAsia" w:ascii="等线" w:hAnsi="等线" w:cs="仿宋"/>
                <w:sz w:val="24"/>
              </w:rPr>
              <w:t>增值税。</w:t>
            </w:r>
          </w:p>
        </w:tc>
      </w:tr>
    </w:tbl>
    <w:p w14:paraId="4505ABD8">
      <w:r>
        <w:t>。</w:t>
      </w:r>
    </w:p>
    <w:p w14:paraId="086AF354">
      <w:pPr>
        <w:spacing w:line="440" w:lineRule="exact"/>
        <w:ind w:firstLine="480" w:firstLineChars="200"/>
        <w:rPr>
          <w:rFonts w:ascii="等线" w:hAnsi="等线" w:cs="仿宋_GB2312"/>
          <w:sz w:val="24"/>
        </w:rPr>
      </w:pPr>
      <w:r>
        <w:rPr>
          <w:rFonts w:hint="eastAsia" w:ascii="等线" w:hAnsi="等线" w:cs="仿宋_GB2312"/>
          <w:sz w:val="24"/>
        </w:rPr>
        <w:t>本合同价款包括合同产品费、各种税费、包装费、运杂费、装卸费、保险费及技术服务费等与供方履行本合同有关的所有费用。</w:t>
      </w:r>
    </w:p>
    <w:p w14:paraId="61BFC4EA">
      <w:pPr>
        <w:spacing w:line="440" w:lineRule="exact"/>
        <w:outlineLvl w:val="1"/>
        <w:rPr>
          <w:rFonts w:ascii="等线" w:hAnsi="等线"/>
          <w:b/>
          <w:sz w:val="24"/>
        </w:rPr>
      </w:pPr>
      <w:bookmarkStart w:id="100" w:name="_Toc21959"/>
      <w:r>
        <w:rPr>
          <w:rFonts w:hint="eastAsia" w:ascii="等线" w:hAnsi="等线"/>
          <w:b/>
          <w:sz w:val="24"/>
        </w:rPr>
        <w:t>二、质量要求及技术标准：</w:t>
      </w:r>
      <w:bookmarkEnd w:id="100"/>
    </w:p>
    <w:p w14:paraId="65FF88B6">
      <w:pPr>
        <w:pStyle w:val="542"/>
        <w:spacing w:line="440" w:lineRule="exact"/>
        <w:ind w:firstLine="480"/>
        <w:rPr>
          <w:rFonts w:ascii="等线" w:hAnsi="等线" w:cs="仿宋_GB2312"/>
          <w:kern w:val="0"/>
          <w:sz w:val="24"/>
          <w:szCs w:val="24"/>
        </w:rPr>
      </w:pPr>
      <w:r>
        <w:rPr>
          <w:rFonts w:ascii="等线" w:hAnsi="等线" w:cs="仿宋_GB2312"/>
          <w:kern w:val="0"/>
          <w:sz w:val="24"/>
          <w:szCs w:val="24"/>
        </w:rPr>
        <w:t>1、供方所供产品的质量保证体系严格按照ISO9001国际质量认证标准体系执行；符合相关的国际、国家或行业标准的要求；其规格、型号、性能要求、技术参数等均应符合需方的所有条件，保证需方正常生产使用。</w:t>
      </w:r>
    </w:p>
    <w:p w14:paraId="37AFDCD4">
      <w:pPr>
        <w:pStyle w:val="542"/>
        <w:spacing w:line="440" w:lineRule="exact"/>
        <w:ind w:firstLine="480"/>
        <w:rPr>
          <w:rFonts w:ascii="等线" w:hAnsi="等线" w:cs="仿宋_GB2312"/>
          <w:kern w:val="0"/>
          <w:sz w:val="24"/>
          <w:szCs w:val="24"/>
        </w:rPr>
      </w:pPr>
      <w:r>
        <w:rPr>
          <w:rFonts w:ascii="等线" w:hAnsi="等线" w:cs="仿宋_GB2312"/>
          <w:kern w:val="0"/>
          <w:sz w:val="24"/>
          <w:szCs w:val="24"/>
        </w:rPr>
        <w:t>2、供方所供的产品应是按本合同技术附件</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相关规定进行质量保证</w:t>
      </w:r>
      <w:r>
        <w:rPr>
          <w:rFonts w:hint="eastAsia" w:ascii="等线" w:hAnsi="等线" w:cs="仿宋_GB2312"/>
          <w:kern w:val="0"/>
          <w:sz w:val="24"/>
          <w:szCs w:val="24"/>
        </w:rPr>
        <w:t>。</w:t>
      </w:r>
    </w:p>
    <w:p w14:paraId="5CE879A5">
      <w:pPr>
        <w:pStyle w:val="542"/>
        <w:spacing w:line="440" w:lineRule="exact"/>
        <w:ind w:firstLine="480"/>
        <w:rPr>
          <w:rFonts w:ascii="等线" w:hAnsi="等线" w:cs="仿宋_GB2312"/>
          <w:kern w:val="0"/>
          <w:sz w:val="24"/>
          <w:szCs w:val="24"/>
        </w:rPr>
      </w:pPr>
      <w:r>
        <w:rPr>
          <w:rFonts w:ascii="等线" w:hAnsi="等线" w:cs="仿宋_GB2312"/>
          <w:kern w:val="0"/>
          <w:sz w:val="24"/>
          <w:szCs w:val="24"/>
        </w:rPr>
        <w:t>3、</w:t>
      </w:r>
      <w:r>
        <w:rPr>
          <w:rFonts w:ascii="等线" w:hAnsi="等线" w:cs="仿宋_GB2312"/>
          <w:kern w:val="0"/>
          <w:sz w:val="24"/>
          <w:szCs w:val="24"/>
          <w:u w:val="single"/>
        </w:rPr>
        <w:t>供方所供产品均应附质检报告单、产品质量证明书（保证书）或产品合格证明书、出厂检测报告及技术资料等，否则需方有权不予结算和付款</w:t>
      </w:r>
      <w:r>
        <w:rPr>
          <w:rFonts w:ascii="等线" w:hAnsi="等线" w:cs="仿宋_GB2312"/>
          <w:kern w:val="0"/>
          <w:sz w:val="24"/>
          <w:szCs w:val="24"/>
        </w:rPr>
        <w:t>。</w:t>
      </w:r>
    </w:p>
    <w:p w14:paraId="1DF20C65">
      <w:pPr>
        <w:pStyle w:val="542"/>
        <w:spacing w:line="440" w:lineRule="exact"/>
        <w:ind w:firstLine="480"/>
        <w:rPr>
          <w:rFonts w:ascii="等线" w:hAnsi="等线" w:cs="仿宋_GB2312"/>
          <w:kern w:val="0"/>
          <w:sz w:val="24"/>
          <w:szCs w:val="24"/>
        </w:rPr>
      </w:pPr>
      <w:r>
        <w:rPr>
          <w:rFonts w:ascii="等线" w:hAnsi="等线" w:cs="仿宋_GB2312"/>
          <w:kern w:val="0"/>
          <w:sz w:val="24"/>
          <w:szCs w:val="24"/>
        </w:rPr>
        <w:t>4、如果供方知道或者应当知道所供产品存在质量缺陷，所承担的质量保证期限不受本合同约定的供方对产品质量负责期限的约束，应依法承担相应责任。</w:t>
      </w:r>
    </w:p>
    <w:p w14:paraId="1F5183BA">
      <w:pPr>
        <w:pStyle w:val="542"/>
        <w:spacing w:line="440" w:lineRule="exact"/>
        <w:ind w:firstLine="480"/>
        <w:rPr>
          <w:rFonts w:ascii="等线" w:hAnsi="等线" w:cs="仿宋_GB2312"/>
          <w:kern w:val="0"/>
          <w:sz w:val="24"/>
          <w:szCs w:val="24"/>
        </w:rPr>
      </w:pPr>
      <w:r>
        <w:rPr>
          <w:rFonts w:ascii="等线" w:hAnsi="等线" w:cs="仿宋_GB2312"/>
          <w:kern w:val="0"/>
          <w:sz w:val="24"/>
          <w:szCs w:val="24"/>
        </w:rPr>
        <w:t>5、供方所供的产品是本合同项下第一条所列</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正品，严禁供应贴牌、假冒伪劣产品，否则需方有权对供方做出退货或拒付货款的处理。</w:t>
      </w:r>
    </w:p>
    <w:p w14:paraId="47827C7B">
      <w:pPr>
        <w:pStyle w:val="542"/>
        <w:spacing w:line="440" w:lineRule="exact"/>
        <w:ind w:firstLine="480"/>
        <w:rPr>
          <w:rFonts w:ascii="等线" w:hAnsi="等线" w:cs="仿宋_GB2312"/>
          <w:kern w:val="0"/>
          <w:sz w:val="24"/>
          <w:szCs w:val="24"/>
        </w:rPr>
      </w:pPr>
      <w:r>
        <w:rPr>
          <w:rFonts w:ascii="等线" w:hAnsi="等线" w:cs="仿宋_GB2312"/>
          <w:kern w:val="0"/>
          <w:sz w:val="24"/>
          <w:szCs w:val="24"/>
        </w:rPr>
        <w:t>6、供方需提供全新的且质量合格的合同产品（含零部件、配件等），且权属清楚，不得侵犯他人的知识产权。否则，所造成的一切责任和损失由供方承担。</w:t>
      </w:r>
    </w:p>
    <w:p w14:paraId="29D8C12C">
      <w:pPr>
        <w:pStyle w:val="542"/>
        <w:spacing w:line="440" w:lineRule="exact"/>
        <w:ind w:firstLine="480"/>
        <w:rPr>
          <w:rFonts w:ascii="等线" w:hAnsi="等线" w:cs="仿宋_GB2312"/>
          <w:kern w:val="0"/>
          <w:sz w:val="24"/>
          <w:szCs w:val="24"/>
        </w:rPr>
      </w:pPr>
      <w:r>
        <w:rPr>
          <w:rFonts w:ascii="等线" w:hAnsi="等线" w:cs="仿宋_GB2312"/>
          <w:kern w:val="0"/>
          <w:sz w:val="24"/>
          <w:szCs w:val="24"/>
        </w:rPr>
        <w:t>7、供方所供产品实行“三包（包修、包换、包退）”。</w:t>
      </w:r>
    </w:p>
    <w:p w14:paraId="08D9B355">
      <w:pPr>
        <w:pStyle w:val="542"/>
        <w:spacing w:line="440" w:lineRule="exact"/>
        <w:ind w:firstLine="480"/>
        <w:rPr>
          <w:rFonts w:ascii="等线" w:hAnsi="等线" w:cs="仿宋_GB2312"/>
          <w:kern w:val="0"/>
          <w:sz w:val="24"/>
          <w:szCs w:val="24"/>
        </w:rPr>
      </w:pPr>
      <w:r>
        <w:rPr>
          <w:rFonts w:ascii="等线" w:hAnsi="等线" w:cs="仿宋_GB2312"/>
          <w:kern w:val="0"/>
          <w:sz w:val="24"/>
          <w:szCs w:val="24"/>
        </w:rPr>
        <w:t>8、所供产品符合国家环保法律法规的规定，不能造成环境污染；同时该产品应符合国家职业安全健康管理体系标准的要求，不能对接触产品的人员健康造成损害。</w:t>
      </w:r>
    </w:p>
    <w:p w14:paraId="1C59CD1D">
      <w:pPr>
        <w:spacing w:line="440" w:lineRule="exact"/>
        <w:outlineLvl w:val="1"/>
        <w:rPr>
          <w:rFonts w:ascii="等线" w:hAnsi="等线"/>
          <w:b/>
          <w:sz w:val="24"/>
        </w:rPr>
      </w:pPr>
      <w:bookmarkStart w:id="101" w:name="_Toc29700"/>
      <w:r>
        <w:rPr>
          <w:rFonts w:hint="eastAsia" w:ascii="等线" w:hAnsi="等线"/>
          <w:b/>
          <w:sz w:val="24"/>
        </w:rPr>
        <w:t>三、产品质量保证与索赔</w:t>
      </w:r>
      <w:bookmarkEnd w:id="101"/>
    </w:p>
    <w:p w14:paraId="1C0DE1E0">
      <w:pPr>
        <w:pStyle w:val="542"/>
        <w:spacing w:line="440" w:lineRule="exact"/>
        <w:ind w:firstLine="480"/>
        <w:jc w:val="left"/>
        <w:rPr>
          <w:rFonts w:ascii="等线" w:hAnsi="等线" w:cs="仿宋_GB2312"/>
          <w:kern w:val="0"/>
          <w:sz w:val="24"/>
          <w:szCs w:val="24"/>
        </w:rPr>
      </w:pPr>
      <w:r>
        <w:rPr>
          <w:rFonts w:ascii="等线" w:hAnsi="等线" w:cs="仿宋_GB2312"/>
          <w:kern w:val="0"/>
          <w:sz w:val="24"/>
          <w:szCs w:val="24"/>
        </w:rPr>
        <w:t>1、合同产品货到后对外观、数量、型号进行形式验收，验收无问题，双方将签订</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作为本合同的技术附件，卖方的质量保证和赔偿不超过本技术附件规定的范围。质量保修期自双方签订</w:t>
      </w:r>
      <w:r>
        <w:rPr>
          <w:rFonts w:ascii="等线" w:hAnsi="等线" w:cs="仿宋_GB2312"/>
          <w:kern w:val="0"/>
          <w:sz w:val="24"/>
          <w:szCs w:val="24"/>
          <w:u w:val="single"/>
        </w:rPr>
        <w:t>物资采购验收表</w:t>
      </w:r>
      <w:r>
        <w:rPr>
          <w:rFonts w:ascii="等线" w:hAnsi="等线" w:cs="仿宋_GB2312"/>
          <w:kern w:val="0"/>
          <w:sz w:val="24"/>
          <w:szCs w:val="24"/>
        </w:rPr>
        <w:t>之日起</w:t>
      </w:r>
      <w:r>
        <w:rPr>
          <w:rFonts w:hint="eastAsia" w:ascii="等线" w:hAnsi="等线" w:cs="仿宋_GB2312"/>
          <w:kern w:val="0"/>
          <w:sz w:val="24"/>
          <w:szCs w:val="24"/>
        </w:rPr>
        <w:t>**</w:t>
      </w:r>
      <w:r>
        <w:rPr>
          <w:rFonts w:ascii="等线" w:hAnsi="等线" w:cs="仿宋_GB2312"/>
          <w:kern w:val="0"/>
          <w:sz w:val="24"/>
          <w:szCs w:val="24"/>
        </w:rPr>
        <w:t>个月。</w:t>
      </w:r>
    </w:p>
    <w:p w14:paraId="646A6254">
      <w:pPr>
        <w:pStyle w:val="542"/>
        <w:spacing w:line="440" w:lineRule="exact"/>
        <w:ind w:firstLine="480"/>
        <w:rPr>
          <w:rFonts w:ascii="等线" w:hAnsi="等线" w:cs="仿宋_GB2312"/>
          <w:kern w:val="0"/>
          <w:sz w:val="24"/>
          <w:szCs w:val="24"/>
        </w:rPr>
      </w:pPr>
      <w:r>
        <w:rPr>
          <w:rFonts w:ascii="等线" w:hAnsi="等线" w:cs="仿宋_GB2312"/>
          <w:kern w:val="0"/>
          <w:sz w:val="24"/>
          <w:szCs w:val="24"/>
        </w:rPr>
        <w:t>2、产品质量保证期自保修期满之日计算，至产品合理使用寿命周期届满之日止。供方保证其所供应的产品是全新、未使用过的合格正品，并完全符合合同约定的质量、规格和性能的要求，符合国际、国家或行业标准，不存在任何质量瑕疵或因质量瑕疵而导致的安全隐患；保证其提供的产品在正常使用条件下，在质量保证期限内具有良好的性能，否则需方有权予以索赔。</w:t>
      </w:r>
    </w:p>
    <w:p w14:paraId="49817430">
      <w:pPr>
        <w:pStyle w:val="542"/>
        <w:spacing w:line="440" w:lineRule="exact"/>
        <w:ind w:firstLine="480"/>
        <w:rPr>
          <w:rFonts w:ascii="等线" w:hAnsi="等线" w:cs="仿宋_GB2312"/>
          <w:kern w:val="0"/>
          <w:sz w:val="24"/>
          <w:szCs w:val="24"/>
        </w:rPr>
      </w:pPr>
      <w:r>
        <w:rPr>
          <w:rFonts w:ascii="等线" w:hAnsi="等线" w:cs="仿宋_GB2312"/>
          <w:kern w:val="0"/>
          <w:sz w:val="24"/>
          <w:szCs w:val="24"/>
        </w:rPr>
        <w:t>3、合同产品在质量保修期内出现质量问题，供方免费维修或更换至产品的性能、状态等达到合格标准，可以正常安全使用为止（经需方书面确认）。其质量保修期自经需方验收合格之日起重新计算。合同产品在质量保证期内若需供方提供维修等服务，供方应以最优惠价格提供。</w:t>
      </w:r>
    </w:p>
    <w:p w14:paraId="1886C5B1">
      <w:pPr>
        <w:pStyle w:val="542"/>
        <w:spacing w:line="440" w:lineRule="exact"/>
        <w:ind w:firstLine="480"/>
        <w:rPr>
          <w:rFonts w:ascii="等线" w:hAnsi="等线" w:cs="仿宋_GB2312"/>
          <w:kern w:val="0"/>
          <w:sz w:val="24"/>
          <w:szCs w:val="24"/>
        </w:rPr>
      </w:pPr>
      <w:r>
        <w:rPr>
          <w:rFonts w:ascii="等线" w:hAnsi="等线" w:cs="仿宋_GB2312"/>
          <w:kern w:val="0"/>
          <w:sz w:val="24"/>
          <w:szCs w:val="24"/>
        </w:rPr>
        <w:t>4、特种产品的制造过程和安装、改造、重大维修过程，必须经国务院特种产品安全监督管理部门核准的检验检测机构按照安全技术规范的要求进行监督检验；未经监督检验合格的不得出厂或者交付使用。</w:t>
      </w:r>
    </w:p>
    <w:p w14:paraId="5DC7D729">
      <w:pPr>
        <w:pStyle w:val="542"/>
        <w:spacing w:line="440" w:lineRule="exact"/>
        <w:ind w:firstLine="480"/>
        <w:rPr>
          <w:rFonts w:ascii="等线" w:hAnsi="等线" w:cs="仿宋_GB2312"/>
          <w:kern w:val="0"/>
          <w:sz w:val="24"/>
          <w:szCs w:val="24"/>
        </w:rPr>
      </w:pPr>
      <w:r>
        <w:rPr>
          <w:rFonts w:ascii="等线" w:hAnsi="等线" w:cs="仿宋_GB2312"/>
          <w:kern w:val="0"/>
          <w:sz w:val="24"/>
          <w:szCs w:val="24"/>
        </w:rPr>
        <w:t>5、特种产品出厂时，应当附有安全技术规范要求的设计文件、产品质量合格证明、安装及使用维修说明、监督检验证明等文件。</w:t>
      </w:r>
    </w:p>
    <w:p w14:paraId="2D45BC99">
      <w:pPr>
        <w:pStyle w:val="542"/>
        <w:spacing w:line="440" w:lineRule="exact"/>
        <w:ind w:firstLine="480"/>
        <w:rPr>
          <w:rFonts w:ascii="等线" w:hAnsi="等线" w:cs="仿宋_GB2312"/>
          <w:kern w:val="0"/>
          <w:sz w:val="24"/>
          <w:szCs w:val="24"/>
        </w:rPr>
      </w:pPr>
      <w:r>
        <w:rPr>
          <w:rFonts w:ascii="等线" w:hAnsi="等线" w:cs="仿宋_GB2312"/>
          <w:kern w:val="0"/>
          <w:sz w:val="24"/>
          <w:szCs w:val="24"/>
        </w:rPr>
        <w:t>6、供方应向需方提供及时的一切必要的服务。合同产品在质量保修期内若出现质量问题，供方接到需方通知后应在</w:t>
      </w:r>
      <w:r>
        <w:rPr>
          <w:rFonts w:hint="eastAsia" w:ascii="等线" w:hAnsi="等线" w:cs="仿宋_GB2312"/>
          <w:kern w:val="0"/>
          <w:sz w:val="24"/>
          <w:szCs w:val="24"/>
          <w:u w:val="single"/>
        </w:rPr>
        <w:t>72</w:t>
      </w:r>
      <w:r>
        <w:rPr>
          <w:rFonts w:ascii="等线" w:hAnsi="等线" w:cs="仿宋_GB2312"/>
          <w:kern w:val="0"/>
          <w:sz w:val="24"/>
          <w:szCs w:val="24"/>
        </w:rPr>
        <w:t>小时内到达现场免费维修或更换至符合需方要求；否则，需方有权委托第三方进行维修或更换，由此产生的所有费用由供方承担。若因质量问题造成的一切损失由供方负责。上述费用，需方可直接从质保金中扣除，不足部分，需方有权要求供方限期支付。</w:t>
      </w:r>
    </w:p>
    <w:p w14:paraId="15242522">
      <w:pPr>
        <w:spacing w:line="440" w:lineRule="exact"/>
        <w:outlineLvl w:val="1"/>
        <w:rPr>
          <w:rFonts w:ascii="等线" w:hAnsi="等线"/>
          <w:b/>
          <w:sz w:val="24"/>
        </w:rPr>
      </w:pPr>
      <w:bookmarkStart w:id="102" w:name="_Toc23732"/>
      <w:r>
        <w:rPr>
          <w:rFonts w:hint="eastAsia" w:ascii="等线" w:hAnsi="等线"/>
          <w:b/>
          <w:sz w:val="24"/>
        </w:rPr>
        <w:t>四、运输和到货：</w:t>
      </w:r>
      <w:bookmarkEnd w:id="102"/>
    </w:p>
    <w:p w14:paraId="2460568F">
      <w:pPr>
        <w:pStyle w:val="542"/>
        <w:spacing w:line="440" w:lineRule="exact"/>
        <w:ind w:firstLine="480"/>
        <w:rPr>
          <w:rFonts w:ascii="等线" w:hAnsi="等线" w:cs="仿宋_GB2312"/>
          <w:kern w:val="0"/>
          <w:sz w:val="24"/>
          <w:szCs w:val="24"/>
        </w:rPr>
      </w:pPr>
      <w:r>
        <w:rPr>
          <w:rFonts w:ascii="等线" w:hAnsi="等线" w:cs="仿宋_GB2312"/>
          <w:kern w:val="0"/>
          <w:sz w:val="24"/>
          <w:szCs w:val="24"/>
        </w:rPr>
        <w:t>1、运输方式：</w:t>
      </w:r>
    </w:p>
    <w:p w14:paraId="1D1DCC54">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2</w:t>
      </w:r>
      <w:r>
        <w:rPr>
          <w:rFonts w:ascii="等线" w:hAnsi="等线" w:cs="仿宋_GB2312"/>
          <w:kern w:val="0"/>
          <w:sz w:val="24"/>
          <w:szCs w:val="24"/>
        </w:rPr>
        <w:t>、到货地点：</w:t>
      </w:r>
      <w:r>
        <w:rPr>
          <w:rFonts w:ascii="等线" w:hAnsi="等线" w:cs="仿宋_GB2312"/>
          <w:kern w:val="0"/>
          <w:sz w:val="24"/>
          <w:szCs w:val="24"/>
          <w:u w:val="single"/>
        </w:rPr>
        <w:t>需方现场</w:t>
      </w:r>
      <w:r>
        <w:rPr>
          <w:rFonts w:ascii="等线" w:hAnsi="等线" w:cs="仿宋_GB2312"/>
          <w:kern w:val="0"/>
          <w:sz w:val="24"/>
          <w:szCs w:val="24"/>
        </w:rPr>
        <w:t>。</w:t>
      </w:r>
    </w:p>
    <w:p w14:paraId="0651AD5E">
      <w:pPr>
        <w:pStyle w:val="542"/>
        <w:spacing w:line="440" w:lineRule="exact"/>
        <w:ind w:firstLine="480"/>
        <w:rPr>
          <w:rFonts w:ascii="等线" w:hAnsi="等线" w:cs="仿宋_GB2312"/>
          <w:kern w:val="0"/>
          <w:sz w:val="24"/>
          <w:szCs w:val="24"/>
          <w:u w:val="single"/>
        </w:rPr>
      </w:pPr>
      <w:r>
        <w:rPr>
          <w:rFonts w:hint="eastAsia" w:ascii="等线" w:hAnsi="等线" w:cs="仿宋_GB2312"/>
          <w:kern w:val="0"/>
          <w:sz w:val="24"/>
          <w:szCs w:val="24"/>
        </w:rPr>
        <w:t>3</w:t>
      </w:r>
      <w:r>
        <w:rPr>
          <w:rFonts w:ascii="等线" w:hAnsi="等线" w:cs="仿宋_GB2312"/>
          <w:kern w:val="0"/>
          <w:sz w:val="24"/>
          <w:szCs w:val="24"/>
        </w:rPr>
        <w:t>、到货时间：</w:t>
      </w:r>
      <w:r>
        <w:rPr>
          <w:rFonts w:hint="eastAsia" w:ascii="等线" w:hAnsi="等线" w:cs="仿宋_GB2312"/>
          <w:kern w:val="0"/>
          <w:sz w:val="24"/>
          <w:szCs w:val="24"/>
          <w:u w:val="single"/>
        </w:rPr>
        <w:t xml:space="preserve">        </w:t>
      </w:r>
    </w:p>
    <w:p w14:paraId="3EDBAC0F">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4</w:t>
      </w:r>
      <w:r>
        <w:rPr>
          <w:rFonts w:ascii="等线" w:hAnsi="等线" w:cs="仿宋_GB2312"/>
          <w:kern w:val="0"/>
          <w:sz w:val="24"/>
          <w:szCs w:val="24"/>
        </w:rPr>
        <w:t>、需方收货人：</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；联系电话：</w:t>
      </w:r>
      <w:r>
        <w:rPr>
          <w:rFonts w:ascii="等线" w:hAnsi="等线" w:cs="仿宋_GB2312"/>
          <w:kern w:val="0"/>
          <w:sz w:val="24"/>
          <w:szCs w:val="24"/>
          <w:u w:val="single"/>
        </w:rPr>
        <w:t xml:space="preserve">              </w:t>
      </w:r>
    </w:p>
    <w:p w14:paraId="73992935">
      <w:pPr>
        <w:spacing w:line="440" w:lineRule="exact"/>
        <w:outlineLvl w:val="1"/>
        <w:rPr>
          <w:rFonts w:ascii="等线" w:hAnsi="等线"/>
          <w:b/>
          <w:sz w:val="24"/>
        </w:rPr>
      </w:pPr>
      <w:bookmarkStart w:id="103" w:name="_Toc23453"/>
      <w:r>
        <w:rPr>
          <w:rFonts w:hint="eastAsia" w:ascii="等线" w:hAnsi="等线"/>
          <w:b/>
          <w:sz w:val="24"/>
        </w:rPr>
        <w:t>五、包装及包装物的供应与回收：</w:t>
      </w:r>
      <w:bookmarkEnd w:id="103"/>
    </w:p>
    <w:p w14:paraId="0D5D6E70">
      <w:pPr>
        <w:pStyle w:val="542"/>
        <w:spacing w:line="440" w:lineRule="exact"/>
        <w:ind w:firstLine="480"/>
        <w:rPr>
          <w:rFonts w:ascii="等线" w:hAnsi="等线" w:cs="仿宋_GB2312"/>
          <w:kern w:val="0"/>
          <w:sz w:val="24"/>
          <w:szCs w:val="24"/>
        </w:rPr>
      </w:pPr>
      <w:r>
        <w:rPr>
          <w:rFonts w:ascii="等线" w:hAnsi="等线" w:cs="仿宋_GB2312"/>
          <w:kern w:val="0"/>
          <w:sz w:val="24"/>
          <w:szCs w:val="24"/>
        </w:rPr>
        <w:t>1、供方应根据产品运输要求，对产品予以合理包装，适合长途运输、防潮，防湿，防震等。对特殊产品在每件包装上用不褪色油漆印刷有包装编号、毛重、净重、提吊位置及“此端向上”、“小心轻放”，“切勿受潮”等注意事项，任何由于包装不善或提示不当而造成的损失由供方承担。</w:t>
      </w:r>
    </w:p>
    <w:p w14:paraId="5082533C">
      <w:pPr>
        <w:pStyle w:val="542"/>
        <w:spacing w:line="440" w:lineRule="exact"/>
        <w:ind w:firstLine="480"/>
        <w:rPr>
          <w:rFonts w:ascii="等线" w:hAnsi="等线" w:cs="仿宋_GB2312"/>
          <w:kern w:val="0"/>
          <w:sz w:val="24"/>
          <w:szCs w:val="24"/>
        </w:rPr>
      </w:pPr>
      <w:r>
        <w:rPr>
          <w:rFonts w:ascii="等线" w:hAnsi="等线" w:cs="仿宋_GB2312"/>
          <w:kern w:val="0"/>
          <w:sz w:val="24"/>
          <w:szCs w:val="24"/>
        </w:rPr>
        <w:t>2、包装物由供方提供，不计费，不回收。</w:t>
      </w:r>
    </w:p>
    <w:p w14:paraId="7B574E03">
      <w:pPr>
        <w:spacing w:line="440" w:lineRule="exact"/>
        <w:outlineLvl w:val="1"/>
        <w:rPr>
          <w:rFonts w:ascii="等线" w:hAnsi="等线"/>
          <w:b/>
          <w:sz w:val="24"/>
        </w:rPr>
      </w:pPr>
      <w:bookmarkStart w:id="104" w:name="_Toc27236"/>
      <w:r>
        <w:rPr>
          <w:rFonts w:hint="eastAsia" w:ascii="等线" w:hAnsi="等线"/>
          <w:b/>
          <w:sz w:val="24"/>
        </w:rPr>
        <w:t>六、验收：</w:t>
      </w:r>
      <w:bookmarkEnd w:id="104"/>
    </w:p>
    <w:p w14:paraId="5B117398">
      <w:pPr>
        <w:pStyle w:val="542"/>
        <w:spacing w:line="440" w:lineRule="exact"/>
        <w:ind w:firstLine="480"/>
        <w:rPr>
          <w:rFonts w:ascii="等线" w:hAnsi="等线" w:cs="仿宋_GB2312"/>
          <w:kern w:val="0"/>
          <w:sz w:val="24"/>
          <w:szCs w:val="24"/>
        </w:rPr>
      </w:pPr>
      <w:r>
        <w:rPr>
          <w:rFonts w:ascii="等线" w:hAnsi="等线" w:cs="仿宋_GB2312"/>
          <w:kern w:val="0"/>
          <w:sz w:val="24"/>
          <w:szCs w:val="24"/>
        </w:rPr>
        <w:t>1、按国家标准或行业标准及本合同约定进行验收。</w:t>
      </w:r>
      <w:r>
        <w:rPr>
          <w:rFonts w:ascii="等线" w:hAnsi="等线" w:cs="仿宋_GB2312"/>
          <w:kern w:val="0"/>
          <w:sz w:val="24"/>
          <w:szCs w:val="24"/>
          <w:u w:val="single"/>
        </w:rPr>
        <w:t>供方交货时，应按需方要求提供所交付产品报关单，原产地证明等相关资料。属国家强制认证产品的需提供认证证书复印件且实物上须有认证标志。</w:t>
      </w:r>
      <w:r>
        <w:rPr>
          <w:rFonts w:ascii="等线" w:hAnsi="等线" w:cs="仿宋_GB2312"/>
          <w:kern w:val="0"/>
          <w:sz w:val="24"/>
          <w:szCs w:val="24"/>
        </w:rPr>
        <w:t>否则，需方有权不予结算和付款。</w:t>
      </w:r>
    </w:p>
    <w:p w14:paraId="2F020015">
      <w:pPr>
        <w:pStyle w:val="542"/>
        <w:spacing w:line="440" w:lineRule="exact"/>
        <w:ind w:firstLine="480"/>
        <w:rPr>
          <w:rFonts w:ascii="等线" w:hAnsi="等线" w:cs="仿宋_GB2312"/>
          <w:kern w:val="0"/>
          <w:sz w:val="24"/>
          <w:szCs w:val="24"/>
        </w:rPr>
      </w:pPr>
      <w:r>
        <w:rPr>
          <w:rFonts w:ascii="等线" w:hAnsi="等线" w:cs="仿宋_GB2312"/>
          <w:kern w:val="0"/>
          <w:sz w:val="24"/>
          <w:szCs w:val="24"/>
        </w:rPr>
        <w:t>2、合同产品到达需方现场后，供需双方按合同约定对到货产品的数量、规格型号、外观等进行形式验收，验收合格后双方签署物资采购验收表（如果货到现场3个工作日内，需方没有提出异意，视为交货完成）。如发现有任何损坏、缺陷、短少或不符合合同规定的质量标准和规范时，由供方按需方要求立即处理，费用由供方自理。</w:t>
      </w:r>
    </w:p>
    <w:p w14:paraId="1C8A55C2">
      <w:pPr>
        <w:pStyle w:val="542"/>
        <w:spacing w:line="440" w:lineRule="exact"/>
        <w:ind w:firstLine="480"/>
        <w:rPr>
          <w:rFonts w:ascii="等线" w:hAnsi="等线" w:cs="仿宋_GB2312"/>
          <w:kern w:val="0"/>
          <w:sz w:val="24"/>
          <w:szCs w:val="24"/>
        </w:rPr>
      </w:pPr>
      <w:r>
        <w:rPr>
          <w:rFonts w:ascii="等线" w:hAnsi="等线" w:cs="仿宋_GB2312"/>
          <w:kern w:val="0"/>
          <w:sz w:val="24"/>
          <w:szCs w:val="24"/>
        </w:rPr>
        <w:t>3、上述检验结果所做的验收并不能免除供方对产品的内在质量的责任。若需方在使用产品的过程中发现产品存在质量问题，需方仍有权向供方索赔，同时，供方应按照本合同的约定承担违约责任。</w:t>
      </w:r>
    </w:p>
    <w:p w14:paraId="1EBD1B6C">
      <w:pPr>
        <w:spacing w:line="440" w:lineRule="exact"/>
        <w:outlineLvl w:val="1"/>
        <w:rPr>
          <w:rFonts w:ascii="等线" w:hAnsi="等线"/>
          <w:b/>
          <w:sz w:val="24"/>
        </w:rPr>
      </w:pPr>
      <w:bookmarkStart w:id="105" w:name="_Toc18949"/>
      <w:r>
        <w:rPr>
          <w:rFonts w:hint="eastAsia" w:ascii="等线" w:hAnsi="等线"/>
          <w:b/>
          <w:sz w:val="24"/>
        </w:rPr>
        <w:t>七、合同价款及支付：</w:t>
      </w:r>
      <w:bookmarkEnd w:id="105"/>
    </w:p>
    <w:p w14:paraId="064FDC2F">
      <w:pPr>
        <w:pStyle w:val="5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等线" w:hAnsi="等线" w:cs="仿宋_GB2312"/>
          <w:color w:val="auto"/>
          <w:kern w:val="0"/>
          <w:sz w:val="24"/>
          <w:szCs w:val="24"/>
          <w:highlight w:val="none"/>
        </w:rPr>
      </w:pPr>
      <w:r>
        <w:rPr>
          <w:rFonts w:hint="eastAsia" w:ascii="等线" w:hAnsi="等线" w:cs="仿宋_GB2312"/>
          <w:color w:val="auto"/>
          <w:kern w:val="0"/>
          <w:sz w:val="24"/>
          <w:szCs w:val="24"/>
          <w:highlight w:val="none"/>
        </w:rPr>
        <w:t>1</w:t>
      </w:r>
      <w:r>
        <w:rPr>
          <w:rFonts w:ascii="等线" w:hAnsi="等线" w:cs="仿宋_GB2312"/>
          <w:color w:val="auto"/>
          <w:kern w:val="0"/>
          <w:sz w:val="24"/>
          <w:szCs w:val="24"/>
          <w:highlight w:val="none"/>
        </w:rPr>
        <w:t>、支付：</w:t>
      </w:r>
    </w:p>
    <w:p w14:paraId="7A74F1DE">
      <w:pPr>
        <w:pStyle w:val="5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等线" w:hAnsi="等线" w:cs="仿宋_GB2312"/>
          <w:color w:val="auto"/>
          <w:kern w:val="0"/>
          <w:sz w:val="24"/>
          <w:szCs w:val="24"/>
          <w:highlight w:val="none"/>
        </w:rPr>
      </w:pPr>
      <w:r>
        <w:rPr>
          <w:rFonts w:hint="eastAsia" w:ascii="等线" w:hAnsi="等线" w:cs="仿宋_GB2312"/>
          <w:color w:val="auto"/>
          <w:kern w:val="0"/>
          <w:sz w:val="24"/>
          <w:szCs w:val="24"/>
          <w:highlight w:val="none"/>
        </w:rPr>
        <w:t>（</w:t>
      </w:r>
      <w:r>
        <w:rPr>
          <w:rFonts w:ascii="等线" w:hAnsi="等线" w:cs="仿宋_GB2312"/>
          <w:color w:val="auto"/>
          <w:kern w:val="0"/>
          <w:sz w:val="24"/>
          <w:szCs w:val="24"/>
          <w:highlight w:val="none"/>
        </w:rPr>
        <w:t>1）</w:t>
      </w:r>
      <w:r>
        <w:rPr>
          <w:rFonts w:hint="eastAsia" w:ascii="等线" w:hAnsi="等线" w:cs="仿宋_GB2312"/>
          <w:color w:val="auto"/>
          <w:kern w:val="0"/>
          <w:sz w:val="24"/>
          <w:szCs w:val="24"/>
          <w:highlight w:val="none"/>
        </w:rPr>
        <w:t>本合同以人民币结算，以银行转账、承兑汇票或其他方式支付。</w:t>
      </w:r>
    </w:p>
    <w:p w14:paraId="54AC3062">
      <w:pPr>
        <w:pStyle w:val="542"/>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等线" w:hAnsi="等线" w:eastAsia="宋体" w:cs="仿宋_GB2312"/>
          <w:color w:val="auto"/>
          <w:kern w:val="0"/>
          <w:sz w:val="24"/>
          <w:szCs w:val="24"/>
          <w:highlight w:val="none"/>
          <w:lang w:val="en-US" w:eastAsia="zh-CN" w:bidi="ar-SA"/>
        </w:rPr>
      </w:pPr>
      <w:r>
        <w:rPr>
          <w:rFonts w:hint="eastAsia" w:ascii="等线" w:hAnsi="等线" w:eastAsia="宋体" w:cs="仿宋_GB2312"/>
          <w:color w:val="auto"/>
          <w:kern w:val="0"/>
          <w:sz w:val="24"/>
          <w:szCs w:val="24"/>
          <w:highlight w:val="none"/>
          <w:lang w:val="en-US" w:eastAsia="zh-CN" w:bidi="ar-SA"/>
        </w:rPr>
        <w:t>（2）付款方式：先货后款，现汇或承兑。</w:t>
      </w:r>
    </w:p>
    <w:p w14:paraId="2918055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等线" w:hAnsi="等线" w:eastAsia="宋体" w:cs="仿宋_GB2312"/>
          <w:color w:val="auto"/>
          <w:kern w:val="0"/>
          <w:sz w:val="24"/>
          <w:szCs w:val="24"/>
          <w:highlight w:val="none"/>
          <w:lang w:val="en-US" w:eastAsia="zh-CN" w:bidi="ar-SA"/>
        </w:rPr>
      </w:pPr>
      <w:r>
        <w:rPr>
          <w:rFonts w:hint="eastAsia" w:ascii="等线" w:hAnsi="等线" w:eastAsia="宋体" w:cs="仿宋_GB2312"/>
          <w:color w:val="auto"/>
          <w:kern w:val="0"/>
          <w:sz w:val="24"/>
          <w:szCs w:val="24"/>
          <w:highlight w:val="none"/>
          <w:lang w:val="en-US" w:eastAsia="zh-CN" w:bidi="ar-SA"/>
        </w:rPr>
        <w:t>（3）本项目按分批次供货按实结算，结算价=综合单价×每批次实际供货数量；</w:t>
      </w:r>
    </w:p>
    <w:p w14:paraId="76D0037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等线" w:hAnsi="等线" w:eastAsia="宋体" w:cs="仿宋_GB2312"/>
          <w:color w:val="auto"/>
          <w:kern w:val="0"/>
          <w:sz w:val="24"/>
          <w:szCs w:val="24"/>
          <w:highlight w:val="none"/>
          <w:lang w:val="en-US" w:eastAsia="zh-CN" w:bidi="ar-SA"/>
        </w:rPr>
      </w:pPr>
      <w:r>
        <w:rPr>
          <w:rFonts w:hint="eastAsia" w:ascii="等线" w:hAnsi="等线" w:eastAsia="宋体" w:cs="仿宋_GB2312"/>
          <w:color w:val="auto"/>
          <w:kern w:val="0"/>
          <w:sz w:val="24"/>
          <w:szCs w:val="24"/>
          <w:highlight w:val="none"/>
          <w:lang w:val="en-US" w:eastAsia="zh-CN" w:bidi="ar-SA"/>
        </w:rPr>
        <w:t>本次付款采用押一付一的方式进行，每批次的包装物到厂并通过验收合格后，双方签署物资验收单，待采购人发起下批次供货通知后，在7个工作日内支付上一批次的结算单价款。中标人向采购人申请结算款项时应向采购人提供包装物结算单价款全额的增值税专用发票(税率13%，原件一份，发票清单)盖有财务专用章的收款收据原件、结算单原件、物资验收单、采购订单等材料文件。本合同项下最后一批包装物质保期满后退还履约保证金（不计息）。如产品本身出现质量问题，中标人应及时予以更换或修复至合格，否则采购人有权扣除相应部分的违约金。</w:t>
      </w:r>
    </w:p>
    <w:p w14:paraId="324B2F62">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2</w:t>
      </w:r>
      <w:r>
        <w:rPr>
          <w:rFonts w:ascii="等线" w:hAnsi="等线" w:cs="仿宋_GB2312"/>
          <w:kern w:val="0"/>
          <w:sz w:val="24"/>
          <w:szCs w:val="24"/>
        </w:rPr>
        <w:t>、供方指定</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（性别：</w:t>
      </w:r>
      <w:r>
        <w:rPr>
          <w:rFonts w:hint="eastAsia" w:ascii="等线" w:hAnsi="等线" w:cs="仿宋_GB2312"/>
          <w:kern w:val="0"/>
          <w:sz w:val="24"/>
          <w:szCs w:val="24"/>
          <w:u w:val="single"/>
        </w:rPr>
        <w:t xml:space="preserve"> </w:t>
      </w:r>
      <w:r>
        <w:rPr>
          <w:rFonts w:ascii="等线" w:hAnsi="等线" w:cs="仿宋_GB2312"/>
          <w:kern w:val="0"/>
          <w:sz w:val="24"/>
          <w:szCs w:val="24"/>
          <w:u w:val="single"/>
        </w:rPr>
        <w:t xml:space="preserve">    </w:t>
      </w:r>
      <w:r>
        <w:rPr>
          <w:rFonts w:ascii="等线" w:hAnsi="等线" w:cs="仿宋_GB2312"/>
          <w:kern w:val="0"/>
          <w:sz w:val="24"/>
          <w:szCs w:val="24"/>
        </w:rPr>
        <w:t>、年龄：</w:t>
      </w:r>
      <w:r>
        <w:rPr>
          <w:rFonts w:ascii="等线" w:hAnsi="等线" w:cs="仿宋_GB2312"/>
          <w:kern w:val="0"/>
          <w:sz w:val="24"/>
          <w:szCs w:val="24"/>
          <w:u w:val="single"/>
        </w:rPr>
        <w:t xml:space="preserve">      </w:t>
      </w:r>
      <w:r>
        <w:rPr>
          <w:rFonts w:ascii="等线" w:hAnsi="等线" w:cs="仿宋_GB2312"/>
          <w:kern w:val="0"/>
          <w:sz w:val="24"/>
          <w:szCs w:val="24"/>
        </w:rPr>
        <w:t>岁、身份证号码：</w:t>
      </w:r>
      <w:r>
        <w:rPr>
          <w:rFonts w:ascii="等线" w:hAnsi="等线" w:cs="仿宋_GB2312"/>
          <w:kern w:val="0"/>
          <w:sz w:val="24"/>
          <w:szCs w:val="24"/>
          <w:u w:val="single"/>
        </w:rPr>
        <w:t xml:space="preserve">           </w:t>
      </w:r>
      <w:r>
        <w:rPr>
          <w:rFonts w:ascii="等线" w:hAnsi="等线" w:cs="仿宋_GB2312"/>
          <w:kern w:val="0"/>
          <w:sz w:val="24"/>
          <w:szCs w:val="24"/>
        </w:rPr>
        <w:t>）为本合同项下供方所有结算和收款事宜的具体经办人。需方有权根据经办人签署的书面请求进行结算和付款。经办人在本合同项下所有的结算和收款行为均代表供方，所产生的一切法律责任和后果均由供方全部承担。</w:t>
      </w:r>
    </w:p>
    <w:p w14:paraId="4DC5F1E3">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3</w:t>
      </w:r>
      <w:r>
        <w:rPr>
          <w:rFonts w:ascii="等线" w:hAnsi="等线" w:cs="仿宋_GB2312"/>
          <w:kern w:val="0"/>
          <w:sz w:val="24"/>
          <w:szCs w:val="24"/>
        </w:rPr>
        <w:t>、在合同履行过程中，如果供方需对合同项下结算和收款具体经办人进行变更，则供方应向需方提交书面文件；该书面文件应当加盖供方公章、合同专用章、财务专用章、法定代表人印章，并由供方法定代表人和原经办人以及新指定的经办人共同亲笔签名；同时还应当向需方提交加盖供方公章的供方营业执照、法定代表人身份证明（附法定代表人身份证）以及原结算和收款经办人和新指定的经办人的身份证复印件。</w:t>
      </w:r>
    </w:p>
    <w:p w14:paraId="00CDF608">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4</w:t>
      </w:r>
      <w:r>
        <w:rPr>
          <w:rFonts w:ascii="等线" w:hAnsi="等线" w:cs="仿宋_GB2312"/>
          <w:kern w:val="0"/>
          <w:sz w:val="24"/>
          <w:szCs w:val="24"/>
        </w:rPr>
        <w:t>、供方应保证其银行信息的准确性、完整性和有效性，因银行信息错误而产生的一切责任由供方承担。</w:t>
      </w:r>
    </w:p>
    <w:p w14:paraId="3A45C10C">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5</w:t>
      </w:r>
      <w:r>
        <w:rPr>
          <w:rFonts w:ascii="等线" w:hAnsi="等线" w:cs="仿宋_GB2312"/>
          <w:kern w:val="0"/>
          <w:sz w:val="24"/>
          <w:szCs w:val="24"/>
        </w:rPr>
        <w:t>、付款条件未成就的，需方有权不予结算相应款项；需方支付相应款项不视为付款条件成就，除非供方切实、完整的履行了义务。</w:t>
      </w:r>
    </w:p>
    <w:p w14:paraId="7D4F152B">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6</w:t>
      </w:r>
      <w:r>
        <w:rPr>
          <w:rFonts w:ascii="等线" w:hAnsi="等线" w:cs="仿宋_GB2312"/>
          <w:kern w:val="0"/>
          <w:sz w:val="24"/>
          <w:szCs w:val="24"/>
        </w:rPr>
        <w:t>、供方应按照合同约定及时、准确的开具与合同约定一致的增值税专用发票。因供方开具发票不及时给需方造成无法及时认证、抵扣发票的，或因发票票面信息有误导致发票不能抵扣税款或者被认定为虚开等给需方造成损失的，供方向需方承担赔偿责任，包括但不限于税款、滞纳金、罚款等。</w:t>
      </w:r>
    </w:p>
    <w:p w14:paraId="6CFF5468">
      <w:pPr>
        <w:spacing w:line="440" w:lineRule="exact"/>
        <w:outlineLvl w:val="1"/>
        <w:rPr>
          <w:rFonts w:ascii="等线" w:hAnsi="等线"/>
          <w:b/>
          <w:sz w:val="24"/>
        </w:rPr>
      </w:pPr>
      <w:bookmarkStart w:id="106" w:name="_Toc9430"/>
      <w:r>
        <w:rPr>
          <w:rFonts w:hint="eastAsia" w:ascii="等线" w:hAnsi="等线"/>
          <w:b/>
          <w:sz w:val="24"/>
        </w:rPr>
        <w:t>八、保密：</w:t>
      </w:r>
      <w:bookmarkEnd w:id="106"/>
    </w:p>
    <w:p w14:paraId="516446CD">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供方应按本条下列约定承担保密责任。</w:t>
      </w:r>
    </w:p>
    <w:p w14:paraId="10B1AD8E">
      <w:pPr>
        <w:pStyle w:val="542"/>
        <w:spacing w:line="440" w:lineRule="exact"/>
        <w:ind w:firstLine="480"/>
        <w:rPr>
          <w:rFonts w:ascii="等线" w:hAnsi="等线" w:cs="仿宋_GB2312"/>
          <w:kern w:val="0"/>
          <w:sz w:val="24"/>
          <w:szCs w:val="24"/>
        </w:rPr>
      </w:pPr>
      <w:r>
        <w:rPr>
          <w:rFonts w:ascii="等线" w:hAnsi="等线" w:cs="仿宋_GB2312"/>
          <w:kern w:val="0"/>
          <w:sz w:val="24"/>
          <w:szCs w:val="24"/>
        </w:rPr>
        <w:t>1、保密内容：在本合同洽谈和履行过程中，了解和掌握需方的经营信息、技术信息、客户信息和需方要求保密的信息和资料。</w:t>
      </w:r>
    </w:p>
    <w:p w14:paraId="45CD6C0B">
      <w:pPr>
        <w:pStyle w:val="542"/>
        <w:spacing w:line="440" w:lineRule="exact"/>
        <w:ind w:firstLine="480"/>
        <w:rPr>
          <w:rFonts w:ascii="等线" w:hAnsi="等线" w:cs="仿宋_GB2312"/>
          <w:kern w:val="0"/>
          <w:sz w:val="24"/>
          <w:szCs w:val="24"/>
        </w:rPr>
      </w:pPr>
      <w:r>
        <w:rPr>
          <w:rFonts w:ascii="等线" w:hAnsi="等线" w:cs="仿宋_GB2312"/>
          <w:kern w:val="0"/>
          <w:sz w:val="24"/>
          <w:szCs w:val="24"/>
        </w:rPr>
        <w:t>2、涉密人员范围：供方参与配合本合同履行的全体人员。</w:t>
      </w:r>
    </w:p>
    <w:p w14:paraId="668A2254">
      <w:pPr>
        <w:pStyle w:val="542"/>
        <w:spacing w:line="440" w:lineRule="exact"/>
        <w:ind w:firstLine="480"/>
        <w:rPr>
          <w:rFonts w:ascii="等线" w:hAnsi="等线" w:cs="仿宋_GB2312"/>
          <w:kern w:val="0"/>
          <w:sz w:val="24"/>
          <w:szCs w:val="24"/>
        </w:rPr>
      </w:pPr>
      <w:r>
        <w:rPr>
          <w:rFonts w:ascii="等线" w:hAnsi="等线" w:cs="仿宋_GB2312"/>
          <w:kern w:val="0"/>
          <w:sz w:val="24"/>
          <w:szCs w:val="24"/>
        </w:rPr>
        <w:t>3、保密期限：自本合同签订之日起，至需方书面声明供方可以不履行保密义务之日止。</w:t>
      </w:r>
    </w:p>
    <w:p w14:paraId="2AEE2410">
      <w:pPr>
        <w:pStyle w:val="542"/>
        <w:spacing w:line="440" w:lineRule="exact"/>
        <w:ind w:firstLine="480"/>
        <w:rPr>
          <w:rFonts w:ascii="等线" w:hAnsi="等线" w:cs="仿宋_GB2312"/>
          <w:kern w:val="0"/>
          <w:sz w:val="24"/>
          <w:szCs w:val="24"/>
        </w:rPr>
      </w:pPr>
      <w:r>
        <w:rPr>
          <w:rFonts w:ascii="等线" w:hAnsi="等线" w:cs="仿宋_GB2312"/>
          <w:kern w:val="0"/>
          <w:sz w:val="24"/>
          <w:szCs w:val="24"/>
        </w:rPr>
        <w:t>4、泄密责任：因供方违反保密义务给需方造成经济损失的，供方负责赔偿由此给需方造成的所有损失。</w:t>
      </w:r>
    </w:p>
    <w:p w14:paraId="5FCDC44A">
      <w:pPr>
        <w:spacing w:line="440" w:lineRule="exact"/>
        <w:outlineLvl w:val="1"/>
        <w:rPr>
          <w:rFonts w:ascii="等线" w:hAnsi="等线"/>
          <w:b/>
          <w:sz w:val="24"/>
        </w:rPr>
      </w:pPr>
      <w:bookmarkStart w:id="107" w:name="_Toc7541"/>
      <w:r>
        <w:rPr>
          <w:rFonts w:hint="eastAsia" w:ascii="等线" w:hAnsi="等线"/>
          <w:b/>
          <w:sz w:val="24"/>
        </w:rPr>
        <w:t>九、知识产权：</w:t>
      </w:r>
      <w:bookmarkEnd w:id="107"/>
    </w:p>
    <w:p w14:paraId="4DEF2B32">
      <w:pPr>
        <w:pStyle w:val="542"/>
        <w:spacing w:line="440" w:lineRule="exact"/>
        <w:ind w:firstLine="480"/>
        <w:rPr>
          <w:rFonts w:ascii="等线" w:hAnsi="等线" w:cs="仿宋_GB2312"/>
          <w:kern w:val="0"/>
          <w:sz w:val="24"/>
          <w:szCs w:val="24"/>
        </w:rPr>
      </w:pPr>
      <w:r>
        <w:rPr>
          <w:rFonts w:ascii="等线" w:hAnsi="等线" w:cs="仿宋_GB2312"/>
          <w:kern w:val="0"/>
          <w:sz w:val="24"/>
          <w:szCs w:val="24"/>
        </w:rPr>
        <w:t>1、供方保证合同中提供的合同设备和技术及技术资料都不构成对第三方的侵权行为。如果发生第三方指控侵权，由供方负责与第三方交涉并承担所有与本合同有关的相关全部责任。</w:t>
      </w:r>
    </w:p>
    <w:p w14:paraId="210545F4">
      <w:pPr>
        <w:pStyle w:val="542"/>
        <w:spacing w:line="440" w:lineRule="exact"/>
        <w:ind w:firstLine="480"/>
        <w:rPr>
          <w:rFonts w:ascii="等线" w:hAnsi="等线" w:cs="仿宋_GB2312"/>
          <w:kern w:val="0"/>
          <w:sz w:val="24"/>
          <w:szCs w:val="24"/>
        </w:rPr>
      </w:pPr>
      <w:r>
        <w:rPr>
          <w:rFonts w:ascii="等线" w:hAnsi="等线" w:cs="仿宋_GB2312"/>
          <w:kern w:val="0"/>
          <w:sz w:val="24"/>
          <w:szCs w:val="24"/>
        </w:rPr>
        <w:t>2、需方在后续使用本合同设备时，自行创造发明的技术、信息等知识产权，其所有权及相关附属权利均属于需方所有。</w:t>
      </w:r>
    </w:p>
    <w:p w14:paraId="65A8EB04">
      <w:pPr>
        <w:spacing w:line="440" w:lineRule="exact"/>
        <w:rPr>
          <w:rFonts w:ascii="等线" w:hAnsi="等线"/>
          <w:b/>
          <w:sz w:val="24"/>
        </w:rPr>
      </w:pPr>
      <w:r>
        <w:rPr>
          <w:rFonts w:hint="eastAsia" w:ascii="等线" w:hAnsi="等线"/>
          <w:b/>
          <w:sz w:val="24"/>
        </w:rPr>
        <w:t>十、担保：如需提供担保，另立合同担保书，作为本合同附件。</w:t>
      </w:r>
    </w:p>
    <w:p w14:paraId="5486EE23">
      <w:pPr>
        <w:spacing w:line="440" w:lineRule="exact"/>
        <w:rPr>
          <w:rFonts w:ascii="等线" w:hAnsi="等线"/>
          <w:b/>
          <w:sz w:val="24"/>
        </w:rPr>
      </w:pPr>
      <w:r>
        <w:rPr>
          <w:rFonts w:hint="eastAsia" w:ascii="等线" w:hAnsi="等线"/>
          <w:b/>
          <w:sz w:val="24"/>
        </w:rPr>
        <w:t>十一、转包和分包：本合同不允许转包或分包。</w:t>
      </w:r>
    </w:p>
    <w:p w14:paraId="31C8637E">
      <w:pPr>
        <w:spacing w:line="440" w:lineRule="exact"/>
        <w:rPr>
          <w:rFonts w:ascii="等线" w:hAnsi="等线"/>
          <w:b/>
          <w:sz w:val="24"/>
          <w:highlight w:val="yellow"/>
        </w:rPr>
      </w:pPr>
      <w:r>
        <w:rPr>
          <w:rFonts w:hint="eastAsia" w:ascii="等线" w:hAnsi="等线"/>
          <w:b/>
          <w:sz w:val="24"/>
          <w:highlight w:val="none"/>
        </w:rPr>
        <w:t>十二、违约责任：</w:t>
      </w:r>
    </w:p>
    <w:p w14:paraId="32F1A446">
      <w:pPr>
        <w:pStyle w:val="542"/>
        <w:spacing w:line="440" w:lineRule="exact"/>
        <w:ind w:firstLine="480"/>
        <w:rPr>
          <w:rFonts w:ascii="等线" w:hAnsi="等线" w:cs="仿宋_GB2312"/>
          <w:kern w:val="0"/>
          <w:sz w:val="24"/>
          <w:szCs w:val="24"/>
        </w:rPr>
      </w:pPr>
      <w:r>
        <w:rPr>
          <w:rFonts w:ascii="等线" w:hAnsi="等线" w:cs="仿宋_GB2312"/>
          <w:kern w:val="0"/>
          <w:sz w:val="24"/>
          <w:szCs w:val="24"/>
        </w:rPr>
        <w:t>1、若供方不能按约定的到货期到货（包括更换/补充的部分），应向需方支付违约金，每迟到一日按合同总价款</w:t>
      </w:r>
      <w:r>
        <w:rPr>
          <w:rFonts w:ascii="等线" w:hAnsi="等线" w:cs="仿宋_GB2312"/>
          <w:kern w:val="0"/>
          <w:sz w:val="24"/>
          <w:szCs w:val="24"/>
          <w:u w:val="single"/>
        </w:rPr>
        <w:t>0.1%</w:t>
      </w:r>
      <w:r>
        <w:rPr>
          <w:rFonts w:ascii="等线" w:hAnsi="等线" w:cs="仿宋_GB2312"/>
          <w:kern w:val="0"/>
          <w:sz w:val="24"/>
          <w:szCs w:val="24"/>
        </w:rPr>
        <w:t>计算；超过10日，需方有权解除合同，同时，供方另行承担合同总价款30%的违约金及由此给需方造成的全部损失。</w:t>
      </w:r>
    </w:p>
    <w:p w14:paraId="672821C6">
      <w:pPr>
        <w:pStyle w:val="542"/>
        <w:spacing w:line="440" w:lineRule="exact"/>
        <w:ind w:firstLine="480"/>
        <w:rPr>
          <w:rFonts w:ascii="等线" w:hAnsi="等线" w:cs="仿宋_GB2312"/>
          <w:kern w:val="0"/>
          <w:sz w:val="24"/>
          <w:szCs w:val="24"/>
        </w:rPr>
      </w:pPr>
      <w:r>
        <w:rPr>
          <w:rFonts w:ascii="等线" w:hAnsi="等线" w:cs="仿宋_GB2312"/>
          <w:kern w:val="0"/>
          <w:sz w:val="24"/>
          <w:szCs w:val="24"/>
        </w:rPr>
        <w:t>2、供方所供产品若不能达到合同约定的标准及数量，需方有权退货，并要求供方继续履行合同或解除合同；同时供方应承担合同总价款30%的违约金。违约金不足以弥补需方损失的，还应予以赔偿。</w:t>
      </w:r>
    </w:p>
    <w:p w14:paraId="036ACF92">
      <w:pPr>
        <w:pStyle w:val="542"/>
        <w:spacing w:line="440" w:lineRule="exact"/>
        <w:ind w:firstLine="480"/>
        <w:rPr>
          <w:rFonts w:ascii="等线" w:hAnsi="等线" w:cs="仿宋_GB2312"/>
          <w:kern w:val="0"/>
          <w:sz w:val="24"/>
          <w:szCs w:val="24"/>
        </w:rPr>
      </w:pPr>
      <w:r>
        <w:rPr>
          <w:rFonts w:ascii="等线" w:hAnsi="等线" w:cs="仿宋_GB2312"/>
          <w:kern w:val="0"/>
          <w:sz w:val="24"/>
          <w:szCs w:val="24"/>
        </w:rPr>
        <w:t>3、供方供应贴牌、假冒伪劣产品的，需方有权退货，并要求供方继续履行合同或解除合同；同时供方应承担合同总价款30%的违约金。违约金不足以弥补需方损失的，还应予以赔偿。</w:t>
      </w:r>
    </w:p>
    <w:p w14:paraId="3CE78885">
      <w:pPr>
        <w:pStyle w:val="542"/>
        <w:spacing w:line="440" w:lineRule="exact"/>
        <w:ind w:firstLine="480"/>
        <w:rPr>
          <w:rFonts w:ascii="等线" w:hAnsi="等线" w:cs="仿宋_GB2312"/>
          <w:kern w:val="0"/>
          <w:sz w:val="24"/>
          <w:szCs w:val="24"/>
        </w:rPr>
      </w:pPr>
      <w:r>
        <w:rPr>
          <w:rFonts w:ascii="等线" w:hAnsi="等线" w:cs="仿宋_GB2312"/>
          <w:kern w:val="0"/>
          <w:sz w:val="24"/>
          <w:szCs w:val="24"/>
        </w:rPr>
        <w:t>4、供方不能按供货日期提供报关单、原产地证明等资料，每延迟一天按每件500元计算违约金；超过10日，需方有权解除合同，同时，供方另行承担合同总价款30%的违约金及由此给需方造成的所有损失。</w:t>
      </w:r>
    </w:p>
    <w:p w14:paraId="402D5430">
      <w:pPr>
        <w:pStyle w:val="542"/>
        <w:spacing w:line="440" w:lineRule="exact"/>
        <w:ind w:firstLine="480"/>
        <w:rPr>
          <w:rFonts w:ascii="等线" w:hAnsi="等线" w:cs="仿宋_GB2312"/>
          <w:kern w:val="0"/>
          <w:sz w:val="24"/>
          <w:szCs w:val="24"/>
        </w:rPr>
      </w:pPr>
      <w:r>
        <w:rPr>
          <w:rFonts w:ascii="等线" w:hAnsi="等线" w:cs="仿宋_GB2312"/>
          <w:kern w:val="0"/>
          <w:sz w:val="24"/>
          <w:szCs w:val="24"/>
        </w:rPr>
        <w:t>5、供方不履行合同或履行合同与约定不符等其他违约行为的，应向需方支付合同总价款30%的违约金，同时，需方有权解除合同，给需方造成损失的还应予以赔偿。</w:t>
      </w:r>
    </w:p>
    <w:p w14:paraId="6FF14F41">
      <w:pPr>
        <w:pStyle w:val="542"/>
        <w:spacing w:line="440" w:lineRule="exact"/>
        <w:ind w:firstLine="480"/>
        <w:rPr>
          <w:rFonts w:ascii="等线" w:hAnsi="等线" w:cs="仿宋_GB2312"/>
          <w:kern w:val="0"/>
          <w:sz w:val="24"/>
          <w:szCs w:val="24"/>
        </w:rPr>
      </w:pPr>
      <w:r>
        <w:rPr>
          <w:rFonts w:ascii="等线" w:hAnsi="等线" w:cs="仿宋_GB2312"/>
          <w:kern w:val="0"/>
          <w:sz w:val="24"/>
          <w:szCs w:val="24"/>
        </w:rPr>
        <w:t>6、如因供方违约导致诉讼纠纷，供方应承担需方因此支付的所有费用，包括但不限于诉讼费、律师费、差旅费、保全费。</w:t>
      </w:r>
    </w:p>
    <w:p w14:paraId="67CAF38D">
      <w:pPr>
        <w:spacing w:line="440" w:lineRule="exact"/>
        <w:outlineLvl w:val="1"/>
        <w:rPr>
          <w:rFonts w:ascii="等线" w:hAnsi="等线"/>
          <w:b/>
          <w:sz w:val="24"/>
        </w:rPr>
      </w:pPr>
      <w:bookmarkStart w:id="108" w:name="_Toc11285"/>
      <w:r>
        <w:rPr>
          <w:rFonts w:hint="eastAsia" w:ascii="等线" w:hAnsi="等线"/>
          <w:b/>
          <w:sz w:val="24"/>
        </w:rPr>
        <w:t>十三、合同争议的解决：</w:t>
      </w:r>
      <w:bookmarkEnd w:id="108"/>
    </w:p>
    <w:p w14:paraId="0C8B8A3D">
      <w:pPr>
        <w:pStyle w:val="542"/>
        <w:spacing w:line="440" w:lineRule="exact"/>
        <w:ind w:firstLine="480"/>
        <w:rPr>
          <w:rFonts w:ascii="等线" w:hAnsi="等线" w:cs="仿宋_GB2312"/>
          <w:kern w:val="0"/>
          <w:sz w:val="24"/>
          <w:szCs w:val="24"/>
        </w:rPr>
      </w:pPr>
      <w:r>
        <w:rPr>
          <w:rFonts w:hint="eastAsia" w:ascii="等线" w:hAnsi="等线" w:cs="仿宋_GB2312"/>
          <w:kern w:val="0"/>
          <w:sz w:val="24"/>
          <w:szCs w:val="24"/>
        </w:rPr>
        <w:t>凡与本合同有关而引起的一切争议，双方应先通过友好协商解决，如经协商后仍不能达成协议时，双方应向需方所在地有管辖权的人民法院提起诉讼。</w:t>
      </w:r>
    </w:p>
    <w:p w14:paraId="45DE3DAE">
      <w:pPr>
        <w:spacing w:line="440" w:lineRule="exact"/>
        <w:rPr>
          <w:rFonts w:ascii="等线" w:hAnsi="等线"/>
          <w:b/>
          <w:sz w:val="24"/>
        </w:rPr>
      </w:pPr>
      <w:r>
        <w:rPr>
          <w:rFonts w:hint="eastAsia" w:ascii="等线" w:hAnsi="等线"/>
          <w:b/>
          <w:sz w:val="24"/>
        </w:rPr>
        <w:t>十四、合同生效：本合同经供、需双方签字并盖章之日起生效。</w:t>
      </w:r>
    </w:p>
    <w:p w14:paraId="6CE6B591">
      <w:pPr>
        <w:spacing w:line="440" w:lineRule="exact"/>
        <w:rPr>
          <w:rFonts w:ascii="等线" w:hAnsi="等线"/>
          <w:b/>
          <w:sz w:val="24"/>
        </w:rPr>
      </w:pPr>
      <w:r>
        <w:rPr>
          <w:rFonts w:hint="eastAsia" w:ascii="等线" w:hAnsi="等线"/>
          <w:b/>
          <w:sz w:val="24"/>
        </w:rPr>
        <w:t>十五、其他约定事项：</w:t>
      </w:r>
    </w:p>
    <w:p w14:paraId="0E289198">
      <w:pPr>
        <w:pStyle w:val="542"/>
        <w:spacing w:line="440" w:lineRule="exact"/>
        <w:ind w:firstLine="480"/>
        <w:rPr>
          <w:rFonts w:ascii="等线" w:hAnsi="等线" w:cs="仿宋_GB2312"/>
          <w:kern w:val="0"/>
          <w:sz w:val="24"/>
          <w:szCs w:val="24"/>
        </w:rPr>
      </w:pPr>
      <w:r>
        <w:rPr>
          <w:rFonts w:ascii="等线" w:hAnsi="等线" w:cs="仿宋_GB2312"/>
          <w:kern w:val="0"/>
          <w:sz w:val="24"/>
          <w:szCs w:val="24"/>
        </w:rPr>
        <w:t>1、双方均不得随意变更或解除合同。其它未尽事宜双方协商解决。</w:t>
      </w:r>
    </w:p>
    <w:p w14:paraId="10DF49CF">
      <w:pPr>
        <w:pStyle w:val="542"/>
        <w:spacing w:line="440" w:lineRule="exact"/>
        <w:ind w:firstLine="480"/>
        <w:rPr>
          <w:rFonts w:ascii="等线" w:hAnsi="等线" w:cs="仿宋_GB2312"/>
          <w:kern w:val="0"/>
          <w:sz w:val="24"/>
          <w:szCs w:val="24"/>
        </w:rPr>
      </w:pPr>
      <w:r>
        <w:rPr>
          <w:rFonts w:ascii="等线" w:hAnsi="等线" w:cs="仿宋_GB2312"/>
          <w:kern w:val="0"/>
          <w:sz w:val="24"/>
          <w:szCs w:val="24"/>
        </w:rPr>
        <w:t>2、本合同项下供方权利义务不允许转让。</w:t>
      </w:r>
    </w:p>
    <w:p w14:paraId="612D14BD">
      <w:pPr>
        <w:pStyle w:val="542"/>
        <w:spacing w:line="440" w:lineRule="exact"/>
        <w:ind w:firstLine="480"/>
        <w:rPr>
          <w:rFonts w:ascii="等线" w:hAnsi="等线" w:cs="仿宋_GB2312"/>
          <w:kern w:val="0"/>
          <w:sz w:val="24"/>
          <w:szCs w:val="24"/>
        </w:rPr>
      </w:pPr>
      <w:r>
        <w:rPr>
          <w:rFonts w:ascii="等线" w:hAnsi="等线" w:cs="仿宋_GB2312"/>
          <w:kern w:val="0"/>
          <w:sz w:val="24"/>
          <w:szCs w:val="24"/>
        </w:rPr>
        <w:t>3、合同份数：本合同一式</w:t>
      </w:r>
      <w:r>
        <w:rPr>
          <w:rFonts w:hint="eastAsia" w:ascii="等线" w:hAnsi="等线" w:cs="仿宋_GB2312"/>
          <w:kern w:val="0"/>
          <w:sz w:val="24"/>
          <w:szCs w:val="24"/>
        </w:rPr>
        <w:t>六</w:t>
      </w:r>
      <w:r>
        <w:rPr>
          <w:rFonts w:ascii="等线" w:hAnsi="等线" w:cs="仿宋_GB2312"/>
          <w:kern w:val="0"/>
          <w:sz w:val="24"/>
          <w:szCs w:val="24"/>
        </w:rPr>
        <w:t>份，供方</w:t>
      </w:r>
      <w:r>
        <w:rPr>
          <w:rFonts w:hint="eastAsia" w:ascii="等线" w:hAnsi="等线" w:cs="仿宋_GB2312"/>
          <w:kern w:val="0"/>
          <w:sz w:val="24"/>
          <w:szCs w:val="24"/>
        </w:rPr>
        <w:t>两</w:t>
      </w:r>
      <w:r>
        <w:rPr>
          <w:rFonts w:ascii="等线" w:hAnsi="等线" w:cs="仿宋_GB2312"/>
          <w:kern w:val="0"/>
          <w:sz w:val="24"/>
          <w:szCs w:val="24"/>
        </w:rPr>
        <w:t>份，需方</w:t>
      </w:r>
      <w:r>
        <w:rPr>
          <w:rFonts w:hint="eastAsia" w:ascii="等线" w:hAnsi="等线" w:cs="仿宋_GB2312"/>
          <w:kern w:val="0"/>
          <w:sz w:val="24"/>
          <w:szCs w:val="24"/>
        </w:rPr>
        <w:t>四</w:t>
      </w:r>
      <w:r>
        <w:rPr>
          <w:rFonts w:ascii="等线" w:hAnsi="等线" w:cs="仿宋_GB2312"/>
          <w:kern w:val="0"/>
          <w:sz w:val="24"/>
          <w:szCs w:val="24"/>
        </w:rPr>
        <w:t>份。</w:t>
      </w:r>
    </w:p>
    <w:p w14:paraId="564CC6A3">
      <w:pPr>
        <w:pStyle w:val="542"/>
        <w:spacing w:line="440" w:lineRule="exact"/>
        <w:ind w:firstLine="480"/>
        <w:rPr>
          <w:rFonts w:ascii="等线" w:hAnsi="等线" w:cs="仿宋_GB2312"/>
          <w:kern w:val="0"/>
          <w:sz w:val="24"/>
          <w:szCs w:val="24"/>
        </w:rPr>
      </w:pPr>
      <w:r>
        <w:rPr>
          <w:rFonts w:ascii="等线" w:hAnsi="等线" w:cs="仿宋_GB2312"/>
          <w:kern w:val="0"/>
          <w:sz w:val="24"/>
          <w:szCs w:val="24"/>
        </w:rPr>
        <w:t>4、本合同的任何一方发出的书面文件，收件地址、联系人、联系电话以及传真等信息以本合同所列信息为准；双方上述信息如发生变更，需在24小时内以书面形式通知对方，如因未及时通知而产生的一切责任由变更方承担。</w:t>
      </w:r>
    </w:p>
    <w:p w14:paraId="5AFF8AA5">
      <w:pPr>
        <w:pStyle w:val="555"/>
        <w:spacing w:before="120" w:beforeAutospacing="0" w:after="120" w:afterAutospacing="0" w:line="360" w:lineRule="auto"/>
        <w:ind w:firstLine="360" w:firstLineChars="150"/>
      </w:pPr>
    </w:p>
    <w:p w14:paraId="13738B80">
      <w:pPr>
        <w:pStyle w:val="196"/>
        <w:snapToGrid w:val="0"/>
        <w:spacing w:line="480" w:lineRule="auto"/>
        <w:ind w:firstLine="480"/>
        <w:rPr>
          <w:rFonts w:ascii="宋体" w:hAnsi="宋体"/>
          <w:sz w:val="24"/>
        </w:rPr>
      </w:pPr>
      <w:r>
        <w:rPr>
          <w:rFonts w:hint="eastAsia" w:ascii="宋体" w:hAnsi="宋体"/>
          <w:sz w:val="24"/>
        </w:rPr>
        <w:t>需</w:t>
      </w:r>
      <w:r>
        <w:rPr>
          <w:rFonts w:ascii="宋体" w:hAnsi="宋体"/>
          <w:sz w:val="24"/>
        </w:rPr>
        <w:t>　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ab/>
      </w:r>
      <w:r>
        <w:rPr>
          <w:rFonts w:ascii="宋体" w:hAnsi="宋体"/>
          <w:sz w:val="24"/>
        </w:rPr>
        <w:t xml:space="preserve">         </w:t>
      </w:r>
      <w:r>
        <w:rPr>
          <w:rFonts w:hint="eastAsia" w:ascii="宋体" w:hAnsi="宋体"/>
          <w:sz w:val="24"/>
        </w:rPr>
        <w:t>供</w:t>
      </w:r>
      <w:r>
        <w:rPr>
          <w:rFonts w:ascii="宋体" w:hAnsi="宋体"/>
          <w:sz w:val="24"/>
        </w:rPr>
        <w:t>　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2BB797A">
      <w:pPr>
        <w:pStyle w:val="196"/>
        <w:snapToGrid w:val="0"/>
        <w:spacing w:line="480" w:lineRule="auto"/>
        <w:ind w:firstLine="480"/>
        <w:rPr>
          <w:rFonts w:ascii="宋体" w:hAnsi="宋体"/>
          <w:sz w:val="24"/>
        </w:rPr>
      </w:pPr>
      <w:r>
        <w:rPr>
          <w:rFonts w:ascii="宋体" w:hAnsi="宋体"/>
          <w:sz w:val="24"/>
        </w:rPr>
        <w:t xml:space="preserve">名　称：(印章)　　　       </w:t>
      </w:r>
      <w:r>
        <w:rPr>
          <w:rFonts w:ascii="宋体" w:hAnsi="宋体"/>
          <w:sz w:val="24"/>
        </w:rPr>
        <w:tab/>
      </w:r>
      <w:r>
        <w:rPr>
          <w:rFonts w:ascii="宋体" w:hAnsi="宋体"/>
          <w:sz w:val="24"/>
        </w:rPr>
        <w:t xml:space="preserve">         名　称：(印章)            </w:t>
      </w:r>
    </w:p>
    <w:p w14:paraId="7D301E33">
      <w:pPr>
        <w:pStyle w:val="196"/>
        <w:snapToGrid w:val="0"/>
        <w:spacing w:line="480" w:lineRule="auto"/>
        <w:ind w:firstLine="480"/>
        <w:rPr>
          <w:rFonts w:ascii="宋体" w:hAnsi="宋体"/>
          <w:sz w:val="24"/>
        </w:rPr>
      </w:pPr>
      <w:r>
        <w:rPr>
          <w:rFonts w:ascii="宋体" w:hAnsi="宋体"/>
          <w:sz w:val="24"/>
        </w:rPr>
        <w:t>负责人 (签字或盖章)：                负责人(签字或盖章)：</w:t>
      </w:r>
    </w:p>
    <w:p w14:paraId="3A038569">
      <w:pPr>
        <w:pStyle w:val="196"/>
        <w:snapToGrid w:val="0"/>
        <w:spacing w:line="480" w:lineRule="auto"/>
        <w:ind w:firstLine="480"/>
        <w:rPr>
          <w:rFonts w:ascii="宋体" w:hAnsi="宋体"/>
          <w:sz w:val="24"/>
        </w:rPr>
      </w:pPr>
      <w:r>
        <w:rPr>
          <w:rFonts w:ascii="宋体" w:hAnsi="宋体"/>
          <w:sz w:val="24"/>
        </w:rPr>
        <w:t>委托代理人(签字或盖章)：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委托代理人(签字或盖章)：</w:t>
      </w:r>
      <w:r>
        <w:rPr>
          <w:rFonts w:ascii="宋体" w:hAnsi="宋体"/>
          <w:sz w:val="24"/>
          <w:u w:val="single"/>
        </w:rPr>
        <w:t xml:space="preserve">          </w:t>
      </w:r>
    </w:p>
    <w:p w14:paraId="3421E2CA">
      <w:pPr>
        <w:pStyle w:val="196"/>
        <w:snapToGrid w:val="0"/>
        <w:spacing w:line="480" w:lineRule="auto"/>
        <w:ind w:firstLine="480"/>
        <w:rPr>
          <w:rFonts w:ascii="宋体" w:hAnsi="宋体"/>
          <w:sz w:val="24"/>
          <w:u w:val="single"/>
        </w:rPr>
      </w:pPr>
      <w:r>
        <w:rPr>
          <w:rFonts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 xml:space="preserve">           </w:t>
      </w:r>
    </w:p>
    <w:p w14:paraId="13062A77">
      <w:pPr>
        <w:pStyle w:val="196"/>
        <w:snapToGrid w:val="0"/>
        <w:spacing w:line="480" w:lineRule="auto"/>
        <w:ind w:firstLine="480"/>
        <w:rPr>
          <w:rFonts w:ascii="宋体" w:hAnsi="宋体"/>
          <w:sz w:val="24"/>
        </w:rPr>
      </w:pPr>
      <w:r>
        <w:rPr>
          <w:rFonts w:ascii="宋体" w:hAnsi="宋体"/>
          <w:sz w:val="24"/>
        </w:rPr>
        <w:t>电　　话：</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 xml:space="preserve">              </w:t>
      </w:r>
    </w:p>
    <w:p w14:paraId="6E97CADB">
      <w:pPr>
        <w:pStyle w:val="196"/>
        <w:snapToGrid w:val="0"/>
        <w:spacing w:line="480" w:lineRule="auto"/>
        <w:ind w:firstLine="480"/>
        <w:rPr>
          <w:rFonts w:ascii="宋体" w:hAnsi="宋体"/>
          <w:sz w:val="24"/>
        </w:rPr>
      </w:pPr>
      <w:r>
        <w:rPr>
          <w:rFonts w:ascii="宋体" w:hAnsi="宋体"/>
          <w:sz w:val="24"/>
        </w:rPr>
        <w:t>开户银行：</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 xml:space="preserve">              </w:t>
      </w:r>
    </w:p>
    <w:p w14:paraId="504E132B">
      <w:pPr>
        <w:pStyle w:val="196"/>
        <w:snapToGrid w:val="0"/>
        <w:spacing w:line="480" w:lineRule="auto"/>
        <w:ind w:firstLine="480"/>
        <w:rPr>
          <w:rFonts w:ascii="宋体" w:hAnsi="宋体"/>
          <w:sz w:val="24"/>
          <w:u w:val="single"/>
        </w:rPr>
      </w:pPr>
      <w:r>
        <w:rPr>
          <w:rFonts w:ascii="宋体" w:hAnsi="宋体"/>
          <w:sz w:val="24"/>
        </w:rPr>
        <w:t>账　　号：</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 xml:space="preserve"> 账　　号：</w:t>
      </w:r>
      <w:r>
        <w:rPr>
          <w:rFonts w:ascii="宋体" w:hAnsi="宋体"/>
          <w:sz w:val="24"/>
          <w:u w:val="single"/>
        </w:rPr>
        <w:tab/>
      </w:r>
      <w:r>
        <w:rPr>
          <w:rFonts w:ascii="宋体" w:hAnsi="宋体"/>
          <w:sz w:val="24"/>
          <w:u w:val="single"/>
        </w:rPr>
        <w:tab/>
      </w:r>
      <w:r>
        <w:rPr>
          <w:rFonts w:ascii="宋体" w:hAnsi="宋体"/>
          <w:sz w:val="24"/>
          <w:u w:val="single"/>
        </w:rPr>
        <w:t xml:space="preserve">              </w:t>
      </w:r>
    </w:p>
    <w:p w14:paraId="5E4229C4">
      <w:pPr>
        <w:pStyle w:val="196"/>
        <w:snapToGrid w:val="0"/>
        <w:spacing w:line="440" w:lineRule="exact"/>
        <w:ind w:firstLine="1200" w:firstLineChars="500"/>
        <w:rPr>
          <w:rFonts w:ascii="宋体" w:hAnsi="宋体"/>
          <w:sz w:val="24"/>
        </w:rPr>
      </w:pPr>
    </w:p>
    <w:p w14:paraId="2B49398B">
      <w:pPr>
        <w:pStyle w:val="196"/>
        <w:snapToGrid w:val="0"/>
        <w:spacing w:line="440" w:lineRule="exact"/>
        <w:ind w:firstLine="2400" w:firstLineChars="1000"/>
        <w:rPr>
          <w:rFonts w:ascii="宋体" w:hAnsi="宋体"/>
          <w:sz w:val="24"/>
        </w:rPr>
      </w:pPr>
      <w:r>
        <w:rPr>
          <w:rFonts w:ascii="宋体" w:hAnsi="宋体"/>
          <w:sz w:val="24"/>
        </w:rPr>
        <w:t xml:space="preserve">年　 月　 日　　　　　　             年　 月 　日 </w:t>
      </w:r>
    </w:p>
    <w:p w14:paraId="33314E35">
      <w:pPr>
        <w:pStyle w:val="196"/>
        <w:snapToGrid w:val="0"/>
        <w:spacing w:line="360" w:lineRule="auto"/>
        <w:rPr>
          <w:rFonts w:ascii="宋体" w:hAnsi="宋体"/>
          <w:sz w:val="24"/>
        </w:rPr>
      </w:pPr>
    </w:p>
    <w:p w14:paraId="05921063">
      <w:pPr>
        <w:spacing w:line="360" w:lineRule="auto"/>
        <w:rPr>
          <w:b/>
          <w:sz w:val="24"/>
        </w:rPr>
      </w:pPr>
    </w:p>
    <w:p w14:paraId="4F8B643B">
      <w:pPr>
        <w:spacing w:line="360" w:lineRule="auto"/>
        <w:rPr>
          <w:b/>
          <w:sz w:val="24"/>
        </w:rPr>
      </w:pPr>
      <w:r>
        <w:rPr>
          <w:b/>
          <w:sz w:val="24"/>
        </w:rPr>
        <w:t>注：本合同仅作示范文本，具体以双方</w:t>
      </w:r>
      <w:r>
        <w:rPr>
          <w:rFonts w:hint="eastAsia"/>
          <w:b/>
          <w:sz w:val="24"/>
        </w:rPr>
        <w:t>签订</w:t>
      </w:r>
      <w:r>
        <w:rPr>
          <w:b/>
          <w:sz w:val="24"/>
        </w:rPr>
        <w:t>的正式合同为准，合同内容不得违背本招标文件实质性要求。</w:t>
      </w:r>
    </w:p>
    <w:p w14:paraId="3191031A">
      <w:pPr>
        <w:spacing w:line="360" w:lineRule="auto"/>
        <w:rPr>
          <w:b/>
          <w:sz w:val="24"/>
        </w:rPr>
      </w:pPr>
    </w:p>
    <w:p w14:paraId="2330C3DB">
      <w:pPr>
        <w:spacing w:line="360" w:lineRule="auto"/>
        <w:rPr>
          <w:b/>
          <w:sz w:val="24"/>
        </w:rPr>
      </w:pPr>
    </w:p>
    <w:p w14:paraId="20D66002">
      <w:pPr>
        <w:spacing w:line="360" w:lineRule="auto"/>
        <w:rPr>
          <w:b/>
          <w:sz w:val="24"/>
        </w:rPr>
      </w:pPr>
    </w:p>
    <w:p w14:paraId="5B2DF016">
      <w:pPr>
        <w:spacing w:line="360" w:lineRule="auto"/>
        <w:rPr>
          <w:b/>
          <w:sz w:val="24"/>
        </w:rPr>
      </w:pPr>
    </w:p>
    <w:p w14:paraId="0C606126">
      <w:pPr>
        <w:spacing w:line="360" w:lineRule="auto"/>
        <w:rPr>
          <w:b/>
          <w:sz w:val="24"/>
        </w:rPr>
      </w:pPr>
    </w:p>
    <w:p w14:paraId="687BAA85">
      <w:pPr>
        <w:pStyle w:val="7"/>
        <w:ind w:firstLine="482"/>
        <w:rPr>
          <w:sz w:val="24"/>
        </w:rPr>
      </w:pPr>
    </w:p>
    <w:p w14:paraId="5D35FB9C">
      <w:pPr>
        <w:rPr>
          <w:sz w:val="24"/>
        </w:rPr>
      </w:pPr>
    </w:p>
    <w:p w14:paraId="35B6F913">
      <w:pPr>
        <w:pStyle w:val="35"/>
        <w:rPr>
          <w:sz w:val="24"/>
        </w:rPr>
      </w:pPr>
    </w:p>
    <w:p w14:paraId="530077DF">
      <w:pPr>
        <w:pStyle w:val="35"/>
        <w:rPr>
          <w:sz w:val="24"/>
        </w:rPr>
      </w:pPr>
    </w:p>
    <w:p w14:paraId="5DE33FE6">
      <w:pPr>
        <w:pStyle w:val="35"/>
        <w:rPr>
          <w:sz w:val="24"/>
        </w:rPr>
      </w:pPr>
    </w:p>
    <w:p w14:paraId="50739890">
      <w:pPr>
        <w:pStyle w:val="35"/>
        <w:rPr>
          <w:sz w:val="24"/>
        </w:rPr>
      </w:pPr>
    </w:p>
    <w:p w14:paraId="5F6BBE71">
      <w:pPr>
        <w:pStyle w:val="35"/>
        <w:rPr>
          <w:sz w:val="24"/>
        </w:rPr>
      </w:pPr>
    </w:p>
    <w:p w14:paraId="02253B44">
      <w:pPr>
        <w:spacing w:line="360" w:lineRule="auto"/>
        <w:rPr>
          <w:b/>
          <w:sz w:val="24"/>
        </w:rPr>
      </w:pPr>
    </w:p>
    <w:p w14:paraId="695F4278">
      <w:pPr>
        <w:spacing w:line="360" w:lineRule="auto"/>
        <w:rPr>
          <w:b/>
          <w:sz w:val="24"/>
        </w:rPr>
      </w:pPr>
    </w:p>
    <w:p w14:paraId="0B4A759D">
      <w:pPr>
        <w:pStyle w:val="5"/>
        <w:rPr>
          <w:rFonts w:hint="eastAsia" w:ascii="宋体" w:hAnsi="宋体" w:eastAsia="宋体"/>
          <w:sz w:val="32"/>
        </w:rPr>
      </w:pPr>
      <w:bookmarkStart w:id="109" w:name="_Toc12454"/>
    </w:p>
    <w:p w14:paraId="0685DA3B">
      <w:pPr>
        <w:pStyle w:val="5"/>
        <w:rPr>
          <w:rFonts w:ascii="宋体" w:hAnsi="宋体" w:eastAsia="宋体"/>
          <w:sz w:val="32"/>
        </w:rPr>
      </w:pPr>
      <w:r>
        <w:rPr>
          <w:rFonts w:hint="eastAsia" w:ascii="宋体" w:hAnsi="宋体" w:eastAsia="宋体"/>
          <w:sz w:val="32"/>
        </w:rPr>
        <w:t>第五章　投标相关文件格式</w:t>
      </w:r>
      <w:bookmarkEnd w:id="109"/>
      <w:bookmarkStart w:id="110" w:name="_Toc47756041"/>
      <w:bookmarkStart w:id="111" w:name="_Toc15813259"/>
      <w:bookmarkStart w:id="112" w:name="_Toc15805942"/>
      <w:bookmarkStart w:id="113" w:name="_Toc45506740"/>
    </w:p>
    <w:p w14:paraId="5811AB60"/>
    <w:p w14:paraId="38E86694"/>
    <w:p w14:paraId="46B41A66"/>
    <w:p w14:paraId="0665A4B5"/>
    <w:p w14:paraId="046C6B94">
      <w:pPr>
        <w:pStyle w:val="7"/>
        <w:ind w:firstLine="3120" w:firstLineChars="1040"/>
        <w:rPr>
          <w:rFonts w:ascii="宋体" w:hAnsi="宋体" w:eastAsia="宋体"/>
          <w:b w:val="0"/>
          <w:bCs w:val="0"/>
        </w:rPr>
      </w:pPr>
      <w:bookmarkStart w:id="114" w:name="_Toc13553"/>
      <w:r>
        <w:rPr>
          <w:rFonts w:hint="eastAsia" w:ascii="宋体" w:hAnsi="宋体" w:eastAsia="宋体"/>
          <w:b w:val="0"/>
          <w:bCs w:val="0"/>
        </w:rPr>
        <w:t>一   资格文件格式</w:t>
      </w:r>
      <w:bookmarkEnd w:id="114"/>
    </w:p>
    <w:p w14:paraId="4E67CC9B">
      <w:pPr>
        <w:jc w:val="center"/>
        <w:rPr>
          <w:sz w:val="28"/>
        </w:rPr>
      </w:pPr>
    </w:p>
    <w:p w14:paraId="7F2126DA">
      <w:pPr>
        <w:pStyle w:val="16"/>
        <w:jc w:val="center"/>
        <w:rPr>
          <w:rFonts w:ascii="宋体" w:hAnsi="宋体"/>
        </w:rPr>
      </w:pPr>
      <w:r>
        <w:rPr>
          <w:rFonts w:ascii="宋体" w:hAnsi="宋体"/>
        </w:rPr>
        <w:br w:type="page"/>
      </w:r>
    </w:p>
    <w:p w14:paraId="35DC8384">
      <w:pPr>
        <w:spacing w:line="360" w:lineRule="auto"/>
        <w:jc w:val="center"/>
        <w:rPr>
          <w:rFonts w:ascii="宋体" w:hAnsi="宋体"/>
          <w:b/>
          <w:sz w:val="30"/>
        </w:rPr>
      </w:pPr>
    </w:p>
    <w:p w14:paraId="67AE1E6A">
      <w:pPr>
        <w:spacing w:line="360" w:lineRule="auto"/>
        <w:jc w:val="center"/>
        <w:rPr>
          <w:rFonts w:ascii="宋体" w:hAnsi="宋体"/>
          <w:b/>
          <w:sz w:val="30"/>
        </w:rPr>
      </w:pPr>
    </w:p>
    <w:p w14:paraId="1DD1C2F1">
      <w:pPr>
        <w:spacing w:line="360" w:lineRule="auto"/>
        <w:jc w:val="center"/>
        <w:rPr>
          <w:rFonts w:ascii="宋体" w:hAnsi="宋体"/>
          <w:b/>
          <w:sz w:val="30"/>
        </w:rPr>
      </w:pPr>
      <w:r>
        <w:rPr>
          <w:rFonts w:hint="eastAsia" w:ascii="宋体" w:hAnsi="宋体"/>
          <w:b/>
          <w:sz w:val="36"/>
        </w:rPr>
        <w:t>资格文件封面</w:t>
      </w:r>
    </w:p>
    <w:p w14:paraId="133069C0">
      <w:pPr>
        <w:pStyle w:val="16"/>
        <w:ind w:firstLine="1497" w:firstLineChars="416"/>
        <w:rPr>
          <w:rFonts w:ascii="宋体" w:hAnsi="宋体"/>
          <w:sz w:val="36"/>
        </w:rPr>
      </w:pPr>
    </w:p>
    <w:p w14:paraId="4355A831">
      <w:pPr>
        <w:pStyle w:val="16"/>
        <w:ind w:firstLine="1331" w:firstLineChars="416"/>
        <w:rPr>
          <w:rFonts w:ascii="宋体" w:hAnsi="宋体"/>
          <w:sz w:val="32"/>
          <w:szCs w:val="32"/>
        </w:rPr>
      </w:pPr>
    </w:p>
    <w:p w14:paraId="4822378B">
      <w:pPr>
        <w:pStyle w:val="16"/>
        <w:ind w:firstLine="1497" w:firstLineChars="416"/>
        <w:rPr>
          <w:rFonts w:ascii="宋体" w:hAnsi="宋体"/>
          <w:sz w:val="36"/>
          <w:szCs w:val="32"/>
        </w:rPr>
      </w:pPr>
      <w:r>
        <w:rPr>
          <w:rFonts w:ascii="宋体" w:hAnsi="宋体"/>
          <w:sz w:val="36"/>
          <w:szCs w:val="32"/>
        </w:rPr>
        <w:t>采购编号：</w:t>
      </w:r>
    </w:p>
    <w:p w14:paraId="63B99DDF">
      <w:pPr>
        <w:pStyle w:val="16"/>
        <w:ind w:firstLine="1497" w:firstLineChars="416"/>
        <w:rPr>
          <w:rFonts w:ascii="宋体" w:hAnsi="宋体"/>
          <w:sz w:val="36"/>
          <w:szCs w:val="32"/>
        </w:rPr>
      </w:pPr>
    </w:p>
    <w:p w14:paraId="62EA4DB3">
      <w:pPr>
        <w:pStyle w:val="16"/>
        <w:ind w:firstLine="1497" w:firstLineChars="416"/>
        <w:rPr>
          <w:rFonts w:ascii="宋体" w:hAnsi="宋体"/>
          <w:sz w:val="36"/>
          <w:szCs w:val="32"/>
        </w:rPr>
      </w:pPr>
    </w:p>
    <w:p w14:paraId="51B3B620">
      <w:pPr>
        <w:pStyle w:val="16"/>
        <w:ind w:firstLine="1497" w:firstLineChars="416"/>
        <w:rPr>
          <w:rFonts w:ascii="宋体" w:hAnsi="宋体"/>
          <w:sz w:val="36"/>
          <w:szCs w:val="32"/>
        </w:rPr>
      </w:pPr>
    </w:p>
    <w:p w14:paraId="765ECB41">
      <w:pPr>
        <w:pStyle w:val="16"/>
        <w:ind w:firstLine="1497" w:firstLineChars="416"/>
        <w:rPr>
          <w:rFonts w:ascii="宋体" w:hAnsi="宋体"/>
          <w:sz w:val="36"/>
          <w:szCs w:val="32"/>
        </w:rPr>
      </w:pPr>
    </w:p>
    <w:p w14:paraId="2DA87074">
      <w:pPr>
        <w:pStyle w:val="16"/>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14:paraId="31EEE516">
      <w:pPr>
        <w:pStyle w:val="16"/>
        <w:ind w:firstLine="1497" w:firstLineChars="416"/>
        <w:rPr>
          <w:rFonts w:ascii="宋体" w:hAnsi="宋体"/>
          <w:sz w:val="36"/>
          <w:szCs w:val="32"/>
        </w:rPr>
      </w:pPr>
    </w:p>
    <w:p w14:paraId="34D759C1">
      <w:pPr>
        <w:pStyle w:val="16"/>
        <w:ind w:firstLine="1497" w:firstLineChars="416"/>
        <w:rPr>
          <w:rFonts w:ascii="宋体" w:hAnsi="宋体"/>
          <w:sz w:val="36"/>
          <w:szCs w:val="32"/>
        </w:rPr>
      </w:pPr>
    </w:p>
    <w:p w14:paraId="449B1602">
      <w:pPr>
        <w:pStyle w:val="16"/>
        <w:ind w:firstLine="1497" w:firstLineChars="416"/>
        <w:rPr>
          <w:rFonts w:ascii="宋体" w:hAnsi="宋体"/>
          <w:sz w:val="36"/>
          <w:szCs w:val="32"/>
        </w:rPr>
      </w:pPr>
    </w:p>
    <w:p w14:paraId="0CA81CDA">
      <w:pPr>
        <w:pStyle w:val="16"/>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资格文件</w:t>
      </w:r>
    </w:p>
    <w:p w14:paraId="28678DAC">
      <w:pPr>
        <w:pStyle w:val="16"/>
        <w:ind w:firstLine="1497" w:firstLineChars="416"/>
        <w:rPr>
          <w:rFonts w:ascii="宋体" w:hAnsi="宋体"/>
          <w:sz w:val="36"/>
          <w:szCs w:val="32"/>
        </w:rPr>
      </w:pPr>
    </w:p>
    <w:p w14:paraId="27B2B4FC">
      <w:pPr>
        <w:pStyle w:val="16"/>
        <w:ind w:firstLine="1497" w:firstLineChars="416"/>
        <w:rPr>
          <w:rFonts w:ascii="宋体" w:hAnsi="宋体"/>
          <w:sz w:val="36"/>
          <w:szCs w:val="32"/>
        </w:rPr>
      </w:pPr>
    </w:p>
    <w:p w14:paraId="0DD5F58D">
      <w:pPr>
        <w:pStyle w:val="16"/>
        <w:ind w:firstLine="1497" w:firstLineChars="416"/>
        <w:rPr>
          <w:rFonts w:ascii="宋体" w:hAnsi="宋体"/>
          <w:sz w:val="36"/>
          <w:szCs w:val="32"/>
        </w:rPr>
      </w:pPr>
    </w:p>
    <w:p w14:paraId="6439D911">
      <w:pPr>
        <w:pStyle w:val="16"/>
        <w:ind w:firstLine="1497" w:firstLineChars="416"/>
        <w:rPr>
          <w:rFonts w:ascii="宋体" w:hAnsi="宋体"/>
          <w:sz w:val="36"/>
          <w:szCs w:val="32"/>
        </w:rPr>
      </w:pPr>
    </w:p>
    <w:p w14:paraId="0BF01A80">
      <w:pPr>
        <w:pStyle w:val="16"/>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r>
        <w:rPr>
          <w:rFonts w:ascii="宋体" w:hAnsi="宋体"/>
          <w:sz w:val="36"/>
        </w:rPr>
        <w:t>：</w:t>
      </w:r>
    </w:p>
    <w:p w14:paraId="15355939">
      <w:pPr>
        <w:pStyle w:val="16"/>
        <w:ind w:firstLine="0"/>
        <w:rPr>
          <w:rFonts w:ascii="宋体" w:hAnsi="宋体"/>
          <w:sz w:val="36"/>
          <w:szCs w:val="32"/>
        </w:rPr>
      </w:pPr>
    </w:p>
    <w:p w14:paraId="3AACA671">
      <w:pPr>
        <w:pStyle w:val="16"/>
        <w:ind w:firstLine="0"/>
        <w:rPr>
          <w:rFonts w:ascii="宋体" w:hAnsi="宋体"/>
          <w:sz w:val="36"/>
          <w:szCs w:val="32"/>
        </w:rPr>
      </w:pPr>
    </w:p>
    <w:p w14:paraId="0C7A0283">
      <w:pPr>
        <w:pStyle w:val="16"/>
        <w:ind w:firstLine="0"/>
        <w:rPr>
          <w:rFonts w:ascii="宋体" w:hAnsi="宋体"/>
          <w:sz w:val="36"/>
          <w:szCs w:val="32"/>
        </w:rPr>
      </w:pPr>
    </w:p>
    <w:p w14:paraId="3FBF1DAD">
      <w:pPr>
        <w:pStyle w:val="16"/>
        <w:ind w:firstLine="1497" w:firstLineChars="416"/>
        <w:rPr>
          <w:rFonts w:ascii="宋体" w:hAnsi="宋体"/>
          <w:sz w:val="36"/>
          <w:szCs w:val="32"/>
        </w:rPr>
      </w:pPr>
      <w:r>
        <w:rPr>
          <w:rFonts w:ascii="宋体" w:hAnsi="宋体"/>
          <w:sz w:val="36"/>
          <w:szCs w:val="32"/>
        </w:rPr>
        <w:t>投标人地址：</w:t>
      </w:r>
    </w:p>
    <w:p w14:paraId="21E257A2">
      <w:pPr>
        <w:pStyle w:val="16"/>
        <w:ind w:firstLine="0"/>
        <w:rPr>
          <w:rFonts w:ascii="宋体" w:hAnsi="宋体"/>
          <w:sz w:val="36"/>
        </w:rPr>
      </w:pPr>
    </w:p>
    <w:p w14:paraId="034896E8">
      <w:pPr>
        <w:pStyle w:val="16"/>
        <w:ind w:firstLine="0"/>
        <w:rPr>
          <w:rFonts w:ascii="宋体" w:hAnsi="宋体"/>
          <w:sz w:val="36"/>
        </w:rPr>
      </w:pPr>
    </w:p>
    <w:p w14:paraId="12D1E67A">
      <w:pPr>
        <w:pStyle w:val="16"/>
        <w:ind w:firstLine="1440" w:firstLineChars="400"/>
        <w:rPr>
          <w:rFonts w:ascii="宋体" w:hAnsi="宋体"/>
          <w:sz w:val="36"/>
        </w:rPr>
      </w:pPr>
    </w:p>
    <w:p w14:paraId="19837F89">
      <w:pPr>
        <w:spacing w:line="360" w:lineRule="auto"/>
        <w:jc w:val="center"/>
        <w:rPr>
          <w:rFonts w:ascii="宋体" w:hAnsi="宋体"/>
          <w:b/>
          <w:sz w:val="30"/>
        </w:rPr>
      </w:pPr>
    </w:p>
    <w:p w14:paraId="64C07180">
      <w:pPr>
        <w:spacing w:line="360" w:lineRule="auto"/>
        <w:jc w:val="center"/>
        <w:rPr>
          <w:rFonts w:ascii="宋体" w:hAnsi="宋体"/>
          <w:b/>
          <w:sz w:val="30"/>
        </w:rPr>
      </w:pPr>
      <w:r>
        <w:rPr>
          <w:rFonts w:hint="eastAsia" w:ascii="宋体" w:hAnsi="宋体"/>
          <w:b/>
          <w:sz w:val="30"/>
        </w:rPr>
        <w:t>▲1、公司有效营业执照</w:t>
      </w:r>
    </w:p>
    <w:p w14:paraId="45CF2752">
      <w:pPr>
        <w:spacing w:line="360" w:lineRule="auto"/>
        <w:rPr>
          <w:rFonts w:ascii="宋体" w:hAnsi="宋体"/>
          <w:sz w:val="24"/>
        </w:rPr>
      </w:pPr>
      <w:r>
        <w:rPr>
          <w:rFonts w:hint="eastAsia" w:ascii="宋体" w:hAnsi="宋体"/>
          <w:sz w:val="24"/>
        </w:rPr>
        <w:t>要求：</w:t>
      </w:r>
    </w:p>
    <w:p w14:paraId="37245D3D">
      <w:pPr>
        <w:spacing w:line="360" w:lineRule="auto"/>
        <w:ind w:firstLine="480" w:firstLineChars="200"/>
        <w:rPr>
          <w:rFonts w:ascii="宋体" w:hAnsi="宋体"/>
          <w:sz w:val="24"/>
        </w:rPr>
      </w:pPr>
      <w:r>
        <w:rPr>
          <w:rFonts w:hint="eastAsia" w:ascii="宋体" w:hAnsi="宋体"/>
          <w:sz w:val="24"/>
        </w:rPr>
        <w:t>提供</w:t>
      </w:r>
      <w:r>
        <w:rPr>
          <w:rFonts w:ascii="宋体" w:hAnsi="宋体"/>
          <w:sz w:val="24"/>
        </w:rPr>
        <w:t>有效的营业执照</w:t>
      </w:r>
      <w:r>
        <w:rPr>
          <w:rFonts w:hint="eastAsia" w:ascii="宋体" w:hAnsi="宋体"/>
          <w:sz w:val="24"/>
        </w:rPr>
        <w:t>扫描件。</w:t>
      </w:r>
    </w:p>
    <w:p w14:paraId="0919CEF2">
      <w:pPr>
        <w:spacing w:line="360" w:lineRule="auto"/>
        <w:rPr>
          <w:rFonts w:ascii="宋体" w:hAnsi="宋体"/>
          <w:sz w:val="24"/>
        </w:rPr>
      </w:pPr>
    </w:p>
    <w:p w14:paraId="3E24CEF7">
      <w:pPr>
        <w:spacing w:line="360" w:lineRule="auto"/>
        <w:rPr>
          <w:rFonts w:ascii="宋体" w:hAnsi="宋体"/>
          <w:sz w:val="24"/>
        </w:rPr>
      </w:pPr>
    </w:p>
    <w:p w14:paraId="2524A449">
      <w:pPr>
        <w:spacing w:line="360" w:lineRule="auto"/>
        <w:rPr>
          <w:rFonts w:ascii="宋体" w:hAnsi="宋体"/>
          <w:sz w:val="24"/>
        </w:rPr>
      </w:pPr>
    </w:p>
    <w:p w14:paraId="09BF5419">
      <w:pPr>
        <w:spacing w:line="360" w:lineRule="auto"/>
        <w:rPr>
          <w:rFonts w:ascii="宋体" w:hAnsi="宋体"/>
          <w:sz w:val="24"/>
        </w:rPr>
      </w:pPr>
    </w:p>
    <w:p w14:paraId="0C09F2D1">
      <w:pPr>
        <w:spacing w:line="360" w:lineRule="auto"/>
        <w:rPr>
          <w:rFonts w:ascii="宋体" w:hAnsi="宋体"/>
          <w:sz w:val="24"/>
        </w:rPr>
      </w:pPr>
    </w:p>
    <w:p w14:paraId="74B4E416">
      <w:pPr>
        <w:spacing w:line="360" w:lineRule="auto"/>
        <w:rPr>
          <w:rFonts w:ascii="宋体" w:hAnsi="宋体"/>
          <w:sz w:val="24"/>
        </w:rPr>
      </w:pPr>
    </w:p>
    <w:p w14:paraId="5A9F079E">
      <w:pPr>
        <w:spacing w:line="360" w:lineRule="auto"/>
        <w:rPr>
          <w:rFonts w:ascii="宋体" w:hAnsi="宋体"/>
          <w:sz w:val="24"/>
        </w:rPr>
      </w:pPr>
    </w:p>
    <w:p w14:paraId="21F41A55">
      <w:pPr>
        <w:spacing w:line="360" w:lineRule="auto"/>
        <w:rPr>
          <w:rFonts w:ascii="宋体" w:hAnsi="宋体"/>
          <w:sz w:val="24"/>
        </w:rPr>
      </w:pPr>
    </w:p>
    <w:p w14:paraId="75E89959">
      <w:pPr>
        <w:spacing w:line="360" w:lineRule="auto"/>
        <w:rPr>
          <w:rFonts w:ascii="宋体" w:hAnsi="宋体"/>
          <w:b/>
          <w:sz w:val="30"/>
        </w:rPr>
      </w:pPr>
    </w:p>
    <w:p w14:paraId="774FF45F">
      <w:pPr>
        <w:spacing w:line="360" w:lineRule="auto"/>
        <w:rPr>
          <w:rFonts w:ascii="宋体" w:hAnsi="宋体"/>
          <w:sz w:val="24"/>
        </w:rPr>
      </w:pPr>
    </w:p>
    <w:p w14:paraId="515EE941">
      <w:pPr>
        <w:spacing w:line="360" w:lineRule="auto"/>
        <w:rPr>
          <w:rFonts w:ascii="宋体" w:hAnsi="宋体"/>
          <w:sz w:val="24"/>
        </w:rPr>
      </w:pPr>
    </w:p>
    <w:p w14:paraId="41274F7C">
      <w:pPr>
        <w:spacing w:line="360" w:lineRule="auto"/>
        <w:rPr>
          <w:rFonts w:ascii="宋体" w:hAnsi="宋体" w:cs="仿宋_GB2312"/>
          <w:b/>
          <w:sz w:val="24"/>
        </w:rPr>
      </w:pPr>
    </w:p>
    <w:p w14:paraId="1C211EF7">
      <w:pPr>
        <w:spacing w:line="360" w:lineRule="auto"/>
        <w:rPr>
          <w:rFonts w:ascii="宋体" w:hAnsi="宋体" w:cs="仿宋_GB2312"/>
          <w:b/>
          <w:sz w:val="24"/>
        </w:rPr>
      </w:pPr>
    </w:p>
    <w:p w14:paraId="3DADB82E">
      <w:pPr>
        <w:spacing w:line="360" w:lineRule="auto"/>
        <w:rPr>
          <w:rFonts w:ascii="宋体" w:hAnsi="宋体" w:cs="仿宋_GB2312"/>
          <w:b/>
          <w:sz w:val="24"/>
        </w:rPr>
      </w:pPr>
    </w:p>
    <w:p w14:paraId="4C7F9D5E">
      <w:pPr>
        <w:spacing w:line="360" w:lineRule="auto"/>
        <w:rPr>
          <w:rFonts w:ascii="宋体" w:hAnsi="宋体" w:cs="仿宋_GB2312"/>
          <w:b/>
          <w:sz w:val="24"/>
        </w:rPr>
      </w:pPr>
    </w:p>
    <w:p w14:paraId="56C50520">
      <w:pPr>
        <w:spacing w:line="360" w:lineRule="auto"/>
        <w:rPr>
          <w:rFonts w:ascii="宋体" w:hAnsi="宋体" w:cs="仿宋_GB2312"/>
          <w:b/>
          <w:sz w:val="24"/>
        </w:rPr>
      </w:pPr>
    </w:p>
    <w:p w14:paraId="5F627EA1">
      <w:pPr>
        <w:spacing w:line="360" w:lineRule="auto"/>
        <w:rPr>
          <w:rFonts w:ascii="宋体" w:hAnsi="宋体" w:cs="仿宋_GB2312"/>
          <w:b/>
          <w:sz w:val="24"/>
        </w:rPr>
      </w:pPr>
    </w:p>
    <w:p w14:paraId="60A0D6CE">
      <w:pPr>
        <w:spacing w:line="360" w:lineRule="auto"/>
        <w:rPr>
          <w:rFonts w:ascii="宋体" w:hAnsi="宋体" w:cs="仿宋_GB2312"/>
          <w:b/>
          <w:sz w:val="24"/>
        </w:rPr>
      </w:pPr>
    </w:p>
    <w:p w14:paraId="155D8165">
      <w:pPr>
        <w:spacing w:line="360" w:lineRule="auto"/>
        <w:rPr>
          <w:rFonts w:ascii="宋体" w:hAnsi="宋体" w:cs="仿宋_GB2312"/>
          <w:b/>
          <w:sz w:val="24"/>
        </w:rPr>
      </w:pPr>
    </w:p>
    <w:p w14:paraId="3F39AA07">
      <w:pPr>
        <w:spacing w:line="360" w:lineRule="auto"/>
        <w:rPr>
          <w:rFonts w:ascii="宋体" w:hAnsi="宋体" w:cs="仿宋_GB2312"/>
          <w:b/>
          <w:sz w:val="24"/>
        </w:rPr>
      </w:pPr>
    </w:p>
    <w:p w14:paraId="619F270B">
      <w:pPr>
        <w:spacing w:line="360" w:lineRule="auto"/>
        <w:jc w:val="center"/>
        <w:rPr>
          <w:rFonts w:ascii="宋体" w:hAnsi="宋体"/>
          <w:b/>
          <w:sz w:val="30"/>
        </w:rPr>
      </w:pPr>
      <w:r>
        <w:rPr>
          <w:rFonts w:ascii="宋体" w:hAnsi="宋体" w:cs="仿宋_GB2312"/>
          <w:b/>
          <w:sz w:val="24"/>
        </w:rPr>
        <w:br w:type="page"/>
      </w:r>
      <w:r>
        <w:rPr>
          <w:rFonts w:hint="eastAsia" w:ascii="宋体" w:hAnsi="宋体"/>
          <w:b/>
          <w:sz w:val="30"/>
        </w:rPr>
        <w:t>▲</w:t>
      </w:r>
      <w:r>
        <w:rPr>
          <w:rFonts w:ascii="宋体" w:hAnsi="宋体"/>
          <w:b/>
          <w:sz w:val="30"/>
        </w:rPr>
        <w:t>2</w:t>
      </w:r>
      <w:r>
        <w:rPr>
          <w:rFonts w:hint="eastAsia" w:ascii="宋体" w:hAnsi="宋体"/>
          <w:b/>
          <w:sz w:val="30"/>
        </w:rPr>
        <w:t>、投标人代表委派书</w:t>
      </w:r>
    </w:p>
    <w:p w14:paraId="31A9BA6C">
      <w:pPr>
        <w:spacing w:line="360" w:lineRule="auto"/>
        <w:jc w:val="center"/>
        <w:rPr>
          <w:rFonts w:ascii="宋体" w:hAnsi="宋体"/>
          <w:b/>
          <w:sz w:val="30"/>
        </w:rPr>
      </w:pPr>
      <w:r>
        <w:rPr>
          <w:rFonts w:ascii="宋体" w:hAnsi="宋体"/>
          <w:b/>
          <w:sz w:val="30"/>
        </w:rPr>
        <w:t>2</w:t>
      </w:r>
      <w:r>
        <w:rPr>
          <w:rFonts w:hint="eastAsia" w:ascii="宋体" w:hAnsi="宋体"/>
          <w:b/>
          <w:sz w:val="30"/>
        </w:rPr>
        <w:t>.1联合体投标人代表委派书（▲联合体投标时须提供）</w:t>
      </w:r>
    </w:p>
    <w:p w14:paraId="57618A83">
      <w:pPr>
        <w:spacing w:line="360" w:lineRule="auto"/>
        <w:rPr>
          <w:rFonts w:ascii="宋体" w:hAnsi="宋体"/>
          <w:sz w:val="24"/>
          <w:szCs w:val="21"/>
          <w:u w:val="single"/>
        </w:rPr>
      </w:pPr>
    </w:p>
    <w:p w14:paraId="540BB628">
      <w:pPr>
        <w:spacing w:line="360" w:lineRule="auto"/>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14:paraId="6057EBF4">
      <w:pPr>
        <w:pStyle w:val="110"/>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我单位</w:t>
      </w:r>
      <w:r>
        <w:rPr>
          <w:rFonts w:hint="eastAsia" w:ascii="宋体" w:hAnsi="宋体"/>
          <w:sz w:val="24"/>
          <w:szCs w:val="20"/>
          <w:u w:val="single"/>
        </w:rPr>
        <w:t xml:space="preserve">    （联合体牵头人）  </w:t>
      </w:r>
      <w:r>
        <w:rPr>
          <w:rFonts w:hint="eastAsia" w:ascii="宋体" w:hAnsi="宋体"/>
          <w:sz w:val="24"/>
          <w:szCs w:val="20"/>
        </w:rPr>
        <w:t>现委派</w:t>
      </w:r>
      <w:r>
        <w:rPr>
          <w:rFonts w:hint="eastAsia" w:ascii="宋体" w:hAnsi="宋体"/>
          <w:b/>
          <w:sz w:val="24"/>
          <w:szCs w:val="20"/>
        </w:rPr>
        <w:t>本单位在职职工</w:t>
      </w:r>
      <w:r>
        <w:rPr>
          <w:rFonts w:hint="eastAsia" w:ascii="宋体" w:hAnsi="宋体"/>
          <w:sz w:val="24"/>
          <w:szCs w:val="20"/>
          <w:u w:val="single"/>
        </w:rPr>
        <w:t xml:space="preserve">              （姓名及联系电话）</w:t>
      </w:r>
      <w:r>
        <w:rPr>
          <w:rFonts w:hint="eastAsia" w:ascii="宋体" w:hAnsi="宋体"/>
          <w:sz w:val="24"/>
          <w:szCs w:val="20"/>
        </w:rPr>
        <w:t>以我方的名义参加就贵方组织的</w:t>
      </w:r>
      <w:r>
        <w:rPr>
          <w:rFonts w:hint="eastAsia" w:ascii="宋体" w:hAnsi="宋体"/>
          <w:sz w:val="24"/>
          <w:szCs w:val="20"/>
          <w:u w:val="single"/>
        </w:rPr>
        <w:t xml:space="preserve">      （项目名称）</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14:paraId="2803DE29">
      <w:pPr>
        <w:pStyle w:val="110"/>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我方对投标人代表的签字或盖章事项负全部责任。</w:t>
      </w:r>
    </w:p>
    <w:p w14:paraId="376EA1AA">
      <w:pPr>
        <w:pStyle w:val="110"/>
        <w:spacing w:line="440" w:lineRule="exact"/>
        <w:ind w:firstLine="480"/>
        <w:rPr>
          <w:rFonts w:ascii="宋体" w:hAnsi="宋体"/>
          <w:sz w:val="24"/>
          <w:szCs w:val="21"/>
        </w:rPr>
      </w:pPr>
      <w:r>
        <w:rPr>
          <w:rFonts w:hint="eastAsia" w:ascii="宋体" w:hAnsi="宋体"/>
          <w:sz w:val="24"/>
          <w:szCs w:val="21"/>
        </w:rPr>
        <w:t>本委派书自签署之日起生效，在撤销委派的书面通知送达贵方以前，本委派书一直有效。投标人代表在委派书有效期内签署的所有文件不因授权的撤销而失效。</w:t>
      </w:r>
    </w:p>
    <w:p w14:paraId="2A3CB746">
      <w:pPr>
        <w:pStyle w:val="110"/>
        <w:spacing w:line="440" w:lineRule="exact"/>
        <w:ind w:firstLine="480"/>
        <w:rPr>
          <w:rFonts w:ascii="宋体" w:hAnsi="宋体"/>
          <w:sz w:val="24"/>
          <w:szCs w:val="21"/>
        </w:rPr>
      </w:pPr>
      <w:r>
        <w:rPr>
          <w:rFonts w:hint="eastAsia" w:ascii="宋体" w:hAnsi="宋体"/>
          <w:sz w:val="24"/>
          <w:szCs w:val="21"/>
        </w:rPr>
        <w:t>投标人代表无转委托权，特此声明。</w:t>
      </w:r>
    </w:p>
    <w:p w14:paraId="764FBAF7">
      <w:pPr>
        <w:pStyle w:val="110"/>
        <w:spacing w:line="440" w:lineRule="exact"/>
        <w:ind w:firstLine="480"/>
        <w:rPr>
          <w:rFonts w:ascii="宋体" w:hAnsi="宋体"/>
          <w:sz w:val="24"/>
          <w:szCs w:val="21"/>
        </w:rPr>
      </w:pPr>
    </w:p>
    <w:p w14:paraId="6BC47AF5">
      <w:pPr>
        <w:pStyle w:val="110"/>
        <w:spacing w:line="440" w:lineRule="exact"/>
        <w:rPr>
          <w:rFonts w:ascii="宋体" w:hAnsi="宋体"/>
          <w:sz w:val="24"/>
          <w:szCs w:val="21"/>
        </w:rPr>
      </w:pPr>
    </w:p>
    <w:p w14:paraId="6BADF220">
      <w:pPr>
        <w:pStyle w:val="110"/>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14:paraId="0B2EAFD6">
      <w:pPr>
        <w:pStyle w:val="110"/>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191C621C">
      <w:pPr>
        <w:pStyle w:val="109"/>
        <w:spacing w:line="440" w:lineRule="exact"/>
        <w:rPr>
          <w:rFonts w:hAnsi="宋体"/>
          <w:bCs/>
          <w:sz w:val="24"/>
        </w:rPr>
      </w:pPr>
      <w:r>
        <w:rPr>
          <w:rFonts w:hint="eastAsia" w:hAnsi="宋体"/>
          <w:bCs/>
          <w:sz w:val="24"/>
        </w:rPr>
        <w:t>投标人代表身份证件扫描件：</w:t>
      </w:r>
    </w:p>
    <w:tbl>
      <w:tblPr>
        <w:tblStyle w:val="5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22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70EC9CF1">
            <w:pPr>
              <w:pStyle w:val="109"/>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404DC269">
            <w:pPr>
              <w:pStyle w:val="109"/>
              <w:spacing w:line="440" w:lineRule="exact"/>
              <w:rPr>
                <w:rFonts w:hAnsi="宋体"/>
                <w:bCs/>
                <w:sz w:val="24"/>
              </w:rPr>
            </w:pPr>
          </w:p>
        </w:tc>
      </w:tr>
    </w:tbl>
    <w:p w14:paraId="55E8C8FE">
      <w:pPr>
        <w:pStyle w:val="109"/>
        <w:spacing w:line="440" w:lineRule="exact"/>
        <w:rPr>
          <w:rFonts w:hAnsi="宋体"/>
          <w:bCs/>
          <w:sz w:val="24"/>
        </w:rPr>
      </w:pPr>
    </w:p>
    <w:p w14:paraId="5E73AA64">
      <w:pPr>
        <w:spacing w:line="360" w:lineRule="auto"/>
        <w:rPr>
          <w:rFonts w:ascii="宋体" w:hAnsi="宋体"/>
          <w:sz w:val="24"/>
        </w:rPr>
      </w:pPr>
    </w:p>
    <w:p w14:paraId="165CA150">
      <w:pPr>
        <w:spacing w:line="360" w:lineRule="auto"/>
        <w:jc w:val="center"/>
        <w:rPr>
          <w:rFonts w:ascii="宋体" w:hAnsi="宋体"/>
          <w:b/>
          <w:sz w:val="30"/>
        </w:rPr>
      </w:pPr>
      <w:r>
        <w:rPr>
          <w:rFonts w:ascii="宋体" w:hAnsi="宋体"/>
          <w:b/>
          <w:sz w:val="30"/>
        </w:rPr>
        <w:t>2</w:t>
      </w:r>
      <w:r>
        <w:rPr>
          <w:rFonts w:hint="eastAsia" w:ascii="宋体" w:hAnsi="宋体"/>
          <w:b/>
          <w:sz w:val="30"/>
        </w:rPr>
        <w:t>.2投标人代表委派书（▲非联合体投标时须提供）</w:t>
      </w:r>
    </w:p>
    <w:p w14:paraId="7AA52B83">
      <w:pPr>
        <w:spacing w:line="440" w:lineRule="exact"/>
        <w:rPr>
          <w:rFonts w:ascii="宋体" w:hAnsi="宋体"/>
          <w:b/>
          <w:sz w:val="24"/>
          <w:szCs w:val="21"/>
        </w:rPr>
      </w:pPr>
      <w:r>
        <w:rPr>
          <w:rFonts w:hint="eastAsia" w:ascii="宋体" w:hAnsi="宋体"/>
          <w:sz w:val="24"/>
          <w:szCs w:val="21"/>
          <w:u w:val="single"/>
        </w:rPr>
        <w:t xml:space="preserve">（代理机构名称）     </w:t>
      </w:r>
      <w:r>
        <w:rPr>
          <w:rFonts w:hint="eastAsia" w:ascii="宋体" w:hAnsi="宋体"/>
          <w:sz w:val="24"/>
          <w:szCs w:val="21"/>
        </w:rPr>
        <w:t>：</w:t>
      </w:r>
    </w:p>
    <w:p w14:paraId="2D833C4C">
      <w:pPr>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本单位委派在职工作人员</w:t>
      </w:r>
      <w:r>
        <w:rPr>
          <w:rFonts w:hint="eastAsia" w:ascii="宋体" w:hAnsi="宋体"/>
          <w:sz w:val="24"/>
          <w:szCs w:val="20"/>
          <w:u w:val="single"/>
        </w:rPr>
        <w:t xml:space="preserve">    （姓名）  </w:t>
      </w:r>
      <w:r>
        <w:rPr>
          <w:rFonts w:hint="eastAsia" w:ascii="宋体" w:hAnsi="宋体"/>
          <w:sz w:val="24"/>
          <w:szCs w:val="20"/>
        </w:rPr>
        <w:t xml:space="preserve"> 以我方名义参加贵公司组织的</w:t>
      </w:r>
      <w:r>
        <w:rPr>
          <w:rFonts w:hint="eastAsia" w:ascii="宋体" w:hAnsi="宋体"/>
          <w:sz w:val="24"/>
          <w:szCs w:val="20"/>
          <w:u w:val="single"/>
        </w:rPr>
        <w:t xml:space="preserve">                           （项目名称）  </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）项目的投标活动，并代表我单位全权办理针对上述项目的投标、开标、评审、签约等具体事务和签署相关文件，且对签字或盖章事项负全部责任。</w:t>
      </w:r>
    </w:p>
    <w:p w14:paraId="1EAD0541">
      <w:pPr>
        <w:spacing w:line="440" w:lineRule="exact"/>
        <w:ind w:firstLine="480"/>
        <w:rPr>
          <w:rFonts w:ascii="宋体" w:hAnsi="宋体"/>
          <w:sz w:val="24"/>
          <w:szCs w:val="21"/>
        </w:rPr>
      </w:pPr>
      <w:r>
        <w:rPr>
          <w:rFonts w:hint="eastAsia" w:ascii="宋体" w:hAnsi="宋体"/>
          <w:sz w:val="24"/>
          <w:szCs w:val="21"/>
        </w:rPr>
        <w:t>本委派书自盖章之日起生效，在撤销委派的书面通知送达贵方以前，本委派书一直有效。投标人代表在委派书有效期内签署的所有文件不因委派的撤销而失效。</w:t>
      </w:r>
    </w:p>
    <w:p w14:paraId="6EAF59B0">
      <w:pPr>
        <w:spacing w:line="440" w:lineRule="exact"/>
        <w:ind w:firstLine="480"/>
        <w:rPr>
          <w:rFonts w:ascii="宋体" w:hAnsi="宋体"/>
          <w:sz w:val="24"/>
          <w:szCs w:val="21"/>
        </w:rPr>
      </w:pPr>
      <w:r>
        <w:rPr>
          <w:rFonts w:hint="eastAsia" w:ascii="宋体" w:hAnsi="宋体"/>
          <w:sz w:val="24"/>
          <w:szCs w:val="21"/>
        </w:rPr>
        <w:t>投标人代表无转委派权，特此声明。</w:t>
      </w:r>
    </w:p>
    <w:p w14:paraId="5810B54A">
      <w:pPr>
        <w:spacing w:line="440" w:lineRule="exact"/>
        <w:ind w:firstLine="3512" w:firstLineChars="1250"/>
        <w:rPr>
          <w:rFonts w:ascii="宋体" w:hAnsi="宋体"/>
          <w:b/>
          <w:spacing w:val="20"/>
          <w:sz w:val="24"/>
          <w:szCs w:val="21"/>
        </w:rPr>
      </w:pPr>
    </w:p>
    <w:p w14:paraId="1407B792">
      <w:pPr>
        <w:spacing w:line="440" w:lineRule="exact"/>
        <w:ind w:firstLine="3512" w:firstLineChars="1250"/>
        <w:rPr>
          <w:rFonts w:ascii="宋体" w:hAnsi="宋体"/>
          <w:spacing w:val="20"/>
          <w:sz w:val="24"/>
          <w:szCs w:val="21"/>
          <w:u w:val="single"/>
        </w:rPr>
      </w:pPr>
      <w:r>
        <w:rPr>
          <w:rFonts w:hint="eastAsia" w:ascii="宋体" w:hAnsi="宋体"/>
          <w:b/>
          <w:spacing w:val="20"/>
          <w:sz w:val="24"/>
          <w:szCs w:val="21"/>
        </w:rPr>
        <w:t>投标人</w:t>
      </w:r>
      <w:r>
        <w:rPr>
          <w:rFonts w:ascii="宋体" w:hAnsi="宋体"/>
          <w:b/>
          <w:spacing w:val="20"/>
          <w:sz w:val="24"/>
          <w:szCs w:val="21"/>
        </w:rPr>
        <w:t>盖章</w:t>
      </w:r>
      <w:r>
        <w:rPr>
          <w:rFonts w:hint="eastAsia" w:ascii="宋体" w:hAnsi="宋体"/>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14:paraId="071A0DCC">
      <w:pPr>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0D8FEF9A">
      <w:pPr>
        <w:spacing w:line="440" w:lineRule="exact"/>
        <w:rPr>
          <w:rFonts w:ascii="宋体" w:hAnsi="宋体"/>
          <w:sz w:val="24"/>
          <w:szCs w:val="21"/>
        </w:rPr>
      </w:pPr>
      <w:r>
        <w:rPr>
          <w:rFonts w:ascii="宋体" w:hAnsi="宋体"/>
          <w:sz w:val="24"/>
          <w:szCs w:val="21"/>
        </w:rPr>
        <w:t>___________________________________________________________________</w:t>
      </w:r>
      <w:r>
        <w:rPr>
          <w:rFonts w:hint="eastAsia" w:ascii="宋体" w:hAnsi="宋体"/>
          <w:sz w:val="24"/>
          <w:szCs w:val="21"/>
          <w:u w:val="single"/>
        </w:rPr>
        <w:t xml:space="preserve">  </w:t>
      </w:r>
    </w:p>
    <w:p w14:paraId="65E7AC07">
      <w:pPr>
        <w:spacing w:line="360" w:lineRule="auto"/>
        <w:ind w:firstLine="420"/>
        <w:rPr>
          <w:rFonts w:ascii="宋体" w:hAnsi="宋体"/>
          <w:sz w:val="24"/>
          <w:szCs w:val="21"/>
        </w:rPr>
      </w:pPr>
      <w:r>
        <w:rPr>
          <w:rFonts w:hint="eastAsia" w:ascii="宋体" w:hAnsi="宋体"/>
          <w:b/>
          <w:sz w:val="24"/>
          <w:szCs w:val="21"/>
        </w:rPr>
        <w:t>注：</w:t>
      </w:r>
      <w:r>
        <w:rPr>
          <w:rFonts w:hint="eastAsia" w:ascii="宋体" w:hAnsi="宋体"/>
          <w:sz w:val="24"/>
          <w:szCs w:val="21"/>
        </w:rPr>
        <w:t xml:space="preserve"> </w:t>
      </w:r>
      <w:r>
        <w:rPr>
          <w:rFonts w:hint="eastAsia" w:ascii="宋体" w:hAnsi="宋体"/>
          <w:b/>
          <w:sz w:val="24"/>
          <w:szCs w:val="21"/>
        </w:rPr>
        <w:t>本“委派书”应附投标人代表身份证扫描件，如扫描件不清晰或错误的，后果由投标人自行承担。</w:t>
      </w:r>
    </w:p>
    <w:p w14:paraId="03BF7485">
      <w:pPr>
        <w:spacing w:line="440" w:lineRule="exact"/>
        <w:rPr>
          <w:rFonts w:ascii="宋体" w:hAnsi="宋体" w:cs="宋体"/>
          <w:bCs/>
          <w:sz w:val="24"/>
          <w:szCs w:val="21"/>
        </w:rPr>
      </w:pPr>
      <w:r>
        <w:rPr>
          <w:rFonts w:hint="eastAsia" w:ascii="宋体" w:hAnsi="宋体" w:cs="宋体"/>
          <w:sz w:val="24"/>
          <w:szCs w:val="21"/>
        </w:rPr>
        <w:t>投标人代表</w:t>
      </w:r>
      <w:r>
        <w:rPr>
          <w:rFonts w:hint="eastAsia" w:ascii="宋体" w:hAnsi="宋体" w:cs="宋体"/>
          <w:bCs/>
          <w:sz w:val="24"/>
          <w:szCs w:val="21"/>
        </w:rPr>
        <w:t>身份证件扫描件：</w:t>
      </w:r>
    </w:p>
    <w:tbl>
      <w:tblPr>
        <w:tblStyle w:val="5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3AB0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8490" w:type="dxa"/>
          </w:tcPr>
          <w:p w14:paraId="62E5BBFA">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2693F5D">
            <w:pPr>
              <w:tabs>
                <w:tab w:val="left" w:pos="1560"/>
              </w:tabs>
              <w:spacing w:line="440" w:lineRule="exact"/>
              <w:rPr>
                <w:rFonts w:ascii="宋体" w:hAnsi="宋体" w:cs="宋体"/>
                <w:bCs/>
                <w:sz w:val="24"/>
                <w:szCs w:val="21"/>
              </w:rPr>
            </w:pPr>
            <w:r>
              <w:rPr>
                <w:rFonts w:ascii="宋体" w:hAnsi="宋体" w:cs="宋体"/>
                <w:bCs/>
                <w:sz w:val="24"/>
                <w:szCs w:val="21"/>
              </w:rPr>
              <w:tab/>
            </w:r>
          </w:p>
        </w:tc>
      </w:tr>
    </w:tbl>
    <w:p w14:paraId="2174A601">
      <w:pPr>
        <w:spacing w:line="360" w:lineRule="auto"/>
        <w:jc w:val="center"/>
        <w:rPr>
          <w:rFonts w:hAnsi="宋体"/>
          <w:b/>
          <w:sz w:val="32"/>
        </w:rPr>
      </w:pPr>
    </w:p>
    <w:p w14:paraId="13114118">
      <w:pPr>
        <w:spacing w:line="360" w:lineRule="auto"/>
        <w:jc w:val="center"/>
        <w:rPr>
          <w:rFonts w:hAnsi="宋体"/>
          <w:b/>
          <w:sz w:val="32"/>
        </w:rPr>
      </w:pPr>
    </w:p>
    <w:p w14:paraId="17FAE932">
      <w:pPr>
        <w:spacing w:line="360" w:lineRule="auto"/>
        <w:jc w:val="center"/>
        <w:rPr>
          <w:rFonts w:hAnsi="宋体"/>
          <w:b/>
          <w:sz w:val="32"/>
        </w:rPr>
      </w:pPr>
    </w:p>
    <w:p w14:paraId="0FD0F4D7">
      <w:pPr>
        <w:spacing w:line="360" w:lineRule="auto"/>
        <w:jc w:val="center"/>
        <w:rPr>
          <w:rFonts w:hAnsi="宋体"/>
          <w:b/>
          <w:sz w:val="32"/>
        </w:rPr>
      </w:pPr>
    </w:p>
    <w:p w14:paraId="5E4D8F21">
      <w:pPr>
        <w:spacing w:line="360" w:lineRule="auto"/>
        <w:jc w:val="center"/>
        <w:rPr>
          <w:rFonts w:ascii="宋体" w:hAnsi="宋体"/>
          <w:b/>
          <w:sz w:val="30"/>
        </w:rPr>
      </w:pPr>
      <w:r>
        <w:rPr>
          <w:rFonts w:hint="eastAsia" w:ascii="宋体" w:hAnsi="宋体"/>
          <w:b/>
          <w:sz w:val="30"/>
        </w:rPr>
        <w:t>▲</w:t>
      </w:r>
      <w:r>
        <w:rPr>
          <w:rFonts w:ascii="宋体" w:hAnsi="宋体"/>
          <w:b/>
          <w:sz w:val="30"/>
        </w:rPr>
        <w:t>3</w:t>
      </w:r>
      <w:r>
        <w:rPr>
          <w:rFonts w:hint="eastAsia" w:ascii="宋体" w:hAnsi="宋体"/>
          <w:b/>
          <w:sz w:val="30"/>
        </w:rPr>
        <w:t>、政府采购资格承诺函</w:t>
      </w:r>
    </w:p>
    <w:p w14:paraId="6078D993">
      <w:pPr>
        <w:spacing w:line="400" w:lineRule="exact"/>
        <w:rPr>
          <w:rFonts w:ascii="宋体" w:hAnsi="宋体" w:cs="宋体"/>
          <w:sz w:val="24"/>
        </w:rPr>
      </w:pPr>
    </w:p>
    <w:p w14:paraId="173FCE85">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（项目名称）</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lang w:bidi="ar"/>
        </w:rPr>
        <w:t>）投标活动，郑重</w:t>
      </w:r>
      <w:r>
        <w:rPr>
          <w:rFonts w:hint="eastAsia" w:ascii="宋体" w:hAnsi="宋体" w:cs="宋体"/>
          <w:sz w:val="24"/>
        </w:rPr>
        <w:t>承诺具备下列条件：</w:t>
      </w:r>
    </w:p>
    <w:p w14:paraId="05E2904C">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14:paraId="5FC66E20">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14:paraId="5A7BBC82">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14:paraId="57FB9CDE">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14:paraId="6ABDE216">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14:paraId="11976659">
      <w:pPr>
        <w:snapToGrid w:val="0"/>
        <w:spacing w:line="360" w:lineRule="auto"/>
        <w:ind w:firstLine="480" w:firstLineChars="200"/>
        <w:rPr>
          <w:rFonts w:ascii="宋体" w:hAnsi="宋体"/>
          <w:sz w:val="24"/>
        </w:rPr>
      </w:pPr>
      <w:r>
        <w:rPr>
          <w:rFonts w:hint="eastAsia" w:ascii="宋体" w:hAnsi="宋体" w:cs="宋体"/>
          <w:sz w:val="24"/>
        </w:rPr>
        <w:t>6.</w:t>
      </w:r>
      <w:r>
        <w:rPr>
          <w:rFonts w:hint="eastAsia" w:ascii="宋体" w:hAnsi="宋体"/>
          <w:sz w:val="24"/>
        </w:rPr>
        <w:t>开标截止时间前未被信用中国网（www.creditchina.gov.cn）、中国政府采购网（www.ccgp.gov.cn）列入失信被执行人、重大税收违法当事人名单、政府采购严重违法失信行为记录名单</w:t>
      </w:r>
      <w:r>
        <w:rPr>
          <w:rFonts w:hint="eastAsia" w:ascii="宋体" w:hAnsi="宋体"/>
          <w:b/>
          <w:sz w:val="24"/>
        </w:rPr>
        <w:t>（注：本项内容以代理机构在资格审查现场查询为准）；</w:t>
      </w:r>
    </w:p>
    <w:p w14:paraId="783E1D93">
      <w:pPr>
        <w:snapToGrid w:val="0"/>
        <w:spacing w:line="400" w:lineRule="exact"/>
        <w:ind w:firstLine="482" w:firstLineChars="200"/>
        <w:rPr>
          <w:rFonts w:ascii="宋体" w:hAnsi="宋体" w:cs="宋体"/>
          <w:sz w:val="24"/>
        </w:rPr>
      </w:pPr>
      <w:r>
        <w:rPr>
          <w:rFonts w:hint="eastAsia" w:ascii="宋体" w:hAnsi="宋体" w:cs="宋体"/>
          <w:b/>
          <w:sz w:val="24"/>
        </w:rPr>
        <w:t>7.</w:t>
      </w:r>
      <w:r>
        <w:rPr>
          <w:rFonts w:hint="eastAsia" w:ascii="宋体" w:hAnsi="宋体"/>
          <w:b/>
          <w:sz w:val="24"/>
        </w:rPr>
        <w:t>未为本项目提供整体设计、规范编制或者项目管理、监理、检测等服务。</w:t>
      </w:r>
    </w:p>
    <w:p w14:paraId="020187EB">
      <w:pPr>
        <w:snapToGrid w:val="0"/>
        <w:spacing w:line="400" w:lineRule="exact"/>
        <w:ind w:firstLine="482" w:firstLineChars="200"/>
        <w:rPr>
          <w:rFonts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0FC7EB0F">
      <w:pPr>
        <w:snapToGrid w:val="0"/>
        <w:spacing w:line="400" w:lineRule="exact"/>
        <w:ind w:firstLine="482" w:firstLineChars="200"/>
        <w:rPr>
          <w:rFonts w:ascii="宋体" w:hAnsi="宋体" w:cs="宋体"/>
          <w:b/>
          <w:sz w:val="24"/>
        </w:rPr>
      </w:pPr>
    </w:p>
    <w:p w14:paraId="03916A22">
      <w:pPr>
        <w:snapToGrid w:val="0"/>
        <w:spacing w:line="400" w:lineRule="exact"/>
        <w:ind w:firstLine="482" w:firstLineChars="200"/>
        <w:rPr>
          <w:rFonts w:ascii="宋体" w:hAnsi="宋体" w:cs="宋体"/>
          <w:b/>
          <w:sz w:val="24"/>
        </w:rPr>
      </w:pPr>
      <w:r>
        <w:rPr>
          <w:rFonts w:hint="eastAsia" w:ascii="宋体" w:hAnsi="宋体" w:cs="宋体"/>
          <w:b/>
          <w:sz w:val="24"/>
        </w:rPr>
        <w:t>特此承诺！</w:t>
      </w:r>
    </w:p>
    <w:p w14:paraId="7CA14FFF">
      <w:pPr>
        <w:tabs>
          <w:tab w:val="left" w:pos="9180"/>
        </w:tabs>
        <w:spacing w:line="400" w:lineRule="exact"/>
        <w:ind w:firstLine="480" w:firstLineChars="200"/>
        <w:rPr>
          <w:rFonts w:ascii="宋体" w:hAnsi="宋体" w:cs="宋体"/>
          <w:snapToGrid w:val="0"/>
          <w:sz w:val="24"/>
        </w:rPr>
      </w:pPr>
    </w:p>
    <w:p w14:paraId="342607D3">
      <w:pPr>
        <w:spacing w:line="460" w:lineRule="exact"/>
        <w:rPr>
          <w:rFonts w:hint="default" w:ascii="Times New Roman" w:hAnsi="Times New Roman" w:eastAsia="宋体" w:cs="Times New Roman"/>
          <w:color w:val="auto"/>
          <w:sz w:val="22"/>
          <w:szCs w:val="22"/>
          <w:highlight w:val="none"/>
        </w:rPr>
      </w:pPr>
    </w:p>
    <w:p w14:paraId="6EFB430E">
      <w:pPr>
        <w:spacing w:line="46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投标供应商（盖章）：</w:t>
      </w:r>
    </w:p>
    <w:p w14:paraId="062E64A0">
      <w:pPr>
        <w:spacing w:line="40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授权代表人或法定代表人（签字或盖章）：</w:t>
      </w:r>
    </w:p>
    <w:p w14:paraId="2378CAAA">
      <w:pPr>
        <w:spacing w:line="400" w:lineRule="exac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color w:val="auto"/>
          <w:sz w:val="28"/>
          <w:szCs w:val="28"/>
          <w:highlight w:val="none"/>
        </w:rPr>
        <w:t>日    期：</w:t>
      </w:r>
    </w:p>
    <w:p w14:paraId="59E051CA">
      <w:pPr>
        <w:spacing w:line="360" w:lineRule="auto"/>
        <w:rPr>
          <w:rFonts w:ascii="宋体" w:hAnsi="宋体"/>
          <w:sz w:val="30"/>
        </w:rPr>
      </w:pPr>
    </w:p>
    <w:p w14:paraId="7A162B3A">
      <w:pPr>
        <w:spacing w:line="360" w:lineRule="auto"/>
        <w:jc w:val="center"/>
        <w:rPr>
          <w:rFonts w:ascii="宋体" w:hAnsi="宋体"/>
          <w:b/>
          <w:sz w:val="30"/>
        </w:rPr>
      </w:pPr>
      <w:bookmarkStart w:id="115" w:name="_Toc493956056"/>
      <w:r>
        <w:rPr>
          <w:rFonts w:hAnsi="宋体"/>
          <w:b/>
          <w:spacing w:val="-8"/>
          <w:sz w:val="32"/>
        </w:rPr>
        <w:br w:type="page"/>
      </w:r>
      <w:r>
        <w:rPr>
          <w:rFonts w:hint="eastAsia" w:ascii="宋体" w:hAnsi="宋体"/>
          <w:b/>
          <w:sz w:val="30"/>
        </w:rPr>
        <w:t>▲</w:t>
      </w:r>
      <w:r>
        <w:rPr>
          <w:rFonts w:ascii="宋体" w:hAnsi="宋体"/>
          <w:b/>
          <w:sz w:val="30"/>
        </w:rPr>
        <w:t>4</w:t>
      </w:r>
      <w:r>
        <w:rPr>
          <w:rFonts w:hint="eastAsia" w:ascii="宋体" w:hAnsi="宋体"/>
          <w:b/>
          <w:sz w:val="30"/>
        </w:rPr>
        <w:t>、无重大违法记录声明书</w:t>
      </w:r>
      <w:bookmarkEnd w:id="115"/>
    </w:p>
    <w:p w14:paraId="3F85567E">
      <w:pPr>
        <w:pStyle w:val="110"/>
        <w:spacing w:before="120" w:line="480" w:lineRule="auto"/>
        <w:rPr>
          <w:rFonts w:ascii="宋体" w:hAnsi="宋体"/>
          <w:spacing w:val="6"/>
          <w:sz w:val="28"/>
          <w:szCs w:val="28"/>
          <w:u w:val="single"/>
        </w:rPr>
      </w:pPr>
      <w:r>
        <w:rPr>
          <w:rFonts w:hint="eastAsia" w:ascii="宋体" w:hAnsi="宋体"/>
          <w:spacing w:val="6"/>
          <w:sz w:val="28"/>
          <w:szCs w:val="28"/>
          <w:u w:val="single"/>
        </w:rPr>
        <w:t>（代理机构名称）：</w:t>
      </w:r>
    </w:p>
    <w:p w14:paraId="7953F484">
      <w:pPr>
        <w:pStyle w:val="103"/>
        <w:spacing w:before="120" w:beforeLines="50" w:line="480" w:lineRule="auto"/>
        <w:ind w:firstLine="584" w:firstLineChars="200"/>
        <w:rPr>
          <w:rFonts w:ascii="宋体" w:hAnsi="宋体"/>
          <w:spacing w:val="6"/>
          <w:sz w:val="28"/>
          <w:szCs w:val="28"/>
        </w:rPr>
      </w:pPr>
      <w:r>
        <w:rPr>
          <w:rFonts w:hint="eastAsia" w:ascii="宋体" w:hAnsi="宋体"/>
          <w:spacing w:val="6"/>
          <w:sz w:val="28"/>
          <w:szCs w:val="28"/>
        </w:rPr>
        <w:t>我方</w:t>
      </w:r>
      <w:r>
        <w:rPr>
          <w:rFonts w:hint="eastAsia" w:ascii="宋体" w:hAnsi="宋体" w:cs="宋体"/>
          <w:sz w:val="24"/>
          <w:u w:val="single"/>
        </w:rPr>
        <w:t xml:space="preserve">   </w:t>
      </w:r>
      <w:r>
        <w:rPr>
          <w:rFonts w:hint="eastAsia" w:ascii="宋体" w:hAnsi="宋体"/>
          <w:spacing w:val="6"/>
          <w:sz w:val="28"/>
          <w:szCs w:val="28"/>
          <w:u w:val="single"/>
        </w:rPr>
        <w:t>（投标人全称）</w:t>
      </w:r>
      <w:r>
        <w:rPr>
          <w:rFonts w:hint="eastAsia" w:ascii="宋体" w:hAnsi="宋体"/>
          <w:spacing w:val="6"/>
          <w:sz w:val="28"/>
          <w:szCs w:val="28"/>
        </w:rPr>
        <w:t>参与的</w:t>
      </w:r>
      <w:r>
        <w:rPr>
          <w:rFonts w:hint="eastAsia" w:ascii="宋体" w:hAnsi="宋体"/>
          <w:spacing w:val="6"/>
          <w:sz w:val="28"/>
          <w:szCs w:val="28"/>
          <w:u w:val="single"/>
        </w:rPr>
        <w:t xml:space="preserve">   （项目名称）</w:t>
      </w:r>
      <w:r>
        <w:rPr>
          <w:rFonts w:hint="eastAsia" w:ascii="宋体" w:hAnsi="宋体"/>
          <w:spacing w:val="6"/>
          <w:sz w:val="28"/>
          <w:szCs w:val="28"/>
        </w:rPr>
        <w:t>（采购编号：</w:t>
      </w:r>
      <w:r>
        <w:rPr>
          <w:rFonts w:hint="eastAsia" w:ascii="宋体" w:hAnsi="宋体"/>
          <w:spacing w:val="6"/>
          <w:sz w:val="28"/>
          <w:szCs w:val="28"/>
          <w:u w:val="single"/>
        </w:rPr>
        <w:t>　　  　　</w:t>
      </w:r>
      <w:r>
        <w:rPr>
          <w:rFonts w:hint="eastAsia" w:ascii="宋体" w:hAnsi="宋体"/>
          <w:spacing w:val="6"/>
          <w:sz w:val="28"/>
          <w:szCs w:val="28"/>
        </w:rPr>
        <w:t>）项目的投标活动，我方郑重声明，我方参加本项目投标活动前三年内无重大违法记录（</w:t>
      </w:r>
      <w:r>
        <w:rPr>
          <w:rFonts w:hint="eastAsia" w:ascii="宋体" w:hAnsi="宋体"/>
          <w:b/>
          <w:spacing w:val="6"/>
          <w:sz w:val="28"/>
          <w:szCs w:val="28"/>
        </w:rPr>
        <w:t>重大违法记录是指投标人因违法经营受到刑事处罚或者责令停产停业、吊销许可证或者执照、较大数额罚款等行政处罚）</w:t>
      </w:r>
      <w:r>
        <w:rPr>
          <w:rFonts w:hint="eastAsia" w:ascii="宋体" w:hAnsi="宋体"/>
          <w:spacing w:val="6"/>
          <w:sz w:val="28"/>
          <w:szCs w:val="28"/>
        </w:rPr>
        <w:t>，符合《中华人民共和国政府采购法》、《中华人民共和国政府采购法实施条例》的规定。我方对此声明负全部法律责任。</w:t>
      </w:r>
    </w:p>
    <w:p w14:paraId="24D85681">
      <w:pPr>
        <w:pStyle w:val="103"/>
        <w:spacing w:before="120" w:beforeLines="50" w:line="480" w:lineRule="auto"/>
        <w:ind w:firstLine="584" w:firstLineChars="200"/>
        <w:rPr>
          <w:rFonts w:hAnsi="宋体"/>
          <w:sz w:val="30"/>
        </w:rPr>
      </w:pPr>
      <w:r>
        <w:rPr>
          <w:rFonts w:hint="eastAsia" w:hAnsi="宋体"/>
          <w:spacing w:val="6"/>
          <w:sz w:val="28"/>
          <w:szCs w:val="28"/>
        </w:rPr>
        <w:t>特此声明。</w:t>
      </w:r>
    </w:p>
    <w:p w14:paraId="1A7B51BB">
      <w:pPr>
        <w:spacing w:line="360" w:lineRule="auto"/>
        <w:jc w:val="center"/>
        <w:rPr>
          <w:rFonts w:hAnsi="宋体"/>
          <w:sz w:val="30"/>
        </w:rPr>
      </w:pPr>
    </w:p>
    <w:p w14:paraId="560E74F5">
      <w:pPr>
        <w:spacing w:line="46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投标供应商（盖章）：</w:t>
      </w:r>
    </w:p>
    <w:p w14:paraId="46B509AC">
      <w:pPr>
        <w:spacing w:line="40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授权代表人或法定代表人（签字或盖章）：</w:t>
      </w:r>
    </w:p>
    <w:p w14:paraId="3485FED9">
      <w:pPr>
        <w:spacing w:line="400" w:lineRule="exac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color w:val="auto"/>
          <w:sz w:val="28"/>
          <w:szCs w:val="28"/>
          <w:highlight w:val="none"/>
        </w:rPr>
        <w:t>日    期：</w:t>
      </w:r>
    </w:p>
    <w:p w14:paraId="07FB35A0">
      <w:pPr>
        <w:widowControl/>
        <w:spacing w:line="360" w:lineRule="auto"/>
        <w:jc w:val="center"/>
        <w:rPr>
          <w:rFonts w:hAnsi="宋体"/>
          <w:b/>
          <w:sz w:val="30"/>
        </w:rPr>
      </w:pPr>
      <w:r>
        <w:rPr>
          <w:rFonts w:hAnsi="宋体"/>
          <w:sz w:val="30"/>
        </w:rPr>
        <w:br w:type="page"/>
      </w:r>
    </w:p>
    <w:p w14:paraId="4B44E190">
      <w:pPr>
        <w:pStyle w:val="2"/>
      </w:pPr>
    </w:p>
    <w:p w14:paraId="2C8E321F">
      <w:pPr>
        <w:pStyle w:val="2"/>
      </w:pPr>
    </w:p>
    <w:p w14:paraId="66259CCF">
      <w:pPr>
        <w:pStyle w:val="7"/>
        <w:ind w:firstLine="0" w:firstLineChars="0"/>
        <w:jc w:val="center"/>
        <w:rPr>
          <w:rFonts w:ascii="宋体" w:hAnsi="宋体" w:eastAsia="宋体"/>
          <w:b w:val="0"/>
          <w:bCs w:val="0"/>
        </w:rPr>
      </w:pPr>
      <w:bookmarkStart w:id="116" w:name="_Toc20476"/>
      <w:r>
        <w:rPr>
          <w:rFonts w:hint="eastAsia" w:ascii="宋体" w:hAnsi="宋体" w:eastAsia="宋体"/>
          <w:b w:val="0"/>
          <w:bCs w:val="0"/>
        </w:rPr>
        <w:t>二   商务技术文件格式</w:t>
      </w:r>
      <w:bookmarkEnd w:id="116"/>
    </w:p>
    <w:p w14:paraId="4BFDB154">
      <w:pPr>
        <w:spacing w:line="360" w:lineRule="auto"/>
        <w:jc w:val="center"/>
        <w:rPr>
          <w:rFonts w:ascii="宋体" w:hAnsi="宋体"/>
          <w:sz w:val="30"/>
        </w:rPr>
      </w:pPr>
    </w:p>
    <w:p w14:paraId="5E88AE38">
      <w:pPr>
        <w:spacing w:line="360" w:lineRule="auto"/>
        <w:jc w:val="center"/>
        <w:rPr>
          <w:rFonts w:ascii="宋体" w:hAnsi="宋体"/>
          <w:sz w:val="30"/>
        </w:rPr>
      </w:pPr>
    </w:p>
    <w:p w14:paraId="3C9077DB">
      <w:pPr>
        <w:spacing w:line="360" w:lineRule="auto"/>
        <w:jc w:val="center"/>
        <w:rPr>
          <w:rFonts w:ascii="宋体" w:hAnsi="宋体"/>
          <w:sz w:val="30"/>
        </w:rPr>
      </w:pPr>
    </w:p>
    <w:p w14:paraId="0D52DA6A">
      <w:pPr>
        <w:spacing w:line="360" w:lineRule="auto"/>
        <w:jc w:val="center"/>
        <w:rPr>
          <w:rFonts w:ascii="宋体" w:hAnsi="宋体"/>
          <w:sz w:val="30"/>
        </w:rPr>
      </w:pPr>
    </w:p>
    <w:p w14:paraId="3E91BD6B">
      <w:pPr>
        <w:spacing w:line="360" w:lineRule="auto"/>
        <w:jc w:val="center"/>
        <w:rPr>
          <w:rFonts w:ascii="宋体" w:hAnsi="宋体"/>
          <w:sz w:val="30"/>
        </w:rPr>
      </w:pPr>
    </w:p>
    <w:p w14:paraId="781C9273">
      <w:pPr>
        <w:spacing w:line="360" w:lineRule="auto"/>
        <w:jc w:val="center"/>
        <w:rPr>
          <w:rFonts w:ascii="宋体" w:hAnsi="宋体"/>
          <w:sz w:val="30"/>
        </w:rPr>
      </w:pPr>
    </w:p>
    <w:p w14:paraId="7B2B4B25">
      <w:pPr>
        <w:spacing w:line="360" w:lineRule="auto"/>
        <w:jc w:val="center"/>
        <w:rPr>
          <w:rFonts w:ascii="宋体" w:hAnsi="宋体"/>
          <w:sz w:val="30"/>
        </w:rPr>
      </w:pPr>
    </w:p>
    <w:p w14:paraId="46EED6EF">
      <w:pPr>
        <w:spacing w:line="360" w:lineRule="auto"/>
        <w:jc w:val="center"/>
        <w:rPr>
          <w:rFonts w:ascii="宋体" w:hAnsi="宋体"/>
          <w:sz w:val="30"/>
        </w:rPr>
      </w:pPr>
    </w:p>
    <w:p w14:paraId="53B8587A">
      <w:pPr>
        <w:spacing w:line="360" w:lineRule="auto"/>
        <w:jc w:val="center"/>
        <w:rPr>
          <w:rFonts w:ascii="宋体" w:hAnsi="宋体"/>
          <w:sz w:val="30"/>
        </w:rPr>
      </w:pPr>
    </w:p>
    <w:p w14:paraId="62272F5D">
      <w:pPr>
        <w:spacing w:line="360" w:lineRule="auto"/>
        <w:jc w:val="center"/>
        <w:rPr>
          <w:rFonts w:ascii="宋体" w:hAnsi="宋体"/>
          <w:sz w:val="30"/>
        </w:rPr>
      </w:pPr>
      <w:r>
        <w:rPr>
          <w:rFonts w:ascii="宋体" w:hAnsi="宋体"/>
          <w:sz w:val="30"/>
        </w:rPr>
        <w:br w:type="page"/>
      </w:r>
    </w:p>
    <w:p w14:paraId="1450E3F8">
      <w:pPr>
        <w:spacing w:line="360" w:lineRule="auto"/>
        <w:jc w:val="center"/>
        <w:rPr>
          <w:rFonts w:ascii="宋体" w:hAnsi="宋体"/>
          <w:sz w:val="30"/>
        </w:rPr>
      </w:pPr>
    </w:p>
    <w:p w14:paraId="7E466B1F">
      <w:pPr>
        <w:spacing w:line="360" w:lineRule="auto"/>
        <w:jc w:val="center"/>
        <w:rPr>
          <w:rFonts w:ascii="宋体" w:hAnsi="宋体"/>
          <w:sz w:val="30"/>
        </w:rPr>
      </w:pPr>
    </w:p>
    <w:p w14:paraId="6E886FC8">
      <w:pPr>
        <w:spacing w:line="360" w:lineRule="auto"/>
        <w:jc w:val="center"/>
        <w:rPr>
          <w:rFonts w:ascii="宋体" w:hAnsi="宋体"/>
          <w:sz w:val="32"/>
        </w:rPr>
      </w:pPr>
      <w:r>
        <w:rPr>
          <w:rFonts w:hint="eastAsia" w:ascii="宋体" w:hAnsi="宋体"/>
          <w:sz w:val="36"/>
        </w:rPr>
        <w:t>商务技术文件封面</w:t>
      </w:r>
    </w:p>
    <w:p w14:paraId="03353EAD">
      <w:pPr>
        <w:pStyle w:val="16"/>
        <w:ind w:firstLine="1497" w:firstLineChars="416"/>
        <w:rPr>
          <w:rFonts w:ascii="宋体" w:hAnsi="宋体"/>
          <w:sz w:val="36"/>
          <w:szCs w:val="32"/>
        </w:rPr>
      </w:pPr>
    </w:p>
    <w:p w14:paraId="2CB21F6E">
      <w:pPr>
        <w:pStyle w:val="16"/>
        <w:ind w:firstLine="1497" w:firstLineChars="416"/>
        <w:rPr>
          <w:rFonts w:ascii="宋体" w:hAnsi="宋体"/>
          <w:sz w:val="36"/>
          <w:szCs w:val="32"/>
        </w:rPr>
      </w:pPr>
    </w:p>
    <w:p w14:paraId="486C9BB9">
      <w:pPr>
        <w:pStyle w:val="16"/>
        <w:ind w:firstLine="1497" w:firstLineChars="416"/>
        <w:rPr>
          <w:rFonts w:ascii="宋体" w:hAnsi="宋体"/>
          <w:sz w:val="36"/>
          <w:szCs w:val="32"/>
        </w:rPr>
      </w:pPr>
      <w:r>
        <w:rPr>
          <w:rFonts w:ascii="宋体" w:hAnsi="宋体"/>
          <w:sz w:val="36"/>
          <w:szCs w:val="32"/>
        </w:rPr>
        <w:t>采购编号：</w:t>
      </w:r>
    </w:p>
    <w:p w14:paraId="099EF41B">
      <w:pPr>
        <w:pStyle w:val="16"/>
        <w:ind w:firstLine="1497" w:firstLineChars="416"/>
        <w:rPr>
          <w:rFonts w:ascii="宋体" w:hAnsi="宋体"/>
          <w:sz w:val="36"/>
          <w:szCs w:val="32"/>
        </w:rPr>
      </w:pPr>
    </w:p>
    <w:p w14:paraId="320778DD">
      <w:pPr>
        <w:pStyle w:val="16"/>
        <w:ind w:firstLine="1497" w:firstLineChars="416"/>
        <w:rPr>
          <w:rFonts w:ascii="宋体" w:hAnsi="宋体"/>
          <w:sz w:val="36"/>
          <w:szCs w:val="32"/>
        </w:rPr>
      </w:pPr>
    </w:p>
    <w:p w14:paraId="63B493F2">
      <w:pPr>
        <w:pStyle w:val="16"/>
        <w:ind w:firstLine="1497" w:firstLineChars="416"/>
        <w:rPr>
          <w:rFonts w:ascii="宋体" w:hAnsi="宋体"/>
          <w:sz w:val="36"/>
          <w:szCs w:val="32"/>
        </w:rPr>
      </w:pPr>
    </w:p>
    <w:p w14:paraId="219C86B4">
      <w:pPr>
        <w:pStyle w:val="16"/>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14:paraId="0CE86E6D">
      <w:pPr>
        <w:pStyle w:val="16"/>
        <w:ind w:firstLine="1497" w:firstLineChars="416"/>
        <w:rPr>
          <w:rFonts w:ascii="宋体" w:hAnsi="宋体"/>
          <w:sz w:val="36"/>
          <w:szCs w:val="32"/>
        </w:rPr>
      </w:pPr>
    </w:p>
    <w:p w14:paraId="4BE10691">
      <w:pPr>
        <w:pStyle w:val="16"/>
        <w:ind w:firstLine="1497" w:firstLineChars="416"/>
        <w:rPr>
          <w:rFonts w:ascii="宋体" w:hAnsi="宋体"/>
          <w:sz w:val="36"/>
          <w:szCs w:val="32"/>
        </w:rPr>
      </w:pPr>
    </w:p>
    <w:p w14:paraId="12C5C0A5">
      <w:pPr>
        <w:pStyle w:val="16"/>
        <w:ind w:firstLine="1497" w:firstLineChars="416"/>
        <w:rPr>
          <w:rFonts w:ascii="宋体" w:hAnsi="宋体"/>
          <w:sz w:val="36"/>
          <w:szCs w:val="32"/>
        </w:rPr>
      </w:pPr>
    </w:p>
    <w:p w14:paraId="477C36DC">
      <w:pPr>
        <w:pStyle w:val="16"/>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商务技术文件</w:t>
      </w:r>
    </w:p>
    <w:p w14:paraId="03516340">
      <w:pPr>
        <w:pStyle w:val="16"/>
        <w:ind w:firstLine="1497" w:firstLineChars="416"/>
        <w:rPr>
          <w:rFonts w:ascii="宋体" w:hAnsi="宋体"/>
          <w:sz w:val="36"/>
          <w:szCs w:val="32"/>
        </w:rPr>
      </w:pPr>
    </w:p>
    <w:p w14:paraId="6459531B">
      <w:pPr>
        <w:pStyle w:val="16"/>
        <w:ind w:firstLine="1497" w:firstLineChars="416"/>
        <w:rPr>
          <w:rFonts w:ascii="宋体" w:hAnsi="宋体"/>
          <w:sz w:val="36"/>
          <w:szCs w:val="32"/>
        </w:rPr>
      </w:pPr>
    </w:p>
    <w:p w14:paraId="51D6303D">
      <w:pPr>
        <w:pStyle w:val="16"/>
        <w:ind w:firstLine="1497" w:firstLineChars="416"/>
        <w:rPr>
          <w:rFonts w:ascii="宋体" w:hAnsi="宋体"/>
          <w:sz w:val="36"/>
          <w:szCs w:val="32"/>
        </w:rPr>
      </w:pPr>
    </w:p>
    <w:p w14:paraId="2105878D">
      <w:pPr>
        <w:pStyle w:val="16"/>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14:paraId="6C2DFB92">
      <w:pPr>
        <w:pStyle w:val="16"/>
        <w:ind w:firstLine="1497" w:firstLineChars="416"/>
        <w:rPr>
          <w:rFonts w:ascii="宋体" w:hAnsi="宋体"/>
          <w:sz w:val="36"/>
          <w:szCs w:val="32"/>
        </w:rPr>
      </w:pPr>
    </w:p>
    <w:p w14:paraId="3B18F797">
      <w:pPr>
        <w:pStyle w:val="16"/>
        <w:ind w:firstLine="0"/>
        <w:rPr>
          <w:rFonts w:ascii="宋体" w:hAnsi="宋体"/>
          <w:sz w:val="36"/>
          <w:szCs w:val="32"/>
        </w:rPr>
      </w:pPr>
    </w:p>
    <w:p w14:paraId="47DF36E5">
      <w:pPr>
        <w:pStyle w:val="16"/>
        <w:ind w:firstLine="1497" w:firstLineChars="416"/>
        <w:rPr>
          <w:rFonts w:ascii="宋体" w:hAnsi="宋体"/>
          <w:sz w:val="36"/>
          <w:szCs w:val="32"/>
        </w:rPr>
      </w:pPr>
    </w:p>
    <w:p w14:paraId="5949BD44">
      <w:pPr>
        <w:pStyle w:val="16"/>
        <w:ind w:firstLine="1497" w:firstLineChars="416"/>
        <w:rPr>
          <w:rFonts w:ascii="宋体" w:hAnsi="宋体"/>
          <w:sz w:val="36"/>
          <w:szCs w:val="32"/>
        </w:rPr>
      </w:pPr>
      <w:r>
        <w:rPr>
          <w:rFonts w:ascii="宋体" w:hAnsi="宋体"/>
          <w:sz w:val="36"/>
          <w:szCs w:val="32"/>
        </w:rPr>
        <w:t>投标人地址：</w:t>
      </w:r>
    </w:p>
    <w:p w14:paraId="7CEEBDE1">
      <w:pPr>
        <w:pStyle w:val="16"/>
      </w:pPr>
    </w:p>
    <w:p w14:paraId="6DF75B52">
      <w:pPr>
        <w:spacing w:line="360" w:lineRule="auto"/>
        <w:jc w:val="center"/>
        <w:rPr>
          <w:rFonts w:ascii="宋体" w:hAnsi="宋体"/>
          <w:sz w:val="30"/>
        </w:rPr>
      </w:pPr>
    </w:p>
    <w:p w14:paraId="457738EC">
      <w:pPr>
        <w:spacing w:line="360" w:lineRule="auto"/>
        <w:jc w:val="center"/>
        <w:rPr>
          <w:rFonts w:ascii="宋体" w:hAnsi="宋体"/>
          <w:sz w:val="30"/>
        </w:rPr>
      </w:pPr>
    </w:p>
    <w:p w14:paraId="09CF9160">
      <w:pPr>
        <w:spacing w:line="360" w:lineRule="auto"/>
        <w:jc w:val="center"/>
        <w:rPr>
          <w:rFonts w:ascii="宋体" w:hAnsi="宋体"/>
          <w:b/>
          <w:sz w:val="30"/>
        </w:rPr>
      </w:pPr>
      <w:r>
        <w:rPr>
          <w:rFonts w:ascii="宋体" w:hAnsi="宋体"/>
          <w:sz w:val="30"/>
        </w:rPr>
        <w:br w:type="page"/>
      </w:r>
      <w:bookmarkEnd w:id="110"/>
      <w:bookmarkEnd w:id="111"/>
      <w:bookmarkEnd w:id="112"/>
      <w:bookmarkEnd w:id="113"/>
      <w:bookmarkStart w:id="117" w:name="_Toc173728539"/>
      <w:bookmarkStart w:id="118" w:name="_Toc105230662"/>
      <w:r>
        <w:rPr>
          <w:rFonts w:hint="eastAsia" w:ascii="宋体" w:hAnsi="宋体"/>
          <w:sz w:val="30"/>
        </w:rPr>
        <w:t>▲</w:t>
      </w:r>
      <w:r>
        <w:rPr>
          <w:rFonts w:hint="eastAsia" w:ascii="宋体" w:hAnsi="宋体"/>
          <w:b/>
          <w:sz w:val="30"/>
        </w:rPr>
        <w:t>1.</w:t>
      </w:r>
      <w:r>
        <w:rPr>
          <w:rFonts w:ascii="宋体" w:hAnsi="宋体"/>
          <w:b/>
          <w:sz w:val="30"/>
        </w:rPr>
        <w:t>投标声明书</w:t>
      </w:r>
    </w:p>
    <w:p w14:paraId="7B08C8F8">
      <w:pPr>
        <w:pStyle w:val="110"/>
        <w:spacing w:line="360" w:lineRule="auto"/>
        <w:rPr>
          <w:rFonts w:ascii="宋体" w:hAnsi="宋体"/>
          <w:kern w:val="0"/>
          <w:sz w:val="24"/>
          <w:szCs w:val="21"/>
          <w:u w:val="single"/>
        </w:rPr>
      </w:pPr>
      <w:r>
        <w:rPr>
          <w:rFonts w:hint="eastAsia" w:ascii="宋体" w:hAnsi="宋体"/>
          <w:kern w:val="0"/>
          <w:sz w:val="24"/>
          <w:szCs w:val="21"/>
          <w:u w:val="single"/>
        </w:rPr>
        <w:t>浙江处州建设管理有限公司：</w:t>
      </w:r>
    </w:p>
    <w:p w14:paraId="1B12BBAC">
      <w:pPr>
        <w:pStyle w:val="86"/>
        <w:spacing w:line="360" w:lineRule="auto"/>
        <w:ind w:firstLine="480" w:firstLineChars="200"/>
        <w:rPr>
          <w:rFonts w:hAnsi="宋体"/>
          <w:sz w:val="24"/>
          <w:szCs w:val="21"/>
        </w:rPr>
      </w:pPr>
      <w:r>
        <w:rPr>
          <w:rFonts w:hAnsi="宋体"/>
          <w:sz w:val="24"/>
          <w:szCs w:val="21"/>
          <w:u w:val="single"/>
        </w:rPr>
        <w:t xml:space="preserve">       </w:t>
      </w:r>
      <w:r>
        <w:rPr>
          <w:rFonts w:hint="eastAsia" w:hAnsi="宋体"/>
          <w:sz w:val="24"/>
          <w:szCs w:val="21"/>
          <w:u w:val="single"/>
        </w:rPr>
        <w:t xml:space="preserve"> (投标人全称</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rPr>
        <w:t>。</w:t>
      </w:r>
    </w:p>
    <w:p w14:paraId="38B6666A">
      <w:pPr>
        <w:pStyle w:val="86"/>
        <w:spacing w:line="360" w:lineRule="auto"/>
        <w:ind w:firstLine="480" w:firstLineChars="200"/>
        <w:rPr>
          <w:rFonts w:hAnsi="宋体"/>
          <w:sz w:val="24"/>
          <w:szCs w:val="21"/>
        </w:rPr>
      </w:pPr>
      <w:r>
        <w:rPr>
          <w:rFonts w:hint="eastAsia" w:hAnsi="宋体"/>
          <w:sz w:val="24"/>
          <w:szCs w:val="21"/>
        </w:rPr>
        <w:t>我</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u w:val="single"/>
        </w:rPr>
        <w:t xml:space="preserve">  </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的负责人，我方愿意参加贵方组织的</w:t>
      </w:r>
      <w:r>
        <w:rPr>
          <w:rFonts w:hint="eastAsia" w:hAnsi="宋体"/>
          <w:sz w:val="24"/>
          <w:szCs w:val="21"/>
          <w:u w:val="single"/>
        </w:rPr>
        <w:t xml:space="preserve">    （项目名称）   （采购编号：   ）</w:t>
      </w:r>
      <w:r>
        <w:rPr>
          <w:rFonts w:hint="eastAsia" w:hAnsi="宋体"/>
          <w:sz w:val="24"/>
          <w:szCs w:val="21"/>
        </w:rPr>
        <w:t>的投标。为便于贵方公正、择优地确定中标人以及投标产品和服务，我方就本次投标有关事项郑重承诺如下：</w:t>
      </w:r>
    </w:p>
    <w:p w14:paraId="4883BB70">
      <w:pPr>
        <w:pStyle w:val="86"/>
        <w:spacing w:line="360" w:lineRule="auto"/>
        <w:ind w:firstLine="480" w:firstLineChars="200"/>
        <w:rPr>
          <w:rFonts w:hAnsi="宋体"/>
          <w:sz w:val="24"/>
          <w:szCs w:val="21"/>
        </w:rPr>
      </w:pPr>
      <w:r>
        <w:rPr>
          <w:rFonts w:hint="eastAsia" w:hAnsi="宋体"/>
          <w:sz w:val="24"/>
          <w:szCs w:val="21"/>
        </w:rPr>
        <w:t>1.我方向贵方提交的所有投标文件、资料都是准确的和真实的。</w:t>
      </w:r>
    </w:p>
    <w:p w14:paraId="00BA83BE">
      <w:pPr>
        <w:pStyle w:val="86"/>
        <w:spacing w:line="360" w:lineRule="auto"/>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14:paraId="0E5CD184">
      <w:pPr>
        <w:pStyle w:val="86"/>
        <w:spacing w:line="360" w:lineRule="auto"/>
        <w:ind w:firstLine="480" w:firstLineChars="200"/>
        <w:rPr>
          <w:rFonts w:hAnsi="宋体"/>
          <w:sz w:val="24"/>
          <w:szCs w:val="21"/>
        </w:rPr>
      </w:pPr>
      <w:r>
        <w:rPr>
          <w:rFonts w:hint="eastAsia" w:hAnsi="宋体"/>
          <w:sz w:val="24"/>
          <w:szCs w:val="21"/>
        </w:rPr>
        <w:t>3.提供投标人须知规定的全部投标文件，包括：</w:t>
      </w:r>
    </w:p>
    <w:p w14:paraId="19DE5EFE">
      <w:pPr>
        <w:pStyle w:val="86"/>
        <w:spacing w:line="360" w:lineRule="auto"/>
        <w:ind w:firstLine="480" w:firstLineChars="200"/>
        <w:rPr>
          <w:rFonts w:hAnsi="宋体"/>
          <w:sz w:val="24"/>
          <w:szCs w:val="21"/>
        </w:rPr>
      </w:pPr>
      <w:r>
        <w:rPr>
          <w:rFonts w:hint="eastAsia" w:hAnsi="宋体"/>
          <w:sz w:val="24"/>
          <w:szCs w:val="21"/>
        </w:rPr>
        <w:t>（1）电子投标</w:t>
      </w:r>
      <w:r>
        <w:rPr>
          <w:rFonts w:hAnsi="宋体"/>
          <w:sz w:val="24"/>
          <w:szCs w:val="21"/>
        </w:rPr>
        <w:t>文件</w:t>
      </w:r>
      <w:r>
        <w:rPr>
          <w:rFonts w:hint="eastAsia" w:hAnsi="宋体"/>
          <w:sz w:val="24"/>
          <w:szCs w:val="21"/>
        </w:rPr>
        <w:t>；</w:t>
      </w:r>
    </w:p>
    <w:p w14:paraId="02EEF16F">
      <w:pPr>
        <w:pStyle w:val="86"/>
        <w:spacing w:line="360" w:lineRule="auto"/>
        <w:ind w:firstLine="480" w:firstLineChars="200"/>
        <w:rPr>
          <w:rFonts w:hAnsi="宋体"/>
          <w:sz w:val="24"/>
          <w:szCs w:val="21"/>
        </w:rPr>
      </w:pPr>
      <w:r>
        <w:rPr>
          <w:rFonts w:hint="eastAsia" w:hAnsi="宋体"/>
          <w:sz w:val="24"/>
          <w:szCs w:val="21"/>
        </w:rPr>
        <w:t>（2）备份投标文件（注：是否提交由投标人自行决定，如不提交，本条可删除）。</w:t>
      </w:r>
    </w:p>
    <w:p w14:paraId="23B0DF2B">
      <w:pPr>
        <w:pStyle w:val="86"/>
        <w:spacing w:line="360" w:lineRule="auto"/>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，作为本项目与采购人联系的项目实施负责人，联系手机号码：</w:t>
      </w:r>
      <w:r>
        <w:rPr>
          <w:rFonts w:hAnsi="宋体"/>
          <w:sz w:val="24"/>
          <w:szCs w:val="21"/>
          <w:u w:val="single"/>
        </w:rPr>
        <w:t xml:space="preserve">             </w:t>
      </w:r>
      <w:r>
        <w:rPr>
          <w:rFonts w:hint="eastAsia" w:hAnsi="宋体"/>
          <w:sz w:val="24"/>
          <w:szCs w:val="21"/>
        </w:rPr>
        <w:t>。在项目实施过程中，并承诺项目实施负责人不更换，若确需要更换的，书面征得采购人同意后才准予更换。</w:t>
      </w:r>
    </w:p>
    <w:p w14:paraId="536E3A6B">
      <w:pPr>
        <w:pStyle w:val="86"/>
        <w:spacing w:line="440" w:lineRule="exact"/>
        <w:ind w:firstLine="480" w:firstLineChars="200"/>
        <w:rPr>
          <w:rFonts w:hAnsi="宋体"/>
          <w:sz w:val="24"/>
          <w:szCs w:val="21"/>
        </w:rPr>
      </w:pPr>
      <w:r>
        <w:rPr>
          <w:rFonts w:hint="eastAsia" w:hAnsi="宋体"/>
          <w:sz w:val="24"/>
          <w:szCs w:val="21"/>
        </w:rPr>
        <w:t>5.我方的投标有效期自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w:t>
      </w:r>
    </w:p>
    <w:p w14:paraId="46C40023">
      <w:pPr>
        <w:pStyle w:val="86"/>
        <w:spacing w:line="440" w:lineRule="exact"/>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14:paraId="68461807">
      <w:pPr>
        <w:pStyle w:val="86"/>
        <w:spacing w:line="440" w:lineRule="exact"/>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14:paraId="6414B229">
      <w:pPr>
        <w:pStyle w:val="86"/>
        <w:spacing w:line="440" w:lineRule="exact"/>
        <w:ind w:firstLine="480" w:firstLineChars="200"/>
        <w:rPr>
          <w:rFonts w:hAnsi="宋体"/>
          <w:sz w:val="24"/>
          <w:szCs w:val="21"/>
        </w:rPr>
      </w:pPr>
      <w:r>
        <w:rPr>
          <w:rFonts w:hint="eastAsia" w:hAnsi="宋体"/>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0903C523">
      <w:pPr>
        <w:pStyle w:val="86"/>
        <w:spacing w:line="440" w:lineRule="exact"/>
        <w:ind w:firstLine="480" w:firstLineChars="200"/>
        <w:rPr>
          <w:rFonts w:hAnsi="宋体"/>
          <w:sz w:val="24"/>
          <w:szCs w:val="21"/>
        </w:rPr>
      </w:pPr>
      <w:r>
        <w:rPr>
          <w:rFonts w:hint="eastAsia" w:hAnsi="宋体"/>
          <w:sz w:val="24"/>
          <w:szCs w:val="21"/>
        </w:rPr>
        <w:t>8.我方不是采购人的附属机构，并未为本项目提供整体设计、规范编制或者项目管理、监理、监测等服务。</w:t>
      </w:r>
    </w:p>
    <w:p w14:paraId="70AE74F4">
      <w:pPr>
        <w:pStyle w:val="86"/>
        <w:spacing w:line="440" w:lineRule="exact"/>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FC9990B">
      <w:pPr>
        <w:pStyle w:val="86"/>
        <w:spacing w:line="440" w:lineRule="exact"/>
        <w:ind w:firstLine="240" w:firstLineChars="100"/>
        <w:rPr>
          <w:rFonts w:hAnsi="宋体"/>
          <w:sz w:val="24"/>
          <w:szCs w:val="21"/>
        </w:rPr>
      </w:pPr>
      <w:r>
        <w:rPr>
          <w:rFonts w:hint="eastAsia" w:hAnsi="宋体"/>
          <w:sz w:val="24"/>
          <w:szCs w:val="21"/>
        </w:rPr>
        <w:t>（1）提供虚假材料谋取中标、中标的；</w:t>
      </w:r>
    </w:p>
    <w:p w14:paraId="2401241F">
      <w:pPr>
        <w:pStyle w:val="86"/>
        <w:spacing w:line="440" w:lineRule="exact"/>
        <w:ind w:firstLine="240" w:firstLineChars="100"/>
        <w:rPr>
          <w:rFonts w:hAnsi="宋体"/>
          <w:sz w:val="24"/>
          <w:szCs w:val="21"/>
        </w:rPr>
      </w:pPr>
      <w:r>
        <w:rPr>
          <w:rFonts w:hint="eastAsia" w:hAnsi="宋体"/>
          <w:sz w:val="24"/>
          <w:szCs w:val="21"/>
        </w:rPr>
        <w:t>（2）采取不正当手段诋毁、排挤其他投标人的；</w:t>
      </w:r>
    </w:p>
    <w:p w14:paraId="5AD38D1B">
      <w:pPr>
        <w:pStyle w:val="86"/>
        <w:spacing w:line="440" w:lineRule="exact"/>
        <w:ind w:firstLine="240" w:firstLineChars="100"/>
        <w:rPr>
          <w:rFonts w:hAnsi="宋体"/>
          <w:sz w:val="24"/>
          <w:szCs w:val="21"/>
        </w:rPr>
      </w:pPr>
      <w:r>
        <w:rPr>
          <w:rFonts w:hint="eastAsia" w:hAnsi="宋体"/>
          <w:sz w:val="24"/>
          <w:szCs w:val="21"/>
        </w:rPr>
        <w:t>（3）与采购人、其它投标人或者采购代理机构恶意串通的；</w:t>
      </w:r>
    </w:p>
    <w:p w14:paraId="00D92878">
      <w:pPr>
        <w:pStyle w:val="86"/>
        <w:spacing w:line="440" w:lineRule="exact"/>
        <w:ind w:firstLine="240" w:firstLineChars="100"/>
        <w:rPr>
          <w:rFonts w:hAnsi="宋体"/>
          <w:sz w:val="24"/>
          <w:szCs w:val="21"/>
        </w:rPr>
      </w:pPr>
      <w:r>
        <w:rPr>
          <w:rFonts w:hint="eastAsia" w:hAnsi="宋体"/>
          <w:sz w:val="24"/>
          <w:szCs w:val="21"/>
        </w:rPr>
        <w:t>（4）向采购人、采购代理机构行贿或者提供其他不正当利益的；</w:t>
      </w:r>
    </w:p>
    <w:p w14:paraId="25F22709">
      <w:pPr>
        <w:pStyle w:val="86"/>
        <w:spacing w:line="440" w:lineRule="exact"/>
        <w:ind w:firstLine="240" w:firstLineChars="100"/>
        <w:rPr>
          <w:rFonts w:hAnsi="宋体"/>
          <w:sz w:val="24"/>
          <w:szCs w:val="21"/>
        </w:rPr>
      </w:pPr>
      <w:r>
        <w:rPr>
          <w:rFonts w:hint="eastAsia" w:hAnsi="宋体"/>
          <w:sz w:val="24"/>
          <w:szCs w:val="21"/>
        </w:rPr>
        <w:t>（5）在招标采购过程中与采购人进行协商谈判的；</w:t>
      </w:r>
    </w:p>
    <w:p w14:paraId="55D05AE3">
      <w:pPr>
        <w:pStyle w:val="86"/>
        <w:spacing w:line="440" w:lineRule="exact"/>
        <w:ind w:firstLine="240" w:firstLineChars="100"/>
        <w:rPr>
          <w:rFonts w:hAnsi="宋体"/>
          <w:sz w:val="24"/>
          <w:szCs w:val="21"/>
        </w:rPr>
      </w:pPr>
      <w:r>
        <w:rPr>
          <w:rFonts w:hint="eastAsia" w:hAnsi="宋体"/>
          <w:sz w:val="24"/>
          <w:szCs w:val="21"/>
        </w:rPr>
        <w:t>（6）拒绝有关部门监督检查或提供虚假情况的。</w:t>
      </w:r>
    </w:p>
    <w:p w14:paraId="353B9AE8">
      <w:pPr>
        <w:pStyle w:val="86"/>
        <w:spacing w:line="440" w:lineRule="exact"/>
        <w:ind w:firstLine="480" w:firstLineChars="2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14:paraId="4AB28FBF">
      <w:pPr>
        <w:pStyle w:val="86"/>
        <w:spacing w:line="440" w:lineRule="exact"/>
        <w:ind w:firstLine="480" w:firstLineChars="200"/>
        <w:rPr>
          <w:rFonts w:hAnsi="宋体"/>
          <w:sz w:val="24"/>
          <w:szCs w:val="21"/>
        </w:rPr>
      </w:pPr>
      <w:r>
        <w:rPr>
          <w:rFonts w:hint="eastAsia" w:hAnsi="宋体"/>
          <w:sz w:val="24"/>
          <w:szCs w:val="21"/>
        </w:rPr>
        <w:t>11.以上事项如有虚假或隐瞒，我方愿意承担一切不利后果，并不再寻求任何旨在减轻或免除法律责任。</w:t>
      </w:r>
    </w:p>
    <w:p w14:paraId="3F416795">
      <w:pPr>
        <w:pStyle w:val="86"/>
        <w:spacing w:line="440" w:lineRule="exact"/>
        <w:ind w:firstLine="480"/>
        <w:rPr>
          <w:rFonts w:hAnsi="宋体"/>
          <w:sz w:val="24"/>
          <w:szCs w:val="21"/>
        </w:rPr>
      </w:pPr>
      <w:r>
        <w:rPr>
          <w:rFonts w:hint="eastAsia" w:hAnsi="宋体"/>
          <w:sz w:val="24"/>
          <w:szCs w:val="21"/>
        </w:rPr>
        <w:t>与本次投标有关的一切正式往来信函请寄：</w:t>
      </w:r>
    </w:p>
    <w:p w14:paraId="4B2F86C3">
      <w:pPr>
        <w:pStyle w:val="86"/>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7951B330">
      <w:pPr>
        <w:pStyle w:val="30"/>
        <w:spacing w:line="440" w:lineRule="exact"/>
        <w:ind w:firstLine="480" w:firstLineChars="200"/>
        <w:rPr>
          <w:rFonts w:hAnsi="宋体"/>
          <w:spacing w:val="20"/>
          <w:sz w:val="24"/>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4E543C29">
      <w:pPr>
        <w:pStyle w:val="93"/>
        <w:spacing w:line="520" w:lineRule="exact"/>
        <w:ind w:firstLine="5320" w:firstLineChars="1900"/>
        <w:rPr>
          <w:rFonts w:hAnsi="宋体"/>
          <w:spacing w:val="20"/>
          <w:sz w:val="24"/>
          <w:u w:val="single"/>
        </w:rPr>
      </w:pPr>
    </w:p>
    <w:p w14:paraId="1094D753">
      <w:pPr>
        <w:pStyle w:val="93"/>
        <w:spacing w:line="520" w:lineRule="exact"/>
        <w:ind w:firstLine="5320" w:firstLineChars="1900"/>
        <w:rPr>
          <w:rFonts w:hAnsi="宋体"/>
          <w:spacing w:val="20"/>
          <w:sz w:val="24"/>
          <w:u w:val="single"/>
        </w:rPr>
      </w:pPr>
    </w:p>
    <w:p w14:paraId="39154A3E">
      <w:pPr>
        <w:pStyle w:val="93"/>
        <w:spacing w:line="520" w:lineRule="exact"/>
        <w:ind w:firstLine="5320" w:firstLineChars="1900"/>
        <w:rPr>
          <w:rFonts w:hAnsi="宋体"/>
          <w:spacing w:val="20"/>
          <w:sz w:val="24"/>
          <w:u w:val="single"/>
        </w:rPr>
      </w:pPr>
    </w:p>
    <w:p w14:paraId="037347E1">
      <w:pPr>
        <w:spacing w:line="4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投标供应商（盖章）：</w:t>
      </w:r>
    </w:p>
    <w:p w14:paraId="77C1E0B2">
      <w:pPr>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授权代表人或法定代表人（签字或盖章）：</w:t>
      </w:r>
    </w:p>
    <w:p w14:paraId="4A6372CB">
      <w:pPr>
        <w:spacing w:line="400" w:lineRule="exact"/>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日    期：</w:t>
      </w:r>
    </w:p>
    <w:p w14:paraId="3FE2A0DC">
      <w:pPr>
        <w:pStyle w:val="93"/>
        <w:spacing w:line="520" w:lineRule="exact"/>
        <w:ind w:firstLine="5320" w:firstLineChars="1900"/>
        <w:rPr>
          <w:rFonts w:hAnsi="宋体"/>
          <w:spacing w:val="20"/>
          <w:sz w:val="24"/>
          <w:u w:val="single"/>
        </w:rPr>
      </w:pPr>
    </w:p>
    <w:p w14:paraId="7A80B355">
      <w:pPr>
        <w:pStyle w:val="93"/>
        <w:spacing w:line="520" w:lineRule="exact"/>
        <w:ind w:firstLine="5320" w:firstLineChars="1900"/>
        <w:rPr>
          <w:rFonts w:hAnsi="宋体"/>
          <w:spacing w:val="20"/>
          <w:sz w:val="24"/>
          <w:u w:val="single"/>
        </w:rPr>
      </w:pPr>
    </w:p>
    <w:p w14:paraId="366CCC2D">
      <w:pPr>
        <w:pStyle w:val="93"/>
        <w:spacing w:line="520" w:lineRule="exact"/>
        <w:ind w:firstLine="5320" w:firstLineChars="1900"/>
        <w:rPr>
          <w:rFonts w:hAnsi="宋体"/>
          <w:spacing w:val="20"/>
          <w:sz w:val="24"/>
          <w:u w:val="single"/>
        </w:rPr>
      </w:pPr>
    </w:p>
    <w:p w14:paraId="06E1A8F4">
      <w:pPr>
        <w:spacing w:line="360" w:lineRule="auto"/>
        <w:jc w:val="center"/>
        <w:rPr>
          <w:rFonts w:hAnsi="宋体"/>
          <w:b/>
          <w:sz w:val="30"/>
        </w:rPr>
      </w:pPr>
      <w:r>
        <w:rPr>
          <w:rFonts w:ascii="宋体" w:hAnsi="宋体"/>
          <w:b/>
          <w:sz w:val="30"/>
        </w:rPr>
        <w:br w:type="page"/>
      </w:r>
      <w:r>
        <w:rPr>
          <w:rFonts w:hint="eastAsia" w:ascii="宋体" w:hAnsi="宋体"/>
          <w:b/>
          <w:sz w:val="30"/>
          <w:szCs w:val="20"/>
        </w:rPr>
        <w:t>2.</w:t>
      </w:r>
      <w:r>
        <w:rPr>
          <w:rFonts w:hint="eastAsia" w:hAnsi="宋体"/>
          <w:b/>
          <w:sz w:val="30"/>
        </w:rPr>
        <w:t>代理服务费支付承诺书</w:t>
      </w:r>
    </w:p>
    <w:p w14:paraId="1A1B3A83">
      <w:pPr>
        <w:spacing w:line="360" w:lineRule="auto"/>
        <w:jc w:val="left"/>
        <w:rPr>
          <w:rFonts w:ascii="宋体" w:hAnsi="宋体"/>
          <w:sz w:val="28"/>
          <w:szCs w:val="28"/>
        </w:rPr>
      </w:pPr>
    </w:p>
    <w:p w14:paraId="21A06AF7">
      <w:pPr>
        <w:spacing w:line="360" w:lineRule="auto"/>
        <w:jc w:val="left"/>
        <w:rPr>
          <w:rFonts w:ascii="宋体" w:hAnsi="宋体"/>
          <w:sz w:val="28"/>
          <w:szCs w:val="28"/>
        </w:rPr>
      </w:pPr>
    </w:p>
    <w:p w14:paraId="22344220">
      <w:pPr>
        <w:spacing w:line="360" w:lineRule="auto"/>
        <w:jc w:val="left"/>
        <w:rPr>
          <w:rFonts w:ascii="宋体" w:hAnsi="宋体"/>
          <w:sz w:val="28"/>
          <w:szCs w:val="28"/>
        </w:rPr>
      </w:pPr>
      <w:r>
        <w:rPr>
          <w:rFonts w:hint="eastAsia" w:ascii="宋体" w:hAnsi="宋体"/>
          <w:sz w:val="28"/>
          <w:szCs w:val="28"/>
        </w:rPr>
        <w:t>浙江处州建设管理有限公司：</w:t>
      </w:r>
    </w:p>
    <w:p w14:paraId="49D98889">
      <w:pPr>
        <w:spacing w:line="360" w:lineRule="auto"/>
        <w:ind w:firstLine="560" w:firstLineChars="200"/>
        <w:jc w:val="left"/>
        <w:rPr>
          <w:rFonts w:hAnsi="宋体"/>
          <w:sz w:val="24"/>
        </w:rPr>
      </w:pPr>
      <w:r>
        <w:rPr>
          <w:rFonts w:ascii="宋体" w:hAnsi="宋体"/>
          <w:sz w:val="28"/>
          <w:szCs w:val="28"/>
        </w:rPr>
        <w:t>如确定我公司为该项目</w:t>
      </w:r>
      <w:r>
        <w:rPr>
          <w:rFonts w:hint="eastAsia" w:ascii="宋体" w:hAnsi="宋体"/>
          <w:sz w:val="28"/>
          <w:szCs w:val="28"/>
        </w:rPr>
        <w:t>中标（</w:t>
      </w:r>
      <w:r>
        <w:rPr>
          <w:rFonts w:ascii="宋体" w:hAnsi="宋体"/>
          <w:sz w:val="28"/>
          <w:szCs w:val="28"/>
        </w:rPr>
        <w:t>成交</w:t>
      </w:r>
      <w:r>
        <w:rPr>
          <w:rFonts w:hint="eastAsia" w:ascii="宋体" w:hAnsi="宋体"/>
          <w:sz w:val="28"/>
          <w:szCs w:val="28"/>
        </w:rPr>
        <w:t>）</w:t>
      </w:r>
      <w:r>
        <w:rPr>
          <w:rFonts w:ascii="宋体" w:hAnsi="宋体"/>
          <w:sz w:val="28"/>
          <w:szCs w:val="28"/>
        </w:rPr>
        <w:t>人，我公司承诺在</w:t>
      </w:r>
      <w:r>
        <w:rPr>
          <w:rFonts w:hint="eastAsia" w:ascii="宋体" w:hAnsi="宋体"/>
          <w:sz w:val="28"/>
          <w:szCs w:val="28"/>
        </w:rPr>
        <w:t>中标（</w:t>
      </w:r>
      <w:r>
        <w:rPr>
          <w:rFonts w:ascii="宋体" w:hAnsi="宋体"/>
          <w:sz w:val="28"/>
          <w:szCs w:val="28"/>
        </w:rPr>
        <w:t>成交</w:t>
      </w:r>
      <w:r>
        <w:rPr>
          <w:rFonts w:hint="eastAsia" w:ascii="宋体" w:hAnsi="宋体"/>
          <w:sz w:val="28"/>
          <w:szCs w:val="28"/>
        </w:rPr>
        <w:t>）公告</w:t>
      </w:r>
      <w:r>
        <w:rPr>
          <w:rFonts w:ascii="宋体" w:hAnsi="宋体"/>
          <w:sz w:val="28"/>
          <w:szCs w:val="28"/>
        </w:rPr>
        <w:t>发出之日起5个工作日之内向贵公司按</w:t>
      </w:r>
      <w:r>
        <w:rPr>
          <w:rFonts w:hint="eastAsia" w:ascii="宋体" w:hAnsi="宋体"/>
          <w:sz w:val="28"/>
          <w:szCs w:val="28"/>
        </w:rPr>
        <w:t>招标</w:t>
      </w:r>
      <w:r>
        <w:rPr>
          <w:rFonts w:ascii="宋体" w:hAnsi="宋体"/>
          <w:sz w:val="28"/>
          <w:szCs w:val="28"/>
        </w:rPr>
        <w:t>文件约定一次性支付代理服务费。逾期未支付的，贵公司有权就此事项向我公司提出赔偿，我公司</w:t>
      </w:r>
      <w:r>
        <w:rPr>
          <w:rFonts w:hint="eastAsia" w:ascii="宋体" w:hAnsi="宋体"/>
          <w:sz w:val="28"/>
          <w:szCs w:val="28"/>
        </w:rPr>
        <w:t>愿意</w:t>
      </w:r>
      <w:r>
        <w:rPr>
          <w:rFonts w:ascii="宋体" w:hAnsi="宋体"/>
          <w:sz w:val="28"/>
          <w:szCs w:val="28"/>
        </w:rPr>
        <w:t>承担由此产生的全部赔偿责任。</w:t>
      </w:r>
    </w:p>
    <w:p w14:paraId="3957D17A">
      <w:pPr>
        <w:pStyle w:val="30"/>
        <w:spacing w:line="360" w:lineRule="auto"/>
        <w:ind w:right="480"/>
        <w:jc w:val="center"/>
        <w:rPr>
          <w:rFonts w:hAnsi="宋体"/>
          <w:sz w:val="24"/>
          <w:szCs w:val="24"/>
        </w:rPr>
      </w:pPr>
    </w:p>
    <w:p w14:paraId="457EAF53">
      <w:pPr>
        <w:spacing w:line="46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投标供应商（盖章）：</w:t>
      </w:r>
    </w:p>
    <w:p w14:paraId="61AC10F3">
      <w:pPr>
        <w:spacing w:line="400" w:lineRule="exac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授权代表人或法定代表人（签字或盖章）：</w:t>
      </w:r>
    </w:p>
    <w:p w14:paraId="2C4C50C0">
      <w:pPr>
        <w:spacing w:line="400" w:lineRule="exac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color w:val="auto"/>
          <w:sz w:val="28"/>
          <w:szCs w:val="28"/>
          <w:highlight w:val="none"/>
        </w:rPr>
        <w:t>日    期：</w:t>
      </w:r>
    </w:p>
    <w:p w14:paraId="602A2FE4">
      <w:pPr>
        <w:spacing w:line="360" w:lineRule="auto"/>
        <w:jc w:val="left"/>
        <w:rPr>
          <w:rFonts w:ascii="宋体" w:hAnsi="宋体"/>
          <w:b/>
          <w:sz w:val="28"/>
          <w:szCs w:val="28"/>
        </w:rPr>
      </w:pPr>
    </w:p>
    <w:p w14:paraId="5DDF72E0">
      <w:pPr>
        <w:spacing w:line="360" w:lineRule="auto"/>
        <w:jc w:val="left"/>
        <w:rPr>
          <w:rFonts w:ascii="宋体" w:hAnsi="宋体"/>
          <w:b/>
          <w:sz w:val="28"/>
          <w:szCs w:val="28"/>
        </w:rPr>
      </w:pPr>
      <w:r>
        <w:rPr>
          <w:rFonts w:hint="eastAsia" w:ascii="宋体" w:hAnsi="宋体"/>
          <w:b/>
          <w:sz w:val="28"/>
          <w:szCs w:val="28"/>
        </w:rPr>
        <w:t>注：</w:t>
      </w:r>
    </w:p>
    <w:p w14:paraId="6046F116">
      <w:pPr>
        <w:spacing w:line="360" w:lineRule="auto"/>
        <w:jc w:val="left"/>
        <w:rPr>
          <w:rFonts w:ascii="宋体" w:hAnsi="宋体"/>
          <w:sz w:val="28"/>
          <w:szCs w:val="28"/>
        </w:rPr>
      </w:pPr>
      <w:r>
        <w:rPr>
          <w:rFonts w:hint="eastAsia" w:ascii="宋体" w:hAnsi="宋体"/>
          <w:sz w:val="28"/>
          <w:szCs w:val="28"/>
        </w:rPr>
        <w:t>代理服务费收取账户信息：</w:t>
      </w:r>
    </w:p>
    <w:p w14:paraId="1C9BC08C">
      <w:pPr>
        <w:spacing w:line="360" w:lineRule="auto"/>
        <w:jc w:val="left"/>
        <w:rPr>
          <w:rFonts w:ascii="宋体" w:hAnsi="宋体"/>
          <w:sz w:val="28"/>
          <w:szCs w:val="28"/>
        </w:rPr>
      </w:pPr>
      <w:r>
        <w:rPr>
          <w:rFonts w:hint="eastAsia" w:ascii="宋体" w:hAnsi="宋体"/>
          <w:sz w:val="28"/>
          <w:szCs w:val="28"/>
        </w:rPr>
        <w:t>户名：浙江处州建设管理有限公司丽水开发区分公司</w:t>
      </w:r>
    </w:p>
    <w:p w14:paraId="1E366F63">
      <w:pPr>
        <w:spacing w:line="360" w:lineRule="auto"/>
        <w:jc w:val="left"/>
        <w:rPr>
          <w:rFonts w:ascii="宋体" w:hAnsi="宋体"/>
          <w:sz w:val="28"/>
          <w:szCs w:val="28"/>
        </w:rPr>
      </w:pPr>
      <w:r>
        <w:rPr>
          <w:rFonts w:hint="eastAsia" w:ascii="宋体" w:hAnsi="宋体"/>
          <w:sz w:val="28"/>
          <w:szCs w:val="28"/>
        </w:rPr>
        <w:t>账号：</w:t>
      </w:r>
      <w:r>
        <w:rPr>
          <w:rFonts w:ascii="宋体" w:hAnsi="宋体"/>
          <w:sz w:val="28"/>
          <w:szCs w:val="28"/>
        </w:rPr>
        <w:t>8110801012502341562</w:t>
      </w:r>
    </w:p>
    <w:p w14:paraId="295BE91B">
      <w:pPr>
        <w:spacing w:line="360" w:lineRule="auto"/>
        <w:jc w:val="left"/>
        <w:rPr>
          <w:rFonts w:ascii="宋体" w:hAnsi="宋体"/>
          <w:b/>
          <w:sz w:val="30"/>
        </w:rPr>
      </w:pPr>
      <w:r>
        <w:rPr>
          <w:rFonts w:hint="eastAsia" w:ascii="宋体" w:hAnsi="宋体"/>
          <w:sz w:val="28"/>
          <w:szCs w:val="28"/>
        </w:rPr>
        <w:t>开户行：中信银行股份有限公司丽水分行</w:t>
      </w:r>
    </w:p>
    <w:bookmarkEnd w:id="117"/>
    <w:bookmarkEnd w:id="118"/>
    <w:p w14:paraId="460A76DE">
      <w:pPr>
        <w:pStyle w:val="3"/>
        <w:rPr>
          <w:lang w:val="en-US"/>
        </w:rPr>
      </w:pPr>
      <w:bookmarkStart w:id="119" w:name="_Toc208049590"/>
    </w:p>
    <w:p w14:paraId="1A7EF61F">
      <w:pPr>
        <w:pStyle w:val="3"/>
        <w:jc w:val="center"/>
        <w:rPr>
          <w:rFonts w:ascii="Times New Roman" w:hAnsi="宋体" w:eastAsia="宋体"/>
          <w:b/>
          <w:sz w:val="32"/>
          <w:szCs w:val="32"/>
          <w:lang w:val="en-US"/>
        </w:rPr>
      </w:pPr>
    </w:p>
    <w:p w14:paraId="13B4C414">
      <w:pPr>
        <w:pStyle w:val="3"/>
        <w:numPr>
          <w:ilvl w:val="0"/>
          <w:numId w:val="1"/>
        </w:numPr>
        <w:ind w:firstLine="0"/>
        <w:jc w:val="center"/>
        <w:rPr>
          <w:rFonts w:ascii="Times New Roman" w:hAnsi="宋体" w:eastAsia="宋体"/>
          <w:b/>
          <w:sz w:val="32"/>
          <w:szCs w:val="32"/>
          <w:lang w:val="en-US"/>
        </w:rPr>
      </w:pPr>
      <w:r>
        <w:rPr>
          <w:rFonts w:hint="eastAsia" w:ascii="Times New Roman" w:hAnsi="宋体" w:eastAsia="宋体"/>
          <w:b/>
          <w:sz w:val="32"/>
          <w:szCs w:val="32"/>
          <w:lang w:val="en-US"/>
        </w:rPr>
        <w:t>相关业绩</w:t>
      </w:r>
    </w:p>
    <w:p w14:paraId="18D2EB51">
      <w:pPr>
        <w:pStyle w:val="3"/>
        <w:ind w:firstLine="0"/>
        <w:jc w:val="center"/>
        <w:rPr>
          <w:rFonts w:ascii="Times New Roman" w:hAnsi="宋体" w:eastAsia="宋体"/>
          <w:b/>
          <w:sz w:val="32"/>
          <w:szCs w:val="32"/>
          <w:lang w:val="en-US"/>
        </w:rPr>
      </w:pPr>
    </w:p>
    <w:p w14:paraId="6E9A30CE">
      <w:pPr>
        <w:pStyle w:val="3"/>
        <w:ind w:firstLine="0"/>
        <w:jc w:val="center"/>
        <w:rPr>
          <w:rFonts w:ascii="Times New Roman" w:hAnsi="宋体" w:eastAsia="宋体"/>
          <w:b/>
          <w:sz w:val="32"/>
          <w:szCs w:val="32"/>
          <w:lang w:val="en-US"/>
        </w:rPr>
      </w:pPr>
    </w:p>
    <w:p w14:paraId="2C4F3963">
      <w:pPr>
        <w:pStyle w:val="3"/>
        <w:ind w:firstLine="0"/>
        <w:jc w:val="center"/>
        <w:rPr>
          <w:rFonts w:ascii="Times New Roman" w:hAnsi="宋体" w:eastAsia="宋体"/>
          <w:b/>
          <w:sz w:val="32"/>
          <w:szCs w:val="32"/>
          <w:lang w:val="en-US"/>
        </w:rPr>
      </w:pPr>
    </w:p>
    <w:p w14:paraId="765949D4">
      <w:pPr>
        <w:pStyle w:val="3"/>
        <w:ind w:firstLine="0"/>
        <w:jc w:val="center"/>
        <w:rPr>
          <w:rFonts w:ascii="Times New Roman" w:hAnsi="宋体" w:eastAsia="宋体"/>
          <w:b/>
          <w:sz w:val="32"/>
          <w:szCs w:val="32"/>
          <w:lang w:val="en-US"/>
        </w:rPr>
      </w:pPr>
    </w:p>
    <w:p w14:paraId="5A723310">
      <w:pPr>
        <w:pStyle w:val="3"/>
        <w:ind w:firstLine="0"/>
        <w:jc w:val="center"/>
        <w:rPr>
          <w:rFonts w:ascii="Times New Roman" w:hAnsi="宋体" w:eastAsia="宋体"/>
          <w:b/>
          <w:sz w:val="32"/>
          <w:szCs w:val="32"/>
          <w:lang w:val="en-US"/>
        </w:rPr>
      </w:pPr>
      <w:r>
        <w:rPr>
          <w:rFonts w:hint="eastAsia" w:ascii="Times New Roman" w:hAnsi="宋体" w:eastAsia="宋体"/>
          <w:b/>
          <w:sz w:val="32"/>
          <w:szCs w:val="32"/>
          <w:lang w:val="en-US"/>
        </w:rPr>
        <w:t>4、相关证书</w:t>
      </w:r>
    </w:p>
    <w:p w14:paraId="2A3BD475">
      <w:pPr>
        <w:pStyle w:val="52"/>
        <w:jc w:val="both"/>
        <w:rPr>
          <w:lang w:val="en-US"/>
        </w:rPr>
      </w:pPr>
    </w:p>
    <w:p w14:paraId="5452607F">
      <w:pPr>
        <w:spacing w:before="120" w:beforeLines="50" w:after="120" w:afterLines="50"/>
        <w:jc w:val="center"/>
        <w:rPr>
          <w:rFonts w:ascii="宋体" w:hAnsi="宋体"/>
          <w:b/>
          <w:sz w:val="32"/>
          <w:szCs w:val="32"/>
        </w:rPr>
      </w:pPr>
      <w:r>
        <w:rPr>
          <w:rFonts w:ascii="宋体" w:hAnsi="宋体"/>
          <w:b/>
          <w:sz w:val="32"/>
        </w:rPr>
        <w:t>5</w:t>
      </w:r>
      <w:r>
        <w:rPr>
          <w:rFonts w:hint="eastAsia" w:ascii="宋体" w:hAnsi="宋体"/>
          <w:b/>
          <w:sz w:val="32"/>
        </w:rPr>
        <w:t>、</w:t>
      </w:r>
      <w:bookmarkStart w:id="120" w:name="_Toc16866428"/>
      <w:bookmarkStart w:id="121" w:name="_Toc493956068"/>
      <w:r>
        <w:rPr>
          <w:rFonts w:hint="eastAsia" w:ascii="宋体" w:hAnsi="宋体"/>
          <w:b/>
          <w:sz w:val="32"/>
        </w:rPr>
        <w:t>技术规格偏离表</w:t>
      </w:r>
      <w:bookmarkEnd w:id="120"/>
      <w:bookmarkEnd w:id="121"/>
    </w:p>
    <w:tbl>
      <w:tblPr>
        <w:tblStyle w:val="5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14:paraId="1E21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right w:val="single" w:color="auto" w:sz="4" w:space="0"/>
            </w:tcBorders>
            <w:vAlign w:val="center"/>
          </w:tcPr>
          <w:p w14:paraId="774CD9BA">
            <w:pPr>
              <w:pStyle w:val="532"/>
              <w:tabs>
                <w:tab w:val="left" w:pos="3200"/>
              </w:tabs>
              <w:jc w:val="center"/>
              <w:rPr>
                <w:rFonts w:ascii="宋体" w:hAnsi="宋体"/>
                <w:b/>
                <w:bCs/>
                <w:sz w:val="24"/>
              </w:rPr>
            </w:pPr>
            <w:r>
              <w:rPr>
                <w:rFonts w:hint="eastAsia" w:ascii="宋体" w:hAnsi="宋体"/>
                <w:b/>
                <w:bCs/>
                <w:sz w:val="24"/>
              </w:rPr>
              <w:t>序号</w:t>
            </w:r>
          </w:p>
        </w:tc>
        <w:tc>
          <w:tcPr>
            <w:tcW w:w="1980" w:type="dxa"/>
            <w:gridSpan w:val="2"/>
            <w:tcBorders>
              <w:top w:val="single" w:color="auto" w:sz="4" w:space="0"/>
              <w:left w:val="single" w:color="auto" w:sz="4" w:space="0"/>
              <w:right w:val="single" w:color="auto" w:sz="4" w:space="0"/>
            </w:tcBorders>
            <w:vAlign w:val="center"/>
          </w:tcPr>
          <w:p w14:paraId="5A499C7F">
            <w:pPr>
              <w:pStyle w:val="532"/>
              <w:tabs>
                <w:tab w:val="left" w:pos="3200"/>
              </w:tabs>
              <w:jc w:val="center"/>
              <w:rPr>
                <w:rFonts w:ascii="宋体" w:hAnsi="宋体"/>
                <w:sz w:val="24"/>
              </w:rPr>
            </w:pPr>
            <w:r>
              <w:rPr>
                <w:rFonts w:hint="eastAsia" w:ascii="宋体" w:hAnsi="宋体"/>
                <w:sz w:val="24"/>
              </w:rPr>
              <w:t>投标产品名称</w:t>
            </w:r>
          </w:p>
        </w:tc>
        <w:tc>
          <w:tcPr>
            <w:tcW w:w="1855" w:type="dxa"/>
            <w:vMerge w:val="restart"/>
            <w:tcBorders>
              <w:top w:val="single" w:color="auto" w:sz="4" w:space="0"/>
              <w:left w:val="single" w:color="auto" w:sz="4" w:space="0"/>
              <w:right w:val="single" w:color="auto" w:sz="4" w:space="0"/>
            </w:tcBorders>
            <w:vAlign w:val="center"/>
          </w:tcPr>
          <w:p w14:paraId="55058B94">
            <w:pPr>
              <w:pStyle w:val="532"/>
              <w:jc w:val="center"/>
              <w:rPr>
                <w:rFonts w:ascii="宋体" w:hAnsi="宋体"/>
                <w:sz w:val="24"/>
              </w:rPr>
            </w:pPr>
            <w:r>
              <w:rPr>
                <w:rFonts w:hint="eastAsia" w:ascii="宋体" w:hAnsi="宋体"/>
                <w:sz w:val="24"/>
              </w:rPr>
              <w:t>招标文件要求</w:t>
            </w:r>
          </w:p>
        </w:tc>
        <w:tc>
          <w:tcPr>
            <w:tcW w:w="1855" w:type="dxa"/>
            <w:vMerge w:val="restart"/>
            <w:tcBorders>
              <w:top w:val="single" w:color="auto" w:sz="4" w:space="0"/>
              <w:left w:val="single" w:color="auto" w:sz="4" w:space="0"/>
              <w:right w:val="single" w:color="auto" w:sz="4" w:space="0"/>
            </w:tcBorders>
            <w:vAlign w:val="center"/>
          </w:tcPr>
          <w:p w14:paraId="50C885A1">
            <w:pPr>
              <w:pStyle w:val="532"/>
              <w:jc w:val="center"/>
              <w:rPr>
                <w:rFonts w:ascii="宋体" w:hAnsi="宋体"/>
                <w:sz w:val="24"/>
              </w:rPr>
            </w:pPr>
            <w:r>
              <w:rPr>
                <w:rFonts w:hint="eastAsia" w:ascii="宋体" w:hAnsi="宋体"/>
                <w:sz w:val="24"/>
              </w:rPr>
              <w:t>投标产品详细规格</w:t>
            </w:r>
          </w:p>
        </w:tc>
        <w:tc>
          <w:tcPr>
            <w:tcW w:w="1855" w:type="dxa"/>
            <w:vMerge w:val="restart"/>
            <w:tcBorders>
              <w:top w:val="single" w:color="auto" w:sz="4" w:space="0"/>
              <w:left w:val="single" w:color="auto" w:sz="4" w:space="0"/>
              <w:right w:val="single" w:color="auto" w:sz="4" w:space="0"/>
            </w:tcBorders>
            <w:vAlign w:val="center"/>
          </w:tcPr>
          <w:p w14:paraId="37BB5BAA">
            <w:pPr>
              <w:pStyle w:val="532"/>
              <w:jc w:val="center"/>
              <w:rPr>
                <w:rFonts w:ascii="宋体" w:hAnsi="宋体"/>
                <w:sz w:val="24"/>
              </w:rPr>
            </w:pPr>
            <w:r>
              <w:rPr>
                <w:rFonts w:hint="eastAsia" w:ascii="宋体" w:hAnsi="宋体"/>
                <w:sz w:val="24"/>
              </w:rPr>
              <w:t>偏离情况详细说明</w:t>
            </w:r>
          </w:p>
        </w:tc>
        <w:tc>
          <w:tcPr>
            <w:tcW w:w="945" w:type="dxa"/>
            <w:vMerge w:val="restart"/>
            <w:tcBorders>
              <w:top w:val="single" w:color="auto" w:sz="4" w:space="0"/>
              <w:left w:val="single" w:color="auto" w:sz="4" w:space="0"/>
              <w:right w:val="single" w:color="auto" w:sz="4" w:space="0"/>
            </w:tcBorders>
            <w:vAlign w:val="center"/>
          </w:tcPr>
          <w:p w14:paraId="29B84AFF">
            <w:pPr>
              <w:pStyle w:val="532"/>
              <w:jc w:val="center"/>
              <w:rPr>
                <w:rFonts w:ascii="宋体" w:hAnsi="宋体"/>
                <w:sz w:val="24"/>
              </w:rPr>
            </w:pPr>
            <w:r>
              <w:rPr>
                <w:rFonts w:hint="eastAsia" w:ascii="宋体" w:hAnsi="宋体"/>
                <w:sz w:val="24"/>
              </w:rPr>
              <w:t>备注</w:t>
            </w:r>
          </w:p>
        </w:tc>
      </w:tr>
      <w:tr w14:paraId="288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vAlign w:val="center"/>
          </w:tcPr>
          <w:p w14:paraId="14E7A072">
            <w:pPr>
              <w:pStyle w:val="532"/>
              <w:tabs>
                <w:tab w:val="left" w:pos="3200"/>
              </w:tabs>
              <w:jc w:val="center"/>
              <w:rPr>
                <w:rFonts w:ascii="宋体" w:hAnsi="宋体"/>
                <w:b/>
                <w:bCs/>
                <w:sz w:val="24"/>
              </w:rPr>
            </w:pPr>
          </w:p>
        </w:tc>
        <w:tc>
          <w:tcPr>
            <w:tcW w:w="930" w:type="dxa"/>
            <w:tcBorders>
              <w:top w:val="single" w:color="auto" w:sz="4" w:space="0"/>
              <w:left w:val="single" w:color="auto" w:sz="4" w:space="0"/>
              <w:right w:val="single" w:color="auto" w:sz="4" w:space="0"/>
            </w:tcBorders>
            <w:vAlign w:val="center"/>
          </w:tcPr>
          <w:p w14:paraId="150300B8">
            <w:pPr>
              <w:pStyle w:val="532"/>
              <w:tabs>
                <w:tab w:val="left" w:pos="3200"/>
              </w:tabs>
              <w:jc w:val="center"/>
              <w:rPr>
                <w:rFonts w:ascii="宋体" w:hAnsi="宋体"/>
                <w:sz w:val="24"/>
              </w:rPr>
            </w:pPr>
            <w:r>
              <w:rPr>
                <w:rFonts w:hint="eastAsia" w:ascii="宋体" w:hAnsi="宋体"/>
                <w:sz w:val="24"/>
              </w:rPr>
              <w:t>品牌</w:t>
            </w:r>
          </w:p>
        </w:tc>
        <w:tc>
          <w:tcPr>
            <w:tcW w:w="1050" w:type="dxa"/>
            <w:tcBorders>
              <w:top w:val="single" w:color="auto" w:sz="4" w:space="0"/>
              <w:left w:val="single" w:color="auto" w:sz="4" w:space="0"/>
              <w:right w:val="single" w:color="auto" w:sz="4" w:space="0"/>
            </w:tcBorders>
            <w:vAlign w:val="center"/>
          </w:tcPr>
          <w:p w14:paraId="2F3F5B60">
            <w:pPr>
              <w:pStyle w:val="532"/>
              <w:tabs>
                <w:tab w:val="left" w:pos="3200"/>
              </w:tabs>
              <w:jc w:val="center"/>
              <w:rPr>
                <w:rFonts w:ascii="宋体" w:hAnsi="宋体"/>
                <w:sz w:val="24"/>
              </w:rPr>
            </w:pPr>
            <w:r>
              <w:rPr>
                <w:rFonts w:hint="eastAsia" w:ascii="宋体" w:hAnsi="宋体"/>
                <w:sz w:val="24"/>
              </w:rPr>
              <w:t>型号</w:t>
            </w:r>
          </w:p>
        </w:tc>
        <w:tc>
          <w:tcPr>
            <w:tcW w:w="1855" w:type="dxa"/>
            <w:vMerge w:val="continue"/>
            <w:tcBorders>
              <w:left w:val="single" w:color="auto" w:sz="4" w:space="0"/>
              <w:right w:val="single" w:color="auto" w:sz="4" w:space="0"/>
            </w:tcBorders>
            <w:vAlign w:val="center"/>
          </w:tcPr>
          <w:p w14:paraId="2CA1451F">
            <w:pPr>
              <w:pStyle w:val="532"/>
              <w:jc w:val="center"/>
              <w:rPr>
                <w:rFonts w:ascii="宋体" w:hAnsi="宋体"/>
                <w:sz w:val="24"/>
              </w:rPr>
            </w:pPr>
          </w:p>
        </w:tc>
        <w:tc>
          <w:tcPr>
            <w:tcW w:w="1855" w:type="dxa"/>
            <w:vMerge w:val="continue"/>
            <w:tcBorders>
              <w:left w:val="single" w:color="auto" w:sz="4" w:space="0"/>
              <w:right w:val="single" w:color="auto" w:sz="4" w:space="0"/>
            </w:tcBorders>
            <w:vAlign w:val="center"/>
          </w:tcPr>
          <w:p w14:paraId="41E58888">
            <w:pPr>
              <w:pStyle w:val="532"/>
              <w:jc w:val="center"/>
              <w:rPr>
                <w:rFonts w:ascii="宋体" w:hAnsi="宋体"/>
                <w:sz w:val="24"/>
              </w:rPr>
            </w:pPr>
          </w:p>
        </w:tc>
        <w:tc>
          <w:tcPr>
            <w:tcW w:w="1855" w:type="dxa"/>
            <w:vMerge w:val="continue"/>
            <w:tcBorders>
              <w:left w:val="single" w:color="auto" w:sz="4" w:space="0"/>
              <w:right w:val="single" w:color="auto" w:sz="4" w:space="0"/>
            </w:tcBorders>
            <w:vAlign w:val="center"/>
          </w:tcPr>
          <w:p w14:paraId="1DB3B42E">
            <w:pPr>
              <w:pStyle w:val="532"/>
              <w:jc w:val="center"/>
              <w:rPr>
                <w:rFonts w:ascii="宋体" w:hAnsi="宋体"/>
                <w:sz w:val="24"/>
              </w:rPr>
            </w:pPr>
          </w:p>
        </w:tc>
        <w:tc>
          <w:tcPr>
            <w:tcW w:w="945" w:type="dxa"/>
            <w:vMerge w:val="continue"/>
            <w:tcBorders>
              <w:left w:val="single" w:color="auto" w:sz="4" w:space="0"/>
              <w:right w:val="single" w:color="auto" w:sz="4" w:space="0"/>
            </w:tcBorders>
            <w:vAlign w:val="center"/>
          </w:tcPr>
          <w:p w14:paraId="12141C56">
            <w:pPr>
              <w:pStyle w:val="532"/>
              <w:jc w:val="center"/>
              <w:rPr>
                <w:rFonts w:ascii="宋体" w:hAnsi="宋体"/>
                <w:sz w:val="24"/>
              </w:rPr>
            </w:pPr>
          </w:p>
        </w:tc>
      </w:tr>
      <w:tr w14:paraId="2102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2C8471A8">
            <w:pPr>
              <w:pStyle w:val="532"/>
              <w:tabs>
                <w:tab w:val="left" w:pos="3200"/>
              </w:tabs>
              <w:jc w:val="center"/>
              <w:rPr>
                <w:rFonts w:ascii="宋体" w:hAnsi="宋体"/>
                <w:sz w:val="24"/>
              </w:rPr>
            </w:pPr>
            <w:r>
              <w:rPr>
                <w:rFonts w:hint="eastAsia" w:ascii="宋体" w:hAnsi="宋体"/>
                <w:sz w:val="24"/>
              </w:rPr>
              <w:t>1</w:t>
            </w:r>
          </w:p>
        </w:tc>
        <w:tc>
          <w:tcPr>
            <w:tcW w:w="930" w:type="dxa"/>
            <w:tcBorders>
              <w:top w:val="single" w:color="auto" w:sz="4" w:space="0"/>
              <w:left w:val="single" w:color="auto" w:sz="4" w:space="0"/>
              <w:right w:val="single" w:color="auto" w:sz="4" w:space="0"/>
            </w:tcBorders>
            <w:vAlign w:val="center"/>
          </w:tcPr>
          <w:p w14:paraId="70090F86">
            <w:pPr>
              <w:pStyle w:val="532"/>
              <w:jc w:val="center"/>
              <w:rPr>
                <w:rFonts w:ascii="宋体" w:hAnsi="宋体"/>
                <w:sz w:val="24"/>
              </w:rPr>
            </w:pPr>
          </w:p>
        </w:tc>
        <w:tc>
          <w:tcPr>
            <w:tcW w:w="1050" w:type="dxa"/>
            <w:tcBorders>
              <w:top w:val="single" w:color="auto" w:sz="4" w:space="0"/>
              <w:left w:val="single" w:color="auto" w:sz="4" w:space="0"/>
              <w:right w:val="single" w:color="auto" w:sz="4" w:space="0"/>
            </w:tcBorders>
            <w:vAlign w:val="center"/>
          </w:tcPr>
          <w:p w14:paraId="26A56B30">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330DCC4E">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3363AB32">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11AB755C">
            <w:pPr>
              <w:pStyle w:val="532"/>
              <w:jc w:val="center"/>
              <w:rPr>
                <w:rFonts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14:paraId="79C1F5E1">
            <w:pPr>
              <w:pStyle w:val="532"/>
              <w:jc w:val="center"/>
              <w:rPr>
                <w:rFonts w:ascii="宋体" w:hAnsi="宋体"/>
                <w:sz w:val="24"/>
                <w:lang w:val="en-GB"/>
              </w:rPr>
            </w:pPr>
          </w:p>
        </w:tc>
      </w:tr>
      <w:tr w14:paraId="44E4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7CC3723B">
            <w:pPr>
              <w:pStyle w:val="532"/>
              <w:tabs>
                <w:tab w:val="left" w:pos="3200"/>
              </w:tabs>
              <w:jc w:val="center"/>
              <w:rPr>
                <w:rFonts w:ascii="宋体" w:hAnsi="宋体"/>
                <w:sz w:val="24"/>
              </w:rPr>
            </w:pPr>
            <w:r>
              <w:rPr>
                <w:rFonts w:hint="eastAsia" w:ascii="宋体" w:hAnsi="宋体"/>
                <w:sz w:val="24"/>
              </w:rPr>
              <w:t>2</w:t>
            </w:r>
          </w:p>
        </w:tc>
        <w:tc>
          <w:tcPr>
            <w:tcW w:w="930" w:type="dxa"/>
            <w:tcBorders>
              <w:left w:val="single" w:color="auto" w:sz="4" w:space="0"/>
              <w:right w:val="single" w:color="auto" w:sz="4" w:space="0"/>
            </w:tcBorders>
            <w:vAlign w:val="center"/>
          </w:tcPr>
          <w:p w14:paraId="71023B44">
            <w:pPr>
              <w:pStyle w:val="532"/>
              <w:jc w:val="center"/>
              <w:rPr>
                <w:rFonts w:ascii="宋体" w:hAnsi="宋体"/>
                <w:sz w:val="24"/>
              </w:rPr>
            </w:pPr>
          </w:p>
        </w:tc>
        <w:tc>
          <w:tcPr>
            <w:tcW w:w="1050" w:type="dxa"/>
            <w:tcBorders>
              <w:left w:val="single" w:color="auto" w:sz="4" w:space="0"/>
              <w:right w:val="single" w:color="auto" w:sz="4" w:space="0"/>
            </w:tcBorders>
            <w:vAlign w:val="center"/>
          </w:tcPr>
          <w:p w14:paraId="7DA88707">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455103F7">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5011EE46">
            <w:pPr>
              <w:pStyle w:val="532"/>
              <w:jc w:val="center"/>
              <w:rPr>
                <w:rFonts w:ascii="宋体" w:hAnsi="宋体"/>
                <w:sz w:val="24"/>
              </w:rPr>
            </w:pPr>
          </w:p>
        </w:tc>
        <w:tc>
          <w:tcPr>
            <w:tcW w:w="1855" w:type="dxa"/>
            <w:tcBorders>
              <w:top w:val="single" w:color="auto" w:sz="4" w:space="0"/>
              <w:left w:val="single" w:color="auto" w:sz="4" w:space="0"/>
              <w:bottom w:val="single" w:color="auto" w:sz="4" w:space="0"/>
              <w:right w:val="single" w:color="auto" w:sz="4" w:space="0"/>
            </w:tcBorders>
            <w:vAlign w:val="center"/>
          </w:tcPr>
          <w:p w14:paraId="5AEEE193">
            <w:pPr>
              <w:pStyle w:val="532"/>
              <w:jc w:val="center"/>
              <w:rPr>
                <w:rFonts w:ascii="宋体" w:hAnsi="宋体"/>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14:paraId="19509EB2">
            <w:pPr>
              <w:pStyle w:val="532"/>
              <w:jc w:val="center"/>
              <w:rPr>
                <w:rFonts w:ascii="宋体" w:hAnsi="宋体"/>
                <w:sz w:val="24"/>
                <w:lang w:val="en-GB"/>
              </w:rPr>
            </w:pPr>
          </w:p>
        </w:tc>
      </w:tr>
      <w:tr w14:paraId="7707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16DD0CE6">
            <w:pPr>
              <w:pStyle w:val="532"/>
              <w:tabs>
                <w:tab w:val="left" w:pos="3200"/>
              </w:tabs>
              <w:jc w:val="center"/>
              <w:rPr>
                <w:rFonts w:ascii="宋体" w:hAnsi="宋体"/>
                <w:sz w:val="24"/>
              </w:rPr>
            </w:pPr>
            <w:r>
              <w:rPr>
                <w:rFonts w:hint="eastAsia" w:ascii="宋体" w:hAnsi="宋体"/>
                <w:sz w:val="24"/>
              </w:rPr>
              <w:t>…</w:t>
            </w:r>
          </w:p>
        </w:tc>
        <w:tc>
          <w:tcPr>
            <w:tcW w:w="930" w:type="dxa"/>
            <w:tcBorders>
              <w:left w:val="single" w:color="auto" w:sz="4" w:space="0"/>
              <w:bottom w:val="single" w:color="auto" w:sz="4" w:space="0"/>
              <w:right w:val="single" w:color="auto" w:sz="4" w:space="0"/>
            </w:tcBorders>
            <w:vAlign w:val="center"/>
          </w:tcPr>
          <w:p w14:paraId="3944A407">
            <w:pPr>
              <w:pStyle w:val="532"/>
              <w:jc w:val="center"/>
              <w:rPr>
                <w:rFonts w:ascii="宋体" w:hAnsi="宋体"/>
                <w:sz w:val="24"/>
              </w:rPr>
            </w:pPr>
            <w:r>
              <w:rPr>
                <w:rFonts w:hint="eastAsia" w:ascii="宋体" w:hAnsi="宋体"/>
                <w:sz w:val="24"/>
              </w:rPr>
              <w:t>…</w:t>
            </w:r>
          </w:p>
        </w:tc>
        <w:tc>
          <w:tcPr>
            <w:tcW w:w="1050" w:type="dxa"/>
            <w:tcBorders>
              <w:left w:val="single" w:color="auto" w:sz="4" w:space="0"/>
              <w:bottom w:val="single" w:color="auto" w:sz="4" w:space="0"/>
              <w:right w:val="single" w:color="auto" w:sz="4" w:space="0"/>
            </w:tcBorders>
            <w:vAlign w:val="center"/>
          </w:tcPr>
          <w:p w14:paraId="19557D88">
            <w:pPr>
              <w:pStyle w:val="532"/>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14:paraId="7FBD8DD7">
            <w:pPr>
              <w:pStyle w:val="532"/>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14:paraId="25F75D3B">
            <w:pPr>
              <w:pStyle w:val="532"/>
              <w:jc w:val="center"/>
              <w:rPr>
                <w:rFonts w:ascii="宋体" w:hAnsi="宋体"/>
                <w:sz w:val="24"/>
              </w:rPr>
            </w:pPr>
            <w:r>
              <w:rPr>
                <w:rFonts w:hint="eastAsia" w:ascii="宋体" w:hAnsi="宋体"/>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14:paraId="1DC0581C">
            <w:pPr>
              <w:pStyle w:val="532"/>
              <w:jc w:val="center"/>
              <w:rPr>
                <w:rFonts w:ascii="宋体" w:hAnsi="宋体"/>
                <w:sz w:val="24"/>
                <w:lang w:val="en-GB"/>
              </w:rPr>
            </w:pPr>
            <w:r>
              <w:rPr>
                <w:rFonts w:hint="eastAsia" w:ascii="宋体" w:hAnsi="宋体"/>
                <w:sz w:val="24"/>
              </w:rPr>
              <w:t>…</w:t>
            </w:r>
          </w:p>
        </w:tc>
        <w:tc>
          <w:tcPr>
            <w:tcW w:w="945" w:type="dxa"/>
            <w:tcBorders>
              <w:top w:val="single" w:color="auto" w:sz="4" w:space="0"/>
              <w:left w:val="single" w:color="auto" w:sz="4" w:space="0"/>
              <w:bottom w:val="single" w:color="auto" w:sz="4" w:space="0"/>
              <w:right w:val="single" w:color="auto" w:sz="4" w:space="0"/>
            </w:tcBorders>
            <w:vAlign w:val="center"/>
          </w:tcPr>
          <w:p w14:paraId="7700DC12">
            <w:pPr>
              <w:pStyle w:val="532"/>
              <w:jc w:val="center"/>
              <w:rPr>
                <w:rFonts w:ascii="宋体" w:hAnsi="宋体"/>
                <w:sz w:val="24"/>
                <w:lang w:val="en-GB"/>
              </w:rPr>
            </w:pPr>
            <w:r>
              <w:rPr>
                <w:rFonts w:hint="eastAsia" w:ascii="宋体" w:hAnsi="宋体"/>
                <w:sz w:val="24"/>
              </w:rPr>
              <w:t>…</w:t>
            </w:r>
          </w:p>
        </w:tc>
      </w:tr>
    </w:tbl>
    <w:p w14:paraId="7A397294">
      <w:pPr>
        <w:pStyle w:val="532"/>
        <w:spacing w:line="360" w:lineRule="auto"/>
        <w:rPr>
          <w:rFonts w:ascii="宋体" w:hAnsi="宋体"/>
          <w:sz w:val="24"/>
          <w:lang w:val="en-GB"/>
        </w:rPr>
      </w:pPr>
      <w:r>
        <w:rPr>
          <w:rFonts w:hint="eastAsia" w:ascii="宋体" w:hAnsi="宋体"/>
          <w:sz w:val="24"/>
          <w:lang w:val="en-GB"/>
        </w:rPr>
        <w:t>注：</w:t>
      </w:r>
    </w:p>
    <w:p w14:paraId="08ED8B89">
      <w:pPr>
        <w:pStyle w:val="532"/>
        <w:spacing w:line="360" w:lineRule="auto"/>
        <w:rPr>
          <w:rFonts w:ascii="宋体" w:hAnsi="宋体"/>
          <w:sz w:val="24"/>
          <w:lang w:val="en-GB"/>
        </w:rPr>
      </w:pPr>
      <w:r>
        <w:rPr>
          <w:rFonts w:hint="eastAsia" w:ascii="宋体" w:hAnsi="宋体"/>
          <w:sz w:val="24"/>
          <w:lang w:val="en-GB"/>
        </w:rPr>
        <w:t>请各投标人参照招标文件严格按以下要求认真填写偏离表：</w:t>
      </w:r>
    </w:p>
    <w:p w14:paraId="1C0EAC50">
      <w:pPr>
        <w:pStyle w:val="532"/>
        <w:spacing w:line="360" w:lineRule="auto"/>
        <w:ind w:firstLine="480" w:firstLineChars="200"/>
        <w:rPr>
          <w:rFonts w:ascii="宋体" w:hAnsi="宋体"/>
          <w:sz w:val="24"/>
          <w:lang w:val="en-GB"/>
        </w:rPr>
      </w:pPr>
      <w:r>
        <w:rPr>
          <w:rFonts w:hint="eastAsia" w:ascii="宋体" w:hAnsi="宋体"/>
          <w:sz w:val="24"/>
          <w:lang w:val="en-GB"/>
        </w:rPr>
        <w:t>1.投标人应根据投标货物的实际规格，并对照招标文件要求，对确实存在投标规格要求与招标文件要求有偏离的情况，应真实、认真的填写本表。</w:t>
      </w:r>
      <w:r>
        <w:rPr>
          <w:rFonts w:hint="eastAsia" w:ascii="宋体" w:hAnsi="宋体"/>
          <w:b/>
          <w:sz w:val="24"/>
          <w:lang w:val="en-GB"/>
        </w:rPr>
        <w:t>无偏离部分无需填写到本表内，</w:t>
      </w:r>
      <w:r>
        <w:rPr>
          <w:rFonts w:hint="eastAsia" w:ascii="宋体" w:hAnsi="宋体"/>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79F52C9C">
      <w:pPr>
        <w:pStyle w:val="532"/>
        <w:tabs>
          <w:tab w:val="left" w:pos="1267"/>
        </w:tabs>
        <w:spacing w:line="360" w:lineRule="auto"/>
        <w:ind w:firstLine="480" w:firstLineChars="200"/>
        <w:rPr>
          <w:rFonts w:ascii="宋体" w:hAnsi="宋体"/>
          <w:sz w:val="24"/>
          <w:lang w:val="en-GB"/>
        </w:rPr>
      </w:pPr>
      <w:r>
        <w:rPr>
          <w:rFonts w:hint="eastAsia" w:ascii="宋体" w:hAnsi="宋体"/>
          <w:sz w:val="24"/>
          <w:lang w:val="en-GB"/>
        </w:rPr>
        <w:t>2.投标人真实填写本表，并对其真实性负责。</w:t>
      </w:r>
      <w:r>
        <w:rPr>
          <w:rFonts w:hint="eastAsia" w:ascii="宋体" w:hAnsi="宋体"/>
          <w:sz w:val="24"/>
        </w:rPr>
        <w:t>评标委员会</w:t>
      </w:r>
      <w:r>
        <w:rPr>
          <w:rFonts w:hint="eastAsia" w:ascii="宋体" w:hAnsi="宋体"/>
          <w:sz w:val="24"/>
          <w:lang w:val="en-GB"/>
        </w:rPr>
        <w:t>将根据</w:t>
      </w:r>
      <w:r>
        <w:rPr>
          <w:rFonts w:ascii="宋体" w:hAnsi="宋体"/>
          <w:sz w:val="24"/>
          <w:lang w:val="en-GB"/>
        </w:rPr>
        <w:t>评审办法和细则</w:t>
      </w:r>
      <w:r>
        <w:rPr>
          <w:rFonts w:hint="eastAsia" w:ascii="宋体" w:hAnsi="宋体"/>
          <w:sz w:val="24"/>
          <w:lang w:val="en-GB"/>
        </w:rPr>
        <w:t>进行打分。）如某项非实质性投标规格实际为“负偏离”，而投标人注明为“正偏离”或不注明的，</w:t>
      </w:r>
      <w:r>
        <w:rPr>
          <w:rFonts w:hint="eastAsia" w:ascii="宋体" w:hAnsi="宋体"/>
          <w:sz w:val="24"/>
        </w:rPr>
        <w:t>评标委员会</w:t>
      </w:r>
      <w:r>
        <w:rPr>
          <w:rFonts w:hint="eastAsia" w:ascii="宋体" w:hAnsi="宋体"/>
          <w:sz w:val="24"/>
          <w:lang w:val="en-GB"/>
        </w:rPr>
        <w:t>可对此项偏离按评审办法加倍减分。</w:t>
      </w:r>
    </w:p>
    <w:p w14:paraId="4DBD5BAD">
      <w:pPr>
        <w:pStyle w:val="532"/>
        <w:spacing w:line="360" w:lineRule="auto"/>
        <w:ind w:firstLine="480" w:firstLineChars="200"/>
        <w:rPr>
          <w:rFonts w:ascii="宋体" w:hAnsi="宋体"/>
          <w:sz w:val="24"/>
          <w:lang w:val="en-GB"/>
        </w:rPr>
      </w:pPr>
      <w:r>
        <w:rPr>
          <w:rFonts w:hint="eastAsia" w:ascii="宋体" w:hAnsi="宋体"/>
          <w:sz w:val="24"/>
          <w:lang w:val="en-GB"/>
        </w:rPr>
        <w:t>3. 投标人注明的偏离情况只作为评审专家评定的参考，</w:t>
      </w:r>
      <w:r>
        <w:rPr>
          <w:rFonts w:hint="eastAsia" w:ascii="宋体" w:hAnsi="宋体"/>
          <w:b/>
          <w:sz w:val="24"/>
          <w:lang w:val="en-GB"/>
        </w:rPr>
        <w:t>最终是否构成偏离或实质性偏离情况应由</w:t>
      </w:r>
      <w:r>
        <w:rPr>
          <w:rFonts w:hint="eastAsia" w:ascii="宋体" w:hAnsi="宋体"/>
          <w:b/>
          <w:sz w:val="24"/>
        </w:rPr>
        <w:t>评标委员会</w:t>
      </w:r>
      <w:r>
        <w:rPr>
          <w:rFonts w:hint="eastAsia" w:ascii="宋体" w:hAnsi="宋体"/>
          <w:b/>
          <w:sz w:val="24"/>
          <w:lang w:val="en-GB"/>
        </w:rPr>
        <w:t>决定。</w:t>
      </w:r>
    </w:p>
    <w:p w14:paraId="7472D130">
      <w:pPr>
        <w:pStyle w:val="532"/>
        <w:spacing w:line="360" w:lineRule="auto"/>
        <w:ind w:firstLine="480" w:firstLineChars="200"/>
        <w:rPr>
          <w:rFonts w:ascii="宋体" w:hAnsi="宋体"/>
          <w:sz w:val="24"/>
          <w:szCs w:val="20"/>
        </w:rPr>
      </w:pPr>
      <w:r>
        <w:rPr>
          <w:rFonts w:hint="eastAsia" w:ascii="宋体" w:hAnsi="宋体"/>
          <w:sz w:val="24"/>
          <w:lang w:val="en-GB"/>
        </w:rPr>
        <w:t>4.不允许存在实质性负偏离。（招标文件中</w:t>
      </w:r>
      <w:r>
        <w:rPr>
          <w:rFonts w:hint="eastAsia" w:ascii="宋体" w:hAnsi="宋体"/>
          <w:sz w:val="24"/>
          <w:szCs w:val="20"/>
        </w:rPr>
        <w:t>“▲”条款为实质性条款）</w:t>
      </w:r>
    </w:p>
    <w:p w14:paraId="73D01A5E">
      <w:pPr>
        <w:pStyle w:val="2"/>
        <w:jc w:val="left"/>
        <w:rPr>
          <w:rFonts w:ascii="宋体" w:hAnsi="宋体" w:eastAsia="宋体"/>
          <w:sz w:val="24"/>
          <w:lang w:val="en-GB"/>
        </w:rPr>
      </w:pPr>
      <w:r>
        <w:rPr>
          <w:rFonts w:hint="eastAsia" w:ascii="宋体" w:hAnsi="宋体"/>
          <w:sz w:val="24"/>
          <w:lang w:val="en-GB"/>
        </w:rPr>
        <w:t xml:space="preserve">    5.</w:t>
      </w:r>
      <w:r>
        <w:rPr>
          <w:rFonts w:hint="eastAsia" w:ascii="宋体" w:hAnsi="宋体" w:eastAsia="宋体"/>
          <w:sz w:val="24"/>
          <w:lang w:val="en-GB"/>
        </w:rPr>
        <w:t>投标规格的实际偏离情况以评标委员会评价为准，解释权属评标委员会。</w:t>
      </w:r>
    </w:p>
    <w:p w14:paraId="119072C6">
      <w:pPr>
        <w:spacing w:before="120" w:beforeLines="50" w:after="120" w:afterLines="50"/>
        <w:jc w:val="center"/>
        <w:rPr>
          <w:rFonts w:ascii="宋体" w:hAnsi="宋体"/>
          <w:b/>
          <w:sz w:val="32"/>
        </w:rPr>
      </w:pPr>
    </w:p>
    <w:p w14:paraId="3AC36771">
      <w:pPr>
        <w:spacing w:line="4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投标供应商（盖章）：</w:t>
      </w:r>
    </w:p>
    <w:p w14:paraId="6D2FE9E7">
      <w:pPr>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授权代表人或法定代表人（签字或盖章）：</w:t>
      </w:r>
    </w:p>
    <w:p w14:paraId="747CE0CE">
      <w:pPr>
        <w:spacing w:line="400" w:lineRule="exact"/>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日    期：</w:t>
      </w:r>
    </w:p>
    <w:p w14:paraId="0C4F3404">
      <w:pPr>
        <w:spacing w:before="120" w:beforeLines="50" w:after="120" w:afterLines="50"/>
        <w:jc w:val="center"/>
        <w:rPr>
          <w:rFonts w:ascii="宋体" w:hAnsi="宋体"/>
          <w:b/>
          <w:sz w:val="32"/>
        </w:rPr>
      </w:pPr>
    </w:p>
    <w:p w14:paraId="6B206500">
      <w:pPr>
        <w:spacing w:before="120" w:beforeLines="50" w:after="120" w:afterLines="50"/>
        <w:jc w:val="center"/>
        <w:rPr>
          <w:rFonts w:ascii="宋体" w:hAnsi="宋体"/>
          <w:b/>
          <w:sz w:val="32"/>
        </w:rPr>
      </w:pPr>
    </w:p>
    <w:p w14:paraId="3827EF9B">
      <w:pPr>
        <w:spacing w:before="120" w:beforeLines="50" w:after="120" w:afterLines="50"/>
        <w:jc w:val="both"/>
        <w:rPr>
          <w:rFonts w:ascii="宋体" w:hAnsi="宋体"/>
          <w:b/>
          <w:sz w:val="32"/>
        </w:rPr>
      </w:pPr>
    </w:p>
    <w:p w14:paraId="6F1FDB9B">
      <w:pPr>
        <w:spacing w:before="120" w:beforeLines="50" w:after="120" w:afterLines="50"/>
        <w:jc w:val="center"/>
        <w:rPr>
          <w:rFonts w:ascii="宋体" w:hAnsi="宋体"/>
          <w:b/>
          <w:sz w:val="32"/>
        </w:rPr>
      </w:pPr>
      <w:r>
        <w:rPr>
          <w:rFonts w:hint="eastAsia" w:ascii="宋体" w:hAnsi="宋体"/>
          <w:b/>
          <w:sz w:val="32"/>
        </w:rPr>
        <w:t>6、供货方案</w:t>
      </w:r>
    </w:p>
    <w:p w14:paraId="3438C265">
      <w:pPr>
        <w:spacing w:line="360" w:lineRule="auto"/>
        <w:rPr>
          <w:rFonts w:asciiTheme="minorEastAsia" w:hAnsiTheme="minorEastAsia" w:eastAsiaTheme="minorEastAsia" w:cstheme="minorEastAsia"/>
          <w:sz w:val="24"/>
        </w:rPr>
      </w:pPr>
    </w:p>
    <w:p w14:paraId="0086648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包含但不限于：</w:t>
      </w:r>
    </w:p>
    <w:p w14:paraId="3ECC301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1.项目整体供货及进度实施方案</w:t>
      </w:r>
    </w:p>
    <w:p w14:paraId="47B9AF62">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.验收</w:t>
      </w:r>
    </w:p>
    <w:p w14:paraId="06FA787A">
      <w:pPr>
        <w:spacing w:before="120" w:beforeLines="50" w:after="120" w:afterLines="50"/>
        <w:rPr>
          <w:rFonts w:ascii="宋体" w:hAnsi="宋体"/>
          <w:b/>
          <w:sz w:val="32"/>
        </w:rPr>
      </w:pPr>
    </w:p>
    <w:p w14:paraId="6341CC2A">
      <w:pPr>
        <w:spacing w:before="120" w:beforeLines="50" w:after="120" w:afterLines="50"/>
        <w:jc w:val="center"/>
        <w:rPr>
          <w:rFonts w:ascii="宋体" w:hAnsi="宋体"/>
          <w:b/>
          <w:sz w:val="32"/>
        </w:rPr>
      </w:pPr>
      <w:r>
        <w:rPr>
          <w:rFonts w:ascii="宋体" w:hAnsi="宋体"/>
          <w:b/>
          <w:sz w:val="32"/>
        </w:rPr>
        <w:t>7</w:t>
      </w:r>
      <w:r>
        <w:rPr>
          <w:rFonts w:hint="eastAsia" w:ascii="宋体" w:hAnsi="宋体"/>
          <w:b/>
          <w:sz w:val="32"/>
        </w:rPr>
        <w:t>、服务承诺</w:t>
      </w:r>
    </w:p>
    <w:p w14:paraId="6E425D6B">
      <w:pPr>
        <w:spacing w:before="120" w:beforeLines="50" w:after="120" w:afterLines="50"/>
        <w:jc w:val="center"/>
        <w:rPr>
          <w:rFonts w:ascii="宋体" w:hAnsi="宋体"/>
          <w:b/>
          <w:sz w:val="32"/>
        </w:rPr>
      </w:pPr>
    </w:p>
    <w:p w14:paraId="0306BCDF"/>
    <w:p w14:paraId="19F7C3E8">
      <w:pPr>
        <w:pStyle w:val="52"/>
        <w:rPr>
          <w:lang w:val="en-US"/>
        </w:rPr>
      </w:pPr>
    </w:p>
    <w:p w14:paraId="6123A555">
      <w:pPr>
        <w:pStyle w:val="52"/>
        <w:rPr>
          <w:lang w:val="en-US"/>
        </w:rPr>
      </w:pPr>
    </w:p>
    <w:p w14:paraId="1DE8827F"/>
    <w:p w14:paraId="7BE31288">
      <w:pPr>
        <w:pStyle w:val="52"/>
      </w:pPr>
    </w:p>
    <w:p w14:paraId="514AE7C9"/>
    <w:p w14:paraId="41AAF7F1">
      <w:pPr>
        <w:jc w:val="center"/>
        <w:rPr>
          <w:rFonts w:ascii="宋体" w:hAnsi="宋体"/>
          <w:b/>
          <w:sz w:val="32"/>
        </w:rPr>
      </w:pPr>
      <w:r>
        <w:rPr>
          <w:rFonts w:ascii="宋体" w:hAnsi="宋体"/>
          <w:b/>
          <w:sz w:val="32"/>
        </w:rPr>
        <w:t>8</w:t>
      </w:r>
      <w:r>
        <w:rPr>
          <w:rFonts w:hint="eastAsia" w:ascii="宋体" w:hAnsi="宋体"/>
          <w:b/>
          <w:sz w:val="32"/>
        </w:rPr>
        <w:t>、突发事件应急预案</w:t>
      </w:r>
    </w:p>
    <w:p w14:paraId="56F69DEF">
      <w:pPr>
        <w:spacing w:line="360" w:lineRule="auto"/>
        <w:rPr>
          <w:rFonts w:ascii="宋体" w:hAnsi="宋体"/>
          <w:b/>
          <w:sz w:val="30"/>
        </w:rPr>
      </w:pPr>
    </w:p>
    <w:p w14:paraId="4E15BB4E">
      <w:pPr>
        <w:spacing w:line="360" w:lineRule="auto"/>
        <w:jc w:val="center"/>
        <w:rPr>
          <w:rFonts w:ascii="宋体" w:hAnsi="宋体"/>
          <w:b/>
          <w:sz w:val="30"/>
        </w:rPr>
      </w:pPr>
    </w:p>
    <w:p w14:paraId="32BF853D">
      <w:pPr>
        <w:pStyle w:val="52"/>
      </w:pPr>
    </w:p>
    <w:p w14:paraId="1CDB7B13">
      <w:pPr>
        <w:rPr>
          <w:lang w:val="en-GB"/>
        </w:rPr>
      </w:pPr>
    </w:p>
    <w:p w14:paraId="78675032">
      <w:pPr>
        <w:pStyle w:val="93"/>
        <w:spacing w:line="520" w:lineRule="exact"/>
        <w:jc w:val="center"/>
        <w:rPr>
          <w:rFonts w:hAnsi="宋体"/>
          <w:b/>
          <w:sz w:val="32"/>
          <w:szCs w:val="32"/>
        </w:rPr>
      </w:pPr>
      <w:r>
        <w:rPr>
          <w:rFonts w:hAnsi="宋体"/>
          <w:b/>
          <w:sz w:val="30"/>
        </w:rPr>
        <w:t>9</w:t>
      </w:r>
      <w:r>
        <w:rPr>
          <w:rFonts w:hint="eastAsia" w:hAnsi="宋体"/>
          <w:b/>
          <w:sz w:val="30"/>
        </w:rPr>
        <w:t>、</w:t>
      </w:r>
      <w:r>
        <w:rPr>
          <w:rFonts w:hint="eastAsia" w:hAnsi="宋体"/>
          <w:b/>
          <w:sz w:val="32"/>
          <w:szCs w:val="32"/>
        </w:rPr>
        <w:t>其  他</w:t>
      </w:r>
    </w:p>
    <w:p w14:paraId="2E7C829B">
      <w:pPr>
        <w:pStyle w:val="118"/>
        <w:spacing w:before="156" w:after="156" w:line="360" w:lineRule="auto"/>
        <w:ind w:firstLine="480" w:firstLineChars="200"/>
        <w:rPr>
          <w:rFonts w:hAnsi="宋体"/>
          <w:sz w:val="24"/>
          <w:szCs w:val="21"/>
        </w:rPr>
      </w:pPr>
      <w:r>
        <w:rPr>
          <w:rFonts w:hint="eastAsia" w:hAnsi="宋体"/>
          <w:sz w:val="24"/>
          <w:szCs w:val="21"/>
        </w:rPr>
        <w:t>除上述内容外，投标人还可以提供如下证明材料：</w:t>
      </w:r>
    </w:p>
    <w:p w14:paraId="79AB3245">
      <w:pPr>
        <w:pStyle w:val="118"/>
        <w:spacing w:before="156" w:after="156" w:line="360" w:lineRule="auto"/>
        <w:ind w:firstLine="480" w:firstLineChars="200"/>
        <w:jc w:val="left"/>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1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rPr>
        <w:t>投标人认为有必要提供和评分办法中要求提供的其他资料；</w:t>
      </w:r>
    </w:p>
    <w:p w14:paraId="37B48996">
      <w:pPr>
        <w:pStyle w:val="118"/>
        <w:spacing w:before="156" w:after="156" w:line="360" w:lineRule="auto"/>
        <w:ind w:firstLine="480" w:firstLineChars="200"/>
        <w:jc w:val="left"/>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2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投标人认为可以证明其能力的其他材料，</w:t>
      </w:r>
      <w:r>
        <w:rPr>
          <w:rFonts w:hint="eastAsia" w:hAnsi="宋体"/>
          <w:b/>
          <w:sz w:val="24"/>
          <w:szCs w:val="21"/>
        </w:rPr>
        <w:t>但不得出现报价</w:t>
      </w:r>
      <w:r>
        <w:rPr>
          <w:rFonts w:hint="eastAsia" w:hAnsi="宋体"/>
          <w:sz w:val="24"/>
          <w:szCs w:val="21"/>
        </w:rPr>
        <w:t>。</w:t>
      </w:r>
    </w:p>
    <w:p w14:paraId="240F1789">
      <w:pPr>
        <w:spacing w:line="360" w:lineRule="auto"/>
        <w:ind w:firstLine="480" w:firstLineChars="200"/>
        <w:rPr>
          <w:rFonts w:ascii="宋体" w:hAnsi="宋体"/>
          <w:b/>
          <w:sz w:val="24"/>
        </w:rPr>
      </w:pPr>
      <w:r>
        <w:rPr>
          <w:rFonts w:hint="eastAsia" w:hAnsi="宋体"/>
          <w:color w:val="000000"/>
          <w:sz w:val="24"/>
          <w:szCs w:val="21"/>
        </w:rPr>
        <w:t>⑶若是联合体投标，还需提供联合体成员单位的相关资料。</w:t>
      </w:r>
      <w:r>
        <w:rPr>
          <w:rFonts w:ascii="宋体" w:hAnsi="宋体"/>
          <w:b/>
          <w:sz w:val="24"/>
        </w:rPr>
        <w:br w:type="page"/>
      </w:r>
    </w:p>
    <w:bookmarkEnd w:id="119"/>
    <w:p w14:paraId="51E7DF1B">
      <w:pPr>
        <w:pStyle w:val="7"/>
        <w:ind w:firstLine="0" w:firstLineChars="0"/>
        <w:rPr>
          <w:rFonts w:ascii="宋体" w:hAnsi="宋体" w:eastAsia="宋体"/>
          <w:b w:val="0"/>
          <w:bCs w:val="0"/>
        </w:rPr>
      </w:pPr>
      <w:bookmarkStart w:id="122" w:name="_Toc69635465"/>
    </w:p>
    <w:p w14:paraId="31ED7B70"/>
    <w:p w14:paraId="4766F8D5">
      <w:pPr>
        <w:pStyle w:val="7"/>
        <w:ind w:firstLine="0" w:firstLineChars="0"/>
        <w:jc w:val="center"/>
        <w:rPr>
          <w:rFonts w:ascii="宋体" w:hAnsi="宋体" w:eastAsia="宋体"/>
          <w:b w:val="0"/>
          <w:bCs w:val="0"/>
        </w:rPr>
      </w:pPr>
      <w:bookmarkStart w:id="123" w:name="_Toc8074"/>
      <w:r>
        <w:rPr>
          <w:rFonts w:hint="eastAsia" w:ascii="宋体" w:hAnsi="宋体" w:eastAsia="宋体"/>
          <w:b w:val="0"/>
          <w:bCs w:val="0"/>
        </w:rPr>
        <w:t>三   报价文件格式</w:t>
      </w:r>
      <w:bookmarkEnd w:id="122"/>
      <w:bookmarkEnd w:id="123"/>
    </w:p>
    <w:p w14:paraId="5464DE0B">
      <w:pPr>
        <w:pStyle w:val="16"/>
        <w:jc w:val="center"/>
      </w:pPr>
    </w:p>
    <w:p w14:paraId="3CA71D98">
      <w:pPr>
        <w:spacing w:line="360" w:lineRule="auto"/>
        <w:jc w:val="center"/>
        <w:rPr>
          <w:rFonts w:ascii="宋体" w:hAnsi="宋体"/>
        </w:rPr>
      </w:pPr>
      <w:r>
        <w:rPr>
          <w:rFonts w:ascii="宋体" w:hAnsi="宋体"/>
        </w:rPr>
        <w:br w:type="page"/>
      </w:r>
    </w:p>
    <w:p w14:paraId="722722A3">
      <w:pPr>
        <w:spacing w:line="360" w:lineRule="auto"/>
        <w:jc w:val="center"/>
        <w:rPr>
          <w:rFonts w:ascii="宋体" w:hAnsi="宋体"/>
          <w:sz w:val="30"/>
        </w:rPr>
      </w:pPr>
    </w:p>
    <w:p w14:paraId="6268BFEC">
      <w:pPr>
        <w:spacing w:line="360" w:lineRule="auto"/>
        <w:jc w:val="center"/>
        <w:rPr>
          <w:rFonts w:ascii="宋体" w:hAnsi="宋体"/>
          <w:sz w:val="32"/>
        </w:rPr>
      </w:pPr>
      <w:r>
        <w:rPr>
          <w:rFonts w:hint="eastAsia" w:ascii="宋体" w:hAnsi="宋体"/>
          <w:sz w:val="36"/>
        </w:rPr>
        <w:t>报价文件封面</w:t>
      </w:r>
    </w:p>
    <w:p w14:paraId="6797B28C">
      <w:pPr>
        <w:pStyle w:val="16"/>
        <w:ind w:firstLine="1497" w:firstLineChars="416"/>
        <w:rPr>
          <w:rFonts w:ascii="宋体" w:hAnsi="宋体"/>
          <w:sz w:val="36"/>
          <w:szCs w:val="32"/>
        </w:rPr>
      </w:pPr>
    </w:p>
    <w:p w14:paraId="41A9A1B1">
      <w:pPr>
        <w:pStyle w:val="16"/>
        <w:ind w:firstLine="1497" w:firstLineChars="416"/>
        <w:rPr>
          <w:rFonts w:ascii="宋体" w:hAnsi="宋体"/>
          <w:sz w:val="36"/>
          <w:szCs w:val="32"/>
        </w:rPr>
      </w:pPr>
    </w:p>
    <w:p w14:paraId="23ACCE4E">
      <w:pPr>
        <w:pStyle w:val="16"/>
        <w:ind w:firstLine="1497" w:firstLineChars="416"/>
        <w:rPr>
          <w:rFonts w:ascii="宋体" w:hAnsi="宋体"/>
          <w:sz w:val="36"/>
          <w:szCs w:val="32"/>
        </w:rPr>
      </w:pPr>
    </w:p>
    <w:p w14:paraId="3773595B">
      <w:pPr>
        <w:pStyle w:val="16"/>
        <w:ind w:firstLine="1497" w:firstLineChars="416"/>
        <w:rPr>
          <w:rFonts w:ascii="宋体" w:hAnsi="宋体"/>
          <w:sz w:val="36"/>
          <w:szCs w:val="32"/>
        </w:rPr>
      </w:pPr>
      <w:r>
        <w:rPr>
          <w:rFonts w:ascii="宋体" w:hAnsi="宋体"/>
          <w:sz w:val="36"/>
          <w:szCs w:val="32"/>
        </w:rPr>
        <w:t>采购编号：</w:t>
      </w:r>
    </w:p>
    <w:p w14:paraId="5F37DBC9">
      <w:pPr>
        <w:pStyle w:val="16"/>
        <w:ind w:firstLine="1497" w:firstLineChars="416"/>
        <w:rPr>
          <w:rFonts w:ascii="宋体" w:hAnsi="宋体"/>
          <w:sz w:val="36"/>
          <w:szCs w:val="32"/>
        </w:rPr>
      </w:pPr>
    </w:p>
    <w:p w14:paraId="7CF7A527">
      <w:pPr>
        <w:pStyle w:val="16"/>
        <w:ind w:firstLine="1497" w:firstLineChars="416"/>
        <w:rPr>
          <w:rFonts w:ascii="宋体" w:hAnsi="宋体"/>
          <w:sz w:val="36"/>
          <w:szCs w:val="32"/>
        </w:rPr>
      </w:pPr>
    </w:p>
    <w:p w14:paraId="4387C207">
      <w:pPr>
        <w:pStyle w:val="16"/>
        <w:ind w:firstLine="1497" w:firstLineChars="416"/>
        <w:rPr>
          <w:rFonts w:ascii="宋体" w:hAnsi="宋体"/>
          <w:sz w:val="36"/>
          <w:szCs w:val="32"/>
        </w:rPr>
      </w:pPr>
    </w:p>
    <w:p w14:paraId="4A2B5FEF">
      <w:pPr>
        <w:pStyle w:val="16"/>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14:paraId="7D0C220C">
      <w:pPr>
        <w:pStyle w:val="16"/>
        <w:ind w:firstLine="1497" w:firstLineChars="416"/>
        <w:rPr>
          <w:rFonts w:ascii="宋体" w:hAnsi="宋体"/>
          <w:sz w:val="36"/>
          <w:szCs w:val="32"/>
        </w:rPr>
      </w:pPr>
    </w:p>
    <w:p w14:paraId="55831879">
      <w:pPr>
        <w:pStyle w:val="16"/>
        <w:ind w:firstLine="1497" w:firstLineChars="416"/>
        <w:rPr>
          <w:rFonts w:ascii="宋体" w:hAnsi="宋体"/>
          <w:sz w:val="36"/>
          <w:szCs w:val="32"/>
        </w:rPr>
      </w:pPr>
    </w:p>
    <w:p w14:paraId="214ECC60">
      <w:pPr>
        <w:pStyle w:val="16"/>
        <w:ind w:firstLine="1497" w:firstLineChars="416"/>
        <w:rPr>
          <w:rFonts w:ascii="宋体" w:hAnsi="宋体"/>
          <w:sz w:val="36"/>
          <w:szCs w:val="32"/>
        </w:rPr>
      </w:pPr>
    </w:p>
    <w:p w14:paraId="6703405C">
      <w:pPr>
        <w:pStyle w:val="16"/>
        <w:ind w:firstLine="1497" w:firstLineChars="416"/>
        <w:rPr>
          <w:rFonts w:ascii="宋体" w:hAnsi="宋体"/>
          <w:sz w:val="36"/>
          <w:szCs w:val="32"/>
        </w:rPr>
      </w:pPr>
      <w:r>
        <w:rPr>
          <w:rFonts w:ascii="宋体" w:hAnsi="宋体"/>
          <w:sz w:val="36"/>
          <w:szCs w:val="32"/>
        </w:rPr>
        <w:t>投标文件名称：</w:t>
      </w:r>
      <w:r>
        <w:rPr>
          <w:rFonts w:hint="eastAsia" w:ascii="宋体" w:hAnsi="宋体"/>
          <w:sz w:val="36"/>
        </w:rPr>
        <w:t>报价文件</w:t>
      </w:r>
    </w:p>
    <w:p w14:paraId="02C90030">
      <w:pPr>
        <w:pStyle w:val="16"/>
        <w:ind w:firstLine="1497" w:firstLineChars="416"/>
        <w:rPr>
          <w:rFonts w:ascii="宋体" w:hAnsi="宋体"/>
          <w:sz w:val="36"/>
          <w:szCs w:val="32"/>
        </w:rPr>
      </w:pPr>
    </w:p>
    <w:p w14:paraId="7418E117">
      <w:pPr>
        <w:pStyle w:val="16"/>
        <w:ind w:firstLine="1497" w:firstLineChars="416"/>
        <w:rPr>
          <w:rFonts w:ascii="宋体" w:hAnsi="宋体"/>
          <w:sz w:val="36"/>
          <w:szCs w:val="32"/>
        </w:rPr>
      </w:pPr>
    </w:p>
    <w:p w14:paraId="79801D46">
      <w:pPr>
        <w:pStyle w:val="16"/>
        <w:ind w:firstLine="1497" w:firstLineChars="416"/>
        <w:rPr>
          <w:rFonts w:ascii="宋体" w:hAnsi="宋体"/>
          <w:sz w:val="36"/>
          <w:szCs w:val="32"/>
        </w:rPr>
      </w:pPr>
    </w:p>
    <w:p w14:paraId="42F0092E">
      <w:pPr>
        <w:pStyle w:val="16"/>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14:paraId="0D9D0234">
      <w:pPr>
        <w:pStyle w:val="16"/>
        <w:ind w:firstLine="1444" w:firstLineChars="516"/>
        <w:rPr>
          <w:rFonts w:ascii="宋体" w:hAnsi="宋体"/>
          <w:sz w:val="28"/>
          <w:szCs w:val="28"/>
        </w:rPr>
      </w:pPr>
    </w:p>
    <w:p w14:paraId="5B6A4C39">
      <w:pPr>
        <w:pStyle w:val="16"/>
        <w:ind w:firstLine="1497" w:firstLineChars="416"/>
        <w:rPr>
          <w:rFonts w:ascii="宋体" w:hAnsi="宋体"/>
          <w:sz w:val="36"/>
          <w:szCs w:val="32"/>
        </w:rPr>
      </w:pPr>
    </w:p>
    <w:p w14:paraId="17FAFD8D">
      <w:pPr>
        <w:pStyle w:val="16"/>
        <w:ind w:firstLine="1497" w:firstLineChars="416"/>
        <w:rPr>
          <w:rFonts w:ascii="宋体" w:hAnsi="宋体"/>
          <w:sz w:val="36"/>
          <w:szCs w:val="32"/>
        </w:rPr>
      </w:pPr>
    </w:p>
    <w:p w14:paraId="12DDD1B5">
      <w:pPr>
        <w:pStyle w:val="16"/>
        <w:ind w:firstLine="1497" w:firstLineChars="416"/>
        <w:rPr>
          <w:rFonts w:ascii="宋体" w:hAnsi="宋体"/>
          <w:sz w:val="36"/>
          <w:szCs w:val="32"/>
        </w:rPr>
      </w:pPr>
    </w:p>
    <w:p w14:paraId="62C2CB2B">
      <w:pPr>
        <w:pStyle w:val="16"/>
        <w:ind w:firstLine="1497" w:firstLineChars="416"/>
        <w:rPr>
          <w:rFonts w:ascii="宋体" w:hAnsi="宋体"/>
          <w:sz w:val="36"/>
          <w:szCs w:val="32"/>
        </w:rPr>
      </w:pPr>
      <w:r>
        <w:rPr>
          <w:rFonts w:ascii="宋体" w:hAnsi="宋体"/>
          <w:sz w:val="36"/>
          <w:szCs w:val="32"/>
        </w:rPr>
        <w:t>投标人地址：</w:t>
      </w:r>
    </w:p>
    <w:p w14:paraId="65F91639">
      <w:pPr>
        <w:spacing w:line="360" w:lineRule="auto"/>
        <w:jc w:val="center"/>
        <w:rPr>
          <w:rFonts w:ascii="宋体" w:hAnsi="宋体"/>
          <w:sz w:val="30"/>
        </w:rPr>
      </w:pPr>
    </w:p>
    <w:p w14:paraId="1FD66E3D">
      <w:pPr>
        <w:spacing w:line="360" w:lineRule="auto"/>
        <w:jc w:val="center"/>
        <w:rPr>
          <w:rFonts w:ascii="宋体" w:hAnsi="宋体"/>
          <w:sz w:val="30"/>
        </w:rPr>
      </w:pPr>
    </w:p>
    <w:p w14:paraId="004FD25C">
      <w:pPr>
        <w:spacing w:line="360" w:lineRule="auto"/>
        <w:jc w:val="center"/>
        <w:rPr>
          <w:rFonts w:ascii="宋体" w:hAnsi="宋体"/>
        </w:rPr>
      </w:pPr>
    </w:p>
    <w:p w14:paraId="1145CFBE">
      <w:pPr>
        <w:spacing w:line="360" w:lineRule="auto"/>
        <w:jc w:val="center"/>
        <w:rPr>
          <w:rFonts w:ascii="宋体" w:hAnsi="宋体"/>
          <w:sz w:val="30"/>
        </w:rPr>
      </w:pPr>
    </w:p>
    <w:p w14:paraId="3E3F67F8">
      <w:pPr>
        <w:spacing w:line="360" w:lineRule="auto"/>
        <w:jc w:val="center"/>
        <w:rPr>
          <w:rFonts w:ascii="宋体" w:hAnsi="宋体"/>
          <w:sz w:val="30"/>
        </w:rPr>
      </w:pPr>
    </w:p>
    <w:p w14:paraId="218462ED">
      <w:pPr>
        <w:spacing w:line="360" w:lineRule="auto"/>
        <w:jc w:val="center"/>
        <w:rPr>
          <w:rFonts w:ascii="宋体" w:hAnsi="宋体"/>
          <w:b/>
          <w:sz w:val="30"/>
        </w:rPr>
      </w:pPr>
      <w:r>
        <w:rPr>
          <w:rFonts w:hint="eastAsia" w:ascii="宋体" w:hAnsi="宋体"/>
          <w:b/>
          <w:sz w:val="30"/>
        </w:rPr>
        <w:t>1.报价书（开标一览表）</w:t>
      </w:r>
    </w:p>
    <w:p w14:paraId="6ED3F53D">
      <w:pPr>
        <w:spacing w:line="360" w:lineRule="auto"/>
        <w:rPr>
          <w:rFonts w:ascii="宋体" w:hAnsi="宋体"/>
          <w:spacing w:val="20"/>
          <w:sz w:val="24"/>
        </w:rPr>
      </w:pPr>
      <w:r>
        <w:rPr>
          <w:rFonts w:hint="eastAsia" w:ascii="宋体" w:hAnsi="宋体"/>
          <w:spacing w:val="20"/>
          <w:sz w:val="24"/>
        </w:rPr>
        <w:t>采购编号：</w:t>
      </w:r>
    </w:p>
    <w:p w14:paraId="54740884">
      <w:pPr>
        <w:spacing w:line="360" w:lineRule="auto"/>
        <w:rPr>
          <w:rFonts w:ascii="宋体" w:hAnsi="宋体"/>
          <w:spacing w:val="20"/>
          <w:sz w:val="24"/>
          <w:u w:val="single"/>
        </w:rPr>
      </w:pPr>
      <w:r>
        <w:rPr>
          <w:rFonts w:hint="eastAsia" w:ascii="宋体" w:hAnsi="宋体"/>
          <w:spacing w:val="20"/>
          <w:sz w:val="24"/>
        </w:rPr>
        <w:t xml:space="preserve">项目名称：                                </w:t>
      </w:r>
    </w:p>
    <w:tbl>
      <w:tblPr>
        <w:tblStyle w:val="55"/>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1275"/>
        <w:gridCol w:w="709"/>
        <w:gridCol w:w="1276"/>
        <w:gridCol w:w="1843"/>
        <w:gridCol w:w="1559"/>
      </w:tblGrid>
      <w:tr w14:paraId="6498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Align w:val="center"/>
          </w:tcPr>
          <w:p w14:paraId="02778467">
            <w:pPr>
              <w:jc w:val="center"/>
              <w:rPr>
                <w:rFonts w:ascii="宋体" w:hAnsi="宋体"/>
                <w:b/>
                <w:sz w:val="24"/>
              </w:rPr>
            </w:pPr>
            <w:r>
              <w:rPr>
                <w:rFonts w:hint="eastAsia" w:ascii="宋体" w:hAnsi="宋体"/>
                <w:b/>
                <w:sz w:val="24"/>
              </w:rPr>
              <w:t>序号</w:t>
            </w:r>
          </w:p>
        </w:tc>
        <w:tc>
          <w:tcPr>
            <w:tcW w:w="1560" w:type="dxa"/>
            <w:vAlign w:val="center"/>
          </w:tcPr>
          <w:p w14:paraId="3E1F0BBB">
            <w:pPr>
              <w:jc w:val="center"/>
              <w:rPr>
                <w:rFonts w:ascii="宋体" w:hAnsi="宋体"/>
                <w:b/>
                <w:sz w:val="24"/>
              </w:rPr>
            </w:pPr>
            <w:r>
              <w:rPr>
                <w:rFonts w:hint="eastAsia" w:ascii="宋体" w:hAnsi="宋体"/>
                <w:b/>
                <w:sz w:val="24"/>
              </w:rPr>
              <w:t>采购内容</w:t>
            </w:r>
          </w:p>
        </w:tc>
        <w:tc>
          <w:tcPr>
            <w:tcW w:w="1275" w:type="dxa"/>
            <w:vAlign w:val="center"/>
          </w:tcPr>
          <w:p w14:paraId="6F040CF7">
            <w:pPr>
              <w:jc w:val="center"/>
              <w:rPr>
                <w:rFonts w:ascii="宋体" w:hAnsi="宋体"/>
                <w:b/>
                <w:sz w:val="24"/>
              </w:rPr>
            </w:pPr>
            <w:r>
              <w:rPr>
                <w:rFonts w:hint="eastAsia" w:ascii="宋体" w:hAnsi="宋体"/>
                <w:b/>
                <w:sz w:val="24"/>
              </w:rPr>
              <w:t>数量</w:t>
            </w:r>
          </w:p>
        </w:tc>
        <w:tc>
          <w:tcPr>
            <w:tcW w:w="709" w:type="dxa"/>
            <w:vAlign w:val="center"/>
          </w:tcPr>
          <w:p w14:paraId="09726029">
            <w:pPr>
              <w:spacing w:line="380" w:lineRule="exact"/>
              <w:jc w:val="center"/>
              <w:rPr>
                <w:rFonts w:ascii="宋体" w:hAnsi="宋体"/>
                <w:b/>
                <w:sz w:val="24"/>
              </w:rPr>
            </w:pPr>
            <w:r>
              <w:rPr>
                <w:rFonts w:hint="eastAsia" w:ascii="宋体" w:hAnsi="宋体"/>
                <w:b/>
                <w:sz w:val="24"/>
              </w:rPr>
              <w:t>单位</w:t>
            </w:r>
          </w:p>
        </w:tc>
        <w:tc>
          <w:tcPr>
            <w:tcW w:w="1276" w:type="dxa"/>
            <w:vAlign w:val="center"/>
          </w:tcPr>
          <w:p w14:paraId="03DFC543">
            <w:pPr>
              <w:jc w:val="center"/>
              <w:rPr>
                <w:rFonts w:ascii="宋体" w:hAnsi="宋体"/>
                <w:b/>
                <w:sz w:val="24"/>
              </w:rPr>
            </w:pPr>
            <w:r>
              <w:rPr>
                <w:rFonts w:hint="eastAsia" w:ascii="宋体" w:hAnsi="宋体"/>
                <w:b/>
                <w:sz w:val="24"/>
              </w:rPr>
              <w:t>最高单价</w:t>
            </w:r>
          </w:p>
          <w:p w14:paraId="3A9F4FF1">
            <w:pPr>
              <w:jc w:val="center"/>
              <w:rPr>
                <w:rFonts w:ascii="宋体" w:hAnsi="宋体"/>
                <w:b/>
                <w:sz w:val="24"/>
              </w:rPr>
            </w:pPr>
            <w:r>
              <w:rPr>
                <w:rFonts w:hint="eastAsia" w:ascii="宋体" w:hAnsi="宋体"/>
                <w:b/>
                <w:sz w:val="24"/>
              </w:rPr>
              <w:t>限价</w:t>
            </w:r>
          </w:p>
        </w:tc>
        <w:tc>
          <w:tcPr>
            <w:tcW w:w="1843" w:type="dxa"/>
            <w:vAlign w:val="center"/>
          </w:tcPr>
          <w:p w14:paraId="0CCA97A9">
            <w:pPr>
              <w:jc w:val="center"/>
              <w:rPr>
                <w:rFonts w:ascii="宋体" w:hAnsi="宋体"/>
                <w:b/>
                <w:sz w:val="24"/>
              </w:rPr>
            </w:pPr>
            <w:r>
              <w:rPr>
                <w:rFonts w:hint="eastAsia" w:ascii="宋体" w:hAnsi="宋体"/>
                <w:b/>
                <w:sz w:val="24"/>
              </w:rPr>
              <w:t>单价</w:t>
            </w:r>
          </w:p>
        </w:tc>
        <w:tc>
          <w:tcPr>
            <w:tcW w:w="1559" w:type="dxa"/>
            <w:vAlign w:val="center"/>
          </w:tcPr>
          <w:p w14:paraId="5328F055">
            <w:pPr>
              <w:jc w:val="center"/>
              <w:rPr>
                <w:rFonts w:ascii="宋体" w:hAnsi="宋体"/>
                <w:b/>
                <w:sz w:val="24"/>
              </w:rPr>
            </w:pPr>
            <w:r>
              <w:rPr>
                <w:rFonts w:hint="eastAsia" w:ascii="宋体" w:hAnsi="宋体"/>
                <w:b/>
                <w:sz w:val="24"/>
              </w:rPr>
              <w:t>合计</w:t>
            </w:r>
          </w:p>
        </w:tc>
      </w:tr>
      <w:tr w14:paraId="0CA0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09" w:type="dxa"/>
            <w:vAlign w:val="center"/>
          </w:tcPr>
          <w:p w14:paraId="53265CDC">
            <w:pPr>
              <w:jc w:val="center"/>
              <w:rPr>
                <w:rFonts w:ascii="宋体" w:hAnsi="宋体"/>
                <w:sz w:val="24"/>
              </w:rPr>
            </w:pPr>
            <w:r>
              <w:rPr>
                <w:rFonts w:hint="eastAsia" w:ascii="宋体" w:hAnsi="宋体"/>
                <w:sz w:val="24"/>
              </w:rPr>
              <w:t>1</w:t>
            </w:r>
          </w:p>
        </w:tc>
        <w:tc>
          <w:tcPr>
            <w:tcW w:w="1560" w:type="dxa"/>
            <w:vAlign w:val="center"/>
          </w:tcPr>
          <w:p w14:paraId="01C55418">
            <w:pPr>
              <w:jc w:val="center"/>
              <w:rPr>
                <w:rFonts w:ascii="宋体" w:hAnsi="宋体"/>
                <w:sz w:val="24"/>
              </w:rPr>
            </w:pPr>
            <w:r>
              <w:rPr>
                <w:rFonts w:hint="eastAsia" w:ascii="宋体" w:hAnsi="宋体"/>
                <w:sz w:val="24"/>
              </w:rPr>
              <w:t>吨袋</w:t>
            </w:r>
          </w:p>
        </w:tc>
        <w:tc>
          <w:tcPr>
            <w:tcW w:w="1275" w:type="dxa"/>
            <w:vAlign w:val="center"/>
          </w:tcPr>
          <w:p w14:paraId="0A37CCFA">
            <w:pPr>
              <w:jc w:val="center"/>
              <w:rPr>
                <w:rFonts w:ascii="宋体" w:hAnsi="宋体"/>
                <w:sz w:val="24"/>
              </w:rPr>
            </w:pPr>
            <w:r>
              <w:rPr>
                <w:rFonts w:hint="eastAsia" w:ascii="宋体" w:hAnsi="宋体"/>
                <w:sz w:val="24"/>
                <w:lang w:val="en-US" w:eastAsia="zh-CN"/>
              </w:rPr>
              <w:t>1</w:t>
            </w:r>
            <w:r>
              <w:rPr>
                <w:rFonts w:ascii="宋体" w:hAnsi="宋体"/>
                <w:sz w:val="24"/>
              </w:rPr>
              <w:t>5</w:t>
            </w:r>
            <w:r>
              <w:rPr>
                <w:rFonts w:hint="eastAsia" w:ascii="宋体" w:hAnsi="宋体"/>
                <w:sz w:val="24"/>
              </w:rPr>
              <w:t>万</w:t>
            </w:r>
          </w:p>
        </w:tc>
        <w:tc>
          <w:tcPr>
            <w:tcW w:w="709" w:type="dxa"/>
            <w:vAlign w:val="center"/>
          </w:tcPr>
          <w:p w14:paraId="19BF4567">
            <w:pPr>
              <w:jc w:val="center"/>
              <w:rPr>
                <w:rFonts w:ascii="宋体" w:hAnsi="宋体"/>
                <w:sz w:val="24"/>
              </w:rPr>
            </w:pPr>
            <w:r>
              <w:rPr>
                <w:rFonts w:hint="eastAsia" w:ascii="宋体" w:hAnsi="宋体"/>
                <w:sz w:val="24"/>
              </w:rPr>
              <w:t>条</w:t>
            </w:r>
          </w:p>
        </w:tc>
        <w:tc>
          <w:tcPr>
            <w:tcW w:w="1276" w:type="dxa"/>
            <w:vAlign w:val="center"/>
          </w:tcPr>
          <w:p w14:paraId="59D63BD3">
            <w:pPr>
              <w:jc w:val="center"/>
              <w:rPr>
                <w:rFonts w:ascii="宋体" w:hAnsi="宋体"/>
                <w:sz w:val="24"/>
              </w:rPr>
            </w:pPr>
            <w:r>
              <w:rPr>
                <w:rFonts w:hint="eastAsia" w:ascii="宋体" w:hAnsi="宋体"/>
                <w:sz w:val="24"/>
              </w:rPr>
              <w:t>4</w:t>
            </w:r>
            <w:r>
              <w:rPr>
                <w:rFonts w:hint="eastAsia" w:ascii="宋体" w:hAnsi="宋体"/>
                <w:sz w:val="24"/>
                <w:lang w:val="en-US" w:eastAsia="zh-CN"/>
              </w:rPr>
              <w:t>1.5</w:t>
            </w:r>
            <w:r>
              <w:rPr>
                <w:rFonts w:hint="eastAsia" w:ascii="宋体" w:hAnsi="宋体"/>
                <w:sz w:val="24"/>
              </w:rPr>
              <w:t>元</w:t>
            </w:r>
          </w:p>
        </w:tc>
        <w:tc>
          <w:tcPr>
            <w:tcW w:w="1843" w:type="dxa"/>
            <w:vAlign w:val="center"/>
          </w:tcPr>
          <w:p w14:paraId="0AC2002F">
            <w:pPr>
              <w:jc w:val="center"/>
              <w:rPr>
                <w:rFonts w:ascii="宋体" w:hAnsi="宋体"/>
                <w:sz w:val="24"/>
              </w:rPr>
            </w:pPr>
          </w:p>
        </w:tc>
        <w:tc>
          <w:tcPr>
            <w:tcW w:w="1559" w:type="dxa"/>
            <w:vAlign w:val="center"/>
          </w:tcPr>
          <w:p w14:paraId="4F8DC3DF">
            <w:pPr>
              <w:jc w:val="center"/>
              <w:rPr>
                <w:rFonts w:ascii="宋体" w:hAnsi="宋体"/>
                <w:sz w:val="24"/>
              </w:rPr>
            </w:pPr>
          </w:p>
        </w:tc>
      </w:tr>
      <w:tr w14:paraId="373A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253" w:type="dxa"/>
            <w:gridSpan w:val="4"/>
            <w:vAlign w:val="center"/>
          </w:tcPr>
          <w:p w14:paraId="506230F3">
            <w:pPr>
              <w:jc w:val="center"/>
              <w:rPr>
                <w:rFonts w:ascii="宋体" w:hAnsi="宋体"/>
                <w:sz w:val="24"/>
              </w:rPr>
            </w:pPr>
            <w:bookmarkStart w:id="124" w:name="_Hlk179797543"/>
            <w:r>
              <w:rPr>
                <w:rFonts w:hint="eastAsia" w:ascii="宋体" w:hAnsi="宋体"/>
                <w:sz w:val="24"/>
              </w:rPr>
              <w:t>合计：</w:t>
            </w:r>
          </w:p>
        </w:tc>
        <w:tc>
          <w:tcPr>
            <w:tcW w:w="4678" w:type="dxa"/>
            <w:gridSpan w:val="3"/>
            <w:vAlign w:val="center"/>
          </w:tcPr>
          <w:p w14:paraId="61FCB863">
            <w:pPr>
              <w:jc w:val="center"/>
              <w:rPr>
                <w:rFonts w:ascii="宋体" w:hAnsi="宋体"/>
                <w:sz w:val="24"/>
              </w:rPr>
            </w:pPr>
          </w:p>
        </w:tc>
      </w:tr>
      <w:bookmarkEnd w:id="124"/>
    </w:tbl>
    <w:p w14:paraId="5C47B232">
      <w:pPr>
        <w:spacing w:before="120" w:beforeLines="50" w:line="360" w:lineRule="auto"/>
        <w:ind w:firstLine="482"/>
        <w:rPr>
          <w:rFonts w:ascii="宋体" w:hAnsi="宋体"/>
          <w:b/>
          <w:spacing w:val="20"/>
          <w:sz w:val="24"/>
          <w:szCs w:val="20"/>
        </w:rPr>
      </w:pPr>
      <w:r>
        <w:rPr>
          <w:rFonts w:hint="eastAsia" w:ascii="宋体" w:hAnsi="宋体"/>
          <w:b/>
          <w:spacing w:val="20"/>
          <w:sz w:val="24"/>
          <w:szCs w:val="20"/>
        </w:rPr>
        <w:t>注：</w:t>
      </w:r>
    </w:p>
    <w:p w14:paraId="458C0BBE">
      <w:pPr>
        <w:spacing w:line="360" w:lineRule="auto"/>
        <w:ind w:firstLine="551" w:firstLineChars="196"/>
        <w:textAlignment w:val="baseline"/>
        <w:rPr>
          <w:rFonts w:ascii="宋体" w:hAnsi="宋体"/>
          <w:b/>
          <w:spacing w:val="20"/>
          <w:sz w:val="24"/>
        </w:rPr>
      </w:pPr>
      <w:r>
        <w:rPr>
          <w:rFonts w:hint="eastAsia" w:ascii="宋体" w:hAnsi="宋体"/>
          <w:b/>
          <w:spacing w:val="20"/>
          <w:sz w:val="24"/>
        </w:rPr>
        <w:t>1、本次报价包含设备费、运输费、安装调试费、技术服务费、差旅费、保修费、税费等实施本项目所产生的一切费用，采购人不再另行支付任何费用。</w:t>
      </w:r>
    </w:p>
    <w:p w14:paraId="28AB6139">
      <w:pPr>
        <w:spacing w:line="500" w:lineRule="exact"/>
        <w:ind w:firstLine="275" w:firstLineChars="98"/>
        <w:textAlignment w:val="baseline"/>
        <w:rPr>
          <w:rFonts w:ascii="宋体" w:hAnsi="宋体"/>
          <w:b/>
          <w:spacing w:val="20"/>
          <w:sz w:val="24"/>
        </w:rPr>
      </w:pPr>
      <w:r>
        <w:rPr>
          <w:rFonts w:hint="eastAsia" w:ascii="宋体" w:hAnsi="宋体"/>
          <w:b/>
          <w:spacing w:val="20"/>
          <w:sz w:val="24"/>
        </w:rPr>
        <w:t>▲2、总报价高于最高限价的作无效标处理。</w:t>
      </w:r>
    </w:p>
    <w:p w14:paraId="51BDA272">
      <w:pPr>
        <w:spacing w:line="360" w:lineRule="auto"/>
        <w:rPr>
          <w:rFonts w:ascii="宋体" w:hAnsi="宋体"/>
        </w:rPr>
      </w:pPr>
    </w:p>
    <w:p w14:paraId="730DC7FA">
      <w:pPr>
        <w:spacing w:line="360" w:lineRule="auto"/>
        <w:rPr>
          <w:rFonts w:ascii="宋体" w:hAnsi="宋体"/>
        </w:rPr>
      </w:pPr>
    </w:p>
    <w:p w14:paraId="06386AE5">
      <w:pPr>
        <w:spacing w:line="460" w:lineRule="exact"/>
        <w:rPr>
          <w:rFonts w:hint="default" w:ascii="Times New Roman" w:hAnsi="Times New Roman" w:eastAsia="宋体" w:cs="Times New Roman"/>
          <w:color w:val="auto"/>
          <w:sz w:val="24"/>
          <w:szCs w:val="24"/>
          <w:highlight w:val="none"/>
        </w:rPr>
      </w:pPr>
      <w:bookmarkStart w:id="125" w:name="_Hlk63239113"/>
      <w:bookmarkStart w:id="126" w:name="_Toc119229667"/>
      <w:bookmarkStart w:id="127" w:name="_Toc497376120"/>
      <w:r>
        <w:rPr>
          <w:rFonts w:hint="default" w:ascii="Times New Roman" w:hAnsi="Times New Roman" w:eastAsia="宋体" w:cs="Times New Roman"/>
          <w:color w:val="auto"/>
          <w:sz w:val="24"/>
          <w:szCs w:val="24"/>
          <w:highlight w:val="none"/>
        </w:rPr>
        <w:t>投标供应商（盖章）：</w:t>
      </w:r>
    </w:p>
    <w:p w14:paraId="38F0B4EC">
      <w:pPr>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授权代表人或法定代表人（签字或盖章）：</w:t>
      </w:r>
    </w:p>
    <w:p w14:paraId="598FB5A0">
      <w:pPr>
        <w:spacing w:line="400" w:lineRule="exact"/>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日    期：</w:t>
      </w:r>
    </w:p>
    <w:p w14:paraId="0FF22887">
      <w:pPr>
        <w:spacing w:line="360" w:lineRule="auto"/>
        <w:jc w:val="center"/>
        <w:rPr>
          <w:rFonts w:ascii="宋体" w:hAnsi="宋体"/>
          <w:sz w:val="30"/>
        </w:rPr>
      </w:pPr>
    </w:p>
    <w:p w14:paraId="730E85D7">
      <w:pPr>
        <w:spacing w:line="360" w:lineRule="auto"/>
        <w:jc w:val="center"/>
        <w:rPr>
          <w:rFonts w:ascii="宋体" w:hAnsi="宋体"/>
          <w:sz w:val="30"/>
        </w:rPr>
      </w:pPr>
    </w:p>
    <w:p w14:paraId="0F317E5F">
      <w:pPr>
        <w:spacing w:line="360" w:lineRule="auto"/>
        <w:jc w:val="center"/>
        <w:rPr>
          <w:rFonts w:ascii="宋体" w:hAnsi="宋体"/>
          <w:sz w:val="30"/>
        </w:rPr>
      </w:pPr>
    </w:p>
    <w:p w14:paraId="78C9C053">
      <w:pPr>
        <w:spacing w:line="360" w:lineRule="auto"/>
        <w:jc w:val="center"/>
        <w:rPr>
          <w:rFonts w:ascii="宋体" w:hAnsi="宋体"/>
          <w:sz w:val="30"/>
        </w:rPr>
      </w:pPr>
    </w:p>
    <w:p w14:paraId="6EE42ABC">
      <w:pPr>
        <w:spacing w:line="360" w:lineRule="auto"/>
        <w:jc w:val="center"/>
        <w:rPr>
          <w:rFonts w:ascii="宋体" w:hAnsi="宋体"/>
          <w:sz w:val="30"/>
        </w:rPr>
      </w:pPr>
    </w:p>
    <w:p w14:paraId="18D33238">
      <w:pPr>
        <w:pStyle w:val="52"/>
        <w:rPr>
          <w:lang w:val="en-US"/>
        </w:rPr>
      </w:pPr>
    </w:p>
    <w:p w14:paraId="5F983001"/>
    <w:p w14:paraId="2C872CCA">
      <w:pPr>
        <w:pStyle w:val="52"/>
        <w:rPr>
          <w:lang w:val="en-US"/>
        </w:rPr>
      </w:pPr>
    </w:p>
    <w:p w14:paraId="23C10991"/>
    <w:bookmarkEnd w:id="125"/>
    <w:p w14:paraId="6B4F2B0D">
      <w:pPr>
        <w:spacing w:line="360" w:lineRule="auto"/>
        <w:rPr>
          <w:rFonts w:ascii="宋体" w:hAnsi="宋体" w:cs="宋体"/>
          <w:sz w:val="24"/>
          <w:szCs w:val="20"/>
        </w:rPr>
      </w:pPr>
    </w:p>
    <w:bookmarkEnd w:id="126"/>
    <w:bookmarkEnd w:id="127"/>
    <w:p w14:paraId="57337022">
      <w:pPr>
        <w:pStyle w:val="7"/>
        <w:ind w:firstLine="600"/>
        <w:jc w:val="center"/>
        <w:rPr>
          <w:rFonts w:ascii="宋体" w:hAnsi="宋体" w:eastAsia="宋体"/>
          <w:b w:val="0"/>
          <w:bCs w:val="0"/>
        </w:rPr>
      </w:pPr>
      <w:bookmarkStart w:id="128" w:name="_Toc432670427"/>
      <w:bookmarkStart w:id="129" w:name="_Toc17798"/>
      <w:r>
        <w:rPr>
          <w:rFonts w:hint="eastAsia" w:ascii="宋体" w:hAnsi="宋体" w:eastAsia="宋体"/>
          <w:b w:val="0"/>
          <w:bCs w:val="0"/>
        </w:rPr>
        <w:t xml:space="preserve">四  </w:t>
      </w:r>
      <w:bookmarkEnd w:id="128"/>
      <w:r>
        <w:rPr>
          <w:rFonts w:hint="eastAsia" w:ascii="宋体" w:hAnsi="宋体" w:eastAsia="宋体"/>
          <w:b w:val="0"/>
          <w:bCs w:val="0"/>
        </w:rPr>
        <w:t xml:space="preserve"> 中标人公告内容</w:t>
      </w:r>
      <w:bookmarkEnd w:id="129"/>
    </w:p>
    <w:p w14:paraId="6B619D18">
      <w:pPr>
        <w:pStyle w:val="21"/>
        <w:spacing w:before="120" w:beforeLines="50" w:after="120" w:afterLines="50"/>
        <w:jc w:val="center"/>
        <w:rPr>
          <w:rFonts w:ascii="宋体" w:hAnsi="宋体"/>
          <w:sz w:val="30"/>
          <w:szCs w:val="30"/>
        </w:rPr>
      </w:pPr>
      <w:r>
        <w:rPr>
          <w:rFonts w:hint="eastAsia" w:ascii="宋体" w:hAnsi="宋体"/>
          <w:bCs/>
          <w:sz w:val="30"/>
          <w:szCs w:val="30"/>
        </w:rPr>
        <w:t>（1）中标人公告内容（非联合体投标时提供）</w:t>
      </w:r>
    </w:p>
    <w:p w14:paraId="1AD48C45">
      <w:pPr>
        <w:spacing w:line="360" w:lineRule="auto"/>
        <w:rPr>
          <w:rFonts w:ascii="宋体" w:hAnsi="宋体"/>
          <w:spacing w:val="20"/>
          <w:sz w:val="24"/>
        </w:rPr>
      </w:pPr>
      <w:r>
        <w:rPr>
          <w:rFonts w:hint="eastAsia" w:ascii="宋体" w:hAnsi="宋体"/>
          <w:spacing w:val="20"/>
          <w:sz w:val="24"/>
        </w:rPr>
        <w:t>采购项目：</w:t>
      </w:r>
    </w:p>
    <w:p w14:paraId="6715F1EE">
      <w:pPr>
        <w:spacing w:line="360" w:lineRule="auto"/>
        <w:rPr>
          <w:rFonts w:ascii="宋体" w:hAnsi="宋体"/>
          <w:spacing w:val="20"/>
          <w:sz w:val="24"/>
        </w:rPr>
      </w:pPr>
      <w:r>
        <w:rPr>
          <w:rFonts w:hint="eastAsia" w:ascii="宋体" w:hAnsi="宋体"/>
          <w:spacing w:val="20"/>
          <w:sz w:val="24"/>
        </w:rPr>
        <w:t>采购编号</w:t>
      </w:r>
      <w:r>
        <w:rPr>
          <w:rFonts w:hint="eastAsia" w:ascii="宋体" w:hAnsi="宋体"/>
          <w:sz w:val="24"/>
          <w:szCs w:val="28"/>
        </w:rPr>
        <w:t xml:space="preserve">：                                    </w:t>
      </w:r>
    </w:p>
    <w:tbl>
      <w:tblPr>
        <w:tblStyle w:val="5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
        <w:gridCol w:w="1484"/>
        <w:gridCol w:w="826"/>
        <w:gridCol w:w="166"/>
        <w:gridCol w:w="1843"/>
        <w:gridCol w:w="302"/>
        <w:gridCol w:w="1541"/>
      </w:tblGrid>
      <w:tr w14:paraId="5C22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4FEF2082">
            <w:pPr>
              <w:spacing w:line="360" w:lineRule="auto"/>
              <w:jc w:val="center"/>
              <w:rPr>
                <w:rFonts w:ascii="宋体" w:hAnsi="宋体"/>
                <w:spacing w:val="20"/>
                <w:sz w:val="24"/>
              </w:rPr>
            </w:pPr>
            <w:r>
              <w:rPr>
                <w:rFonts w:hint="eastAsia" w:ascii="宋体" w:hAnsi="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23BF0E65">
            <w:pPr>
              <w:spacing w:line="360" w:lineRule="auto"/>
              <w:jc w:val="center"/>
              <w:rPr>
                <w:rFonts w:ascii="宋体" w:hAnsi="宋体"/>
                <w:spacing w:val="20"/>
                <w:sz w:val="24"/>
              </w:rPr>
            </w:pP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7397F322">
            <w:pPr>
              <w:spacing w:line="360" w:lineRule="auto"/>
              <w:jc w:val="center"/>
              <w:rPr>
                <w:rFonts w:ascii="宋体" w:hAnsi="宋体"/>
                <w:spacing w:val="20"/>
                <w:sz w:val="24"/>
              </w:rPr>
            </w:pPr>
            <w:r>
              <w:rPr>
                <w:rFonts w:hint="eastAsia" w:ascii="宋体" w:hAnsi="宋体"/>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14:paraId="27575344">
            <w:pPr>
              <w:spacing w:line="360" w:lineRule="auto"/>
              <w:jc w:val="center"/>
              <w:rPr>
                <w:rFonts w:ascii="宋体" w:hAnsi="宋体"/>
                <w:spacing w:val="20"/>
                <w:sz w:val="24"/>
              </w:rPr>
            </w:pPr>
          </w:p>
        </w:tc>
      </w:tr>
      <w:tr w14:paraId="331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26D3732B">
            <w:pPr>
              <w:spacing w:line="360" w:lineRule="auto"/>
              <w:jc w:val="center"/>
              <w:rPr>
                <w:rFonts w:ascii="宋体" w:hAnsi="宋体"/>
                <w:spacing w:val="20"/>
                <w:sz w:val="24"/>
              </w:rPr>
            </w:pPr>
            <w:r>
              <w:rPr>
                <w:rFonts w:hint="eastAsia" w:ascii="宋体" w:hAnsi="宋体"/>
                <w:spacing w:val="20"/>
                <w:sz w:val="24"/>
              </w:rPr>
              <w:t>中标人地址</w:t>
            </w:r>
          </w:p>
        </w:tc>
        <w:tc>
          <w:tcPr>
            <w:tcW w:w="6162" w:type="dxa"/>
            <w:gridSpan w:val="6"/>
            <w:tcBorders>
              <w:top w:val="single" w:color="auto" w:sz="4" w:space="0"/>
              <w:left w:val="single" w:color="auto" w:sz="4" w:space="0"/>
              <w:bottom w:val="single" w:color="auto" w:sz="4" w:space="0"/>
              <w:right w:val="single" w:color="auto" w:sz="4" w:space="0"/>
            </w:tcBorders>
            <w:vAlign w:val="center"/>
          </w:tcPr>
          <w:p w14:paraId="18F61203">
            <w:pPr>
              <w:spacing w:line="360" w:lineRule="auto"/>
              <w:jc w:val="center"/>
              <w:rPr>
                <w:rFonts w:ascii="宋体" w:hAnsi="宋体"/>
                <w:spacing w:val="20"/>
                <w:sz w:val="24"/>
              </w:rPr>
            </w:pPr>
          </w:p>
        </w:tc>
      </w:tr>
      <w:tr w14:paraId="3CDF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8"/>
            <w:tcBorders>
              <w:top w:val="single" w:color="auto" w:sz="4" w:space="0"/>
              <w:left w:val="single" w:color="auto" w:sz="4" w:space="0"/>
              <w:bottom w:val="single" w:color="auto" w:sz="4" w:space="0"/>
              <w:right w:val="single" w:color="auto" w:sz="4" w:space="0"/>
            </w:tcBorders>
            <w:vAlign w:val="center"/>
          </w:tcPr>
          <w:p w14:paraId="190DAE2E">
            <w:pPr>
              <w:spacing w:line="360" w:lineRule="auto"/>
              <w:jc w:val="center"/>
              <w:rPr>
                <w:rFonts w:ascii="宋体" w:hAnsi="宋体"/>
                <w:spacing w:val="20"/>
                <w:sz w:val="24"/>
              </w:rPr>
            </w:pPr>
            <w:r>
              <w:rPr>
                <w:rFonts w:hint="eastAsia" w:ascii="宋体" w:hAnsi="宋体"/>
                <w:spacing w:val="20"/>
                <w:sz w:val="24"/>
              </w:rPr>
              <w:t>中标标的</w:t>
            </w:r>
          </w:p>
        </w:tc>
      </w:tr>
      <w:tr w14:paraId="79E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4A1CED1">
            <w:pPr>
              <w:spacing w:line="360" w:lineRule="auto"/>
              <w:jc w:val="center"/>
              <w:rPr>
                <w:rFonts w:ascii="宋体" w:hAnsi="宋体"/>
                <w:spacing w:val="20"/>
                <w:sz w:val="24"/>
              </w:rPr>
            </w:pPr>
            <w:r>
              <w:rPr>
                <w:rFonts w:hint="eastAsia" w:ascii="宋体" w:hAnsi="宋体"/>
                <w:spacing w:val="20"/>
                <w:sz w:val="24"/>
              </w:rPr>
              <w:t>货物名称</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E8822CE">
            <w:pPr>
              <w:spacing w:line="360" w:lineRule="auto"/>
              <w:jc w:val="center"/>
              <w:rPr>
                <w:rFonts w:ascii="宋体" w:hAnsi="宋体"/>
                <w:spacing w:val="20"/>
                <w:sz w:val="24"/>
              </w:rPr>
            </w:pPr>
            <w:r>
              <w:rPr>
                <w:rFonts w:hint="eastAsia" w:ascii="宋体" w:hAnsi="宋体"/>
                <w:spacing w:val="20"/>
                <w:sz w:val="24"/>
              </w:rPr>
              <w:t>品牌型号</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7AC34D8">
            <w:pPr>
              <w:spacing w:line="360" w:lineRule="auto"/>
              <w:jc w:val="center"/>
              <w:rPr>
                <w:rFonts w:ascii="宋体" w:hAnsi="宋体"/>
                <w:spacing w:val="20"/>
                <w:sz w:val="24"/>
              </w:rPr>
            </w:pPr>
            <w:r>
              <w:rPr>
                <w:rFonts w:hint="eastAsia" w:ascii="宋体" w:hAnsi="宋体"/>
                <w:spacing w:val="20"/>
                <w:sz w:val="24"/>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34740D9F">
            <w:pPr>
              <w:spacing w:line="360" w:lineRule="auto"/>
              <w:jc w:val="center"/>
              <w:rPr>
                <w:rFonts w:ascii="宋体" w:hAnsi="宋体"/>
                <w:spacing w:val="20"/>
                <w:sz w:val="24"/>
              </w:rPr>
            </w:pPr>
            <w:r>
              <w:rPr>
                <w:rFonts w:hint="eastAsia" w:ascii="宋体" w:hAnsi="宋体"/>
                <w:spacing w:val="20"/>
                <w:sz w:val="24"/>
              </w:rPr>
              <w:t>单价（元）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33B6DB8">
            <w:pPr>
              <w:spacing w:line="360" w:lineRule="auto"/>
              <w:jc w:val="center"/>
              <w:rPr>
                <w:rFonts w:ascii="宋体" w:hAnsi="宋体"/>
                <w:spacing w:val="20"/>
                <w:sz w:val="24"/>
              </w:rPr>
            </w:pPr>
            <w:r>
              <w:rPr>
                <w:rFonts w:hint="eastAsia" w:ascii="宋体" w:hAnsi="宋体"/>
                <w:spacing w:val="20"/>
                <w:sz w:val="24"/>
              </w:rPr>
              <w:t>合计（元）</w:t>
            </w:r>
          </w:p>
        </w:tc>
      </w:tr>
      <w:tr w14:paraId="244A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153F1967">
            <w:pPr>
              <w:spacing w:line="360" w:lineRule="auto"/>
              <w:jc w:val="center"/>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0BE4FDF">
            <w:pPr>
              <w:spacing w:line="360" w:lineRule="auto"/>
              <w:jc w:val="center"/>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00AF47B">
            <w:pPr>
              <w:spacing w:line="360" w:lineRule="auto"/>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51DDB1">
            <w:pPr>
              <w:spacing w:line="360" w:lineRule="auto"/>
              <w:jc w:val="center"/>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2B27BF5">
            <w:pPr>
              <w:spacing w:line="360" w:lineRule="auto"/>
              <w:jc w:val="center"/>
              <w:rPr>
                <w:rFonts w:ascii="宋体" w:hAnsi="宋体"/>
                <w:spacing w:val="20"/>
                <w:sz w:val="24"/>
              </w:rPr>
            </w:pPr>
          </w:p>
        </w:tc>
      </w:tr>
      <w:tr w14:paraId="4CE0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50FB8212">
            <w:pPr>
              <w:spacing w:line="360" w:lineRule="auto"/>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BB9BF09">
            <w:pPr>
              <w:spacing w:line="360" w:lineRule="auto"/>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FE29595">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9162C0">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E862FB4">
            <w:pPr>
              <w:spacing w:line="360" w:lineRule="auto"/>
              <w:rPr>
                <w:rFonts w:ascii="宋体" w:hAnsi="宋体"/>
                <w:spacing w:val="20"/>
                <w:sz w:val="24"/>
              </w:rPr>
            </w:pPr>
          </w:p>
        </w:tc>
      </w:tr>
      <w:tr w14:paraId="3D2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416A5DD">
            <w:pPr>
              <w:spacing w:line="360" w:lineRule="auto"/>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3E5F8C9">
            <w:pPr>
              <w:spacing w:line="360" w:lineRule="auto"/>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8860745">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8D1AA27">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E79439A">
            <w:pPr>
              <w:spacing w:line="360" w:lineRule="auto"/>
              <w:rPr>
                <w:rFonts w:ascii="宋体" w:hAnsi="宋体"/>
                <w:spacing w:val="20"/>
                <w:sz w:val="24"/>
              </w:rPr>
            </w:pPr>
          </w:p>
        </w:tc>
      </w:tr>
      <w:tr w14:paraId="4E24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0FA4E714">
            <w:pPr>
              <w:spacing w:line="360" w:lineRule="auto"/>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441ACA7">
            <w:pPr>
              <w:spacing w:line="360" w:lineRule="auto"/>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68959F6">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E4CFD4B">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A9E18A9">
            <w:pPr>
              <w:spacing w:line="360" w:lineRule="auto"/>
              <w:rPr>
                <w:rFonts w:ascii="宋体" w:hAnsi="宋体"/>
                <w:spacing w:val="20"/>
                <w:sz w:val="24"/>
              </w:rPr>
            </w:pPr>
          </w:p>
        </w:tc>
      </w:tr>
      <w:tr w14:paraId="1663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A976827">
            <w:pPr>
              <w:spacing w:line="360" w:lineRule="auto"/>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D83986E">
            <w:pPr>
              <w:spacing w:line="360" w:lineRule="auto"/>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C7B7BF7">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84FA1EE">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203C9DA">
            <w:pPr>
              <w:spacing w:line="360" w:lineRule="auto"/>
              <w:rPr>
                <w:rFonts w:ascii="宋体" w:hAnsi="宋体"/>
                <w:spacing w:val="20"/>
                <w:sz w:val="24"/>
              </w:rPr>
            </w:pPr>
          </w:p>
        </w:tc>
      </w:tr>
      <w:tr w14:paraId="03A7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05D85465">
            <w:pPr>
              <w:spacing w:line="360" w:lineRule="auto"/>
              <w:rPr>
                <w:rFonts w:ascii="宋体" w:hAnsi="宋体"/>
                <w:spacing w:val="2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72A53CC">
            <w:pPr>
              <w:spacing w:line="360" w:lineRule="auto"/>
              <w:rPr>
                <w:rFonts w:ascii="宋体" w:hAnsi="宋体"/>
                <w:spacing w:val="2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DDDA04A">
            <w:pPr>
              <w:spacing w:line="360" w:lineRule="auto"/>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A5AEEEF">
            <w:pPr>
              <w:spacing w:line="360" w:lineRule="auto"/>
              <w:rPr>
                <w:rFonts w:ascii="宋体" w:hAnsi="宋体"/>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D8CF534">
            <w:pPr>
              <w:spacing w:line="360" w:lineRule="auto"/>
              <w:rPr>
                <w:rFonts w:ascii="宋体" w:hAnsi="宋体"/>
                <w:spacing w:val="20"/>
                <w:sz w:val="24"/>
              </w:rPr>
            </w:pPr>
          </w:p>
        </w:tc>
      </w:tr>
      <w:tr w14:paraId="1E88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tcBorders>
              <w:top w:val="single" w:color="auto" w:sz="4" w:space="0"/>
              <w:left w:val="single" w:color="auto" w:sz="4" w:space="0"/>
              <w:bottom w:val="single" w:color="auto" w:sz="4" w:space="0"/>
              <w:right w:val="single" w:color="auto" w:sz="4" w:space="0"/>
            </w:tcBorders>
            <w:vAlign w:val="center"/>
          </w:tcPr>
          <w:p w14:paraId="540ECBC4">
            <w:pPr>
              <w:spacing w:line="360" w:lineRule="auto"/>
              <w:jc w:val="center"/>
              <w:rPr>
                <w:rFonts w:ascii="宋体" w:hAnsi="宋体"/>
                <w:spacing w:val="20"/>
                <w:sz w:val="24"/>
              </w:rPr>
            </w:pPr>
            <w:r>
              <w:rPr>
                <w:rFonts w:hint="eastAsia" w:ascii="宋体" w:hAnsi="宋体"/>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6ABF951">
            <w:pPr>
              <w:spacing w:line="360" w:lineRule="auto"/>
              <w:rPr>
                <w:rFonts w:ascii="宋体" w:hAnsi="宋体"/>
                <w:spacing w:val="20"/>
                <w:sz w:val="24"/>
              </w:rPr>
            </w:pPr>
          </w:p>
        </w:tc>
      </w:tr>
      <w:tr w14:paraId="0E73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8"/>
            <w:tcBorders>
              <w:top w:val="single" w:color="auto" w:sz="4" w:space="0"/>
              <w:left w:val="single" w:color="auto" w:sz="4" w:space="0"/>
              <w:bottom w:val="single" w:color="auto" w:sz="4" w:space="0"/>
              <w:right w:val="single" w:color="auto" w:sz="4" w:space="0"/>
            </w:tcBorders>
            <w:vAlign w:val="center"/>
          </w:tcPr>
          <w:p w14:paraId="72DC74A6">
            <w:pPr>
              <w:spacing w:line="360" w:lineRule="auto"/>
              <w:rPr>
                <w:rFonts w:ascii="宋体" w:hAnsi="宋体"/>
                <w:spacing w:val="20"/>
                <w:sz w:val="24"/>
              </w:rPr>
            </w:pPr>
            <w:r>
              <w:rPr>
                <w:rFonts w:hint="eastAsia" w:ascii="宋体" w:hAnsi="宋体"/>
                <w:spacing w:val="20"/>
                <w:sz w:val="24"/>
              </w:rPr>
              <w:t>服务承诺：</w:t>
            </w:r>
          </w:p>
        </w:tc>
      </w:tr>
    </w:tbl>
    <w:p w14:paraId="13148A07">
      <w:pPr>
        <w:rPr>
          <w:rFonts w:ascii="宋体" w:hAnsi="宋体"/>
          <w:spacing w:val="20"/>
          <w:szCs w:val="21"/>
        </w:rPr>
      </w:pPr>
      <w:r>
        <w:rPr>
          <w:rFonts w:hint="eastAsia" w:ascii="宋体" w:hAnsi="宋体"/>
          <w:spacing w:val="20"/>
          <w:szCs w:val="21"/>
        </w:rPr>
        <w:t>注：</w:t>
      </w:r>
    </w:p>
    <w:p w14:paraId="15FFFC79">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14:paraId="18855DD7">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4F6DB734">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14:paraId="3F1A2546">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14:paraId="6914D108">
      <w:pPr>
        <w:ind w:firstLine="490" w:firstLineChars="196"/>
        <w:rPr>
          <w:rFonts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14:paraId="5EA4219B">
      <w:pPr>
        <w:rPr>
          <w:rFonts w:ascii="宋体" w:hAnsi="宋体"/>
          <w:spacing w:val="20"/>
          <w:sz w:val="24"/>
        </w:rPr>
      </w:pPr>
    </w:p>
    <w:p w14:paraId="59AA2142">
      <w:pPr>
        <w:pStyle w:val="571"/>
        <w:snapToGrid w:val="0"/>
        <w:jc w:val="center"/>
        <w:rPr>
          <w:rFonts w:hAnsi="宋体"/>
          <w:spacing w:val="20"/>
        </w:rPr>
      </w:pPr>
    </w:p>
    <w:p w14:paraId="6ECAB4AB">
      <w:pPr>
        <w:pStyle w:val="571"/>
        <w:snapToGrid w:val="0"/>
        <w:jc w:val="center"/>
        <w:rPr>
          <w:rFonts w:hAnsi="宋体"/>
          <w:spacing w:val="20"/>
        </w:rPr>
      </w:pPr>
    </w:p>
    <w:p w14:paraId="71820033">
      <w:pPr>
        <w:pStyle w:val="571"/>
        <w:snapToGrid w:val="0"/>
        <w:jc w:val="center"/>
        <w:rPr>
          <w:rFonts w:hAnsi="宋体"/>
          <w:spacing w:val="20"/>
        </w:rPr>
      </w:pPr>
    </w:p>
    <w:p w14:paraId="234E9CF0">
      <w:pPr>
        <w:pStyle w:val="571"/>
        <w:snapToGrid w:val="0"/>
        <w:jc w:val="center"/>
        <w:rPr>
          <w:rFonts w:hAnsi="宋体"/>
          <w:spacing w:val="20"/>
        </w:rPr>
      </w:pPr>
    </w:p>
    <w:p w14:paraId="19E77922">
      <w:pPr>
        <w:pStyle w:val="21"/>
        <w:spacing w:before="120" w:beforeLines="50" w:after="120" w:afterLines="50"/>
        <w:jc w:val="center"/>
        <w:rPr>
          <w:rFonts w:ascii="宋体" w:hAnsi="宋体"/>
          <w:bCs/>
          <w:sz w:val="30"/>
          <w:szCs w:val="30"/>
        </w:rPr>
      </w:pPr>
      <w:r>
        <w:rPr>
          <w:rFonts w:hint="eastAsia" w:ascii="宋体" w:hAnsi="宋体"/>
          <w:bCs/>
          <w:sz w:val="30"/>
          <w:szCs w:val="30"/>
        </w:rPr>
        <w:t>（2）中标人公告内容（联合体投标时提供）</w:t>
      </w:r>
    </w:p>
    <w:p w14:paraId="601ECDF0">
      <w:pPr>
        <w:spacing w:line="360" w:lineRule="auto"/>
        <w:rPr>
          <w:rFonts w:ascii="宋体" w:hAnsi="宋体"/>
          <w:spacing w:val="20"/>
          <w:sz w:val="24"/>
        </w:rPr>
      </w:pPr>
      <w:r>
        <w:rPr>
          <w:rFonts w:hint="eastAsia" w:ascii="宋体" w:hAnsi="宋体"/>
          <w:spacing w:val="20"/>
          <w:sz w:val="24"/>
        </w:rPr>
        <w:t>采购项目：</w:t>
      </w:r>
    </w:p>
    <w:p w14:paraId="18CF600F">
      <w:pPr>
        <w:spacing w:line="360" w:lineRule="auto"/>
        <w:rPr>
          <w:rFonts w:ascii="宋体" w:hAnsi="宋体"/>
          <w:spacing w:val="20"/>
          <w:sz w:val="24"/>
        </w:rPr>
      </w:pPr>
      <w:r>
        <w:rPr>
          <w:rFonts w:hint="eastAsia" w:ascii="宋体" w:hAnsi="宋体"/>
          <w:spacing w:val="20"/>
          <w:sz w:val="24"/>
        </w:rPr>
        <w:t>采购编号</w:t>
      </w:r>
      <w:r>
        <w:rPr>
          <w:rFonts w:hint="eastAsia" w:ascii="宋体" w:hAnsi="宋体"/>
          <w:sz w:val="24"/>
          <w:szCs w:val="28"/>
        </w:rPr>
        <w:t xml:space="preserve">：                                          </w:t>
      </w:r>
    </w:p>
    <w:tbl>
      <w:tblPr>
        <w:tblStyle w:val="5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95"/>
        <w:gridCol w:w="753"/>
        <w:gridCol w:w="665"/>
        <w:gridCol w:w="1184"/>
        <w:gridCol w:w="1793"/>
        <w:gridCol w:w="425"/>
        <w:gridCol w:w="850"/>
      </w:tblGrid>
      <w:tr w14:paraId="4CD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14:paraId="66A4DA31">
            <w:pPr>
              <w:jc w:val="center"/>
              <w:rPr>
                <w:rFonts w:ascii="宋体" w:hAnsi="宋体"/>
                <w:spacing w:val="20"/>
                <w:sz w:val="24"/>
              </w:rPr>
            </w:pPr>
            <w:r>
              <w:rPr>
                <w:rFonts w:hint="eastAsia" w:ascii="宋体" w:hAnsi="宋体"/>
                <w:spacing w:val="20"/>
                <w:sz w:val="24"/>
              </w:rPr>
              <w:t>中标人名称（牵头人）</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D537339">
            <w:pPr>
              <w:spacing w:line="360" w:lineRule="auto"/>
              <w:jc w:val="center"/>
              <w:rPr>
                <w:rFonts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65784159">
            <w:pPr>
              <w:jc w:val="center"/>
              <w:rPr>
                <w:rFonts w:ascii="宋体" w:hAnsi="宋体"/>
                <w:spacing w:val="20"/>
                <w:sz w:val="24"/>
              </w:rPr>
            </w:pPr>
            <w:r>
              <w:rPr>
                <w:rFonts w:hint="eastAsia" w:ascii="宋体" w:hAnsi="宋体"/>
                <w:spacing w:val="20"/>
                <w:sz w:val="24"/>
              </w:rPr>
              <w:t>中标人（牵头人）负责人</w:t>
            </w:r>
          </w:p>
        </w:tc>
        <w:tc>
          <w:tcPr>
            <w:tcW w:w="850" w:type="dxa"/>
            <w:tcBorders>
              <w:top w:val="single" w:color="auto" w:sz="4" w:space="0"/>
              <w:left w:val="single" w:color="auto" w:sz="4" w:space="0"/>
              <w:bottom w:val="single" w:color="auto" w:sz="4" w:space="0"/>
              <w:right w:val="single" w:color="auto" w:sz="4" w:space="0"/>
            </w:tcBorders>
            <w:vAlign w:val="center"/>
          </w:tcPr>
          <w:p w14:paraId="516FE5E6">
            <w:pPr>
              <w:spacing w:line="360" w:lineRule="auto"/>
              <w:jc w:val="center"/>
              <w:rPr>
                <w:rFonts w:ascii="宋体" w:hAnsi="宋体"/>
                <w:spacing w:val="20"/>
                <w:sz w:val="24"/>
              </w:rPr>
            </w:pPr>
          </w:p>
        </w:tc>
      </w:tr>
      <w:tr w14:paraId="7EFD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14:paraId="67AEA056">
            <w:pPr>
              <w:jc w:val="center"/>
              <w:rPr>
                <w:rFonts w:ascii="宋体" w:hAnsi="宋体"/>
                <w:spacing w:val="20"/>
                <w:sz w:val="24"/>
              </w:rPr>
            </w:pPr>
            <w:r>
              <w:rPr>
                <w:rFonts w:hint="eastAsia" w:ascii="宋体" w:hAnsi="宋体"/>
                <w:spacing w:val="20"/>
                <w:sz w:val="24"/>
              </w:rPr>
              <w:t>中标人（牵头人）地址</w:t>
            </w:r>
          </w:p>
        </w:tc>
        <w:tc>
          <w:tcPr>
            <w:tcW w:w="5670" w:type="dxa"/>
            <w:gridSpan w:val="6"/>
            <w:tcBorders>
              <w:top w:val="single" w:color="auto" w:sz="4" w:space="0"/>
              <w:left w:val="single" w:color="auto" w:sz="4" w:space="0"/>
              <w:bottom w:val="single" w:color="auto" w:sz="4" w:space="0"/>
              <w:right w:val="single" w:color="auto" w:sz="4" w:space="0"/>
            </w:tcBorders>
            <w:vAlign w:val="center"/>
          </w:tcPr>
          <w:p w14:paraId="314A0060">
            <w:pPr>
              <w:spacing w:line="360" w:lineRule="auto"/>
              <w:jc w:val="center"/>
              <w:rPr>
                <w:rFonts w:ascii="宋体" w:hAnsi="宋体"/>
                <w:spacing w:val="20"/>
                <w:sz w:val="24"/>
              </w:rPr>
            </w:pPr>
          </w:p>
        </w:tc>
      </w:tr>
      <w:tr w14:paraId="0AC1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tcPr>
          <w:p w14:paraId="504375DD">
            <w:pPr>
              <w:spacing w:line="360" w:lineRule="auto"/>
              <w:jc w:val="center"/>
              <w:rPr>
                <w:rFonts w:ascii="宋体" w:hAnsi="宋体"/>
                <w:spacing w:val="20"/>
                <w:sz w:val="24"/>
              </w:rPr>
            </w:pPr>
            <w:r>
              <w:rPr>
                <w:rFonts w:hint="eastAsia" w:ascii="宋体" w:hAnsi="宋体"/>
                <w:spacing w:val="20"/>
                <w:sz w:val="24"/>
              </w:rPr>
              <w:t>中标人名称（成员方）</w:t>
            </w:r>
          </w:p>
        </w:tc>
        <w:tc>
          <w:tcPr>
            <w:tcW w:w="1418" w:type="dxa"/>
            <w:gridSpan w:val="2"/>
            <w:tcBorders>
              <w:top w:val="single" w:color="auto" w:sz="4" w:space="0"/>
              <w:left w:val="single" w:color="auto" w:sz="4" w:space="0"/>
              <w:bottom w:val="single" w:color="auto" w:sz="4" w:space="0"/>
              <w:right w:val="single" w:color="auto" w:sz="4" w:space="0"/>
            </w:tcBorders>
          </w:tcPr>
          <w:p w14:paraId="470D8483">
            <w:pPr>
              <w:spacing w:line="360" w:lineRule="auto"/>
              <w:jc w:val="center"/>
              <w:rPr>
                <w:rFonts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tcPr>
          <w:p w14:paraId="6CA17EA3">
            <w:pPr>
              <w:spacing w:line="360" w:lineRule="auto"/>
              <w:jc w:val="center"/>
              <w:rPr>
                <w:rFonts w:ascii="宋体" w:hAnsi="宋体"/>
                <w:spacing w:val="20"/>
                <w:sz w:val="24"/>
              </w:rPr>
            </w:pPr>
            <w:r>
              <w:rPr>
                <w:rFonts w:hint="eastAsia" w:ascii="宋体" w:hAnsi="宋体"/>
                <w:spacing w:val="20"/>
                <w:sz w:val="24"/>
              </w:rPr>
              <w:t>中标人（成员方）负责人</w:t>
            </w:r>
          </w:p>
        </w:tc>
        <w:tc>
          <w:tcPr>
            <w:tcW w:w="850" w:type="dxa"/>
            <w:tcBorders>
              <w:top w:val="single" w:color="auto" w:sz="4" w:space="0"/>
              <w:left w:val="single" w:color="auto" w:sz="4" w:space="0"/>
              <w:bottom w:val="single" w:color="auto" w:sz="4" w:space="0"/>
              <w:right w:val="single" w:color="auto" w:sz="4" w:space="0"/>
            </w:tcBorders>
            <w:vAlign w:val="center"/>
          </w:tcPr>
          <w:p w14:paraId="0A842662">
            <w:pPr>
              <w:spacing w:line="360" w:lineRule="auto"/>
              <w:jc w:val="center"/>
              <w:rPr>
                <w:rFonts w:ascii="宋体" w:hAnsi="宋体"/>
                <w:spacing w:val="20"/>
                <w:sz w:val="24"/>
              </w:rPr>
            </w:pPr>
          </w:p>
        </w:tc>
      </w:tr>
      <w:tr w14:paraId="13CC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vAlign w:val="center"/>
          </w:tcPr>
          <w:p w14:paraId="3192D1C8">
            <w:pPr>
              <w:spacing w:line="360" w:lineRule="auto"/>
              <w:jc w:val="center"/>
              <w:rPr>
                <w:rFonts w:ascii="宋体" w:hAnsi="宋体"/>
                <w:spacing w:val="20"/>
                <w:sz w:val="24"/>
              </w:rPr>
            </w:pPr>
            <w:r>
              <w:rPr>
                <w:rFonts w:hint="eastAsia" w:ascii="宋体" w:hAnsi="宋体"/>
                <w:spacing w:val="20"/>
                <w:sz w:val="24"/>
              </w:rPr>
              <w:t>中标人（成员方）地址</w:t>
            </w:r>
          </w:p>
        </w:tc>
        <w:tc>
          <w:tcPr>
            <w:tcW w:w="5670" w:type="dxa"/>
            <w:gridSpan w:val="6"/>
            <w:tcBorders>
              <w:top w:val="single" w:color="auto" w:sz="4" w:space="0"/>
              <w:left w:val="single" w:color="auto" w:sz="4" w:space="0"/>
              <w:bottom w:val="single" w:color="auto" w:sz="4" w:space="0"/>
              <w:right w:val="single" w:color="auto" w:sz="4" w:space="0"/>
            </w:tcBorders>
            <w:vAlign w:val="center"/>
          </w:tcPr>
          <w:p w14:paraId="6886BB4C">
            <w:pPr>
              <w:spacing w:line="360" w:lineRule="auto"/>
              <w:jc w:val="center"/>
              <w:rPr>
                <w:rFonts w:ascii="宋体" w:hAnsi="宋体"/>
                <w:spacing w:val="20"/>
                <w:sz w:val="24"/>
              </w:rPr>
            </w:pPr>
          </w:p>
        </w:tc>
      </w:tr>
      <w:tr w14:paraId="3765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Borders>
              <w:top w:val="single" w:color="auto" w:sz="4" w:space="0"/>
              <w:left w:val="single" w:color="auto" w:sz="4" w:space="0"/>
              <w:bottom w:val="single" w:color="auto" w:sz="4" w:space="0"/>
              <w:right w:val="single" w:color="auto" w:sz="4" w:space="0"/>
            </w:tcBorders>
            <w:vAlign w:val="center"/>
          </w:tcPr>
          <w:p w14:paraId="1E5B80B7">
            <w:pPr>
              <w:spacing w:line="360" w:lineRule="auto"/>
              <w:jc w:val="center"/>
              <w:rPr>
                <w:rFonts w:ascii="宋体" w:hAnsi="宋体"/>
                <w:spacing w:val="20"/>
                <w:sz w:val="24"/>
              </w:rPr>
            </w:pPr>
            <w:r>
              <w:rPr>
                <w:rFonts w:hint="eastAsia" w:ascii="宋体" w:hAnsi="宋体"/>
                <w:spacing w:val="20"/>
                <w:sz w:val="24"/>
              </w:rPr>
              <w:t>中标标的</w:t>
            </w:r>
          </w:p>
        </w:tc>
      </w:tr>
      <w:tr w14:paraId="023D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vAlign w:val="center"/>
          </w:tcPr>
          <w:p w14:paraId="5193A1B8">
            <w:pPr>
              <w:spacing w:line="360" w:lineRule="auto"/>
              <w:jc w:val="center"/>
              <w:rPr>
                <w:rFonts w:ascii="宋体" w:hAnsi="宋体"/>
                <w:spacing w:val="20"/>
                <w:sz w:val="24"/>
              </w:rPr>
            </w:pPr>
            <w:r>
              <w:rPr>
                <w:rFonts w:hint="eastAsia" w:ascii="宋体" w:hAnsi="宋体"/>
                <w:spacing w:val="20"/>
                <w:sz w:val="24"/>
              </w:rPr>
              <w:t>货物名称</w:t>
            </w: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27AFDED2">
            <w:pPr>
              <w:spacing w:line="360" w:lineRule="auto"/>
              <w:jc w:val="center"/>
              <w:rPr>
                <w:rFonts w:ascii="宋体" w:hAnsi="宋体"/>
                <w:spacing w:val="20"/>
                <w:sz w:val="24"/>
              </w:rPr>
            </w:pPr>
            <w:r>
              <w:rPr>
                <w:rFonts w:hint="eastAsia" w:ascii="宋体" w:hAnsi="宋体"/>
                <w:spacing w:val="20"/>
                <w:sz w:val="24"/>
              </w:rPr>
              <w:t>品牌型号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103E300">
            <w:pPr>
              <w:spacing w:line="360" w:lineRule="auto"/>
              <w:jc w:val="center"/>
              <w:rPr>
                <w:rFonts w:ascii="宋体" w:hAnsi="宋体"/>
                <w:spacing w:val="20"/>
                <w:sz w:val="24"/>
              </w:rPr>
            </w:pPr>
            <w:r>
              <w:rPr>
                <w:rFonts w:hint="eastAsia" w:ascii="宋体" w:hAnsi="宋体"/>
                <w:spacing w:val="20"/>
                <w:sz w:val="24"/>
              </w:rPr>
              <w:t>数量</w:t>
            </w:r>
          </w:p>
        </w:tc>
        <w:tc>
          <w:tcPr>
            <w:tcW w:w="1793" w:type="dxa"/>
            <w:tcBorders>
              <w:top w:val="single" w:color="auto" w:sz="4" w:space="0"/>
              <w:left w:val="single" w:color="auto" w:sz="4" w:space="0"/>
              <w:bottom w:val="single" w:color="auto" w:sz="4" w:space="0"/>
              <w:right w:val="single" w:color="auto" w:sz="4" w:space="0"/>
            </w:tcBorders>
            <w:vAlign w:val="center"/>
          </w:tcPr>
          <w:p w14:paraId="2D284022">
            <w:pPr>
              <w:spacing w:line="360" w:lineRule="auto"/>
              <w:jc w:val="center"/>
              <w:rPr>
                <w:rFonts w:ascii="宋体" w:hAnsi="宋体"/>
                <w:spacing w:val="20"/>
                <w:sz w:val="24"/>
              </w:rPr>
            </w:pPr>
            <w:r>
              <w:rPr>
                <w:rFonts w:hint="eastAsia" w:ascii="宋体" w:hAnsi="宋体"/>
                <w:spacing w:val="20"/>
                <w:sz w:val="24"/>
              </w:rPr>
              <w:t>单价（元）</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31169D">
            <w:pPr>
              <w:spacing w:line="360" w:lineRule="auto"/>
              <w:jc w:val="center"/>
              <w:rPr>
                <w:rFonts w:ascii="宋体" w:hAnsi="宋体"/>
                <w:spacing w:val="20"/>
                <w:sz w:val="24"/>
              </w:rPr>
            </w:pPr>
            <w:r>
              <w:rPr>
                <w:rFonts w:hint="eastAsia" w:ascii="宋体" w:hAnsi="宋体"/>
                <w:spacing w:val="20"/>
                <w:sz w:val="24"/>
              </w:rPr>
              <w:t>合计（元）</w:t>
            </w:r>
          </w:p>
        </w:tc>
      </w:tr>
      <w:tr w14:paraId="061D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vAlign w:val="center"/>
          </w:tcPr>
          <w:p w14:paraId="0CD9EABC">
            <w:pPr>
              <w:spacing w:line="360" w:lineRule="auto"/>
              <w:jc w:val="center"/>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vAlign w:val="center"/>
          </w:tcPr>
          <w:p w14:paraId="1F0EF3AF">
            <w:pPr>
              <w:spacing w:line="360" w:lineRule="auto"/>
              <w:jc w:val="center"/>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A752B0">
            <w:pPr>
              <w:spacing w:line="360" w:lineRule="auto"/>
              <w:jc w:val="center"/>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vAlign w:val="center"/>
          </w:tcPr>
          <w:p w14:paraId="7D1BF786">
            <w:pPr>
              <w:spacing w:line="360" w:lineRule="auto"/>
              <w:jc w:val="center"/>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4F3C01C">
            <w:pPr>
              <w:spacing w:line="360" w:lineRule="auto"/>
              <w:jc w:val="center"/>
              <w:rPr>
                <w:rFonts w:ascii="宋体" w:hAnsi="宋体"/>
                <w:spacing w:val="20"/>
                <w:sz w:val="24"/>
              </w:rPr>
            </w:pPr>
          </w:p>
        </w:tc>
      </w:tr>
      <w:tr w14:paraId="5252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14:paraId="4078DD24">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14:paraId="77C8872A">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14:paraId="62F65556">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14:paraId="1F34A07B">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tcPr>
          <w:p w14:paraId="40FD592A">
            <w:pPr>
              <w:spacing w:line="360" w:lineRule="auto"/>
              <w:rPr>
                <w:rFonts w:ascii="宋体" w:hAnsi="宋体"/>
                <w:spacing w:val="20"/>
                <w:sz w:val="24"/>
              </w:rPr>
            </w:pPr>
          </w:p>
        </w:tc>
      </w:tr>
      <w:tr w14:paraId="7F6D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14:paraId="3E8DC080">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14:paraId="5F1EBCA6">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14:paraId="39381774">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14:paraId="37E88D3D">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tcPr>
          <w:p w14:paraId="6F7F3DAA">
            <w:pPr>
              <w:spacing w:line="360" w:lineRule="auto"/>
              <w:rPr>
                <w:rFonts w:ascii="宋体" w:hAnsi="宋体"/>
                <w:spacing w:val="20"/>
                <w:sz w:val="24"/>
              </w:rPr>
            </w:pPr>
          </w:p>
        </w:tc>
      </w:tr>
      <w:tr w14:paraId="28D5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14:paraId="2BCC8C38">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14:paraId="612C1097">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14:paraId="72855F4C">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14:paraId="01A5DCC7">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tcPr>
          <w:p w14:paraId="53135CA3">
            <w:pPr>
              <w:spacing w:line="360" w:lineRule="auto"/>
              <w:rPr>
                <w:rFonts w:ascii="宋体" w:hAnsi="宋体"/>
                <w:spacing w:val="20"/>
                <w:sz w:val="24"/>
              </w:rPr>
            </w:pPr>
          </w:p>
        </w:tc>
      </w:tr>
      <w:tr w14:paraId="3000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14:paraId="2C81B7D9">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14:paraId="0776CF7C">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14:paraId="74027EBE">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14:paraId="1EC52FCB">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tcPr>
          <w:p w14:paraId="0DC74076">
            <w:pPr>
              <w:spacing w:line="360" w:lineRule="auto"/>
              <w:rPr>
                <w:rFonts w:ascii="宋体" w:hAnsi="宋体"/>
                <w:spacing w:val="20"/>
                <w:sz w:val="24"/>
              </w:rPr>
            </w:pPr>
          </w:p>
        </w:tc>
      </w:tr>
      <w:tr w14:paraId="66E9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Borders>
              <w:top w:val="single" w:color="auto" w:sz="4" w:space="0"/>
              <w:left w:val="single" w:color="auto" w:sz="4" w:space="0"/>
              <w:bottom w:val="single" w:color="auto" w:sz="4" w:space="0"/>
              <w:right w:val="single" w:color="auto" w:sz="4" w:space="0"/>
            </w:tcBorders>
          </w:tcPr>
          <w:p w14:paraId="2518A7DB">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tcPr>
          <w:p w14:paraId="3DEC453D">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tcPr>
          <w:p w14:paraId="2C291658">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tcPr>
          <w:p w14:paraId="3F4AF800">
            <w:pPr>
              <w:spacing w:line="360" w:lineRule="auto"/>
              <w:rPr>
                <w:rFonts w:ascii="宋体" w:hAnsi="宋体"/>
                <w:spacing w:val="20"/>
                <w:sz w:val="24"/>
              </w:rPr>
            </w:pPr>
          </w:p>
        </w:tc>
        <w:tc>
          <w:tcPr>
            <w:tcW w:w="1275" w:type="dxa"/>
            <w:gridSpan w:val="2"/>
            <w:tcBorders>
              <w:top w:val="single" w:color="auto" w:sz="4" w:space="0"/>
              <w:left w:val="single" w:color="auto" w:sz="4" w:space="0"/>
              <w:bottom w:val="single" w:color="auto" w:sz="4" w:space="0"/>
              <w:right w:val="single" w:color="auto" w:sz="4" w:space="0"/>
            </w:tcBorders>
          </w:tcPr>
          <w:p w14:paraId="3A18DD29">
            <w:pPr>
              <w:spacing w:line="360" w:lineRule="auto"/>
              <w:rPr>
                <w:rFonts w:ascii="宋体" w:hAnsi="宋体"/>
                <w:spacing w:val="20"/>
                <w:sz w:val="24"/>
              </w:rPr>
            </w:pPr>
          </w:p>
        </w:tc>
      </w:tr>
      <w:tr w14:paraId="40F7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6"/>
            <w:tcBorders>
              <w:top w:val="single" w:color="auto" w:sz="4" w:space="0"/>
              <w:left w:val="single" w:color="auto" w:sz="4" w:space="0"/>
              <w:bottom w:val="single" w:color="auto" w:sz="4" w:space="0"/>
              <w:right w:val="single" w:color="auto" w:sz="4" w:space="0"/>
            </w:tcBorders>
            <w:vAlign w:val="center"/>
          </w:tcPr>
          <w:p w14:paraId="1C74FFDD">
            <w:pPr>
              <w:spacing w:line="360" w:lineRule="auto"/>
              <w:jc w:val="center"/>
              <w:rPr>
                <w:rFonts w:ascii="宋体" w:hAnsi="宋体"/>
                <w:spacing w:val="20"/>
                <w:sz w:val="24"/>
              </w:rPr>
            </w:pPr>
            <w:r>
              <w:rPr>
                <w:rFonts w:hint="eastAsia" w:ascii="宋体" w:hAnsi="宋体"/>
                <w:spacing w:val="20"/>
                <w:sz w:val="24"/>
              </w:rPr>
              <w:t>中标金额合计</w:t>
            </w:r>
          </w:p>
        </w:tc>
        <w:tc>
          <w:tcPr>
            <w:tcW w:w="1275" w:type="dxa"/>
            <w:gridSpan w:val="2"/>
            <w:tcBorders>
              <w:top w:val="single" w:color="auto" w:sz="4" w:space="0"/>
              <w:left w:val="single" w:color="auto" w:sz="4" w:space="0"/>
              <w:bottom w:val="single" w:color="auto" w:sz="4" w:space="0"/>
              <w:right w:val="single" w:color="auto" w:sz="4" w:space="0"/>
            </w:tcBorders>
          </w:tcPr>
          <w:p w14:paraId="4F8874D6">
            <w:pPr>
              <w:spacing w:line="360" w:lineRule="auto"/>
              <w:rPr>
                <w:rFonts w:ascii="宋体" w:hAnsi="宋体"/>
                <w:spacing w:val="20"/>
                <w:sz w:val="24"/>
              </w:rPr>
            </w:pPr>
          </w:p>
        </w:tc>
      </w:tr>
      <w:tr w14:paraId="63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613" w:type="dxa"/>
            <w:gridSpan w:val="8"/>
            <w:tcBorders>
              <w:top w:val="single" w:color="auto" w:sz="4" w:space="0"/>
              <w:left w:val="single" w:color="auto" w:sz="4" w:space="0"/>
              <w:bottom w:val="single" w:color="auto" w:sz="4" w:space="0"/>
              <w:right w:val="single" w:color="auto" w:sz="4" w:space="0"/>
            </w:tcBorders>
          </w:tcPr>
          <w:p w14:paraId="60EF9ADE">
            <w:pPr>
              <w:spacing w:line="360" w:lineRule="auto"/>
              <w:rPr>
                <w:rFonts w:ascii="宋体" w:hAnsi="宋体"/>
                <w:spacing w:val="20"/>
                <w:sz w:val="24"/>
              </w:rPr>
            </w:pPr>
            <w:r>
              <w:rPr>
                <w:rFonts w:hint="eastAsia" w:ascii="宋体" w:hAnsi="宋体"/>
                <w:spacing w:val="20"/>
                <w:sz w:val="24"/>
              </w:rPr>
              <w:t>服务承诺：</w:t>
            </w:r>
          </w:p>
        </w:tc>
      </w:tr>
    </w:tbl>
    <w:p w14:paraId="3E36EE44">
      <w:pPr>
        <w:rPr>
          <w:rFonts w:ascii="宋体" w:hAnsi="宋体"/>
          <w:spacing w:val="20"/>
          <w:szCs w:val="21"/>
        </w:rPr>
      </w:pPr>
      <w:r>
        <w:rPr>
          <w:rFonts w:hint="eastAsia" w:ascii="宋体" w:hAnsi="宋体"/>
          <w:spacing w:val="20"/>
          <w:szCs w:val="21"/>
        </w:rPr>
        <w:t>注：</w:t>
      </w:r>
    </w:p>
    <w:p w14:paraId="5C5F8470">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14:paraId="57689F71">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63B99B53">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14:paraId="6288A0DB">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14:paraId="2E8FEC5E">
      <w:pPr>
        <w:ind w:firstLine="490" w:firstLineChars="196"/>
        <w:rPr>
          <w:rFonts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14:paraId="626BA0D2">
      <w:pPr>
        <w:rPr>
          <w:rFonts w:ascii="宋体" w:hAnsi="宋体"/>
          <w:spacing w:val="20"/>
          <w:sz w:val="24"/>
        </w:rPr>
      </w:pPr>
    </w:p>
    <w:p w14:paraId="56058DDA">
      <w:pPr>
        <w:pStyle w:val="571"/>
        <w:snapToGrid w:val="0"/>
        <w:rPr>
          <w:rFonts w:hAnsi="宋体"/>
          <w:spacing w:val="20"/>
        </w:rPr>
      </w:pPr>
    </w:p>
    <w:p w14:paraId="2E1FBDD0">
      <w:pPr>
        <w:pStyle w:val="16"/>
        <w:jc w:val="center"/>
      </w:pPr>
      <w:r>
        <w:rPr>
          <w:rFonts w:hAnsi="宋体"/>
          <w:spacing w:val="20"/>
        </w:rPr>
        <w:br w:type="page"/>
      </w:r>
      <w:r>
        <w:rPr>
          <w:rFonts w:hint="eastAsia" w:hAnsi="宋体"/>
          <w:b/>
          <w:sz w:val="30"/>
        </w:rPr>
        <w:t>五</w:t>
      </w:r>
      <w:r>
        <w:rPr>
          <w:rFonts w:hAnsi="宋体"/>
          <w:b/>
          <w:sz w:val="30"/>
        </w:rPr>
        <w:t xml:space="preserve">  现场确认声明书</w:t>
      </w:r>
      <w:r>
        <w:rPr>
          <w:rFonts w:hint="eastAsia" w:ascii="宋体" w:hAnsi="宋体"/>
          <w:sz w:val="30"/>
        </w:rPr>
        <w:t>（如为联合体，各方均须提供。）</w:t>
      </w:r>
    </w:p>
    <w:p w14:paraId="12C19155">
      <w:pPr>
        <w:spacing w:line="440" w:lineRule="exact"/>
        <w:jc w:val="left"/>
        <w:rPr>
          <w:rFonts w:ascii="宋体" w:hAnsi="宋体"/>
          <w:sz w:val="24"/>
          <w:u w:val="single"/>
        </w:rPr>
      </w:pPr>
      <w:r>
        <w:rPr>
          <w:rFonts w:hint="eastAsia" w:ascii="宋体" w:hAnsi="宋体"/>
          <w:sz w:val="24"/>
          <w:u w:val="single"/>
        </w:rPr>
        <w:t>浙江处州建设管理有限公司：</w:t>
      </w:r>
    </w:p>
    <w:p w14:paraId="26F12945">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（投标人</w:t>
      </w:r>
      <w:r>
        <w:rPr>
          <w:rFonts w:ascii="宋体" w:hAnsi="宋体"/>
          <w:sz w:val="24"/>
          <w:u w:val="single"/>
        </w:rPr>
        <w:t>名称</w:t>
      </w:r>
      <w:r>
        <w:rPr>
          <w:rFonts w:hint="eastAsia" w:ascii="宋体" w:hAnsi="宋体"/>
          <w:sz w:val="24"/>
          <w:u w:val="single"/>
        </w:rPr>
        <w:t>）</w:t>
      </w:r>
      <w:r>
        <w:rPr>
          <w:rFonts w:hint="eastAsia" w:ascii="宋体" w:hAnsi="宋体"/>
          <w:sz w:val="24"/>
        </w:rPr>
        <w:t>委派参加</w:t>
      </w:r>
      <w:r>
        <w:rPr>
          <w:rFonts w:hint="eastAsia" w:ascii="宋体" w:hAnsi="宋体"/>
          <w:sz w:val="24"/>
          <w:u w:val="single"/>
        </w:rPr>
        <w:t>温州市进强环保科技有限公司吨袋采购项目</w:t>
      </w:r>
      <w:r>
        <w:rPr>
          <w:rFonts w:ascii="宋体" w:hAnsi="宋体"/>
          <w:sz w:val="24"/>
          <w:u w:val="single"/>
        </w:rPr>
        <w:t>（采购编号：</w:t>
      </w:r>
      <w:r>
        <w:rPr>
          <w:rFonts w:hint="eastAsia" w:ascii="宋体" w:hAnsi="宋体"/>
          <w:sz w:val="24"/>
          <w:u w:val="single"/>
        </w:rPr>
        <w:t>浙处州招[2025]-4号</w:t>
      </w:r>
      <w:r>
        <w:rPr>
          <w:rFonts w:ascii="宋体" w:hAnsi="宋体"/>
          <w:sz w:val="24"/>
          <w:u w:val="single"/>
        </w:rPr>
        <w:t>）</w:t>
      </w:r>
      <w:r>
        <w:rPr>
          <w:rFonts w:hint="eastAsia" w:ascii="宋体" w:hAnsi="宋体"/>
          <w:sz w:val="24"/>
        </w:rPr>
        <w:t>政府采购活动，经与本单位法人代表（负责人）联系确认，现就有关公平竞争事项郑重声明如下：</w:t>
      </w:r>
    </w:p>
    <w:p w14:paraId="0CC9092C">
      <w:pPr>
        <w:spacing w:line="440" w:lineRule="exact"/>
        <w:rPr>
          <w:rFonts w:ascii="宋体" w:hAnsi="宋体"/>
          <w:sz w:val="24"/>
        </w:rPr>
      </w:pPr>
      <w:r>
        <w:rPr>
          <w:rFonts w:hint="eastAsia" w:ascii="宋体" w:hAnsi="宋体"/>
          <w:sz w:val="24"/>
        </w:rPr>
        <w:t xml:space="preserve">    一、本单位与采购人之间 </w:t>
      </w:r>
      <w:r>
        <w:rPr>
          <w:rFonts w:hint="eastAsia" w:ascii="宋体" w:hAnsi="宋体"/>
          <w:b/>
          <w:sz w:val="24"/>
        </w:rPr>
        <w:t>□不存在利害关系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17718CF1">
      <w:pPr>
        <w:spacing w:line="440" w:lineRule="exact"/>
        <w:rPr>
          <w:rFonts w:ascii="宋体" w:hAnsi="宋体"/>
          <w:sz w:val="24"/>
        </w:rPr>
      </w:pPr>
      <w:r>
        <w:rPr>
          <w:rFonts w:hint="eastAsia" w:ascii="宋体" w:hAnsi="宋体"/>
          <w:sz w:val="24"/>
        </w:rPr>
        <w:t xml:space="preserve">    A.投资关系    B.行政隶属关系    C.业务指导关系</w:t>
      </w:r>
    </w:p>
    <w:p w14:paraId="7A38B69D">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6CC2A6A9">
      <w:pPr>
        <w:spacing w:line="440" w:lineRule="exact"/>
        <w:ind w:firstLine="480"/>
        <w:rPr>
          <w:rFonts w:ascii="宋体" w:hAnsi="宋体"/>
          <w:sz w:val="24"/>
        </w:rPr>
      </w:pPr>
      <w:r>
        <w:rPr>
          <w:rFonts w:hint="eastAsia" w:ascii="宋体" w:hAnsi="宋体"/>
          <w:sz w:val="24"/>
        </w:rPr>
        <w:t>二、现已清楚知道参加本项目采购活动的其他所有投标人名称，本单位</w:t>
      </w:r>
    </w:p>
    <w:p w14:paraId="02808487">
      <w:pPr>
        <w:spacing w:line="440" w:lineRule="exact"/>
        <w:ind w:firstLine="480"/>
        <w:rPr>
          <w:rFonts w:ascii="宋体" w:hAnsi="宋体"/>
          <w:sz w:val="24"/>
        </w:rPr>
      </w:pPr>
      <w:r>
        <w:rPr>
          <w:rFonts w:hint="eastAsia" w:ascii="宋体" w:hAnsi="宋体"/>
          <w:b/>
          <w:sz w:val="24"/>
        </w:rPr>
        <w:t>□与其他所有投标人之间均不存在利害关系</w:t>
      </w:r>
      <w:r>
        <w:rPr>
          <w:rFonts w:hint="eastAsia" w:ascii="宋体" w:hAnsi="宋体"/>
          <w:sz w:val="24"/>
        </w:rPr>
        <w:t xml:space="preserve">  □与</w:t>
      </w:r>
      <w:r>
        <w:rPr>
          <w:rFonts w:hint="eastAsia" w:ascii="宋体" w:hAnsi="宋体"/>
          <w:sz w:val="24"/>
          <w:u w:val="single"/>
        </w:rPr>
        <w:t xml:space="preserve">（投标人名称）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1768EE83">
      <w:pPr>
        <w:spacing w:line="440" w:lineRule="exact"/>
        <w:rPr>
          <w:rFonts w:ascii="宋体" w:hAnsi="宋体"/>
          <w:sz w:val="24"/>
        </w:rPr>
      </w:pPr>
      <w:r>
        <w:rPr>
          <w:rFonts w:hint="eastAsia" w:ascii="宋体" w:hAnsi="宋体"/>
          <w:sz w:val="24"/>
        </w:rPr>
        <w:t xml:space="preserve">    A.法定代表人或负责人或实际控制人是同一人</w:t>
      </w:r>
    </w:p>
    <w:p w14:paraId="2F92C54D">
      <w:pPr>
        <w:spacing w:line="440" w:lineRule="exact"/>
        <w:rPr>
          <w:rFonts w:ascii="宋体" w:hAnsi="宋体"/>
          <w:sz w:val="24"/>
        </w:rPr>
      </w:pPr>
      <w:r>
        <w:rPr>
          <w:rFonts w:hint="eastAsia" w:ascii="宋体" w:hAnsi="宋体"/>
          <w:sz w:val="24"/>
        </w:rPr>
        <w:t xml:space="preserve">    B.法定代表人或负责人或实际控制人是夫妻关系</w:t>
      </w:r>
    </w:p>
    <w:p w14:paraId="2CA7DDCF">
      <w:pPr>
        <w:spacing w:line="440" w:lineRule="exact"/>
        <w:rPr>
          <w:rFonts w:ascii="宋体" w:hAnsi="宋体"/>
          <w:sz w:val="24"/>
        </w:rPr>
      </w:pPr>
      <w:r>
        <w:rPr>
          <w:rFonts w:hint="eastAsia" w:ascii="宋体" w:hAnsi="宋体"/>
          <w:sz w:val="24"/>
        </w:rPr>
        <w:t xml:space="preserve">    C.法定代表人或负责人或实际控制人是直系血亲关系</w:t>
      </w:r>
    </w:p>
    <w:p w14:paraId="3EF528F0">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5E3057C0">
      <w:pPr>
        <w:spacing w:line="440" w:lineRule="exact"/>
        <w:rPr>
          <w:rFonts w:ascii="宋体" w:hAnsi="宋体"/>
          <w:sz w:val="24"/>
        </w:rPr>
      </w:pPr>
      <w:r>
        <w:rPr>
          <w:rFonts w:hint="eastAsia" w:ascii="宋体" w:hAnsi="宋体"/>
          <w:sz w:val="24"/>
        </w:rPr>
        <w:t xml:space="preserve">    E.法定代表人或负责人或实际控制人存在近姻亲关系</w:t>
      </w:r>
    </w:p>
    <w:p w14:paraId="7FA35569">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3810963B">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6F601D4A">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55508124">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C77133B">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4F29670B">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投标人之间存在或可能存在上述第二条第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0262FC13">
      <w:pPr>
        <w:spacing w:line="276" w:lineRule="auto"/>
        <w:ind w:right="480" w:firstLine="120" w:firstLineChars="50"/>
        <w:jc w:val="center"/>
        <w:rPr>
          <w:rFonts w:ascii="宋体" w:hAnsi="宋体"/>
          <w:sz w:val="24"/>
        </w:rPr>
      </w:pPr>
      <w:r>
        <w:rPr>
          <w:rFonts w:hint="eastAsia" w:ascii="宋体" w:hAnsi="宋体"/>
          <w:sz w:val="24"/>
        </w:rPr>
        <w:t xml:space="preserve">                                 （</w:t>
      </w:r>
      <w:r>
        <w:rPr>
          <w:rFonts w:ascii="宋体" w:hAnsi="宋体"/>
          <w:sz w:val="24"/>
        </w:rPr>
        <w:t>负责人或投标人代表签名</w:t>
      </w:r>
      <w:r>
        <w:rPr>
          <w:rFonts w:hint="eastAsia" w:ascii="宋体" w:hAnsi="宋体"/>
          <w:sz w:val="24"/>
        </w:rPr>
        <w:t xml:space="preserve">）： </w:t>
      </w:r>
      <w:r>
        <w:rPr>
          <w:rFonts w:ascii="宋体" w:hAnsi="宋体"/>
          <w:sz w:val="24"/>
        </w:rPr>
        <w:t xml:space="preserve">    </w:t>
      </w:r>
    </w:p>
    <w:p w14:paraId="2A6D07AC">
      <w:pPr>
        <w:spacing w:line="276" w:lineRule="auto"/>
        <w:jc w:val="right"/>
        <w:rPr>
          <w:rFonts w:hAnsi="宋体"/>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r>
        <w:rPr>
          <w:rFonts w:hAnsi="宋体"/>
        </w:rPr>
        <w:t xml:space="preserve"> </w:t>
      </w:r>
    </w:p>
    <w:p w14:paraId="33CC0FC1">
      <w:pPr>
        <w:spacing w:line="276" w:lineRule="auto"/>
        <w:ind w:firstLine="472" w:firstLineChars="196"/>
        <w:rPr>
          <w:rFonts w:ascii="宋体" w:hAnsi="宋体"/>
          <w:b/>
          <w:sz w:val="24"/>
        </w:rPr>
      </w:pPr>
      <w:r>
        <w:rPr>
          <w:rFonts w:hint="eastAsia" w:ascii="宋体" w:hAnsi="宋体"/>
          <w:b/>
          <w:sz w:val="24"/>
        </w:rPr>
        <w:t>注：1.投标人认为有利害关系和需要回避的人员，应提供相关证明材料，与本声明书一同提交。由采购代理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685276C">
      <w:pPr>
        <w:spacing w:line="276" w:lineRule="auto"/>
        <w:ind w:firstLine="836" w:firstLineChars="347"/>
        <w:rPr>
          <w:rFonts w:ascii="宋体" w:hAnsi="宋体"/>
          <w:sz w:val="24"/>
        </w:rPr>
      </w:pPr>
      <w:r>
        <w:rPr>
          <w:rFonts w:hint="eastAsia" w:ascii="宋体" w:hAnsi="宋体"/>
          <w:b/>
          <w:sz w:val="24"/>
        </w:rPr>
        <w:t>2.投标人根据解密后交易平台公布的投标人名单及信息，通过现场或邮件（</w:t>
      </w:r>
      <w:r>
        <w:rPr>
          <w:rFonts w:ascii="宋体" w:hAnsi="宋体"/>
          <w:b/>
          <w:sz w:val="24"/>
        </w:rPr>
        <w:t>280436334@</w:t>
      </w:r>
      <w:r>
        <w:rPr>
          <w:rFonts w:hint="eastAsia" w:ascii="宋体" w:hAnsi="宋体"/>
          <w:b/>
          <w:sz w:val="24"/>
        </w:rPr>
        <w:t>q</w:t>
      </w:r>
      <w:r>
        <w:rPr>
          <w:rFonts w:ascii="宋体" w:hAnsi="宋体"/>
          <w:b/>
          <w:sz w:val="24"/>
        </w:rPr>
        <w:t>q.com</w:t>
      </w:r>
      <w:r>
        <w:rPr>
          <w:rFonts w:hint="eastAsia" w:ascii="宋体" w:hAnsi="宋体"/>
          <w:b/>
          <w:sz w:val="24"/>
        </w:rPr>
        <w:t>）方式提交《政府采购活动现场确认声明书》，提交时间在名单公布后的20分钟内，未按规定提交的，视为均无利害关系。</w:t>
      </w:r>
    </w:p>
    <w:p w14:paraId="2D461894">
      <w:pPr>
        <w:pStyle w:val="6"/>
        <w:spacing w:line="560" w:lineRule="exact"/>
        <w:rPr>
          <w:rFonts w:ascii="宋体" w:hAnsi="宋体" w:eastAsia="宋体"/>
        </w:rPr>
      </w:pPr>
      <w:bookmarkStart w:id="130" w:name="_Toc29071"/>
      <w:r>
        <w:rPr>
          <w:rFonts w:hint="eastAsia" w:ascii="宋体" w:hAnsi="宋体" w:eastAsia="宋体"/>
        </w:rPr>
        <w:t>第六章</w:t>
      </w:r>
      <w:r>
        <w:rPr>
          <w:rFonts w:ascii="宋体" w:hAnsi="宋体" w:eastAsia="宋体"/>
        </w:rPr>
        <w:t xml:space="preserve">  </w:t>
      </w:r>
      <w:r>
        <w:rPr>
          <w:rFonts w:hint="eastAsia" w:ascii="宋体" w:hAnsi="宋体" w:eastAsia="宋体"/>
        </w:rPr>
        <w:t>评标办法和细则</w:t>
      </w:r>
      <w:bookmarkEnd w:id="130"/>
    </w:p>
    <w:p w14:paraId="75299E09">
      <w:pPr>
        <w:pStyle w:val="34"/>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14:paraId="58A0A8EB">
      <w:pPr>
        <w:pStyle w:val="7"/>
        <w:spacing w:line="560" w:lineRule="exact"/>
        <w:ind w:firstLine="300" w:firstLineChars="100"/>
        <w:rPr>
          <w:rFonts w:ascii="宋体" w:hAnsi="宋体" w:eastAsia="宋体"/>
          <w:b w:val="0"/>
          <w:bCs w:val="0"/>
        </w:rPr>
      </w:pPr>
      <w:bookmarkStart w:id="131" w:name="_Toc16298"/>
      <w:r>
        <w:rPr>
          <w:rFonts w:hint="eastAsia" w:ascii="宋体" w:hAnsi="宋体" w:eastAsia="宋体"/>
          <w:b w:val="0"/>
          <w:bCs w:val="0"/>
        </w:rPr>
        <w:t>一   总则</w:t>
      </w:r>
      <w:bookmarkEnd w:id="131"/>
    </w:p>
    <w:p w14:paraId="267D1DB5">
      <w:pPr>
        <w:spacing w:line="360" w:lineRule="auto"/>
        <w:ind w:firstLine="480" w:firstLineChars="200"/>
        <w:rPr>
          <w:rFonts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为最大限度地保护各当事人的权益，评审委员会应严格按照招标文件的商务技术、报价要求，对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14:paraId="28E97688">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1F7507B7">
      <w:pPr>
        <w:pStyle w:val="7"/>
        <w:spacing w:line="560" w:lineRule="exact"/>
        <w:ind w:firstLine="300" w:firstLineChars="100"/>
        <w:rPr>
          <w:rFonts w:ascii="宋体" w:hAnsi="宋体" w:eastAsia="宋体"/>
          <w:b w:val="0"/>
          <w:bCs w:val="0"/>
        </w:rPr>
      </w:pPr>
      <w:bookmarkStart w:id="132" w:name="_Toc6688"/>
      <w:r>
        <w:rPr>
          <w:rFonts w:hint="eastAsia" w:ascii="宋体" w:hAnsi="宋体" w:eastAsia="宋体"/>
          <w:b w:val="0"/>
          <w:bCs w:val="0"/>
        </w:rPr>
        <w:t>二   评审委员会</w:t>
      </w:r>
      <w:bookmarkEnd w:id="132"/>
    </w:p>
    <w:p w14:paraId="67B5B5D2">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14:paraId="410D17EC">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w:t>
      </w:r>
      <w:r>
        <w:rPr>
          <w:rFonts w:hint="eastAsia" w:ascii="宋体" w:hAnsi="宋体"/>
          <w:sz w:val="24"/>
        </w:rPr>
        <w:t>七及以上单数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除国务院财政部门规定的情形外，评审专家由采购代理机构在政府采购专家库中随机抽取。评审委员会</w:t>
      </w:r>
      <w:r>
        <w:rPr>
          <w:rFonts w:hint="eastAsia" w:ascii="宋体" w:hAnsi="宋体"/>
          <w:kern w:val="0"/>
          <w:sz w:val="24"/>
        </w:rPr>
        <w:t>对投标文件进行符合性审查、询标、评审和推荐中标候选人。</w:t>
      </w:r>
    </w:p>
    <w:p w14:paraId="2E5BA262">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14:paraId="0C7167CA">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75A77038">
      <w:pPr>
        <w:pStyle w:val="7"/>
        <w:spacing w:line="560" w:lineRule="exact"/>
        <w:ind w:firstLine="300" w:firstLineChars="100"/>
        <w:rPr>
          <w:rFonts w:ascii="宋体" w:hAnsi="宋体" w:eastAsia="宋体"/>
          <w:b w:val="0"/>
          <w:bCs w:val="0"/>
        </w:rPr>
      </w:pPr>
      <w:bookmarkStart w:id="133" w:name="_Toc18968"/>
      <w:r>
        <w:rPr>
          <w:rFonts w:hint="eastAsia" w:ascii="宋体" w:hAnsi="宋体" w:eastAsia="宋体"/>
          <w:b w:val="0"/>
          <w:bCs w:val="0"/>
        </w:rPr>
        <w:t>三   评标程序</w:t>
      </w:r>
      <w:bookmarkEnd w:id="133"/>
    </w:p>
    <w:p w14:paraId="33890B42">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2B81A0A5">
      <w:pPr>
        <w:spacing w:line="360" w:lineRule="auto"/>
        <w:ind w:firstLine="480" w:firstLineChars="200"/>
        <w:rPr>
          <w:rFonts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14:paraId="26FCA03A">
      <w:pPr>
        <w:spacing w:line="360" w:lineRule="auto"/>
        <w:ind w:firstLine="482" w:firstLineChars="200"/>
        <w:rPr>
          <w:rFonts w:ascii="宋体" w:hAnsi="宋体"/>
          <w:b/>
          <w:sz w:val="24"/>
        </w:rPr>
      </w:pPr>
      <w:r>
        <w:rPr>
          <w:rFonts w:hint="eastAsia" w:ascii="宋体" w:hAnsi="宋体"/>
          <w:b/>
          <w:sz w:val="24"/>
        </w:rPr>
        <w:t>3.2</w:t>
      </w:r>
      <w:r>
        <w:rPr>
          <w:rFonts w:ascii="宋体" w:hAnsi="宋体"/>
          <w:b/>
          <w:sz w:val="24"/>
        </w:rPr>
        <w:t xml:space="preserve"> </w:t>
      </w:r>
      <w:r>
        <w:rPr>
          <w:rFonts w:hint="eastAsia" w:ascii="宋体" w:hAnsi="宋体"/>
          <w:b/>
          <w:sz w:val="24"/>
        </w:rPr>
        <w:t>商务技术文件评审</w:t>
      </w:r>
    </w:p>
    <w:p w14:paraId="449B9315">
      <w:pPr>
        <w:spacing w:line="360" w:lineRule="auto"/>
        <w:ind w:firstLine="480" w:firstLineChars="200"/>
        <w:rPr>
          <w:rFonts w:ascii="宋体" w:hAnsi="宋体"/>
          <w:sz w:val="24"/>
        </w:rPr>
      </w:pPr>
      <w:r>
        <w:rPr>
          <w:rFonts w:hint="eastAsia" w:ascii="宋体" w:hAnsi="宋体"/>
          <w:sz w:val="24"/>
        </w:rPr>
        <w:t>3.2.1评审委员会依据招标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商务技术文件进行独立评审，对各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1F666772">
      <w:pPr>
        <w:spacing w:line="360" w:lineRule="auto"/>
        <w:ind w:firstLine="480" w:firstLineChars="200"/>
        <w:rPr>
          <w:rFonts w:ascii="宋体" w:hAnsi="宋体"/>
          <w:sz w:val="24"/>
        </w:rPr>
      </w:pPr>
      <w:r>
        <w:rPr>
          <w:rFonts w:hint="eastAsia" w:ascii="宋体" w:hAnsi="宋体"/>
          <w:sz w:val="24"/>
        </w:rPr>
        <w:t>3.2.2各投标人的商务技术得分，为各评审专家对该投标人的评分汇总后的算术平均数。</w:t>
      </w:r>
    </w:p>
    <w:p w14:paraId="369B3996">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3通过乐采云平台公布各投标人的商务技术得分，开启有效投标人的报价文件。</w:t>
      </w:r>
    </w:p>
    <w:p w14:paraId="7BFCF9AB">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4</w:t>
      </w:r>
      <w:r>
        <w:rPr>
          <w:rFonts w:ascii="宋体" w:hAnsi="宋体"/>
          <w:b/>
          <w:sz w:val="24"/>
        </w:rPr>
        <w:t xml:space="preserve"> </w:t>
      </w:r>
      <w:r>
        <w:rPr>
          <w:rFonts w:hint="eastAsia" w:ascii="宋体" w:hAnsi="宋体"/>
          <w:b/>
          <w:sz w:val="24"/>
        </w:rPr>
        <w:t>报价文件评审</w:t>
      </w:r>
    </w:p>
    <w:p w14:paraId="33030E95">
      <w:pPr>
        <w:spacing w:line="360" w:lineRule="auto"/>
        <w:ind w:firstLine="480" w:firstLineChars="200"/>
        <w:rPr>
          <w:rFonts w:ascii="宋体" w:hAnsi="宋体"/>
          <w:sz w:val="24"/>
        </w:rPr>
      </w:pPr>
      <w:r>
        <w:rPr>
          <w:rFonts w:hint="eastAsia" w:ascii="宋体" w:hAnsi="宋体"/>
          <w:sz w:val="24"/>
        </w:rPr>
        <w:t>3.4.1</w:t>
      </w:r>
      <w:r>
        <w:rPr>
          <w:rFonts w:ascii="宋体" w:hAnsi="宋体"/>
          <w:sz w:val="24"/>
        </w:rPr>
        <w:t xml:space="preserve"> </w:t>
      </w:r>
      <w:r>
        <w:rPr>
          <w:rFonts w:hint="eastAsia" w:ascii="宋体" w:hAnsi="宋体"/>
          <w:sz w:val="24"/>
        </w:rPr>
        <w:t>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14:paraId="17532E8B">
      <w:pPr>
        <w:spacing w:line="360" w:lineRule="auto"/>
        <w:ind w:firstLine="480" w:firstLineChars="200"/>
        <w:rPr>
          <w:rFonts w:ascii="宋体" w:hAnsi="宋体"/>
          <w:sz w:val="24"/>
        </w:rPr>
      </w:pPr>
      <w:r>
        <w:rPr>
          <w:rFonts w:hint="eastAsia" w:ascii="宋体" w:hAnsi="宋体"/>
          <w:sz w:val="24"/>
        </w:rPr>
        <w:t>3.4.2报价修正；</w:t>
      </w:r>
    </w:p>
    <w:p w14:paraId="6D2D37C0">
      <w:pPr>
        <w:spacing w:line="360" w:lineRule="auto"/>
        <w:ind w:firstLine="480" w:firstLineChars="200"/>
        <w:rPr>
          <w:rFonts w:ascii="宋体" w:hAnsi="宋体"/>
          <w:sz w:val="24"/>
        </w:rPr>
      </w:pPr>
      <w:r>
        <w:rPr>
          <w:rFonts w:hint="eastAsia" w:ascii="宋体" w:hAnsi="宋体"/>
          <w:sz w:val="24"/>
        </w:rPr>
        <w:t>3.4.3价格优惠扣除；</w:t>
      </w:r>
    </w:p>
    <w:p w14:paraId="7AC0B5DC">
      <w:pPr>
        <w:spacing w:line="360" w:lineRule="auto"/>
        <w:ind w:firstLine="480" w:firstLineChars="200"/>
        <w:rPr>
          <w:rFonts w:ascii="宋体" w:hAnsi="宋体"/>
          <w:sz w:val="24"/>
        </w:rPr>
      </w:pPr>
      <w:r>
        <w:rPr>
          <w:rFonts w:hint="eastAsia" w:ascii="宋体" w:hAnsi="宋体"/>
          <w:sz w:val="24"/>
        </w:rPr>
        <w:t>3.4.4评审委员会根据投标人的报价和评审</w:t>
      </w:r>
      <w:r>
        <w:rPr>
          <w:rFonts w:ascii="宋体" w:hAnsi="宋体"/>
          <w:sz w:val="24"/>
        </w:rPr>
        <w:t>标准</w:t>
      </w:r>
      <w:r>
        <w:rPr>
          <w:rFonts w:hint="eastAsia" w:ascii="宋体" w:hAnsi="宋体"/>
          <w:sz w:val="24"/>
        </w:rPr>
        <w:t>，计算各投标人的报价得分。</w:t>
      </w:r>
    </w:p>
    <w:p w14:paraId="4E0DB587">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 评标结果</w:t>
      </w:r>
    </w:p>
    <w:p w14:paraId="7EF9D893">
      <w:pPr>
        <w:spacing w:line="360" w:lineRule="auto"/>
        <w:ind w:firstLine="480" w:firstLineChars="200"/>
        <w:rPr>
          <w:rFonts w:ascii="宋体" w:hAnsi="宋体"/>
          <w:sz w:val="24"/>
        </w:rPr>
      </w:pPr>
      <w:r>
        <w:rPr>
          <w:rFonts w:hint="eastAsia" w:ascii="宋体" w:hAnsi="宋体"/>
          <w:sz w:val="24"/>
        </w:rPr>
        <w:t>3.5.1 评审结果汇总，投标人结果排序；同品牌认定。</w:t>
      </w:r>
    </w:p>
    <w:p w14:paraId="51F68C1E">
      <w:pPr>
        <w:spacing w:line="360" w:lineRule="auto"/>
        <w:ind w:firstLine="480" w:firstLineChars="200"/>
        <w:rPr>
          <w:rFonts w:ascii="宋体" w:hAnsi="宋体"/>
          <w:sz w:val="24"/>
        </w:rPr>
      </w:pPr>
      <w:r>
        <w:rPr>
          <w:rFonts w:hint="eastAsia" w:ascii="宋体" w:hAnsi="宋体"/>
          <w:sz w:val="24"/>
        </w:rPr>
        <w:t>3.5.2 起草评标报告，确定中标候选人；</w:t>
      </w:r>
    </w:p>
    <w:p w14:paraId="7A6A3988">
      <w:pPr>
        <w:spacing w:line="360" w:lineRule="auto"/>
        <w:ind w:firstLine="480" w:firstLineChars="200"/>
        <w:rPr>
          <w:rFonts w:ascii="宋体" w:hAnsi="宋体"/>
          <w:sz w:val="24"/>
        </w:rPr>
      </w:pPr>
      <w:r>
        <w:rPr>
          <w:rFonts w:hint="eastAsia" w:ascii="宋体" w:hAnsi="宋体"/>
          <w:sz w:val="24"/>
        </w:rPr>
        <w:t>3.5.2.1 评标报告</w:t>
      </w:r>
      <w:r>
        <w:rPr>
          <w:rFonts w:ascii="宋体" w:hAnsi="宋体"/>
          <w:sz w:val="24"/>
        </w:rPr>
        <w:t>应包括以下内容：</w:t>
      </w:r>
    </w:p>
    <w:p w14:paraId="582E000E">
      <w:pPr>
        <w:spacing w:line="360" w:lineRule="auto"/>
        <w:ind w:firstLine="480" w:firstLineChars="200"/>
        <w:rPr>
          <w:rFonts w:ascii="宋体" w:hAnsi="宋体"/>
          <w:sz w:val="24"/>
        </w:rPr>
      </w:pPr>
      <w:r>
        <w:rPr>
          <w:rFonts w:hint="eastAsia" w:ascii="宋体" w:hAnsi="宋体"/>
          <w:sz w:val="24"/>
        </w:rPr>
        <w:t>（1）招标公告刊登的媒体名称、开标日期和地点；</w:t>
      </w:r>
    </w:p>
    <w:p w14:paraId="77C4F76B">
      <w:pPr>
        <w:spacing w:line="360" w:lineRule="auto"/>
        <w:ind w:firstLine="480" w:firstLineChars="200"/>
        <w:rPr>
          <w:rFonts w:ascii="宋体" w:hAnsi="宋体"/>
          <w:sz w:val="24"/>
        </w:rPr>
      </w:pPr>
      <w:r>
        <w:rPr>
          <w:rFonts w:hint="eastAsia" w:ascii="宋体" w:hAnsi="宋体"/>
          <w:sz w:val="24"/>
        </w:rPr>
        <w:t>（2）投标人名单和评审委员会成员名单；</w:t>
      </w:r>
    </w:p>
    <w:p w14:paraId="5A54B802">
      <w:pPr>
        <w:spacing w:line="360" w:lineRule="auto"/>
        <w:ind w:firstLine="480" w:firstLineChars="200"/>
        <w:rPr>
          <w:rFonts w:ascii="宋体" w:hAnsi="宋体"/>
          <w:sz w:val="24"/>
        </w:rPr>
      </w:pPr>
      <w:r>
        <w:rPr>
          <w:rFonts w:hint="eastAsia" w:ascii="宋体" w:hAnsi="宋体"/>
          <w:sz w:val="24"/>
        </w:rPr>
        <w:t>（3）评审方法和标准；</w:t>
      </w:r>
    </w:p>
    <w:p w14:paraId="7F24138B">
      <w:pPr>
        <w:spacing w:line="360" w:lineRule="auto"/>
        <w:ind w:firstLine="480" w:firstLineChars="200"/>
        <w:rPr>
          <w:rFonts w:ascii="宋体" w:hAnsi="宋体"/>
          <w:sz w:val="24"/>
        </w:rPr>
      </w:pPr>
      <w:r>
        <w:rPr>
          <w:rFonts w:hint="eastAsia" w:ascii="宋体" w:hAnsi="宋体"/>
          <w:sz w:val="24"/>
        </w:rPr>
        <w:t>（4）资格审查记录；</w:t>
      </w:r>
    </w:p>
    <w:p w14:paraId="260EAE23">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14:paraId="1C3B4B42">
      <w:pPr>
        <w:spacing w:line="360" w:lineRule="auto"/>
        <w:ind w:firstLine="480" w:firstLineChars="200"/>
        <w:rPr>
          <w:rFonts w:ascii="宋体" w:hAnsi="宋体"/>
          <w:sz w:val="24"/>
        </w:rPr>
      </w:pPr>
      <w:r>
        <w:rPr>
          <w:rFonts w:hint="eastAsia" w:ascii="宋体" w:hAnsi="宋体"/>
          <w:sz w:val="24"/>
        </w:rPr>
        <w:t>（6）评审结果，确定的中标候选人名单；</w:t>
      </w:r>
    </w:p>
    <w:p w14:paraId="29C2F4F3">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w:t>
      </w:r>
      <w:bookmarkStart w:id="142" w:name="_GoBack"/>
      <w:bookmarkEnd w:id="142"/>
      <w:r>
        <w:rPr>
          <w:rFonts w:hint="eastAsia" w:ascii="宋体" w:hAnsi="宋体"/>
          <w:sz w:val="24"/>
        </w:rPr>
        <w:t>进行的澄清、说明或者补正，评审委员会成员的更换等。</w:t>
      </w:r>
    </w:p>
    <w:p w14:paraId="373BDD2D">
      <w:pPr>
        <w:spacing w:line="360" w:lineRule="auto"/>
        <w:ind w:firstLine="480" w:firstLineChars="200"/>
        <w:rPr>
          <w:rFonts w:ascii="宋体" w:hAnsi="宋体"/>
          <w:sz w:val="24"/>
        </w:rPr>
      </w:pPr>
      <w:r>
        <w:rPr>
          <w:rFonts w:hint="eastAsia" w:ascii="宋体" w:hAnsi="宋体"/>
          <w:sz w:val="24"/>
        </w:rPr>
        <w:t>3.6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p>
    <w:p w14:paraId="0EA0EB75">
      <w:pPr>
        <w:spacing w:line="360" w:lineRule="auto"/>
        <w:ind w:firstLine="480" w:firstLineChars="200"/>
        <w:rPr>
          <w:rFonts w:ascii="宋体" w:hAnsi="宋体"/>
          <w:sz w:val="24"/>
        </w:rPr>
      </w:pPr>
      <w:r>
        <w:rPr>
          <w:rFonts w:hint="eastAsia" w:ascii="宋体" w:hAnsi="宋体"/>
          <w:sz w:val="24"/>
        </w:rPr>
        <w:t>3.7</w:t>
      </w:r>
      <w:r>
        <w:rPr>
          <w:rFonts w:ascii="宋体" w:hAnsi="宋体"/>
          <w:sz w:val="24"/>
        </w:rPr>
        <w:t xml:space="preserve"> </w:t>
      </w:r>
      <w:r>
        <w:rPr>
          <w:rFonts w:hint="eastAsia" w:ascii="宋体" w:hAnsi="宋体"/>
          <w:sz w:val="24"/>
        </w:rPr>
        <w:t>评审结束后，由电子交易平台自动生成评审结果，采购人确定中标人后2个工作日内，发出中标通知书，并在相关媒体上公告中标结果。</w:t>
      </w:r>
    </w:p>
    <w:p w14:paraId="4E758E64">
      <w:pPr>
        <w:pStyle w:val="7"/>
        <w:spacing w:line="240" w:lineRule="auto"/>
        <w:ind w:firstLine="300" w:firstLineChars="100"/>
        <w:rPr>
          <w:rFonts w:ascii="宋体" w:hAnsi="宋体" w:eastAsia="宋体"/>
          <w:b w:val="0"/>
          <w:bCs w:val="0"/>
        </w:rPr>
      </w:pPr>
      <w:bookmarkStart w:id="134" w:name="_Toc4885"/>
      <w:r>
        <w:rPr>
          <w:rFonts w:hint="eastAsia" w:ascii="宋体" w:hAnsi="宋体" w:eastAsia="宋体"/>
          <w:b w:val="0"/>
          <w:bCs w:val="0"/>
        </w:rPr>
        <w:t>四   评标一般规定</w:t>
      </w:r>
      <w:bookmarkEnd w:id="134"/>
    </w:p>
    <w:p w14:paraId="0EE47696">
      <w:pPr>
        <w:spacing w:line="360" w:lineRule="auto"/>
        <w:ind w:firstLine="480" w:firstLineChars="200"/>
        <w:rPr>
          <w:rFonts w:ascii="宋体" w:hAnsi="宋体"/>
          <w:sz w:val="24"/>
        </w:rPr>
      </w:pPr>
      <w:r>
        <w:rPr>
          <w:rFonts w:hint="eastAsia" w:ascii="宋体" w:hAnsi="宋体"/>
          <w:sz w:val="24"/>
        </w:rPr>
        <w:t>4.本评标办法采用综合评分法,总分100分。</w:t>
      </w:r>
    </w:p>
    <w:p w14:paraId="6DA60D50">
      <w:pPr>
        <w:spacing w:line="360" w:lineRule="auto"/>
        <w:ind w:firstLine="482" w:firstLineChars="200"/>
        <w:rPr>
          <w:rFonts w:ascii="宋体" w:hAnsi="宋体"/>
          <w:sz w:val="24"/>
        </w:rPr>
      </w:pPr>
      <w:r>
        <w:rPr>
          <w:rFonts w:hint="eastAsia" w:ascii="宋体" w:hAnsi="宋体"/>
          <w:b/>
          <w:sz w:val="24"/>
        </w:rPr>
        <w:t>4.1商务技术权重为</w:t>
      </w:r>
      <w:r>
        <w:rPr>
          <w:rFonts w:hint="eastAsia" w:ascii="宋体" w:hAnsi="宋体"/>
          <w:b/>
          <w:sz w:val="24"/>
          <w:lang w:val="en-US" w:eastAsia="zh-CN"/>
        </w:rPr>
        <w:t>5</w:t>
      </w:r>
      <w:r>
        <w:rPr>
          <w:rFonts w:hint="eastAsia" w:ascii="宋体" w:hAnsi="宋体"/>
          <w:b/>
          <w:sz w:val="24"/>
        </w:rPr>
        <w:t>0，分值为</w:t>
      </w:r>
      <w:r>
        <w:rPr>
          <w:rFonts w:hint="eastAsia" w:ascii="宋体" w:hAnsi="宋体"/>
          <w:b/>
          <w:sz w:val="24"/>
          <w:lang w:val="en-US" w:eastAsia="zh-CN"/>
        </w:rPr>
        <w:t>5</w:t>
      </w:r>
      <w:r>
        <w:rPr>
          <w:rFonts w:hint="eastAsia" w:ascii="宋体" w:hAnsi="宋体"/>
          <w:b/>
          <w:sz w:val="24"/>
        </w:rPr>
        <w:t>0分</w:t>
      </w:r>
      <w:r>
        <w:rPr>
          <w:rFonts w:hint="eastAsia" w:ascii="宋体" w:hAnsi="宋体"/>
          <w:sz w:val="24"/>
        </w:rPr>
        <w:t>，评委对各投标人的商务技术文件经充分审核后，在规定的分值内由评委单独评定打分；</w:t>
      </w:r>
    </w:p>
    <w:p w14:paraId="1659B871">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4.2报价权重为</w:t>
      </w:r>
      <w:r>
        <w:rPr>
          <w:rFonts w:hint="eastAsia" w:ascii="宋体" w:hAnsi="宋体"/>
          <w:b/>
          <w:color w:val="auto"/>
          <w:sz w:val="24"/>
          <w:highlight w:val="none"/>
          <w:lang w:val="en-US" w:eastAsia="zh-CN"/>
        </w:rPr>
        <w:t>5</w:t>
      </w:r>
      <w:r>
        <w:rPr>
          <w:rFonts w:hint="eastAsia" w:ascii="宋体" w:hAnsi="宋体"/>
          <w:b/>
          <w:color w:val="auto"/>
          <w:sz w:val="24"/>
          <w:highlight w:val="none"/>
        </w:rPr>
        <w:t>0%，分值为</w:t>
      </w:r>
      <w:r>
        <w:rPr>
          <w:rFonts w:hint="eastAsia" w:ascii="宋体" w:hAnsi="宋体"/>
          <w:b/>
          <w:color w:val="auto"/>
          <w:sz w:val="24"/>
          <w:highlight w:val="none"/>
          <w:lang w:val="en-US" w:eastAsia="zh-CN"/>
        </w:rPr>
        <w:t>5</w:t>
      </w:r>
      <w:r>
        <w:rPr>
          <w:rFonts w:hint="eastAsia" w:ascii="宋体" w:hAnsi="宋体"/>
          <w:b/>
          <w:color w:val="auto"/>
          <w:sz w:val="24"/>
          <w:highlight w:val="none"/>
        </w:rPr>
        <w:t>0分，</w:t>
      </w:r>
      <w:r>
        <w:rPr>
          <w:rFonts w:hint="eastAsia" w:ascii="宋体" w:hAnsi="宋体"/>
          <w:color w:val="auto"/>
          <w:sz w:val="24"/>
          <w:highlight w:val="none"/>
        </w:rPr>
        <w:t>由评委按各投标人的报价统一计算。</w:t>
      </w:r>
    </w:p>
    <w:p w14:paraId="3E80AD17">
      <w:pPr>
        <w:spacing w:line="360" w:lineRule="auto"/>
        <w:ind w:firstLine="482" w:firstLineChars="200"/>
        <w:rPr>
          <w:rFonts w:hint="default" w:ascii="宋体" w:hAnsi="宋体" w:eastAsia="宋体" w:cs="Times New Roman"/>
          <w:b/>
          <w:bCs/>
          <w:color w:val="auto"/>
          <w:sz w:val="24"/>
          <w:highlight w:val="none"/>
        </w:rPr>
      </w:pPr>
      <w:bookmarkStart w:id="135" w:name="_Toc55802765"/>
      <w:bookmarkStart w:id="136" w:name="_Toc10399"/>
      <w:r>
        <w:rPr>
          <w:rFonts w:hint="eastAsia" w:ascii="宋体" w:hAnsi="宋体" w:eastAsia="宋体" w:cs="Times New Roman"/>
          <w:b/>
          <w:bCs/>
          <w:color w:val="auto"/>
          <w:sz w:val="24"/>
          <w:highlight w:val="none"/>
          <w:lang w:val="en-US" w:eastAsia="zh-CN"/>
        </w:rPr>
        <w:t xml:space="preserve">4.3 </w:t>
      </w:r>
      <w:r>
        <w:rPr>
          <w:rFonts w:hint="default" w:ascii="宋体" w:hAnsi="宋体" w:eastAsia="宋体" w:cs="Times New Roman"/>
          <w:b/>
          <w:bCs/>
          <w:color w:val="auto"/>
          <w:sz w:val="24"/>
          <w:highlight w:val="non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14:paraId="0B057CA1">
      <w:pPr>
        <w:pStyle w:val="7"/>
        <w:spacing w:line="240" w:lineRule="auto"/>
        <w:ind w:firstLine="300" w:firstLineChars="100"/>
        <w:rPr>
          <w:rFonts w:ascii="宋体" w:hAnsi="宋体" w:eastAsia="宋体"/>
          <w:b w:val="0"/>
          <w:bCs w:val="0"/>
          <w:color w:val="auto"/>
          <w:highlight w:val="none"/>
        </w:rPr>
      </w:pPr>
      <w:r>
        <w:rPr>
          <w:rFonts w:hint="eastAsia" w:ascii="宋体" w:hAnsi="宋体" w:eastAsia="宋体"/>
          <w:b w:val="0"/>
          <w:bCs w:val="0"/>
          <w:color w:val="auto"/>
          <w:highlight w:val="none"/>
        </w:rPr>
        <w:t>五</w:t>
      </w:r>
      <w:r>
        <w:rPr>
          <w:rFonts w:ascii="宋体" w:hAnsi="宋体" w:eastAsia="宋体"/>
          <w:b w:val="0"/>
          <w:bCs w:val="0"/>
          <w:color w:val="auto"/>
          <w:highlight w:val="none"/>
        </w:rPr>
        <w:t xml:space="preserve"> </w:t>
      </w:r>
      <w:r>
        <w:rPr>
          <w:rFonts w:hint="eastAsia" w:ascii="宋体" w:hAnsi="宋体" w:eastAsia="宋体"/>
          <w:b w:val="0"/>
          <w:bCs w:val="0"/>
          <w:color w:val="auto"/>
          <w:highlight w:val="none"/>
        </w:rPr>
        <w:t xml:space="preserve">  </w:t>
      </w:r>
      <w:r>
        <w:rPr>
          <w:rFonts w:ascii="宋体" w:hAnsi="宋体" w:eastAsia="宋体"/>
          <w:b w:val="0"/>
          <w:bCs w:val="0"/>
          <w:color w:val="auto"/>
          <w:highlight w:val="none"/>
        </w:rPr>
        <w:t>评标办法和细则</w:t>
      </w:r>
      <w:bookmarkEnd w:id="135"/>
      <w:bookmarkEnd w:id="136"/>
    </w:p>
    <w:p w14:paraId="260400CF">
      <w:pPr>
        <w:spacing w:line="276" w:lineRule="auto"/>
        <w:ind w:firstLine="482" w:firstLineChars="200"/>
        <w:rPr>
          <w:rFonts w:ascii="宋体" w:hAnsi="宋体"/>
          <w:b/>
          <w:bCs/>
          <w:sz w:val="24"/>
        </w:rPr>
      </w:pPr>
      <w:r>
        <w:rPr>
          <w:rFonts w:hint="eastAsia" w:ascii="宋体" w:hAnsi="宋体"/>
          <w:b/>
          <w:sz w:val="24"/>
        </w:rPr>
        <w:t>5.1商务技术分值为</w:t>
      </w:r>
      <w:r>
        <w:rPr>
          <w:rFonts w:hint="eastAsia" w:ascii="宋体" w:hAnsi="宋体"/>
          <w:b/>
          <w:sz w:val="24"/>
          <w:lang w:val="en-US" w:eastAsia="zh-CN"/>
        </w:rPr>
        <w:t>5</w:t>
      </w:r>
      <w:r>
        <w:rPr>
          <w:rFonts w:hint="eastAsia" w:ascii="宋体" w:hAnsi="宋体"/>
          <w:b/>
          <w:sz w:val="24"/>
        </w:rPr>
        <w:t>0分，权重为</w:t>
      </w:r>
      <w:r>
        <w:rPr>
          <w:rFonts w:hint="eastAsia" w:ascii="宋体" w:hAnsi="宋体"/>
          <w:b/>
          <w:sz w:val="24"/>
          <w:lang w:val="en-US" w:eastAsia="zh-CN"/>
        </w:rPr>
        <w:t>5</w:t>
      </w:r>
      <w:r>
        <w:rPr>
          <w:rFonts w:hint="eastAsia" w:ascii="宋体" w:hAnsi="宋体"/>
          <w:b/>
          <w:sz w:val="24"/>
        </w:rPr>
        <w:t>0%。</w:t>
      </w:r>
      <w:r>
        <w:rPr>
          <w:rFonts w:hint="eastAsia" w:ascii="宋体" w:hAnsi="宋体"/>
          <w:b/>
          <w:bCs/>
          <w:sz w:val="24"/>
        </w:rPr>
        <w:t>（若为联合体参加的，联合体各方的业绩及荣誉等所有涉及内容均予以认可）</w:t>
      </w:r>
    </w:p>
    <w:tbl>
      <w:tblPr>
        <w:tblStyle w:val="55"/>
        <w:tblW w:w="87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6450"/>
      </w:tblGrid>
      <w:tr w14:paraId="689E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bottom w:val="single" w:color="auto" w:sz="4" w:space="0"/>
              <w:right w:val="single" w:color="auto" w:sz="4" w:space="0"/>
            </w:tcBorders>
            <w:vAlign w:val="center"/>
          </w:tcPr>
          <w:p w14:paraId="029FDDFE">
            <w:pPr>
              <w:spacing w:line="360" w:lineRule="exact"/>
              <w:jc w:val="center"/>
              <w:rPr>
                <w:rFonts w:ascii="宋体" w:hAnsi="宋体"/>
                <w:b/>
                <w:sz w:val="24"/>
              </w:rPr>
            </w:pPr>
            <w:bookmarkStart w:id="137" w:name="_Hlk178177240"/>
            <w:r>
              <w:rPr>
                <w:rFonts w:hint="eastAsia" w:ascii="宋体" w:hAnsi="宋体"/>
                <w:b/>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4A14161D">
            <w:pPr>
              <w:tabs>
                <w:tab w:val="left" w:pos="0"/>
              </w:tabs>
              <w:autoSpaceDE w:val="0"/>
              <w:autoSpaceDN w:val="0"/>
              <w:adjustRightInd w:val="0"/>
              <w:spacing w:line="360" w:lineRule="exact"/>
              <w:jc w:val="center"/>
              <w:rPr>
                <w:rFonts w:ascii="宋体" w:hAnsi="宋体"/>
                <w:b/>
                <w:sz w:val="24"/>
              </w:rPr>
            </w:pPr>
            <w:r>
              <w:rPr>
                <w:rFonts w:hint="eastAsia" w:ascii="宋体" w:hAnsi="宋体"/>
                <w:b/>
                <w:sz w:val="24"/>
              </w:rPr>
              <w:t>项目分值</w:t>
            </w:r>
          </w:p>
        </w:tc>
        <w:tc>
          <w:tcPr>
            <w:tcW w:w="6450" w:type="dxa"/>
            <w:tcBorders>
              <w:top w:val="single" w:color="auto" w:sz="4" w:space="0"/>
              <w:left w:val="single" w:color="auto" w:sz="4" w:space="0"/>
              <w:bottom w:val="single" w:color="auto" w:sz="4" w:space="0"/>
              <w:right w:val="single" w:color="auto" w:sz="4" w:space="0"/>
            </w:tcBorders>
            <w:vAlign w:val="center"/>
          </w:tcPr>
          <w:p w14:paraId="7FA14341">
            <w:pPr>
              <w:spacing w:line="360" w:lineRule="exact"/>
              <w:jc w:val="center"/>
              <w:rPr>
                <w:rFonts w:ascii="宋体" w:hAnsi="宋体"/>
                <w:b/>
                <w:sz w:val="24"/>
              </w:rPr>
            </w:pPr>
            <w:r>
              <w:rPr>
                <w:rFonts w:hint="eastAsia" w:ascii="宋体" w:hAnsi="宋体"/>
                <w:b/>
                <w:sz w:val="24"/>
              </w:rPr>
              <w:t>评分标准</w:t>
            </w:r>
          </w:p>
        </w:tc>
      </w:tr>
      <w:tr w14:paraId="1EE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851" w:type="dxa"/>
            <w:tcBorders>
              <w:top w:val="single" w:color="auto" w:sz="4" w:space="0"/>
              <w:left w:val="single" w:color="auto" w:sz="4" w:space="0"/>
              <w:bottom w:val="single" w:color="auto" w:sz="4" w:space="0"/>
              <w:right w:val="single" w:color="auto" w:sz="4" w:space="0"/>
            </w:tcBorders>
            <w:vAlign w:val="center"/>
          </w:tcPr>
          <w:p w14:paraId="147D1D12">
            <w:pPr>
              <w:spacing w:line="360" w:lineRule="auto"/>
              <w:jc w:val="center"/>
              <w:rPr>
                <w:rFonts w:ascii="宋体" w:hAnsi="宋体"/>
                <w:sz w:val="24"/>
              </w:rPr>
            </w:pPr>
            <w:r>
              <w:rPr>
                <w:rFonts w:hint="eastAsia" w:ascii="宋体" w:hAnsi="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1ED0FCE1">
            <w:pPr>
              <w:spacing w:line="276" w:lineRule="auto"/>
              <w:jc w:val="center"/>
              <w:rPr>
                <w:rFonts w:ascii="宋体" w:hAnsi="宋体"/>
                <w:sz w:val="24"/>
              </w:rPr>
            </w:pPr>
            <w:r>
              <w:rPr>
                <w:rFonts w:hint="eastAsia" w:ascii="宋体" w:hAnsi="宋体"/>
                <w:sz w:val="24"/>
              </w:rPr>
              <w:t>投标人业绩（4分）</w:t>
            </w:r>
          </w:p>
        </w:tc>
        <w:tc>
          <w:tcPr>
            <w:tcW w:w="6450" w:type="dxa"/>
            <w:tcBorders>
              <w:top w:val="single" w:color="auto" w:sz="4" w:space="0"/>
              <w:left w:val="single" w:color="auto" w:sz="4" w:space="0"/>
              <w:bottom w:val="single" w:color="auto" w:sz="4" w:space="0"/>
              <w:right w:val="single" w:color="auto" w:sz="4" w:space="0"/>
            </w:tcBorders>
            <w:vAlign w:val="center"/>
          </w:tcPr>
          <w:p w14:paraId="52820633">
            <w:pPr>
              <w:spacing w:line="276" w:lineRule="auto"/>
              <w:rPr>
                <w:rFonts w:ascii="宋体" w:hAnsi="宋体"/>
                <w:sz w:val="24"/>
              </w:rPr>
            </w:pPr>
            <w:r>
              <w:rPr>
                <w:rFonts w:hint="eastAsia" w:ascii="宋体" w:hAnsi="宋体"/>
                <w:sz w:val="24"/>
              </w:rPr>
              <w:t>自2021年1月1日至投标截止日止，投标人具有类似项目业绩的（以合同签订时间为准），每个业绩得1分，本项最高得4分。</w:t>
            </w:r>
          </w:p>
          <w:p w14:paraId="6134B0C9">
            <w:pPr>
              <w:rPr>
                <w:rFonts w:ascii="宋体" w:hAnsi="宋体"/>
                <w:b/>
                <w:sz w:val="24"/>
              </w:rPr>
            </w:pPr>
            <w:r>
              <w:rPr>
                <w:rFonts w:hint="eastAsia" w:ascii="宋体" w:hAnsi="宋体"/>
                <w:b/>
                <w:sz w:val="24"/>
              </w:rPr>
              <w:t>1.</w:t>
            </w:r>
            <w:r>
              <w:rPr>
                <w:rFonts w:hint="eastAsia" w:ascii="宋体" w:hAnsi="宋体"/>
                <w:b/>
                <w:sz w:val="24"/>
                <w:lang w:val="en-US" w:eastAsia="zh-CN"/>
              </w:rPr>
              <w:t>提供</w:t>
            </w:r>
            <w:r>
              <w:rPr>
                <w:rFonts w:hint="eastAsia" w:ascii="宋体" w:hAnsi="宋体"/>
                <w:b/>
                <w:sz w:val="24"/>
              </w:rPr>
              <w:t>业绩合同扫描件导入商务技术文件，否则不得分；</w:t>
            </w:r>
          </w:p>
          <w:p w14:paraId="65CDB03A">
            <w:pPr>
              <w:rPr>
                <w:rFonts w:hAnsi="宋体"/>
                <w:b/>
                <w:sz w:val="24"/>
              </w:rPr>
            </w:pPr>
            <w:r>
              <w:rPr>
                <w:rFonts w:hint="eastAsia" w:ascii="宋体" w:hAnsi="宋体"/>
                <w:b/>
                <w:sz w:val="24"/>
              </w:rPr>
              <w:t>2.是否属于同类业绩由评标委员会根据合同的内容、特点等与本项目的类似程度进行认定。</w:t>
            </w:r>
          </w:p>
        </w:tc>
      </w:tr>
      <w:tr w14:paraId="4D8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14:paraId="3F807C36">
            <w:pPr>
              <w:spacing w:line="360" w:lineRule="auto"/>
              <w:jc w:val="center"/>
              <w:rPr>
                <w:rFonts w:ascii="宋体" w:hAnsi="宋体"/>
                <w:sz w:val="24"/>
              </w:rPr>
            </w:pPr>
            <w:r>
              <w:rPr>
                <w:rFonts w:hint="eastAsia" w:ascii="宋体" w:hAnsi="宋体"/>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3F29FB82">
            <w:pPr>
              <w:spacing w:line="276" w:lineRule="auto"/>
              <w:jc w:val="center"/>
              <w:rPr>
                <w:rFonts w:ascii="宋体" w:hAnsi="宋体"/>
                <w:sz w:val="24"/>
              </w:rPr>
            </w:pPr>
            <w:r>
              <w:rPr>
                <w:rFonts w:hint="eastAsia" w:ascii="宋体" w:hAnsi="宋体"/>
                <w:sz w:val="24"/>
              </w:rPr>
              <w:t>相关证书及荣誉（6分）</w:t>
            </w:r>
          </w:p>
        </w:tc>
        <w:tc>
          <w:tcPr>
            <w:tcW w:w="6450" w:type="dxa"/>
            <w:tcBorders>
              <w:top w:val="single" w:color="auto" w:sz="4" w:space="0"/>
              <w:left w:val="single" w:color="auto" w:sz="4" w:space="0"/>
              <w:bottom w:val="single" w:color="auto" w:sz="4" w:space="0"/>
              <w:right w:val="single" w:color="auto" w:sz="4" w:space="0"/>
            </w:tcBorders>
            <w:vAlign w:val="center"/>
          </w:tcPr>
          <w:p w14:paraId="48A2868A">
            <w:pPr>
              <w:pStyle w:val="30"/>
              <w:spacing w:line="276" w:lineRule="auto"/>
              <w:rPr>
                <w:rFonts w:hAnsi="宋体"/>
                <w:sz w:val="24"/>
                <w:szCs w:val="24"/>
              </w:rPr>
            </w:pPr>
            <w:r>
              <w:rPr>
                <w:rFonts w:hint="eastAsia" w:hAnsi="宋体"/>
                <w:sz w:val="24"/>
                <w:szCs w:val="24"/>
              </w:rPr>
              <w:t>1.具有</w:t>
            </w:r>
            <w:r>
              <w:rPr>
                <w:rFonts w:hint="eastAsia" w:hAnsi="宋体"/>
                <w:sz w:val="24"/>
                <w:szCs w:val="24"/>
                <w:lang w:val="en-US" w:eastAsia="zh-CN"/>
              </w:rPr>
              <w:t>有效的</w:t>
            </w:r>
            <w:r>
              <w:rPr>
                <w:rFonts w:hint="eastAsia" w:hAnsi="宋体"/>
                <w:sz w:val="24"/>
                <w:szCs w:val="24"/>
              </w:rPr>
              <w:t>质量管理体系</w:t>
            </w:r>
            <w:r>
              <w:rPr>
                <w:rFonts w:hint="eastAsia" w:hAnsi="宋体"/>
                <w:sz w:val="24"/>
                <w:szCs w:val="24"/>
                <w:lang w:val="en-US" w:eastAsia="zh-CN"/>
              </w:rPr>
              <w:t>认证</w:t>
            </w:r>
            <w:r>
              <w:rPr>
                <w:rFonts w:hint="eastAsia" w:hAnsi="宋体"/>
                <w:sz w:val="24"/>
                <w:szCs w:val="24"/>
              </w:rPr>
              <w:t>、职业健康安全管理体系</w:t>
            </w:r>
            <w:r>
              <w:rPr>
                <w:rFonts w:hint="eastAsia" w:hAnsi="宋体"/>
                <w:sz w:val="24"/>
                <w:szCs w:val="24"/>
                <w:lang w:val="en-US" w:eastAsia="zh-CN"/>
              </w:rPr>
              <w:t>认证</w:t>
            </w:r>
            <w:r>
              <w:rPr>
                <w:rFonts w:hint="eastAsia" w:hAnsi="宋体"/>
                <w:sz w:val="24"/>
                <w:szCs w:val="24"/>
              </w:rPr>
              <w:t>、环境管理体系</w:t>
            </w:r>
            <w:r>
              <w:rPr>
                <w:rFonts w:hint="eastAsia" w:hAnsi="宋体"/>
                <w:sz w:val="24"/>
                <w:szCs w:val="24"/>
                <w:lang w:val="en-US" w:eastAsia="zh-CN"/>
              </w:rPr>
              <w:t>认证</w:t>
            </w:r>
            <w:r>
              <w:rPr>
                <w:rFonts w:hint="eastAsia" w:hAnsi="宋体"/>
                <w:sz w:val="24"/>
                <w:szCs w:val="24"/>
              </w:rPr>
              <w:t>，每提供一个</w:t>
            </w:r>
            <w:r>
              <w:rPr>
                <w:rFonts w:hint="eastAsia" w:hAnsi="宋体"/>
                <w:sz w:val="24"/>
                <w:szCs w:val="24"/>
                <w:lang w:val="en-US" w:eastAsia="zh-CN"/>
              </w:rPr>
              <w:t>认证证书的</w:t>
            </w:r>
            <w:r>
              <w:rPr>
                <w:rFonts w:hint="eastAsia" w:hAnsi="宋体"/>
                <w:sz w:val="24"/>
                <w:szCs w:val="24"/>
              </w:rPr>
              <w:t>得2分，最高得6分；</w:t>
            </w:r>
          </w:p>
          <w:p w14:paraId="4B606EA0">
            <w:pPr>
              <w:pStyle w:val="30"/>
              <w:spacing w:line="276" w:lineRule="auto"/>
              <w:rPr>
                <w:rFonts w:hAnsi="宋体"/>
                <w:b/>
                <w:sz w:val="24"/>
              </w:rPr>
            </w:pPr>
            <w:r>
              <w:rPr>
                <w:rFonts w:hint="eastAsia" w:hAnsi="宋体"/>
                <w:b/>
                <w:sz w:val="24"/>
              </w:rPr>
              <w:t>注：</w:t>
            </w:r>
            <w:r>
              <w:rPr>
                <w:rFonts w:hint="eastAsia" w:hAnsi="宋体"/>
                <w:b/>
                <w:bCs/>
                <w:sz w:val="24"/>
              </w:rPr>
              <w:t>以上有效</w:t>
            </w:r>
            <w:r>
              <w:rPr>
                <w:rFonts w:hAnsi="宋体"/>
                <w:b/>
                <w:bCs/>
                <w:sz w:val="24"/>
              </w:rPr>
              <w:t>证书原件</w:t>
            </w:r>
            <w:r>
              <w:rPr>
                <w:rFonts w:hint="eastAsia" w:hAnsi="宋体"/>
                <w:b/>
                <w:bCs/>
                <w:sz w:val="24"/>
              </w:rPr>
              <w:t>扫描件</w:t>
            </w:r>
            <w:r>
              <w:rPr>
                <w:rFonts w:hint="eastAsia" w:hAnsi="宋体"/>
                <w:b/>
                <w:sz w:val="24"/>
              </w:rPr>
              <w:t>导入商务技术文件，否则不得分。</w:t>
            </w:r>
          </w:p>
        </w:tc>
      </w:tr>
      <w:tr w14:paraId="721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51" w:type="dxa"/>
            <w:tcBorders>
              <w:top w:val="single" w:color="auto" w:sz="4" w:space="0"/>
              <w:left w:val="single" w:color="auto" w:sz="4" w:space="0"/>
              <w:bottom w:val="single" w:color="auto" w:sz="4" w:space="0"/>
              <w:right w:val="single" w:color="auto" w:sz="4" w:space="0"/>
            </w:tcBorders>
            <w:vAlign w:val="center"/>
          </w:tcPr>
          <w:p w14:paraId="08EDF5FE">
            <w:pPr>
              <w:spacing w:line="360" w:lineRule="auto"/>
              <w:jc w:val="center"/>
              <w:rPr>
                <w:rFonts w:ascii="宋体" w:hAnsi="宋体"/>
                <w:sz w:val="24"/>
              </w:rPr>
            </w:pPr>
            <w:r>
              <w:rPr>
                <w:rFonts w:hint="eastAsia" w:ascii="宋体" w:hAnsi="宋体"/>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5A25A411">
            <w:pPr>
              <w:tabs>
                <w:tab w:val="left" w:pos="0"/>
              </w:tabs>
              <w:autoSpaceDE w:val="0"/>
              <w:autoSpaceDN w:val="0"/>
              <w:adjustRightInd w:val="0"/>
              <w:spacing w:line="276" w:lineRule="auto"/>
              <w:jc w:val="center"/>
              <w:rPr>
                <w:rFonts w:ascii="宋体" w:hAnsi="宋体"/>
                <w:sz w:val="24"/>
              </w:rPr>
            </w:pPr>
            <w:r>
              <w:rPr>
                <w:rFonts w:hint="eastAsia" w:ascii="宋体" w:hAnsi="宋体"/>
                <w:sz w:val="24"/>
              </w:rPr>
              <w:t>项目理解</w:t>
            </w:r>
          </w:p>
          <w:p w14:paraId="710A6E73">
            <w:pPr>
              <w:spacing w:line="276" w:lineRule="auto"/>
              <w:jc w:val="center"/>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分）</w:t>
            </w:r>
          </w:p>
        </w:tc>
        <w:tc>
          <w:tcPr>
            <w:tcW w:w="6450" w:type="dxa"/>
            <w:tcBorders>
              <w:top w:val="single" w:color="auto" w:sz="4" w:space="0"/>
              <w:left w:val="single" w:color="auto" w:sz="4" w:space="0"/>
              <w:bottom w:val="single" w:color="auto" w:sz="4" w:space="0"/>
              <w:right w:val="single" w:color="auto" w:sz="4" w:space="0"/>
            </w:tcBorders>
            <w:vAlign w:val="center"/>
          </w:tcPr>
          <w:p w14:paraId="114760A7">
            <w:pPr>
              <w:pStyle w:val="30"/>
              <w:spacing w:line="276" w:lineRule="auto"/>
              <w:rPr>
                <w:rFonts w:hAnsi="宋体"/>
                <w:b/>
                <w:sz w:val="24"/>
              </w:rPr>
            </w:pPr>
            <w:r>
              <w:rPr>
                <w:rFonts w:hAnsi="宋体"/>
                <w:sz w:val="24"/>
              </w:rPr>
              <w:t>根据</w:t>
            </w:r>
            <w:r>
              <w:rPr>
                <w:rFonts w:hint="eastAsia" w:hAnsi="宋体"/>
                <w:sz w:val="24"/>
              </w:rPr>
              <w:t>投标人对本项目需求了解，熟悉本项目服务情况，能准确把握本项目服务内容的情况由评委在分值范围内打分，0-</w:t>
            </w:r>
            <w:r>
              <w:rPr>
                <w:rFonts w:hint="eastAsia" w:hAnsi="宋体"/>
                <w:sz w:val="24"/>
                <w:lang w:val="en-US" w:eastAsia="zh-CN"/>
              </w:rPr>
              <w:t>5</w:t>
            </w:r>
            <w:r>
              <w:rPr>
                <w:rFonts w:hint="eastAsia" w:hAnsi="宋体"/>
                <w:sz w:val="24"/>
              </w:rPr>
              <w:t>分。</w:t>
            </w:r>
          </w:p>
        </w:tc>
      </w:tr>
      <w:tr w14:paraId="465F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51" w:type="dxa"/>
            <w:tcBorders>
              <w:top w:val="single" w:color="auto" w:sz="4" w:space="0"/>
              <w:left w:val="single" w:color="auto" w:sz="4" w:space="0"/>
              <w:bottom w:val="single" w:color="auto" w:sz="4" w:space="0"/>
              <w:right w:val="single" w:color="auto" w:sz="4" w:space="0"/>
            </w:tcBorders>
            <w:vAlign w:val="center"/>
          </w:tcPr>
          <w:p w14:paraId="43F58533">
            <w:pPr>
              <w:spacing w:line="360" w:lineRule="auto"/>
              <w:jc w:val="center"/>
              <w:rPr>
                <w:rFonts w:ascii="宋体" w:hAnsi="宋体"/>
                <w:sz w:val="24"/>
              </w:rPr>
            </w:pPr>
            <w:r>
              <w:rPr>
                <w:rFonts w:hint="eastAsia" w:ascii="宋体" w:hAnsi="宋体"/>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3D03DD9A">
            <w:pPr>
              <w:jc w:val="center"/>
              <w:rPr>
                <w:rFonts w:hint="eastAsia" w:ascii="宋体" w:hAnsi="宋体" w:eastAsia="宋体" w:cs="Times New Roman"/>
                <w:bCs/>
                <w:sz w:val="24"/>
              </w:rPr>
            </w:pPr>
            <w:r>
              <w:rPr>
                <w:rFonts w:hint="eastAsia" w:ascii="宋体" w:hAnsi="宋体" w:eastAsia="宋体" w:cs="Times New Roman"/>
                <w:bCs/>
                <w:sz w:val="24"/>
              </w:rPr>
              <w:t>技术偏离</w:t>
            </w:r>
          </w:p>
          <w:p w14:paraId="5859423F">
            <w:pPr>
              <w:jc w:val="center"/>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8</w:t>
            </w:r>
            <w:r>
              <w:rPr>
                <w:rFonts w:hint="eastAsia" w:ascii="宋体" w:hAnsi="宋体" w:eastAsia="宋体" w:cs="Times New Roman"/>
                <w:bCs/>
                <w:sz w:val="24"/>
              </w:rPr>
              <w:t>分）</w:t>
            </w:r>
          </w:p>
        </w:tc>
        <w:tc>
          <w:tcPr>
            <w:tcW w:w="6450" w:type="dxa"/>
            <w:tcBorders>
              <w:top w:val="single" w:color="auto" w:sz="4" w:space="0"/>
              <w:left w:val="single" w:color="auto" w:sz="4" w:space="0"/>
              <w:bottom w:val="single" w:color="auto" w:sz="4" w:space="0"/>
              <w:right w:val="single" w:color="auto" w:sz="4" w:space="0"/>
            </w:tcBorders>
            <w:vAlign w:val="center"/>
          </w:tcPr>
          <w:p w14:paraId="734F5AE7">
            <w:pPr>
              <w:rPr>
                <w:rFonts w:hint="default" w:hAnsi="宋体" w:eastAsia="宋体" w:cs="仿宋"/>
                <w:b/>
                <w:bCs/>
                <w:sz w:val="24"/>
                <w:lang w:val="en-US" w:eastAsia="zh-CN"/>
              </w:rPr>
            </w:pPr>
            <w:r>
              <w:rPr>
                <w:rFonts w:hint="eastAsia" w:ascii="宋体" w:hAnsi="宋体"/>
                <w:sz w:val="24"/>
              </w:rPr>
              <w:t>所投产品技术参数指标全部满足招标文件要求的得</w:t>
            </w:r>
            <w:r>
              <w:rPr>
                <w:rFonts w:hint="eastAsia" w:ascii="宋体" w:hAnsi="宋体"/>
                <w:sz w:val="24"/>
                <w:lang w:val="en-US" w:eastAsia="zh-CN"/>
              </w:rPr>
              <w:t>8</w:t>
            </w:r>
            <w:r>
              <w:rPr>
                <w:rFonts w:hint="eastAsia" w:ascii="宋体" w:hAnsi="宋体"/>
                <w:sz w:val="24"/>
              </w:rPr>
              <w:t>分。标“●”为重要参数，每负偏离一项扣</w:t>
            </w:r>
            <w:r>
              <w:rPr>
                <w:rFonts w:ascii="宋体" w:hAnsi="宋体"/>
                <w:sz w:val="24"/>
              </w:rPr>
              <w:t>2</w:t>
            </w:r>
            <w:r>
              <w:rPr>
                <w:rFonts w:hint="eastAsia" w:ascii="宋体" w:hAnsi="宋体"/>
                <w:sz w:val="24"/>
              </w:rPr>
              <w:t>分；其他非实质性参数每负偏离一项扣</w:t>
            </w:r>
            <w:r>
              <w:rPr>
                <w:rFonts w:ascii="宋体" w:hAnsi="宋体"/>
                <w:sz w:val="24"/>
              </w:rPr>
              <w:t>1</w:t>
            </w:r>
            <w:r>
              <w:rPr>
                <w:rFonts w:hint="eastAsia" w:ascii="宋体" w:hAnsi="宋体"/>
                <w:sz w:val="24"/>
              </w:rPr>
              <w:t>分，扣完为止。</w:t>
            </w:r>
            <w:r>
              <w:rPr>
                <w:rFonts w:hint="eastAsia" w:ascii="宋体" w:hAnsi="宋体"/>
                <w:b/>
                <w:bCs/>
                <w:sz w:val="24"/>
                <w:lang w:val="en-US" w:eastAsia="zh-CN"/>
              </w:rPr>
              <w:t>注：需在技术规格偏离表内进行体现。</w:t>
            </w:r>
          </w:p>
        </w:tc>
      </w:tr>
      <w:tr w14:paraId="337E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1" w:type="dxa"/>
            <w:tcBorders>
              <w:top w:val="single" w:color="auto" w:sz="4" w:space="0"/>
              <w:left w:val="single" w:color="auto" w:sz="4" w:space="0"/>
              <w:bottom w:val="single" w:color="auto" w:sz="4" w:space="0"/>
              <w:right w:val="single" w:color="auto" w:sz="4" w:space="0"/>
            </w:tcBorders>
            <w:vAlign w:val="center"/>
          </w:tcPr>
          <w:p w14:paraId="5607A153">
            <w:pPr>
              <w:spacing w:line="360" w:lineRule="auto"/>
              <w:jc w:val="center"/>
              <w:rPr>
                <w:rFonts w:ascii="宋体" w:hAnsi="宋体"/>
                <w:sz w:val="24"/>
              </w:rPr>
            </w:pPr>
            <w:r>
              <w:rPr>
                <w:rFonts w:hint="eastAsia" w:ascii="宋体" w:hAnsi="宋体"/>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03288471">
            <w:pPr>
              <w:jc w:val="center"/>
              <w:rPr>
                <w:rFonts w:hint="eastAsia" w:ascii="宋体" w:hAnsi="宋体" w:eastAsia="宋体" w:cs="Times New Roman"/>
                <w:bCs/>
                <w:sz w:val="24"/>
              </w:rPr>
            </w:pPr>
            <w:r>
              <w:rPr>
                <w:rFonts w:hint="eastAsia" w:ascii="宋体" w:hAnsi="宋体" w:eastAsia="宋体" w:cs="Times New Roman"/>
                <w:bCs/>
                <w:sz w:val="24"/>
              </w:rPr>
              <w:t>供货方案</w:t>
            </w:r>
          </w:p>
          <w:p w14:paraId="7DC4DEE4">
            <w:pPr>
              <w:jc w:val="center"/>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6</w:t>
            </w:r>
            <w:r>
              <w:rPr>
                <w:rFonts w:hint="eastAsia" w:ascii="宋体" w:hAnsi="宋体" w:eastAsia="宋体" w:cs="Times New Roman"/>
                <w:bCs/>
                <w:sz w:val="24"/>
              </w:rPr>
              <w:t>分）</w:t>
            </w:r>
          </w:p>
        </w:tc>
        <w:tc>
          <w:tcPr>
            <w:tcW w:w="6450" w:type="dxa"/>
            <w:tcBorders>
              <w:top w:val="single" w:color="auto" w:sz="4" w:space="0"/>
              <w:left w:val="single" w:color="auto" w:sz="4" w:space="0"/>
              <w:bottom w:val="single" w:color="auto" w:sz="4" w:space="0"/>
              <w:right w:val="single" w:color="auto" w:sz="4" w:space="0"/>
            </w:tcBorders>
            <w:vAlign w:val="center"/>
          </w:tcPr>
          <w:p w14:paraId="04A7C6B2">
            <w:pPr>
              <w:rPr>
                <w:rFonts w:ascii="宋体" w:hAnsi="宋体"/>
                <w:sz w:val="24"/>
              </w:rPr>
            </w:pPr>
            <w:r>
              <w:rPr>
                <w:rFonts w:hint="eastAsia" w:ascii="宋体" w:hAnsi="宋体"/>
                <w:sz w:val="24"/>
              </w:rPr>
              <w:t>根据</w:t>
            </w:r>
            <w:r>
              <w:rPr>
                <w:rFonts w:ascii="宋体" w:hAnsi="宋体"/>
                <w:sz w:val="24"/>
              </w:rPr>
              <w:t>项目整体供货及进度实施方案的完整性、先进性和合理性</w:t>
            </w:r>
            <w:r>
              <w:rPr>
                <w:rFonts w:hint="eastAsia" w:ascii="宋体" w:hAnsi="宋体"/>
                <w:sz w:val="24"/>
              </w:rPr>
              <w:t>由评委在分值范围内打分。</w:t>
            </w:r>
            <w:r>
              <w:rPr>
                <w:rFonts w:hint="eastAsia" w:ascii="宋体" w:hAnsi="宋体" w:eastAsia="宋体" w:cs="宋体"/>
                <w:spacing w:val="-6"/>
                <w:sz w:val="24"/>
              </w:rPr>
              <w:t>方案完整合理、可行性高</w:t>
            </w:r>
            <w:r>
              <w:rPr>
                <w:rFonts w:hint="eastAsia" w:ascii="宋体" w:hAnsi="宋体" w:eastAsia="宋体" w:cs="宋体"/>
                <w:spacing w:val="-6"/>
                <w:sz w:val="24"/>
                <w:lang w:val="en-US" w:eastAsia="zh-CN"/>
              </w:rPr>
              <w:t>6-4</w:t>
            </w:r>
            <w:r>
              <w:rPr>
                <w:rFonts w:hint="eastAsia" w:ascii="宋体" w:hAnsi="宋体" w:eastAsia="宋体" w:cs="宋体"/>
                <w:spacing w:val="-6"/>
                <w:sz w:val="24"/>
              </w:rPr>
              <w:t>分；方案较为合理、可行性一般</w:t>
            </w:r>
            <w:r>
              <w:rPr>
                <w:rFonts w:hint="eastAsia" w:ascii="宋体" w:hAnsi="宋体" w:eastAsia="宋体" w:cs="宋体"/>
                <w:spacing w:val="-6"/>
                <w:sz w:val="24"/>
                <w:lang w:val="en-US" w:eastAsia="zh-CN"/>
              </w:rPr>
              <w:t>4-2</w:t>
            </w:r>
            <w:r>
              <w:rPr>
                <w:rFonts w:hint="eastAsia" w:ascii="宋体" w:hAnsi="宋体" w:eastAsia="宋体" w:cs="宋体"/>
                <w:spacing w:val="-6"/>
                <w:sz w:val="24"/>
              </w:rPr>
              <w:t>分；方案较差、可行性较低</w:t>
            </w:r>
            <w:r>
              <w:rPr>
                <w:rFonts w:hint="eastAsia" w:ascii="宋体" w:hAnsi="宋体" w:eastAsia="宋体" w:cs="宋体"/>
                <w:spacing w:val="-6"/>
                <w:sz w:val="24"/>
                <w:lang w:val="en-US" w:eastAsia="zh-CN"/>
              </w:rPr>
              <w:t>2-1</w:t>
            </w:r>
            <w:r>
              <w:rPr>
                <w:rFonts w:hint="eastAsia" w:ascii="宋体" w:hAnsi="宋体" w:eastAsia="宋体" w:cs="宋体"/>
                <w:spacing w:val="-6"/>
                <w:sz w:val="24"/>
              </w:rPr>
              <w:t>分；</w:t>
            </w:r>
          </w:p>
        </w:tc>
      </w:tr>
      <w:tr w14:paraId="51C3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51" w:type="dxa"/>
            <w:tcBorders>
              <w:top w:val="single" w:color="auto" w:sz="4" w:space="0"/>
              <w:left w:val="single" w:color="auto" w:sz="4" w:space="0"/>
              <w:bottom w:val="single" w:color="auto" w:sz="4" w:space="0"/>
              <w:right w:val="single" w:color="auto" w:sz="4" w:space="0"/>
            </w:tcBorders>
            <w:vAlign w:val="center"/>
          </w:tcPr>
          <w:p w14:paraId="74070B15">
            <w:pPr>
              <w:spacing w:line="360" w:lineRule="auto"/>
              <w:jc w:val="center"/>
              <w:rPr>
                <w:rFonts w:ascii="宋体" w:hAnsi="宋体"/>
                <w:sz w:val="24"/>
              </w:rPr>
            </w:pPr>
            <w:r>
              <w:rPr>
                <w:rFonts w:hint="eastAsia" w:ascii="宋体" w:hAnsi="宋体"/>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14:paraId="7C6A4604">
            <w:pPr>
              <w:jc w:val="center"/>
              <w:rPr>
                <w:rFonts w:hint="eastAsia" w:ascii="宋体" w:hAnsi="宋体" w:eastAsia="宋体" w:cs="Times New Roman"/>
                <w:bCs/>
                <w:sz w:val="24"/>
              </w:rPr>
            </w:pPr>
            <w:r>
              <w:rPr>
                <w:rFonts w:hint="eastAsia" w:ascii="宋体" w:hAnsi="宋体" w:eastAsia="宋体" w:cs="Times New Roman"/>
                <w:bCs/>
                <w:sz w:val="24"/>
              </w:rPr>
              <w:t>服务承诺</w:t>
            </w:r>
          </w:p>
          <w:p w14:paraId="4D41231B">
            <w:pPr>
              <w:jc w:val="center"/>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8</w:t>
            </w:r>
            <w:r>
              <w:rPr>
                <w:rFonts w:hint="eastAsia" w:ascii="宋体" w:hAnsi="宋体" w:eastAsia="宋体" w:cs="Times New Roman"/>
                <w:bCs/>
                <w:sz w:val="24"/>
              </w:rPr>
              <w:t>分）</w:t>
            </w:r>
          </w:p>
        </w:tc>
        <w:tc>
          <w:tcPr>
            <w:tcW w:w="6450" w:type="dxa"/>
            <w:tcBorders>
              <w:top w:val="single" w:color="auto" w:sz="4" w:space="0"/>
              <w:left w:val="single" w:color="auto" w:sz="4" w:space="0"/>
              <w:bottom w:val="single" w:color="auto" w:sz="4" w:space="0"/>
              <w:right w:val="single" w:color="auto" w:sz="4" w:space="0"/>
            </w:tcBorders>
            <w:vAlign w:val="center"/>
          </w:tcPr>
          <w:p w14:paraId="56ECB406">
            <w:pPr>
              <w:rPr>
                <w:rFonts w:hint="default" w:ascii="宋体" w:hAnsi="宋体" w:eastAsia="宋体"/>
                <w:sz w:val="24"/>
                <w:lang w:val="en-US" w:eastAsia="zh-CN"/>
              </w:rPr>
            </w:pPr>
            <w:r>
              <w:rPr>
                <w:rFonts w:hint="eastAsia" w:hAnsi="宋体"/>
                <w:sz w:val="24"/>
                <w:szCs w:val="21"/>
              </w:rPr>
              <w:t>根据本项目的招标需求，投标人针对本项目做出服务承诺，包括但不限于采购需求的服务承诺、配合采购人工作的服务承诺及附加服务承诺。根据服务承诺的完整性、优越性及适用性等</w:t>
            </w:r>
            <w:r>
              <w:rPr>
                <w:rFonts w:hint="eastAsia" w:ascii="宋体" w:hAnsi="宋体"/>
                <w:sz w:val="24"/>
              </w:rPr>
              <w:t>由评委在分值范围内打分。</w:t>
            </w:r>
            <w:r>
              <w:rPr>
                <w:rFonts w:hint="eastAsia" w:ascii="宋体" w:hAnsi="宋体"/>
                <w:sz w:val="24"/>
                <w:lang w:val="en-US" w:eastAsia="zh-CN"/>
              </w:rPr>
              <w:t>承诺内容全面合理8-5分；承诺内容较为合理5-3分；承诺内容一般3-0分</w:t>
            </w:r>
          </w:p>
        </w:tc>
      </w:tr>
      <w:tr w14:paraId="2A6D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51" w:type="dxa"/>
            <w:tcBorders>
              <w:top w:val="single" w:color="auto" w:sz="4" w:space="0"/>
              <w:left w:val="single" w:color="auto" w:sz="4" w:space="0"/>
              <w:bottom w:val="single" w:color="auto" w:sz="4" w:space="0"/>
              <w:right w:val="single" w:color="auto" w:sz="4" w:space="0"/>
            </w:tcBorders>
            <w:vAlign w:val="center"/>
          </w:tcPr>
          <w:p w14:paraId="19A9094D">
            <w:pPr>
              <w:spacing w:line="360" w:lineRule="auto"/>
              <w:jc w:val="center"/>
              <w:rPr>
                <w:rFonts w:ascii="宋体" w:hAnsi="宋体"/>
                <w:sz w:val="24"/>
              </w:rPr>
            </w:pPr>
            <w:r>
              <w:rPr>
                <w:rFonts w:hint="eastAsia" w:ascii="宋体" w:hAnsi="宋体"/>
                <w:sz w:val="24"/>
              </w:rPr>
              <w:t>7</w:t>
            </w:r>
          </w:p>
        </w:tc>
        <w:tc>
          <w:tcPr>
            <w:tcW w:w="1418" w:type="dxa"/>
            <w:tcBorders>
              <w:top w:val="single" w:color="auto" w:sz="4" w:space="0"/>
              <w:left w:val="single" w:color="auto" w:sz="4" w:space="0"/>
              <w:bottom w:val="single" w:color="auto" w:sz="4" w:space="0"/>
              <w:right w:val="single" w:color="auto" w:sz="4" w:space="0"/>
            </w:tcBorders>
            <w:vAlign w:val="center"/>
          </w:tcPr>
          <w:p w14:paraId="22F2D626">
            <w:pPr>
              <w:jc w:val="center"/>
              <w:rPr>
                <w:rFonts w:hint="eastAsia" w:ascii="宋体" w:hAnsi="宋体" w:eastAsia="宋体" w:cs="Times New Roman"/>
                <w:bCs/>
                <w:sz w:val="24"/>
              </w:rPr>
            </w:pPr>
            <w:r>
              <w:rPr>
                <w:rFonts w:hint="eastAsia" w:ascii="宋体" w:hAnsi="宋体" w:eastAsia="宋体" w:cs="Times New Roman"/>
                <w:bCs/>
                <w:sz w:val="24"/>
              </w:rPr>
              <w:t>验收方案</w:t>
            </w:r>
          </w:p>
          <w:p w14:paraId="04D69915">
            <w:pPr>
              <w:jc w:val="center"/>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4</w:t>
            </w:r>
            <w:r>
              <w:rPr>
                <w:rFonts w:hint="eastAsia" w:ascii="宋体" w:hAnsi="宋体" w:eastAsia="宋体" w:cs="Times New Roman"/>
                <w:bCs/>
                <w:sz w:val="24"/>
              </w:rPr>
              <w:t>分）</w:t>
            </w:r>
          </w:p>
        </w:tc>
        <w:tc>
          <w:tcPr>
            <w:tcW w:w="6450" w:type="dxa"/>
            <w:tcBorders>
              <w:top w:val="single" w:color="auto" w:sz="4" w:space="0"/>
              <w:left w:val="single" w:color="auto" w:sz="4" w:space="0"/>
              <w:bottom w:val="single" w:color="auto" w:sz="4" w:space="0"/>
              <w:right w:val="single" w:color="auto" w:sz="4" w:space="0"/>
            </w:tcBorders>
            <w:vAlign w:val="center"/>
          </w:tcPr>
          <w:p w14:paraId="37BB6065">
            <w:pPr>
              <w:rPr>
                <w:rFonts w:hint="eastAsia" w:ascii="Times New Roman" w:hAnsi="宋体" w:eastAsia="宋体" w:cs="Times New Roman"/>
                <w:sz w:val="24"/>
                <w:szCs w:val="21"/>
              </w:rPr>
            </w:pPr>
            <w:r>
              <w:rPr>
                <w:rFonts w:hint="eastAsia" w:ascii="Times New Roman" w:hAnsi="宋体" w:eastAsia="宋体" w:cs="Times New Roman"/>
                <w:sz w:val="24"/>
                <w:szCs w:val="21"/>
              </w:rPr>
              <w:t>根据投标人提供的验收方案，是否具有科学性、合理性、规范性、可操作性等由评委在分值范围内打分</w:t>
            </w:r>
            <w:r>
              <w:rPr>
                <w:rFonts w:hint="eastAsia" w:ascii="Times New Roman" w:hAnsi="宋体" w:eastAsia="宋体" w:cs="Times New Roman"/>
                <w:sz w:val="24"/>
                <w:szCs w:val="21"/>
                <w:lang w:eastAsia="zh-CN"/>
              </w:rPr>
              <w:t>。</w:t>
            </w:r>
            <w:r>
              <w:rPr>
                <w:rFonts w:hint="eastAsia" w:ascii="Times New Roman" w:hAnsi="宋体" w:eastAsia="宋体" w:cs="Times New Roman"/>
                <w:sz w:val="24"/>
                <w:szCs w:val="21"/>
                <w:lang w:val="en-US" w:eastAsia="zh-CN"/>
              </w:rPr>
              <w:t>完全满足4-3分；基本满足3-1分；一般1-0分</w:t>
            </w:r>
            <w:r>
              <w:rPr>
                <w:rFonts w:hint="eastAsia" w:ascii="Times New Roman" w:hAnsi="宋体" w:eastAsia="宋体" w:cs="Times New Roman"/>
                <w:sz w:val="24"/>
                <w:szCs w:val="21"/>
              </w:rPr>
              <w:t>。</w:t>
            </w:r>
          </w:p>
        </w:tc>
      </w:tr>
      <w:tr w14:paraId="48B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1" w:type="dxa"/>
            <w:tcBorders>
              <w:top w:val="single" w:color="auto" w:sz="4" w:space="0"/>
              <w:left w:val="single" w:color="auto" w:sz="4" w:space="0"/>
              <w:bottom w:val="single" w:color="auto" w:sz="4" w:space="0"/>
              <w:right w:val="single" w:color="auto" w:sz="4" w:space="0"/>
            </w:tcBorders>
            <w:vAlign w:val="center"/>
          </w:tcPr>
          <w:p w14:paraId="5E4CF4DC">
            <w:pPr>
              <w:spacing w:line="360" w:lineRule="auto"/>
              <w:jc w:val="center"/>
              <w:rPr>
                <w:rFonts w:ascii="宋体" w:hAnsi="宋体"/>
                <w:sz w:val="24"/>
              </w:rPr>
            </w:pPr>
            <w:r>
              <w:rPr>
                <w:rFonts w:hint="eastAsia" w:ascii="宋体" w:hAnsi="宋体"/>
                <w:sz w:val="24"/>
              </w:rPr>
              <w:t>8</w:t>
            </w:r>
          </w:p>
        </w:tc>
        <w:tc>
          <w:tcPr>
            <w:tcW w:w="1418" w:type="dxa"/>
            <w:tcBorders>
              <w:top w:val="single" w:color="auto" w:sz="4" w:space="0"/>
              <w:left w:val="single" w:color="auto" w:sz="4" w:space="0"/>
              <w:bottom w:val="single" w:color="auto" w:sz="4" w:space="0"/>
              <w:right w:val="single" w:color="auto" w:sz="4" w:space="0"/>
            </w:tcBorders>
            <w:vAlign w:val="center"/>
          </w:tcPr>
          <w:p w14:paraId="6DDD2B71">
            <w:pPr>
              <w:jc w:val="center"/>
              <w:rPr>
                <w:rFonts w:hint="eastAsia" w:ascii="宋体" w:hAnsi="宋体" w:eastAsia="宋体" w:cs="Times New Roman"/>
                <w:bCs/>
                <w:sz w:val="24"/>
              </w:rPr>
            </w:pPr>
            <w:r>
              <w:rPr>
                <w:rFonts w:hint="eastAsia" w:ascii="宋体" w:hAnsi="宋体" w:eastAsia="宋体" w:cs="Times New Roman"/>
                <w:bCs/>
                <w:sz w:val="24"/>
              </w:rPr>
              <w:t>突发事件应急预案</w:t>
            </w:r>
          </w:p>
          <w:p w14:paraId="495A74C9">
            <w:pPr>
              <w:jc w:val="center"/>
              <w:rPr>
                <w:rFonts w:hint="eastAsia" w:ascii="宋体" w:hAnsi="宋体" w:eastAsia="宋体" w:cs="Times New Roman"/>
                <w:bCs/>
                <w:sz w:val="24"/>
              </w:rPr>
            </w:pPr>
            <w:r>
              <w:rPr>
                <w:rFonts w:hint="eastAsia" w:ascii="宋体" w:hAnsi="宋体" w:eastAsia="宋体" w:cs="Times New Roman"/>
                <w:bCs/>
                <w:sz w:val="24"/>
              </w:rPr>
              <w:t>（4分）</w:t>
            </w:r>
          </w:p>
        </w:tc>
        <w:tc>
          <w:tcPr>
            <w:tcW w:w="6450" w:type="dxa"/>
            <w:tcBorders>
              <w:top w:val="single" w:color="auto" w:sz="4" w:space="0"/>
              <w:left w:val="single" w:color="auto" w:sz="4" w:space="0"/>
              <w:bottom w:val="single" w:color="auto" w:sz="4" w:space="0"/>
              <w:right w:val="single" w:color="auto" w:sz="4" w:space="0"/>
            </w:tcBorders>
            <w:vAlign w:val="center"/>
          </w:tcPr>
          <w:p w14:paraId="2E3F2D32">
            <w:pPr>
              <w:rPr>
                <w:rFonts w:hint="default" w:ascii="Times New Roman" w:hAnsi="宋体" w:eastAsia="宋体" w:cs="Times New Roman"/>
                <w:sz w:val="24"/>
                <w:szCs w:val="21"/>
                <w:lang w:val="en-US" w:eastAsia="zh-CN"/>
              </w:rPr>
            </w:pPr>
            <w:r>
              <w:rPr>
                <w:rFonts w:hint="eastAsia" w:ascii="Times New Roman" w:hAnsi="宋体" w:eastAsia="宋体" w:cs="Times New Roman"/>
                <w:sz w:val="24"/>
                <w:szCs w:val="21"/>
              </w:rPr>
              <w:t>投标人针对本项目突发事件做出保障措施及处理方案,内容是否合理、科学由评委在分值范围内打分。方案完整合理、可行性高</w:t>
            </w:r>
            <w:r>
              <w:rPr>
                <w:rFonts w:hint="eastAsia" w:ascii="Times New Roman" w:hAnsi="宋体" w:eastAsia="宋体" w:cs="Times New Roman"/>
                <w:sz w:val="24"/>
                <w:szCs w:val="21"/>
                <w:lang w:val="en-US" w:eastAsia="zh-CN"/>
              </w:rPr>
              <w:t>4-3</w:t>
            </w:r>
            <w:r>
              <w:rPr>
                <w:rFonts w:hint="eastAsia" w:ascii="Times New Roman" w:hAnsi="宋体" w:eastAsia="宋体" w:cs="Times New Roman"/>
                <w:sz w:val="24"/>
                <w:szCs w:val="21"/>
              </w:rPr>
              <w:t>分；方案较为合理、可行性一般</w:t>
            </w:r>
            <w:r>
              <w:rPr>
                <w:rFonts w:hint="eastAsia" w:ascii="Times New Roman" w:hAnsi="宋体" w:eastAsia="宋体" w:cs="Times New Roman"/>
                <w:sz w:val="24"/>
                <w:szCs w:val="21"/>
                <w:lang w:val="en-US" w:eastAsia="zh-CN"/>
              </w:rPr>
              <w:t>3-1</w:t>
            </w:r>
            <w:r>
              <w:rPr>
                <w:rFonts w:hint="eastAsia" w:ascii="Times New Roman" w:hAnsi="宋体" w:eastAsia="宋体" w:cs="Times New Roman"/>
                <w:sz w:val="24"/>
                <w:szCs w:val="21"/>
              </w:rPr>
              <w:t>分；方案较差、可行性较低</w:t>
            </w:r>
            <w:r>
              <w:rPr>
                <w:rFonts w:hint="eastAsia" w:ascii="Times New Roman" w:hAnsi="宋体" w:eastAsia="宋体" w:cs="Times New Roman"/>
                <w:sz w:val="24"/>
                <w:szCs w:val="21"/>
                <w:lang w:val="en-US" w:eastAsia="zh-CN"/>
              </w:rPr>
              <w:t>1</w:t>
            </w:r>
            <w:r>
              <w:rPr>
                <w:rFonts w:hint="eastAsia" w:ascii="Times New Roman" w:hAnsi="宋体" w:eastAsia="宋体" w:cs="Times New Roman"/>
                <w:sz w:val="24"/>
                <w:szCs w:val="21"/>
              </w:rPr>
              <w:t>-0分；</w:t>
            </w:r>
          </w:p>
        </w:tc>
      </w:tr>
      <w:tr w14:paraId="1B1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1" w:type="dxa"/>
            <w:tcBorders>
              <w:top w:val="single" w:color="auto" w:sz="4" w:space="0"/>
              <w:left w:val="single" w:color="auto" w:sz="4" w:space="0"/>
              <w:bottom w:val="single" w:color="auto" w:sz="4" w:space="0"/>
              <w:right w:val="single" w:color="auto" w:sz="4" w:space="0"/>
            </w:tcBorders>
            <w:vAlign w:val="center"/>
          </w:tcPr>
          <w:p w14:paraId="04AFC956">
            <w:pPr>
              <w:spacing w:line="360" w:lineRule="auto"/>
              <w:jc w:val="center"/>
              <w:rPr>
                <w:rFonts w:ascii="宋体" w:hAnsi="宋体"/>
                <w:sz w:val="24"/>
                <w:highlight w:val="none"/>
              </w:rPr>
            </w:pPr>
            <w:r>
              <w:rPr>
                <w:rFonts w:hint="eastAsia" w:ascii="宋体" w:hAnsi="宋体"/>
                <w:sz w:val="24"/>
                <w:highlight w:val="none"/>
              </w:rPr>
              <w:t>9</w:t>
            </w:r>
          </w:p>
        </w:tc>
        <w:tc>
          <w:tcPr>
            <w:tcW w:w="1418" w:type="dxa"/>
            <w:tcBorders>
              <w:top w:val="single" w:color="auto" w:sz="4" w:space="0"/>
              <w:left w:val="single" w:color="auto" w:sz="4" w:space="0"/>
              <w:bottom w:val="single" w:color="auto" w:sz="4" w:space="0"/>
              <w:right w:val="single" w:color="auto" w:sz="4" w:space="0"/>
            </w:tcBorders>
            <w:vAlign w:val="center"/>
          </w:tcPr>
          <w:p w14:paraId="41E98CE6">
            <w:pPr>
              <w:jc w:val="center"/>
              <w:rPr>
                <w:rFonts w:hint="eastAsia" w:ascii="宋体" w:hAnsi="宋体" w:eastAsia="宋体" w:cs="Times New Roman"/>
                <w:bCs/>
                <w:sz w:val="24"/>
              </w:rPr>
            </w:pPr>
            <w:r>
              <w:rPr>
                <w:rFonts w:hint="eastAsia" w:ascii="宋体" w:hAnsi="宋体" w:eastAsia="宋体" w:cs="Times New Roman"/>
                <w:bCs/>
                <w:sz w:val="24"/>
              </w:rPr>
              <w:t>样品</w:t>
            </w:r>
          </w:p>
          <w:p w14:paraId="63F0D6E3">
            <w:pPr>
              <w:jc w:val="center"/>
              <w:rPr>
                <w:rFonts w:hint="eastAsia" w:ascii="宋体" w:hAnsi="宋体" w:eastAsia="宋体" w:cs="Times New Roman"/>
                <w:bCs/>
                <w:sz w:val="24"/>
              </w:rPr>
            </w:pPr>
            <w:r>
              <w:rPr>
                <w:rFonts w:hint="eastAsia" w:ascii="宋体" w:hAnsi="宋体" w:eastAsia="宋体" w:cs="Times New Roman"/>
                <w:bCs/>
                <w:sz w:val="24"/>
              </w:rPr>
              <w:t>（5分）</w:t>
            </w:r>
          </w:p>
        </w:tc>
        <w:tc>
          <w:tcPr>
            <w:tcW w:w="6450" w:type="dxa"/>
            <w:tcBorders>
              <w:top w:val="single" w:color="auto" w:sz="4" w:space="0"/>
              <w:left w:val="single" w:color="auto" w:sz="4" w:space="0"/>
              <w:bottom w:val="single" w:color="auto" w:sz="4" w:space="0"/>
              <w:right w:val="single" w:color="auto" w:sz="4" w:space="0"/>
            </w:tcBorders>
            <w:vAlign w:val="center"/>
          </w:tcPr>
          <w:p w14:paraId="3CB14E18">
            <w:pPr>
              <w:rPr>
                <w:rFonts w:hint="default" w:ascii="Times New Roman" w:hAnsi="宋体" w:eastAsia="宋体" w:cs="Times New Roman"/>
                <w:sz w:val="24"/>
                <w:highlight w:val="none"/>
                <w:lang w:val="en-US" w:eastAsia="zh-CN"/>
              </w:rPr>
            </w:pPr>
            <w:r>
              <w:rPr>
                <w:rFonts w:hint="eastAsia" w:ascii="Times New Roman" w:hAnsi="宋体" w:eastAsia="宋体" w:cs="Times New Roman"/>
                <w:sz w:val="24"/>
                <w:highlight w:val="none"/>
              </w:rPr>
              <w:t>根据投标人提供的样品从材质、质量、工艺、款式等方面由评委在分值范围内打分，0-5分。</w:t>
            </w:r>
            <w:r>
              <w:rPr>
                <w:rFonts w:hint="eastAsia" w:hAnsi="宋体" w:cs="Times New Roman"/>
                <w:sz w:val="24"/>
                <w:highlight w:val="none"/>
                <w:lang w:val="en-US" w:eastAsia="zh-CN"/>
              </w:rPr>
              <w:t>样品</w:t>
            </w:r>
            <w:r>
              <w:rPr>
                <w:rFonts w:hint="eastAsia" w:ascii="Times New Roman" w:hAnsi="宋体" w:eastAsia="宋体" w:cs="Times New Roman"/>
                <w:sz w:val="24"/>
                <w:highlight w:val="none"/>
              </w:rPr>
              <w:t>材质、质量、工艺、款式等方面</w:t>
            </w:r>
            <w:r>
              <w:rPr>
                <w:rFonts w:hint="eastAsia" w:hAnsi="宋体" w:cs="Times New Roman"/>
                <w:sz w:val="24"/>
                <w:highlight w:val="none"/>
                <w:lang w:val="en-US" w:eastAsia="zh-CN"/>
              </w:rPr>
              <w:t>完全满足要求5-3分；基本满足3-1分；一般1-0分。</w:t>
            </w:r>
          </w:p>
          <w:p w14:paraId="52BF34F9">
            <w:pPr>
              <w:rPr>
                <w:rFonts w:hint="eastAsia" w:ascii="宋体" w:hAnsi="宋体" w:eastAsia="宋体" w:cs="宋体"/>
                <w:sz w:val="24"/>
                <w:highlight w:val="none"/>
                <w:lang w:val="en-US" w:eastAsia="zh-CN"/>
              </w:rPr>
            </w:pPr>
            <w:r>
              <w:rPr>
                <w:rFonts w:hint="eastAsia" w:ascii="Times New Roman" w:hAnsi="宋体" w:eastAsia="宋体" w:cs="Times New Roman"/>
                <w:b/>
                <w:bCs/>
                <w:sz w:val="24"/>
                <w:highlight w:val="none"/>
                <w:lang w:val="en-US" w:eastAsia="zh-CN"/>
              </w:rPr>
              <w:t>注：</w:t>
            </w:r>
            <w:r>
              <w:rPr>
                <w:rFonts w:hint="eastAsia" w:ascii="Times New Roman" w:hAnsi="宋体" w:eastAsia="宋体" w:cs="Times New Roman"/>
                <w:b/>
                <w:bCs/>
                <w:sz w:val="24"/>
                <w:highlight w:val="none"/>
              </w:rPr>
              <w:t>末提供样品或提供样品不满足采购需求实质性条件的供应商，得分为0分</w:t>
            </w:r>
          </w:p>
        </w:tc>
      </w:tr>
      <w:bookmarkEnd w:id="137"/>
    </w:tbl>
    <w:p w14:paraId="2260969C">
      <w:pPr>
        <w:spacing w:line="360" w:lineRule="auto"/>
        <w:ind w:right="-105" w:rightChars="-50" w:firstLine="482" w:firstLineChars="200"/>
        <w:rPr>
          <w:rFonts w:ascii="宋体" w:hAnsi="宋体"/>
          <w:b/>
          <w:sz w:val="24"/>
        </w:rPr>
      </w:pPr>
      <w:r>
        <w:rPr>
          <w:rFonts w:hint="eastAsia" w:ascii="宋体" w:hAnsi="宋体"/>
          <w:b/>
          <w:sz w:val="24"/>
        </w:rPr>
        <w:t>5.2报价分值均为</w:t>
      </w:r>
      <w:r>
        <w:rPr>
          <w:rFonts w:hint="eastAsia" w:ascii="宋体" w:hAnsi="宋体"/>
          <w:b/>
          <w:sz w:val="24"/>
          <w:lang w:val="en-US" w:eastAsia="zh-CN"/>
        </w:rPr>
        <w:t>5</w:t>
      </w:r>
      <w:r>
        <w:rPr>
          <w:rFonts w:hint="eastAsia" w:ascii="宋体" w:hAnsi="宋体"/>
          <w:b/>
          <w:sz w:val="24"/>
        </w:rPr>
        <w:t>0分，权重为</w:t>
      </w:r>
      <w:r>
        <w:rPr>
          <w:rFonts w:hint="eastAsia" w:ascii="宋体" w:hAnsi="宋体"/>
          <w:b/>
          <w:sz w:val="24"/>
          <w:lang w:val="en-US" w:eastAsia="zh-CN"/>
        </w:rPr>
        <w:t>50</w:t>
      </w:r>
      <w:r>
        <w:rPr>
          <w:rFonts w:hint="eastAsia" w:ascii="宋体" w:hAnsi="宋体"/>
          <w:b/>
          <w:sz w:val="24"/>
        </w:rPr>
        <w:t>%，由评审委员会根据以下内容统一打分：</w:t>
      </w:r>
    </w:p>
    <w:p w14:paraId="6E7E9764">
      <w:pPr>
        <w:spacing w:line="360" w:lineRule="auto"/>
        <w:ind w:firstLine="480" w:firstLineChars="200"/>
        <w:rPr>
          <w:rFonts w:ascii="宋体" w:hAnsi="宋体"/>
          <w:color w:val="auto"/>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w:t>
      </w:r>
      <w:r>
        <w:rPr>
          <w:rFonts w:hint="eastAsia" w:ascii="宋体" w:hAnsi="宋体"/>
          <w:color w:val="auto"/>
          <w:sz w:val="24"/>
        </w:rPr>
        <w:t>得调整。</w:t>
      </w:r>
    </w:p>
    <w:p w14:paraId="0982C46D">
      <w:pPr>
        <w:spacing w:line="360" w:lineRule="auto"/>
        <w:ind w:firstLine="482" w:firstLineChars="200"/>
        <w:rPr>
          <w:rFonts w:hint="eastAsia" w:ascii="宋体" w:hAnsi="宋体"/>
          <w:b/>
          <w:color w:val="auto"/>
          <w:sz w:val="24"/>
        </w:rPr>
      </w:pPr>
      <w:r>
        <w:rPr>
          <w:rFonts w:hint="eastAsia" w:ascii="宋体" w:hAnsi="宋体"/>
          <w:b/>
          <w:color w:val="auto"/>
          <w:sz w:val="24"/>
        </w:rPr>
        <w:t>5.2.2报价得分计算：</w:t>
      </w:r>
    </w:p>
    <w:p w14:paraId="3CA5FDD6">
      <w:pPr>
        <w:spacing w:line="360" w:lineRule="auto"/>
        <w:ind w:firstLine="480" w:firstLineChars="200"/>
        <w:rPr>
          <w:rFonts w:hint="default" w:ascii="宋体" w:hAnsi="宋体" w:eastAsia="宋体" w:cs="Times New Roman"/>
          <w:color w:val="auto"/>
          <w:sz w:val="24"/>
        </w:rPr>
      </w:pPr>
      <w:r>
        <w:rPr>
          <w:rFonts w:hint="eastAsia" w:ascii="宋体" w:hAnsi="宋体" w:eastAsia="宋体" w:cs="Times New Roman"/>
          <w:color w:val="auto"/>
          <w:sz w:val="24"/>
          <w:lang w:val="en-US" w:eastAsia="zh-CN"/>
        </w:rPr>
        <w:t>5.2.2.1</w:t>
      </w:r>
      <w:r>
        <w:rPr>
          <w:rFonts w:hint="default" w:ascii="宋体" w:hAnsi="宋体" w:eastAsia="宋体" w:cs="Times New Roman"/>
          <w:color w:val="auto"/>
          <w:sz w:val="24"/>
        </w:rPr>
        <w:t xml:space="preserve"> 评标基准价的确定方法为：</w:t>
      </w:r>
    </w:p>
    <w:p w14:paraId="7597BDC5">
      <w:pPr>
        <w:spacing w:line="360" w:lineRule="auto"/>
        <w:ind w:firstLine="480" w:firstLineChars="200"/>
        <w:rPr>
          <w:rFonts w:hint="default" w:ascii="宋体" w:hAnsi="宋体" w:eastAsia="宋体" w:cs="Times New Roman"/>
          <w:color w:val="auto"/>
          <w:sz w:val="24"/>
        </w:rPr>
      </w:pPr>
      <w:r>
        <w:rPr>
          <w:rFonts w:hint="default" w:ascii="宋体" w:hAnsi="宋体" w:eastAsia="宋体" w:cs="Times New Roman"/>
          <w:color w:val="auto"/>
          <w:sz w:val="24"/>
        </w:rPr>
        <w:t>满足招标文件要求且有效投标价格最低的投标报价为评标基准价，其价格分为满分。其他投标人的价格分统一按照下列公式计算：投标报价得分=(评标基准价／投标报价)×价格权值×100。（四舍五入，精确到小数点后二位）。</w:t>
      </w:r>
    </w:p>
    <w:p w14:paraId="72B92FE2">
      <w:pPr>
        <w:spacing w:line="360" w:lineRule="auto"/>
        <w:ind w:firstLine="480" w:firstLineChars="200"/>
        <w:rPr>
          <w:rFonts w:hint="default" w:ascii="宋体" w:hAnsi="宋体" w:eastAsia="宋体" w:cs="Times New Roman"/>
          <w:color w:val="auto"/>
          <w:sz w:val="24"/>
        </w:rPr>
      </w:pPr>
      <w:r>
        <w:rPr>
          <w:rFonts w:hint="eastAsia" w:ascii="宋体" w:hAnsi="宋体" w:eastAsia="宋体" w:cs="Times New Roman"/>
          <w:color w:val="auto"/>
          <w:sz w:val="24"/>
          <w:lang w:val="en-US" w:eastAsia="zh-CN"/>
        </w:rPr>
        <w:t>5.3</w:t>
      </w:r>
      <w:r>
        <w:rPr>
          <w:rFonts w:hint="default" w:ascii="宋体" w:hAnsi="宋体" w:eastAsia="宋体" w:cs="Times New Roman"/>
          <w:color w:val="auto"/>
          <w:sz w:val="24"/>
        </w:rPr>
        <w:t>投标人的技术资信标和商务（报价）标得分之和，即为该投标人的最终得分。</w:t>
      </w:r>
    </w:p>
    <w:p w14:paraId="2D393A0A">
      <w:pPr>
        <w:spacing w:line="360" w:lineRule="auto"/>
        <w:ind w:firstLine="480" w:firstLineChars="200"/>
        <w:rPr>
          <w:rFonts w:hint="default" w:ascii="宋体" w:hAnsi="宋体" w:eastAsia="宋体" w:cs="Times New Roman"/>
          <w:b w:val="0"/>
          <w:bCs w:val="0"/>
          <w:color w:val="auto"/>
          <w:sz w:val="24"/>
          <w:lang w:val="en-US" w:eastAsia="zh-CN"/>
        </w:rPr>
      </w:pPr>
      <w:r>
        <w:rPr>
          <w:rFonts w:hint="eastAsia" w:ascii="宋体" w:hAnsi="宋体" w:cs="Times New Roman"/>
          <w:b w:val="0"/>
          <w:bCs w:val="0"/>
          <w:color w:val="auto"/>
          <w:sz w:val="24"/>
          <w:lang w:val="en-US" w:eastAsia="zh-CN"/>
        </w:rPr>
        <w:t>5.4</w:t>
      </w:r>
      <w:r>
        <w:rPr>
          <w:rFonts w:hint="eastAsia" w:ascii="宋体" w:hAnsi="宋体"/>
          <w:b w:val="0"/>
          <w:bCs w:val="0"/>
          <w:sz w:val="24"/>
        </w:rPr>
        <w:t>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7A57F03C">
      <w:pPr>
        <w:spacing w:line="360" w:lineRule="auto"/>
        <w:ind w:firstLine="480" w:firstLineChars="200"/>
        <w:rPr>
          <w:rFonts w:hint="eastAsia" w:ascii="宋体" w:hAnsi="宋体" w:eastAsia="宋体"/>
          <w:bCs w:val="0"/>
          <w:color w:val="auto"/>
        </w:rPr>
      </w:pPr>
      <w:r>
        <w:rPr>
          <w:rFonts w:hint="default" w:ascii="宋体" w:hAnsi="宋体" w:eastAsia="宋体" w:cs="Times New Roman"/>
          <w:color w:val="auto"/>
          <w:sz w:val="24"/>
        </w:rPr>
        <w:t>5</w:t>
      </w: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4</w:t>
      </w:r>
      <w:r>
        <w:rPr>
          <w:rFonts w:hint="default" w:ascii="宋体" w:hAnsi="宋体" w:eastAsia="宋体" w:cs="Times New Roman"/>
          <w:color w:val="auto"/>
          <w:sz w:val="24"/>
        </w:rPr>
        <w:t>中标人确定后，在浙江政府采购网上公示评标结果，采购人同时向中标供应商发中标通知书，公示期为</w:t>
      </w:r>
      <w:r>
        <w:rPr>
          <w:rFonts w:hint="default" w:ascii="宋体" w:hAnsi="宋体" w:eastAsia="宋体" w:cs="Times New Roman"/>
          <w:color w:val="auto"/>
          <w:sz w:val="24"/>
          <w:lang w:val="en-US" w:eastAsia="zh-CN"/>
        </w:rPr>
        <w:t>1</w:t>
      </w:r>
      <w:r>
        <w:rPr>
          <w:rFonts w:hint="default" w:ascii="宋体" w:hAnsi="宋体" w:eastAsia="宋体" w:cs="Times New Roman"/>
          <w:color w:val="auto"/>
          <w:sz w:val="24"/>
        </w:rPr>
        <w:t>个工作日。</w:t>
      </w:r>
      <w:bookmarkStart w:id="138" w:name="_Toc335664301"/>
      <w:bookmarkStart w:id="139" w:name="_Toc25839"/>
      <w:bookmarkStart w:id="140" w:name="_Toc494555896"/>
      <w:bookmarkStart w:id="141" w:name="_Toc493956082"/>
    </w:p>
    <w:p w14:paraId="336016B1">
      <w:pPr>
        <w:pStyle w:val="7"/>
        <w:spacing w:before="240" w:after="240"/>
        <w:ind w:firstLine="0" w:firstLineChars="0"/>
        <w:rPr>
          <w:rFonts w:ascii="宋体" w:hAnsi="宋体" w:eastAsia="宋体"/>
          <w:bCs w:val="0"/>
        </w:rPr>
      </w:pPr>
      <w:r>
        <w:rPr>
          <w:rFonts w:hint="eastAsia" w:ascii="宋体" w:hAnsi="宋体" w:eastAsia="宋体"/>
          <w:bCs w:val="0"/>
        </w:rPr>
        <w:t xml:space="preserve">六 </w:t>
      </w:r>
      <w:r>
        <w:rPr>
          <w:rFonts w:ascii="宋体" w:hAnsi="宋体" w:eastAsia="宋体"/>
          <w:bCs w:val="0"/>
        </w:rPr>
        <w:t xml:space="preserve"> </w:t>
      </w:r>
      <w:r>
        <w:rPr>
          <w:rFonts w:hint="eastAsia" w:ascii="宋体" w:hAnsi="宋体" w:eastAsia="宋体"/>
          <w:bCs w:val="0"/>
        </w:rPr>
        <w:t xml:space="preserve"> 评审纪律和要求</w:t>
      </w:r>
      <w:bookmarkEnd w:id="138"/>
      <w:bookmarkEnd w:id="139"/>
      <w:bookmarkEnd w:id="140"/>
      <w:bookmarkEnd w:id="141"/>
    </w:p>
    <w:p w14:paraId="085350BB">
      <w:pPr>
        <w:spacing w:line="360" w:lineRule="auto"/>
        <w:ind w:firstLine="480" w:firstLineChars="200"/>
        <w:rPr>
          <w:rFonts w:ascii="宋体" w:hAnsi="宋体"/>
          <w:sz w:val="24"/>
        </w:rPr>
      </w:pPr>
      <w:r>
        <w:rPr>
          <w:rFonts w:ascii="宋体" w:hAnsi="宋体"/>
          <w:sz w:val="24"/>
        </w:rPr>
        <w:t>6</w:t>
      </w:r>
      <w:r>
        <w:rPr>
          <w:rFonts w:hint="eastAsia" w:ascii="宋体" w:hAnsi="宋体"/>
          <w:sz w:val="24"/>
        </w:rPr>
        <w:t>.1</w:t>
      </w:r>
      <w:r>
        <w:rPr>
          <w:rFonts w:ascii="宋体" w:hAnsi="宋体"/>
          <w:sz w:val="24"/>
        </w:rPr>
        <w:t xml:space="preserve"> </w:t>
      </w:r>
      <w:r>
        <w:rPr>
          <w:rFonts w:hint="eastAsia" w:ascii="宋体" w:hAnsi="宋体"/>
          <w:sz w:val="24"/>
        </w:rPr>
        <w:t>评审专家必须公平、公正评审，遵纪守法，客观、廉洁地履行职责。</w:t>
      </w:r>
    </w:p>
    <w:p w14:paraId="7F4CD3E5">
      <w:pPr>
        <w:spacing w:line="360" w:lineRule="auto"/>
        <w:ind w:firstLine="480" w:firstLineChars="200"/>
        <w:rPr>
          <w:rFonts w:ascii="宋体" w:hAnsi="宋体"/>
          <w:sz w:val="24"/>
        </w:rPr>
      </w:pPr>
      <w:r>
        <w:rPr>
          <w:rFonts w:ascii="宋体" w:hAnsi="宋体"/>
          <w:sz w:val="24"/>
        </w:rPr>
        <w:t>6</w:t>
      </w:r>
      <w:r>
        <w:rPr>
          <w:rFonts w:hint="eastAsia" w:ascii="宋体" w:hAnsi="宋体"/>
          <w:sz w:val="24"/>
        </w:rPr>
        <w:t>.2</w:t>
      </w:r>
      <w:r>
        <w:rPr>
          <w:rFonts w:ascii="宋体" w:hAnsi="宋体"/>
          <w:sz w:val="24"/>
        </w:rPr>
        <w:t xml:space="preserve"> </w:t>
      </w:r>
      <w:r>
        <w:rPr>
          <w:rFonts w:hint="eastAsia" w:ascii="宋体" w:hAnsi="宋体"/>
          <w:sz w:val="24"/>
        </w:rPr>
        <w:t>评审专家在评审开始前，应关闭并上交随身携带的各种通信工具。</w:t>
      </w:r>
    </w:p>
    <w:p w14:paraId="416A00B6">
      <w:pPr>
        <w:spacing w:line="360" w:lineRule="auto"/>
        <w:ind w:right="-210" w:rightChars="-100" w:firstLine="480" w:firstLineChars="200"/>
        <w:rPr>
          <w:rFonts w:ascii="宋体" w:hAnsi="宋体"/>
          <w:sz w:val="24"/>
        </w:rPr>
      </w:pPr>
      <w:r>
        <w:rPr>
          <w:rFonts w:ascii="宋体" w:hAnsi="宋体"/>
          <w:sz w:val="24"/>
        </w:rPr>
        <w:t>6</w:t>
      </w:r>
      <w:r>
        <w:rPr>
          <w:rFonts w:hint="eastAsia" w:ascii="宋体" w:hAnsi="宋体"/>
          <w:sz w:val="24"/>
        </w:rPr>
        <w:t>.3</w:t>
      </w:r>
      <w:r>
        <w:rPr>
          <w:rFonts w:ascii="宋体" w:hAnsi="宋体"/>
          <w:sz w:val="24"/>
        </w:rPr>
        <w:t xml:space="preserve"> </w:t>
      </w:r>
      <w:r>
        <w:rPr>
          <w:rFonts w:hint="eastAsia" w:ascii="宋体" w:hAnsi="宋体"/>
          <w:sz w:val="24"/>
        </w:rPr>
        <w:t>评审专家在评审过程中，未经许可不得中途离开评审现场，不得迟到早退。</w:t>
      </w:r>
    </w:p>
    <w:p w14:paraId="1AAA1E29">
      <w:pPr>
        <w:spacing w:line="360" w:lineRule="auto"/>
        <w:ind w:firstLine="480" w:firstLineChars="200"/>
        <w:rPr>
          <w:rFonts w:ascii="宋体" w:hAnsi="宋体"/>
          <w:sz w:val="24"/>
        </w:rPr>
      </w:pPr>
      <w:r>
        <w:rPr>
          <w:rFonts w:ascii="宋体" w:hAnsi="宋体"/>
          <w:sz w:val="24"/>
        </w:rPr>
        <w:t>6</w:t>
      </w:r>
      <w:r>
        <w:rPr>
          <w:rFonts w:hint="eastAsia" w:ascii="宋体" w:hAnsi="宋体"/>
          <w:sz w:val="24"/>
        </w:rPr>
        <w:t>.4</w:t>
      </w:r>
      <w:r>
        <w:rPr>
          <w:rFonts w:ascii="宋体" w:hAnsi="宋体"/>
          <w:sz w:val="24"/>
        </w:rPr>
        <w:t xml:space="preserve"> </w:t>
      </w:r>
      <w:r>
        <w:rPr>
          <w:rFonts w:hint="eastAsia" w:ascii="宋体" w:hAnsi="宋体"/>
          <w:sz w:val="24"/>
        </w:rPr>
        <w:t>评审专家和工作人员不得透露评审过程中的讨论情况和评审结果。</w:t>
      </w:r>
    </w:p>
    <w:p w14:paraId="0B53CEC8">
      <w:pPr>
        <w:spacing w:line="360" w:lineRule="auto"/>
        <w:ind w:firstLine="480"/>
        <w:rPr>
          <w:rFonts w:ascii="宋体" w:hAnsi="宋体"/>
          <w:sz w:val="24"/>
        </w:rPr>
      </w:pPr>
      <w:r>
        <w:rPr>
          <w:rFonts w:ascii="宋体" w:hAnsi="宋体"/>
          <w:sz w:val="24"/>
        </w:rPr>
        <w:t>6</w:t>
      </w:r>
      <w:r>
        <w:rPr>
          <w:rFonts w:hint="eastAsia" w:ascii="宋体" w:hAnsi="宋体"/>
          <w:sz w:val="24"/>
        </w:rPr>
        <w:t>.5</w:t>
      </w:r>
      <w:r>
        <w:rPr>
          <w:rFonts w:ascii="宋体" w:hAnsi="宋体"/>
          <w:sz w:val="24"/>
        </w:rPr>
        <w:t xml:space="preserve"> </w:t>
      </w:r>
      <w:r>
        <w:rPr>
          <w:rFonts w:hint="eastAsia" w:ascii="宋体" w:hAnsi="宋体"/>
          <w:sz w:val="24"/>
        </w:rPr>
        <w:t>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93097DD">
      <w:pPr>
        <w:spacing w:line="360" w:lineRule="auto"/>
        <w:ind w:firstLine="480" w:firstLineChars="200"/>
        <w:rPr>
          <w:rFonts w:ascii="宋体" w:hAnsi="宋体"/>
          <w:sz w:val="24"/>
        </w:rPr>
      </w:pPr>
      <w:r>
        <w:rPr>
          <w:rFonts w:ascii="宋体" w:hAnsi="宋体"/>
          <w:sz w:val="24"/>
        </w:rPr>
        <w:t>6</w:t>
      </w:r>
      <w:r>
        <w:rPr>
          <w:rFonts w:hint="eastAsia" w:ascii="宋体" w:hAnsi="宋体"/>
          <w:sz w:val="24"/>
        </w:rPr>
        <w:t>.6</w:t>
      </w:r>
      <w:r>
        <w:rPr>
          <w:rFonts w:ascii="宋体" w:hAnsi="宋体"/>
          <w:sz w:val="24"/>
        </w:rPr>
        <w:t xml:space="preserve"> </w:t>
      </w:r>
      <w:r>
        <w:rPr>
          <w:rFonts w:hint="eastAsia" w:ascii="宋体" w:hAnsi="宋体"/>
          <w:sz w:val="24"/>
        </w:rPr>
        <w:t>采购人、采购代理机构不得向评审委员会的评审专家作倾向性、误导性的解释或者说明。</w:t>
      </w:r>
    </w:p>
    <w:p w14:paraId="483EBE85">
      <w:pPr>
        <w:spacing w:line="360" w:lineRule="auto"/>
        <w:ind w:firstLine="480" w:firstLineChars="200"/>
        <w:rPr>
          <w:rFonts w:ascii="宋体" w:hAnsi="宋体"/>
          <w:sz w:val="24"/>
        </w:rPr>
      </w:pPr>
      <w:r>
        <w:rPr>
          <w:rFonts w:ascii="宋体" w:hAnsi="宋体"/>
          <w:sz w:val="24"/>
        </w:rPr>
        <w:t>6</w:t>
      </w:r>
      <w:r>
        <w:rPr>
          <w:rFonts w:hint="eastAsia" w:ascii="宋体" w:hAnsi="宋体"/>
          <w:sz w:val="24"/>
        </w:rPr>
        <w:t>.7</w:t>
      </w:r>
      <w:r>
        <w:rPr>
          <w:rFonts w:ascii="宋体" w:hAnsi="宋体"/>
          <w:sz w:val="24"/>
        </w:rPr>
        <w:t xml:space="preserve"> </w:t>
      </w:r>
      <w:r>
        <w:rPr>
          <w:rFonts w:hint="eastAsia" w:ascii="宋体" w:hAnsi="宋体"/>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2A1FC7DD">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w:t>
      </w:r>
      <w:r>
        <w:rPr>
          <w:rFonts w:ascii="宋体" w:hAnsi="宋体"/>
          <w:sz w:val="24"/>
          <w:szCs w:val="21"/>
        </w:rPr>
        <w:t xml:space="preserve"> </w:t>
      </w:r>
      <w:r>
        <w:rPr>
          <w:rFonts w:hint="eastAsia" w:ascii="宋体" w:hAnsi="宋体"/>
          <w:sz w:val="24"/>
          <w:szCs w:val="21"/>
        </w:rPr>
        <w:t>评审专家在评审过程中不得将自己的观点强加给其他评审专家，评审专家应自主发表见解，对评审意见承担个人责任。</w:t>
      </w:r>
    </w:p>
    <w:p w14:paraId="20433112">
      <w:pPr>
        <w:spacing w:line="360" w:lineRule="auto"/>
        <w:ind w:firstLine="480" w:firstLineChars="200"/>
        <w:rPr>
          <w:rFonts w:ascii="宋体" w:hAnsi="宋体"/>
          <w:sz w:val="24"/>
        </w:rPr>
      </w:pPr>
      <w:r>
        <w:rPr>
          <w:rFonts w:ascii="宋体" w:hAnsi="宋体"/>
          <w:sz w:val="24"/>
        </w:rPr>
        <w:t>6</w:t>
      </w:r>
      <w:r>
        <w:rPr>
          <w:rFonts w:hint="eastAsia" w:ascii="宋体" w:hAnsi="宋体"/>
          <w:sz w:val="24"/>
        </w:rPr>
        <w:t>.9</w:t>
      </w:r>
      <w:r>
        <w:rPr>
          <w:rFonts w:ascii="宋体" w:hAnsi="宋体"/>
          <w:sz w:val="24"/>
        </w:rPr>
        <w:t xml:space="preserve"> </w:t>
      </w:r>
      <w:r>
        <w:rPr>
          <w:rFonts w:hint="eastAsia" w:ascii="宋体" w:hAnsi="宋体"/>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CBE3377">
      <w:pPr>
        <w:spacing w:line="360" w:lineRule="auto"/>
        <w:ind w:firstLine="480" w:firstLineChars="200"/>
        <w:rPr>
          <w:rFonts w:ascii="宋体" w:hAnsi="宋体"/>
          <w:sz w:val="24"/>
        </w:rPr>
      </w:pPr>
      <w:r>
        <w:rPr>
          <w:rFonts w:ascii="宋体" w:hAnsi="宋体"/>
          <w:sz w:val="24"/>
        </w:rPr>
        <w:t>6</w:t>
      </w:r>
      <w:r>
        <w:rPr>
          <w:rFonts w:hint="eastAsia" w:ascii="宋体" w:hAnsi="宋体"/>
          <w:sz w:val="24"/>
        </w:rPr>
        <w:t>.10</w:t>
      </w:r>
      <w:r>
        <w:rPr>
          <w:rFonts w:ascii="宋体" w:hAnsi="宋体"/>
          <w:sz w:val="24"/>
        </w:rPr>
        <w:t xml:space="preserve"> </w:t>
      </w:r>
      <w:r>
        <w:rPr>
          <w:rFonts w:hint="eastAsia" w:ascii="宋体" w:hAnsi="宋体"/>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37C9315A">
      <w:pPr>
        <w:spacing w:line="360" w:lineRule="auto"/>
        <w:ind w:firstLine="480" w:firstLineChars="200"/>
        <w:rPr>
          <w:rFonts w:ascii="宋体" w:hAnsi="宋体"/>
          <w:sz w:val="24"/>
        </w:rPr>
      </w:pPr>
      <w:r>
        <w:rPr>
          <w:rFonts w:ascii="宋体" w:hAnsi="宋体"/>
          <w:sz w:val="24"/>
        </w:rPr>
        <w:t>6</w:t>
      </w:r>
      <w:r>
        <w:rPr>
          <w:rFonts w:hint="eastAsia" w:ascii="宋体" w:hAnsi="宋体"/>
          <w:sz w:val="24"/>
        </w:rPr>
        <w:t>.11</w:t>
      </w:r>
      <w:r>
        <w:rPr>
          <w:rFonts w:ascii="宋体" w:hAnsi="宋体"/>
          <w:sz w:val="24"/>
        </w:rPr>
        <w:t xml:space="preserve"> </w:t>
      </w:r>
      <w:r>
        <w:rPr>
          <w:rFonts w:hint="eastAsia" w:ascii="宋体" w:hAnsi="宋体"/>
          <w:sz w:val="24"/>
        </w:rPr>
        <w:t>评审专家应当遵守评审工作纪律，不得泄露评审文件、评审情况和评审中获悉的商业秘密。</w:t>
      </w:r>
    </w:p>
    <w:p w14:paraId="3C770A5C">
      <w:pPr>
        <w:spacing w:line="360" w:lineRule="auto"/>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3DD53BE5">
      <w:pPr>
        <w:spacing w:line="360" w:lineRule="auto"/>
        <w:ind w:firstLine="480" w:firstLineChars="200"/>
        <w:rPr>
          <w:rFonts w:ascii="宋体" w:hAnsi="宋体"/>
          <w:sz w:val="24"/>
        </w:rPr>
      </w:pPr>
      <w:r>
        <w:rPr>
          <w:rFonts w:ascii="宋体" w:hAnsi="宋体"/>
          <w:sz w:val="24"/>
        </w:rPr>
        <w:t>6</w:t>
      </w:r>
      <w:r>
        <w:rPr>
          <w:rFonts w:hint="eastAsia" w:ascii="宋体" w:hAnsi="宋体"/>
          <w:sz w:val="24"/>
        </w:rPr>
        <w:t>.12</w:t>
      </w:r>
      <w:r>
        <w:rPr>
          <w:rFonts w:ascii="宋体" w:hAnsi="宋体"/>
          <w:sz w:val="24"/>
        </w:rPr>
        <w:t xml:space="preserve"> </w:t>
      </w:r>
      <w:r>
        <w:rPr>
          <w:rFonts w:hint="eastAsia" w:ascii="宋体" w:hAnsi="宋体"/>
          <w:sz w:val="24"/>
        </w:rPr>
        <w:t>招标文件内容违反国家有关强制性规定的，评审委员会应当停止评审并向采购代理机构说明情况。</w:t>
      </w:r>
    </w:p>
    <w:p w14:paraId="38679D2E">
      <w:pPr>
        <w:spacing w:line="360" w:lineRule="auto"/>
        <w:ind w:firstLine="480" w:firstLineChars="200"/>
        <w:rPr>
          <w:rFonts w:ascii="宋体" w:hAnsi="宋体"/>
          <w:sz w:val="24"/>
        </w:rPr>
      </w:pPr>
      <w:r>
        <w:rPr>
          <w:rFonts w:ascii="宋体" w:hAnsi="宋体"/>
          <w:sz w:val="24"/>
        </w:rPr>
        <w:t>6</w:t>
      </w:r>
      <w:r>
        <w:rPr>
          <w:rFonts w:hint="eastAsia" w:ascii="宋体" w:hAnsi="宋体"/>
          <w:sz w:val="24"/>
        </w:rPr>
        <w:t>.13</w:t>
      </w:r>
      <w:r>
        <w:rPr>
          <w:rFonts w:ascii="宋体" w:hAnsi="宋体"/>
          <w:sz w:val="24"/>
        </w:rPr>
        <w:t xml:space="preserve"> </w:t>
      </w:r>
      <w:r>
        <w:rPr>
          <w:rFonts w:hint="eastAsia" w:ascii="宋体" w:hAnsi="宋体"/>
          <w:sz w:val="24"/>
        </w:rPr>
        <w:t>评审专家应当配合采购代理机构答复投标人提出的质疑。</w:t>
      </w:r>
    </w:p>
    <w:p w14:paraId="7A05B125">
      <w:pPr>
        <w:spacing w:line="360" w:lineRule="auto"/>
        <w:ind w:firstLine="480" w:firstLineChars="200"/>
        <w:rPr>
          <w:rFonts w:ascii="宋体" w:hAnsi="宋体"/>
          <w:sz w:val="24"/>
        </w:rPr>
      </w:pPr>
      <w:r>
        <w:rPr>
          <w:rFonts w:ascii="宋体" w:hAnsi="宋体"/>
          <w:sz w:val="24"/>
        </w:rPr>
        <w:t>6</w:t>
      </w:r>
      <w:r>
        <w:rPr>
          <w:rFonts w:hint="eastAsia" w:ascii="宋体" w:hAnsi="宋体"/>
          <w:sz w:val="24"/>
        </w:rPr>
        <w:t>.14</w:t>
      </w:r>
      <w:r>
        <w:rPr>
          <w:rFonts w:ascii="宋体" w:hAnsi="宋体"/>
          <w:sz w:val="24"/>
        </w:rPr>
        <w:t xml:space="preserve"> </w:t>
      </w:r>
      <w:r>
        <w:rPr>
          <w:rFonts w:hint="eastAsia" w:ascii="宋体" w:hAnsi="宋体"/>
          <w:sz w:val="24"/>
        </w:rPr>
        <w:t>评审专家应当配合财政部门的投诉处理工作。</w:t>
      </w:r>
    </w:p>
    <w:p w14:paraId="4769C490">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14:paraId="3FA6A659">
      <w:pPr>
        <w:spacing w:line="360" w:lineRule="auto"/>
        <w:ind w:firstLine="480" w:firstLineChars="200"/>
        <w:rPr>
          <w:rFonts w:ascii="宋体" w:hAnsi="宋体"/>
          <w:sz w:val="24"/>
        </w:rPr>
      </w:pPr>
      <w:r>
        <w:rPr>
          <w:rFonts w:hint="eastAsia" w:ascii="宋体" w:hAnsi="宋体"/>
          <w:sz w:val="24"/>
        </w:rPr>
        <w:t>（1）明知应当回避而未主动回避的；</w:t>
      </w:r>
    </w:p>
    <w:p w14:paraId="77487C98">
      <w:pPr>
        <w:spacing w:line="360" w:lineRule="auto"/>
        <w:ind w:firstLine="480" w:firstLineChars="200"/>
        <w:rPr>
          <w:rFonts w:ascii="宋体" w:hAnsi="宋体"/>
          <w:sz w:val="24"/>
        </w:rPr>
      </w:pPr>
      <w:r>
        <w:rPr>
          <w:rFonts w:hint="eastAsia" w:ascii="宋体" w:hAnsi="宋体"/>
          <w:sz w:val="24"/>
        </w:rPr>
        <w:t>（2）在知道自己为评审专家身份后至评审结束前的时段内私下接触投标人的；</w:t>
      </w:r>
    </w:p>
    <w:p w14:paraId="32E0D260">
      <w:pPr>
        <w:spacing w:line="360" w:lineRule="auto"/>
        <w:ind w:firstLine="480" w:firstLineChars="200"/>
        <w:rPr>
          <w:rFonts w:ascii="宋体" w:hAnsi="宋体"/>
          <w:sz w:val="24"/>
        </w:rPr>
      </w:pPr>
      <w:r>
        <w:rPr>
          <w:rFonts w:hint="eastAsia" w:ascii="宋体" w:hAnsi="宋体"/>
          <w:sz w:val="24"/>
        </w:rPr>
        <w:t>（3）在评审过程中擅离职守，影响评审程序正常进行的；</w:t>
      </w:r>
    </w:p>
    <w:p w14:paraId="75F369CA">
      <w:pPr>
        <w:spacing w:line="360" w:lineRule="auto"/>
        <w:ind w:firstLine="480" w:firstLineChars="200"/>
        <w:rPr>
          <w:rFonts w:ascii="宋体" w:hAnsi="宋体"/>
          <w:sz w:val="24"/>
        </w:rPr>
      </w:pPr>
      <w:r>
        <w:rPr>
          <w:rFonts w:hint="eastAsia" w:ascii="宋体" w:hAnsi="宋体"/>
          <w:sz w:val="24"/>
        </w:rPr>
        <w:t>（4）在评审过程有明显不合理或者不正当倾向性的；</w:t>
      </w:r>
    </w:p>
    <w:p w14:paraId="162E5E13">
      <w:pPr>
        <w:spacing w:line="360" w:lineRule="auto"/>
        <w:ind w:firstLine="480" w:firstLineChars="200"/>
        <w:rPr>
          <w:rFonts w:ascii="宋体" w:hAnsi="宋体"/>
          <w:sz w:val="24"/>
        </w:rPr>
      </w:pPr>
      <w:r>
        <w:rPr>
          <w:rFonts w:hint="eastAsia" w:ascii="宋体" w:hAnsi="宋体"/>
          <w:sz w:val="24"/>
        </w:rPr>
        <w:t>（5）未按招标文件规定的评审方法和标准进行评审的。</w:t>
      </w:r>
    </w:p>
    <w:p w14:paraId="0BDBC3C4">
      <w:pPr>
        <w:spacing w:line="360" w:lineRule="auto"/>
        <w:ind w:firstLine="480" w:firstLineChars="200"/>
        <w:rPr>
          <w:rFonts w:ascii="宋体" w:hAnsi="宋体"/>
          <w:sz w:val="24"/>
        </w:rPr>
      </w:pPr>
      <w:r>
        <w:rPr>
          <w:rFonts w:hint="eastAsia" w:ascii="宋体" w:hAnsi="宋体"/>
          <w:sz w:val="24"/>
        </w:rPr>
        <w:t>（6）上述（1）至（5）行为影响中标结果的，中标结果无效。</w:t>
      </w:r>
    </w:p>
    <w:p w14:paraId="08F1E6E9">
      <w:pPr>
        <w:spacing w:line="360" w:lineRule="auto"/>
        <w:ind w:firstLine="480" w:firstLineChars="200"/>
        <w:rPr>
          <w:rFonts w:ascii="宋体" w:hAnsi="宋体"/>
          <w:sz w:val="24"/>
        </w:rPr>
      </w:pPr>
      <w:r>
        <w:rPr>
          <w:rFonts w:ascii="宋体" w:hAnsi="宋体"/>
          <w:sz w:val="24"/>
        </w:rPr>
        <w:t>6</w:t>
      </w:r>
      <w:r>
        <w:rPr>
          <w:rFonts w:hint="eastAsia" w:ascii="宋体" w:hAnsi="宋体"/>
          <w:sz w:val="24"/>
        </w:rPr>
        <w:t>.16</w:t>
      </w:r>
      <w:r>
        <w:rPr>
          <w:rFonts w:ascii="宋体" w:hAnsi="宋体"/>
          <w:sz w:val="24"/>
        </w:rPr>
        <w:t xml:space="preserve"> </w:t>
      </w:r>
      <w:r>
        <w:rPr>
          <w:rFonts w:hint="eastAsia" w:ascii="宋体" w:hAnsi="宋体"/>
          <w:sz w:val="24"/>
        </w:rPr>
        <w:t>采购代理机构可对各评审专家的专业技术水平和职业道德素质等情况进行评价，并可将评价意见在评审结束后2个工作日内反馈给财政部门，财政部门以此作为对评审专家的考核管理依据。</w:t>
      </w:r>
    </w:p>
    <w:p w14:paraId="43342EAB">
      <w:pPr>
        <w:spacing w:line="360" w:lineRule="auto"/>
        <w:ind w:firstLine="480" w:firstLineChars="200"/>
        <w:rPr>
          <w:rFonts w:ascii="宋体" w:hAnsi="宋体"/>
          <w:sz w:val="24"/>
        </w:rPr>
      </w:pPr>
      <w:r>
        <w:rPr>
          <w:rFonts w:ascii="宋体" w:hAnsi="宋体"/>
          <w:sz w:val="24"/>
        </w:rPr>
        <w:t>6</w:t>
      </w:r>
      <w:r>
        <w:rPr>
          <w:rFonts w:hint="eastAsia" w:ascii="宋体" w:hAnsi="宋体"/>
          <w:sz w:val="24"/>
        </w:rPr>
        <w:t>.17</w:t>
      </w:r>
      <w:r>
        <w:rPr>
          <w:rFonts w:ascii="宋体" w:hAnsi="宋体"/>
          <w:sz w:val="24"/>
        </w:rPr>
        <w:t xml:space="preserve"> </w:t>
      </w:r>
      <w:r>
        <w:rPr>
          <w:rFonts w:hint="eastAsia" w:ascii="宋体" w:hAnsi="宋体"/>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3EF2E89">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14:paraId="49D9247F">
      <w:pPr>
        <w:spacing w:line="360" w:lineRule="auto"/>
        <w:ind w:firstLine="480" w:firstLineChars="200"/>
        <w:rPr>
          <w:rFonts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2A59F71A">
      <w:pPr>
        <w:spacing w:line="360" w:lineRule="auto"/>
        <w:ind w:firstLine="480" w:firstLineChars="200"/>
        <w:rPr>
          <w:rFonts w:ascii="宋体" w:hAnsi="宋体"/>
        </w:rPr>
      </w:pPr>
      <w:r>
        <w:rPr>
          <w:rFonts w:hint="eastAsia" w:ascii="宋体" w:hAnsi="宋体"/>
          <w:sz w:val="24"/>
        </w:rPr>
        <w:t>政府采购评审专家有上述违法行为的，其评审意见无效，不得获取评审费；有违法所得的，没收违法所得；给他人造成损失的，依法承担民事责任。</w:t>
      </w:r>
    </w:p>
    <w:sectPr>
      <w:footerReference r:id="rId6" w:type="first"/>
      <w:headerReference r:id="rId3" w:type="default"/>
      <w:footerReference r:id="rId4" w:type="default"/>
      <w:footerReference r:id="rId5" w:type="even"/>
      <w:pgSz w:w="11906" w:h="16838"/>
      <w:pgMar w:top="1440" w:right="1797" w:bottom="1440" w:left="179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18030">
    <w:altName w:val="宋体"/>
    <w:panose1 w:val="00000000000000000000"/>
    <w:charset w:val="00"/>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Noto Sans CJK JP Regular">
    <w:altName w:val="Arial"/>
    <w:panose1 w:val="00000000000000000000"/>
    <w:charset w:val="00"/>
    <w:family w:val="swiss"/>
    <w:pitch w:val="default"/>
    <w:sig w:usb0="00000000" w:usb1="00000000" w:usb2="00000000" w:usb3="00000000" w:csb0="00040001"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04AF">
    <w:pPr>
      <w:pStyle w:val="37"/>
      <w:ind w:right="360"/>
    </w:pPr>
    <w:r>
      <w:rPr>
        <w:rFonts w:hint="eastAsia"/>
      </w:rPr>
      <w:t xml:space="preserve"> 招标代理机构：浙江处州建设管理有限公司       </w:t>
    </w:r>
    <w:r>
      <w:t xml:space="preserve">                       </w:t>
    </w:r>
    <w:r>
      <w:rPr>
        <w:rFonts w:hint="eastAsia"/>
      </w:rPr>
      <w:t>电话：0578-</w:t>
    </w:r>
    <w:r>
      <w:t>2860384</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578C">
    <w:pPr>
      <w:pStyle w:val="37"/>
      <w:framePr w:wrap="around" w:vAnchor="text" w:hAnchor="margin" w:xAlign="center" w:y="1"/>
      <w:rPr>
        <w:rStyle w:val="61"/>
      </w:rPr>
    </w:pPr>
    <w:r>
      <w:fldChar w:fldCharType="begin"/>
    </w:r>
    <w:r>
      <w:rPr>
        <w:rStyle w:val="61"/>
      </w:rPr>
      <w:instrText xml:space="preserve">PAGE  </w:instrText>
    </w:r>
    <w:r>
      <w:fldChar w:fldCharType="end"/>
    </w:r>
  </w:p>
  <w:p w14:paraId="255688BA">
    <w:pPr>
      <w:pStyle w:val="37"/>
    </w:pPr>
  </w:p>
  <w:p w14:paraId="03C80C82"/>
  <w:p w14:paraId="2C948E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72B1">
    <w:pPr>
      <w:pStyle w:val="3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B5AE">
    <w:pPr>
      <w:pStyle w:val="38"/>
      <w:jc w:val="both"/>
    </w:pPr>
    <w:r>
      <w:rPr>
        <w:rFonts w:hint="eastAsia" w:ascii="宋体" w:hAnsi="宋体"/>
        <w:color w:val="000000"/>
        <w:sz w:val="20"/>
      </w:rPr>
      <w:t xml:space="preserve">温州市进强环保科技有限公司吨袋采购项目招标文件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58</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A13BE"/>
    <w:multiLevelType w:val="singleLevel"/>
    <w:tmpl w:val="F19A13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OGRjM2NjOWFjODYyNTViNzBkMWM1YTVmZWExMmYifQ=="/>
    <w:docVar w:name="KSO_WPS_MARK_KEY" w:val="8b47f4fd-f522-4336-b893-21b8a0f1a863"/>
  </w:docVars>
  <w:rsids>
    <w:rsidRoot w:val="00172A27"/>
    <w:rsid w:val="00000151"/>
    <w:rsid w:val="00000257"/>
    <w:rsid w:val="00000347"/>
    <w:rsid w:val="0000089F"/>
    <w:rsid w:val="00000EFC"/>
    <w:rsid w:val="00001953"/>
    <w:rsid w:val="00001AA0"/>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1F11"/>
    <w:rsid w:val="00012260"/>
    <w:rsid w:val="0001237A"/>
    <w:rsid w:val="000125D9"/>
    <w:rsid w:val="0001262C"/>
    <w:rsid w:val="0001289B"/>
    <w:rsid w:val="000128E2"/>
    <w:rsid w:val="00012AF5"/>
    <w:rsid w:val="00012D60"/>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0CD"/>
    <w:rsid w:val="00017192"/>
    <w:rsid w:val="00017535"/>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E0A"/>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3B5"/>
    <w:rsid w:val="00027AF5"/>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6E6"/>
    <w:rsid w:val="00040F1B"/>
    <w:rsid w:val="0004108C"/>
    <w:rsid w:val="0004120C"/>
    <w:rsid w:val="000413A0"/>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5070"/>
    <w:rsid w:val="000452E8"/>
    <w:rsid w:val="000456A2"/>
    <w:rsid w:val="00045BF2"/>
    <w:rsid w:val="0004603F"/>
    <w:rsid w:val="00046146"/>
    <w:rsid w:val="00046740"/>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3F"/>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4F76"/>
    <w:rsid w:val="00055161"/>
    <w:rsid w:val="0005523F"/>
    <w:rsid w:val="00056252"/>
    <w:rsid w:val="0005654C"/>
    <w:rsid w:val="00056784"/>
    <w:rsid w:val="000569D7"/>
    <w:rsid w:val="00056BCB"/>
    <w:rsid w:val="00056FEC"/>
    <w:rsid w:val="0005764D"/>
    <w:rsid w:val="00057AA3"/>
    <w:rsid w:val="00057D77"/>
    <w:rsid w:val="00057F8C"/>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2E03"/>
    <w:rsid w:val="00063156"/>
    <w:rsid w:val="00063B4E"/>
    <w:rsid w:val="00064727"/>
    <w:rsid w:val="000648C6"/>
    <w:rsid w:val="000650EA"/>
    <w:rsid w:val="00065686"/>
    <w:rsid w:val="00065EEC"/>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9F1"/>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D45"/>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3D6B"/>
    <w:rsid w:val="00094B07"/>
    <w:rsid w:val="00094B68"/>
    <w:rsid w:val="00094C6E"/>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1E4"/>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77A"/>
    <w:rsid w:val="000C18A4"/>
    <w:rsid w:val="000C3765"/>
    <w:rsid w:val="000C3B5D"/>
    <w:rsid w:val="000C3B92"/>
    <w:rsid w:val="000C3F37"/>
    <w:rsid w:val="000C485B"/>
    <w:rsid w:val="000C48DF"/>
    <w:rsid w:val="000C49FC"/>
    <w:rsid w:val="000C5478"/>
    <w:rsid w:val="000C5A03"/>
    <w:rsid w:val="000C5D8A"/>
    <w:rsid w:val="000C5E23"/>
    <w:rsid w:val="000C5E30"/>
    <w:rsid w:val="000C5F21"/>
    <w:rsid w:val="000C5F87"/>
    <w:rsid w:val="000C60DA"/>
    <w:rsid w:val="000C6428"/>
    <w:rsid w:val="000C6473"/>
    <w:rsid w:val="000C7457"/>
    <w:rsid w:val="000C755E"/>
    <w:rsid w:val="000C7567"/>
    <w:rsid w:val="000D0317"/>
    <w:rsid w:val="000D0415"/>
    <w:rsid w:val="000D07E6"/>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05B"/>
    <w:rsid w:val="000D39E8"/>
    <w:rsid w:val="000D3CDE"/>
    <w:rsid w:val="000D3E45"/>
    <w:rsid w:val="000D447D"/>
    <w:rsid w:val="000D476F"/>
    <w:rsid w:val="000D4CCE"/>
    <w:rsid w:val="000D52AF"/>
    <w:rsid w:val="000D59C1"/>
    <w:rsid w:val="000D5FFA"/>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838"/>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4D0B"/>
    <w:rsid w:val="000F5611"/>
    <w:rsid w:val="000F5A80"/>
    <w:rsid w:val="000F5C00"/>
    <w:rsid w:val="000F5E1D"/>
    <w:rsid w:val="000F5E9A"/>
    <w:rsid w:val="000F60AB"/>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43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6C"/>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0F3E"/>
    <w:rsid w:val="001311BE"/>
    <w:rsid w:val="0013129D"/>
    <w:rsid w:val="001318FC"/>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431"/>
    <w:rsid w:val="00141A48"/>
    <w:rsid w:val="00141BC4"/>
    <w:rsid w:val="00141D82"/>
    <w:rsid w:val="001420DB"/>
    <w:rsid w:val="00142654"/>
    <w:rsid w:val="00142897"/>
    <w:rsid w:val="001432D8"/>
    <w:rsid w:val="00143573"/>
    <w:rsid w:val="00143787"/>
    <w:rsid w:val="0014384E"/>
    <w:rsid w:val="00143E6A"/>
    <w:rsid w:val="001444DB"/>
    <w:rsid w:val="001451E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814"/>
    <w:rsid w:val="00155956"/>
    <w:rsid w:val="00155C39"/>
    <w:rsid w:val="00156725"/>
    <w:rsid w:val="001567A1"/>
    <w:rsid w:val="00156996"/>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67FAD"/>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8A8"/>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3903"/>
    <w:rsid w:val="001B42C7"/>
    <w:rsid w:val="001B4709"/>
    <w:rsid w:val="001B49B4"/>
    <w:rsid w:val="001B49E5"/>
    <w:rsid w:val="001B4BF9"/>
    <w:rsid w:val="001B4F36"/>
    <w:rsid w:val="001B4F6D"/>
    <w:rsid w:val="001B54D4"/>
    <w:rsid w:val="001B58A4"/>
    <w:rsid w:val="001B5A25"/>
    <w:rsid w:val="001B5B4F"/>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156"/>
    <w:rsid w:val="001C542C"/>
    <w:rsid w:val="001C5CAE"/>
    <w:rsid w:val="001C62DE"/>
    <w:rsid w:val="001C63B5"/>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055"/>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C4"/>
    <w:rsid w:val="001D6ED1"/>
    <w:rsid w:val="001D742B"/>
    <w:rsid w:val="001D783F"/>
    <w:rsid w:val="001D7924"/>
    <w:rsid w:val="001D7CB7"/>
    <w:rsid w:val="001D7E48"/>
    <w:rsid w:val="001E043A"/>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97D"/>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82F"/>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826"/>
    <w:rsid w:val="002179B4"/>
    <w:rsid w:val="00217A8C"/>
    <w:rsid w:val="00217DE2"/>
    <w:rsid w:val="00217E67"/>
    <w:rsid w:val="00217EDC"/>
    <w:rsid w:val="0022007B"/>
    <w:rsid w:val="00220374"/>
    <w:rsid w:val="002203BE"/>
    <w:rsid w:val="0022109B"/>
    <w:rsid w:val="002210BE"/>
    <w:rsid w:val="002212AF"/>
    <w:rsid w:val="002213FF"/>
    <w:rsid w:val="002219C4"/>
    <w:rsid w:val="00221B76"/>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5D27"/>
    <w:rsid w:val="00226246"/>
    <w:rsid w:val="0022693C"/>
    <w:rsid w:val="00226DCF"/>
    <w:rsid w:val="00226F18"/>
    <w:rsid w:val="00227088"/>
    <w:rsid w:val="00227578"/>
    <w:rsid w:val="00227984"/>
    <w:rsid w:val="00227C59"/>
    <w:rsid w:val="00227E9A"/>
    <w:rsid w:val="002305EC"/>
    <w:rsid w:val="002309C7"/>
    <w:rsid w:val="00230F76"/>
    <w:rsid w:val="0023167E"/>
    <w:rsid w:val="00231A3E"/>
    <w:rsid w:val="00231A84"/>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97B"/>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C70"/>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7C"/>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E65"/>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053"/>
    <w:rsid w:val="0029655D"/>
    <w:rsid w:val="00296AA5"/>
    <w:rsid w:val="00297621"/>
    <w:rsid w:val="002979F1"/>
    <w:rsid w:val="00297CB5"/>
    <w:rsid w:val="00297DE2"/>
    <w:rsid w:val="002A1037"/>
    <w:rsid w:val="002A125C"/>
    <w:rsid w:val="002A12EA"/>
    <w:rsid w:val="002A1691"/>
    <w:rsid w:val="002A1908"/>
    <w:rsid w:val="002A1D62"/>
    <w:rsid w:val="002A2111"/>
    <w:rsid w:val="002A2376"/>
    <w:rsid w:val="002A25A6"/>
    <w:rsid w:val="002A2805"/>
    <w:rsid w:val="002A2B65"/>
    <w:rsid w:val="002A2C54"/>
    <w:rsid w:val="002A39D1"/>
    <w:rsid w:val="002A3FC2"/>
    <w:rsid w:val="002A4D28"/>
    <w:rsid w:val="002A52BE"/>
    <w:rsid w:val="002A53C6"/>
    <w:rsid w:val="002A5469"/>
    <w:rsid w:val="002A5FA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2D5"/>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361"/>
    <w:rsid w:val="002D07F2"/>
    <w:rsid w:val="002D0F14"/>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C22"/>
    <w:rsid w:val="002D4D2A"/>
    <w:rsid w:val="002D5132"/>
    <w:rsid w:val="002D5996"/>
    <w:rsid w:val="002D5ECE"/>
    <w:rsid w:val="002D627D"/>
    <w:rsid w:val="002D65AA"/>
    <w:rsid w:val="002D6973"/>
    <w:rsid w:val="002D6E1A"/>
    <w:rsid w:val="002D6FD9"/>
    <w:rsid w:val="002D704D"/>
    <w:rsid w:val="002D7145"/>
    <w:rsid w:val="002D735B"/>
    <w:rsid w:val="002D7507"/>
    <w:rsid w:val="002D7A40"/>
    <w:rsid w:val="002D7F8B"/>
    <w:rsid w:val="002E18B7"/>
    <w:rsid w:val="002E19C3"/>
    <w:rsid w:val="002E1CEE"/>
    <w:rsid w:val="002E1E40"/>
    <w:rsid w:val="002E2978"/>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7D4"/>
    <w:rsid w:val="002E6859"/>
    <w:rsid w:val="002E69F6"/>
    <w:rsid w:val="002E6A5A"/>
    <w:rsid w:val="002E6E80"/>
    <w:rsid w:val="002E6EA5"/>
    <w:rsid w:val="002E7008"/>
    <w:rsid w:val="002E700F"/>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23B"/>
    <w:rsid w:val="002F43FF"/>
    <w:rsid w:val="002F442D"/>
    <w:rsid w:val="002F4BDD"/>
    <w:rsid w:val="002F4C1F"/>
    <w:rsid w:val="002F4D95"/>
    <w:rsid w:val="002F5159"/>
    <w:rsid w:val="002F53C0"/>
    <w:rsid w:val="002F624A"/>
    <w:rsid w:val="002F67A4"/>
    <w:rsid w:val="002F6CBB"/>
    <w:rsid w:val="002F71B1"/>
    <w:rsid w:val="002F726B"/>
    <w:rsid w:val="002F72D3"/>
    <w:rsid w:val="002F77C4"/>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6D0E"/>
    <w:rsid w:val="00307018"/>
    <w:rsid w:val="003070B1"/>
    <w:rsid w:val="003074AB"/>
    <w:rsid w:val="00307995"/>
    <w:rsid w:val="00307A0C"/>
    <w:rsid w:val="00307CB2"/>
    <w:rsid w:val="003103C9"/>
    <w:rsid w:val="00310791"/>
    <w:rsid w:val="0031080E"/>
    <w:rsid w:val="00310D73"/>
    <w:rsid w:val="0031160B"/>
    <w:rsid w:val="00311806"/>
    <w:rsid w:val="0031182C"/>
    <w:rsid w:val="00311CC7"/>
    <w:rsid w:val="003120CA"/>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8E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0FD"/>
    <w:rsid w:val="003221D2"/>
    <w:rsid w:val="003222E4"/>
    <w:rsid w:val="00322FC3"/>
    <w:rsid w:val="0032327F"/>
    <w:rsid w:val="003235BC"/>
    <w:rsid w:val="0032361C"/>
    <w:rsid w:val="00323EA0"/>
    <w:rsid w:val="0032503E"/>
    <w:rsid w:val="00325094"/>
    <w:rsid w:val="00325562"/>
    <w:rsid w:val="00325947"/>
    <w:rsid w:val="003264DB"/>
    <w:rsid w:val="00326588"/>
    <w:rsid w:val="00326605"/>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89"/>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723"/>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6D0A"/>
    <w:rsid w:val="00347536"/>
    <w:rsid w:val="0034766F"/>
    <w:rsid w:val="0034784B"/>
    <w:rsid w:val="00350109"/>
    <w:rsid w:val="00350775"/>
    <w:rsid w:val="0035119C"/>
    <w:rsid w:val="003516F0"/>
    <w:rsid w:val="00351A5F"/>
    <w:rsid w:val="00351FAA"/>
    <w:rsid w:val="00352CAB"/>
    <w:rsid w:val="00352D6B"/>
    <w:rsid w:val="00352F84"/>
    <w:rsid w:val="00353E16"/>
    <w:rsid w:val="00353E19"/>
    <w:rsid w:val="003541DD"/>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5EAE"/>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B0"/>
    <w:rsid w:val="003838EB"/>
    <w:rsid w:val="00383949"/>
    <w:rsid w:val="00383B65"/>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4EA"/>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08F"/>
    <w:rsid w:val="003A2245"/>
    <w:rsid w:val="003A25E8"/>
    <w:rsid w:val="003A2E14"/>
    <w:rsid w:val="003A3240"/>
    <w:rsid w:val="003A357E"/>
    <w:rsid w:val="003A3892"/>
    <w:rsid w:val="003A392A"/>
    <w:rsid w:val="003A39E4"/>
    <w:rsid w:val="003A3D71"/>
    <w:rsid w:val="003A3EDC"/>
    <w:rsid w:val="003A400D"/>
    <w:rsid w:val="003A413C"/>
    <w:rsid w:val="003A4458"/>
    <w:rsid w:val="003A46D5"/>
    <w:rsid w:val="003A4908"/>
    <w:rsid w:val="003A4928"/>
    <w:rsid w:val="003A4ACD"/>
    <w:rsid w:val="003A4D4B"/>
    <w:rsid w:val="003A4DFB"/>
    <w:rsid w:val="003A4ED4"/>
    <w:rsid w:val="003A4F2E"/>
    <w:rsid w:val="003A505C"/>
    <w:rsid w:val="003A51AD"/>
    <w:rsid w:val="003A5257"/>
    <w:rsid w:val="003A59F7"/>
    <w:rsid w:val="003A5C12"/>
    <w:rsid w:val="003A5F2A"/>
    <w:rsid w:val="003A633A"/>
    <w:rsid w:val="003A6B66"/>
    <w:rsid w:val="003A6FEA"/>
    <w:rsid w:val="003A75B5"/>
    <w:rsid w:val="003A77F0"/>
    <w:rsid w:val="003A7804"/>
    <w:rsid w:val="003A7950"/>
    <w:rsid w:val="003A7A9E"/>
    <w:rsid w:val="003A7E8F"/>
    <w:rsid w:val="003B003B"/>
    <w:rsid w:val="003B0731"/>
    <w:rsid w:val="003B0C62"/>
    <w:rsid w:val="003B1355"/>
    <w:rsid w:val="003B16A8"/>
    <w:rsid w:val="003B1AB9"/>
    <w:rsid w:val="003B1B75"/>
    <w:rsid w:val="003B1FA3"/>
    <w:rsid w:val="003B27EC"/>
    <w:rsid w:val="003B2832"/>
    <w:rsid w:val="003B34D6"/>
    <w:rsid w:val="003B3ADC"/>
    <w:rsid w:val="003B3BE0"/>
    <w:rsid w:val="003B41B0"/>
    <w:rsid w:val="003B41C1"/>
    <w:rsid w:val="003B4406"/>
    <w:rsid w:val="003B4AB4"/>
    <w:rsid w:val="003B4EDD"/>
    <w:rsid w:val="003B556A"/>
    <w:rsid w:val="003B557F"/>
    <w:rsid w:val="003B5B61"/>
    <w:rsid w:val="003B5C58"/>
    <w:rsid w:val="003B7131"/>
    <w:rsid w:val="003B71BF"/>
    <w:rsid w:val="003B7629"/>
    <w:rsid w:val="003B77A3"/>
    <w:rsid w:val="003B78FA"/>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422"/>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0BF7"/>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0A69"/>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45"/>
    <w:rsid w:val="00417EA8"/>
    <w:rsid w:val="004200A1"/>
    <w:rsid w:val="004204DE"/>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0864"/>
    <w:rsid w:val="004310BB"/>
    <w:rsid w:val="0043140C"/>
    <w:rsid w:val="0043177A"/>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285"/>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C2"/>
    <w:rsid w:val="004522D7"/>
    <w:rsid w:val="0045267D"/>
    <w:rsid w:val="00452743"/>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157A"/>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1BC"/>
    <w:rsid w:val="004806ED"/>
    <w:rsid w:val="004809CE"/>
    <w:rsid w:val="00481074"/>
    <w:rsid w:val="004811A1"/>
    <w:rsid w:val="004818F3"/>
    <w:rsid w:val="00481A4A"/>
    <w:rsid w:val="00481C31"/>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70B"/>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0A6"/>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18A"/>
    <w:rsid w:val="004B22F1"/>
    <w:rsid w:val="004B264B"/>
    <w:rsid w:val="004B2F9B"/>
    <w:rsid w:val="004B2FF6"/>
    <w:rsid w:val="004B3045"/>
    <w:rsid w:val="004B316D"/>
    <w:rsid w:val="004B31BF"/>
    <w:rsid w:val="004B3446"/>
    <w:rsid w:val="004B3646"/>
    <w:rsid w:val="004B3872"/>
    <w:rsid w:val="004B3F05"/>
    <w:rsid w:val="004B3F1A"/>
    <w:rsid w:val="004B431D"/>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56D5"/>
    <w:rsid w:val="004C5B50"/>
    <w:rsid w:val="004C5DBE"/>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2E5E"/>
    <w:rsid w:val="004D33CC"/>
    <w:rsid w:val="004D3407"/>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B0C"/>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12F"/>
    <w:rsid w:val="004F636A"/>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89D"/>
    <w:rsid w:val="00502B91"/>
    <w:rsid w:val="00502F4F"/>
    <w:rsid w:val="00503161"/>
    <w:rsid w:val="00503260"/>
    <w:rsid w:val="00503499"/>
    <w:rsid w:val="0050349D"/>
    <w:rsid w:val="005035EC"/>
    <w:rsid w:val="00503F90"/>
    <w:rsid w:val="00503F9C"/>
    <w:rsid w:val="00504AE4"/>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360"/>
    <w:rsid w:val="0051365B"/>
    <w:rsid w:val="005136E4"/>
    <w:rsid w:val="005139FE"/>
    <w:rsid w:val="00513D5A"/>
    <w:rsid w:val="00513FA2"/>
    <w:rsid w:val="0051469A"/>
    <w:rsid w:val="00514997"/>
    <w:rsid w:val="00514F9E"/>
    <w:rsid w:val="00515343"/>
    <w:rsid w:val="0051546D"/>
    <w:rsid w:val="0051605A"/>
    <w:rsid w:val="0051632D"/>
    <w:rsid w:val="005169AD"/>
    <w:rsid w:val="00516DA2"/>
    <w:rsid w:val="00516E0C"/>
    <w:rsid w:val="00516F96"/>
    <w:rsid w:val="0051722F"/>
    <w:rsid w:val="0051723F"/>
    <w:rsid w:val="005174F8"/>
    <w:rsid w:val="00517869"/>
    <w:rsid w:val="0051793C"/>
    <w:rsid w:val="005179A7"/>
    <w:rsid w:val="00517FAE"/>
    <w:rsid w:val="00520D04"/>
    <w:rsid w:val="00520E33"/>
    <w:rsid w:val="00520FF3"/>
    <w:rsid w:val="00521403"/>
    <w:rsid w:val="00521553"/>
    <w:rsid w:val="005217F2"/>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791"/>
    <w:rsid w:val="00530E2C"/>
    <w:rsid w:val="005318CF"/>
    <w:rsid w:val="00531A22"/>
    <w:rsid w:val="00531B4F"/>
    <w:rsid w:val="005320AC"/>
    <w:rsid w:val="00532542"/>
    <w:rsid w:val="005325C4"/>
    <w:rsid w:val="00532901"/>
    <w:rsid w:val="00532FAA"/>
    <w:rsid w:val="00533407"/>
    <w:rsid w:val="005335EF"/>
    <w:rsid w:val="005336F4"/>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EE2"/>
    <w:rsid w:val="00540FDF"/>
    <w:rsid w:val="005414BF"/>
    <w:rsid w:val="00541553"/>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C8F"/>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5F5C"/>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2212"/>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A4C"/>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453"/>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897"/>
    <w:rsid w:val="00586B86"/>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28B"/>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7B3"/>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866"/>
    <w:rsid w:val="005D79E0"/>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962"/>
    <w:rsid w:val="005E6A2A"/>
    <w:rsid w:val="005E7846"/>
    <w:rsid w:val="005E787B"/>
    <w:rsid w:val="005E7B28"/>
    <w:rsid w:val="005E7D00"/>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856"/>
    <w:rsid w:val="005F5C0C"/>
    <w:rsid w:val="005F646D"/>
    <w:rsid w:val="005F6984"/>
    <w:rsid w:val="005F6B87"/>
    <w:rsid w:val="005F6F05"/>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724"/>
    <w:rsid w:val="00625C9B"/>
    <w:rsid w:val="006260AD"/>
    <w:rsid w:val="0062680F"/>
    <w:rsid w:val="00626910"/>
    <w:rsid w:val="00626BFA"/>
    <w:rsid w:val="00626D05"/>
    <w:rsid w:val="00626D67"/>
    <w:rsid w:val="00626DD9"/>
    <w:rsid w:val="00626ED5"/>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34"/>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4FD0"/>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EC0"/>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1B7"/>
    <w:rsid w:val="00657345"/>
    <w:rsid w:val="006574A8"/>
    <w:rsid w:val="0065778F"/>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7B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4C1"/>
    <w:rsid w:val="006805FE"/>
    <w:rsid w:val="00680B7F"/>
    <w:rsid w:val="00680C75"/>
    <w:rsid w:val="00680CDE"/>
    <w:rsid w:val="0068130F"/>
    <w:rsid w:val="00681452"/>
    <w:rsid w:val="0068192B"/>
    <w:rsid w:val="00681B99"/>
    <w:rsid w:val="00682060"/>
    <w:rsid w:val="00682156"/>
    <w:rsid w:val="00682749"/>
    <w:rsid w:val="00682866"/>
    <w:rsid w:val="006829DC"/>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901AB"/>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71"/>
    <w:rsid w:val="006A0AEA"/>
    <w:rsid w:val="006A1187"/>
    <w:rsid w:val="006A136E"/>
    <w:rsid w:val="006A1766"/>
    <w:rsid w:val="006A1C59"/>
    <w:rsid w:val="006A226C"/>
    <w:rsid w:val="006A266F"/>
    <w:rsid w:val="006A281C"/>
    <w:rsid w:val="006A2933"/>
    <w:rsid w:val="006A2D21"/>
    <w:rsid w:val="006A2F26"/>
    <w:rsid w:val="006A318A"/>
    <w:rsid w:val="006A3263"/>
    <w:rsid w:val="006A3398"/>
    <w:rsid w:val="006A3BAD"/>
    <w:rsid w:val="006A4145"/>
    <w:rsid w:val="006A430A"/>
    <w:rsid w:val="006A4C8A"/>
    <w:rsid w:val="006A50D5"/>
    <w:rsid w:val="006A52D2"/>
    <w:rsid w:val="006A5427"/>
    <w:rsid w:val="006A57E3"/>
    <w:rsid w:val="006A57EC"/>
    <w:rsid w:val="006A583E"/>
    <w:rsid w:val="006A5918"/>
    <w:rsid w:val="006A5C07"/>
    <w:rsid w:val="006A5C39"/>
    <w:rsid w:val="006A5DAC"/>
    <w:rsid w:val="006A5EE4"/>
    <w:rsid w:val="006A651C"/>
    <w:rsid w:val="006A6911"/>
    <w:rsid w:val="006A69B6"/>
    <w:rsid w:val="006A6A64"/>
    <w:rsid w:val="006A6C52"/>
    <w:rsid w:val="006A6D7E"/>
    <w:rsid w:val="006A7365"/>
    <w:rsid w:val="006A7AF5"/>
    <w:rsid w:val="006A7FC6"/>
    <w:rsid w:val="006B073C"/>
    <w:rsid w:val="006B0856"/>
    <w:rsid w:val="006B09BD"/>
    <w:rsid w:val="006B0F3B"/>
    <w:rsid w:val="006B1A63"/>
    <w:rsid w:val="006B1F0E"/>
    <w:rsid w:val="006B294B"/>
    <w:rsid w:val="006B29E3"/>
    <w:rsid w:val="006B2A03"/>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484"/>
    <w:rsid w:val="006B68C5"/>
    <w:rsid w:val="006B6B4F"/>
    <w:rsid w:val="006B6BAC"/>
    <w:rsid w:val="006B7019"/>
    <w:rsid w:val="006B723E"/>
    <w:rsid w:val="006B74A4"/>
    <w:rsid w:val="006B76A1"/>
    <w:rsid w:val="006C0747"/>
    <w:rsid w:val="006C0801"/>
    <w:rsid w:val="006C12EE"/>
    <w:rsid w:val="006C179C"/>
    <w:rsid w:val="006C1CA7"/>
    <w:rsid w:val="006C1D7B"/>
    <w:rsid w:val="006C1DAB"/>
    <w:rsid w:val="006C1F2B"/>
    <w:rsid w:val="006C209D"/>
    <w:rsid w:val="006C2131"/>
    <w:rsid w:val="006C218D"/>
    <w:rsid w:val="006C21C7"/>
    <w:rsid w:val="006C2394"/>
    <w:rsid w:val="006C25F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43"/>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2AB"/>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C26"/>
    <w:rsid w:val="006D6FD1"/>
    <w:rsid w:val="006D71DC"/>
    <w:rsid w:val="006D736D"/>
    <w:rsid w:val="006D750A"/>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A1F"/>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45"/>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3DC8"/>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67B"/>
    <w:rsid w:val="00723D6D"/>
    <w:rsid w:val="00723DD6"/>
    <w:rsid w:val="007242B0"/>
    <w:rsid w:val="007242ED"/>
    <w:rsid w:val="00724545"/>
    <w:rsid w:val="007246D9"/>
    <w:rsid w:val="00724C4B"/>
    <w:rsid w:val="00724E19"/>
    <w:rsid w:val="007252BF"/>
    <w:rsid w:val="007253D1"/>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8C5"/>
    <w:rsid w:val="007358D4"/>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48A3"/>
    <w:rsid w:val="00755031"/>
    <w:rsid w:val="00755252"/>
    <w:rsid w:val="0075591E"/>
    <w:rsid w:val="00755F8A"/>
    <w:rsid w:val="0075640A"/>
    <w:rsid w:val="00756D10"/>
    <w:rsid w:val="00756DB3"/>
    <w:rsid w:val="00756E92"/>
    <w:rsid w:val="007571A2"/>
    <w:rsid w:val="00757433"/>
    <w:rsid w:val="007576DD"/>
    <w:rsid w:val="007578FA"/>
    <w:rsid w:val="00760050"/>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2F0D"/>
    <w:rsid w:val="0076367E"/>
    <w:rsid w:val="00763B12"/>
    <w:rsid w:val="00763E99"/>
    <w:rsid w:val="00764EAF"/>
    <w:rsid w:val="00764F25"/>
    <w:rsid w:val="007651F5"/>
    <w:rsid w:val="007657FE"/>
    <w:rsid w:val="00765D0D"/>
    <w:rsid w:val="0076696F"/>
    <w:rsid w:val="007669BC"/>
    <w:rsid w:val="007669FD"/>
    <w:rsid w:val="00766C41"/>
    <w:rsid w:val="00766E06"/>
    <w:rsid w:val="007673A0"/>
    <w:rsid w:val="0076745D"/>
    <w:rsid w:val="00767550"/>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6BA"/>
    <w:rsid w:val="00785970"/>
    <w:rsid w:val="00785A05"/>
    <w:rsid w:val="00785A67"/>
    <w:rsid w:val="00785DEE"/>
    <w:rsid w:val="0078625C"/>
    <w:rsid w:val="007863A7"/>
    <w:rsid w:val="00786441"/>
    <w:rsid w:val="007865AD"/>
    <w:rsid w:val="007869E1"/>
    <w:rsid w:val="00786ED5"/>
    <w:rsid w:val="00787506"/>
    <w:rsid w:val="00787925"/>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FB3"/>
    <w:rsid w:val="007A40AD"/>
    <w:rsid w:val="007A4B71"/>
    <w:rsid w:val="007A56CC"/>
    <w:rsid w:val="007A5861"/>
    <w:rsid w:val="007A5B4C"/>
    <w:rsid w:val="007A5B55"/>
    <w:rsid w:val="007A618E"/>
    <w:rsid w:val="007A6627"/>
    <w:rsid w:val="007A6DEE"/>
    <w:rsid w:val="007A6E19"/>
    <w:rsid w:val="007A6E77"/>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774"/>
    <w:rsid w:val="007B4E2C"/>
    <w:rsid w:val="007B555E"/>
    <w:rsid w:val="007B555F"/>
    <w:rsid w:val="007B5795"/>
    <w:rsid w:val="007B5BED"/>
    <w:rsid w:val="007B5BF3"/>
    <w:rsid w:val="007B5F5C"/>
    <w:rsid w:val="007B64F4"/>
    <w:rsid w:val="007B6BF5"/>
    <w:rsid w:val="007B6D5B"/>
    <w:rsid w:val="007B6EBE"/>
    <w:rsid w:val="007B7500"/>
    <w:rsid w:val="007B7B51"/>
    <w:rsid w:val="007B7EA7"/>
    <w:rsid w:val="007C00D6"/>
    <w:rsid w:val="007C034B"/>
    <w:rsid w:val="007C0BF6"/>
    <w:rsid w:val="007C1167"/>
    <w:rsid w:val="007C1379"/>
    <w:rsid w:val="007C18B8"/>
    <w:rsid w:val="007C1E16"/>
    <w:rsid w:val="007C2020"/>
    <w:rsid w:val="007C2230"/>
    <w:rsid w:val="007C22FE"/>
    <w:rsid w:val="007C247A"/>
    <w:rsid w:val="007C275D"/>
    <w:rsid w:val="007C296E"/>
    <w:rsid w:val="007C2C33"/>
    <w:rsid w:val="007C3164"/>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87E"/>
    <w:rsid w:val="007D1B4A"/>
    <w:rsid w:val="007D291F"/>
    <w:rsid w:val="007D2FF6"/>
    <w:rsid w:val="007D3599"/>
    <w:rsid w:val="007D3A14"/>
    <w:rsid w:val="007D3A65"/>
    <w:rsid w:val="007D3DD5"/>
    <w:rsid w:val="007D438C"/>
    <w:rsid w:val="007D4530"/>
    <w:rsid w:val="007D474C"/>
    <w:rsid w:val="007D4DD2"/>
    <w:rsid w:val="007D4DE7"/>
    <w:rsid w:val="007D4E19"/>
    <w:rsid w:val="007D5255"/>
    <w:rsid w:val="007D5584"/>
    <w:rsid w:val="007D5BFE"/>
    <w:rsid w:val="007D5C4B"/>
    <w:rsid w:val="007D5D54"/>
    <w:rsid w:val="007D5E56"/>
    <w:rsid w:val="007D60D0"/>
    <w:rsid w:val="007D647D"/>
    <w:rsid w:val="007D651B"/>
    <w:rsid w:val="007D65AD"/>
    <w:rsid w:val="007D6B61"/>
    <w:rsid w:val="007D6DBE"/>
    <w:rsid w:val="007D6F58"/>
    <w:rsid w:val="007D70BB"/>
    <w:rsid w:val="007E0600"/>
    <w:rsid w:val="007E0790"/>
    <w:rsid w:val="007E0A1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8C5"/>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4F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719"/>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6F9B"/>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D99"/>
    <w:rsid w:val="00833E65"/>
    <w:rsid w:val="00833F0D"/>
    <w:rsid w:val="00833FC6"/>
    <w:rsid w:val="00834B29"/>
    <w:rsid w:val="008360C2"/>
    <w:rsid w:val="00836C2A"/>
    <w:rsid w:val="008374BC"/>
    <w:rsid w:val="00837A48"/>
    <w:rsid w:val="00837B75"/>
    <w:rsid w:val="00840068"/>
    <w:rsid w:val="008404B0"/>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47F63"/>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991"/>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53C"/>
    <w:rsid w:val="00864C30"/>
    <w:rsid w:val="00864E3F"/>
    <w:rsid w:val="00865118"/>
    <w:rsid w:val="00865206"/>
    <w:rsid w:val="00865872"/>
    <w:rsid w:val="00865A11"/>
    <w:rsid w:val="008663B0"/>
    <w:rsid w:val="0086680D"/>
    <w:rsid w:val="00866FAD"/>
    <w:rsid w:val="008675D1"/>
    <w:rsid w:val="008678A8"/>
    <w:rsid w:val="00867B60"/>
    <w:rsid w:val="00867E94"/>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A1A"/>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26"/>
    <w:rsid w:val="008874BD"/>
    <w:rsid w:val="0088780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D8D"/>
    <w:rsid w:val="00892FFC"/>
    <w:rsid w:val="008930F7"/>
    <w:rsid w:val="00893234"/>
    <w:rsid w:val="00894107"/>
    <w:rsid w:val="0089436E"/>
    <w:rsid w:val="00894C7E"/>
    <w:rsid w:val="008951CF"/>
    <w:rsid w:val="008955DD"/>
    <w:rsid w:val="008963E6"/>
    <w:rsid w:val="00896440"/>
    <w:rsid w:val="00896AC8"/>
    <w:rsid w:val="00896D10"/>
    <w:rsid w:val="00897256"/>
    <w:rsid w:val="0089739E"/>
    <w:rsid w:val="008979C9"/>
    <w:rsid w:val="00897C32"/>
    <w:rsid w:val="00897CD8"/>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763"/>
    <w:rsid w:val="008A4938"/>
    <w:rsid w:val="008A52F2"/>
    <w:rsid w:val="008A54B9"/>
    <w:rsid w:val="008A5772"/>
    <w:rsid w:val="008A6057"/>
    <w:rsid w:val="008A63A4"/>
    <w:rsid w:val="008A649C"/>
    <w:rsid w:val="008A6505"/>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10"/>
    <w:rsid w:val="008D2CEA"/>
    <w:rsid w:val="008D2EB0"/>
    <w:rsid w:val="008D3691"/>
    <w:rsid w:val="008D36CC"/>
    <w:rsid w:val="008D3A3B"/>
    <w:rsid w:val="008D3A3D"/>
    <w:rsid w:val="008D3C40"/>
    <w:rsid w:val="008D3D4B"/>
    <w:rsid w:val="008D3DD4"/>
    <w:rsid w:val="008D4083"/>
    <w:rsid w:val="008D4279"/>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F4"/>
    <w:rsid w:val="008E1D56"/>
    <w:rsid w:val="008E215E"/>
    <w:rsid w:val="008E21FF"/>
    <w:rsid w:val="008E26C5"/>
    <w:rsid w:val="008E27EA"/>
    <w:rsid w:val="008E2F5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19D"/>
    <w:rsid w:val="00900246"/>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9D8"/>
    <w:rsid w:val="00904AF4"/>
    <w:rsid w:val="00904F38"/>
    <w:rsid w:val="0090503D"/>
    <w:rsid w:val="0090516B"/>
    <w:rsid w:val="00905459"/>
    <w:rsid w:val="009061E9"/>
    <w:rsid w:val="00906E85"/>
    <w:rsid w:val="00907077"/>
    <w:rsid w:val="0090755D"/>
    <w:rsid w:val="00907563"/>
    <w:rsid w:val="00907B1C"/>
    <w:rsid w:val="00907C28"/>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396"/>
    <w:rsid w:val="009156BF"/>
    <w:rsid w:val="009160F4"/>
    <w:rsid w:val="009161C0"/>
    <w:rsid w:val="00916649"/>
    <w:rsid w:val="00916F44"/>
    <w:rsid w:val="00917716"/>
    <w:rsid w:val="0091772B"/>
    <w:rsid w:val="00917863"/>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69"/>
    <w:rsid w:val="00926988"/>
    <w:rsid w:val="00926C74"/>
    <w:rsid w:val="009270C9"/>
    <w:rsid w:val="00927528"/>
    <w:rsid w:val="0092777F"/>
    <w:rsid w:val="009301CD"/>
    <w:rsid w:val="00930270"/>
    <w:rsid w:val="009308B2"/>
    <w:rsid w:val="00930C60"/>
    <w:rsid w:val="00930EDE"/>
    <w:rsid w:val="009310E5"/>
    <w:rsid w:val="00931142"/>
    <w:rsid w:val="009314A6"/>
    <w:rsid w:val="00931BCF"/>
    <w:rsid w:val="00931D49"/>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4C"/>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0B"/>
    <w:rsid w:val="009551F0"/>
    <w:rsid w:val="0095532D"/>
    <w:rsid w:val="009553D3"/>
    <w:rsid w:val="00955940"/>
    <w:rsid w:val="00955998"/>
    <w:rsid w:val="00955DB7"/>
    <w:rsid w:val="00955E36"/>
    <w:rsid w:val="009563BA"/>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BB9"/>
    <w:rsid w:val="00964CFE"/>
    <w:rsid w:val="0096539B"/>
    <w:rsid w:val="0096563D"/>
    <w:rsid w:val="009657D1"/>
    <w:rsid w:val="0096588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250"/>
    <w:rsid w:val="00971303"/>
    <w:rsid w:val="00971660"/>
    <w:rsid w:val="00971E1F"/>
    <w:rsid w:val="00972286"/>
    <w:rsid w:val="00972438"/>
    <w:rsid w:val="009726AC"/>
    <w:rsid w:val="009727E9"/>
    <w:rsid w:val="00972904"/>
    <w:rsid w:val="00972ACC"/>
    <w:rsid w:val="00972CE1"/>
    <w:rsid w:val="00972EAA"/>
    <w:rsid w:val="009731B5"/>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77E37"/>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5811"/>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A3B"/>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598"/>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D64"/>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0C2"/>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896"/>
    <w:rsid w:val="009E293F"/>
    <w:rsid w:val="009E2C2A"/>
    <w:rsid w:val="009E2DAA"/>
    <w:rsid w:val="009E2E26"/>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6E"/>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16"/>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51F"/>
    <w:rsid w:val="00A0793B"/>
    <w:rsid w:val="00A07D47"/>
    <w:rsid w:val="00A07F9C"/>
    <w:rsid w:val="00A105E8"/>
    <w:rsid w:val="00A10D17"/>
    <w:rsid w:val="00A110BE"/>
    <w:rsid w:val="00A115F1"/>
    <w:rsid w:val="00A11767"/>
    <w:rsid w:val="00A117C6"/>
    <w:rsid w:val="00A11C3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2F38"/>
    <w:rsid w:val="00A23110"/>
    <w:rsid w:val="00A2348F"/>
    <w:rsid w:val="00A235E9"/>
    <w:rsid w:val="00A23999"/>
    <w:rsid w:val="00A2399E"/>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7D"/>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9F"/>
    <w:rsid w:val="00A66FF3"/>
    <w:rsid w:val="00A67143"/>
    <w:rsid w:val="00A672FD"/>
    <w:rsid w:val="00A67367"/>
    <w:rsid w:val="00A677C7"/>
    <w:rsid w:val="00A70381"/>
    <w:rsid w:val="00A704EE"/>
    <w:rsid w:val="00A713E1"/>
    <w:rsid w:val="00A71474"/>
    <w:rsid w:val="00A716C1"/>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863"/>
    <w:rsid w:val="00A82B43"/>
    <w:rsid w:val="00A8356F"/>
    <w:rsid w:val="00A837CE"/>
    <w:rsid w:val="00A8390A"/>
    <w:rsid w:val="00A83FC5"/>
    <w:rsid w:val="00A84188"/>
    <w:rsid w:val="00A841BA"/>
    <w:rsid w:val="00A84D86"/>
    <w:rsid w:val="00A84E39"/>
    <w:rsid w:val="00A8503B"/>
    <w:rsid w:val="00A8541D"/>
    <w:rsid w:val="00A854EA"/>
    <w:rsid w:val="00A85522"/>
    <w:rsid w:val="00A857A1"/>
    <w:rsid w:val="00A857E6"/>
    <w:rsid w:val="00A8595E"/>
    <w:rsid w:val="00A85A55"/>
    <w:rsid w:val="00A85BEA"/>
    <w:rsid w:val="00A85BFD"/>
    <w:rsid w:val="00A85C60"/>
    <w:rsid w:val="00A860B1"/>
    <w:rsid w:val="00A86FC8"/>
    <w:rsid w:val="00A8703F"/>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A8C"/>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5FD0"/>
    <w:rsid w:val="00AA607E"/>
    <w:rsid w:val="00AA6B0E"/>
    <w:rsid w:val="00AA6B95"/>
    <w:rsid w:val="00AA71FE"/>
    <w:rsid w:val="00AA72DB"/>
    <w:rsid w:val="00AA7555"/>
    <w:rsid w:val="00AA767D"/>
    <w:rsid w:val="00AA799C"/>
    <w:rsid w:val="00AB1020"/>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75EB"/>
    <w:rsid w:val="00AC06E9"/>
    <w:rsid w:val="00AC143E"/>
    <w:rsid w:val="00AC1C9C"/>
    <w:rsid w:val="00AC1E16"/>
    <w:rsid w:val="00AC2431"/>
    <w:rsid w:val="00AC2F97"/>
    <w:rsid w:val="00AC350E"/>
    <w:rsid w:val="00AC4D9D"/>
    <w:rsid w:val="00AC53CB"/>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260"/>
    <w:rsid w:val="00AD39C9"/>
    <w:rsid w:val="00AD3F8C"/>
    <w:rsid w:val="00AD41F0"/>
    <w:rsid w:val="00AD44CF"/>
    <w:rsid w:val="00AD4F7E"/>
    <w:rsid w:val="00AD512E"/>
    <w:rsid w:val="00AD5788"/>
    <w:rsid w:val="00AD5C67"/>
    <w:rsid w:val="00AD6056"/>
    <w:rsid w:val="00AD6444"/>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2EFB"/>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7B3"/>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379"/>
    <w:rsid w:val="00B2699E"/>
    <w:rsid w:val="00B2708C"/>
    <w:rsid w:val="00B271A5"/>
    <w:rsid w:val="00B274A7"/>
    <w:rsid w:val="00B27513"/>
    <w:rsid w:val="00B27781"/>
    <w:rsid w:val="00B27AF1"/>
    <w:rsid w:val="00B27D68"/>
    <w:rsid w:val="00B307D4"/>
    <w:rsid w:val="00B315F8"/>
    <w:rsid w:val="00B31672"/>
    <w:rsid w:val="00B321DB"/>
    <w:rsid w:val="00B32206"/>
    <w:rsid w:val="00B32440"/>
    <w:rsid w:val="00B325DD"/>
    <w:rsid w:val="00B32F8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ADE"/>
    <w:rsid w:val="00B42F65"/>
    <w:rsid w:val="00B43035"/>
    <w:rsid w:val="00B4324E"/>
    <w:rsid w:val="00B434DC"/>
    <w:rsid w:val="00B4376D"/>
    <w:rsid w:val="00B438F1"/>
    <w:rsid w:val="00B4391A"/>
    <w:rsid w:val="00B43AC5"/>
    <w:rsid w:val="00B43F36"/>
    <w:rsid w:val="00B4401C"/>
    <w:rsid w:val="00B44290"/>
    <w:rsid w:val="00B44303"/>
    <w:rsid w:val="00B44FE5"/>
    <w:rsid w:val="00B456D8"/>
    <w:rsid w:val="00B45E41"/>
    <w:rsid w:val="00B45E68"/>
    <w:rsid w:val="00B464D2"/>
    <w:rsid w:val="00B46A00"/>
    <w:rsid w:val="00B46D35"/>
    <w:rsid w:val="00B46D62"/>
    <w:rsid w:val="00B474B7"/>
    <w:rsid w:val="00B4775F"/>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55"/>
    <w:rsid w:val="00B5359C"/>
    <w:rsid w:val="00B541C4"/>
    <w:rsid w:val="00B54235"/>
    <w:rsid w:val="00B54359"/>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352"/>
    <w:rsid w:val="00B574E5"/>
    <w:rsid w:val="00B57886"/>
    <w:rsid w:val="00B5797F"/>
    <w:rsid w:val="00B57B34"/>
    <w:rsid w:val="00B60188"/>
    <w:rsid w:val="00B6041F"/>
    <w:rsid w:val="00B60640"/>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6F1E"/>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01C"/>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723"/>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D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470"/>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92"/>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6D0"/>
    <w:rsid w:val="00BB69F7"/>
    <w:rsid w:val="00BB70F7"/>
    <w:rsid w:val="00BB7BE6"/>
    <w:rsid w:val="00BB7EB3"/>
    <w:rsid w:val="00BB7F79"/>
    <w:rsid w:val="00BC03DB"/>
    <w:rsid w:val="00BC070E"/>
    <w:rsid w:val="00BC0E26"/>
    <w:rsid w:val="00BC1156"/>
    <w:rsid w:val="00BC1224"/>
    <w:rsid w:val="00BC1DA9"/>
    <w:rsid w:val="00BC1ED5"/>
    <w:rsid w:val="00BC282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4EB4"/>
    <w:rsid w:val="00BD5036"/>
    <w:rsid w:val="00BD546D"/>
    <w:rsid w:val="00BD5672"/>
    <w:rsid w:val="00BD5899"/>
    <w:rsid w:val="00BD6018"/>
    <w:rsid w:val="00BD639F"/>
    <w:rsid w:val="00BD66D3"/>
    <w:rsid w:val="00BD6ACC"/>
    <w:rsid w:val="00BD6AEF"/>
    <w:rsid w:val="00BD6C11"/>
    <w:rsid w:val="00BD6C81"/>
    <w:rsid w:val="00BD6DE0"/>
    <w:rsid w:val="00BD7330"/>
    <w:rsid w:val="00BD77F6"/>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5D1C"/>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AAC"/>
    <w:rsid w:val="00BF1D34"/>
    <w:rsid w:val="00BF2037"/>
    <w:rsid w:val="00BF24BC"/>
    <w:rsid w:val="00BF2620"/>
    <w:rsid w:val="00BF30FC"/>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596"/>
    <w:rsid w:val="00C06635"/>
    <w:rsid w:val="00C0677A"/>
    <w:rsid w:val="00C06853"/>
    <w:rsid w:val="00C06D13"/>
    <w:rsid w:val="00C0723D"/>
    <w:rsid w:val="00C0754B"/>
    <w:rsid w:val="00C07887"/>
    <w:rsid w:val="00C078BC"/>
    <w:rsid w:val="00C07C33"/>
    <w:rsid w:val="00C100CA"/>
    <w:rsid w:val="00C104AB"/>
    <w:rsid w:val="00C111AB"/>
    <w:rsid w:val="00C11446"/>
    <w:rsid w:val="00C1144A"/>
    <w:rsid w:val="00C11A4A"/>
    <w:rsid w:val="00C11CF7"/>
    <w:rsid w:val="00C1208E"/>
    <w:rsid w:val="00C1229F"/>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8FD"/>
    <w:rsid w:val="00C33A49"/>
    <w:rsid w:val="00C33F0B"/>
    <w:rsid w:val="00C33F77"/>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450"/>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DE0"/>
    <w:rsid w:val="00C50F07"/>
    <w:rsid w:val="00C515F0"/>
    <w:rsid w:val="00C519C9"/>
    <w:rsid w:val="00C51A40"/>
    <w:rsid w:val="00C52286"/>
    <w:rsid w:val="00C526DA"/>
    <w:rsid w:val="00C527A6"/>
    <w:rsid w:val="00C52808"/>
    <w:rsid w:val="00C5296B"/>
    <w:rsid w:val="00C52D9B"/>
    <w:rsid w:val="00C52D9F"/>
    <w:rsid w:val="00C53063"/>
    <w:rsid w:val="00C533C1"/>
    <w:rsid w:val="00C5361A"/>
    <w:rsid w:val="00C53AE5"/>
    <w:rsid w:val="00C53B78"/>
    <w:rsid w:val="00C53E3E"/>
    <w:rsid w:val="00C5402B"/>
    <w:rsid w:val="00C5409B"/>
    <w:rsid w:val="00C541D3"/>
    <w:rsid w:val="00C542D9"/>
    <w:rsid w:val="00C54383"/>
    <w:rsid w:val="00C546EA"/>
    <w:rsid w:val="00C55057"/>
    <w:rsid w:val="00C55AD6"/>
    <w:rsid w:val="00C55C01"/>
    <w:rsid w:val="00C55F13"/>
    <w:rsid w:val="00C55FBA"/>
    <w:rsid w:val="00C561F0"/>
    <w:rsid w:val="00C568D0"/>
    <w:rsid w:val="00C56BE3"/>
    <w:rsid w:val="00C56ED4"/>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A70"/>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2F0"/>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7C2"/>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30"/>
    <w:rsid w:val="00CA0742"/>
    <w:rsid w:val="00CA08EF"/>
    <w:rsid w:val="00CA0A9D"/>
    <w:rsid w:val="00CA0C7A"/>
    <w:rsid w:val="00CA0F28"/>
    <w:rsid w:val="00CA1578"/>
    <w:rsid w:val="00CA1BB5"/>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933"/>
    <w:rsid w:val="00CB2E48"/>
    <w:rsid w:val="00CB2F78"/>
    <w:rsid w:val="00CB316D"/>
    <w:rsid w:val="00CB3216"/>
    <w:rsid w:val="00CB44EF"/>
    <w:rsid w:val="00CB47DC"/>
    <w:rsid w:val="00CB4A43"/>
    <w:rsid w:val="00CB539D"/>
    <w:rsid w:val="00CB5438"/>
    <w:rsid w:val="00CB556A"/>
    <w:rsid w:val="00CB57BD"/>
    <w:rsid w:val="00CB5BC6"/>
    <w:rsid w:val="00CB5D92"/>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09A6"/>
    <w:rsid w:val="00CE11EA"/>
    <w:rsid w:val="00CE1204"/>
    <w:rsid w:val="00CE131B"/>
    <w:rsid w:val="00CE1437"/>
    <w:rsid w:val="00CE1514"/>
    <w:rsid w:val="00CE1B76"/>
    <w:rsid w:val="00CE1BC6"/>
    <w:rsid w:val="00CE20D9"/>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DC3"/>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451"/>
    <w:rsid w:val="00CF26A8"/>
    <w:rsid w:val="00CF2CAB"/>
    <w:rsid w:val="00CF2DAF"/>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CF77A9"/>
    <w:rsid w:val="00D00415"/>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039"/>
    <w:rsid w:val="00D25413"/>
    <w:rsid w:val="00D254D4"/>
    <w:rsid w:val="00D259D4"/>
    <w:rsid w:val="00D25A55"/>
    <w:rsid w:val="00D25F54"/>
    <w:rsid w:val="00D26445"/>
    <w:rsid w:val="00D26A09"/>
    <w:rsid w:val="00D26CA6"/>
    <w:rsid w:val="00D26DAD"/>
    <w:rsid w:val="00D26E48"/>
    <w:rsid w:val="00D270CD"/>
    <w:rsid w:val="00D274A2"/>
    <w:rsid w:val="00D27B88"/>
    <w:rsid w:val="00D302B7"/>
    <w:rsid w:val="00D3096F"/>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8E4"/>
    <w:rsid w:val="00D46966"/>
    <w:rsid w:val="00D46CE9"/>
    <w:rsid w:val="00D470C3"/>
    <w:rsid w:val="00D4733B"/>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1FD2"/>
    <w:rsid w:val="00D9261E"/>
    <w:rsid w:val="00D92A9F"/>
    <w:rsid w:val="00D933FF"/>
    <w:rsid w:val="00D94373"/>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536"/>
    <w:rsid w:val="00DA5C2A"/>
    <w:rsid w:val="00DA5D43"/>
    <w:rsid w:val="00DA6546"/>
    <w:rsid w:val="00DA6ABD"/>
    <w:rsid w:val="00DA6CB1"/>
    <w:rsid w:val="00DA6D47"/>
    <w:rsid w:val="00DA724E"/>
    <w:rsid w:val="00DA7457"/>
    <w:rsid w:val="00DA77F4"/>
    <w:rsid w:val="00DA7946"/>
    <w:rsid w:val="00DA7AF3"/>
    <w:rsid w:val="00DA7C12"/>
    <w:rsid w:val="00DB018F"/>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260"/>
    <w:rsid w:val="00DC0771"/>
    <w:rsid w:val="00DC08B8"/>
    <w:rsid w:val="00DC0A6B"/>
    <w:rsid w:val="00DC0F68"/>
    <w:rsid w:val="00DC1439"/>
    <w:rsid w:val="00DC1468"/>
    <w:rsid w:val="00DC15FC"/>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048"/>
    <w:rsid w:val="00DC66F1"/>
    <w:rsid w:val="00DC6754"/>
    <w:rsid w:val="00DC682E"/>
    <w:rsid w:val="00DC68CB"/>
    <w:rsid w:val="00DC69B6"/>
    <w:rsid w:val="00DC6BF7"/>
    <w:rsid w:val="00DC76F9"/>
    <w:rsid w:val="00DC7956"/>
    <w:rsid w:val="00DC7C18"/>
    <w:rsid w:val="00DC7D13"/>
    <w:rsid w:val="00DD0001"/>
    <w:rsid w:val="00DD0E2C"/>
    <w:rsid w:val="00DD1150"/>
    <w:rsid w:val="00DD15A5"/>
    <w:rsid w:val="00DD1BDC"/>
    <w:rsid w:val="00DD1EB2"/>
    <w:rsid w:val="00DD25C9"/>
    <w:rsid w:val="00DD26A4"/>
    <w:rsid w:val="00DD2F6D"/>
    <w:rsid w:val="00DD30D7"/>
    <w:rsid w:val="00DD343D"/>
    <w:rsid w:val="00DD3465"/>
    <w:rsid w:val="00DD356F"/>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DB4"/>
    <w:rsid w:val="00DD7F8B"/>
    <w:rsid w:val="00DE0036"/>
    <w:rsid w:val="00DE0472"/>
    <w:rsid w:val="00DE07B3"/>
    <w:rsid w:val="00DE0EA5"/>
    <w:rsid w:val="00DE126A"/>
    <w:rsid w:val="00DE1504"/>
    <w:rsid w:val="00DE1AB8"/>
    <w:rsid w:val="00DE1B14"/>
    <w:rsid w:val="00DE1BD9"/>
    <w:rsid w:val="00DE1FBE"/>
    <w:rsid w:val="00DE240A"/>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6ACD"/>
    <w:rsid w:val="00DE6B0E"/>
    <w:rsid w:val="00DE6D63"/>
    <w:rsid w:val="00DE76B6"/>
    <w:rsid w:val="00DE77FD"/>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7A5"/>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08C"/>
    <w:rsid w:val="00E1042B"/>
    <w:rsid w:val="00E10547"/>
    <w:rsid w:val="00E1066E"/>
    <w:rsid w:val="00E106BC"/>
    <w:rsid w:val="00E10CD1"/>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317"/>
    <w:rsid w:val="00E214DA"/>
    <w:rsid w:val="00E214FC"/>
    <w:rsid w:val="00E22699"/>
    <w:rsid w:val="00E22762"/>
    <w:rsid w:val="00E227D9"/>
    <w:rsid w:val="00E22A31"/>
    <w:rsid w:val="00E23673"/>
    <w:rsid w:val="00E23B8D"/>
    <w:rsid w:val="00E23BA8"/>
    <w:rsid w:val="00E23C76"/>
    <w:rsid w:val="00E243D7"/>
    <w:rsid w:val="00E246FC"/>
    <w:rsid w:val="00E258CC"/>
    <w:rsid w:val="00E25AB6"/>
    <w:rsid w:val="00E25E63"/>
    <w:rsid w:val="00E26644"/>
    <w:rsid w:val="00E266F4"/>
    <w:rsid w:val="00E268ED"/>
    <w:rsid w:val="00E26E42"/>
    <w:rsid w:val="00E27541"/>
    <w:rsid w:val="00E3006F"/>
    <w:rsid w:val="00E30EFD"/>
    <w:rsid w:val="00E319AD"/>
    <w:rsid w:val="00E31A26"/>
    <w:rsid w:val="00E31C83"/>
    <w:rsid w:val="00E322BA"/>
    <w:rsid w:val="00E32367"/>
    <w:rsid w:val="00E323D3"/>
    <w:rsid w:val="00E324D5"/>
    <w:rsid w:val="00E32788"/>
    <w:rsid w:val="00E329FD"/>
    <w:rsid w:val="00E32DFC"/>
    <w:rsid w:val="00E3324A"/>
    <w:rsid w:val="00E33387"/>
    <w:rsid w:val="00E3358A"/>
    <w:rsid w:val="00E337DA"/>
    <w:rsid w:val="00E339B0"/>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728"/>
    <w:rsid w:val="00E41E99"/>
    <w:rsid w:val="00E42128"/>
    <w:rsid w:val="00E4247C"/>
    <w:rsid w:val="00E4263B"/>
    <w:rsid w:val="00E42DA4"/>
    <w:rsid w:val="00E42E69"/>
    <w:rsid w:val="00E42F6B"/>
    <w:rsid w:val="00E42FBF"/>
    <w:rsid w:val="00E43084"/>
    <w:rsid w:val="00E43176"/>
    <w:rsid w:val="00E43A8E"/>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75E"/>
    <w:rsid w:val="00E577A9"/>
    <w:rsid w:val="00E57880"/>
    <w:rsid w:val="00E6004A"/>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B21"/>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5FA7"/>
    <w:rsid w:val="00E860E1"/>
    <w:rsid w:val="00E86183"/>
    <w:rsid w:val="00E8622B"/>
    <w:rsid w:val="00E86480"/>
    <w:rsid w:val="00E866A6"/>
    <w:rsid w:val="00E8679D"/>
    <w:rsid w:val="00E87079"/>
    <w:rsid w:val="00E8733B"/>
    <w:rsid w:val="00E87D59"/>
    <w:rsid w:val="00E90558"/>
    <w:rsid w:val="00E90846"/>
    <w:rsid w:val="00E908D3"/>
    <w:rsid w:val="00E908EF"/>
    <w:rsid w:val="00E90DE2"/>
    <w:rsid w:val="00E91110"/>
    <w:rsid w:val="00E9111B"/>
    <w:rsid w:val="00E914C0"/>
    <w:rsid w:val="00E916ED"/>
    <w:rsid w:val="00E9175B"/>
    <w:rsid w:val="00E91D25"/>
    <w:rsid w:val="00E921C5"/>
    <w:rsid w:val="00E92229"/>
    <w:rsid w:val="00E922E8"/>
    <w:rsid w:val="00E92712"/>
    <w:rsid w:val="00E92878"/>
    <w:rsid w:val="00E930CD"/>
    <w:rsid w:val="00E932FE"/>
    <w:rsid w:val="00E93852"/>
    <w:rsid w:val="00E939A1"/>
    <w:rsid w:val="00E93FE1"/>
    <w:rsid w:val="00E940F9"/>
    <w:rsid w:val="00E94262"/>
    <w:rsid w:val="00E94D5A"/>
    <w:rsid w:val="00E94DA9"/>
    <w:rsid w:val="00E94DEC"/>
    <w:rsid w:val="00E9532B"/>
    <w:rsid w:val="00E95789"/>
    <w:rsid w:val="00E95A07"/>
    <w:rsid w:val="00E95D7D"/>
    <w:rsid w:val="00E966FB"/>
    <w:rsid w:val="00E96893"/>
    <w:rsid w:val="00E96976"/>
    <w:rsid w:val="00E96CC1"/>
    <w:rsid w:val="00E96FB0"/>
    <w:rsid w:val="00E9705C"/>
    <w:rsid w:val="00E97135"/>
    <w:rsid w:val="00E9735A"/>
    <w:rsid w:val="00E9764F"/>
    <w:rsid w:val="00E979CD"/>
    <w:rsid w:val="00E97D1C"/>
    <w:rsid w:val="00E97F6A"/>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1F5"/>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06E0"/>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4FC8"/>
    <w:rsid w:val="00EC587C"/>
    <w:rsid w:val="00EC5AA4"/>
    <w:rsid w:val="00EC5AB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46B"/>
    <w:rsid w:val="00ED7628"/>
    <w:rsid w:val="00ED7863"/>
    <w:rsid w:val="00ED7B08"/>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257"/>
    <w:rsid w:val="00EE7569"/>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09F"/>
    <w:rsid w:val="00EF4266"/>
    <w:rsid w:val="00EF4433"/>
    <w:rsid w:val="00EF44B6"/>
    <w:rsid w:val="00EF4CDD"/>
    <w:rsid w:val="00EF58C5"/>
    <w:rsid w:val="00EF5EAF"/>
    <w:rsid w:val="00EF5F16"/>
    <w:rsid w:val="00EF6277"/>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396F"/>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C5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240"/>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475A9"/>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5934"/>
    <w:rsid w:val="00F55DC9"/>
    <w:rsid w:val="00F55F63"/>
    <w:rsid w:val="00F5614C"/>
    <w:rsid w:val="00F562B2"/>
    <w:rsid w:val="00F56384"/>
    <w:rsid w:val="00F56468"/>
    <w:rsid w:val="00F5667A"/>
    <w:rsid w:val="00F5698D"/>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55F"/>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2E69"/>
    <w:rsid w:val="00F7323C"/>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3DB"/>
    <w:rsid w:val="00F876CE"/>
    <w:rsid w:val="00F8786F"/>
    <w:rsid w:val="00F87E40"/>
    <w:rsid w:val="00F87FC8"/>
    <w:rsid w:val="00F90389"/>
    <w:rsid w:val="00F905B0"/>
    <w:rsid w:val="00F916B6"/>
    <w:rsid w:val="00F91F6C"/>
    <w:rsid w:val="00F9213C"/>
    <w:rsid w:val="00F924D4"/>
    <w:rsid w:val="00F92BBB"/>
    <w:rsid w:val="00F92DF5"/>
    <w:rsid w:val="00F92F5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0A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607"/>
    <w:rsid w:val="00FB67E0"/>
    <w:rsid w:val="00FB6B63"/>
    <w:rsid w:val="00FB778D"/>
    <w:rsid w:val="00FB7A15"/>
    <w:rsid w:val="00FB7CB1"/>
    <w:rsid w:val="00FB7D8E"/>
    <w:rsid w:val="00FC0026"/>
    <w:rsid w:val="00FC00AA"/>
    <w:rsid w:val="00FC0103"/>
    <w:rsid w:val="00FC0378"/>
    <w:rsid w:val="00FC0867"/>
    <w:rsid w:val="00FC0BE1"/>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00D"/>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CA0"/>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921"/>
    <w:rsid w:val="00FF4A93"/>
    <w:rsid w:val="00FF4C0C"/>
    <w:rsid w:val="00FF4D58"/>
    <w:rsid w:val="00FF51AF"/>
    <w:rsid w:val="00FF527A"/>
    <w:rsid w:val="00FF5F46"/>
    <w:rsid w:val="00FF5F62"/>
    <w:rsid w:val="00FF6069"/>
    <w:rsid w:val="00FF6781"/>
    <w:rsid w:val="00FF6D6A"/>
    <w:rsid w:val="00FF7631"/>
    <w:rsid w:val="00FF7926"/>
    <w:rsid w:val="00FF7AE8"/>
    <w:rsid w:val="00FF7E96"/>
    <w:rsid w:val="00FF7ED8"/>
    <w:rsid w:val="011B6D03"/>
    <w:rsid w:val="01721085"/>
    <w:rsid w:val="01991215"/>
    <w:rsid w:val="019E4ED3"/>
    <w:rsid w:val="01C42B8B"/>
    <w:rsid w:val="029562D6"/>
    <w:rsid w:val="02B1707A"/>
    <w:rsid w:val="030F466E"/>
    <w:rsid w:val="03630182"/>
    <w:rsid w:val="037405E1"/>
    <w:rsid w:val="03795BF7"/>
    <w:rsid w:val="0392496D"/>
    <w:rsid w:val="039B1E88"/>
    <w:rsid w:val="04362EE8"/>
    <w:rsid w:val="04411C9E"/>
    <w:rsid w:val="045A77D7"/>
    <w:rsid w:val="051755BF"/>
    <w:rsid w:val="05304471"/>
    <w:rsid w:val="05387D5F"/>
    <w:rsid w:val="05437774"/>
    <w:rsid w:val="0599432F"/>
    <w:rsid w:val="059B1E55"/>
    <w:rsid w:val="05C018BB"/>
    <w:rsid w:val="062736E9"/>
    <w:rsid w:val="065E74D9"/>
    <w:rsid w:val="06710E08"/>
    <w:rsid w:val="068E49EA"/>
    <w:rsid w:val="06AD4F2E"/>
    <w:rsid w:val="06DC3F70"/>
    <w:rsid w:val="06F911EA"/>
    <w:rsid w:val="06FF4665"/>
    <w:rsid w:val="07610E7C"/>
    <w:rsid w:val="07A80859"/>
    <w:rsid w:val="07C94C2B"/>
    <w:rsid w:val="08000D24"/>
    <w:rsid w:val="08856399"/>
    <w:rsid w:val="08B739BE"/>
    <w:rsid w:val="08E21B49"/>
    <w:rsid w:val="09503F75"/>
    <w:rsid w:val="09570170"/>
    <w:rsid w:val="0958005D"/>
    <w:rsid w:val="09623EC2"/>
    <w:rsid w:val="096F455D"/>
    <w:rsid w:val="09AB1987"/>
    <w:rsid w:val="09AD6658"/>
    <w:rsid w:val="09DD19BB"/>
    <w:rsid w:val="09E77C46"/>
    <w:rsid w:val="0A9E6A06"/>
    <w:rsid w:val="0AD85DB4"/>
    <w:rsid w:val="0AE222D4"/>
    <w:rsid w:val="0AE72FF9"/>
    <w:rsid w:val="0B2E72C7"/>
    <w:rsid w:val="0B533ACA"/>
    <w:rsid w:val="0B633284"/>
    <w:rsid w:val="0B6A578C"/>
    <w:rsid w:val="0B6F1203"/>
    <w:rsid w:val="0BCF0AAA"/>
    <w:rsid w:val="0C2516C4"/>
    <w:rsid w:val="0C337593"/>
    <w:rsid w:val="0C4E21F8"/>
    <w:rsid w:val="0C88373D"/>
    <w:rsid w:val="0CAD34C3"/>
    <w:rsid w:val="0CBF5A60"/>
    <w:rsid w:val="0CD7366B"/>
    <w:rsid w:val="0D220323"/>
    <w:rsid w:val="0D330BC5"/>
    <w:rsid w:val="0D377E75"/>
    <w:rsid w:val="0D4618A3"/>
    <w:rsid w:val="0D6D4F83"/>
    <w:rsid w:val="0D8475E1"/>
    <w:rsid w:val="0E243A0D"/>
    <w:rsid w:val="0E8649CF"/>
    <w:rsid w:val="0EC817E1"/>
    <w:rsid w:val="0ED10695"/>
    <w:rsid w:val="0EE721D9"/>
    <w:rsid w:val="0EE9081D"/>
    <w:rsid w:val="0EE961C6"/>
    <w:rsid w:val="0F803E6A"/>
    <w:rsid w:val="0F851480"/>
    <w:rsid w:val="101A4365"/>
    <w:rsid w:val="10507CE0"/>
    <w:rsid w:val="10702130"/>
    <w:rsid w:val="109A074C"/>
    <w:rsid w:val="109B2A18"/>
    <w:rsid w:val="10AB3168"/>
    <w:rsid w:val="10DA0087"/>
    <w:rsid w:val="10DB7E7E"/>
    <w:rsid w:val="10E01064"/>
    <w:rsid w:val="10EC11D6"/>
    <w:rsid w:val="10EE19D3"/>
    <w:rsid w:val="10FD6AA1"/>
    <w:rsid w:val="111E393A"/>
    <w:rsid w:val="11301FEB"/>
    <w:rsid w:val="11375C88"/>
    <w:rsid w:val="11BE5D26"/>
    <w:rsid w:val="11BF6ECB"/>
    <w:rsid w:val="12282CC2"/>
    <w:rsid w:val="124D234C"/>
    <w:rsid w:val="126C3173"/>
    <w:rsid w:val="126D15E8"/>
    <w:rsid w:val="12BF32D9"/>
    <w:rsid w:val="14110250"/>
    <w:rsid w:val="14242DDE"/>
    <w:rsid w:val="146D6D07"/>
    <w:rsid w:val="149679BA"/>
    <w:rsid w:val="14C30A80"/>
    <w:rsid w:val="14D464B1"/>
    <w:rsid w:val="14ED79F6"/>
    <w:rsid w:val="150F2B58"/>
    <w:rsid w:val="15145DE9"/>
    <w:rsid w:val="151855CD"/>
    <w:rsid w:val="15192D96"/>
    <w:rsid w:val="153E7D80"/>
    <w:rsid w:val="15453B8B"/>
    <w:rsid w:val="154765AB"/>
    <w:rsid w:val="154C7414"/>
    <w:rsid w:val="15734BBF"/>
    <w:rsid w:val="15981F05"/>
    <w:rsid w:val="15A87CC5"/>
    <w:rsid w:val="15BC6C70"/>
    <w:rsid w:val="160E4596"/>
    <w:rsid w:val="169721C5"/>
    <w:rsid w:val="16B25250"/>
    <w:rsid w:val="16F5513D"/>
    <w:rsid w:val="17293A7C"/>
    <w:rsid w:val="17A50911"/>
    <w:rsid w:val="18153CE9"/>
    <w:rsid w:val="182E6B59"/>
    <w:rsid w:val="184D71B7"/>
    <w:rsid w:val="1877416D"/>
    <w:rsid w:val="187F3411"/>
    <w:rsid w:val="18903F75"/>
    <w:rsid w:val="18BC6B1B"/>
    <w:rsid w:val="18BD67EB"/>
    <w:rsid w:val="18FA2A94"/>
    <w:rsid w:val="1901601B"/>
    <w:rsid w:val="191E097B"/>
    <w:rsid w:val="19287A4C"/>
    <w:rsid w:val="192C0CA4"/>
    <w:rsid w:val="193A3ED9"/>
    <w:rsid w:val="196D6F3D"/>
    <w:rsid w:val="19871723"/>
    <w:rsid w:val="19D068F6"/>
    <w:rsid w:val="19D076C4"/>
    <w:rsid w:val="19D379B8"/>
    <w:rsid w:val="1A3F0490"/>
    <w:rsid w:val="1A903AFB"/>
    <w:rsid w:val="1A9432E5"/>
    <w:rsid w:val="1ABD2416"/>
    <w:rsid w:val="1AC27A2C"/>
    <w:rsid w:val="1ADD1679"/>
    <w:rsid w:val="1AE0730B"/>
    <w:rsid w:val="1B083691"/>
    <w:rsid w:val="1B5B3100"/>
    <w:rsid w:val="1B7C7BDB"/>
    <w:rsid w:val="1B956087"/>
    <w:rsid w:val="1C502501"/>
    <w:rsid w:val="1C572BBA"/>
    <w:rsid w:val="1C5E4F79"/>
    <w:rsid w:val="1C6A3ED7"/>
    <w:rsid w:val="1CCC7BC9"/>
    <w:rsid w:val="1CDB0758"/>
    <w:rsid w:val="1D1E53EE"/>
    <w:rsid w:val="1D4260AC"/>
    <w:rsid w:val="1D816954"/>
    <w:rsid w:val="1D9531D6"/>
    <w:rsid w:val="1E0A7720"/>
    <w:rsid w:val="1E0E2480"/>
    <w:rsid w:val="1E2F5E90"/>
    <w:rsid w:val="1E536F14"/>
    <w:rsid w:val="1E8C282B"/>
    <w:rsid w:val="1E90774E"/>
    <w:rsid w:val="1EA57449"/>
    <w:rsid w:val="1EA6609F"/>
    <w:rsid w:val="1EB10CCD"/>
    <w:rsid w:val="1EBB456C"/>
    <w:rsid w:val="1EBC3110"/>
    <w:rsid w:val="1ED146E2"/>
    <w:rsid w:val="1F416A8A"/>
    <w:rsid w:val="1F4C5B16"/>
    <w:rsid w:val="1F903DD4"/>
    <w:rsid w:val="1F9E45C4"/>
    <w:rsid w:val="1FC97167"/>
    <w:rsid w:val="1FD554B6"/>
    <w:rsid w:val="1FF57F5C"/>
    <w:rsid w:val="202D5948"/>
    <w:rsid w:val="20564E9E"/>
    <w:rsid w:val="208F215E"/>
    <w:rsid w:val="20A76190"/>
    <w:rsid w:val="20C41F47"/>
    <w:rsid w:val="20D14264"/>
    <w:rsid w:val="21060278"/>
    <w:rsid w:val="21F11323"/>
    <w:rsid w:val="22137F08"/>
    <w:rsid w:val="2239018F"/>
    <w:rsid w:val="22581D9E"/>
    <w:rsid w:val="22883309"/>
    <w:rsid w:val="22913946"/>
    <w:rsid w:val="22B62DCA"/>
    <w:rsid w:val="22C673AC"/>
    <w:rsid w:val="22DB168B"/>
    <w:rsid w:val="236E4DDB"/>
    <w:rsid w:val="23A10B26"/>
    <w:rsid w:val="23E4279E"/>
    <w:rsid w:val="2418047D"/>
    <w:rsid w:val="24533EA6"/>
    <w:rsid w:val="24705167"/>
    <w:rsid w:val="24722B9F"/>
    <w:rsid w:val="24B30B11"/>
    <w:rsid w:val="24CB4BE4"/>
    <w:rsid w:val="24D40A88"/>
    <w:rsid w:val="254C40BE"/>
    <w:rsid w:val="254E083A"/>
    <w:rsid w:val="25786B5B"/>
    <w:rsid w:val="257B7155"/>
    <w:rsid w:val="258B15CD"/>
    <w:rsid w:val="25CB3132"/>
    <w:rsid w:val="25CC175F"/>
    <w:rsid w:val="25EF714A"/>
    <w:rsid w:val="263B17C8"/>
    <w:rsid w:val="269221D6"/>
    <w:rsid w:val="26964247"/>
    <w:rsid w:val="269F4857"/>
    <w:rsid w:val="278A731A"/>
    <w:rsid w:val="27AE1321"/>
    <w:rsid w:val="280C22E7"/>
    <w:rsid w:val="28153D7B"/>
    <w:rsid w:val="28213FE4"/>
    <w:rsid w:val="2826006E"/>
    <w:rsid w:val="282D2989"/>
    <w:rsid w:val="2893640F"/>
    <w:rsid w:val="289A37BA"/>
    <w:rsid w:val="289C222B"/>
    <w:rsid w:val="28A013AD"/>
    <w:rsid w:val="290A5F90"/>
    <w:rsid w:val="291D7302"/>
    <w:rsid w:val="29233D8C"/>
    <w:rsid w:val="294A1318"/>
    <w:rsid w:val="29542197"/>
    <w:rsid w:val="299A404E"/>
    <w:rsid w:val="29B8616A"/>
    <w:rsid w:val="29DC1A93"/>
    <w:rsid w:val="2A30050E"/>
    <w:rsid w:val="2A676E11"/>
    <w:rsid w:val="2A6F6C41"/>
    <w:rsid w:val="2AAF1D7B"/>
    <w:rsid w:val="2AE84167"/>
    <w:rsid w:val="2B0C0F7B"/>
    <w:rsid w:val="2B3D07E9"/>
    <w:rsid w:val="2B4B5CF3"/>
    <w:rsid w:val="2B603D04"/>
    <w:rsid w:val="2B6C714D"/>
    <w:rsid w:val="2BCE7FDF"/>
    <w:rsid w:val="2BE47802"/>
    <w:rsid w:val="2BEE68D3"/>
    <w:rsid w:val="2BFA492D"/>
    <w:rsid w:val="2C2E3173"/>
    <w:rsid w:val="2C683C5F"/>
    <w:rsid w:val="2C7D37B3"/>
    <w:rsid w:val="2D2307FE"/>
    <w:rsid w:val="2D546C0A"/>
    <w:rsid w:val="2D5626B2"/>
    <w:rsid w:val="2D983DA2"/>
    <w:rsid w:val="2D986AF6"/>
    <w:rsid w:val="2DE955A4"/>
    <w:rsid w:val="2DF314FE"/>
    <w:rsid w:val="2E1E160A"/>
    <w:rsid w:val="2E293CDE"/>
    <w:rsid w:val="2E2C723F"/>
    <w:rsid w:val="2E532A1D"/>
    <w:rsid w:val="2E734783"/>
    <w:rsid w:val="2F914C93"/>
    <w:rsid w:val="2F924066"/>
    <w:rsid w:val="2FA01C92"/>
    <w:rsid w:val="2FCD4A51"/>
    <w:rsid w:val="302D66A2"/>
    <w:rsid w:val="30406FD1"/>
    <w:rsid w:val="30D23FB4"/>
    <w:rsid w:val="30DA524D"/>
    <w:rsid w:val="316C3324"/>
    <w:rsid w:val="31837ABD"/>
    <w:rsid w:val="31D245A1"/>
    <w:rsid w:val="31DF08E4"/>
    <w:rsid w:val="31EE3001"/>
    <w:rsid w:val="320E507A"/>
    <w:rsid w:val="324C4353"/>
    <w:rsid w:val="328C6723"/>
    <w:rsid w:val="32C4213C"/>
    <w:rsid w:val="32C77BFC"/>
    <w:rsid w:val="32D16607"/>
    <w:rsid w:val="32E575AC"/>
    <w:rsid w:val="32F21037"/>
    <w:rsid w:val="339E298D"/>
    <w:rsid w:val="33F95E15"/>
    <w:rsid w:val="34036C94"/>
    <w:rsid w:val="3403788B"/>
    <w:rsid w:val="34384B8F"/>
    <w:rsid w:val="345E5349"/>
    <w:rsid w:val="348C4EDB"/>
    <w:rsid w:val="34F605A6"/>
    <w:rsid w:val="34FD1935"/>
    <w:rsid w:val="350E3B42"/>
    <w:rsid w:val="351344C2"/>
    <w:rsid w:val="355625B2"/>
    <w:rsid w:val="35EC0F43"/>
    <w:rsid w:val="360228A5"/>
    <w:rsid w:val="361E1B63"/>
    <w:rsid w:val="36723C5D"/>
    <w:rsid w:val="369D6F2B"/>
    <w:rsid w:val="36D03BF0"/>
    <w:rsid w:val="36D21BD5"/>
    <w:rsid w:val="36DC74DD"/>
    <w:rsid w:val="36E47B9D"/>
    <w:rsid w:val="370A0339"/>
    <w:rsid w:val="37DF5322"/>
    <w:rsid w:val="37E961A0"/>
    <w:rsid w:val="37FC7429"/>
    <w:rsid w:val="380D00E1"/>
    <w:rsid w:val="388344A9"/>
    <w:rsid w:val="388D1222"/>
    <w:rsid w:val="38A0095B"/>
    <w:rsid w:val="38C323E1"/>
    <w:rsid w:val="39217619"/>
    <w:rsid w:val="39AF63EE"/>
    <w:rsid w:val="39E46138"/>
    <w:rsid w:val="3A924E56"/>
    <w:rsid w:val="3AAE1AC8"/>
    <w:rsid w:val="3AC36C50"/>
    <w:rsid w:val="3B483EC7"/>
    <w:rsid w:val="3B690585"/>
    <w:rsid w:val="3B7566C9"/>
    <w:rsid w:val="3B96260F"/>
    <w:rsid w:val="3BA23236"/>
    <w:rsid w:val="3BAB65BE"/>
    <w:rsid w:val="3BF770DE"/>
    <w:rsid w:val="3C111A19"/>
    <w:rsid w:val="3C83705F"/>
    <w:rsid w:val="3C846D2B"/>
    <w:rsid w:val="3C9F4414"/>
    <w:rsid w:val="3CBF541A"/>
    <w:rsid w:val="3CCA2A44"/>
    <w:rsid w:val="3CCC056A"/>
    <w:rsid w:val="3CEC29BB"/>
    <w:rsid w:val="3D0E3BC3"/>
    <w:rsid w:val="3D136199"/>
    <w:rsid w:val="3D181B4D"/>
    <w:rsid w:val="3D5549F6"/>
    <w:rsid w:val="3D6562C9"/>
    <w:rsid w:val="3D6621A2"/>
    <w:rsid w:val="3DA753C8"/>
    <w:rsid w:val="3DB64F42"/>
    <w:rsid w:val="3DEC50E1"/>
    <w:rsid w:val="3DF80EEB"/>
    <w:rsid w:val="3E0755D2"/>
    <w:rsid w:val="3E2E0410"/>
    <w:rsid w:val="3E304B29"/>
    <w:rsid w:val="3E75078E"/>
    <w:rsid w:val="3E937BC3"/>
    <w:rsid w:val="3EBA43F3"/>
    <w:rsid w:val="3EE16ED6"/>
    <w:rsid w:val="3EE53B65"/>
    <w:rsid w:val="3EEC29FC"/>
    <w:rsid w:val="3EF20030"/>
    <w:rsid w:val="3F25255D"/>
    <w:rsid w:val="3F4B490F"/>
    <w:rsid w:val="3F8743D5"/>
    <w:rsid w:val="3F9961DC"/>
    <w:rsid w:val="4010032F"/>
    <w:rsid w:val="404228F2"/>
    <w:rsid w:val="40624D42"/>
    <w:rsid w:val="41730C21"/>
    <w:rsid w:val="41967399"/>
    <w:rsid w:val="41A33D4E"/>
    <w:rsid w:val="41BF5C51"/>
    <w:rsid w:val="41CD3F26"/>
    <w:rsid w:val="42184EC5"/>
    <w:rsid w:val="421A7F0A"/>
    <w:rsid w:val="42382635"/>
    <w:rsid w:val="423A7D24"/>
    <w:rsid w:val="426E5C20"/>
    <w:rsid w:val="427D6BF1"/>
    <w:rsid w:val="42AC25FE"/>
    <w:rsid w:val="42C43A92"/>
    <w:rsid w:val="42C52F81"/>
    <w:rsid w:val="433160EA"/>
    <w:rsid w:val="435369BF"/>
    <w:rsid w:val="4368266F"/>
    <w:rsid w:val="437B23A2"/>
    <w:rsid w:val="438D20D6"/>
    <w:rsid w:val="438D657A"/>
    <w:rsid w:val="43B458B4"/>
    <w:rsid w:val="43CF26EE"/>
    <w:rsid w:val="444023F5"/>
    <w:rsid w:val="44444E8A"/>
    <w:rsid w:val="446612A5"/>
    <w:rsid w:val="44702F75"/>
    <w:rsid w:val="44846754"/>
    <w:rsid w:val="44867251"/>
    <w:rsid w:val="449861AF"/>
    <w:rsid w:val="44E274BF"/>
    <w:rsid w:val="44FF0DB1"/>
    <w:rsid w:val="45327C70"/>
    <w:rsid w:val="45462E84"/>
    <w:rsid w:val="455806F8"/>
    <w:rsid w:val="456E74C3"/>
    <w:rsid w:val="45701CAF"/>
    <w:rsid w:val="45780D25"/>
    <w:rsid w:val="45C85FB2"/>
    <w:rsid w:val="46192D48"/>
    <w:rsid w:val="464949DA"/>
    <w:rsid w:val="464B5556"/>
    <w:rsid w:val="470923BB"/>
    <w:rsid w:val="47527A52"/>
    <w:rsid w:val="47596592"/>
    <w:rsid w:val="476C4A00"/>
    <w:rsid w:val="47762884"/>
    <w:rsid w:val="47867568"/>
    <w:rsid w:val="478D3B1B"/>
    <w:rsid w:val="47B22C51"/>
    <w:rsid w:val="47D604EF"/>
    <w:rsid w:val="47DA0E18"/>
    <w:rsid w:val="487246ED"/>
    <w:rsid w:val="488B2BD5"/>
    <w:rsid w:val="48C82993"/>
    <w:rsid w:val="48C91B66"/>
    <w:rsid w:val="49083149"/>
    <w:rsid w:val="49362E6C"/>
    <w:rsid w:val="49876317"/>
    <w:rsid w:val="499207F3"/>
    <w:rsid w:val="49FF239B"/>
    <w:rsid w:val="4A0155CC"/>
    <w:rsid w:val="4A2A68D0"/>
    <w:rsid w:val="4A315EB1"/>
    <w:rsid w:val="4A520C69"/>
    <w:rsid w:val="4A6E0EB3"/>
    <w:rsid w:val="4AAE5753"/>
    <w:rsid w:val="4AB50890"/>
    <w:rsid w:val="4ACA1E61"/>
    <w:rsid w:val="4ACC5BD9"/>
    <w:rsid w:val="4B032666"/>
    <w:rsid w:val="4B6C2783"/>
    <w:rsid w:val="4B7C6A5F"/>
    <w:rsid w:val="4B8600DF"/>
    <w:rsid w:val="4B8B15F1"/>
    <w:rsid w:val="4B9E72F7"/>
    <w:rsid w:val="4BD60CBD"/>
    <w:rsid w:val="4C151959"/>
    <w:rsid w:val="4C4206D4"/>
    <w:rsid w:val="4C6D519A"/>
    <w:rsid w:val="4CFF5F3D"/>
    <w:rsid w:val="4D1314B3"/>
    <w:rsid w:val="4D1C4B2E"/>
    <w:rsid w:val="4D333CEE"/>
    <w:rsid w:val="4D447DD6"/>
    <w:rsid w:val="4D6B0CAB"/>
    <w:rsid w:val="4DDA685F"/>
    <w:rsid w:val="4DDE00FE"/>
    <w:rsid w:val="4DF01BDF"/>
    <w:rsid w:val="4E1622A9"/>
    <w:rsid w:val="4E2D4BE1"/>
    <w:rsid w:val="4E5377DA"/>
    <w:rsid w:val="4EF342AF"/>
    <w:rsid w:val="4F082F58"/>
    <w:rsid w:val="4F437EEF"/>
    <w:rsid w:val="4F731E3F"/>
    <w:rsid w:val="4F90367A"/>
    <w:rsid w:val="4FB31116"/>
    <w:rsid w:val="50033E4B"/>
    <w:rsid w:val="502C662F"/>
    <w:rsid w:val="503A5393"/>
    <w:rsid w:val="50412BC6"/>
    <w:rsid w:val="50591CBD"/>
    <w:rsid w:val="50933D19"/>
    <w:rsid w:val="50D25F17"/>
    <w:rsid w:val="50D9126A"/>
    <w:rsid w:val="50DD1D25"/>
    <w:rsid w:val="510A120A"/>
    <w:rsid w:val="51483236"/>
    <w:rsid w:val="51735001"/>
    <w:rsid w:val="518A7140"/>
    <w:rsid w:val="51905BB3"/>
    <w:rsid w:val="51C36F2F"/>
    <w:rsid w:val="521F232C"/>
    <w:rsid w:val="52730954"/>
    <w:rsid w:val="52937E9F"/>
    <w:rsid w:val="52C673B2"/>
    <w:rsid w:val="53643EDF"/>
    <w:rsid w:val="53772781"/>
    <w:rsid w:val="53A05A44"/>
    <w:rsid w:val="53F32420"/>
    <w:rsid w:val="5413689B"/>
    <w:rsid w:val="54AD457F"/>
    <w:rsid w:val="54B414C4"/>
    <w:rsid w:val="54C25ABA"/>
    <w:rsid w:val="55033E68"/>
    <w:rsid w:val="551C1419"/>
    <w:rsid w:val="55344223"/>
    <w:rsid w:val="55344AA7"/>
    <w:rsid w:val="553920BD"/>
    <w:rsid w:val="55807CEC"/>
    <w:rsid w:val="55882601"/>
    <w:rsid w:val="55A42B89"/>
    <w:rsid w:val="55D3794A"/>
    <w:rsid w:val="55DB57CB"/>
    <w:rsid w:val="56130B60"/>
    <w:rsid w:val="561B17C3"/>
    <w:rsid w:val="5627405E"/>
    <w:rsid w:val="567315FF"/>
    <w:rsid w:val="56D87C06"/>
    <w:rsid w:val="56F03878"/>
    <w:rsid w:val="570A3D11"/>
    <w:rsid w:val="5732547B"/>
    <w:rsid w:val="5738181B"/>
    <w:rsid w:val="574D1E50"/>
    <w:rsid w:val="575D5C2A"/>
    <w:rsid w:val="579F2A7F"/>
    <w:rsid w:val="57A96057"/>
    <w:rsid w:val="57CC79AB"/>
    <w:rsid w:val="57EA730E"/>
    <w:rsid w:val="57F53A6D"/>
    <w:rsid w:val="5814764F"/>
    <w:rsid w:val="583053C9"/>
    <w:rsid w:val="58E0068D"/>
    <w:rsid w:val="59A042A1"/>
    <w:rsid w:val="59DF5DD6"/>
    <w:rsid w:val="59E36A9C"/>
    <w:rsid w:val="59E9083B"/>
    <w:rsid w:val="5A02069A"/>
    <w:rsid w:val="5A2210D7"/>
    <w:rsid w:val="5A551748"/>
    <w:rsid w:val="5A703F57"/>
    <w:rsid w:val="5A8F01C0"/>
    <w:rsid w:val="5A93401E"/>
    <w:rsid w:val="5A980DB3"/>
    <w:rsid w:val="5AC466B3"/>
    <w:rsid w:val="5AEC7E12"/>
    <w:rsid w:val="5B3550D5"/>
    <w:rsid w:val="5B411CCC"/>
    <w:rsid w:val="5BC03985"/>
    <w:rsid w:val="5BC76675"/>
    <w:rsid w:val="5BEC60DC"/>
    <w:rsid w:val="5BF3649C"/>
    <w:rsid w:val="5C1974A6"/>
    <w:rsid w:val="5C384B61"/>
    <w:rsid w:val="5C551C7D"/>
    <w:rsid w:val="5C7560D1"/>
    <w:rsid w:val="5C994DB3"/>
    <w:rsid w:val="5CA76906"/>
    <w:rsid w:val="5CAD58A7"/>
    <w:rsid w:val="5CCC1A69"/>
    <w:rsid w:val="5CF32AD0"/>
    <w:rsid w:val="5D5B0709"/>
    <w:rsid w:val="5D7D45BB"/>
    <w:rsid w:val="5E1B4120"/>
    <w:rsid w:val="5E280F21"/>
    <w:rsid w:val="5E2F2BA5"/>
    <w:rsid w:val="5E565A8E"/>
    <w:rsid w:val="5EDB6DA7"/>
    <w:rsid w:val="5EF07C91"/>
    <w:rsid w:val="5F7A57AC"/>
    <w:rsid w:val="5F9C70EB"/>
    <w:rsid w:val="5FAB2525"/>
    <w:rsid w:val="60023ACA"/>
    <w:rsid w:val="60C60721"/>
    <w:rsid w:val="618E3791"/>
    <w:rsid w:val="61A60ADB"/>
    <w:rsid w:val="61AE58B2"/>
    <w:rsid w:val="61B42B63"/>
    <w:rsid w:val="61B52ACC"/>
    <w:rsid w:val="61EA7445"/>
    <w:rsid w:val="62137C39"/>
    <w:rsid w:val="62540537"/>
    <w:rsid w:val="62800225"/>
    <w:rsid w:val="62880810"/>
    <w:rsid w:val="63B3128D"/>
    <w:rsid w:val="63F93867"/>
    <w:rsid w:val="640A5E1B"/>
    <w:rsid w:val="643C1282"/>
    <w:rsid w:val="64656A2B"/>
    <w:rsid w:val="647C3DC5"/>
    <w:rsid w:val="64CA2D32"/>
    <w:rsid w:val="65183A9D"/>
    <w:rsid w:val="65200BA4"/>
    <w:rsid w:val="65335C41"/>
    <w:rsid w:val="656C47B9"/>
    <w:rsid w:val="659A6BA8"/>
    <w:rsid w:val="65AA5B01"/>
    <w:rsid w:val="65C062B6"/>
    <w:rsid w:val="65CA2781"/>
    <w:rsid w:val="65D06126"/>
    <w:rsid w:val="66320B8F"/>
    <w:rsid w:val="66506E1B"/>
    <w:rsid w:val="66680A54"/>
    <w:rsid w:val="666C164D"/>
    <w:rsid w:val="66911D59"/>
    <w:rsid w:val="66925AD1"/>
    <w:rsid w:val="66BC2B4E"/>
    <w:rsid w:val="66BC48FC"/>
    <w:rsid w:val="66E46340"/>
    <w:rsid w:val="670A1B0C"/>
    <w:rsid w:val="67450B39"/>
    <w:rsid w:val="675A6D1E"/>
    <w:rsid w:val="67874F0A"/>
    <w:rsid w:val="679A2E90"/>
    <w:rsid w:val="679D64DC"/>
    <w:rsid w:val="67B90A82"/>
    <w:rsid w:val="67C62ECF"/>
    <w:rsid w:val="68086A92"/>
    <w:rsid w:val="680C7556"/>
    <w:rsid w:val="68157349"/>
    <w:rsid w:val="68195626"/>
    <w:rsid w:val="684568BD"/>
    <w:rsid w:val="684F7CF9"/>
    <w:rsid w:val="68667E6E"/>
    <w:rsid w:val="68BE036A"/>
    <w:rsid w:val="68D26659"/>
    <w:rsid w:val="6946402E"/>
    <w:rsid w:val="696B1E32"/>
    <w:rsid w:val="699F29DF"/>
    <w:rsid w:val="69FB3CF8"/>
    <w:rsid w:val="6A072332"/>
    <w:rsid w:val="6A102F95"/>
    <w:rsid w:val="6A364619"/>
    <w:rsid w:val="6A5135AE"/>
    <w:rsid w:val="6AEC7545"/>
    <w:rsid w:val="6B07083C"/>
    <w:rsid w:val="6B213BD1"/>
    <w:rsid w:val="6B27186D"/>
    <w:rsid w:val="6B4E24BB"/>
    <w:rsid w:val="6B8F7699"/>
    <w:rsid w:val="6B9D4848"/>
    <w:rsid w:val="6BA0599A"/>
    <w:rsid w:val="6BE62AFE"/>
    <w:rsid w:val="6C0576C7"/>
    <w:rsid w:val="6C0B032A"/>
    <w:rsid w:val="6C156C89"/>
    <w:rsid w:val="6C467142"/>
    <w:rsid w:val="6C95078E"/>
    <w:rsid w:val="6C993773"/>
    <w:rsid w:val="6CCE2A58"/>
    <w:rsid w:val="6CE51476"/>
    <w:rsid w:val="6D250DED"/>
    <w:rsid w:val="6D4F2026"/>
    <w:rsid w:val="6DA22A9E"/>
    <w:rsid w:val="6DA32372"/>
    <w:rsid w:val="6DE85FD7"/>
    <w:rsid w:val="6E2C2368"/>
    <w:rsid w:val="6E6E2FB9"/>
    <w:rsid w:val="6E7B08CC"/>
    <w:rsid w:val="6E9772F9"/>
    <w:rsid w:val="6E9D5013"/>
    <w:rsid w:val="6E9F6D3E"/>
    <w:rsid w:val="6EA829E2"/>
    <w:rsid w:val="6F321C00"/>
    <w:rsid w:val="6F8561D3"/>
    <w:rsid w:val="70116416"/>
    <w:rsid w:val="70874E81"/>
    <w:rsid w:val="70910BA8"/>
    <w:rsid w:val="70A20AF8"/>
    <w:rsid w:val="70C745CA"/>
    <w:rsid w:val="70CD3996"/>
    <w:rsid w:val="716355F7"/>
    <w:rsid w:val="717E7688"/>
    <w:rsid w:val="71F67930"/>
    <w:rsid w:val="72323CC5"/>
    <w:rsid w:val="727144C7"/>
    <w:rsid w:val="72725FF5"/>
    <w:rsid w:val="728409C4"/>
    <w:rsid w:val="72A46970"/>
    <w:rsid w:val="72F316A6"/>
    <w:rsid w:val="730B2E93"/>
    <w:rsid w:val="733657FD"/>
    <w:rsid w:val="733F07EB"/>
    <w:rsid w:val="735B4973"/>
    <w:rsid w:val="73722F12"/>
    <w:rsid w:val="737A2A3B"/>
    <w:rsid w:val="737E5413"/>
    <w:rsid w:val="73D634A1"/>
    <w:rsid w:val="7400051E"/>
    <w:rsid w:val="74553029"/>
    <w:rsid w:val="747F7695"/>
    <w:rsid w:val="74AC105C"/>
    <w:rsid w:val="74CA7CE6"/>
    <w:rsid w:val="756D1BE3"/>
    <w:rsid w:val="7572628A"/>
    <w:rsid w:val="75787FC9"/>
    <w:rsid w:val="757D16FB"/>
    <w:rsid w:val="75861EBB"/>
    <w:rsid w:val="75BA64AB"/>
    <w:rsid w:val="75C23881"/>
    <w:rsid w:val="75E37FB4"/>
    <w:rsid w:val="75F644B0"/>
    <w:rsid w:val="7630676D"/>
    <w:rsid w:val="764F753B"/>
    <w:rsid w:val="76524935"/>
    <w:rsid w:val="765F29E9"/>
    <w:rsid w:val="76662FA2"/>
    <w:rsid w:val="768A673F"/>
    <w:rsid w:val="769D2054"/>
    <w:rsid w:val="76C92E49"/>
    <w:rsid w:val="77117455"/>
    <w:rsid w:val="773D22CA"/>
    <w:rsid w:val="775334B4"/>
    <w:rsid w:val="77604066"/>
    <w:rsid w:val="778D7FD3"/>
    <w:rsid w:val="779E42D6"/>
    <w:rsid w:val="77B1670E"/>
    <w:rsid w:val="77C7038B"/>
    <w:rsid w:val="77C96E79"/>
    <w:rsid w:val="781A4BC7"/>
    <w:rsid w:val="782567A5"/>
    <w:rsid w:val="78676BEE"/>
    <w:rsid w:val="78767001"/>
    <w:rsid w:val="78B26191"/>
    <w:rsid w:val="790A599B"/>
    <w:rsid w:val="794C5FB4"/>
    <w:rsid w:val="794E44D1"/>
    <w:rsid w:val="796706F8"/>
    <w:rsid w:val="79F46E80"/>
    <w:rsid w:val="7A0D5EC0"/>
    <w:rsid w:val="7A2143E2"/>
    <w:rsid w:val="7A634C39"/>
    <w:rsid w:val="7A8A15AC"/>
    <w:rsid w:val="7AD55C91"/>
    <w:rsid w:val="7AE6329D"/>
    <w:rsid w:val="7B58479C"/>
    <w:rsid w:val="7B95754E"/>
    <w:rsid w:val="7BE14791"/>
    <w:rsid w:val="7C4674E4"/>
    <w:rsid w:val="7C7E289D"/>
    <w:rsid w:val="7C8B294F"/>
    <w:rsid w:val="7C8F68E3"/>
    <w:rsid w:val="7CA76542"/>
    <w:rsid w:val="7CC05A7C"/>
    <w:rsid w:val="7CFE75C5"/>
    <w:rsid w:val="7D027CF6"/>
    <w:rsid w:val="7D1868D9"/>
    <w:rsid w:val="7D57681F"/>
    <w:rsid w:val="7D9B4E14"/>
    <w:rsid w:val="7DB57ED8"/>
    <w:rsid w:val="7DD90ABA"/>
    <w:rsid w:val="7E014AAA"/>
    <w:rsid w:val="7E031B6D"/>
    <w:rsid w:val="7E1D1CCD"/>
    <w:rsid w:val="7E207EAB"/>
    <w:rsid w:val="7EA5419C"/>
    <w:rsid w:val="7ECD36F3"/>
    <w:rsid w:val="7EF61A1B"/>
    <w:rsid w:val="7F587460"/>
    <w:rsid w:val="E7BFA5DF"/>
    <w:rsid w:val="F5230E8F"/>
    <w:rsid w:val="FFECEE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link w:val="119"/>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link w:val="13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link w:val="96"/>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link w:val="75"/>
    <w:qFormat/>
    <w:uiPriority w:val="0"/>
    <w:pPr>
      <w:keepLines/>
      <w:widowControl/>
      <w:spacing w:before="280" w:after="290" w:line="372" w:lineRule="auto"/>
      <w:outlineLvl w:val="4"/>
    </w:pPr>
    <w:rPr>
      <w:b/>
      <w:color w:val="000000"/>
      <w:sz w:val="28"/>
      <w:szCs w:val="20"/>
    </w:rPr>
  </w:style>
  <w:style w:type="paragraph" w:styleId="10">
    <w:name w:val="heading 6"/>
    <w:basedOn w:val="1"/>
    <w:next w:val="1"/>
    <w:link w:val="134"/>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link w:val="130"/>
    <w:qFormat/>
    <w:uiPriority w:val="0"/>
    <w:pPr>
      <w:keepLines/>
      <w:widowControl/>
      <w:spacing w:before="240" w:after="64" w:line="312" w:lineRule="auto"/>
      <w:outlineLvl w:val="6"/>
    </w:pPr>
    <w:rPr>
      <w:b/>
      <w:color w:val="000000"/>
      <w:sz w:val="24"/>
      <w:szCs w:val="20"/>
    </w:rPr>
  </w:style>
  <w:style w:type="paragraph" w:styleId="12">
    <w:name w:val="heading 8"/>
    <w:basedOn w:val="1"/>
    <w:next w:val="1"/>
    <w:link w:val="120"/>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80"/>
    <w:qFormat/>
    <w:uiPriority w:val="0"/>
    <w:pPr>
      <w:keepLines/>
      <w:widowControl/>
      <w:spacing w:before="240" w:after="64" w:line="312" w:lineRule="auto"/>
      <w:outlineLvl w:val="8"/>
    </w:pPr>
    <w:rPr>
      <w:rFonts w:ascii="Arial" w:hAnsi="Arial" w:eastAsia="黑体"/>
      <w:color w:val="000000"/>
      <w:szCs w:val="20"/>
    </w:rPr>
  </w:style>
  <w:style w:type="character" w:default="1" w:styleId="59">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9"/>
    <w:qFormat/>
    <w:uiPriority w:val="0"/>
    <w:pPr>
      <w:tabs>
        <w:tab w:val="left" w:pos="208"/>
      </w:tabs>
      <w:spacing w:line="432" w:lineRule="auto"/>
    </w:pPr>
    <w:rPr>
      <w:rFonts w:ascii="仿宋_GB2312" w:eastAsia="仿宋_GB2312"/>
      <w:sz w:val="28"/>
    </w:rPr>
  </w:style>
  <w:style w:type="paragraph" w:styleId="3">
    <w:name w:val="Body Text First Indent"/>
    <w:basedOn w:val="2"/>
    <w:next w:val="4"/>
    <w:link w:val="83"/>
    <w:qFormat/>
    <w:uiPriority w:val="0"/>
    <w:pPr>
      <w:tabs>
        <w:tab w:val="clear" w:pos="208"/>
      </w:tabs>
      <w:spacing w:after="120" w:line="240" w:lineRule="auto"/>
      <w:ind w:firstLine="420"/>
    </w:pPr>
    <w:rPr>
      <w:lang w:val="zh-CN"/>
    </w:rPr>
  </w:style>
  <w:style w:type="paragraph" w:styleId="4">
    <w:name w:val="toc 6"/>
    <w:basedOn w:val="1"/>
    <w:next w:val="1"/>
    <w:qFormat/>
    <w:uiPriority w:val="0"/>
    <w:pPr>
      <w:ind w:left="2100" w:leftChars="1000"/>
    </w:pPr>
    <w:rPr>
      <w:rFonts w:ascii="Calibri" w:hAnsi="Calibri"/>
      <w:szCs w:val="22"/>
    </w:rPr>
  </w:style>
  <w:style w:type="paragraph" w:styleId="14">
    <w:name w:val="toc 7"/>
    <w:basedOn w:val="1"/>
    <w:next w:val="1"/>
    <w:qFormat/>
    <w:uiPriority w:val="0"/>
    <w:pPr>
      <w:ind w:left="2520" w:leftChars="1200"/>
    </w:pPr>
    <w:rPr>
      <w:rFonts w:ascii="Calibri" w:hAnsi="Calibri"/>
      <w:szCs w:val="22"/>
    </w:rPr>
  </w:style>
  <w:style w:type="paragraph" w:styleId="15">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6">
    <w:name w:val="Normal Indent"/>
    <w:basedOn w:val="1"/>
    <w:link w:val="124"/>
    <w:qFormat/>
    <w:uiPriority w:val="0"/>
    <w:pPr>
      <w:ind w:firstLine="420"/>
    </w:pPr>
    <w:rPr>
      <w:szCs w:val="20"/>
    </w:rPr>
  </w:style>
  <w:style w:type="paragraph" w:styleId="17">
    <w:name w:val="caption"/>
    <w:basedOn w:val="1"/>
    <w:next w:val="1"/>
    <w:link w:val="88"/>
    <w:qFormat/>
    <w:uiPriority w:val="0"/>
    <w:pPr>
      <w:spacing w:before="152" w:after="160"/>
    </w:pPr>
    <w:rPr>
      <w:rFonts w:ascii="Arial" w:hAnsi="Arial" w:eastAsia="黑体"/>
      <w:sz w:val="20"/>
      <w:szCs w:val="20"/>
    </w:rPr>
  </w:style>
  <w:style w:type="paragraph" w:styleId="18">
    <w:name w:val="List Bullet"/>
    <w:basedOn w:val="1"/>
    <w:qFormat/>
    <w:uiPriority w:val="0"/>
    <w:pPr>
      <w:tabs>
        <w:tab w:val="left" w:pos="360"/>
      </w:tabs>
      <w:ind w:left="360" w:hanging="360"/>
    </w:pPr>
    <w:rPr>
      <w:szCs w:val="20"/>
    </w:rPr>
  </w:style>
  <w:style w:type="paragraph" w:styleId="19">
    <w:name w:val="Document Map"/>
    <w:basedOn w:val="1"/>
    <w:link w:val="107"/>
    <w:qFormat/>
    <w:uiPriority w:val="0"/>
    <w:pPr>
      <w:widowControl/>
      <w:adjustRightInd w:val="0"/>
      <w:snapToGrid w:val="0"/>
      <w:spacing w:after="200"/>
      <w:jc w:val="left"/>
    </w:pPr>
    <w:rPr>
      <w:rFonts w:ascii="宋体" w:hAnsi="Tahoma"/>
      <w:kern w:val="0"/>
      <w:sz w:val="18"/>
      <w:szCs w:val="18"/>
    </w:rPr>
  </w:style>
  <w:style w:type="paragraph" w:styleId="20">
    <w:name w:val="toa heading"/>
    <w:basedOn w:val="1"/>
    <w:next w:val="1"/>
    <w:qFormat/>
    <w:uiPriority w:val="0"/>
    <w:pPr>
      <w:spacing w:before="120"/>
    </w:pPr>
    <w:rPr>
      <w:rFonts w:ascii="Cambria Math" w:hAnsi="Cambria Math"/>
      <w:sz w:val="24"/>
    </w:rPr>
  </w:style>
  <w:style w:type="paragraph" w:styleId="21">
    <w:name w:val="annotation text"/>
    <w:basedOn w:val="1"/>
    <w:link w:val="98"/>
    <w:qFormat/>
    <w:uiPriority w:val="0"/>
    <w:pPr>
      <w:jc w:val="left"/>
    </w:pPr>
  </w:style>
  <w:style w:type="paragraph" w:styleId="22">
    <w:name w:val="Body Text 3"/>
    <w:basedOn w:val="1"/>
    <w:link w:val="73"/>
    <w:qFormat/>
    <w:uiPriority w:val="0"/>
    <w:pPr>
      <w:widowControl/>
      <w:spacing w:line="360" w:lineRule="auto"/>
    </w:pPr>
    <w:rPr>
      <w:rFonts w:ascii="仿宋_GB2312" w:eastAsia="仿宋_GB2312"/>
      <w:sz w:val="24"/>
      <w:szCs w:val="20"/>
    </w:rPr>
  </w:style>
  <w:style w:type="paragraph" w:styleId="23">
    <w:name w:val="Body Text Indent"/>
    <w:basedOn w:val="1"/>
    <w:link w:val="94"/>
    <w:qFormat/>
    <w:uiPriority w:val="0"/>
    <w:pPr>
      <w:ind w:firstLine="540"/>
    </w:pPr>
    <w:rPr>
      <w:sz w:val="28"/>
      <w:szCs w:val="20"/>
    </w:rPr>
  </w:style>
  <w:style w:type="paragraph" w:styleId="24">
    <w:name w:val="List Number 3"/>
    <w:basedOn w:val="1"/>
    <w:qFormat/>
    <w:uiPriority w:val="0"/>
    <w:pPr>
      <w:tabs>
        <w:tab w:val="left" w:pos="1200"/>
      </w:tabs>
      <w:spacing w:beforeLines="40" w:afterLines="40" w:line="300" w:lineRule="auto"/>
      <w:ind w:left="1200" w:hanging="360"/>
    </w:pPr>
    <w:rPr>
      <w:sz w:val="24"/>
    </w:rPr>
  </w:style>
  <w:style w:type="paragraph" w:styleId="25">
    <w:name w:val="List 2"/>
    <w:basedOn w:val="1"/>
    <w:qFormat/>
    <w:uiPriority w:val="0"/>
    <w:pPr>
      <w:widowControl/>
      <w:spacing w:after="160"/>
      <w:ind w:left="100" w:leftChars="200" w:hanging="200" w:hangingChars="200"/>
      <w:jc w:val="left"/>
    </w:pPr>
    <w:rPr>
      <w:kern w:val="0"/>
      <w:szCs w:val="20"/>
      <w:lang w:eastAsia="en-US"/>
    </w:rPr>
  </w:style>
  <w:style w:type="paragraph" w:styleId="26">
    <w:name w:val="List Continue"/>
    <w:basedOn w:val="1"/>
    <w:qFormat/>
    <w:uiPriority w:val="0"/>
    <w:pPr>
      <w:widowControl/>
      <w:spacing w:after="120"/>
      <w:ind w:left="420" w:leftChars="200"/>
      <w:jc w:val="left"/>
    </w:pPr>
    <w:rPr>
      <w:szCs w:val="20"/>
    </w:rPr>
  </w:style>
  <w:style w:type="paragraph" w:styleId="27">
    <w:name w:val="index 4"/>
    <w:basedOn w:val="1"/>
    <w:next w:val="1"/>
    <w:qFormat/>
    <w:uiPriority w:val="0"/>
    <w:pPr>
      <w:ind w:left="600" w:leftChars="600"/>
    </w:pPr>
  </w:style>
  <w:style w:type="paragraph" w:styleId="28">
    <w:name w:val="toc 5"/>
    <w:basedOn w:val="1"/>
    <w:next w:val="1"/>
    <w:link w:val="128"/>
    <w:qFormat/>
    <w:uiPriority w:val="0"/>
    <w:pPr>
      <w:ind w:left="1680" w:leftChars="800"/>
    </w:pPr>
    <w:rPr>
      <w:rFonts w:ascii="Calibri" w:hAnsi="Calibri"/>
      <w:szCs w:val="22"/>
    </w:rPr>
  </w:style>
  <w:style w:type="paragraph" w:styleId="29">
    <w:name w:val="toc 3"/>
    <w:basedOn w:val="1"/>
    <w:next w:val="1"/>
    <w:link w:val="132"/>
    <w:qFormat/>
    <w:uiPriority w:val="39"/>
    <w:pPr>
      <w:tabs>
        <w:tab w:val="right" w:leader="dot" w:pos="9060"/>
      </w:tabs>
      <w:ind w:left="750" w:leftChars="300" w:hanging="120" w:hangingChars="50"/>
    </w:pPr>
    <w:rPr>
      <w:rFonts w:ascii="仿宋_GB2312" w:eastAsia="仿宋_GB2312"/>
      <w:sz w:val="24"/>
      <w:szCs w:val="36"/>
    </w:rPr>
  </w:style>
  <w:style w:type="paragraph" w:styleId="30">
    <w:name w:val="Plain Text"/>
    <w:basedOn w:val="1"/>
    <w:next w:val="31"/>
    <w:link w:val="121"/>
    <w:qFormat/>
    <w:uiPriority w:val="0"/>
    <w:rPr>
      <w:rFonts w:ascii="宋体" w:hAnsi="Courier New"/>
      <w:szCs w:val="20"/>
    </w:rPr>
  </w:style>
  <w:style w:type="paragraph" w:styleId="31">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32">
    <w:name w:val="toc 8"/>
    <w:basedOn w:val="1"/>
    <w:next w:val="1"/>
    <w:qFormat/>
    <w:uiPriority w:val="0"/>
    <w:pPr>
      <w:ind w:left="2940" w:leftChars="1400"/>
    </w:pPr>
    <w:rPr>
      <w:rFonts w:ascii="Calibri" w:hAnsi="Calibri"/>
      <w:szCs w:val="22"/>
    </w:rPr>
  </w:style>
  <w:style w:type="paragraph" w:styleId="33">
    <w:name w:val="Date"/>
    <w:basedOn w:val="1"/>
    <w:next w:val="1"/>
    <w:link w:val="125"/>
    <w:qFormat/>
    <w:uiPriority w:val="0"/>
    <w:pPr>
      <w:adjustRightInd w:val="0"/>
      <w:spacing w:line="312" w:lineRule="atLeast"/>
    </w:pPr>
    <w:rPr>
      <w:rFonts w:ascii="仿宋_GB2312" w:eastAsia="仿宋_GB2312"/>
      <w:kern w:val="0"/>
      <w:sz w:val="28"/>
      <w:szCs w:val="20"/>
    </w:rPr>
  </w:style>
  <w:style w:type="paragraph" w:styleId="34">
    <w:name w:val="Body Text Indent 2"/>
    <w:basedOn w:val="1"/>
    <w:link w:val="100"/>
    <w:qFormat/>
    <w:uiPriority w:val="0"/>
    <w:pPr>
      <w:snapToGrid w:val="0"/>
      <w:spacing w:line="400" w:lineRule="exact"/>
      <w:ind w:firstLine="480"/>
    </w:pPr>
    <w:rPr>
      <w:rFonts w:eastAsia="仿宋_GB2312"/>
      <w:sz w:val="24"/>
    </w:rPr>
  </w:style>
  <w:style w:type="paragraph" w:styleId="35">
    <w:name w:val="endnote text"/>
    <w:basedOn w:val="1"/>
    <w:qFormat/>
    <w:uiPriority w:val="0"/>
    <w:pPr>
      <w:snapToGrid w:val="0"/>
      <w:jc w:val="left"/>
    </w:pPr>
  </w:style>
  <w:style w:type="paragraph" w:styleId="36">
    <w:name w:val="Balloon Text"/>
    <w:basedOn w:val="1"/>
    <w:link w:val="76"/>
    <w:qFormat/>
    <w:uiPriority w:val="0"/>
    <w:rPr>
      <w:sz w:val="18"/>
      <w:szCs w:val="18"/>
    </w:rPr>
  </w:style>
  <w:style w:type="paragraph" w:styleId="37">
    <w:name w:val="footer"/>
    <w:basedOn w:val="1"/>
    <w:link w:val="126"/>
    <w:qFormat/>
    <w:uiPriority w:val="99"/>
    <w:pPr>
      <w:tabs>
        <w:tab w:val="center" w:pos="4153"/>
        <w:tab w:val="right" w:pos="8306"/>
      </w:tabs>
      <w:snapToGrid w:val="0"/>
      <w:jc w:val="left"/>
    </w:pPr>
    <w:rPr>
      <w:sz w:val="18"/>
      <w:szCs w:val="18"/>
    </w:rPr>
  </w:style>
  <w:style w:type="paragraph" w:styleId="38">
    <w:name w:val="header"/>
    <w:basedOn w:val="1"/>
    <w:link w:val="95"/>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9">
    <w:name w:val="Signature"/>
    <w:basedOn w:val="1"/>
    <w:next w:val="1"/>
    <w:link w:val="123"/>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40">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41">
    <w:name w:val="toc 4"/>
    <w:basedOn w:val="1"/>
    <w:next w:val="1"/>
    <w:link w:val="133"/>
    <w:qFormat/>
    <w:uiPriority w:val="0"/>
    <w:pPr>
      <w:ind w:left="1260" w:leftChars="600"/>
    </w:pPr>
    <w:rPr>
      <w:rFonts w:ascii="Calibri" w:hAnsi="Calibri"/>
      <w:szCs w:val="22"/>
    </w:rPr>
  </w:style>
  <w:style w:type="paragraph" w:styleId="42">
    <w:name w:val="index heading"/>
    <w:basedOn w:val="1"/>
    <w:next w:val="43"/>
    <w:qFormat/>
    <w:uiPriority w:val="0"/>
    <w:rPr>
      <w:szCs w:val="20"/>
    </w:rPr>
  </w:style>
  <w:style w:type="paragraph" w:styleId="43">
    <w:name w:val="index 1"/>
    <w:basedOn w:val="1"/>
    <w:next w:val="1"/>
    <w:qFormat/>
    <w:uiPriority w:val="0"/>
  </w:style>
  <w:style w:type="paragraph" w:styleId="44">
    <w:name w:val="Subtitle"/>
    <w:basedOn w:val="1"/>
    <w:link w:val="127"/>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widowControl/>
      <w:ind w:firstLine="420" w:firstLineChars="200"/>
      <w:jc w:val="left"/>
    </w:pPr>
    <w:rPr>
      <w:rFonts w:ascii="宋体" w:hAnsi="宋体"/>
      <w:kern w:val="0"/>
      <w:sz w:val="24"/>
    </w:rPr>
  </w:style>
  <w:style w:type="paragraph" w:styleId="46">
    <w:name w:val="footnote text"/>
    <w:basedOn w:val="1"/>
    <w:link w:val="91"/>
    <w:qFormat/>
    <w:uiPriority w:val="0"/>
    <w:pPr>
      <w:widowControl/>
      <w:snapToGrid w:val="0"/>
      <w:jc w:val="left"/>
    </w:pPr>
    <w:rPr>
      <w:rFonts w:ascii="Calibri" w:hAnsi="Calibri"/>
      <w:sz w:val="18"/>
      <w:szCs w:val="18"/>
    </w:rPr>
  </w:style>
  <w:style w:type="paragraph" w:styleId="47">
    <w:name w:val="Body Text Indent 3"/>
    <w:basedOn w:val="1"/>
    <w:link w:val="122"/>
    <w:qFormat/>
    <w:uiPriority w:val="0"/>
    <w:pPr>
      <w:spacing w:line="360" w:lineRule="auto"/>
      <w:ind w:left="220"/>
      <w:jc w:val="left"/>
    </w:pPr>
    <w:rPr>
      <w:rFonts w:ascii="仿宋_GB2312" w:eastAsia="仿宋_GB2312"/>
      <w:color w:val="000000"/>
      <w:sz w:val="24"/>
    </w:rPr>
  </w:style>
  <w:style w:type="paragraph" w:styleId="48">
    <w:name w:val="toc 9"/>
    <w:basedOn w:val="1"/>
    <w:next w:val="1"/>
    <w:qFormat/>
    <w:uiPriority w:val="0"/>
    <w:pPr>
      <w:ind w:left="3360" w:leftChars="1600"/>
    </w:pPr>
    <w:rPr>
      <w:rFonts w:ascii="Calibri" w:hAnsi="Calibri"/>
      <w:szCs w:val="22"/>
    </w:rPr>
  </w:style>
  <w:style w:type="paragraph" w:styleId="49">
    <w:name w:val="Body Text 2"/>
    <w:basedOn w:val="1"/>
    <w:link w:val="77"/>
    <w:qFormat/>
    <w:uiPriority w:val="0"/>
    <w:pPr>
      <w:spacing w:line="560" w:lineRule="exact"/>
    </w:pPr>
    <w:rPr>
      <w:rFonts w:ascii="仿宋_GB2312" w:eastAsia="仿宋_GB2312"/>
      <w:sz w:val="24"/>
    </w:rPr>
  </w:style>
  <w:style w:type="paragraph" w:styleId="50">
    <w:name w:val="HTML Preformatted"/>
    <w:basedOn w:val="1"/>
    <w:link w:val="84"/>
    <w:qFormat/>
    <w:uiPriority w:val="0"/>
    <w:rPr>
      <w:rFonts w:ascii="Arial Unicode MS" w:hAnsi="Arial Unicode MS" w:eastAsia="Arial Unicode MS"/>
      <w:kern w:val="0"/>
      <w:sz w:val="20"/>
      <w:szCs w:val="20"/>
    </w:rPr>
  </w:style>
  <w:style w:type="paragraph" w:styleId="51">
    <w:name w:val="Normal (Web)"/>
    <w:basedOn w:val="1"/>
    <w:link w:val="136"/>
    <w:qFormat/>
    <w:uiPriority w:val="0"/>
    <w:pPr>
      <w:widowControl/>
      <w:jc w:val="left"/>
    </w:pPr>
    <w:rPr>
      <w:rFonts w:ascii="宋体" w:hAnsi="宋体"/>
      <w:kern w:val="0"/>
      <w:sz w:val="24"/>
    </w:rPr>
  </w:style>
  <w:style w:type="paragraph" w:styleId="52">
    <w:name w:val="Title"/>
    <w:basedOn w:val="1"/>
    <w:next w:val="1"/>
    <w:link w:val="11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3">
    <w:name w:val="annotation subject"/>
    <w:basedOn w:val="21"/>
    <w:next w:val="21"/>
    <w:link w:val="112"/>
    <w:qFormat/>
    <w:uiPriority w:val="0"/>
    <w:rPr>
      <w:rFonts w:ascii="Calibri" w:hAnsi="Calibri"/>
      <w:b/>
      <w:bCs/>
      <w:szCs w:val="22"/>
    </w:rPr>
  </w:style>
  <w:style w:type="paragraph" w:styleId="54">
    <w:name w:val="Body Text First Indent 2"/>
    <w:basedOn w:val="23"/>
    <w:link w:val="135"/>
    <w:qFormat/>
    <w:uiPriority w:val="99"/>
    <w:pPr>
      <w:ind w:firstLine="420" w:firstLineChars="200"/>
      <w:jc w:val="left"/>
    </w:pPr>
    <w:rPr>
      <w:rFonts w:ascii="Calibri" w:hAnsi="Calibri"/>
      <w:b/>
      <w:kern w:val="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Elegant"/>
    <w:basedOn w:val="55"/>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8">
    <w:name w:val="Table Grid 4"/>
    <w:basedOn w:val="55"/>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60">
    <w:name w:val="Strong"/>
    <w:qFormat/>
    <w:uiPriority w:val="0"/>
    <w:rPr>
      <w:rFonts w:ascii="Times New Roman" w:hAnsi="Times New Roman" w:eastAsia="宋体" w:cs="Times New Roman"/>
    </w:rPr>
  </w:style>
  <w:style w:type="character" w:styleId="61">
    <w:name w:val="page number"/>
    <w:qFormat/>
    <w:uiPriority w:val="0"/>
    <w:rPr>
      <w:rFonts w:ascii="Times New Roman" w:hAnsi="Times New Roman" w:eastAsia="宋体" w:cs="Times New Roman"/>
    </w:rPr>
  </w:style>
  <w:style w:type="character" w:styleId="62">
    <w:name w:val="FollowedHyperlink"/>
    <w:qFormat/>
    <w:uiPriority w:val="0"/>
    <w:rPr>
      <w:rFonts w:ascii="Times New Roman" w:hAnsi="Times New Roman" w:eastAsia="宋体" w:cs="Times New Roman"/>
      <w:color w:val="800080"/>
      <w:u w:val="single"/>
    </w:rPr>
  </w:style>
  <w:style w:type="character" w:styleId="63">
    <w:name w:val="Emphasis"/>
    <w:qFormat/>
    <w:uiPriority w:val="0"/>
    <w:rPr>
      <w:rFonts w:ascii="Times New Roman" w:hAnsi="Times New Roman" w:eastAsia="宋体" w:cs="Times New Roman"/>
      <w:color w:val="CC0000"/>
    </w:rPr>
  </w:style>
  <w:style w:type="character" w:styleId="64">
    <w:name w:val="line number"/>
    <w:qFormat/>
    <w:uiPriority w:val="0"/>
    <w:rPr>
      <w:rFonts w:ascii="Times New Roman" w:hAnsi="Times New Roman" w:eastAsia="宋体" w:cs="Times New Roman"/>
    </w:rPr>
  </w:style>
  <w:style w:type="character" w:styleId="65">
    <w:name w:val="HTML Definition"/>
    <w:qFormat/>
    <w:uiPriority w:val="0"/>
    <w:rPr>
      <w:rFonts w:ascii="Times New Roman" w:hAnsi="Times New Roman" w:eastAsia="宋体" w:cs="Times New Roman"/>
    </w:rPr>
  </w:style>
  <w:style w:type="character" w:styleId="66">
    <w:name w:val="HTML Acronym"/>
    <w:qFormat/>
    <w:uiPriority w:val="0"/>
    <w:rPr>
      <w:rFonts w:ascii="Times New Roman" w:hAnsi="Times New Roman" w:eastAsia="宋体" w:cs="Times New Roman"/>
    </w:rPr>
  </w:style>
  <w:style w:type="character" w:styleId="67">
    <w:name w:val="HTML Variable"/>
    <w:qFormat/>
    <w:uiPriority w:val="0"/>
    <w:rPr>
      <w:rFonts w:ascii="Times New Roman" w:hAnsi="Times New Roman" w:eastAsia="宋体" w:cs="Times New Roman"/>
    </w:rPr>
  </w:style>
  <w:style w:type="character" w:styleId="68">
    <w:name w:val="Hyperlink"/>
    <w:qFormat/>
    <w:uiPriority w:val="99"/>
    <w:rPr>
      <w:rFonts w:ascii="Times New Roman" w:hAnsi="Times New Roman" w:eastAsia="宋体" w:cs="Times New Roman"/>
      <w:color w:val="0000FF"/>
      <w:u w:val="single"/>
    </w:rPr>
  </w:style>
  <w:style w:type="character" w:styleId="69">
    <w:name w:val="HTML Code"/>
    <w:qFormat/>
    <w:uiPriority w:val="0"/>
    <w:rPr>
      <w:rFonts w:ascii="Courier New" w:hAnsi="Courier New" w:eastAsia="宋体" w:cs="Times New Roman"/>
      <w:sz w:val="20"/>
    </w:rPr>
  </w:style>
  <w:style w:type="character" w:styleId="70">
    <w:name w:val="annotation reference"/>
    <w:qFormat/>
    <w:uiPriority w:val="0"/>
    <w:rPr>
      <w:rFonts w:ascii="Times New Roman" w:hAnsi="Times New Roman" w:eastAsia="宋体" w:cs="Times New Roman"/>
      <w:sz w:val="21"/>
      <w:szCs w:val="21"/>
    </w:rPr>
  </w:style>
  <w:style w:type="character" w:styleId="71">
    <w:name w:val="HTML Cite"/>
    <w:qFormat/>
    <w:uiPriority w:val="0"/>
    <w:rPr>
      <w:rFonts w:ascii="Times New Roman" w:hAnsi="Times New Roman" w:eastAsia="宋体" w:cs="Times New Roman"/>
    </w:rPr>
  </w:style>
  <w:style w:type="character" w:styleId="72">
    <w:name w:val="footnote reference"/>
    <w:qFormat/>
    <w:uiPriority w:val="0"/>
    <w:rPr>
      <w:rFonts w:ascii="Times New Roman" w:hAnsi="Times New Roman" w:eastAsia="宋体" w:cs="Times New Roman"/>
      <w:vertAlign w:val="superscript"/>
    </w:rPr>
  </w:style>
  <w:style w:type="character" w:customStyle="1" w:styleId="73">
    <w:name w:val="正文文本 3 字符"/>
    <w:link w:val="22"/>
    <w:qFormat/>
    <w:uiPriority w:val="0"/>
    <w:rPr>
      <w:rFonts w:ascii="仿宋_GB2312" w:hAnsi="Times New Roman" w:eastAsia="仿宋_GB2312" w:cs="Times New Roman"/>
      <w:kern w:val="2"/>
      <w:sz w:val="24"/>
    </w:rPr>
  </w:style>
  <w:style w:type="character" w:customStyle="1" w:styleId="74">
    <w:name w:val="font01"/>
    <w:qFormat/>
    <w:uiPriority w:val="0"/>
    <w:rPr>
      <w:rFonts w:hint="default" w:ascii="Times New Roman" w:hAnsi="Times New Roman" w:eastAsia="宋体" w:cs="Times New Roman"/>
      <w:color w:val="000000"/>
      <w:sz w:val="20"/>
      <w:szCs w:val="20"/>
      <w:u w:val="none"/>
    </w:rPr>
  </w:style>
  <w:style w:type="character" w:customStyle="1" w:styleId="75">
    <w:name w:val="标题 5 字符"/>
    <w:link w:val="9"/>
    <w:qFormat/>
    <w:uiPriority w:val="0"/>
    <w:rPr>
      <w:rFonts w:ascii="Times New Roman" w:hAnsi="Times New Roman" w:eastAsia="宋体" w:cs="Times New Roman"/>
      <w:b/>
      <w:color w:val="000000"/>
      <w:kern w:val="2"/>
      <w:sz w:val="28"/>
    </w:rPr>
  </w:style>
  <w:style w:type="character" w:customStyle="1" w:styleId="76">
    <w:name w:val="批注框文本 字符"/>
    <w:link w:val="36"/>
    <w:qFormat/>
    <w:uiPriority w:val="0"/>
    <w:rPr>
      <w:rFonts w:ascii="Times New Roman" w:hAnsi="Times New Roman" w:eastAsia="宋体" w:cs="Times New Roman"/>
      <w:kern w:val="2"/>
      <w:sz w:val="18"/>
      <w:szCs w:val="18"/>
    </w:rPr>
  </w:style>
  <w:style w:type="character" w:customStyle="1" w:styleId="77">
    <w:name w:val="正文文本 2 字符"/>
    <w:link w:val="49"/>
    <w:qFormat/>
    <w:uiPriority w:val="0"/>
    <w:rPr>
      <w:rFonts w:ascii="仿宋_GB2312" w:hAnsi="Times New Roman" w:eastAsia="仿宋_GB2312" w:cs="Times New Roman"/>
      <w:kern w:val="2"/>
      <w:sz w:val="24"/>
      <w:szCs w:val="24"/>
    </w:rPr>
  </w:style>
  <w:style w:type="character" w:customStyle="1" w:styleId="78">
    <w:name w:val="SANGFOR_6_正文 Char"/>
    <w:link w:val="79"/>
    <w:qFormat/>
    <w:uiPriority w:val="0"/>
    <w:rPr>
      <w:rFonts w:ascii="楷体_gb18030" w:hAnsi="Verdana" w:eastAsia="楷体_gb18030" w:cs="Times New Roman"/>
      <w:color w:val="000000"/>
      <w:kern w:val="2"/>
      <w:sz w:val="28"/>
      <w:szCs w:val="28"/>
    </w:rPr>
  </w:style>
  <w:style w:type="paragraph" w:customStyle="1" w:styleId="79">
    <w:name w:val="SANGFOR_6_正文"/>
    <w:basedOn w:val="1"/>
    <w:link w:val="78"/>
    <w:qFormat/>
    <w:uiPriority w:val="0"/>
    <w:pPr>
      <w:spacing w:line="400" w:lineRule="exact"/>
      <w:ind w:firstLine="560" w:firstLineChars="200"/>
    </w:pPr>
    <w:rPr>
      <w:rFonts w:ascii="楷体_gb18030" w:hAnsi="Verdana" w:eastAsia="楷体_gb18030"/>
      <w:color w:val="000000"/>
      <w:sz w:val="28"/>
      <w:szCs w:val="28"/>
    </w:rPr>
  </w:style>
  <w:style w:type="character" w:customStyle="1" w:styleId="80">
    <w:name w:val="标题 9 字符"/>
    <w:link w:val="13"/>
    <w:qFormat/>
    <w:uiPriority w:val="0"/>
    <w:rPr>
      <w:rFonts w:ascii="Arial" w:hAnsi="Arial" w:eastAsia="黑体" w:cs="Times New Roman"/>
      <w:color w:val="000000"/>
      <w:kern w:val="2"/>
      <w:sz w:val="21"/>
    </w:rPr>
  </w:style>
  <w:style w:type="character" w:customStyle="1" w:styleId="81">
    <w:name w:val="标题 1 字符"/>
    <w:link w:val="5"/>
    <w:qFormat/>
    <w:uiPriority w:val="0"/>
    <w:rPr>
      <w:rFonts w:ascii="仿宋_GB2312" w:hAnsi="Times New Roman" w:eastAsia="仿宋_GB2312" w:cs="Times New Roman"/>
      <w:b/>
      <w:kern w:val="2"/>
      <w:sz w:val="44"/>
      <w:szCs w:val="24"/>
      <w:lang w:val="en-US" w:eastAsia="zh-CN" w:bidi="ar-SA"/>
    </w:rPr>
  </w:style>
  <w:style w:type="character" w:customStyle="1" w:styleId="82">
    <w:name w:val="font151"/>
    <w:qFormat/>
    <w:uiPriority w:val="0"/>
    <w:rPr>
      <w:rFonts w:ascii="Calibri" w:hAnsi="Calibri" w:eastAsia="宋体" w:cs="Calibri"/>
      <w:color w:val="000000"/>
      <w:sz w:val="24"/>
      <w:szCs w:val="24"/>
      <w:u w:val="none"/>
    </w:rPr>
  </w:style>
  <w:style w:type="character" w:customStyle="1" w:styleId="83">
    <w:name w:val="正文首行缩进 字符1"/>
    <w:link w:val="3"/>
    <w:qFormat/>
    <w:uiPriority w:val="0"/>
    <w:rPr>
      <w:rFonts w:ascii="仿宋_GB2312" w:hAnsi="Times New Roman" w:eastAsia="仿宋_GB2312" w:cs="Times New Roman"/>
      <w:kern w:val="2"/>
      <w:sz w:val="28"/>
      <w:szCs w:val="24"/>
      <w:lang w:val="zh-CN"/>
    </w:rPr>
  </w:style>
  <w:style w:type="character" w:customStyle="1" w:styleId="84">
    <w:name w:val="HTML 预设格式 字符"/>
    <w:link w:val="50"/>
    <w:qFormat/>
    <w:uiPriority w:val="0"/>
    <w:rPr>
      <w:rFonts w:ascii="Arial Unicode MS" w:hAnsi="Arial Unicode MS" w:eastAsia="Arial Unicode MS" w:cs="Times New Roman"/>
    </w:rPr>
  </w:style>
  <w:style w:type="character" w:customStyle="1" w:styleId="85">
    <w:name w:val="纯文本 Char1_0"/>
    <w:link w:val="86"/>
    <w:qFormat/>
    <w:uiPriority w:val="0"/>
    <w:rPr>
      <w:rFonts w:ascii="宋体" w:hAnsi="Courier New" w:eastAsia="宋体" w:cs="Times New Roman"/>
    </w:rPr>
  </w:style>
  <w:style w:type="paragraph" w:customStyle="1" w:styleId="86">
    <w:name w:val="纯文本_0"/>
    <w:basedOn w:val="1"/>
    <w:link w:val="85"/>
    <w:qFormat/>
    <w:uiPriority w:val="0"/>
    <w:rPr>
      <w:rFonts w:ascii="宋体" w:hAnsi="Courier New"/>
      <w:kern w:val="0"/>
      <w:sz w:val="20"/>
      <w:szCs w:val="20"/>
    </w:rPr>
  </w:style>
  <w:style w:type="character" w:customStyle="1" w:styleId="87">
    <w:name w:val="HTML 预设格式 Char1"/>
    <w:qFormat/>
    <w:uiPriority w:val="0"/>
    <w:rPr>
      <w:rFonts w:ascii="Courier New" w:hAnsi="Courier New" w:eastAsia="宋体" w:cs="Courier New"/>
      <w:kern w:val="2"/>
    </w:rPr>
  </w:style>
  <w:style w:type="character" w:customStyle="1" w:styleId="88">
    <w:name w:val="题注 字符"/>
    <w:link w:val="17"/>
    <w:qFormat/>
    <w:uiPriority w:val="0"/>
    <w:rPr>
      <w:rFonts w:ascii="Arial" w:hAnsi="Arial" w:eastAsia="黑体" w:cs="Arial"/>
      <w:kern w:val="2"/>
    </w:rPr>
  </w:style>
  <w:style w:type="character" w:customStyle="1" w:styleId="89">
    <w:name w:val="正文2 Char"/>
    <w:link w:val="90"/>
    <w:qFormat/>
    <w:uiPriority w:val="0"/>
    <w:rPr>
      <w:rFonts w:ascii="Times New Roman" w:hAnsi="Times New Roman" w:eastAsia="宋体" w:cs="Times New Roman"/>
    </w:rPr>
  </w:style>
  <w:style w:type="paragraph" w:customStyle="1" w:styleId="90">
    <w:name w:val="正文2"/>
    <w:basedOn w:val="1"/>
    <w:link w:val="89"/>
    <w:qFormat/>
    <w:uiPriority w:val="0"/>
    <w:pPr>
      <w:spacing w:line="300" w:lineRule="auto"/>
      <w:ind w:left="500" w:leftChars="500"/>
    </w:pPr>
    <w:rPr>
      <w:kern w:val="0"/>
      <w:sz w:val="20"/>
      <w:szCs w:val="20"/>
    </w:rPr>
  </w:style>
  <w:style w:type="character" w:customStyle="1" w:styleId="91">
    <w:name w:val="脚注文本 字符"/>
    <w:link w:val="46"/>
    <w:qFormat/>
    <w:uiPriority w:val="0"/>
    <w:rPr>
      <w:rFonts w:ascii="Calibri" w:hAnsi="Calibri" w:eastAsia="宋体" w:cs="Times New Roman"/>
      <w:kern w:val="2"/>
      <w:sz w:val="18"/>
      <w:szCs w:val="18"/>
    </w:rPr>
  </w:style>
  <w:style w:type="character" w:customStyle="1" w:styleId="92">
    <w:name w:val="纯文本 Char1_1"/>
    <w:link w:val="93"/>
    <w:qFormat/>
    <w:uiPriority w:val="0"/>
    <w:rPr>
      <w:rFonts w:ascii="宋体" w:hAnsi="Courier New" w:eastAsia="宋体" w:cs="Times New Roman"/>
      <w:kern w:val="2"/>
      <w:sz w:val="21"/>
    </w:rPr>
  </w:style>
  <w:style w:type="paragraph" w:customStyle="1" w:styleId="93">
    <w:name w:val="纯文本_1"/>
    <w:basedOn w:val="1"/>
    <w:link w:val="92"/>
    <w:qFormat/>
    <w:uiPriority w:val="0"/>
    <w:rPr>
      <w:rFonts w:ascii="宋体" w:hAnsi="Courier New"/>
      <w:szCs w:val="20"/>
    </w:rPr>
  </w:style>
  <w:style w:type="character" w:customStyle="1" w:styleId="94">
    <w:name w:val="正文文本缩进 字符"/>
    <w:link w:val="23"/>
    <w:qFormat/>
    <w:uiPriority w:val="0"/>
    <w:rPr>
      <w:rFonts w:ascii="Times New Roman" w:hAnsi="Times New Roman" w:eastAsia="宋体" w:cs="Times New Roman"/>
      <w:kern w:val="2"/>
      <w:sz w:val="28"/>
    </w:rPr>
  </w:style>
  <w:style w:type="character" w:customStyle="1" w:styleId="95">
    <w:name w:val="页眉 字符1"/>
    <w:link w:val="38"/>
    <w:qFormat/>
    <w:uiPriority w:val="99"/>
    <w:rPr>
      <w:rFonts w:ascii="Times New Roman" w:hAnsi="Times New Roman" w:eastAsia="宋体" w:cs="Times New Roman"/>
      <w:sz w:val="18"/>
    </w:rPr>
  </w:style>
  <w:style w:type="character" w:customStyle="1" w:styleId="96">
    <w:name w:val="标题 4 字符"/>
    <w:link w:val="8"/>
    <w:qFormat/>
    <w:uiPriority w:val="0"/>
    <w:rPr>
      <w:rFonts w:ascii="Arial" w:hAnsi="Arial" w:eastAsia="黑体" w:cs="Times New Roman"/>
      <w:b/>
      <w:color w:val="000000"/>
      <w:kern w:val="2"/>
      <w:sz w:val="28"/>
    </w:rPr>
  </w:style>
  <w:style w:type="character" w:customStyle="1" w:styleId="97">
    <w:name w:val="style251"/>
    <w:qFormat/>
    <w:uiPriority w:val="0"/>
    <w:rPr>
      <w:rFonts w:ascii="Times New Roman" w:hAnsi="Times New Roman" w:eastAsia="宋体" w:cs="Times New Roman"/>
      <w:color w:val="000000"/>
    </w:rPr>
  </w:style>
  <w:style w:type="character" w:customStyle="1" w:styleId="98">
    <w:name w:val="批注文字 字符"/>
    <w:link w:val="21"/>
    <w:qFormat/>
    <w:uiPriority w:val="0"/>
    <w:rPr>
      <w:rFonts w:ascii="Times New Roman" w:hAnsi="Times New Roman" w:eastAsia="宋体" w:cs="Times New Roman"/>
      <w:kern w:val="2"/>
      <w:sz w:val="21"/>
      <w:szCs w:val="24"/>
    </w:rPr>
  </w:style>
  <w:style w:type="character" w:customStyle="1" w:styleId="99">
    <w:name w:val="font81"/>
    <w:qFormat/>
    <w:uiPriority w:val="0"/>
    <w:rPr>
      <w:rFonts w:hint="eastAsia" w:ascii="宋体" w:hAnsi="宋体" w:eastAsia="宋体" w:cs="宋体"/>
      <w:color w:val="000000"/>
      <w:sz w:val="24"/>
      <w:szCs w:val="24"/>
      <w:u w:val="none"/>
    </w:rPr>
  </w:style>
  <w:style w:type="character" w:customStyle="1" w:styleId="100">
    <w:name w:val="正文文本缩进 2 字符"/>
    <w:link w:val="34"/>
    <w:qFormat/>
    <w:uiPriority w:val="0"/>
    <w:rPr>
      <w:rFonts w:ascii="Times New Roman" w:hAnsi="Times New Roman" w:eastAsia="仿宋_GB2312" w:cs="Times New Roman"/>
      <w:kern w:val="2"/>
      <w:sz w:val="24"/>
      <w:szCs w:val="24"/>
    </w:rPr>
  </w:style>
  <w:style w:type="character" w:customStyle="1" w:styleId="101">
    <w:name w:val="纯文本 Char1_3"/>
    <w:link w:val="102"/>
    <w:qFormat/>
    <w:uiPriority w:val="0"/>
    <w:rPr>
      <w:rFonts w:ascii="宋体" w:hAnsi="Courier New" w:eastAsia="宋体" w:cs="Times New Roman"/>
      <w:kern w:val="2"/>
      <w:sz w:val="21"/>
    </w:rPr>
  </w:style>
  <w:style w:type="paragraph" w:customStyle="1" w:styleId="102">
    <w:name w:val="纯文本_3"/>
    <w:basedOn w:val="103"/>
    <w:link w:val="101"/>
    <w:qFormat/>
    <w:uiPriority w:val="0"/>
    <w:rPr>
      <w:rFonts w:ascii="宋体" w:hAnsi="Courier New"/>
      <w:szCs w:val="20"/>
    </w:rPr>
  </w:style>
  <w:style w:type="paragraph" w:customStyle="1" w:styleId="10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4">
    <w:name w:val="标题 3 字符"/>
    <w:qFormat/>
    <w:uiPriority w:val="0"/>
    <w:rPr>
      <w:rFonts w:ascii="仿宋_GB2312" w:hAnsi="Times New Roman" w:eastAsia="仿宋_GB2312" w:cs="Times New Roman"/>
      <w:b/>
      <w:bCs/>
      <w:kern w:val="2"/>
      <w:sz w:val="30"/>
    </w:rPr>
  </w:style>
  <w:style w:type="character" w:customStyle="1" w:styleId="105">
    <w:name w:val="titlestylelight1"/>
    <w:qFormat/>
    <w:uiPriority w:val="0"/>
    <w:rPr>
      <w:rFonts w:hint="default" w:ascii="Arial" w:hAnsi="Arial" w:eastAsia="宋体" w:cs="Arial"/>
      <w:b/>
      <w:bCs/>
      <w:color w:val="666666"/>
      <w:sz w:val="18"/>
      <w:szCs w:val="18"/>
    </w:rPr>
  </w:style>
  <w:style w:type="character" w:customStyle="1" w:styleId="106">
    <w:name w:val="htd0"/>
    <w:qFormat/>
    <w:uiPriority w:val="0"/>
    <w:rPr>
      <w:rFonts w:ascii="Times New Roman" w:hAnsi="Times New Roman" w:eastAsia="宋体" w:cs="Times New Roman"/>
    </w:rPr>
  </w:style>
  <w:style w:type="character" w:customStyle="1" w:styleId="107">
    <w:name w:val="文档结构图 字符"/>
    <w:link w:val="19"/>
    <w:qFormat/>
    <w:uiPriority w:val="0"/>
    <w:rPr>
      <w:rFonts w:ascii="宋体" w:hAnsi="Tahoma" w:eastAsia="宋体" w:cs="黑体"/>
      <w:sz w:val="18"/>
      <w:szCs w:val="18"/>
    </w:rPr>
  </w:style>
  <w:style w:type="character" w:customStyle="1" w:styleId="108">
    <w:name w:val="纯文本 Char_0"/>
    <w:link w:val="109"/>
    <w:qFormat/>
    <w:uiPriority w:val="0"/>
    <w:rPr>
      <w:rFonts w:ascii="宋体" w:hAnsi="Courier New" w:eastAsia="宋体" w:cs="Times New Roman"/>
      <w:kern w:val="2"/>
      <w:sz w:val="21"/>
      <w:szCs w:val="21"/>
    </w:rPr>
  </w:style>
  <w:style w:type="paragraph" w:customStyle="1" w:styleId="109">
    <w:name w:val="纯文本_0_0"/>
    <w:basedOn w:val="110"/>
    <w:link w:val="108"/>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标题 字符"/>
    <w:link w:val="52"/>
    <w:qFormat/>
    <w:uiPriority w:val="0"/>
    <w:rPr>
      <w:rFonts w:ascii="Times New Roman" w:hAnsi="Times New Roman" w:eastAsia="黑体" w:cs="Times New Roman"/>
      <w:b/>
      <w:sz w:val="28"/>
      <w:lang w:val="en-GB"/>
    </w:rPr>
  </w:style>
  <w:style w:type="character" w:customStyle="1" w:styleId="112">
    <w:name w:val="批注主题 字符"/>
    <w:link w:val="53"/>
    <w:qFormat/>
    <w:uiPriority w:val="0"/>
    <w:rPr>
      <w:rFonts w:ascii="Calibri" w:hAnsi="Calibri" w:eastAsia="宋体" w:cs="Times New Roman"/>
      <w:b/>
      <w:bCs/>
      <w:kern w:val="2"/>
      <w:sz w:val="21"/>
      <w:szCs w:val="22"/>
    </w:rPr>
  </w:style>
  <w:style w:type="character" w:customStyle="1" w:styleId="113">
    <w:name w:val="font171"/>
    <w:qFormat/>
    <w:uiPriority w:val="0"/>
    <w:rPr>
      <w:rFonts w:ascii="Arial Unicode MS" w:hAnsi="Arial Unicode MS" w:eastAsia="Arial Unicode MS" w:cs="Arial Unicode MS"/>
      <w:color w:val="000000"/>
      <w:sz w:val="24"/>
      <w:szCs w:val="24"/>
      <w:u w:val="none"/>
    </w:rPr>
  </w:style>
  <w:style w:type="character" w:customStyle="1" w:styleId="114">
    <w:name w:val="页脚 Char Char"/>
    <w:qFormat/>
    <w:uiPriority w:val="0"/>
    <w:rPr>
      <w:rFonts w:ascii="Times New Roman" w:hAnsi="Times New Roman" w:eastAsia="宋体" w:cs="Times New Roman"/>
      <w:sz w:val="18"/>
    </w:rPr>
  </w:style>
  <w:style w:type="character" w:customStyle="1" w:styleId="115">
    <w:name w:val="列出段落 字符"/>
    <w:link w:val="116"/>
    <w:qFormat/>
    <w:uiPriority w:val="0"/>
    <w:rPr>
      <w:rFonts w:ascii="Calibri" w:hAnsi="Calibri" w:eastAsia="宋体" w:cs="Times New Roman"/>
      <w:kern w:val="2"/>
      <w:sz w:val="21"/>
      <w:szCs w:val="22"/>
    </w:rPr>
  </w:style>
  <w:style w:type="paragraph" w:styleId="116">
    <w:name w:val="List Paragraph"/>
    <w:basedOn w:val="1"/>
    <w:link w:val="115"/>
    <w:qFormat/>
    <w:uiPriority w:val="99"/>
    <w:pPr>
      <w:ind w:firstLine="420" w:firstLineChars="200"/>
    </w:pPr>
    <w:rPr>
      <w:rFonts w:ascii="Calibri" w:hAnsi="Calibri"/>
      <w:szCs w:val="22"/>
    </w:rPr>
  </w:style>
  <w:style w:type="character" w:customStyle="1" w:styleId="117">
    <w:name w:val="纯文本 Char1_4_3"/>
    <w:link w:val="118"/>
    <w:qFormat/>
    <w:uiPriority w:val="0"/>
    <w:rPr>
      <w:rFonts w:ascii="宋体" w:hAnsi="Courier New" w:eastAsia="宋体" w:cs="Times New Roman"/>
      <w:kern w:val="2"/>
      <w:sz w:val="21"/>
    </w:rPr>
  </w:style>
  <w:style w:type="paragraph" w:customStyle="1" w:styleId="118">
    <w:name w:val="纯文本_5_0"/>
    <w:basedOn w:val="1"/>
    <w:link w:val="117"/>
    <w:qFormat/>
    <w:uiPriority w:val="0"/>
    <w:rPr>
      <w:rFonts w:ascii="宋体" w:hAnsi="Courier New"/>
      <w:szCs w:val="20"/>
    </w:rPr>
  </w:style>
  <w:style w:type="character" w:customStyle="1" w:styleId="119">
    <w:name w:val="标题 2 字符1"/>
    <w:link w:val="6"/>
    <w:qFormat/>
    <w:uiPriority w:val="0"/>
    <w:rPr>
      <w:rFonts w:ascii="仿宋_GB2312" w:hAnsi="Times New Roman" w:eastAsia="仿宋_GB2312" w:cs="Times New Roman"/>
      <w:b/>
      <w:sz w:val="36"/>
    </w:rPr>
  </w:style>
  <w:style w:type="character" w:customStyle="1" w:styleId="120">
    <w:name w:val="标题 8 字符"/>
    <w:link w:val="12"/>
    <w:qFormat/>
    <w:uiPriority w:val="0"/>
    <w:rPr>
      <w:rFonts w:ascii="Arial" w:hAnsi="Arial" w:eastAsia="黑体" w:cs="Times New Roman"/>
      <w:color w:val="000000"/>
      <w:kern w:val="2"/>
      <w:sz w:val="24"/>
    </w:rPr>
  </w:style>
  <w:style w:type="character" w:customStyle="1" w:styleId="121">
    <w:name w:val="纯文本 字符"/>
    <w:link w:val="30"/>
    <w:qFormat/>
    <w:uiPriority w:val="0"/>
    <w:rPr>
      <w:rFonts w:ascii="宋体" w:hAnsi="Courier New" w:eastAsia="宋体" w:cs="Times New Roman"/>
      <w:kern w:val="2"/>
      <w:sz w:val="21"/>
      <w:lang w:val="en-US" w:eastAsia="zh-CN" w:bidi="ar-SA"/>
    </w:rPr>
  </w:style>
  <w:style w:type="character" w:customStyle="1" w:styleId="122">
    <w:name w:val="正文文本缩进 3 字符"/>
    <w:link w:val="47"/>
    <w:qFormat/>
    <w:uiPriority w:val="0"/>
    <w:rPr>
      <w:rFonts w:ascii="仿宋_GB2312" w:hAnsi="Times New Roman" w:eastAsia="仿宋_GB2312" w:cs="Times New Roman"/>
      <w:color w:val="000000"/>
      <w:kern w:val="2"/>
      <w:sz w:val="24"/>
      <w:szCs w:val="24"/>
    </w:rPr>
  </w:style>
  <w:style w:type="character" w:customStyle="1" w:styleId="123">
    <w:name w:val="签名 字符"/>
    <w:link w:val="39"/>
    <w:qFormat/>
    <w:uiPriority w:val="0"/>
    <w:rPr>
      <w:rFonts w:ascii="Arial" w:hAnsi="Arial" w:eastAsia="宋体" w:cs="Times New Roman"/>
      <w:spacing w:val="-5"/>
      <w:sz w:val="24"/>
    </w:rPr>
  </w:style>
  <w:style w:type="character" w:customStyle="1" w:styleId="124">
    <w:name w:val="正文缩进 字符1"/>
    <w:link w:val="16"/>
    <w:qFormat/>
    <w:uiPriority w:val="0"/>
    <w:rPr>
      <w:rFonts w:ascii="Times New Roman" w:hAnsi="Times New Roman" w:eastAsia="宋体" w:cs="Times New Roman"/>
      <w:kern w:val="2"/>
      <w:sz w:val="21"/>
    </w:rPr>
  </w:style>
  <w:style w:type="character" w:customStyle="1" w:styleId="125">
    <w:name w:val="日期 字符"/>
    <w:link w:val="33"/>
    <w:qFormat/>
    <w:uiPriority w:val="0"/>
    <w:rPr>
      <w:rFonts w:ascii="仿宋_GB2312" w:hAnsi="Times New Roman" w:eastAsia="仿宋_GB2312" w:cs="Times New Roman"/>
      <w:sz w:val="28"/>
    </w:rPr>
  </w:style>
  <w:style w:type="character" w:customStyle="1" w:styleId="126">
    <w:name w:val="页脚 字符1"/>
    <w:link w:val="37"/>
    <w:qFormat/>
    <w:uiPriority w:val="99"/>
    <w:rPr>
      <w:rFonts w:ascii="Times New Roman" w:hAnsi="Times New Roman" w:eastAsia="宋体" w:cs="Times New Roman"/>
      <w:kern w:val="2"/>
      <w:sz w:val="18"/>
      <w:szCs w:val="18"/>
    </w:rPr>
  </w:style>
  <w:style w:type="character" w:customStyle="1" w:styleId="127">
    <w:name w:val="副标题 字符"/>
    <w:link w:val="44"/>
    <w:qFormat/>
    <w:uiPriority w:val="0"/>
    <w:rPr>
      <w:rFonts w:ascii="Cambria" w:hAnsi="Cambria" w:eastAsia="宋体" w:cs="Times New Roman"/>
      <w:b/>
      <w:bCs/>
      <w:kern w:val="28"/>
      <w:sz w:val="32"/>
      <w:szCs w:val="32"/>
    </w:rPr>
  </w:style>
  <w:style w:type="character" w:customStyle="1" w:styleId="128">
    <w:name w:val="目录 5 字符"/>
    <w:link w:val="28"/>
    <w:qFormat/>
    <w:uiPriority w:val="0"/>
    <w:rPr>
      <w:rFonts w:ascii="Calibri" w:hAnsi="Calibri" w:eastAsia="宋体" w:cs="Times New Roman"/>
      <w:kern w:val="2"/>
      <w:sz w:val="21"/>
      <w:szCs w:val="22"/>
    </w:rPr>
  </w:style>
  <w:style w:type="character" w:customStyle="1" w:styleId="129">
    <w:name w:val="正文文本 字符"/>
    <w:link w:val="2"/>
    <w:qFormat/>
    <w:uiPriority w:val="0"/>
    <w:rPr>
      <w:rFonts w:ascii="仿宋_GB2312" w:hAnsi="Times New Roman" w:eastAsia="仿宋_GB2312" w:cs="Times New Roman"/>
      <w:kern w:val="2"/>
      <w:sz w:val="28"/>
      <w:szCs w:val="24"/>
    </w:rPr>
  </w:style>
  <w:style w:type="character" w:customStyle="1" w:styleId="130">
    <w:name w:val="标题 7 字符"/>
    <w:link w:val="11"/>
    <w:qFormat/>
    <w:uiPriority w:val="0"/>
    <w:rPr>
      <w:rFonts w:ascii="Times New Roman" w:hAnsi="Times New Roman" w:eastAsia="宋体" w:cs="Times New Roman"/>
      <w:b/>
      <w:color w:val="000000"/>
      <w:kern w:val="2"/>
      <w:sz w:val="24"/>
    </w:rPr>
  </w:style>
  <w:style w:type="character" w:customStyle="1" w:styleId="131">
    <w:name w:val="标题 3 字符1"/>
    <w:link w:val="7"/>
    <w:qFormat/>
    <w:uiPriority w:val="0"/>
    <w:rPr>
      <w:rFonts w:ascii="仿宋_GB2312" w:hAnsi="Times New Roman" w:eastAsia="仿宋_GB2312" w:cs="Times New Roman"/>
      <w:b/>
      <w:bCs/>
      <w:kern w:val="2"/>
      <w:sz w:val="30"/>
    </w:rPr>
  </w:style>
  <w:style w:type="character" w:customStyle="1" w:styleId="132">
    <w:name w:val="目录 3 字符"/>
    <w:link w:val="29"/>
    <w:qFormat/>
    <w:uiPriority w:val="39"/>
    <w:rPr>
      <w:rFonts w:ascii="仿宋_GB2312" w:hAnsi="Times New Roman" w:eastAsia="仿宋_GB2312" w:cs="Times New Roman"/>
      <w:kern w:val="2"/>
      <w:sz w:val="24"/>
      <w:szCs w:val="36"/>
    </w:rPr>
  </w:style>
  <w:style w:type="character" w:customStyle="1" w:styleId="133">
    <w:name w:val="目录 4 字符"/>
    <w:link w:val="41"/>
    <w:qFormat/>
    <w:uiPriority w:val="0"/>
    <w:rPr>
      <w:rFonts w:ascii="Calibri" w:hAnsi="Calibri" w:eastAsia="宋体" w:cs="Times New Roman"/>
      <w:kern w:val="2"/>
      <w:sz w:val="21"/>
      <w:szCs w:val="22"/>
    </w:rPr>
  </w:style>
  <w:style w:type="character" w:customStyle="1" w:styleId="134">
    <w:name w:val="标题 6 字符"/>
    <w:link w:val="10"/>
    <w:qFormat/>
    <w:uiPriority w:val="0"/>
    <w:rPr>
      <w:rFonts w:ascii="Arial" w:hAnsi="Arial" w:eastAsia="黑体" w:cs="Times New Roman"/>
      <w:b/>
      <w:color w:val="000000"/>
      <w:kern w:val="2"/>
      <w:sz w:val="24"/>
    </w:rPr>
  </w:style>
  <w:style w:type="character" w:customStyle="1" w:styleId="135">
    <w:name w:val="正文首行缩进 2 字符"/>
    <w:link w:val="54"/>
    <w:qFormat/>
    <w:uiPriority w:val="99"/>
    <w:rPr>
      <w:rFonts w:ascii="Calibri" w:hAnsi="Calibri" w:eastAsia="宋体" w:cs="Times New Roman"/>
      <w:b/>
      <w:kern w:val="1"/>
      <w:sz w:val="28"/>
      <w:szCs w:val="24"/>
    </w:rPr>
  </w:style>
  <w:style w:type="character" w:customStyle="1" w:styleId="136">
    <w:name w:val="普通(网站) 字符"/>
    <w:link w:val="51"/>
    <w:qFormat/>
    <w:uiPriority w:val="0"/>
    <w:rPr>
      <w:rFonts w:ascii="宋体" w:hAnsi="宋体" w:eastAsia="宋体" w:cs="宋体"/>
      <w:sz w:val="24"/>
      <w:szCs w:val="24"/>
    </w:rPr>
  </w:style>
  <w:style w:type="character" w:customStyle="1" w:styleId="137">
    <w:name w:val="Char Char1"/>
    <w:link w:val="138"/>
    <w:qFormat/>
    <w:uiPriority w:val="0"/>
    <w:rPr>
      <w:rFonts w:ascii="Tahoma" w:hAnsi="Tahoma" w:eastAsia="宋体" w:cs="仿宋_GB2312"/>
      <w:kern w:val="2"/>
      <w:sz w:val="24"/>
      <w:szCs w:val="28"/>
    </w:rPr>
  </w:style>
  <w:style w:type="paragraph" w:customStyle="1" w:styleId="138">
    <w:name w:val="Char"/>
    <w:basedOn w:val="1"/>
    <w:link w:val="137"/>
    <w:qFormat/>
    <w:uiPriority w:val="0"/>
    <w:rPr>
      <w:rFonts w:ascii="Tahoma" w:hAnsi="Tahoma"/>
      <w:sz w:val="24"/>
      <w:szCs w:val="28"/>
    </w:rPr>
  </w:style>
  <w:style w:type="character" w:customStyle="1" w:styleId="139">
    <w:name w:val="font181"/>
    <w:qFormat/>
    <w:uiPriority w:val="0"/>
    <w:rPr>
      <w:rFonts w:ascii="Wingdings 2" w:hAnsi="Wingdings 2" w:eastAsia="Wingdings 2" w:cs="Wingdings 2"/>
      <w:color w:val="000000"/>
      <w:sz w:val="24"/>
      <w:szCs w:val="24"/>
      <w:u w:val="none"/>
    </w:rPr>
  </w:style>
  <w:style w:type="character" w:customStyle="1" w:styleId="140">
    <w:name w:val="_Style 137"/>
    <w:qFormat/>
    <w:uiPriority w:val="0"/>
    <w:rPr>
      <w:rFonts w:ascii="Times New Roman" w:hAnsi="Times New Roman" w:eastAsia="宋体" w:cs="Times New Roman"/>
      <w:b/>
      <w:bCs/>
      <w:smallCaps/>
      <w:spacing w:val="5"/>
    </w:rPr>
  </w:style>
  <w:style w:type="character" w:customStyle="1" w:styleId="141">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42">
    <w:name w:val="font21"/>
    <w:qFormat/>
    <w:uiPriority w:val="0"/>
    <w:rPr>
      <w:rFonts w:hint="eastAsia" w:ascii="宋体" w:hAnsi="宋体" w:eastAsia="宋体" w:cs="宋体"/>
      <w:color w:val="000000"/>
      <w:sz w:val="20"/>
      <w:szCs w:val="20"/>
      <w:u w:val="none"/>
    </w:rPr>
  </w:style>
  <w:style w:type="character" w:customStyle="1" w:styleId="143">
    <w:name w:val="apple-converted-space"/>
    <w:qFormat/>
    <w:uiPriority w:val="0"/>
    <w:rPr>
      <w:rFonts w:ascii="Times New Roman" w:hAnsi="Times New Roman" w:eastAsia="宋体" w:cs="Times New Roman"/>
    </w:rPr>
  </w:style>
  <w:style w:type="character" w:customStyle="1" w:styleId="144">
    <w:name w:val="SANGFOR_4_标题4 Char"/>
    <w:link w:val="145"/>
    <w:qFormat/>
    <w:uiPriority w:val="0"/>
    <w:rPr>
      <w:rFonts w:ascii="Arial" w:hAnsi="Arial" w:eastAsia="黑体" w:cs="Times New Roman"/>
      <w:b/>
      <w:bCs/>
      <w:kern w:val="2"/>
      <w:sz w:val="24"/>
      <w:szCs w:val="24"/>
    </w:rPr>
  </w:style>
  <w:style w:type="paragraph" w:customStyle="1" w:styleId="145">
    <w:name w:val="SANGFOR_4_标题4"/>
    <w:basedOn w:val="8"/>
    <w:next w:val="79"/>
    <w:link w:val="144"/>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46">
    <w:name w:val="0- 正文 Char"/>
    <w:link w:val="147"/>
    <w:qFormat/>
    <w:uiPriority w:val="0"/>
    <w:rPr>
      <w:rFonts w:ascii="Times New Roman" w:hAnsi="Times New Roman" w:eastAsia="宋体" w:cs="Times New Roman"/>
      <w:kern w:val="2"/>
      <w:sz w:val="24"/>
      <w:lang w:val="zh-CN"/>
    </w:rPr>
  </w:style>
  <w:style w:type="paragraph" w:customStyle="1" w:styleId="147">
    <w:name w:val="0- 正文"/>
    <w:basedOn w:val="1"/>
    <w:link w:val="146"/>
    <w:qFormat/>
    <w:uiPriority w:val="0"/>
    <w:pPr>
      <w:widowControl/>
      <w:spacing w:line="360" w:lineRule="auto"/>
      <w:ind w:firstLine="482"/>
      <w:jc w:val="left"/>
    </w:pPr>
    <w:rPr>
      <w:sz w:val="24"/>
      <w:szCs w:val="20"/>
      <w:lang w:val="zh-CN"/>
    </w:rPr>
  </w:style>
  <w:style w:type="character" w:customStyle="1" w:styleId="148">
    <w:name w:val="图片 Char"/>
    <w:link w:val="149"/>
    <w:qFormat/>
    <w:uiPriority w:val="0"/>
    <w:rPr>
      <w:rFonts w:ascii="宋体" w:hAnsi="宋体" w:eastAsia="宋体" w:cs="Times New Roman"/>
      <w:kern w:val="2"/>
      <w:sz w:val="24"/>
      <w:szCs w:val="22"/>
    </w:rPr>
  </w:style>
  <w:style w:type="paragraph" w:customStyle="1" w:styleId="149">
    <w:name w:val="图片"/>
    <w:basedOn w:val="1"/>
    <w:link w:val="148"/>
    <w:qFormat/>
    <w:uiPriority w:val="0"/>
    <w:pPr>
      <w:widowControl/>
      <w:spacing w:after="200" w:line="360" w:lineRule="auto"/>
      <w:jc w:val="center"/>
    </w:pPr>
    <w:rPr>
      <w:rFonts w:ascii="宋体" w:hAnsi="宋体"/>
      <w:sz w:val="24"/>
      <w:szCs w:val="22"/>
    </w:rPr>
  </w:style>
  <w:style w:type="character" w:customStyle="1" w:styleId="150">
    <w:name w:val="head 1.1.1 Char"/>
    <w:link w:val="151"/>
    <w:qFormat/>
    <w:uiPriority w:val="0"/>
    <w:rPr>
      <w:rFonts w:ascii="Times New Roman" w:hAnsi="Times New Roman" w:eastAsia="宋体" w:cs="Times New Roman"/>
      <w:bCs/>
      <w:kern w:val="2"/>
      <w:sz w:val="21"/>
      <w:szCs w:val="24"/>
    </w:rPr>
  </w:style>
  <w:style w:type="paragraph" w:customStyle="1" w:styleId="151">
    <w:name w:val="head 1.1.1"/>
    <w:basedOn w:val="116"/>
    <w:link w:val="150"/>
    <w:qFormat/>
    <w:uiPriority w:val="0"/>
    <w:pPr>
      <w:ind w:left="720" w:firstLine="0" w:firstLineChars="0"/>
    </w:pPr>
    <w:rPr>
      <w:rFonts w:ascii="Times New Roman" w:hAnsi="Times New Roman"/>
      <w:bCs/>
      <w:szCs w:val="24"/>
    </w:rPr>
  </w:style>
  <w:style w:type="character" w:customStyle="1" w:styleId="152">
    <w:name w:val="font111"/>
    <w:qFormat/>
    <w:uiPriority w:val="0"/>
    <w:rPr>
      <w:rFonts w:hint="default" w:ascii="Calibri" w:hAnsi="Calibri" w:eastAsia="宋体" w:cs="Calibri"/>
      <w:color w:val="000000"/>
      <w:sz w:val="20"/>
      <w:szCs w:val="20"/>
      <w:u w:val="none"/>
    </w:rPr>
  </w:style>
  <w:style w:type="character" w:customStyle="1" w:styleId="153">
    <w:name w:val="正文缩进 Char1"/>
    <w:qFormat/>
    <w:uiPriority w:val="0"/>
    <w:rPr>
      <w:rFonts w:ascii="Times New Roman" w:hAnsi="Times New Roman" w:eastAsia="宋体" w:cs="Times New Roman"/>
      <w:szCs w:val="20"/>
    </w:rPr>
  </w:style>
  <w:style w:type="character" w:customStyle="1" w:styleId="154">
    <w:name w:val="textfont1"/>
    <w:qFormat/>
    <w:uiPriority w:val="0"/>
    <w:rPr>
      <w:rFonts w:ascii="Times New Roman" w:hAnsi="Times New Roman" w:eastAsia="宋体" w:cs="Times New Roman"/>
    </w:rPr>
  </w:style>
  <w:style w:type="character" w:customStyle="1" w:styleId="155">
    <w:name w:val="font131"/>
    <w:qFormat/>
    <w:uiPriority w:val="0"/>
    <w:rPr>
      <w:rFonts w:hint="default" w:ascii="Calibri" w:hAnsi="Calibri" w:eastAsia="宋体" w:cs="Calibri"/>
      <w:color w:val="000000"/>
      <w:sz w:val="24"/>
      <w:szCs w:val="24"/>
      <w:u w:val="none"/>
    </w:rPr>
  </w:style>
  <w:style w:type="character" w:customStyle="1" w:styleId="156">
    <w:name w:val="SANGFOR_3_标题3 Char"/>
    <w:link w:val="157"/>
    <w:qFormat/>
    <w:uiPriority w:val="0"/>
    <w:rPr>
      <w:rFonts w:ascii="黑体" w:hAnsi="黑体" w:eastAsia="黑体" w:cs="Times New Roman"/>
      <w:b/>
      <w:bCs/>
      <w:kern w:val="2"/>
      <w:sz w:val="36"/>
      <w:szCs w:val="36"/>
    </w:rPr>
  </w:style>
  <w:style w:type="paragraph" w:customStyle="1" w:styleId="157">
    <w:name w:val="SANGFOR_3_标题3"/>
    <w:basedOn w:val="7"/>
    <w:next w:val="1"/>
    <w:link w:val="156"/>
    <w:qFormat/>
    <w:uiPriority w:val="0"/>
    <w:pPr>
      <w:spacing w:beforeLines="50" w:afterLines="50" w:line="240" w:lineRule="auto"/>
      <w:ind w:left="142" w:firstLine="0" w:firstLineChars="0"/>
    </w:pPr>
    <w:rPr>
      <w:rFonts w:ascii="黑体" w:hAnsi="黑体" w:eastAsia="黑体"/>
      <w:sz w:val="36"/>
      <w:szCs w:val="36"/>
    </w:rPr>
  </w:style>
  <w:style w:type="character" w:customStyle="1" w:styleId="158">
    <w:name w:val="font41"/>
    <w:qFormat/>
    <w:uiPriority w:val="0"/>
    <w:rPr>
      <w:rFonts w:hint="eastAsia" w:ascii="宋体" w:hAnsi="宋体" w:eastAsia="宋体" w:cs="宋体"/>
      <w:color w:val="000000"/>
      <w:sz w:val="24"/>
      <w:szCs w:val="24"/>
      <w:u w:val="none"/>
    </w:rPr>
  </w:style>
  <w:style w:type="character" w:customStyle="1" w:styleId="159">
    <w:name w:val="无间隔 字符"/>
    <w:link w:val="160"/>
    <w:qFormat/>
    <w:uiPriority w:val="0"/>
    <w:rPr>
      <w:rFonts w:ascii="等线" w:hAnsi="等线" w:eastAsia="等线"/>
      <w:sz w:val="22"/>
      <w:szCs w:val="22"/>
      <w:lang w:val="en-US" w:eastAsia="zh-CN" w:bidi="ar-SA"/>
    </w:rPr>
  </w:style>
  <w:style w:type="paragraph" w:customStyle="1" w:styleId="160">
    <w:name w:val="无间隔1"/>
    <w:link w:val="159"/>
    <w:qFormat/>
    <w:uiPriority w:val="0"/>
    <w:rPr>
      <w:rFonts w:ascii="等线" w:hAnsi="等线" w:eastAsia="等线" w:cs="Times New Roman"/>
      <w:sz w:val="22"/>
      <w:szCs w:val="22"/>
      <w:lang w:val="en-US" w:eastAsia="zh-CN" w:bidi="ar-SA"/>
    </w:rPr>
  </w:style>
  <w:style w:type="character" w:customStyle="1" w:styleId="161">
    <w:name w:val="font31"/>
    <w:qFormat/>
    <w:uiPriority w:val="0"/>
    <w:rPr>
      <w:rFonts w:ascii="Arial" w:hAnsi="Arial" w:eastAsia="宋体" w:cs="Arial"/>
      <w:color w:val="000000"/>
      <w:sz w:val="21"/>
      <w:szCs w:val="21"/>
      <w:u w:val="none"/>
    </w:rPr>
  </w:style>
  <w:style w:type="character" w:customStyle="1" w:styleId="162">
    <w:name w:val="我的正文 Char"/>
    <w:link w:val="163"/>
    <w:qFormat/>
    <w:uiPriority w:val="0"/>
    <w:rPr>
      <w:rFonts w:ascii="Times New Roman" w:hAnsi="Times New Roman" w:eastAsia="宋体" w:cs="Times New Roman"/>
      <w:sz w:val="24"/>
      <w:szCs w:val="24"/>
    </w:rPr>
  </w:style>
  <w:style w:type="paragraph" w:customStyle="1" w:styleId="163">
    <w:name w:val="我的正文"/>
    <w:basedOn w:val="1"/>
    <w:link w:val="162"/>
    <w:qFormat/>
    <w:uiPriority w:val="0"/>
    <w:pPr>
      <w:spacing w:line="360" w:lineRule="auto"/>
      <w:ind w:hanging="202" w:hangingChars="202"/>
      <w:jc w:val="left"/>
    </w:pPr>
    <w:rPr>
      <w:kern w:val="0"/>
      <w:sz w:val="24"/>
    </w:rPr>
  </w:style>
  <w:style w:type="character" w:customStyle="1" w:styleId="164">
    <w:name w:val="font101"/>
    <w:qFormat/>
    <w:uiPriority w:val="0"/>
    <w:rPr>
      <w:rFonts w:ascii="Symbol" w:hAnsi="Symbol" w:eastAsia="宋体" w:cs="Symbol"/>
      <w:color w:val="000000"/>
      <w:sz w:val="20"/>
      <w:szCs w:val="20"/>
      <w:u w:val="none"/>
    </w:rPr>
  </w:style>
  <w:style w:type="character" w:customStyle="1" w:styleId="165">
    <w:name w:val="普通文字 Char Char1"/>
    <w:link w:val="166"/>
    <w:qFormat/>
    <w:uiPriority w:val="0"/>
    <w:rPr>
      <w:rFonts w:ascii="宋体" w:hAnsi="Courier New" w:eastAsia="宋体" w:cs="Times New Roman"/>
      <w:kern w:val="2"/>
      <w:sz w:val="21"/>
      <w:lang w:val="en-US" w:eastAsia="zh-CN" w:bidi="ar-SA"/>
    </w:rPr>
  </w:style>
  <w:style w:type="paragraph" w:customStyle="1" w:styleId="166">
    <w:name w:val="Plain Text1"/>
    <w:basedOn w:val="1"/>
    <w:link w:val="165"/>
    <w:qFormat/>
    <w:uiPriority w:val="0"/>
    <w:pPr>
      <w:widowControl/>
      <w:spacing w:line="360" w:lineRule="auto"/>
      <w:jc w:val="left"/>
    </w:pPr>
    <w:rPr>
      <w:rFonts w:ascii="宋体" w:hAnsi="Courier New"/>
      <w:szCs w:val="20"/>
    </w:rPr>
  </w:style>
  <w:style w:type="character" w:customStyle="1" w:styleId="167">
    <w:name w:val="正文缩 Char"/>
    <w:link w:val="168"/>
    <w:qFormat/>
    <w:uiPriority w:val="0"/>
    <w:rPr>
      <w:rFonts w:ascii="仿宋" w:hAnsi="仿宋" w:eastAsia="仿宋" w:cs="Times New Roman"/>
      <w:kern w:val="2"/>
      <w:sz w:val="24"/>
      <w:szCs w:val="24"/>
    </w:rPr>
  </w:style>
  <w:style w:type="paragraph" w:customStyle="1" w:styleId="168">
    <w:name w:val="正文缩"/>
    <w:basedOn w:val="1"/>
    <w:link w:val="167"/>
    <w:qFormat/>
    <w:uiPriority w:val="0"/>
    <w:pPr>
      <w:widowControl/>
      <w:spacing w:beforeLines="50" w:line="360" w:lineRule="atLeast"/>
      <w:ind w:firstLine="200" w:firstLineChars="200"/>
      <w:jc w:val="left"/>
    </w:pPr>
    <w:rPr>
      <w:rFonts w:ascii="仿宋" w:hAnsi="仿宋" w:eastAsia="仿宋"/>
      <w:sz w:val="24"/>
    </w:rPr>
  </w:style>
  <w:style w:type="character" w:customStyle="1" w:styleId="169">
    <w:name w:val="签名 Char1"/>
    <w:qFormat/>
    <w:uiPriority w:val="0"/>
    <w:rPr>
      <w:rFonts w:ascii="Times New Roman" w:hAnsi="Times New Roman" w:eastAsia="宋体" w:cs="Times New Roman"/>
      <w:kern w:val="2"/>
      <w:sz w:val="21"/>
      <w:szCs w:val="24"/>
    </w:rPr>
  </w:style>
  <w:style w:type="character" w:customStyle="1" w:styleId="170">
    <w:name w:val="font71"/>
    <w:qFormat/>
    <w:uiPriority w:val="0"/>
    <w:rPr>
      <w:rFonts w:hint="eastAsia" w:ascii="宋体" w:hAnsi="宋体" w:eastAsia="宋体" w:cs="宋体"/>
      <w:color w:val="000000"/>
      <w:sz w:val="20"/>
      <w:szCs w:val="20"/>
      <w:u w:val="none"/>
    </w:rPr>
  </w:style>
  <w:style w:type="character" w:customStyle="1" w:styleId="171">
    <w:name w:val="_Style 168"/>
    <w:qFormat/>
    <w:uiPriority w:val="0"/>
    <w:rPr>
      <w:rFonts w:ascii="Times New Roman" w:hAnsi="Times New Roman" w:eastAsia="宋体" w:cs="Times New Roman"/>
      <w:smallCaps/>
      <w:color w:val="C0504D"/>
      <w:u w:val="single"/>
    </w:rPr>
  </w:style>
  <w:style w:type="character" w:customStyle="1" w:styleId="172">
    <w:name w:val="font161"/>
    <w:qFormat/>
    <w:uiPriority w:val="0"/>
    <w:rPr>
      <w:rFonts w:hint="default" w:ascii="Times New Roman" w:hAnsi="Times New Roman" w:eastAsia="宋体" w:cs="Times New Roman"/>
      <w:color w:val="000000"/>
      <w:sz w:val="24"/>
      <w:szCs w:val="24"/>
      <w:u w:val="none"/>
    </w:rPr>
  </w:style>
  <w:style w:type="character" w:customStyle="1" w:styleId="173">
    <w:name w:val="style21"/>
    <w:qFormat/>
    <w:uiPriority w:val="0"/>
    <w:rPr>
      <w:rFonts w:ascii="Times New Roman" w:hAnsi="Times New Roman" w:eastAsia="宋体" w:cs="Times New Roman"/>
      <w:color w:val="003366"/>
    </w:rPr>
  </w:style>
  <w:style w:type="character" w:customStyle="1" w:styleId="174">
    <w:name w:val="Char Char11"/>
    <w:link w:val="175"/>
    <w:qFormat/>
    <w:uiPriority w:val="0"/>
    <w:rPr>
      <w:rFonts w:ascii="Tahoma" w:hAnsi="Tahoma" w:eastAsia="宋体" w:cs="Times New Roman"/>
      <w:kern w:val="2"/>
      <w:sz w:val="24"/>
    </w:rPr>
  </w:style>
  <w:style w:type="paragraph" w:customStyle="1" w:styleId="175">
    <w:name w:val="Char12"/>
    <w:basedOn w:val="1"/>
    <w:link w:val="174"/>
    <w:qFormat/>
    <w:uiPriority w:val="0"/>
    <w:rPr>
      <w:rFonts w:ascii="Tahoma" w:hAnsi="Tahoma"/>
      <w:sz w:val="24"/>
      <w:szCs w:val="20"/>
    </w:rPr>
  </w:style>
  <w:style w:type="character" w:customStyle="1" w:styleId="176">
    <w:name w:val="批注文字 Char"/>
    <w:qFormat/>
    <w:uiPriority w:val="0"/>
    <w:rPr>
      <w:rFonts w:ascii="Times New Roman" w:hAnsi="Times New Roman" w:eastAsia="宋体" w:cs="Times New Roman"/>
    </w:rPr>
  </w:style>
  <w:style w:type="character" w:customStyle="1" w:styleId="177">
    <w:name w:val="标题 3 Char1"/>
    <w:qFormat/>
    <w:uiPriority w:val="0"/>
    <w:rPr>
      <w:rFonts w:ascii="仿宋_GB2312" w:hAnsi="Times New Roman" w:eastAsia="仿宋_GB2312" w:cs="Times New Roman"/>
      <w:b/>
      <w:bCs/>
      <w:kern w:val="2"/>
      <w:sz w:val="30"/>
    </w:rPr>
  </w:style>
  <w:style w:type="character" w:customStyle="1" w:styleId="178">
    <w:name w:val="明显强调1"/>
    <w:qFormat/>
    <w:uiPriority w:val="0"/>
    <w:rPr>
      <w:rFonts w:ascii="Times New Roman" w:hAnsi="Times New Roman" w:eastAsia="宋体" w:cs="Times New Roman"/>
      <w:b/>
      <w:bCs/>
      <w:i/>
      <w:iCs/>
      <w:color w:val="4F81BD"/>
    </w:rPr>
  </w:style>
  <w:style w:type="character" w:customStyle="1" w:styleId="179">
    <w:name w:val="正文缩进 字符"/>
    <w:qFormat/>
    <w:uiPriority w:val="0"/>
    <w:rPr>
      <w:rFonts w:ascii="Times New Roman" w:hAnsi="Times New Roman" w:eastAsia="宋体" w:cs="Times New Roman"/>
      <w:kern w:val="2"/>
      <w:sz w:val="21"/>
    </w:rPr>
  </w:style>
  <w:style w:type="character" w:customStyle="1" w:styleId="180">
    <w:name w:val="_Style 177"/>
    <w:qFormat/>
    <w:uiPriority w:val="0"/>
    <w:rPr>
      <w:rFonts w:ascii="Times New Roman" w:hAnsi="Times New Roman" w:eastAsia="宋体" w:cs="Times New Roman"/>
      <w:b/>
      <w:bCs/>
      <w:i/>
      <w:iCs/>
      <w:color w:val="4F81BD"/>
    </w:rPr>
  </w:style>
  <w:style w:type="character" w:customStyle="1" w:styleId="181">
    <w:name w:val="纯文本 Char1_4_0"/>
    <w:link w:val="182"/>
    <w:qFormat/>
    <w:uiPriority w:val="0"/>
    <w:rPr>
      <w:rFonts w:ascii="宋体" w:hAnsi="Courier New" w:eastAsia="宋体" w:cs="Times New Roman"/>
      <w:kern w:val="2"/>
      <w:sz w:val="21"/>
    </w:rPr>
  </w:style>
  <w:style w:type="paragraph" w:customStyle="1" w:styleId="182">
    <w:name w:val="纯文本_4_0"/>
    <w:basedOn w:val="1"/>
    <w:link w:val="181"/>
    <w:qFormat/>
    <w:uiPriority w:val="0"/>
    <w:rPr>
      <w:rFonts w:ascii="宋体" w:hAnsi="Courier New"/>
      <w:szCs w:val="20"/>
    </w:rPr>
  </w:style>
  <w:style w:type="character" w:customStyle="1" w:styleId="183">
    <w:name w:val="图题 Char"/>
    <w:link w:val="184"/>
    <w:qFormat/>
    <w:uiPriority w:val="0"/>
    <w:rPr>
      <w:rFonts w:ascii="仿宋" w:hAnsi="仿宋" w:eastAsia="仿宋" w:cs="Times New Roman"/>
      <w:kern w:val="2"/>
      <w:sz w:val="21"/>
      <w:szCs w:val="24"/>
    </w:rPr>
  </w:style>
  <w:style w:type="paragraph" w:customStyle="1" w:styleId="184">
    <w:name w:val="图题"/>
    <w:basedOn w:val="1"/>
    <w:link w:val="183"/>
    <w:qFormat/>
    <w:uiPriority w:val="0"/>
    <w:pPr>
      <w:widowControl/>
      <w:spacing w:beforeLines="25" w:line="300" w:lineRule="auto"/>
      <w:jc w:val="center"/>
    </w:pPr>
    <w:rPr>
      <w:rFonts w:ascii="仿宋" w:hAnsi="仿宋" w:eastAsia="仿宋"/>
    </w:rPr>
  </w:style>
  <w:style w:type="character" w:customStyle="1" w:styleId="185">
    <w:name w:val="不明显强调1"/>
    <w:qFormat/>
    <w:uiPriority w:val="0"/>
    <w:rPr>
      <w:rFonts w:ascii="Times New Roman" w:hAnsi="Times New Roman" w:eastAsia="宋体" w:cs="Times New Roman"/>
      <w:i/>
      <w:color w:val="808080"/>
    </w:rPr>
  </w:style>
  <w:style w:type="character" w:customStyle="1" w:styleId="186">
    <w:name w:val="style271"/>
    <w:qFormat/>
    <w:uiPriority w:val="0"/>
    <w:rPr>
      <w:rFonts w:ascii="Times New Roman" w:hAnsi="Times New Roman" w:eastAsia="宋体" w:cs="Times New Roman"/>
      <w:sz w:val="14"/>
      <w:szCs w:val="14"/>
    </w:rPr>
  </w:style>
  <w:style w:type="character" w:customStyle="1" w:styleId="187">
    <w:name w:val="Item List Char"/>
    <w:link w:val="188"/>
    <w:qFormat/>
    <w:uiPriority w:val="0"/>
    <w:rPr>
      <w:rFonts w:ascii="Arial" w:hAnsi="Arial"/>
      <w:sz w:val="21"/>
      <w:szCs w:val="21"/>
      <w:lang w:val="en-US" w:eastAsia="zh-CN" w:bidi="ar-SA"/>
    </w:rPr>
  </w:style>
  <w:style w:type="paragraph" w:customStyle="1" w:styleId="188">
    <w:name w:val="Item List"/>
    <w:link w:val="187"/>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9">
    <w:name w:val="表正文 Char"/>
    <w:qFormat/>
    <w:uiPriority w:val="0"/>
    <w:rPr>
      <w:rFonts w:ascii="Times New Roman" w:hAnsi="Times New Roman" w:eastAsia="宋体" w:cs="Times New Roman"/>
      <w:kern w:val="2"/>
      <w:sz w:val="21"/>
      <w:lang w:val="en-US" w:eastAsia="zh-CN" w:bidi="ar-SA"/>
    </w:rPr>
  </w:style>
  <w:style w:type="character" w:customStyle="1" w:styleId="190">
    <w:name w:val="font51"/>
    <w:qFormat/>
    <w:uiPriority w:val="0"/>
    <w:rPr>
      <w:rFonts w:hint="eastAsia" w:ascii="宋体" w:hAnsi="宋体" w:eastAsia="宋体" w:cs="宋体"/>
      <w:color w:val="000000"/>
      <w:sz w:val="24"/>
      <w:szCs w:val="24"/>
      <w:u w:val="none"/>
    </w:rPr>
  </w:style>
  <w:style w:type="character" w:customStyle="1" w:styleId="191">
    <w:name w:val="font91"/>
    <w:qFormat/>
    <w:uiPriority w:val="0"/>
    <w:rPr>
      <w:rFonts w:hint="eastAsia" w:ascii="宋体" w:hAnsi="宋体" w:eastAsia="宋体" w:cs="宋体"/>
      <w:color w:val="000000"/>
      <w:sz w:val="24"/>
      <w:szCs w:val="24"/>
      <w:u w:val="none"/>
    </w:rPr>
  </w:style>
  <w:style w:type="character" w:customStyle="1" w:styleId="192">
    <w:name w:val="无间隔 字符1"/>
    <w:link w:val="193"/>
    <w:qFormat/>
    <w:uiPriority w:val="0"/>
    <w:rPr>
      <w:rFonts w:ascii="Calibri" w:hAnsi="Calibri" w:eastAsia="宋体" w:cs="Times New Roman"/>
      <w:kern w:val="2"/>
      <w:sz w:val="21"/>
      <w:szCs w:val="22"/>
    </w:rPr>
  </w:style>
  <w:style w:type="paragraph" w:styleId="193">
    <w:name w:val="No Spacing"/>
    <w:basedOn w:val="1"/>
    <w:link w:val="192"/>
    <w:qFormat/>
    <w:uiPriority w:val="0"/>
    <w:rPr>
      <w:rFonts w:ascii="Calibri" w:hAnsi="Calibri"/>
      <w:szCs w:val="22"/>
    </w:rPr>
  </w:style>
  <w:style w:type="character" w:customStyle="1" w:styleId="194">
    <w:name w:val="Char Char1_0"/>
    <w:link w:val="195"/>
    <w:qFormat/>
    <w:uiPriority w:val="0"/>
    <w:rPr>
      <w:rFonts w:ascii="Tahoma" w:hAnsi="Tahoma" w:eastAsia="宋体" w:cs="Times New Roman"/>
      <w:kern w:val="2"/>
      <w:sz w:val="24"/>
    </w:rPr>
  </w:style>
  <w:style w:type="paragraph" w:customStyle="1" w:styleId="195">
    <w:name w:val="Char_0"/>
    <w:basedOn w:val="196"/>
    <w:link w:val="194"/>
    <w:qFormat/>
    <w:uiPriority w:val="0"/>
    <w:rPr>
      <w:rFonts w:ascii="Tahoma" w:hAnsi="Tahoma"/>
      <w:sz w:val="24"/>
      <w:szCs w:val="20"/>
    </w:rPr>
  </w:style>
  <w:style w:type="paragraph" w:customStyle="1" w:styleId="19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7">
    <w:name w:val="样式 正文缩进 + 首行缩进:  2 字符 Char"/>
    <w:link w:val="198"/>
    <w:qFormat/>
    <w:uiPriority w:val="0"/>
    <w:rPr>
      <w:rFonts w:ascii="Tahoma" w:hAnsi="Tahoma" w:eastAsia="宋体" w:cs="Times New Roman"/>
    </w:rPr>
  </w:style>
  <w:style w:type="paragraph" w:customStyle="1" w:styleId="198">
    <w:name w:val="样式 正文缩进 + 首行缩进:  2 字符"/>
    <w:basedOn w:val="16"/>
    <w:link w:val="197"/>
    <w:qFormat/>
    <w:uiPriority w:val="0"/>
    <w:pPr>
      <w:spacing w:line="360" w:lineRule="auto"/>
      <w:ind w:firstLine="200" w:firstLineChars="200"/>
    </w:pPr>
    <w:rPr>
      <w:rFonts w:ascii="Tahoma" w:hAnsi="Tahoma"/>
      <w:kern w:val="0"/>
      <w:sz w:val="20"/>
    </w:rPr>
  </w:style>
  <w:style w:type="character" w:customStyle="1" w:styleId="199">
    <w:name w:val="17"/>
    <w:qFormat/>
    <w:uiPriority w:val="0"/>
    <w:rPr>
      <w:rFonts w:hint="default" w:ascii="Arial" w:hAnsi="Arial" w:eastAsia="宋体" w:cs="Arial"/>
      <w:b/>
      <w:bCs/>
      <w:sz w:val="23"/>
      <w:szCs w:val="23"/>
    </w:rPr>
  </w:style>
  <w:style w:type="character" w:customStyle="1" w:styleId="200">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201">
    <w:name w:val="p141"/>
    <w:qFormat/>
    <w:uiPriority w:val="0"/>
    <w:rPr>
      <w:rFonts w:ascii="Times New Roman" w:hAnsi="Times New Roman" w:eastAsia="宋体" w:cs="Times New Roman"/>
      <w:sz w:val="21"/>
      <w:szCs w:val="21"/>
      <w:u w:val="none"/>
    </w:rPr>
  </w:style>
  <w:style w:type="character" w:customStyle="1" w:styleId="202">
    <w:name w:val="正文文本缩进 2 Char"/>
    <w:qFormat/>
    <w:uiPriority w:val="0"/>
    <w:rPr>
      <w:rFonts w:ascii="Times New Roman" w:hAnsi="Times New Roman" w:eastAsia="宋体" w:cs="Times New Roman"/>
    </w:rPr>
  </w:style>
  <w:style w:type="character" w:customStyle="1" w:styleId="203">
    <w:name w:val="_Style 200"/>
    <w:qFormat/>
    <w:uiPriority w:val="0"/>
    <w:rPr>
      <w:rFonts w:ascii="Times New Roman" w:hAnsi="Times New Roman" w:eastAsia="宋体" w:cs="Times New Roman"/>
      <w:b/>
      <w:bCs/>
      <w:smallCaps/>
      <w:color w:val="C0504D"/>
      <w:spacing w:val="5"/>
      <w:u w:val="single"/>
    </w:rPr>
  </w:style>
  <w:style w:type="character" w:customStyle="1" w:styleId="204">
    <w:name w:val="_Style 201"/>
    <w:qFormat/>
    <w:uiPriority w:val="0"/>
    <w:rPr>
      <w:rFonts w:ascii="Times New Roman" w:hAnsi="Times New Roman" w:eastAsia="宋体" w:cs="Times New Roman"/>
      <w:i/>
      <w:iCs/>
      <w:color w:val="808080"/>
    </w:rPr>
  </w:style>
  <w:style w:type="character" w:customStyle="1" w:styleId="205">
    <w:name w:val="明显引用 字符"/>
    <w:link w:val="206"/>
    <w:qFormat/>
    <w:uiPriority w:val="0"/>
    <w:rPr>
      <w:rFonts w:ascii="Calibri" w:hAnsi="Calibri" w:eastAsia="宋体" w:cs="Times New Roman"/>
      <w:b/>
      <w:bCs/>
      <w:i/>
      <w:iCs/>
      <w:color w:val="4F81BD"/>
      <w:kern w:val="2"/>
      <w:sz w:val="21"/>
      <w:szCs w:val="22"/>
    </w:rPr>
  </w:style>
  <w:style w:type="paragraph" w:styleId="206">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7">
    <w:name w:val="引用 字符"/>
    <w:link w:val="208"/>
    <w:qFormat/>
    <w:uiPriority w:val="0"/>
    <w:rPr>
      <w:rFonts w:ascii="Calibri" w:hAnsi="Calibri" w:eastAsia="宋体" w:cs="Times New Roman"/>
      <w:i/>
      <w:iCs/>
      <w:color w:val="000000"/>
      <w:kern w:val="2"/>
      <w:sz w:val="21"/>
      <w:szCs w:val="22"/>
    </w:rPr>
  </w:style>
  <w:style w:type="paragraph" w:styleId="208">
    <w:name w:val="Quote"/>
    <w:basedOn w:val="1"/>
    <w:next w:val="1"/>
    <w:link w:val="207"/>
    <w:qFormat/>
    <w:uiPriority w:val="0"/>
    <w:rPr>
      <w:rFonts w:ascii="Calibri" w:hAnsi="Calibri"/>
      <w:i/>
      <w:iCs/>
      <w:color w:val="000000"/>
      <w:szCs w:val="22"/>
    </w:rPr>
  </w:style>
  <w:style w:type="character" w:customStyle="1" w:styleId="209">
    <w:name w:val="disabled"/>
    <w:qFormat/>
    <w:uiPriority w:val="0"/>
    <w:rPr>
      <w:rFonts w:ascii="Times New Roman" w:hAnsi="Times New Roman" w:eastAsia="宋体" w:cs="Times New Roman"/>
      <w:color w:val="999999"/>
      <w:bdr w:val="single" w:color="C5C5C5" w:sz="6" w:space="0"/>
    </w:rPr>
  </w:style>
  <w:style w:type="character" w:customStyle="1" w:styleId="210">
    <w:name w:val="style261"/>
    <w:qFormat/>
    <w:uiPriority w:val="0"/>
    <w:rPr>
      <w:rFonts w:ascii="Times New Roman" w:hAnsi="Times New Roman" w:eastAsia="宋体" w:cs="Times New Roman"/>
      <w:color w:val="000000"/>
      <w:sz w:val="18"/>
      <w:szCs w:val="18"/>
    </w:rPr>
  </w:style>
  <w:style w:type="character" w:customStyle="1" w:styleId="211">
    <w:name w:val="apple-style-span"/>
    <w:qFormat/>
    <w:uiPriority w:val="0"/>
    <w:rPr>
      <w:rFonts w:ascii="Times New Roman" w:hAnsi="Times New Roman" w:eastAsia="宋体" w:cs="Times New Roman"/>
    </w:rPr>
  </w:style>
  <w:style w:type="character" w:customStyle="1" w:styleId="212">
    <w:name w:val="样式 宋体 小四 加粗 Char"/>
    <w:link w:val="213"/>
    <w:qFormat/>
    <w:uiPriority w:val="0"/>
    <w:rPr>
      <w:rFonts w:ascii="宋体" w:hAnsi="宋体" w:eastAsia="宋体" w:cs="Times New Roman"/>
      <w:b/>
      <w:sz w:val="24"/>
      <w:szCs w:val="24"/>
      <w:lang w:val="zh-CN"/>
    </w:rPr>
  </w:style>
  <w:style w:type="paragraph" w:customStyle="1" w:styleId="213">
    <w:name w:val="样式 宋体 小四 加粗"/>
    <w:basedOn w:val="1"/>
    <w:next w:val="1"/>
    <w:link w:val="212"/>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14">
    <w:name w:val="用 Char"/>
    <w:link w:val="215"/>
    <w:qFormat/>
    <w:uiPriority w:val="0"/>
    <w:rPr>
      <w:rFonts w:ascii="宋体" w:hAnsi="宋体" w:eastAsia="宋体" w:cs="Times New Roman"/>
      <w:color w:val="000000"/>
      <w:kern w:val="2"/>
      <w:sz w:val="21"/>
      <w:lang w:val="zh-CN"/>
    </w:rPr>
  </w:style>
  <w:style w:type="paragraph" w:customStyle="1" w:styleId="215">
    <w:name w:val="用"/>
    <w:basedOn w:val="1"/>
    <w:link w:val="214"/>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16">
    <w:name w:val="论文正文 Char"/>
    <w:link w:val="217"/>
    <w:qFormat/>
    <w:uiPriority w:val="0"/>
    <w:rPr>
      <w:rFonts w:ascii="Times New Roman" w:hAnsi="Times New Roman" w:eastAsia="仿宋" w:cs="Times New Roman"/>
      <w:sz w:val="24"/>
      <w:lang w:val="zh-CN"/>
    </w:rPr>
  </w:style>
  <w:style w:type="paragraph" w:customStyle="1" w:styleId="217">
    <w:name w:val="招标正文"/>
    <w:basedOn w:val="1"/>
    <w:link w:val="216"/>
    <w:qFormat/>
    <w:uiPriority w:val="0"/>
    <w:pPr>
      <w:widowControl/>
      <w:spacing w:line="360" w:lineRule="auto"/>
      <w:ind w:firstLine="1680" w:firstLineChars="200"/>
      <w:jc w:val="left"/>
    </w:pPr>
    <w:rPr>
      <w:rFonts w:eastAsia="仿宋"/>
      <w:kern w:val="0"/>
      <w:sz w:val="24"/>
      <w:szCs w:val="20"/>
      <w:lang w:val="zh-CN"/>
    </w:rPr>
  </w:style>
  <w:style w:type="character" w:customStyle="1" w:styleId="218">
    <w:name w:val="表内容 Char"/>
    <w:link w:val="219"/>
    <w:qFormat/>
    <w:uiPriority w:val="0"/>
    <w:rPr>
      <w:rFonts w:ascii="仿宋" w:hAnsi="仿宋" w:eastAsia="仿宋" w:cs="Times New Roman"/>
      <w:kern w:val="2"/>
      <w:sz w:val="24"/>
      <w:szCs w:val="24"/>
    </w:rPr>
  </w:style>
  <w:style w:type="paragraph" w:customStyle="1" w:styleId="219">
    <w:name w:val="表内容"/>
    <w:basedOn w:val="1"/>
    <w:link w:val="218"/>
    <w:qFormat/>
    <w:uiPriority w:val="0"/>
    <w:pPr>
      <w:widowControl/>
      <w:jc w:val="left"/>
    </w:pPr>
    <w:rPr>
      <w:rFonts w:ascii="仿宋" w:hAnsi="仿宋" w:eastAsia="仿宋"/>
      <w:sz w:val="24"/>
    </w:rPr>
  </w:style>
  <w:style w:type="character" w:customStyle="1" w:styleId="220">
    <w:name w:val="建设方案正文 Char"/>
    <w:link w:val="221"/>
    <w:qFormat/>
    <w:uiPriority w:val="0"/>
    <w:rPr>
      <w:rFonts w:ascii="仿宋_GB2312" w:hAnsi="Times New Roman" w:eastAsia="仿宋_GB2312" w:cs="Times New Roman"/>
      <w:color w:val="000000"/>
      <w:kern w:val="2"/>
      <w:sz w:val="24"/>
      <w:szCs w:val="24"/>
      <w:lang w:val="zh-CN"/>
    </w:rPr>
  </w:style>
  <w:style w:type="paragraph" w:customStyle="1" w:styleId="221">
    <w:name w:val="建设方案正文"/>
    <w:basedOn w:val="1"/>
    <w:link w:val="220"/>
    <w:qFormat/>
    <w:uiPriority w:val="0"/>
    <w:pPr>
      <w:widowControl/>
      <w:spacing w:line="360" w:lineRule="auto"/>
      <w:ind w:firstLine="200" w:firstLineChars="200"/>
      <w:jc w:val="left"/>
    </w:pPr>
    <w:rPr>
      <w:rFonts w:ascii="仿宋_GB2312" w:eastAsia="仿宋_GB2312"/>
      <w:color w:val="000000"/>
      <w:sz w:val="24"/>
      <w:lang w:val="zh-CN"/>
    </w:rPr>
  </w:style>
  <w:style w:type="character" w:customStyle="1" w:styleId="222">
    <w:name w:val="style10"/>
    <w:qFormat/>
    <w:uiPriority w:val="0"/>
    <w:rPr>
      <w:rFonts w:ascii="Times New Roman" w:hAnsi="Times New Roman" w:eastAsia="宋体" w:cs="Times New Roman"/>
    </w:rPr>
  </w:style>
  <w:style w:type="character" w:customStyle="1" w:styleId="223">
    <w:name w:val="页脚 Char1"/>
    <w:qFormat/>
    <w:uiPriority w:val="0"/>
    <w:rPr>
      <w:rFonts w:hint="eastAsia" w:ascii="仿宋" w:hAnsi="仿宋" w:eastAsia="仿宋" w:cs="Times New Roman"/>
      <w:kern w:val="2"/>
      <w:sz w:val="18"/>
      <w:szCs w:val="18"/>
    </w:rPr>
  </w:style>
  <w:style w:type="character" w:customStyle="1" w:styleId="224">
    <w:name w:val="页眉 Char1"/>
    <w:qFormat/>
    <w:uiPriority w:val="0"/>
    <w:rPr>
      <w:rFonts w:hint="eastAsia" w:ascii="仿宋" w:hAnsi="仿宋" w:eastAsia="仿宋" w:cs="Times New Roman"/>
      <w:kern w:val="2"/>
      <w:sz w:val="18"/>
      <w:szCs w:val="18"/>
    </w:rPr>
  </w:style>
  <w:style w:type="character" w:customStyle="1" w:styleId="225">
    <w:name w:val="标题 Char1"/>
    <w:qFormat/>
    <w:uiPriority w:val="0"/>
    <w:rPr>
      <w:rFonts w:hint="default" w:ascii="Cambria" w:hAnsi="Cambria" w:eastAsia="宋体" w:cs="Times New Roman"/>
      <w:b/>
      <w:bCs/>
      <w:kern w:val="2"/>
      <w:sz w:val="32"/>
      <w:szCs w:val="32"/>
    </w:rPr>
  </w:style>
  <w:style w:type="character" w:customStyle="1" w:styleId="226">
    <w:name w:val="文档结构图 Char1"/>
    <w:qFormat/>
    <w:uiPriority w:val="0"/>
    <w:rPr>
      <w:rFonts w:hint="eastAsia" w:ascii="宋体" w:hAnsi="Times New Roman" w:eastAsia="宋体" w:cs="Times New Roman"/>
      <w:kern w:val="2"/>
      <w:sz w:val="18"/>
      <w:szCs w:val="18"/>
    </w:rPr>
  </w:style>
  <w:style w:type="character" w:customStyle="1" w:styleId="227">
    <w:name w:val="样式 仿宋"/>
    <w:qFormat/>
    <w:uiPriority w:val="0"/>
    <w:rPr>
      <w:rFonts w:hint="eastAsia" w:ascii="仿宋" w:hAnsi="仿宋" w:eastAsia="仿宋" w:cs="Times New Roman"/>
      <w:kern w:val="2"/>
    </w:rPr>
  </w:style>
  <w:style w:type="character" w:customStyle="1" w:styleId="228">
    <w:name w:val="副标题 Char1"/>
    <w:qFormat/>
    <w:uiPriority w:val="0"/>
    <w:rPr>
      <w:rFonts w:hint="default" w:ascii="Cambria" w:hAnsi="Cambria" w:eastAsia="宋体" w:cs="Times New Roman"/>
      <w:b/>
      <w:bCs/>
      <w:kern w:val="28"/>
      <w:sz w:val="32"/>
      <w:szCs w:val="32"/>
    </w:rPr>
  </w:style>
  <w:style w:type="character" w:customStyle="1" w:styleId="229">
    <w:name w:val="正文文本缩进 Char1"/>
    <w:qFormat/>
    <w:uiPriority w:val="0"/>
    <w:rPr>
      <w:rFonts w:hint="default" w:ascii="Times New Roman" w:hAnsi="Times New Roman" w:eastAsia="宋体" w:cs="Times New Roman"/>
      <w:kern w:val="2"/>
      <w:sz w:val="24"/>
      <w:szCs w:val="22"/>
    </w:rPr>
  </w:style>
  <w:style w:type="character" w:customStyle="1" w:styleId="230">
    <w:name w:val="日期 Char1"/>
    <w:qFormat/>
    <w:uiPriority w:val="0"/>
    <w:rPr>
      <w:rFonts w:hint="default" w:ascii="Times New Roman" w:hAnsi="Times New Roman" w:eastAsia="宋体" w:cs="Times New Roman"/>
      <w:kern w:val="2"/>
      <w:sz w:val="24"/>
      <w:szCs w:val="22"/>
    </w:rPr>
  </w:style>
  <w:style w:type="character" w:customStyle="1" w:styleId="231">
    <w:name w:val="正文文本 3 Char1"/>
    <w:qFormat/>
    <w:uiPriority w:val="0"/>
    <w:rPr>
      <w:rFonts w:hint="default" w:ascii="Times New Roman" w:hAnsi="Times New Roman" w:eastAsia="宋体" w:cs="Times New Roman"/>
      <w:kern w:val="2"/>
      <w:sz w:val="16"/>
      <w:szCs w:val="16"/>
    </w:rPr>
  </w:style>
  <w:style w:type="character" w:customStyle="1" w:styleId="232">
    <w:name w:val="15"/>
    <w:qFormat/>
    <w:uiPriority w:val="0"/>
    <w:rPr>
      <w:rFonts w:hint="default" w:ascii="Calibri" w:hAnsi="Calibri" w:eastAsia="宋体" w:cs="Times New Roman"/>
      <w:b/>
      <w:bCs/>
    </w:rPr>
  </w:style>
  <w:style w:type="character" w:customStyle="1" w:styleId="233">
    <w:name w:val="正文文本缩进 3 Char1"/>
    <w:qFormat/>
    <w:uiPriority w:val="0"/>
    <w:rPr>
      <w:rFonts w:hint="default" w:ascii="Times New Roman" w:hAnsi="Times New Roman" w:eastAsia="宋体" w:cs="Times New Roman"/>
      <w:kern w:val="2"/>
      <w:sz w:val="16"/>
      <w:szCs w:val="16"/>
    </w:rPr>
  </w:style>
  <w:style w:type="character" w:customStyle="1" w:styleId="234">
    <w:name w:val="副标题 Char2"/>
    <w:qFormat/>
    <w:uiPriority w:val="0"/>
    <w:rPr>
      <w:rFonts w:hint="default" w:ascii="Cambria" w:hAnsi="Cambria" w:eastAsia="宋体" w:cs="Times New Roman"/>
      <w:b/>
      <w:bCs/>
      <w:kern w:val="28"/>
      <w:sz w:val="32"/>
      <w:szCs w:val="32"/>
    </w:rPr>
  </w:style>
  <w:style w:type="character" w:customStyle="1" w:styleId="235">
    <w:name w:val="标题 Char2"/>
    <w:qFormat/>
    <w:uiPriority w:val="0"/>
    <w:rPr>
      <w:rFonts w:hint="default" w:ascii="Cambria" w:hAnsi="Cambria" w:eastAsia="宋体" w:cs="Times New Roman"/>
      <w:b/>
      <w:bCs/>
      <w:kern w:val="2"/>
      <w:sz w:val="32"/>
      <w:szCs w:val="32"/>
    </w:rPr>
  </w:style>
  <w:style w:type="character" w:customStyle="1" w:styleId="236">
    <w:name w:val="文档结构图 Char2"/>
    <w:qFormat/>
    <w:uiPriority w:val="0"/>
    <w:rPr>
      <w:rFonts w:hint="eastAsia" w:ascii="宋体" w:hAnsi="Times New Roman" w:eastAsia="宋体" w:cs="Times New Roman"/>
      <w:sz w:val="18"/>
      <w:szCs w:val="18"/>
    </w:rPr>
  </w:style>
  <w:style w:type="character" w:customStyle="1" w:styleId="237">
    <w:name w:val="纯文本 Char2"/>
    <w:qFormat/>
    <w:uiPriority w:val="0"/>
    <w:rPr>
      <w:rFonts w:hint="eastAsia" w:ascii="宋体" w:hAnsi="Courier New" w:eastAsia="宋体" w:cs="Courier New"/>
      <w:szCs w:val="21"/>
    </w:rPr>
  </w:style>
  <w:style w:type="character" w:customStyle="1" w:styleId="238">
    <w:name w:val="副标题 Char3"/>
    <w:qFormat/>
    <w:uiPriority w:val="0"/>
    <w:rPr>
      <w:rFonts w:hint="default" w:ascii="Cambria" w:hAnsi="Cambria" w:eastAsia="宋体" w:cs="Times New Roman"/>
      <w:b/>
      <w:bCs/>
      <w:kern w:val="28"/>
      <w:sz w:val="32"/>
      <w:szCs w:val="32"/>
    </w:rPr>
  </w:style>
  <w:style w:type="character" w:customStyle="1" w:styleId="239">
    <w:name w:val="正文文本缩进 3 Char2"/>
    <w:qFormat/>
    <w:uiPriority w:val="0"/>
    <w:rPr>
      <w:rFonts w:hint="default" w:ascii="Times New Roman" w:hAnsi="Times New Roman" w:eastAsia="宋体" w:cs="Times New Roman"/>
      <w:sz w:val="16"/>
      <w:szCs w:val="16"/>
    </w:rPr>
  </w:style>
  <w:style w:type="character" w:customStyle="1" w:styleId="240">
    <w:name w:val="标题 Char3"/>
    <w:qFormat/>
    <w:uiPriority w:val="0"/>
    <w:rPr>
      <w:rFonts w:hint="default" w:ascii="Cambria" w:hAnsi="Cambria" w:eastAsia="宋体" w:cs="Times New Roman"/>
      <w:b/>
      <w:bCs/>
      <w:sz w:val="32"/>
      <w:szCs w:val="32"/>
    </w:rPr>
  </w:style>
  <w:style w:type="character" w:customStyle="1" w:styleId="241">
    <w:name w:val="title-text"/>
    <w:qFormat/>
    <w:uiPriority w:val="0"/>
    <w:rPr>
      <w:rFonts w:ascii="Times New Roman" w:hAnsi="Times New Roman" w:eastAsia="宋体" w:cs="Times New Roman"/>
    </w:rPr>
  </w:style>
  <w:style w:type="character" w:customStyle="1" w:styleId="242">
    <w:name w:val="Balloon Text Char"/>
    <w:qFormat/>
    <w:uiPriority w:val="0"/>
    <w:rPr>
      <w:rFonts w:ascii="Times New Roman" w:hAnsi="Times New Roman" w:eastAsia="宋体" w:cs="Times New Roman"/>
      <w:kern w:val="2"/>
      <w:sz w:val="18"/>
      <w:szCs w:val="18"/>
    </w:rPr>
  </w:style>
  <w:style w:type="character" w:customStyle="1" w:styleId="243">
    <w:name w:val="Subtitle Char"/>
    <w:qFormat/>
    <w:uiPriority w:val="0"/>
    <w:rPr>
      <w:rFonts w:ascii="Cambria" w:hAnsi="Cambria" w:eastAsia="楷体" w:cs="Times New Roman"/>
      <w:b/>
      <w:bCs/>
      <w:kern w:val="28"/>
      <w:sz w:val="32"/>
      <w:szCs w:val="32"/>
    </w:rPr>
  </w:style>
  <w:style w:type="character" w:customStyle="1" w:styleId="244">
    <w:name w:val="eng"/>
    <w:qFormat/>
    <w:uiPriority w:val="0"/>
    <w:rPr>
      <w:rFonts w:ascii="Times New Roman" w:hAnsi="Times New Roman" w:eastAsia="宋体" w:cs="Times New Roman"/>
      <w:sz w:val="24"/>
    </w:rPr>
  </w:style>
  <w:style w:type="character" w:customStyle="1" w:styleId="245">
    <w:name w:val="Heading 3 Char"/>
    <w:qFormat/>
    <w:uiPriority w:val="0"/>
    <w:rPr>
      <w:rFonts w:ascii="Times New Roman" w:hAnsi="Times New Roman" w:eastAsia="宋体" w:cs="Times New Roman"/>
      <w:b/>
      <w:bCs/>
      <w:sz w:val="32"/>
      <w:szCs w:val="32"/>
    </w:rPr>
  </w:style>
  <w:style w:type="character" w:customStyle="1" w:styleId="246">
    <w:name w:val="Footer Char"/>
    <w:qFormat/>
    <w:uiPriority w:val="0"/>
    <w:rPr>
      <w:rFonts w:ascii="Times New Roman" w:hAnsi="Times New Roman" w:eastAsia="宋体" w:cs="Times New Roman"/>
      <w:sz w:val="18"/>
    </w:rPr>
  </w:style>
  <w:style w:type="character" w:customStyle="1" w:styleId="247">
    <w:name w:val="Heading 1 Char"/>
    <w:qFormat/>
    <w:uiPriority w:val="0"/>
    <w:rPr>
      <w:rFonts w:ascii="Times New Roman" w:hAnsi="Times New Roman" w:eastAsia="宋体" w:cs="Times New Roman"/>
      <w:b/>
      <w:bCs/>
      <w:kern w:val="44"/>
      <w:sz w:val="44"/>
      <w:szCs w:val="44"/>
    </w:rPr>
  </w:style>
  <w:style w:type="character" w:customStyle="1" w:styleId="248">
    <w:name w:val="10"/>
    <w:qFormat/>
    <w:uiPriority w:val="0"/>
    <w:rPr>
      <w:rFonts w:hint="default" w:ascii="Times New Roman" w:hAnsi="Times New Roman" w:eastAsia="宋体" w:cs="Times New Roman"/>
      <w:sz w:val="24"/>
    </w:rPr>
  </w:style>
  <w:style w:type="character" w:customStyle="1" w:styleId="249">
    <w:name w:val="Header Char"/>
    <w:qFormat/>
    <w:uiPriority w:val="99"/>
    <w:rPr>
      <w:rFonts w:ascii="宋体" w:hAnsi="Times New Roman" w:eastAsia="宋体" w:cs="Times New Roman"/>
      <w:sz w:val="18"/>
    </w:rPr>
  </w:style>
  <w:style w:type="character" w:customStyle="1" w:styleId="250">
    <w:name w:val="No Spacing Char"/>
    <w:qFormat/>
    <w:uiPriority w:val="0"/>
    <w:rPr>
      <w:rFonts w:ascii="Calibri" w:hAnsi="Calibri" w:eastAsia="宋体" w:cs="Times New Roman"/>
      <w:sz w:val="22"/>
      <w:szCs w:val="22"/>
    </w:rPr>
  </w:style>
  <w:style w:type="character" w:customStyle="1" w:styleId="251">
    <w:name w:val="16"/>
    <w:qFormat/>
    <w:uiPriority w:val="0"/>
    <w:rPr>
      <w:rFonts w:hint="default" w:ascii="Times New Roman" w:hAnsi="Times New Roman" w:eastAsia="宋体" w:cs="Times New Roman"/>
      <w:sz w:val="24"/>
    </w:rPr>
  </w:style>
  <w:style w:type="character" w:customStyle="1" w:styleId="252">
    <w:name w:val="论文目录两字 Char"/>
    <w:link w:val="253"/>
    <w:qFormat/>
    <w:uiPriority w:val="0"/>
    <w:rPr>
      <w:rFonts w:ascii="Times New Roman" w:hAnsi="宋体" w:eastAsia="黑体" w:cs="Times New Roman"/>
      <w:b/>
      <w:sz w:val="32"/>
    </w:rPr>
  </w:style>
  <w:style w:type="paragraph" w:customStyle="1" w:styleId="253">
    <w:name w:val="论文目录两字"/>
    <w:basedOn w:val="30"/>
    <w:link w:val="252"/>
    <w:qFormat/>
    <w:uiPriority w:val="0"/>
    <w:pPr>
      <w:widowControl/>
      <w:spacing w:beforeLines="50" w:afterLines="50"/>
      <w:jc w:val="center"/>
    </w:pPr>
    <w:rPr>
      <w:rFonts w:ascii="Times New Roman" w:hAnsi="宋体" w:eastAsia="黑体"/>
      <w:b/>
      <w:kern w:val="0"/>
      <w:sz w:val="32"/>
    </w:rPr>
  </w:style>
  <w:style w:type="character" w:customStyle="1" w:styleId="254">
    <w:name w:val="Heading 2 Char"/>
    <w:qFormat/>
    <w:uiPriority w:val="0"/>
    <w:rPr>
      <w:rFonts w:ascii="Arial" w:hAnsi="Arial" w:eastAsia="黑体" w:cs="Times New Roman"/>
      <w:b/>
      <w:bCs/>
      <w:sz w:val="32"/>
      <w:szCs w:val="32"/>
    </w:rPr>
  </w:style>
  <w:style w:type="character" w:customStyle="1" w:styleId="255">
    <w:name w:val="批注文字 Char2"/>
    <w:qFormat/>
    <w:uiPriority w:val="0"/>
    <w:rPr>
      <w:rFonts w:ascii="Times New Roman" w:hAnsi="Times New Roman" w:eastAsia="宋体" w:cs="Times New Roman"/>
      <w:kern w:val="2"/>
      <w:sz w:val="21"/>
      <w:szCs w:val="22"/>
    </w:rPr>
  </w:style>
  <w:style w:type="character" w:customStyle="1" w:styleId="256">
    <w:name w:val="Text Char"/>
    <w:link w:val="257"/>
    <w:qFormat/>
    <w:uiPriority w:val="0"/>
    <w:rPr>
      <w:rFonts w:ascii="Times New Roman" w:hAnsi="Times New Roman" w:eastAsia="宋体" w:cs="Times New Roman"/>
      <w:sz w:val="24"/>
      <w:lang w:val="zh-CN" w:eastAsia="en-US"/>
    </w:rPr>
  </w:style>
  <w:style w:type="paragraph" w:customStyle="1" w:styleId="257">
    <w:name w:val="Text"/>
    <w:basedOn w:val="1"/>
    <w:link w:val="256"/>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58">
    <w:name w:val="Text Aufzählung Zchn"/>
    <w:link w:val="259"/>
    <w:qFormat/>
    <w:uiPriority w:val="0"/>
    <w:rPr>
      <w:rFonts w:ascii="Arial" w:hAnsi="Arial" w:eastAsia="Times New Roman" w:cs="Times New Roman"/>
      <w:lang w:val="zh-CN" w:eastAsia="de-DE"/>
    </w:rPr>
  </w:style>
  <w:style w:type="paragraph" w:customStyle="1" w:styleId="259">
    <w:name w:val="Text Aufzählung"/>
    <w:basedOn w:val="257"/>
    <w:link w:val="258"/>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60">
    <w:name w:val="图 Char"/>
    <w:link w:val="261"/>
    <w:qFormat/>
    <w:uiPriority w:val="0"/>
    <w:rPr>
      <w:rFonts w:ascii="Times New Roman" w:hAnsi="Times New Roman" w:eastAsia="仿宋" w:cs="Times New Roman"/>
      <w:kern w:val="2"/>
      <w:sz w:val="24"/>
      <w:szCs w:val="21"/>
    </w:rPr>
  </w:style>
  <w:style w:type="paragraph" w:customStyle="1" w:styleId="261">
    <w:name w:val="图"/>
    <w:basedOn w:val="1"/>
    <w:next w:val="1"/>
    <w:link w:val="260"/>
    <w:qFormat/>
    <w:uiPriority w:val="0"/>
    <w:pPr>
      <w:widowControl/>
      <w:spacing w:line="360" w:lineRule="auto"/>
      <w:jc w:val="center"/>
    </w:pPr>
    <w:rPr>
      <w:rFonts w:eastAsia="仿宋"/>
      <w:sz w:val="24"/>
      <w:szCs w:val="21"/>
    </w:rPr>
  </w:style>
  <w:style w:type="character" w:customStyle="1" w:styleId="262">
    <w:name w:val="文字内容1"/>
    <w:qFormat/>
    <w:uiPriority w:val="0"/>
    <w:rPr>
      <w:rFonts w:hint="eastAsia" w:ascii="宋体" w:hAnsi="宋体" w:eastAsia="宋体" w:cs="Times New Roman"/>
      <w:color w:val="000000"/>
      <w:sz w:val="18"/>
      <w:szCs w:val="18"/>
    </w:rPr>
  </w:style>
  <w:style w:type="character" w:customStyle="1" w:styleId="263">
    <w:name w:val="Char Char7"/>
    <w:qFormat/>
    <w:uiPriority w:val="0"/>
    <w:rPr>
      <w:rFonts w:ascii="Times New Roman" w:hAnsi="Times New Roman" w:eastAsia="宋体" w:cs="Times New Roman"/>
      <w:kern w:val="2"/>
      <w:sz w:val="18"/>
      <w:szCs w:val="18"/>
    </w:rPr>
  </w:style>
  <w:style w:type="character" w:customStyle="1" w:styleId="264">
    <w:name w:val="storycontent"/>
    <w:qFormat/>
    <w:uiPriority w:val="0"/>
    <w:rPr>
      <w:rFonts w:ascii="Times New Roman" w:hAnsi="Times New Roman" w:eastAsia="宋体" w:cs="Times New Roman"/>
    </w:rPr>
  </w:style>
  <w:style w:type="character" w:customStyle="1" w:styleId="265">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266">
    <w:name w:val="！正文 Char"/>
    <w:link w:val="267"/>
    <w:qFormat/>
    <w:uiPriority w:val="0"/>
    <w:rPr>
      <w:rFonts w:ascii="宋体" w:hAnsi="宋体" w:eastAsia="宋体" w:cs="仿宋_GB2312"/>
      <w:color w:val="000000"/>
      <w:sz w:val="21"/>
      <w:szCs w:val="21"/>
    </w:rPr>
  </w:style>
  <w:style w:type="paragraph" w:customStyle="1" w:styleId="267">
    <w:name w:val="！正文"/>
    <w:basedOn w:val="1"/>
    <w:link w:val="266"/>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68">
    <w:name w:val="自定义正文 Char Char Char"/>
    <w:link w:val="269"/>
    <w:qFormat/>
    <w:uiPriority w:val="0"/>
    <w:rPr>
      <w:rFonts w:ascii="宋体" w:hAnsi="宋体" w:eastAsia="宋体" w:cs="Times New Roman"/>
      <w:kern w:val="2"/>
      <w:sz w:val="24"/>
      <w:szCs w:val="28"/>
    </w:rPr>
  </w:style>
  <w:style w:type="paragraph" w:customStyle="1" w:styleId="269">
    <w:name w:val="自定义正文 Char Char"/>
    <w:basedOn w:val="1"/>
    <w:next w:val="1"/>
    <w:link w:val="268"/>
    <w:qFormat/>
    <w:uiPriority w:val="0"/>
    <w:pPr>
      <w:widowControl/>
      <w:spacing w:line="420" w:lineRule="exact"/>
      <w:ind w:firstLine="480" w:firstLineChars="200"/>
      <w:jc w:val="left"/>
    </w:pPr>
    <w:rPr>
      <w:rFonts w:ascii="宋体" w:hAnsi="宋体"/>
      <w:sz w:val="24"/>
      <w:szCs w:val="28"/>
    </w:rPr>
  </w:style>
  <w:style w:type="character" w:customStyle="1" w:styleId="270">
    <w:name w:val="style131"/>
    <w:qFormat/>
    <w:uiPriority w:val="0"/>
    <w:rPr>
      <w:rFonts w:ascii="Times New Roman" w:hAnsi="Times New Roman" w:eastAsia="宋体" w:cs="Times New Roman"/>
      <w:b/>
      <w:bCs/>
      <w:color w:val="006600"/>
      <w:sz w:val="21"/>
      <w:szCs w:val="21"/>
    </w:rPr>
  </w:style>
  <w:style w:type="character" w:customStyle="1" w:styleId="271">
    <w:name w:val="st1"/>
    <w:qFormat/>
    <w:uiPriority w:val="0"/>
    <w:rPr>
      <w:rFonts w:ascii="Times New Roman" w:hAnsi="Times New Roman" w:eastAsia="宋体" w:cs="Times New Roman"/>
    </w:rPr>
  </w:style>
  <w:style w:type="character" w:customStyle="1" w:styleId="272">
    <w:name w:val="！课程标准2 Char"/>
    <w:link w:val="273"/>
    <w:qFormat/>
    <w:uiPriority w:val="0"/>
    <w:rPr>
      <w:rFonts w:ascii="黑体" w:hAnsi="宋体" w:eastAsia="黑体" w:cs="Times New Roman"/>
      <w:b/>
      <w:kern w:val="2"/>
      <w:sz w:val="32"/>
      <w:szCs w:val="32"/>
      <w:lang w:val="zh-CN"/>
    </w:rPr>
  </w:style>
  <w:style w:type="paragraph" w:customStyle="1" w:styleId="273">
    <w:name w:val="！课程标准2"/>
    <w:basedOn w:val="6"/>
    <w:link w:val="272"/>
    <w:qFormat/>
    <w:uiPriority w:val="0"/>
    <w:pPr>
      <w:keepLines/>
      <w:widowControl/>
      <w:adjustRightInd/>
      <w:snapToGrid/>
      <w:spacing w:before="260" w:beforeLines="50" w:after="260" w:afterLines="50"/>
      <w:textAlignment w:val="auto"/>
    </w:pPr>
    <w:rPr>
      <w:rFonts w:ascii="黑体" w:hAnsi="宋体" w:eastAsia="黑体"/>
      <w:kern w:val="2"/>
      <w:sz w:val="32"/>
      <w:szCs w:val="32"/>
      <w:lang w:val="zh-CN"/>
    </w:rPr>
  </w:style>
  <w:style w:type="character" w:customStyle="1" w:styleId="274">
    <w:name w:val="脚注文本 Char1"/>
    <w:qFormat/>
    <w:uiPriority w:val="0"/>
    <w:rPr>
      <w:rFonts w:ascii="Times New Roman" w:hAnsi="Times New Roman" w:eastAsia="宋体" w:cs="Times New Roman"/>
      <w:kern w:val="2"/>
      <w:sz w:val="18"/>
      <w:szCs w:val="18"/>
    </w:rPr>
  </w:style>
  <w:style w:type="character" w:customStyle="1" w:styleId="275">
    <w:name w:val="一级标题 Char"/>
    <w:link w:val="276"/>
    <w:qFormat/>
    <w:uiPriority w:val="0"/>
    <w:rPr>
      <w:rFonts w:ascii="Cambria" w:hAnsi="Cambria" w:eastAsia="宋体" w:cs="Times New Roman"/>
      <w:b/>
      <w:bCs/>
      <w:kern w:val="2"/>
      <w:sz w:val="32"/>
      <w:szCs w:val="32"/>
      <w:lang w:val="zh-CN"/>
    </w:rPr>
  </w:style>
  <w:style w:type="paragraph" w:customStyle="1" w:styleId="276">
    <w:name w:val="一级标题"/>
    <w:basedOn w:val="52"/>
    <w:link w:val="275"/>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77">
    <w:name w:val="二级标题 Char"/>
    <w:link w:val="278"/>
    <w:qFormat/>
    <w:uiPriority w:val="0"/>
    <w:rPr>
      <w:rFonts w:ascii="黑体" w:hAnsi="黑体" w:eastAsia="黑体" w:cs="Times New Roman"/>
      <w:bCs/>
      <w:color w:val="000000"/>
      <w:kern w:val="2"/>
      <w:sz w:val="24"/>
      <w:szCs w:val="24"/>
      <w:lang w:val="zh-CN"/>
    </w:rPr>
  </w:style>
  <w:style w:type="paragraph" w:customStyle="1" w:styleId="278">
    <w:name w:val="二级标题"/>
    <w:basedOn w:val="273"/>
    <w:link w:val="277"/>
    <w:qFormat/>
    <w:uiPriority w:val="0"/>
    <w:pPr>
      <w:jc w:val="left"/>
    </w:pPr>
    <w:rPr>
      <w:rFonts w:hAnsi="黑体"/>
      <w:b w:val="0"/>
      <w:bCs/>
      <w:color w:val="000000"/>
      <w:sz w:val="24"/>
      <w:szCs w:val="24"/>
    </w:rPr>
  </w:style>
  <w:style w:type="character" w:customStyle="1" w:styleId="279">
    <w:name w:val="附录 Char"/>
    <w:link w:val="280"/>
    <w:qFormat/>
    <w:uiPriority w:val="0"/>
    <w:rPr>
      <w:rFonts w:ascii="Cambria" w:hAnsi="Cambria" w:eastAsia="宋体" w:cs="Times New Roman"/>
      <w:b/>
      <w:bCs/>
      <w:kern w:val="2"/>
      <w:sz w:val="32"/>
      <w:szCs w:val="32"/>
      <w:lang w:val="zh-CN"/>
    </w:rPr>
  </w:style>
  <w:style w:type="paragraph" w:customStyle="1" w:styleId="280">
    <w:name w:val="附录"/>
    <w:basedOn w:val="276"/>
    <w:link w:val="279"/>
    <w:qFormat/>
    <w:uiPriority w:val="0"/>
    <w:pPr>
      <w:jc w:val="both"/>
    </w:pPr>
  </w:style>
  <w:style w:type="character" w:customStyle="1" w:styleId="281">
    <w:name w:val="课程标准 Char"/>
    <w:link w:val="282"/>
    <w:qFormat/>
    <w:uiPriority w:val="0"/>
    <w:rPr>
      <w:rFonts w:ascii="黑体" w:hAnsi="黑体" w:eastAsia="黑体" w:cs="Times New Roman"/>
      <w:b/>
      <w:bCs/>
      <w:color w:val="000000"/>
      <w:kern w:val="2"/>
      <w:sz w:val="32"/>
      <w:szCs w:val="32"/>
      <w:lang w:val="zh-CN"/>
    </w:rPr>
  </w:style>
  <w:style w:type="paragraph" w:customStyle="1" w:styleId="282">
    <w:name w:val="课程标准"/>
    <w:basedOn w:val="278"/>
    <w:link w:val="281"/>
    <w:qFormat/>
    <w:uiPriority w:val="0"/>
    <w:pPr>
      <w:jc w:val="center"/>
    </w:pPr>
    <w:rPr>
      <w:sz w:val="32"/>
      <w:szCs w:val="32"/>
    </w:rPr>
  </w:style>
  <w:style w:type="character" w:customStyle="1" w:styleId="283">
    <w:name w:val="trans"/>
    <w:qFormat/>
    <w:uiPriority w:val="0"/>
    <w:rPr>
      <w:rFonts w:ascii="Times New Roman" w:hAnsi="Times New Roman" w:eastAsia="宋体" w:cs="Times New Roman"/>
    </w:rPr>
  </w:style>
  <w:style w:type="character" w:customStyle="1" w:styleId="284">
    <w:name w:val="inner_title1"/>
    <w:qFormat/>
    <w:uiPriority w:val="0"/>
    <w:rPr>
      <w:rFonts w:hint="default" w:ascii="Arial" w:hAnsi="Arial" w:eastAsia="宋体" w:cs="Arial"/>
      <w:b/>
      <w:bCs/>
      <w:sz w:val="23"/>
      <w:szCs w:val="23"/>
      <w:rtl/>
    </w:rPr>
  </w:style>
  <w:style w:type="character" w:customStyle="1" w:styleId="285">
    <w:name w:val="标题8 Char"/>
    <w:link w:val="286"/>
    <w:qFormat/>
    <w:uiPriority w:val="0"/>
    <w:rPr>
      <w:rFonts w:ascii="Times New Roman" w:hAnsi="Times New Roman" w:eastAsia="仿宋" w:cs="Times New Roman"/>
      <w:sz w:val="24"/>
      <w:szCs w:val="24"/>
      <w:lang w:val="zh-CN"/>
    </w:rPr>
  </w:style>
  <w:style w:type="paragraph" w:customStyle="1" w:styleId="286">
    <w:name w:val="标题8"/>
    <w:basedOn w:val="1"/>
    <w:next w:val="1"/>
    <w:link w:val="285"/>
    <w:qFormat/>
    <w:uiPriority w:val="0"/>
    <w:pPr>
      <w:widowControl/>
      <w:spacing w:line="360" w:lineRule="auto"/>
      <w:jc w:val="left"/>
    </w:pPr>
    <w:rPr>
      <w:rFonts w:eastAsia="仿宋"/>
      <w:kern w:val="0"/>
      <w:sz w:val="24"/>
      <w:lang w:val="zh-CN"/>
    </w:rPr>
  </w:style>
  <w:style w:type="character" w:customStyle="1" w:styleId="287">
    <w:name w:val="标题 2 Char1"/>
    <w:qFormat/>
    <w:uiPriority w:val="0"/>
    <w:rPr>
      <w:rFonts w:ascii="Arial" w:hAnsi="Arial" w:eastAsia="仿宋" w:cs="Times New Roman"/>
      <w:b/>
      <w:kern w:val="2"/>
      <w:sz w:val="30"/>
      <w:szCs w:val="22"/>
    </w:rPr>
  </w:style>
  <w:style w:type="character" w:customStyle="1" w:styleId="288">
    <w:name w:val="表格 Char"/>
    <w:link w:val="289"/>
    <w:qFormat/>
    <w:uiPriority w:val="0"/>
    <w:rPr>
      <w:rFonts w:ascii="Times New Roman" w:hAnsi="Times New Roman" w:eastAsia="宋体" w:cs="Times New Roman"/>
      <w:kern w:val="2"/>
      <w:sz w:val="21"/>
      <w:szCs w:val="24"/>
    </w:rPr>
  </w:style>
  <w:style w:type="paragraph" w:customStyle="1" w:styleId="289">
    <w:name w:val="表格"/>
    <w:basedOn w:val="160"/>
    <w:link w:val="288"/>
    <w:qFormat/>
    <w:uiPriority w:val="0"/>
    <w:pPr>
      <w:widowControl w:val="0"/>
      <w:jc w:val="both"/>
    </w:pPr>
    <w:rPr>
      <w:rFonts w:ascii="Times New Roman" w:hAnsi="Times New Roman" w:eastAsia="宋体"/>
      <w:kern w:val="2"/>
      <w:sz w:val="21"/>
      <w:szCs w:val="24"/>
    </w:rPr>
  </w:style>
  <w:style w:type="character" w:customStyle="1" w:styleId="290">
    <w:name w:val="已访问的超链接1"/>
    <w:qFormat/>
    <w:uiPriority w:val="0"/>
    <w:rPr>
      <w:rFonts w:ascii="Times New Roman" w:hAnsi="Times New Roman" w:eastAsia="宋体" w:cs="Times New Roman"/>
      <w:color w:val="800080"/>
      <w:u w:val="single"/>
    </w:rPr>
  </w:style>
  <w:style w:type="character" w:customStyle="1" w:styleId="291">
    <w:name w:val="招标正文 Char"/>
    <w:qFormat/>
    <w:uiPriority w:val="0"/>
    <w:rPr>
      <w:rFonts w:ascii="仿宋" w:hAnsi="仿宋" w:eastAsia="仿宋" w:cs="仿宋"/>
      <w:bCs/>
      <w:color w:val="000000"/>
      <w:sz w:val="24"/>
    </w:rPr>
  </w:style>
  <w:style w:type="character" w:customStyle="1" w:styleId="292">
    <w:name w:val="内容"/>
    <w:qFormat/>
    <w:uiPriority w:val="0"/>
    <w:rPr>
      <w:rFonts w:ascii="Times New Roman" w:hAnsi="Times New Roman" w:eastAsia="宋体" w:cs="Times New Roman"/>
      <w:sz w:val="24"/>
    </w:rPr>
  </w:style>
  <w:style w:type="character" w:customStyle="1" w:styleId="293">
    <w:name w:val="书籍标题1"/>
    <w:qFormat/>
    <w:uiPriority w:val="0"/>
    <w:rPr>
      <w:rFonts w:ascii="Times New Roman" w:hAnsi="Times New Roman" w:eastAsia="宋体" w:cs="Times New Roman"/>
      <w:b/>
      <w:bCs/>
      <w:smallCaps/>
      <w:spacing w:val="5"/>
    </w:rPr>
  </w:style>
  <w:style w:type="character" w:customStyle="1" w:styleId="294">
    <w:name w:val="图号 Char"/>
    <w:link w:val="295"/>
    <w:qFormat/>
    <w:uiPriority w:val="0"/>
    <w:rPr>
      <w:rFonts w:ascii="仿宋" w:hAnsi="仿宋" w:eastAsia="宋体" w:cs="Times New Roman"/>
      <w:color w:val="000000"/>
      <w:kern w:val="2"/>
      <w:sz w:val="21"/>
      <w:szCs w:val="24"/>
    </w:rPr>
  </w:style>
  <w:style w:type="paragraph" w:customStyle="1" w:styleId="295">
    <w:name w:val="图号"/>
    <w:basedOn w:val="1"/>
    <w:link w:val="294"/>
    <w:qFormat/>
    <w:uiPriority w:val="0"/>
    <w:pPr>
      <w:widowControl/>
      <w:spacing w:line="440" w:lineRule="exact"/>
      <w:jc w:val="center"/>
    </w:pPr>
    <w:rPr>
      <w:rFonts w:ascii="仿宋" w:hAnsi="仿宋"/>
      <w:color w:val="000000"/>
    </w:rPr>
  </w:style>
  <w:style w:type="character" w:customStyle="1" w:styleId="296">
    <w:name w:val="fontstyle01"/>
    <w:qFormat/>
    <w:uiPriority w:val="0"/>
    <w:rPr>
      <w:rFonts w:hint="eastAsia" w:ascii="宋体" w:hAnsi="宋体" w:eastAsia="宋体" w:cs="Times New Roman"/>
      <w:color w:val="000000"/>
      <w:sz w:val="22"/>
      <w:szCs w:val="22"/>
    </w:rPr>
  </w:style>
  <w:style w:type="character" w:customStyle="1" w:styleId="297">
    <w:name w:val="bjh-p"/>
    <w:qFormat/>
    <w:uiPriority w:val="0"/>
    <w:rPr>
      <w:rFonts w:ascii="Times New Roman" w:hAnsi="Times New Roman" w:eastAsia="宋体" w:cs="Times New Roman"/>
    </w:rPr>
  </w:style>
  <w:style w:type="character" w:customStyle="1" w:styleId="298">
    <w:name w:val="主标题 Char"/>
    <w:link w:val="299"/>
    <w:qFormat/>
    <w:uiPriority w:val="0"/>
    <w:rPr>
      <w:rFonts w:ascii="宋体" w:hAnsi="宋体" w:eastAsia="仿宋" w:cs="Times New Roman"/>
      <w:b/>
      <w:kern w:val="2"/>
      <w:sz w:val="44"/>
      <w:szCs w:val="44"/>
    </w:rPr>
  </w:style>
  <w:style w:type="paragraph" w:customStyle="1" w:styleId="299">
    <w:name w:val="主标题"/>
    <w:basedOn w:val="1"/>
    <w:link w:val="298"/>
    <w:qFormat/>
    <w:uiPriority w:val="0"/>
    <w:pPr>
      <w:snapToGrid w:val="0"/>
      <w:spacing w:beforeLines="100" w:after="200"/>
      <w:jc w:val="center"/>
    </w:pPr>
    <w:rPr>
      <w:rFonts w:ascii="宋体" w:hAnsi="宋体" w:eastAsia="仿宋"/>
      <w:b/>
      <w:sz w:val="44"/>
      <w:szCs w:val="44"/>
    </w:rPr>
  </w:style>
  <w:style w:type="character" w:customStyle="1" w:styleId="300">
    <w:name w:val="书籍标题11"/>
    <w:qFormat/>
    <w:uiPriority w:val="0"/>
    <w:rPr>
      <w:rFonts w:ascii="Times New Roman" w:hAnsi="Times New Roman" w:eastAsia="宋体" w:cs="Times New Roman"/>
      <w:b/>
      <w:bCs/>
      <w:smallCaps/>
      <w:spacing w:val="5"/>
    </w:rPr>
  </w:style>
  <w:style w:type="character" w:customStyle="1" w:styleId="301">
    <w:name w:val="正文文本 2 Char1"/>
    <w:qFormat/>
    <w:uiPriority w:val="0"/>
    <w:rPr>
      <w:rFonts w:ascii="Times New Roman" w:hAnsi="Times New Roman" w:eastAsia="宋体" w:cs="Times New Roman"/>
      <w:kern w:val="2"/>
      <w:sz w:val="24"/>
      <w:szCs w:val="22"/>
    </w:rPr>
  </w:style>
  <w:style w:type="character" w:customStyle="1" w:styleId="302">
    <w:name w:val="标题 4 Char1"/>
    <w:qFormat/>
    <w:uiPriority w:val="0"/>
    <w:rPr>
      <w:rFonts w:hint="default" w:ascii="Cambria" w:hAnsi="Cambria" w:eastAsia="宋体" w:cs="Cambria"/>
      <w:b/>
      <w:kern w:val="2"/>
      <w:sz w:val="28"/>
      <w:szCs w:val="28"/>
      <w:lang w:val="en-US" w:eastAsia="zh-CN"/>
    </w:rPr>
  </w:style>
  <w:style w:type="character" w:customStyle="1" w:styleId="303">
    <w:name w:val="明显引用 Char1"/>
    <w:link w:val="304"/>
    <w:qFormat/>
    <w:uiPriority w:val="0"/>
    <w:rPr>
      <w:rFonts w:ascii="Calibri" w:hAnsi="Calibri" w:eastAsia="宋体" w:cs="Times New Roman"/>
      <w:b/>
      <w:bCs/>
      <w:i/>
      <w:iCs/>
      <w:sz w:val="24"/>
      <w:szCs w:val="22"/>
    </w:rPr>
  </w:style>
  <w:style w:type="paragraph" w:customStyle="1" w:styleId="304">
    <w:name w:val="明显引用1"/>
    <w:basedOn w:val="1"/>
    <w:next w:val="1"/>
    <w:link w:val="303"/>
    <w:qFormat/>
    <w:uiPriority w:val="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05">
    <w:name w:val="图片样式 Char"/>
    <w:link w:val="306"/>
    <w:qFormat/>
    <w:uiPriority w:val="0"/>
    <w:rPr>
      <w:rFonts w:ascii="Times New Roman" w:hAnsi="Times New Roman" w:eastAsia="宋体" w:cs="仿宋"/>
      <w:bCs/>
      <w:color w:val="000000"/>
      <w:kern w:val="2"/>
      <w:sz w:val="21"/>
    </w:rPr>
  </w:style>
  <w:style w:type="paragraph" w:customStyle="1" w:styleId="306">
    <w:name w:val="图片样式"/>
    <w:basedOn w:val="307"/>
    <w:link w:val="305"/>
    <w:qFormat/>
    <w:uiPriority w:val="0"/>
    <w:pPr>
      <w:widowControl w:val="0"/>
      <w:tabs>
        <w:tab w:val="left" w:pos="480"/>
        <w:tab w:val="left" w:pos="540"/>
        <w:tab w:val="left" w:pos="720"/>
      </w:tabs>
      <w:snapToGrid w:val="0"/>
      <w:spacing w:before="40" w:beforeLines="0" w:after="40" w:line="440" w:lineRule="exact"/>
    </w:pPr>
    <w:rPr>
      <w:rFonts w:ascii="Times New Roman" w:hAnsi="Times New Roman" w:cs="Times New Roman"/>
      <w:bCs/>
    </w:rPr>
  </w:style>
  <w:style w:type="paragraph" w:customStyle="1" w:styleId="307">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308">
    <w:name w:val="不明显强调11"/>
    <w:qFormat/>
    <w:uiPriority w:val="0"/>
    <w:rPr>
      <w:rFonts w:ascii="Times New Roman" w:hAnsi="Times New Roman" w:eastAsia="宋体" w:cs="Times New Roman"/>
      <w:i/>
      <w:iCs/>
    </w:rPr>
  </w:style>
  <w:style w:type="character" w:customStyle="1" w:styleId="309">
    <w:name w:val="正文文本 3 Char2"/>
    <w:qFormat/>
    <w:uiPriority w:val="0"/>
    <w:rPr>
      <w:rFonts w:ascii="Calibri" w:hAnsi="Calibri" w:eastAsia="宋体" w:cs="Times New Roman"/>
      <w:kern w:val="2"/>
      <w:sz w:val="16"/>
      <w:szCs w:val="16"/>
    </w:rPr>
  </w:style>
  <w:style w:type="character" w:customStyle="1" w:styleId="310">
    <w:name w:val="明显参考1"/>
    <w:qFormat/>
    <w:uiPriority w:val="0"/>
    <w:rPr>
      <w:rFonts w:ascii="Times New Roman" w:hAnsi="Times New Roman" w:eastAsia="宋体" w:cs="Times New Roman"/>
      <w:smallCaps/>
      <w:spacing w:val="5"/>
      <w:u w:val="single"/>
    </w:rPr>
  </w:style>
  <w:style w:type="character" w:customStyle="1" w:styleId="311">
    <w:name w:val="访问过的超链接1"/>
    <w:qFormat/>
    <w:uiPriority w:val="0"/>
    <w:rPr>
      <w:rFonts w:ascii="Times New Roman" w:hAnsi="Times New Roman" w:eastAsia="宋体" w:cs="Times New Roman"/>
      <w:color w:val="800080"/>
      <w:sz w:val="24"/>
      <w:u w:val="single"/>
    </w:rPr>
  </w:style>
  <w:style w:type="character" w:customStyle="1" w:styleId="312">
    <w:name w:val="HTML 预设格式 Char2"/>
    <w:qFormat/>
    <w:uiPriority w:val="0"/>
    <w:rPr>
      <w:rFonts w:ascii="Courier New" w:hAnsi="Courier New" w:eastAsia="宋体" w:cs="Courier New"/>
      <w:kern w:val="2"/>
    </w:rPr>
  </w:style>
  <w:style w:type="character" w:customStyle="1" w:styleId="313">
    <w:name w:val="纯文本 Char3"/>
    <w:qFormat/>
    <w:uiPriority w:val="0"/>
    <w:rPr>
      <w:rFonts w:ascii="宋体" w:hAnsi="Courier New" w:eastAsia="宋体" w:cs="Courier New"/>
      <w:kern w:val="2"/>
      <w:sz w:val="21"/>
      <w:szCs w:val="21"/>
    </w:rPr>
  </w:style>
  <w:style w:type="character" w:customStyle="1" w:styleId="314">
    <w:name w:val="明显强调2"/>
    <w:qFormat/>
    <w:uiPriority w:val="0"/>
    <w:rPr>
      <w:rFonts w:ascii="Times New Roman" w:hAnsi="Times New Roman" w:eastAsia="宋体" w:cs="Times New Roman"/>
      <w:b/>
      <w:bCs/>
    </w:rPr>
  </w:style>
  <w:style w:type="character" w:customStyle="1" w:styleId="315">
    <w:name w:val="不明显参考1"/>
    <w:qFormat/>
    <w:uiPriority w:val="0"/>
    <w:rPr>
      <w:rFonts w:ascii="Times New Roman" w:hAnsi="Times New Roman" w:eastAsia="宋体" w:cs="Times New Roman"/>
      <w:smallCaps/>
    </w:rPr>
  </w:style>
  <w:style w:type="character" w:customStyle="1" w:styleId="316">
    <w:name w:val="批注框文本 Char1"/>
    <w:qFormat/>
    <w:uiPriority w:val="0"/>
    <w:rPr>
      <w:rFonts w:ascii="仿宋" w:hAnsi="仿宋" w:eastAsia="仿宋" w:cs="Times New Roman"/>
      <w:kern w:val="2"/>
      <w:sz w:val="18"/>
      <w:szCs w:val="18"/>
    </w:rPr>
  </w:style>
  <w:style w:type="character" w:customStyle="1" w:styleId="317">
    <w:name w:val="正文文本 3 Char3"/>
    <w:qFormat/>
    <w:uiPriority w:val="99"/>
    <w:rPr>
      <w:rFonts w:ascii="Times New Roman" w:hAnsi="Times New Roman" w:eastAsia="宋体" w:cs="Times New Roman"/>
      <w:sz w:val="16"/>
      <w:szCs w:val="16"/>
    </w:rPr>
  </w:style>
  <w:style w:type="character" w:customStyle="1" w:styleId="318">
    <w:name w:val="引用 Char1"/>
    <w:link w:val="319"/>
    <w:qFormat/>
    <w:uiPriority w:val="0"/>
    <w:rPr>
      <w:rFonts w:ascii="Calibri" w:hAnsi="Calibri" w:eastAsia="宋体" w:cs="Times New Roman"/>
      <w:i/>
      <w:iCs/>
      <w:sz w:val="24"/>
      <w:szCs w:val="22"/>
    </w:rPr>
  </w:style>
  <w:style w:type="paragraph" w:customStyle="1" w:styleId="319">
    <w:name w:val="引用1"/>
    <w:basedOn w:val="1"/>
    <w:next w:val="1"/>
    <w:link w:val="318"/>
    <w:qFormat/>
    <w:uiPriority w:val="0"/>
    <w:pPr>
      <w:snapToGrid w:val="0"/>
      <w:spacing w:line="360" w:lineRule="auto"/>
      <w:ind w:left="360" w:right="360"/>
      <w:jc w:val="left"/>
    </w:pPr>
    <w:rPr>
      <w:rFonts w:ascii="Calibri" w:hAnsi="Calibri"/>
      <w:i/>
      <w:iCs/>
      <w:kern w:val="0"/>
      <w:sz w:val="24"/>
      <w:szCs w:val="22"/>
    </w:rPr>
  </w:style>
  <w:style w:type="character" w:customStyle="1" w:styleId="320">
    <w:name w:val="图片居中 Char"/>
    <w:link w:val="321"/>
    <w:qFormat/>
    <w:uiPriority w:val="0"/>
    <w:rPr>
      <w:rFonts w:ascii="Calibri" w:hAnsi="Calibri" w:eastAsia="宋体" w:cs="Times New Roman"/>
      <w:sz w:val="24"/>
      <w:szCs w:val="22"/>
    </w:rPr>
  </w:style>
  <w:style w:type="paragraph" w:customStyle="1" w:styleId="321">
    <w:name w:val="图片居中"/>
    <w:basedOn w:val="1"/>
    <w:link w:val="320"/>
    <w:qFormat/>
    <w:uiPriority w:val="0"/>
    <w:pPr>
      <w:snapToGrid w:val="0"/>
      <w:spacing w:after="200" w:line="360" w:lineRule="auto"/>
      <w:jc w:val="center"/>
    </w:pPr>
    <w:rPr>
      <w:rFonts w:ascii="Calibri" w:hAnsi="Calibri"/>
      <w:kern w:val="0"/>
      <w:sz w:val="24"/>
      <w:szCs w:val="22"/>
    </w:rPr>
  </w:style>
  <w:style w:type="character" w:customStyle="1" w:styleId="322">
    <w:name w:val="正文文本 3 Char4"/>
    <w:qFormat/>
    <w:uiPriority w:val="0"/>
    <w:rPr>
      <w:rFonts w:ascii="仿宋" w:hAnsi="仿宋" w:eastAsia="仿宋" w:cs="仿宋"/>
      <w:bCs/>
      <w:color w:val="000000"/>
      <w:sz w:val="16"/>
      <w:szCs w:val="16"/>
    </w:rPr>
  </w:style>
  <w:style w:type="character" w:customStyle="1" w:styleId="323">
    <w:name w:val="HTML 预设格式 Char4"/>
    <w:qFormat/>
    <w:uiPriority w:val="0"/>
    <w:rPr>
      <w:rFonts w:ascii="Courier New" w:hAnsi="Courier New" w:eastAsia="仿宋" w:cs="Courier New"/>
      <w:bCs/>
      <w:color w:val="000000"/>
    </w:rPr>
  </w:style>
  <w:style w:type="character" w:customStyle="1" w:styleId="324">
    <w:name w:val="正文文本 2 Char2"/>
    <w:qFormat/>
    <w:uiPriority w:val="0"/>
    <w:rPr>
      <w:rFonts w:ascii="仿宋" w:hAnsi="仿宋" w:eastAsia="仿宋" w:cs="仿宋"/>
      <w:bCs/>
      <w:color w:val="000000"/>
      <w:sz w:val="24"/>
      <w:szCs w:val="24"/>
    </w:rPr>
  </w:style>
  <w:style w:type="character" w:customStyle="1" w:styleId="325">
    <w:name w:val="副标题 Char4"/>
    <w:qFormat/>
    <w:uiPriority w:val="0"/>
    <w:rPr>
      <w:rFonts w:ascii="Cambria" w:hAnsi="Cambria" w:eastAsia="宋体" w:cs="Times New Roman"/>
      <w:b/>
      <w:bCs/>
      <w:color w:val="000000"/>
      <w:kern w:val="28"/>
      <w:sz w:val="32"/>
      <w:szCs w:val="32"/>
    </w:rPr>
  </w:style>
  <w:style w:type="character" w:customStyle="1" w:styleId="326">
    <w:name w:val="批注文字 Char4"/>
    <w:qFormat/>
    <w:uiPriority w:val="0"/>
    <w:rPr>
      <w:rFonts w:ascii="仿宋" w:hAnsi="仿宋" w:eastAsia="仿宋" w:cs="仿宋"/>
      <w:bCs/>
      <w:color w:val="000000"/>
      <w:sz w:val="24"/>
      <w:szCs w:val="24"/>
    </w:rPr>
  </w:style>
  <w:style w:type="character" w:customStyle="1" w:styleId="327">
    <w:name w:val="xieceproduwz1"/>
    <w:qFormat/>
    <w:uiPriority w:val="0"/>
    <w:rPr>
      <w:rFonts w:hint="eastAsia" w:ascii="微软雅黑" w:hAnsi="微软雅黑" w:eastAsia="微软雅黑" w:cs="Times New Roman"/>
      <w:sz w:val="21"/>
      <w:szCs w:val="21"/>
    </w:rPr>
  </w:style>
  <w:style w:type="character" w:customStyle="1" w:styleId="328">
    <w:name w:val="标题四 Char"/>
    <w:link w:val="329"/>
    <w:qFormat/>
    <w:uiPriority w:val="0"/>
    <w:rPr>
      <w:rFonts w:ascii="Times New Roman" w:hAnsi="Times New Roman" w:eastAsia="宋体" w:cs="Times New Roman"/>
      <w:b/>
      <w:bCs/>
      <w:kern w:val="2"/>
      <w:sz w:val="28"/>
      <w:szCs w:val="28"/>
    </w:rPr>
  </w:style>
  <w:style w:type="paragraph" w:customStyle="1" w:styleId="329">
    <w:name w:val="标题四"/>
    <w:basedOn w:val="1"/>
    <w:link w:val="328"/>
    <w:qFormat/>
    <w:uiPriority w:val="0"/>
    <w:pPr>
      <w:keepNext/>
      <w:keepLines/>
      <w:spacing w:before="280" w:beforeLines="50" w:line="300" w:lineRule="auto"/>
      <w:contextualSpacing/>
      <w:outlineLvl w:val="3"/>
    </w:pPr>
    <w:rPr>
      <w:b/>
      <w:bCs/>
      <w:sz w:val="28"/>
      <w:szCs w:val="28"/>
    </w:rPr>
  </w:style>
  <w:style w:type="character" w:customStyle="1" w:styleId="330">
    <w:name w:val="tisl-unit-value"/>
    <w:qFormat/>
    <w:uiPriority w:val="0"/>
    <w:rPr>
      <w:rFonts w:ascii="Times New Roman" w:hAnsi="Times New Roman" w:eastAsia="宋体" w:cs="Times New Roman"/>
    </w:rPr>
  </w:style>
  <w:style w:type="character" w:customStyle="1" w:styleId="331">
    <w:name w:val="tisl-unit-unit"/>
    <w:qFormat/>
    <w:uiPriority w:val="0"/>
    <w:rPr>
      <w:rFonts w:ascii="Times New Roman" w:hAnsi="Times New Roman" w:eastAsia="宋体" w:cs="Times New Roman"/>
    </w:rPr>
  </w:style>
  <w:style w:type="character" w:customStyle="1" w:styleId="332">
    <w:name w:val="tisl-fraction"/>
    <w:qFormat/>
    <w:uiPriority w:val="0"/>
    <w:rPr>
      <w:rFonts w:ascii="Times New Roman" w:hAnsi="Times New Roman" w:eastAsia="宋体" w:cs="Times New Roman"/>
    </w:rPr>
  </w:style>
  <w:style w:type="character" w:customStyle="1" w:styleId="333">
    <w:name w:val="tisl-fraction-seperator"/>
    <w:qFormat/>
    <w:uiPriority w:val="0"/>
    <w:rPr>
      <w:rFonts w:ascii="Times New Roman" w:hAnsi="Times New Roman" w:eastAsia="宋体" w:cs="Times New Roman"/>
    </w:rPr>
  </w:style>
  <w:style w:type="character" w:customStyle="1" w:styleId="334">
    <w:name w:val="0-图表编号样式 Char"/>
    <w:link w:val="335"/>
    <w:qFormat/>
    <w:uiPriority w:val="0"/>
    <w:rPr>
      <w:rFonts w:ascii="Times New Roman" w:hAnsi="Times New Roman" w:eastAsia="宋体" w:cs="Times New Roman"/>
      <w:kern w:val="2"/>
      <w:sz w:val="21"/>
      <w:szCs w:val="24"/>
    </w:rPr>
  </w:style>
  <w:style w:type="paragraph" w:customStyle="1" w:styleId="335">
    <w:name w:val="0-图表编号样式"/>
    <w:basedOn w:val="1"/>
    <w:link w:val="334"/>
    <w:qFormat/>
    <w:uiPriority w:val="0"/>
    <w:pPr>
      <w:keepNext/>
      <w:widowControl/>
      <w:spacing w:line="360" w:lineRule="exact"/>
      <w:jc w:val="center"/>
    </w:pPr>
  </w:style>
  <w:style w:type="character" w:customStyle="1" w:styleId="336">
    <w:name w:val="0-页眉 Char"/>
    <w:link w:val="337"/>
    <w:qFormat/>
    <w:uiPriority w:val="0"/>
    <w:rPr>
      <w:rFonts w:ascii="Times New Roman" w:hAnsi="Times New Roman" w:eastAsia="宋体" w:cs="Times New Roman"/>
      <w:i/>
      <w:kern w:val="2"/>
      <w:sz w:val="18"/>
      <w:szCs w:val="18"/>
      <w:lang w:val="zh-CN"/>
    </w:rPr>
  </w:style>
  <w:style w:type="paragraph" w:customStyle="1" w:styleId="337">
    <w:name w:val="0-页眉"/>
    <w:basedOn w:val="38"/>
    <w:link w:val="336"/>
    <w:qFormat/>
    <w:uiPriority w:val="0"/>
    <w:pPr>
      <w:widowControl/>
      <w:adjustRightInd/>
      <w:snapToGrid w:val="0"/>
      <w:spacing w:line="360" w:lineRule="auto"/>
    </w:pPr>
    <w:rPr>
      <w:i/>
      <w:kern w:val="2"/>
      <w:szCs w:val="18"/>
      <w:lang w:val="zh-CN"/>
    </w:rPr>
  </w:style>
  <w:style w:type="character" w:customStyle="1" w:styleId="338">
    <w:name w:val="0-2级标题 Char"/>
    <w:link w:val="339"/>
    <w:qFormat/>
    <w:uiPriority w:val="0"/>
    <w:rPr>
      <w:rFonts w:ascii="Times New Roman" w:hAnsi="Times New Roman" w:eastAsia="宋体" w:cs="Times New Roman"/>
      <w:b/>
      <w:bCs/>
      <w:sz w:val="28"/>
      <w:szCs w:val="28"/>
      <w:lang w:val="zh-CN"/>
    </w:rPr>
  </w:style>
  <w:style w:type="paragraph" w:customStyle="1" w:styleId="339">
    <w:name w:val="0-2级标题"/>
    <w:basedOn w:val="6"/>
    <w:link w:val="338"/>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40">
    <w:name w:val="0-3级标题 Char"/>
    <w:link w:val="341"/>
    <w:qFormat/>
    <w:uiPriority w:val="0"/>
    <w:rPr>
      <w:rFonts w:ascii="Times New Roman" w:hAnsi="Times New Roman" w:eastAsia="宋体" w:cs="Times New Roman"/>
      <w:b/>
      <w:bCs/>
      <w:sz w:val="24"/>
      <w:szCs w:val="24"/>
      <w:lang w:val="zh-CN"/>
    </w:rPr>
  </w:style>
  <w:style w:type="paragraph" w:customStyle="1" w:styleId="341">
    <w:name w:val="0-3级标题"/>
    <w:basedOn w:val="7"/>
    <w:link w:val="340"/>
    <w:qFormat/>
    <w:uiPriority w:val="0"/>
    <w:pPr>
      <w:widowControl/>
      <w:tabs>
        <w:tab w:val="left" w:pos="709"/>
      </w:tabs>
      <w:spacing w:before="0" w:after="0"/>
      <w:jc w:val="left"/>
    </w:pPr>
    <w:rPr>
      <w:rFonts w:ascii="Times New Roman" w:eastAsia="宋体"/>
      <w:kern w:val="0"/>
      <w:sz w:val="24"/>
      <w:szCs w:val="24"/>
      <w:lang w:val="zh-CN"/>
    </w:rPr>
  </w:style>
  <w:style w:type="character" w:customStyle="1" w:styleId="342">
    <w:name w:val="列出段落 Char1"/>
    <w:qFormat/>
    <w:uiPriority w:val="0"/>
    <w:rPr>
      <w:rFonts w:ascii="Times New Roman" w:hAnsi="Times New Roman" w:eastAsia="宋体" w:cs="Times New Roman"/>
      <w:kern w:val="2"/>
      <w:sz w:val="21"/>
      <w:szCs w:val="22"/>
    </w:rPr>
  </w:style>
  <w:style w:type="character" w:customStyle="1" w:styleId="343">
    <w:name w:val="标题 2 字符"/>
    <w:qFormat/>
    <w:uiPriority w:val="0"/>
    <w:rPr>
      <w:rFonts w:ascii="仿宋" w:hAnsi="仿宋" w:eastAsia="仿宋" w:cs="Times New Roman"/>
      <w:b/>
      <w:bCs/>
      <w:kern w:val="0"/>
      <w:sz w:val="28"/>
      <w:szCs w:val="32"/>
      <w:lang w:val="zh-CN" w:eastAsia="zh-CN"/>
    </w:rPr>
  </w:style>
  <w:style w:type="character" w:customStyle="1" w:styleId="344">
    <w:name w:val="页眉 字符"/>
    <w:qFormat/>
    <w:uiPriority w:val="0"/>
    <w:rPr>
      <w:rFonts w:ascii="Times New Roman" w:hAnsi="Times New Roman" w:eastAsia="宋体" w:cs="Times New Roman"/>
      <w:sz w:val="18"/>
      <w:szCs w:val="18"/>
    </w:rPr>
  </w:style>
  <w:style w:type="character" w:customStyle="1" w:styleId="345">
    <w:name w:val="页脚 字符"/>
    <w:qFormat/>
    <w:uiPriority w:val="0"/>
    <w:rPr>
      <w:rFonts w:ascii="Times New Roman" w:hAnsi="Times New Roman" w:eastAsia="宋体" w:cs="Times New Roman"/>
      <w:sz w:val="18"/>
      <w:szCs w:val="18"/>
    </w:rPr>
  </w:style>
  <w:style w:type="character" w:customStyle="1" w:styleId="346">
    <w:name w:val="A 正文 Char"/>
    <w:link w:val="347"/>
    <w:qFormat/>
    <w:uiPriority w:val="0"/>
    <w:rPr>
      <w:rFonts w:ascii="Times New Roman" w:hAnsi="Times New Roman" w:eastAsia="宋体" w:cs="宋体"/>
      <w:kern w:val="2"/>
      <w:sz w:val="24"/>
    </w:rPr>
  </w:style>
  <w:style w:type="paragraph" w:customStyle="1" w:styleId="347">
    <w:name w:val="A 正文"/>
    <w:basedOn w:val="1"/>
    <w:link w:val="346"/>
    <w:qFormat/>
    <w:uiPriority w:val="0"/>
    <w:pPr>
      <w:spacing w:line="440" w:lineRule="exact"/>
      <w:ind w:firstLine="480" w:firstLineChars="200"/>
      <w:jc w:val="left"/>
    </w:pPr>
    <w:rPr>
      <w:sz w:val="24"/>
      <w:szCs w:val="20"/>
    </w:rPr>
  </w:style>
  <w:style w:type="character" w:customStyle="1" w:styleId="348">
    <w:name w:val="Default Char"/>
    <w:link w:val="349"/>
    <w:qFormat/>
    <w:uiPriority w:val="0"/>
    <w:rPr>
      <w:rFonts w:ascii="华文细黑" w:eastAsia="华文细黑"/>
      <w:color w:val="000000"/>
      <w:sz w:val="24"/>
      <w:szCs w:val="24"/>
      <w:lang w:val="en-US" w:eastAsia="zh-CN" w:bidi="ar-SA"/>
    </w:rPr>
  </w:style>
  <w:style w:type="paragraph" w:customStyle="1" w:styleId="349">
    <w:name w:val="Default"/>
    <w:link w:val="348"/>
    <w:qFormat/>
    <w:uiPriority w:val="99"/>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350">
    <w:name w:val="正文（缩进） Char"/>
    <w:link w:val="351"/>
    <w:qFormat/>
    <w:uiPriority w:val="0"/>
    <w:rPr>
      <w:rFonts w:ascii="Arial" w:hAnsi="Arial" w:eastAsia="仿宋" w:cs="Arial"/>
      <w:kern w:val="2"/>
      <w:sz w:val="24"/>
      <w:szCs w:val="24"/>
    </w:rPr>
  </w:style>
  <w:style w:type="paragraph" w:customStyle="1" w:styleId="351">
    <w:name w:val="正文（缩进）"/>
    <w:basedOn w:val="1"/>
    <w:link w:val="350"/>
    <w:qFormat/>
    <w:uiPriority w:val="0"/>
    <w:pPr>
      <w:spacing w:beforeLines="50" w:afterLines="50" w:line="360" w:lineRule="auto"/>
      <w:ind w:firstLine="480" w:firstLineChars="200"/>
    </w:pPr>
    <w:rPr>
      <w:rFonts w:ascii="Arial" w:hAnsi="Arial" w:eastAsia="仿宋"/>
      <w:sz w:val="24"/>
    </w:rPr>
  </w:style>
  <w:style w:type="character" w:customStyle="1" w:styleId="352">
    <w:name w:val="BZ_正文 Char"/>
    <w:link w:val="353"/>
    <w:qFormat/>
    <w:uiPriority w:val="0"/>
    <w:rPr>
      <w:rFonts w:ascii="Times New Roman" w:hAnsi="Times New Roman" w:eastAsia="宋体" w:cs="Times New Roman"/>
      <w:kern w:val="2"/>
      <w:sz w:val="24"/>
      <w:szCs w:val="24"/>
    </w:rPr>
  </w:style>
  <w:style w:type="paragraph" w:customStyle="1" w:styleId="353">
    <w:name w:val="BZ_正文"/>
    <w:basedOn w:val="1"/>
    <w:link w:val="352"/>
    <w:qFormat/>
    <w:uiPriority w:val="0"/>
    <w:pPr>
      <w:widowControl/>
      <w:spacing w:line="360" w:lineRule="auto"/>
      <w:ind w:firstLine="200" w:firstLineChars="200"/>
    </w:pPr>
    <w:rPr>
      <w:sz w:val="24"/>
    </w:rPr>
  </w:style>
  <w:style w:type="character" w:customStyle="1" w:styleId="354">
    <w:name w:val="*正文 Char"/>
    <w:link w:val="355"/>
    <w:qFormat/>
    <w:uiPriority w:val="0"/>
    <w:rPr>
      <w:rFonts w:ascii="宋体" w:hAnsi="Calibri" w:eastAsia="宋体" w:cs="Times New Roman"/>
      <w:kern w:val="2"/>
      <w:sz w:val="30"/>
      <w:szCs w:val="21"/>
      <w:lang w:bidi="en-US"/>
    </w:rPr>
  </w:style>
  <w:style w:type="paragraph" w:customStyle="1" w:styleId="355">
    <w:name w:val="*正文"/>
    <w:basedOn w:val="1"/>
    <w:link w:val="354"/>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56">
    <w:name w:val="样式 首行缩进:  0 字符 Char"/>
    <w:link w:val="357"/>
    <w:qFormat/>
    <w:uiPriority w:val="0"/>
    <w:rPr>
      <w:rFonts w:ascii="Arial" w:hAnsi="Arial" w:eastAsia="宋体" w:cs="宋体"/>
      <w:kern w:val="2"/>
      <w:sz w:val="30"/>
    </w:rPr>
  </w:style>
  <w:style w:type="paragraph" w:customStyle="1" w:styleId="357">
    <w:name w:val="样式 首行缩进:  0 字符"/>
    <w:basedOn w:val="1"/>
    <w:link w:val="356"/>
    <w:qFormat/>
    <w:uiPriority w:val="0"/>
    <w:pPr>
      <w:spacing w:line="360" w:lineRule="auto"/>
      <w:ind w:firstLine="200" w:firstLineChars="200"/>
      <w:jc w:val="left"/>
    </w:pPr>
    <w:rPr>
      <w:rFonts w:ascii="Arial" w:hAnsi="Arial"/>
      <w:sz w:val="30"/>
      <w:szCs w:val="20"/>
    </w:rPr>
  </w:style>
  <w:style w:type="character" w:customStyle="1" w:styleId="358">
    <w:name w:val="my正文 Char"/>
    <w:link w:val="359"/>
    <w:qFormat/>
    <w:uiPriority w:val="0"/>
    <w:rPr>
      <w:rFonts w:ascii="宋体" w:hAnsi="宋体" w:eastAsia="仿宋" w:cs="Times New Roman"/>
      <w:sz w:val="28"/>
      <w:szCs w:val="24"/>
    </w:rPr>
  </w:style>
  <w:style w:type="paragraph" w:customStyle="1" w:styleId="359">
    <w:name w:val="my正文"/>
    <w:basedOn w:val="1"/>
    <w:link w:val="358"/>
    <w:qFormat/>
    <w:uiPriority w:val="0"/>
    <w:pPr>
      <w:spacing w:line="360" w:lineRule="auto"/>
      <w:ind w:firstLine="200" w:firstLineChars="200"/>
      <w:jc w:val="left"/>
    </w:pPr>
    <w:rPr>
      <w:rFonts w:ascii="宋体" w:hAnsi="宋体" w:eastAsia="仿宋"/>
      <w:kern w:val="0"/>
      <w:sz w:val="28"/>
    </w:rPr>
  </w:style>
  <w:style w:type="character" w:customStyle="1" w:styleId="360">
    <w:name w:val="标题  4 Char"/>
    <w:link w:val="361"/>
    <w:qFormat/>
    <w:uiPriority w:val="0"/>
    <w:rPr>
      <w:rFonts w:ascii="Cambria" w:hAnsi="Cambria" w:eastAsia="宋体" w:cs="Times New Roman"/>
    </w:rPr>
  </w:style>
  <w:style w:type="paragraph" w:customStyle="1" w:styleId="361">
    <w:name w:val="标题  4"/>
    <w:basedOn w:val="8"/>
    <w:link w:val="360"/>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62">
    <w:name w:val="Char Char1_01"/>
    <w:link w:val="363"/>
    <w:qFormat/>
    <w:uiPriority w:val="0"/>
    <w:rPr>
      <w:rFonts w:ascii="Times New Roman" w:hAnsi="Times New Roman" w:eastAsia="宋体" w:cs="Times New Roman"/>
      <w:kern w:val="2"/>
      <w:sz w:val="21"/>
      <w:szCs w:val="24"/>
    </w:rPr>
  </w:style>
  <w:style w:type="paragraph" w:customStyle="1" w:styleId="363">
    <w:name w:val="Char_01"/>
    <w:basedOn w:val="1"/>
    <w:link w:val="362"/>
    <w:qFormat/>
    <w:uiPriority w:val="0"/>
  </w:style>
  <w:style w:type="character" w:customStyle="1" w:styleId="364">
    <w:name w:val="普通(网站) Char1"/>
    <w:qFormat/>
    <w:uiPriority w:val="0"/>
    <w:rPr>
      <w:rFonts w:ascii="宋体" w:hAnsi="宋体" w:eastAsia="宋体" w:cs="宋体"/>
      <w:sz w:val="24"/>
      <w:szCs w:val="24"/>
    </w:rPr>
  </w:style>
  <w:style w:type="character" w:customStyle="1" w:styleId="365">
    <w:name w:val="标题 3 Char2"/>
    <w:qFormat/>
    <w:uiPriority w:val="0"/>
    <w:rPr>
      <w:rFonts w:ascii="仿宋_GB2312" w:hAnsi="Times New Roman" w:eastAsia="仿宋_GB2312" w:cs="Times New Roman"/>
      <w:b/>
      <w:bCs/>
      <w:kern w:val="2"/>
      <w:sz w:val="30"/>
    </w:rPr>
  </w:style>
  <w:style w:type="character" w:customStyle="1" w:styleId="366">
    <w:name w:val="bookmark-item"/>
    <w:qFormat/>
    <w:uiPriority w:val="0"/>
    <w:rPr>
      <w:rFonts w:ascii="Times New Roman" w:hAnsi="Times New Roman" w:eastAsia="宋体" w:cs="Times New Roman"/>
    </w:rPr>
  </w:style>
  <w:style w:type="character" w:customStyle="1" w:styleId="367">
    <w:name w:val="正文首行缩进 字符"/>
    <w:qFormat/>
    <w:uiPriority w:val="0"/>
    <w:rPr>
      <w:rFonts w:ascii="仿宋_GB2312" w:eastAsia="仿宋_GB2312"/>
      <w:kern w:val="2"/>
      <w:sz w:val="28"/>
      <w:szCs w:val="24"/>
      <w:lang w:val="zh-CN"/>
    </w:rPr>
  </w:style>
  <w:style w:type="paragraph" w:customStyle="1" w:styleId="36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69">
    <w:name w:val="样式 目录 1 + 居中 首行缩进:  2 字符"/>
    <w:basedOn w:val="40"/>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rPr>
  </w:style>
  <w:style w:type="paragraph" w:customStyle="1" w:styleId="370">
    <w:name w:val="第四级标题"/>
    <w:basedOn w:val="8"/>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71">
    <w:name w:val="方案3级标题"/>
    <w:basedOn w:val="8"/>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37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3">
    <w:name w:val="纯文本11"/>
    <w:basedOn w:val="1"/>
    <w:qFormat/>
    <w:uiPriority w:val="0"/>
    <w:pPr>
      <w:adjustRightInd w:val="0"/>
    </w:pPr>
    <w:rPr>
      <w:rFonts w:hint="eastAsia" w:ascii="宋体" w:hAnsi="Courier New" w:eastAsia="楷体_GB2312"/>
      <w:sz w:val="28"/>
      <w:szCs w:val="20"/>
    </w:rPr>
  </w:style>
  <w:style w:type="paragraph" w:customStyle="1" w:styleId="37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正文标题1"/>
    <w:basedOn w:val="1"/>
    <w:qFormat/>
    <w:uiPriority w:val="0"/>
    <w:pPr>
      <w:spacing w:line="360" w:lineRule="auto"/>
    </w:pPr>
    <w:rPr>
      <w:rFonts w:ascii="Calibri" w:hAnsi="Calibri" w:eastAsia="仿宋"/>
      <w:b/>
      <w:sz w:val="24"/>
      <w:szCs w:val="22"/>
    </w:rPr>
  </w:style>
  <w:style w:type="paragraph" w:customStyle="1" w:styleId="377">
    <w:name w:val="表题"/>
    <w:basedOn w:val="1"/>
    <w:qFormat/>
    <w:uiPriority w:val="0"/>
    <w:pPr>
      <w:widowControl/>
      <w:spacing w:beforeLines="100" w:line="360" w:lineRule="auto"/>
      <w:ind w:left="850" w:hanging="850"/>
      <w:jc w:val="center"/>
    </w:pPr>
    <w:rPr>
      <w:rFonts w:eastAsia="仿宋"/>
      <w:b/>
    </w:rPr>
  </w:style>
  <w:style w:type="paragraph" w:customStyle="1" w:styleId="37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380">
    <w:name w:val="head 1.1"/>
    <w:basedOn w:val="116"/>
    <w:qFormat/>
    <w:uiPriority w:val="0"/>
    <w:pPr>
      <w:spacing w:before="260" w:after="260"/>
      <w:ind w:left="644" w:firstLine="0" w:firstLineChars="0"/>
    </w:pPr>
    <w:rPr>
      <w:rFonts w:ascii="宋体" w:hAnsi="宋体"/>
      <w:bCs/>
      <w:szCs w:val="24"/>
    </w:rPr>
  </w:style>
  <w:style w:type="paragraph" w:customStyle="1" w:styleId="381">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82">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4">
    <w:name w:val="_Style 96"/>
    <w:basedOn w:val="1"/>
    <w:qFormat/>
    <w:uiPriority w:val="0"/>
    <w:rPr>
      <w:rFonts w:ascii="Calibri" w:hAnsi="Calibri"/>
      <w:szCs w:val="20"/>
    </w:rPr>
  </w:style>
  <w:style w:type="paragraph" w:customStyle="1" w:styleId="385">
    <w:name w:val="列出段落3"/>
    <w:basedOn w:val="1"/>
    <w:qFormat/>
    <w:uiPriority w:val="0"/>
    <w:pPr>
      <w:widowControl/>
      <w:ind w:firstLine="420" w:firstLineChars="200"/>
      <w:jc w:val="left"/>
    </w:pPr>
  </w:style>
  <w:style w:type="paragraph" w:customStyle="1" w:styleId="3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87">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8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89">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3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92">
    <w:name w:val="_Style 1"/>
    <w:basedOn w:val="1"/>
    <w:qFormat/>
    <w:uiPriority w:val="0"/>
    <w:pPr>
      <w:ind w:firstLine="420"/>
    </w:pPr>
    <w:rPr>
      <w:rFonts w:ascii="Calibri" w:hAnsi="Calibri"/>
      <w:szCs w:val="22"/>
    </w:rPr>
  </w:style>
  <w:style w:type="paragraph" w:customStyle="1" w:styleId="39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5">
    <w:name w:val="￥正文"/>
    <w:basedOn w:val="1"/>
    <w:qFormat/>
    <w:uiPriority w:val="0"/>
    <w:pPr>
      <w:spacing w:line="360" w:lineRule="auto"/>
      <w:ind w:firstLine="200" w:firstLineChars="200"/>
      <w:jc w:val="left"/>
    </w:pPr>
    <w:rPr>
      <w:rFonts w:ascii="Calibri" w:hAnsi="Calibri" w:eastAsia="仿宋"/>
      <w:kern w:val="0"/>
      <w:sz w:val="30"/>
      <w:szCs w:val="20"/>
    </w:rPr>
  </w:style>
  <w:style w:type="paragraph" w:customStyle="1" w:styleId="396">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397">
    <w:name w:val="样式 仿宋 行距: 1.5 倍行距"/>
    <w:basedOn w:val="1"/>
    <w:qFormat/>
    <w:uiPriority w:val="0"/>
    <w:pPr>
      <w:widowControl/>
      <w:spacing w:line="360" w:lineRule="auto"/>
      <w:jc w:val="left"/>
    </w:pPr>
    <w:rPr>
      <w:rFonts w:ascii="仿宋" w:hAnsi="仿宋" w:eastAsia="仿宋" w:cs="宋体"/>
      <w:sz w:val="24"/>
    </w:rPr>
  </w:style>
  <w:style w:type="paragraph" w:customStyle="1" w:styleId="398">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401">
    <w:name w:val="样式 标题 1 + 仿宋_GB2312 三号 居中 段前: 3.6 磅 行距: 单倍行距"/>
    <w:basedOn w:val="5"/>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02">
    <w:name w:val="样式4"/>
    <w:basedOn w:val="9"/>
    <w:qFormat/>
    <w:uiPriority w:val="0"/>
    <w:pPr>
      <w:keepLines w:val="0"/>
      <w:widowControl w:val="0"/>
      <w:snapToGrid w:val="0"/>
      <w:spacing w:before="120" w:after="0" w:afterLines="50" w:line="360" w:lineRule="auto"/>
      <w:jc w:val="left"/>
    </w:pPr>
    <w:rPr>
      <w:rFonts w:ascii="Cambria" w:hAnsi="Cambria"/>
      <w:bCs/>
      <w:color w:val="7F7F7F"/>
      <w:sz w:val="24"/>
      <w:szCs w:val="22"/>
    </w:rPr>
  </w:style>
  <w:style w:type="paragraph" w:customStyle="1" w:styleId="403">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04">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默认段落字体 Para Char Char Char Char Char Char Char Char Char1 Char Char Char Char"/>
    <w:basedOn w:val="1"/>
    <w:qFormat/>
    <w:uiPriority w:val="0"/>
    <w:rPr>
      <w:rFonts w:ascii="Tahoma" w:hAnsi="Tahoma"/>
      <w:sz w:val="24"/>
      <w:szCs w:val="20"/>
    </w:rPr>
  </w:style>
  <w:style w:type="paragraph" w:customStyle="1" w:styleId="40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11">
    <w:name w:val="大连华铁行并列格式"/>
    <w:basedOn w:val="1"/>
    <w:qFormat/>
    <w:uiPriority w:val="0"/>
    <w:pPr>
      <w:widowControl/>
      <w:tabs>
        <w:tab w:val="left" w:pos="456"/>
      </w:tabs>
      <w:ind w:left="456" w:hanging="420"/>
      <w:jc w:val="left"/>
    </w:pPr>
  </w:style>
  <w:style w:type="paragraph" w:customStyle="1" w:styleId="412">
    <w:name w:val="_Style 59"/>
    <w:basedOn w:val="19"/>
    <w:qFormat/>
    <w:uiPriority w:val="0"/>
    <w:pPr>
      <w:shd w:val="clear" w:color="auto" w:fill="000080"/>
      <w:adjustRightInd/>
      <w:snapToGrid/>
      <w:spacing w:beforeLines="30" w:after="0" w:afterLines="30" w:line="360" w:lineRule="auto"/>
      <w:ind w:firstLine="595" w:firstLineChars="248"/>
    </w:pPr>
    <w:rPr>
      <w:rFonts w:ascii="Times New Roman" w:hAnsi="Calibri"/>
      <w:sz w:val="21"/>
      <w:szCs w:val="20"/>
      <w:lang w:val="zh-CN"/>
    </w:rPr>
  </w:style>
  <w:style w:type="paragraph" w:customStyle="1" w:styleId="41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1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1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7">
    <w:name w:val="Char1"/>
    <w:basedOn w:val="1"/>
    <w:qFormat/>
    <w:uiPriority w:val="0"/>
    <w:pPr>
      <w:adjustRightInd w:val="0"/>
      <w:spacing w:line="360" w:lineRule="auto"/>
    </w:pPr>
    <w:rPr>
      <w:kern w:val="0"/>
      <w:sz w:val="24"/>
      <w:szCs w:val="20"/>
    </w:rPr>
  </w:style>
  <w:style w:type="paragraph" w:customStyle="1" w:styleId="418">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19">
    <w:name w:val="Char Char Char Char Char1 Char Char Char Char Char Char"/>
    <w:basedOn w:val="1"/>
    <w:qFormat/>
    <w:uiPriority w:val="0"/>
    <w:pPr>
      <w:widowControl/>
      <w:jc w:val="left"/>
    </w:pPr>
  </w:style>
  <w:style w:type="paragraph" w:customStyle="1" w:styleId="420">
    <w:name w:val="正文11"/>
    <w:qFormat/>
    <w:uiPriority w:val="0"/>
    <w:pPr>
      <w:jc w:val="both"/>
    </w:pPr>
    <w:rPr>
      <w:rFonts w:ascii="微软雅黑" w:hAnsi="微软雅黑" w:eastAsia="宋体" w:cs="宋体"/>
      <w:kern w:val="2"/>
      <w:sz w:val="21"/>
      <w:szCs w:val="21"/>
      <w:lang w:val="en-US" w:eastAsia="zh-CN" w:bidi="ar-SA"/>
    </w:rPr>
  </w:style>
  <w:style w:type="paragraph" w:customStyle="1" w:styleId="421">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22">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23">
    <w:name w:val="样式 题注 + 居中2"/>
    <w:basedOn w:val="17"/>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24">
    <w:name w:val="样式 标题 2 + 宋体 加粗 行距: 1.5 倍行距"/>
    <w:basedOn w:val="6"/>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2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27">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2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9">
    <w:name w:val="正文样式"/>
    <w:basedOn w:val="1"/>
    <w:qFormat/>
    <w:uiPriority w:val="0"/>
    <w:pPr>
      <w:spacing w:line="360" w:lineRule="auto"/>
      <w:ind w:firstLine="480" w:firstLineChars="200"/>
    </w:pPr>
    <w:rPr>
      <w:rFonts w:cs="宋体"/>
      <w:sz w:val="24"/>
      <w:szCs w:val="20"/>
    </w:rPr>
  </w:style>
  <w:style w:type="paragraph" w:customStyle="1" w:styleId="43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31">
    <w:name w:val="纯文本2"/>
    <w:basedOn w:val="1"/>
    <w:qFormat/>
    <w:uiPriority w:val="0"/>
    <w:pPr>
      <w:adjustRightInd w:val="0"/>
    </w:pPr>
    <w:rPr>
      <w:rFonts w:hint="eastAsia" w:ascii="宋体" w:hAnsi="Courier New" w:eastAsia="楷体_GB2312"/>
      <w:sz w:val="28"/>
      <w:szCs w:val="20"/>
    </w:rPr>
  </w:style>
  <w:style w:type="paragraph" w:customStyle="1" w:styleId="4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普通(网站)_1"/>
    <w:basedOn w:val="196"/>
    <w:qFormat/>
    <w:uiPriority w:val="0"/>
    <w:pPr>
      <w:widowControl/>
      <w:spacing w:before="100" w:beforeAutospacing="1" w:after="100" w:afterAutospacing="1"/>
      <w:jc w:val="left"/>
    </w:pPr>
    <w:rPr>
      <w:rFonts w:ascii="宋体" w:hAnsi="宋体"/>
      <w:kern w:val="0"/>
      <w:sz w:val="24"/>
      <w:szCs w:val="22"/>
    </w:rPr>
  </w:style>
  <w:style w:type="paragraph" w:customStyle="1" w:styleId="435">
    <w:name w:val="正文文本缩进1"/>
    <w:basedOn w:val="1"/>
    <w:qFormat/>
    <w:uiPriority w:val="0"/>
    <w:pPr>
      <w:spacing w:line="360" w:lineRule="auto"/>
      <w:ind w:firstLine="570"/>
    </w:pPr>
    <w:rPr>
      <w:rFonts w:ascii="宋体"/>
      <w:sz w:val="28"/>
      <w:szCs w:val="20"/>
    </w:rPr>
  </w:style>
  <w:style w:type="paragraph" w:customStyle="1" w:styleId="436">
    <w:name w:val="大连华铁并列号码"/>
    <w:basedOn w:val="1"/>
    <w:qFormat/>
    <w:uiPriority w:val="0"/>
    <w:pPr>
      <w:widowControl/>
      <w:tabs>
        <w:tab w:val="left" w:pos="420"/>
      </w:tabs>
      <w:ind w:left="420" w:hanging="420"/>
      <w:jc w:val="left"/>
    </w:pPr>
  </w:style>
  <w:style w:type="paragraph" w:customStyle="1" w:styleId="43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38">
    <w:name w:val="B表格正文"/>
    <w:next w:val="1"/>
    <w:qFormat/>
    <w:uiPriority w:val="0"/>
    <w:rPr>
      <w:rFonts w:ascii="Times New Roman" w:hAnsi="Times New Roman" w:eastAsia="黑体" w:cs="Times New Roman"/>
      <w:kern w:val="2"/>
      <w:sz w:val="21"/>
      <w:szCs w:val="21"/>
      <w:lang w:val="en-US" w:eastAsia="zh-CN" w:bidi="ar-SA"/>
    </w:rPr>
  </w:style>
  <w:style w:type="paragraph" w:customStyle="1" w:styleId="439">
    <w:name w:val="Char Char Char"/>
    <w:basedOn w:val="1"/>
    <w:qFormat/>
    <w:uiPriority w:val="0"/>
    <w:pPr>
      <w:widowControl/>
      <w:jc w:val="left"/>
    </w:pPr>
    <w:rPr>
      <w:rFonts w:ascii="Tahoma" w:hAnsi="Tahoma"/>
      <w:sz w:val="24"/>
      <w:szCs w:val="20"/>
    </w:rPr>
  </w:style>
  <w:style w:type="paragraph" w:customStyle="1" w:styleId="4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1">
    <w:name w:val="B类文档标题1"/>
    <w:basedOn w:val="5"/>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b w:val="0"/>
      <w:bCs/>
      <w:kern w:val="44"/>
      <w:sz w:val="32"/>
      <w:szCs w:val="44"/>
    </w:rPr>
  </w:style>
  <w:style w:type="paragraph" w:customStyle="1" w:styleId="44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3">
    <w:name w:val="样式 题注 + 黑体 五号 居中"/>
    <w:basedOn w:val="17"/>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44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5">
    <w:name w:val="论文正文"/>
    <w:basedOn w:val="1"/>
    <w:qFormat/>
    <w:uiPriority w:val="0"/>
    <w:pPr>
      <w:widowControl/>
      <w:spacing w:line="360" w:lineRule="auto"/>
      <w:ind w:firstLine="480" w:firstLineChars="200"/>
      <w:jc w:val="left"/>
    </w:pPr>
    <w:rPr>
      <w:sz w:val="24"/>
      <w:szCs w:val="20"/>
    </w:rPr>
  </w:style>
  <w:style w:type="paragraph" w:customStyle="1" w:styleId="446">
    <w:name w:val="_Style 5"/>
    <w:basedOn w:val="1"/>
    <w:qFormat/>
    <w:uiPriority w:val="0"/>
    <w:pPr>
      <w:ind w:firstLine="420"/>
    </w:pPr>
    <w:rPr>
      <w:rFonts w:ascii="Calibri" w:hAnsi="Calibri"/>
      <w:szCs w:val="22"/>
    </w:rPr>
  </w:style>
  <w:style w:type="paragraph" w:customStyle="1" w:styleId="447">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4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Char Char"/>
    <w:basedOn w:val="1"/>
    <w:qFormat/>
    <w:uiPriority w:val="0"/>
    <w:pPr>
      <w:adjustRightInd w:val="0"/>
      <w:spacing w:line="360" w:lineRule="auto"/>
    </w:pPr>
    <w:rPr>
      <w:kern w:val="0"/>
      <w:sz w:val="24"/>
      <w:szCs w:val="20"/>
    </w:rPr>
  </w:style>
  <w:style w:type="paragraph" w:customStyle="1" w:styleId="450">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5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53">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54">
    <w:name w:val="_Style 451"/>
    <w:basedOn w:val="5"/>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455">
    <w:name w:val="TOC 标题111"/>
    <w:basedOn w:val="5"/>
    <w:next w:val="1"/>
    <w:qFormat/>
    <w:uiPriority w:val="0"/>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56">
    <w:name w:val="Item Step"/>
    <w:basedOn w:val="1"/>
    <w:qFormat/>
    <w:uiPriority w:val="0"/>
    <w:pPr>
      <w:widowControl/>
      <w:tabs>
        <w:tab w:val="left" w:pos="1134"/>
      </w:tabs>
      <w:spacing w:afterLines="50"/>
      <w:ind w:left="1554" w:hanging="420" w:firstLineChars="200"/>
      <w:jc w:val="left"/>
    </w:pPr>
    <w:rPr>
      <w:rFonts w:eastAsia="仿宋"/>
    </w:rPr>
  </w:style>
  <w:style w:type="paragraph" w:customStyle="1" w:styleId="457">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458">
    <w:name w:val="本文正文"/>
    <w:basedOn w:val="1"/>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459">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SJ2"/>
    <w:basedOn w:val="1"/>
    <w:qFormat/>
    <w:uiPriority w:val="0"/>
    <w:pPr>
      <w:spacing w:line="360" w:lineRule="auto"/>
      <w:ind w:firstLine="480" w:firstLineChars="200"/>
      <w:jc w:val="left"/>
    </w:pPr>
    <w:rPr>
      <w:rFonts w:cs="宋体"/>
      <w:sz w:val="24"/>
      <w:szCs w:val="20"/>
    </w:rPr>
  </w:style>
  <w:style w:type="paragraph" w:customStyle="1" w:styleId="461">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62">
    <w:name w:val="标题1"/>
    <w:basedOn w:val="1"/>
    <w:qFormat/>
    <w:uiPriority w:val="0"/>
    <w:pPr>
      <w:widowControl/>
      <w:spacing w:before="100" w:beforeAutospacing="1" w:after="100" w:afterAutospacing="1"/>
      <w:jc w:val="left"/>
    </w:pPr>
    <w:rPr>
      <w:b/>
      <w:bCs/>
      <w:sz w:val="28"/>
      <w:szCs w:val="28"/>
    </w:rPr>
  </w:style>
  <w:style w:type="paragraph" w:customStyle="1" w:styleId="463">
    <w:name w:val="样式 段前: 7.8 磅 行距: 1.5 倍行距"/>
    <w:basedOn w:val="1"/>
    <w:qFormat/>
    <w:uiPriority w:val="0"/>
    <w:pPr>
      <w:widowControl/>
      <w:spacing w:line="360" w:lineRule="auto"/>
      <w:jc w:val="left"/>
    </w:pPr>
    <w:rPr>
      <w:rFonts w:cs="宋体"/>
      <w:szCs w:val="20"/>
    </w:rPr>
  </w:style>
  <w:style w:type="paragraph" w:customStyle="1" w:styleId="46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65">
    <w:name w:val="偶数页页眉"/>
    <w:basedOn w:val="38"/>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66">
    <w:name w:val="标题一自定义"/>
    <w:basedOn w:val="5"/>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467">
    <w:name w:val="样式5"/>
    <w:basedOn w:val="9"/>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468">
    <w:name w:val="Char Char Char Char Char Char Char"/>
    <w:basedOn w:val="1"/>
    <w:qFormat/>
    <w:uiPriority w:val="0"/>
    <w:rPr>
      <w:rFonts w:ascii="仿宋_GB2312" w:eastAsia="仿宋_GB2312"/>
      <w:b/>
      <w:sz w:val="32"/>
      <w:szCs w:val="32"/>
    </w:rPr>
  </w:style>
  <w:style w:type="paragraph" w:customStyle="1" w:styleId="469">
    <w:name w:val="目录两字"/>
    <w:basedOn w:val="1"/>
    <w:qFormat/>
    <w:uiPriority w:val="0"/>
    <w:pPr>
      <w:widowControl/>
      <w:spacing w:beforeLines="100" w:afterLines="100" w:line="360" w:lineRule="auto"/>
      <w:jc w:val="center"/>
    </w:pPr>
    <w:rPr>
      <w:rFonts w:ascii="仿宋" w:hAnsi="仿宋" w:eastAsia="仿宋"/>
      <w:b/>
      <w:sz w:val="32"/>
    </w:rPr>
  </w:style>
  <w:style w:type="paragraph" w:customStyle="1" w:styleId="47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71">
    <w:name w:val="_Style 8"/>
    <w:basedOn w:val="1"/>
    <w:qFormat/>
    <w:uiPriority w:val="0"/>
    <w:pPr>
      <w:ind w:firstLine="420" w:firstLineChars="200"/>
    </w:pPr>
    <w:rPr>
      <w:rFonts w:ascii="仿宋" w:hAnsi="仿宋" w:eastAsia="仿宋"/>
      <w:szCs w:val="22"/>
    </w:rPr>
  </w:style>
  <w:style w:type="paragraph" w:customStyle="1" w:styleId="472">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47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74">
    <w:name w:val="样式 标题 3 + 段前: 1.4 行 段后: 1.4 行"/>
    <w:basedOn w:val="7"/>
    <w:qFormat/>
    <w:uiPriority w:val="0"/>
    <w:pPr>
      <w:widowControl/>
      <w:spacing w:before="0" w:beforeLines="100" w:after="0" w:afterLines="100" w:line="300" w:lineRule="auto"/>
      <w:ind w:firstLine="0" w:firstLineChars="0"/>
      <w:jc w:val="left"/>
    </w:pPr>
    <w:rPr>
      <w:rFonts w:ascii="Times New Roman" w:eastAsia="宋体" w:cs="宋体"/>
      <w:b w:val="0"/>
      <w:kern w:val="0"/>
      <w:sz w:val="24"/>
      <w:lang w:val="zh-CN"/>
    </w:rPr>
  </w:style>
  <w:style w:type="paragraph" w:customStyle="1" w:styleId="475">
    <w:name w:val="_Style 9"/>
    <w:basedOn w:val="1"/>
    <w:qFormat/>
    <w:uiPriority w:val="0"/>
    <w:pPr>
      <w:spacing w:line="360" w:lineRule="auto"/>
      <w:ind w:firstLine="420" w:firstLineChars="200"/>
    </w:pPr>
    <w:rPr>
      <w:rFonts w:ascii="Calibri" w:hAnsi="Calibri" w:eastAsia="仿宋"/>
      <w:sz w:val="24"/>
    </w:rPr>
  </w:style>
  <w:style w:type="paragraph" w:customStyle="1" w:styleId="476">
    <w:name w:val="Char Char Char Char Char Char Char1"/>
    <w:basedOn w:val="1"/>
    <w:qFormat/>
    <w:uiPriority w:val="0"/>
    <w:rPr>
      <w:rFonts w:ascii="仿宋_GB2312" w:eastAsia="仿宋_GB2312"/>
      <w:b/>
      <w:sz w:val="32"/>
      <w:szCs w:val="32"/>
    </w:rPr>
  </w:style>
  <w:style w:type="paragraph" w:customStyle="1" w:styleId="477">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478">
    <w:name w:val="Block"/>
    <w:basedOn w:val="1"/>
    <w:next w:val="479"/>
    <w:qFormat/>
    <w:uiPriority w:val="0"/>
    <w:pPr>
      <w:ind w:firstLine="1446" w:firstLineChars="200"/>
      <w:jc w:val="left"/>
    </w:pPr>
    <w:rPr>
      <w:rFonts w:ascii="Arial" w:hAnsi="Arial" w:eastAsia="楷体_GB2312"/>
      <w:color w:val="000080"/>
      <w:sz w:val="28"/>
      <w:szCs w:val="28"/>
    </w:rPr>
  </w:style>
  <w:style w:type="paragraph" w:customStyle="1" w:styleId="479">
    <w:name w:val="常规"/>
    <w:basedOn w:val="1"/>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2">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483">
    <w:name w:val="列出段落21"/>
    <w:basedOn w:val="1"/>
    <w:qFormat/>
    <w:uiPriority w:val="0"/>
    <w:pPr>
      <w:ind w:firstLine="420" w:firstLineChars="200"/>
    </w:pPr>
    <w:rPr>
      <w:szCs w:val="22"/>
    </w:rPr>
  </w:style>
  <w:style w:type="paragraph" w:customStyle="1" w:styleId="484">
    <w:name w:val="List Paragraph2"/>
    <w:basedOn w:val="1"/>
    <w:qFormat/>
    <w:uiPriority w:val="0"/>
    <w:pPr>
      <w:spacing w:line="360" w:lineRule="auto"/>
      <w:ind w:firstLine="420" w:firstLineChars="200"/>
    </w:pPr>
    <w:rPr>
      <w:sz w:val="24"/>
      <w:szCs w:val="22"/>
    </w:rPr>
  </w:style>
  <w:style w:type="paragraph" w:customStyle="1" w:styleId="48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8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87">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8">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4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90">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491">
    <w:name w:val="图示"/>
    <w:basedOn w:val="193"/>
    <w:qFormat/>
    <w:uiPriority w:val="0"/>
    <w:pPr>
      <w:tabs>
        <w:tab w:val="left" w:pos="0"/>
      </w:tabs>
      <w:spacing w:line="360" w:lineRule="auto"/>
      <w:jc w:val="center"/>
    </w:pPr>
    <w:rPr>
      <w:rFonts w:ascii="Times New Roman" w:hAnsi="Times New Roman" w:eastAsia="黑体"/>
      <w:b/>
      <w:szCs w:val="24"/>
    </w:rPr>
  </w:style>
  <w:style w:type="paragraph" w:customStyle="1" w:styleId="492">
    <w:name w:val="页码1"/>
    <w:basedOn w:val="1"/>
    <w:next w:val="1"/>
    <w:qFormat/>
    <w:uiPriority w:val="0"/>
    <w:pPr>
      <w:widowControl/>
    </w:pPr>
    <w:rPr>
      <w:color w:val="000000"/>
      <w:szCs w:val="20"/>
    </w:rPr>
  </w:style>
  <w:style w:type="paragraph" w:customStyle="1" w:styleId="493">
    <w:name w:val="正文标题3"/>
    <w:basedOn w:val="149"/>
    <w:qFormat/>
    <w:uiPriority w:val="0"/>
    <w:pPr>
      <w:widowControl w:val="0"/>
      <w:spacing w:before="50" w:after="0"/>
      <w:ind w:left="820" w:hanging="420"/>
      <w:jc w:val="left"/>
    </w:pPr>
    <w:rPr>
      <w:rFonts w:ascii="仿宋" w:hAnsi="仿宋" w:eastAsia="仿宋"/>
      <w:b/>
      <w:szCs w:val="48"/>
    </w:rPr>
  </w:style>
  <w:style w:type="paragraph" w:customStyle="1" w:styleId="494">
    <w:name w:val="0-1级标题."/>
    <w:basedOn w:val="5"/>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495">
    <w:name w:val="Style6"/>
    <w:basedOn w:val="1"/>
    <w:qFormat/>
    <w:uiPriority w:val="0"/>
    <w:pPr>
      <w:widowControl/>
      <w:adjustRightInd w:val="0"/>
      <w:jc w:val="left"/>
    </w:pPr>
    <w:rPr>
      <w:rFonts w:eastAsia="Times New Roman"/>
      <w:kern w:val="0"/>
      <w:sz w:val="24"/>
    </w:rPr>
  </w:style>
  <w:style w:type="paragraph" w:customStyle="1" w:styleId="496">
    <w:name w:val="[Normal]"/>
    <w:qFormat/>
    <w:uiPriority w:val="0"/>
    <w:rPr>
      <w:rFonts w:ascii="宋体" w:hAnsi="宋体" w:eastAsia="宋体" w:cs="Times New Roman"/>
      <w:sz w:val="24"/>
      <w:szCs w:val="22"/>
      <w:lang w:val="zh-CN" w:eastAsia="zh-CN" w:bidi="ar-SA"/>
    </w:rPr>
  </w:style>
  <w:style w:type="paragraph" w:customStyle="1" w:styleId="49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9">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500">
    <w:name w:val="_Style 2"/>
    <w:basedOn w:val="1"/>
    <w:next w:val="2"/>
    <w:qFormat/>
    <w:uiPriority w:val="0"/>
    <w:rPr>
      <w:sz w:val="28"/>
    </w:rPr>
  </w:style>
  <w:style w:type="paragraph" w:customStyle="1" w:styleId="50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2">
    <w:name w:val="表内字体2"/>
    <w:basedOn w:val="1"/>
    <w:qFormat/>
    <w:uiPriority w:val="0"/>
    <w:pPr>
      <w:widowControl/>
      <w:autoSpaceDE w:val="0"/>
      <w:autoSpaceDN w:val="0"/>
      <w:adjustRightInd w:val="0"/>
      <w:spacing w:afterLines="50" w:line="400" w:lineRule="exact"/>
      <w:ind w:firstLine="482"/>
      <w:jc w:val="left"/>
    </w:pPr>
    <w:rPr>
      <w:rFonts w:ascii="宋体"/>
      <w:color w:val="000000"/>
      <w:sz w:val="24"/>
    </w:rPr>
  </w:style>
  <w:style w:type="paragraph" w:customStyle="1" w:styleId="503">
    <w:name w:val="列出段落4"/>
    <w:basedOn w:val="1"/>
    <w:qFormat/>
    <w:uiPriority w:val="0"/>
    <w:pPr>
      <w:ind w:firstLine="420" w:firstLineChars="200"/>
    </w:pPr>
    <w:rPr>
      <w:szCs w:val="22"/>
    </w:rPr>
  </w:style>
  <w:style w:type="paragraph" w:customStyle="1" w:styleId="504">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05">
    <w:name w:val="List Paragraph11"/>
    <w:basedOn w:val="1"/>
    <w:qFormat/>
    <w:uiPriority w:val="0"/>
    <w:pPr>
      <w:ind w:firstLine="420" w:firstLineChars="200"/>
    </w:pPr>
    <w:rPr>
      <w:szCs w:val="20"/>
    </w:rPr>
  </w:style>
  <w:style w:type="paragraph" w:customStyle="1" w:styleId="506">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507">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508">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509">
    <w:name w:val="小标题3"/>
    <w:basedOn w:val="1"/>
    <w:next w:val="1"/>
    <w:qFormat/>
    <w:uiPriority w:val="0"/>
    <w:pPr>
      <w:widowControl/>
      <w:spacing w:line="360" w:lineRule="auto"/>
      <w:jc w:val="left"/>
    </w:pPr>
    <w:rPr>
      <w:rFonts w:eastAsia="仿宋"/>
      <w:sz w:val="24"/>
    </w:rPr>
  </w:style>
  <w:style w:type="paragraph" w:customStyle="1" w:styleId="510">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511">
    <w:name w:val="标题二自定义"/>
    <w:basedOn w:val="6"/>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5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3">
    <w:name w:val="样式 标题 2 + 仿宋_GB2312 小三 段前: 1.5 磅 行距: 单倍行距"/>
    <w:basedOn w:val="6"/>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1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16">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17">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518">
    <w:name w:val="第三极标题"/>
    <w:basedOn w:val="7"/>
    <w:next w:val="1"/>
    <w:qFormat/>
    <w:uiPriority w:val="0"/>
    <w:pPr>
      <w:spacing w:before="120" w:after="120"/>
      <w:ind w:left="1418" w:hanging="709" w:firstLineChars="0"/>
    </w:pPr>
    <w:rPr>
      <w:rFonts w:ascii="Calibri" w:hAnsi="Calibri" w:eastAsia="仿宋"/>
      <w:szCs w:val="32"/>
    </w:rPr>
  </w:style>
  <w:style w:type="paragraph" w:customStyle="1" w:styleId="519">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520">
    <w:name w:val="题注4"/>
    <w:basedOn w:val="1"/>
    <w:next w:val="17"/>
    <w:qFormat/>
    <w:uiPriority w:val="0"/>
    <w:pPr>
      <w:widowControl/>
      <w:ind w:left="-132" w:leftChars="-64" w:right="-105" w:rightChars="-50" w:hanging="2"/>
      <w:jc w:val="center"/>
    </w:pPr>
    <w:rPr>
      <w:b/>
      <w:color w:val="FF0000"/>
      <w:szCs w:val="21"/>
      <w:lang w:val="en-GB"/>
    </w:rPr>
  </w:style>
  <w:style w:type="paragraph" w:customStyle="1" w:styleId="521">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2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523">
    <w:name w:val="第一级标题"/>
    <w:basedOn w:val="5"/>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52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25">
    <w:name w:val="！调研报告1"/>
    <w:basedOn w:val="5"/>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27">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28">
    <w:name w:val="hik 正文"/>
    <w:basedOn w:val="1"/>
    <w:qFormat/>
    <w:uiPriority w:val="0"/>
    <w:pPr>
      <w:spacing w:line="360" w:lineRule="auto"/>
      <w:ind w:firstLine="480" w:firstLineChars="200"/>
      <w:jc w:val="left"/>
    </w:pPr>
    <w:rPr>
      <w:rFonts w:ascii="Arial" w:hAnsi="Arial"/>
      <w:bCs/>
      <w:sz w:val="24"/>
      <w:lang w:eastAsia="zh-TW"/>
    </w:rPr>
  </w:style>
  <w:style w:type="paragraph" w:customStyle="1" w:styleId="529">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30">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531">
    <w:name w:val="TOC 标题11"/>
    <w:basedOn w:val="5"/>
    <w:next w:val="1"/>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3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34">
    <w:name w:val="模板标题3"/>
    <w:basedOn w:val="1"/>
    <w:next w:val="3"/>
    <w:qFormat/>
    <w:uiPriority w:val="0"/>
    <w:pPr>
      <w:keepNext/>
      <w:keepLines/>
      <w:tabs>
        <w:tab w:val="left" w:pos="1080"/>
      </w:tabs>
      <w:spacing w:afterLines="50"/>
      <w:outlineLvl w:val="2"/>
    </w:pPr>
    <w:rPr>
      <w:rFonts w:ascii="Arial" w:hAnsi="Arial"/>
      <w:b/>
      <w:kern w:val="21"/>
      <w:sz w:val="24"/>
      <w:szCs w:val="20"/>
    </w:rPr>
  </w:style>
  <w:style w:type="paragraph" w:customStyle="1" w:styleId="535">
    <w:name w:val="专业项目标题3"/>
    <w:basedOn w:val="6"/>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536">
    <w:name w:val="模板标题4"/>
    <w:basedOn w:val="1"/>
    <w:next w:val="3"/>
    <w:qFormat/>
    <w:uiPriority w:val="0"/>
    <w:pPr>
      <w:tabs>
        <w:tab w:val="left" w:pos="1440"/>
      </w:tabs>
      <w:spacing w:afterLines="50"/>
      <w:outlineLvl w:val="3"/>
    </w:pPr>
    <w:rPr>
      <w:rFonts w:ascii="宋体" w:hAnsi="宋体"/>
      <w:b/>
      <w:szCs w:val="20"/>
    </w:rPr>
  </w:style>
  <w:style w:type="paragraph" w:customStyle="1" w:styleId="53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9">
    <w:name w:val="索引 11"/>
    <w:basedOn w:val="1"/>
    <w:next w:val="1"/>
    <w:qFormat/>
    <w:uiPriority w:val="0"/>
    <w:pPr>
      <w:spacing w:line="240" w:lineRule="exact"/>
      <w:ind w:firstLine="420" w:firstLineChars="200"/>
    </w:pPr>
    <w:rPr>
      <w:rFonts w:ascii="宋体" w:hAnsi="宋体"/>
      <w:bCs/>
      <w:szCs w:val="21"/>
    </w:rPr>
  </w:style>
  <w:style w:type="paragraph" w:customStyle="1" w:styleId="540">
    <w:name w:val="Char Char Char Char"/>
    <w:basedOn w:val="1"/>
    <w:qFormat/>
    <w:uiPriority w:val="0"/>
    <w:pPr>
      <w:adjustRightInd w:val="0"/>
      <w:spacing w:line="360" w:lineRule="auto"/>
    </w:pPr>
    <w:rPr>
      <w:kern w:val="0"/>
      <w:sz w:val="24"/>
      <w:szCs w:val="20"/>
    </w:rPr>
  </w:style>
  <w:style w:type="paragraph" w:customStyle="1" w:styleId="541">
    <w:name w:val="TOC 标题1"/>
    <w:basedOn w:val="5"/>
    <w:next w:val="1"/>
    <w:qFormat/>
    <w:uiPriority w:val="0"/>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542">
    <w:name w:val="列出段落1"/>
    <w:basedOn w:val="1"/>
    <w:qFormat/>
    <w:uiPriority w:val="0"/>
    <w:pPr>
      <w:ind w:firstLine="420" w:firstLineChars="200"/>
    </w:pPr>
    <w:rPr>
      <w:rFonts w:ascii="Calibri" w:hAnsi="Calibri"/>
      <w:szCs w:val="22"/>
    </w:rPr>
  </w:style>
  <w:style w:type="paragraph" w:customStyle="1" w:styleId="543">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54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6">
    <w:name w:val="图题注"/>
    <w:basedOn w:val="1"/>
    <w:next w:val="1"/>
    <w:qFormat/>
    <w:uiPriority w:val="0"/>
    <w:pPr>
      <w:widowControl/>
      <w:spacing w:afterLines="50" w:line="360" w:lineRule="auto"/>
      <w:jc w:val="center"/>
    </w:pPr>
    <w:rPr>
      <w:rFonts w:eastAsia="仿宋"/>
      <w:b/>
      <w:szCs w:val="21"/>
    </w:rPr>
  </w:style>
  <w:style w:type="paragraph" w:customStyle="1" w:styleId="547">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48">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49">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50">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51">
    <w:name w:val="模板标题5"/>
    <w:basedOn w:val="1"/>
    <w:next w:val="3"/>
    <w:qFormat/>
    <w:uiPriority w:val="0"/>
    <w:pPr>
      <w:tabs>
        <w:tab w:val="left" w:pos="1800"/>
      </w:tabs>
      <w:spacing w:afterLines="50"/>
      <w:outlineLvl w:val="4"/>
    </w:pPr>
    <w:rPr>
      <w:rFonts w:ascii="宋体" w:hAnsi="宋体"/>
      <w:b/>
      <w:szCs w:val="20"/>
    </w:rPr>
  </w:style>
  <w:style w:type="paragraph" w:customStyle="1" w:styleId="552">
    <w:name w:val="列出段落5"/>
    <w:basedOn w:val="1"/>
    <w:qFormat/>
    <w:uiPriority w:val="0"/>
    <w:pPr>
      <w:ind w:firstLine="420" w:firstLineChars="200"/>
    </w:pPr>
    <w:rPr>
      <w:rFonts w:ascii="Calibri" w:hAnsi="Calibri"/>
      <w:sz w:val="24"/>
    </w:rPr>
  </w:style>
  <w:style w:type="paragraph" w:customStyle="1" w:styleId="553">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54">
    <w:name w:val="标题 1 + 四号"/>
    <w:basedOn w:val="5"/>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555">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556">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557">
    <w:name w:val="表内文字"/>
    <w:basedOn w:val="1"/>
    <w:qFormat/>
    <w:uiPriority w:val="0"/>
    <w:pPr>
      <w:jc w:val="center"/>
    </w:pPr>
    <w:rPr>
      <w:rFonts w:ascii="仿宋_GB2312" w:eastAsia="仿宋_GB2312"/>
      <w:sz w:val="24"/>
    </w:rPr>
  </w:style>
  <w:style w:type="paragraph" w:customStyle="1" w:styleId="558">
    <w:name w:val="font8"/>
    <w:basedOn w:val="1"/>
    <w:qFormat/>
    <w:uiPriority w:val="0"/>
    <w:pPr>
      <w:widowControl/>
      <w:spacing w:before="100" w:beforeAutospacing="1" w:after="100" w:afterAutospacing="1"/>
      <w:jc w:val="left"/>
    </w:pPr>
    <w:rPr>
      <w:kern w:val="0"/>
      <w:sz w:val="20"/>
      <w:szCs w:val="20"/>
    </w:rPr>
  </w:style>
  <w:style w:type="paragraph" w:customStyle="1" w:styleId="559">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560">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561">
    <w:name w:val="表注"/>
    <w:basedOn w:val="1"/>
    <w:next w:val="1"/>
    <w:qFormat/>
    <w:uiPriority w:val="0"/>
    <w:pPr>
      <w:widowControl/>
      <w:spacing w:afterLines="50"/>
      <w:jc w:val="center"/>
    </w:pPr>
    <w:rPr>
      <w:rFonts w:ascii="宋体" w:hAnsi="宋体"/>
      <w:b/>
      <w:szCs w:val="21"/>
    </w:rPr>
  </w:style>
  <w:style w:type="paragraph" w:customStyle="1" w:styleId="56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6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4">
    <w:name w:val="纯文本1"/>
    <w:basedOn w:val="1"/>
    <w:qFormat/>
    <w:uiPriority w:val="0"/>
    <w:pPr>
      <w:adjustRightInd w:val="0"/>
      <w:jc w:val="left"/>
      <w:textAlignment w:val="baseline"/>
    </w:pPr>
    <w:rPr>
      <w:rFonts w:ascii="宋体" w:hAnsi="Courier New"/>
      <w:sz w:val="24"/>
      <w:szCs w:val="20"/>
    </w:rPr>
  </w:style>
  <w:style w:type="paragraph" w:customStyle="1" w:styleId="565">
    <w:name w:val="样式 题注 + 居中1"/>
    <w:basedOn w:val="17"/>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566">
    <w:name w:val="CM106"/>
    <w:basedOn w:val="349"/>
    <w:next w:val="349"/>
    <w:qFormat/>
    <w:uiPriority w:val="0"/>
    <w:rPr>
      <w:rFonts w:ascii="宋体" w:eastAsia="宋体"/>
      <w:color w:val="auto"/>
    </w:rPr>
  </w:style>
  <w:style w:type="paragraph" w:customStyle="1" w:styleId="56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68">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69">
    <w:name w:val="HS 正文"/>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570">
    <w:name w:val="_Style 4"/>
    <w:basedOn w:val="1"/>
    <w:qFormat/>
    <w:uiPriority w:val="0"/>
    <w:pPr>
      <w:ind w:firstLine="420" w:firstLineChars="200"/>
      <w:contextualSpacing/>
    </w:pPr>
  </w:style>
  <w:style w:type="paragraph" w:customStyle="1" w:styleId="571">
    <w:name w:val="纯文本12"/>
    <w:basedOn w:val="1"/>
    <w:qFormat/>
    <w:uiPriority w:val="0"/>
    <w:pPr>
      <w:adjustRightInd w:val="0"/>
      <w:jc w:val="left"/>
    </w:pPr>
    <w:rPr>
      <w:rFonts w:ascii="宋体" w:hAnsi="Courier New"/>
      <w:sz w:val="24"/>
      <w:szCs w:val="20"/>
    </w:rPr>
  </w:style>
  <w:style w:type="paragraph" w:customStyle="1" w:styleId="5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3">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font11"/>
    <w:basedOn w:val="1"/>
    <w:qFormat/>
    <w:uiPriority w:val="0"/>
    <w:pPr>
      <w:widowControl/>
      <w:spacing w:before="100" w:beforeAutospacing="1" w:after="100" w:afterAutospacing="1"/>
      <w:jc w:val="left"/>
    </w:pPr>
    <w:rPr>
      <w:b/>
      <w:bCs/>
      <w:i/>
      <w:iCs/>
      <w:kern w:val="0"/>
      <w:sz w:val="24"/>
    </w:rPr>
  </w:style>
  <w:style w:type="paragraph" w:customStyle="1" w:styleId="575">
    <w:name w:val="Item List in Table"/>
    <w:basedOn w:val="1"/>
    <w:qFormat/>
    <w:uiPriority w:val="0"/>
    <w:pPr>
      <w:tabs>
        <w:tab w:val="left" w:pos="420"/>
      </w:tabs>
      <w:ind w:left="420" w:hanging="420"/>
    </w:pPr>
    <w:rPr>
      <w:sz w:val="18"/>
    </w:rPr>
  </w:style>
  <w:style w:type="paragraph" w:customStyle="1" w:styleId="5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7">
    <w:name w:val="列出段落7"/>
    <w:basedOn w:val="1"/>
    <w:qFormat/>
    <w:uiPriority w:val="0"/>
    <w:pPr>
      <w:ind w:firstLine="420" w:firstLineChars="200"/>
    </w:pPr>
    <w:rPr>
      <w:rFonts w:ascii="Calibri" w:hAnsi="Calibri"/>
      <w:szCs w:val="22"/>
    </w:rPr>
  </w:style>
  <w:style w:type="paragraph" w:customStyle="1" w:styleId="578">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579">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580">
    <w:name w:val="WPSOffice手动目录 1"/>
    <w:qFormat/>
    <w:uiPriority w:val="0"/>
    <w:rPr>
      <w:rFonts w:ascii="Times New Roman" w:hAnsi="Times New Roman" w:eastAsia="宋体" w:cs="Times New Roman"/>
      <w:lang w:val="en-US" w:eastAsia="zh-CN" w:bidi="ar-SA"/>
    </w:rPr>
  </w:style>
  <w:style w:type="paragraph" w:customStyle="1" w:styleId="581">
    <w:name w:val="模板标题6"/>
    <w:basedOn w:val="1"/>
    <w:next w:val="3"/>
    <w:qFormat/>
    <w:uiPriority w:val="0"/>
    <w:pPr>
      <w:tabs>
        <w:tab w:val="left" w:pos="2160"/>
      </w:tabs>
      <w:spacing w:afterLines="50"/>
      <w:outlineLvl w:val="5"/>
    </w:pPr>
    <w:rPr>
      <w:rFonts w:ascii="宋体" w:hAnsi="宋体"/>
      <w:b/>
      <w:szCs w:val="20"/>
    </w:rPr>
  </w:style>
  <w:style w:type="paragraph" w:customStyle="1" w:styleId="58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4">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8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86">
    <w:name w:val="正文标题2"/>
    <w:basedOn w:val="376"/>
    <w:qFormat/>
    <w:uiPriority w:val="0"/>
    <w:pPr>
      <w:ind w:left="200" w:leftChars="200"/>
    </w:pPr>
    <w:rPr>
      <w:rFonts w:ascii="Times New Roman" w:hAnsi="Times New Roman" w:eastAsia="宋体"/>
    </w:rPr>
  </w:style>
  <w:style w:type="paragraph" w:customStyle="1" w:styleId="587">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588">
    <w:name w:val="页眉1"/>
    <w:basedOn w:val="5"/>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89">
    <w:name w:val="特点标题"/>
    <w:basedOn w:val="1"/>
    <w:next w:val="23"/>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590">
    <w:name w:val="Style2"/>
    <w:basedOn w:val="1"/>
    <w:qFormat/>
    <w:uiPriority w:val="0"/>
    <w:pPr>
      <w:widowControl/>
      <w:adjustRightInd w:val="0"/>
      <w:jc w:val="left"/>
    </w:pPr>
    <w:rPr>
      <w:rFonts w:eastAsia="Times New Roman"/>
      <w:kern w:val="0"/>
      <w:sz w:val="24"/>
    </w:rPr>
  </w:style>
  <w:style w:type="paragraph" w:customStyle="1" w:styleId="591">
    <w:name w:val="4级目录"/>
    <w:basedOn w:val="8"/>
    <w:next w:val="592"/>
    <w:qFormat/>
    <w:uiPriority w:val="0"/>
    <w:pPr>
      <w:keepNext/>
      <w:widowControl w:val="0"/>
      <w:tabs>
        <w:tab w:val="left" w:pos="0"/>
        <w:tab w:val="left" w:pos="1680"/>
      </w:tabs>
      <w:spacing w:before="50" w:beforeLines="50" w:after="0" w:line="360" w:lineRule="auto"/>
      <w:jc w:val="left"/>
    </w:pPr>
    <w:rPr>
      <w:rFonts w:ascii="Times New Roman" w:hAnsi="Times New Roman" w:eastAsia="仿宋"/>
      <w:bCs/>
      <w:color w:val="auto"/>
      <w:szCs w:val="28"/>
    </w:rPr>
  </w:style>
  <w:style w:type="paragraph" w:customStyle="1" w:styleId="592">
    <w:name w:val="so正文1"/>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593">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594">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5">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7">
    <w:name w:val="正文序号"/>
    <w:basedOn w:val="193"/>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9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SANGFOR_8_表格文字"/>
    <w:basedOn w:val="1"/>
    <w:qFormat/>
    <w:uiPriority w:val="0"/>
    <w:pPr>
      <w:snapToGrid w:val="0"/>
    </w:pPr>
    <w:rPr>
      <w:szCs w:val="21"/>
    </w:rPr>
  </w:style>
  <w:style w:type="paragraph" w:customStyle="1" w:styleId="601">
    <w:name w:val="Body Text 21"/>
    <w:basedOn w:val="1"/>
    <w:next w:val="1"/>
    <w:qFormat/>
    <w:uiPriority w:val="0"/>
    <w:pPr>
      <w:widowControl/>
      <w:spacing w:line="300" w:lineRule="auto"/>
      <w:jc w:val="center"/>
    </w:pPr>
    <w:rPr>
      <w:rFonts w:ascii="宋体"/>
      <w:color w:val="000000"/>
      <w:sz w:val="24"/>
      <w:szCs w:val="20"/>
    </w:rPr>
  </w:style>
  <w:style w:type="paragraph" w:customStyle="1" w:styleId="602">
    <w:name w:val="专业项目标题4"/>
    <w:basedOn w:val="7"/>
    <w:qFormat/>
    <w:uiPriority w:val="0"/>
    <w:pPr>
      <w:widowControl/>
      <w:spacing w:after="0" w:afterLines="50" w:line="440" w:lineRule="exact"/>
      <w:ind w:firstLine="499"/>
      <w:outlineLvl w:val="5"/>
    </w:pPr>
    <w:rPr>
      <w:rFonts w:ascii="Times New Roman" w:hAnsi="仿宋" w:eastAsia="宋体"/>
      <w:bCs w:val="0"/>
      <w:color w:val="000000"/>
      <w:sz w:val="24"/>
      <w:lang w:val="zh-CN"/>
    </w:rPr>
  </w:style>
  <w:style w:type="paragraph" w:customStyle="1" w:styleId="603">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6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05">
    <w:name w:val="第二级标题"/>
    <w:basedOn w:val="6"/>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606">
    <w:name w:val="样式 新宋体 行距: 固定值 20 磅"/>
    <w:basedOn w:val="1"/>
    <w:qFormat/>
    <w:uiPriority w:val="0"/>
    <w:pPr>
      <w:widowControl/>
      <w:spacing w:line="360" w:lineRule="auto"/>
      <w:jc w:val="left"/>
    </w:pPr>
    <w:rPr>
      <w:rFonts w:hint="eastAsia" w:ascii="新宋体" w:hAnsi="新宋体" w:eastAsia="新宋体"/>
      <w:sz w:val="24"/>
    </w:rPr>
  </w:style>
  <w:style w:type="paragraph" w:customStyle="1" w:styleId="607">
    <w:name w:val="正文靠左"/>
    <w:basedOn w:val="1"/>
    <w:qFormat/>
    <w:uiPriority w:val="0"/>
    <w:pPr>
      <w:widowControl/>
      <w:jc w:val="left"/>
    </w:pPr>
    <w:rPr>
      <w:rFonts w:ascii="Calibri" w:hAnsi="Calibri" w:cs="Arial"/>
      <w:szCs w:val="22"/>
    </w:rPr>
  </w:style>
  <w:style w:type="paragraph" w:customStyle="1" w:styleId="608">
    <w:name w:val="Char Char Char Char Char Char1 Char Char Char Char Char Char Char Char Char Char Char Char Char"/>
    <w:basedOn w:val="19"/>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09">
    <w:name w:val="样式 样式 题注 + 居中 + 居中"/>
    <w:basedOn w:val="610"/>
    <w:qFormat/>
    <w:uiPriority w:val="0"/>
    <w:rPr>
      <w:rFonts w:ascii="Times New Roman" w:hAnsi="Times New Roman" w:eastAsia="宋体" w:cs="Times New Roman"/>
      <w:szCs w:val="20"/>
    </w:rPr>
  </w:style>
  <w:style w:type="paragraph" w:customStyle="1" w:styleId="610">
    <w:name w:val="样式 题注 + 居中"/>
    <w:basedOn w:val="17"/>
    <w:qFormat/>
    <w:uiPriority w:val="0"/>
    <w:pPr>
      <w:widowControl/>
      <w:spacing w:before="0" w:after="0" w:line="360" w:lineRule="exact"/>
      <w:jc w:val="center"/>
    </w:pPr>
    <w:rPr>
      <w:rFonts w:ascii="仿宋" w:hAnsi="仿宋" w:eastAsia="仿宋" w:cs="宋体"/>
      <w:sz w:val="24"/>
      <w:szCs w:val="24"/>
    </w:rPr>
  </w:style>
  <w:style w:type="paragraph" w:customStyle="1" w:styleId="6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612">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1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614">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1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16">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1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18">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619">
    <w:name w:val="列出段落11"/>
    <w:basedOn w:val="1"/>
    <w:qFormat/>
    <w:uiPriority w:val="0"/>
    <w:pPr>
      <w:widowControl/>
      <w:spacing w:line="360" w:lineRule="auto"/>
      <w:ind w:firstLine="420" w:firstLineChars="200"/>
      <w:jc w:val="left"/>
    </w:pPr>
    <w:rPr>
      <w:rFonts w:eastAsia="仿宋"/>
      <w:sz w:val="24"/>
      <w:szCs w:val="21"/>
    </w:rPr>
  </w:style>
  <w:style w:type="paragraph" w:customStyle="1" w:styleId="62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621">
    <w:name w:val="表"/>
    <w:basedOn w:val="1"/>
    <w:next w:val="1"/>
    <w:qFormat/>
    <w:uiPriority w:val="0"/>
    <w:pPr>
      <w:widowControl/>
      <w:jc w:val="center"/>
    </w:pPr>
  </w:style>
  <w:style w:type="paragraph" w:customStyle="1" w:styleId="622">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24">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625">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626">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627">
    <w:name w:val="_Style 624"/>
    <w:unhideWhenUsed/>
    <w:qFormat/>
    <w:uiPriority w:val="99"/>
    <w:rPr>
      <w:rFonts w:ascii="Times New Roman" w:hAnsi="Times New Roman" w:eastAsia="宋体" w:cs="Times New Roman"/>
      <w:kern w:val="2"/>
      <w:sz w:val="21"/>
      <w:szCs w:val="24"/>
      <w:lang w:val="en-US" w:eastAsia="zh-CN" w:bidi="ar-SA"/>
    </w:rPr>
  </w:style>
  <w:style w:type="paragraph" w:customStyle="1" w:styleId="628">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629">
    <w:name w:val="图注"/>
    <w:basedOn w:val="184"/>
    <w:qFormat/>
    <w:uiPriority w:val="0"/>
    <w:pPr>
      <w:spacing w:before="25"/>
    </w:pPr>
    <w:rPr>
      <w:rFonts w:ascii="Times New Roman" w:hAnsi="Times New Roman" w:eastAsia="宋体"/>
      <w:sz w:val="18"/>
    </w:rPr>
  </w:style>
  <w:style w:type="paragraph" w:customStyle="1" w:styleId="630">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31">
    <w:name w:val="图片标注"/>
    <w:basedOn w:val="1"/>
    <w:next w:val="16"/>
    <w:qFormat/>
    <w:uiPriority w:val="0"/>
    <w:pPr>
      <w:widowControl/>
      <w:spacing w:after="120"/>
      <w:jc w:val="center"/>
    </w:pPr>
    <w:rPr>
      <w:rFonts w:hint="eastAsia" w:ascii="宋体" w:hAnsi="宋体"/>
      <w:szCs w:val="22"/>
    </w:rPr>
  </w:style>
  <w:style w:type="paragraph" w:customStyle="1" w:styleId="632">
    <w:name w:val="正文段"/>
    <w:basedOn w:val="1"/>
    <w:qFormat/>
    <w:uiPriority w:val="0"/>
    <w:pPr>
      <w:widowControl/>
      <w:snapToGrid w:val="0"/>
      <w:spacing w:after="200" w:afterLines="50"/>
      <w:ind w:firstLine="200" w:firstLineChars="200"/>
    </w:pPr>
    <w:rPr>
      <w:kern w:val="0"/>
      <w:sz w:val="24"/>
      <w:szCs w:val="20"/>
    </w:rPr>
  </w:style>
  <w:style w:type="paragraph" w:customStyle="1" w:styleId="633">
    <w:name w:val="表 靠左"/>
    <w:basedOn w:val="1"/>
    <w:qFormat/>
    <w:uiPriority w:val="0"/>
    <w:pPr>
      <w:jc w:val="left"/>
    </w:pPr>
    <w:rPr>
      <w:rFonts w:eastAsia="仿宋"/>
      <w:sz w:val="24"/>
    </w:rPr>
  </w:style>
  <w:style w:type="paragraph" w:customStyle="1" w:styleId="63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5">
    <w:name w:val="方案2级标题"/>
    <w:basedOn w:val="371"/>
    <w:next w:val="1"/>
    <w:qFormat/>
    <w:uiPriority w:val="0"/>
    <w:rPr>
      <w:rFonts w:ascii="Times New Roman" w:eastAsia="宋体"/>
    </w:rPr>
  </w:style>
  <w:style w:type="paragraph" w:customStyle="1" w:styleId="636">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637">
    <w:name w:val="1firmshort"/>
    <w:basedOn w:val="1"/>
    <w:qFormat/>
    <w:uiPriority w:val="0"/>
    <w:pPr>
      <w:widowControl/>
      <w:autoSpaceDE w:val="0"/>
      <w:autoSpaceDN w:val="0"/>
      <w:jc w:val="left"/>
    </w:pPr>
    <w:rPr>
      <w:kern w:val="0"/>
      <w:sz w:val="24"/>
    </w:rPr>
  </w:style>
  <w:style w:type="paragraph" w:customStyle="1" w:styleId="638">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39">
    <w:name w:val="List Paragraph1"/>
    <w:basedOn w:val="1"/>
    <w:qFormat/>
    <w:uiPriority w:val="0"/>
    <w:pPr>
      <w:ind w:firstLine="420" w:firstLineChars="200"/>
    </w:pPr>
    <w:rPr>
      <w:rFonts w:ascii="Calibri" w:hAnsi="Calibri"/>
      <w:szCs w:val="22"/>
    </w:rPr>
  </w:style>
  <w:style w:type="paragraph" w:customStyle="1" w:styleId="64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1">
    <w:name w:val="样式1"/>
    <w:basedOn w:val="6"/>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4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Char1 Char Char Char Char Char Char"/>
    <w:basedOn w:val="5"/>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644">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45">
    <w:name w:val="小标题1"/>
    <w:basedOn w:val="1"/>
    <w:next w:val="1"/>
    <w:qFormat/>
    <w:uiPriority w:val="0"/>
    <w:pPr>
      <w:widowControl/>
      <w:spacing w:line="360" w:lineRule="auto"/>
      <w:jc w:val="left"/>
    </w:pPr>
    <w:rPr>
      <w:rFonts w:eastAsia="仿宋"/>
      <w:sz w:val="24"/>
    </w:rPr>
  </w:style>
  <w:style w:type="paragraph" w:customStyle="1" w:styleId="646">
    <w:name w:val="标准正文"/>
    <w:basedOn w:val="1"/>
    <w:qFormat/>
    <w:uiPriority w:val="0"/>
    <w:pPr>
      <w:spacing w:before="156" w:after="156" w:line="360" w:lineRule="auto"/>
      <w:ind w:firstLine="480" w:firstLineChars="200"/>
      <w:jc w:val="left"/>
    </w:pPr>
    <w:rPr>
      <w:rFonts w:cs="宋体"/>
      <w:sz w:val="24"/>
      <w:szCs w:val="20"/>
    </w:rPr>
  </w:style>
  <w:style w:type="paragraph" w:customStyle="1" w:styleId="647">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648">
    <w:name w:val="正文缩进1"/>
    <w:basedOn w:val="1"/>
    <w:qFormat/>
    <w:uiPriority w:val="0"/>
    <w:pPr>
      <w:spacing w:line="300" w:lineRule="auto"/>
      <w:ind w:firstLine="425"/>
    </w:pPr>
    <w:rPr>
      <w:szCs w:val="20"/>
    </w:rPr>
  </w:style>
  <w:style w:type="paragraph" w:customStyle="1" w:styleId="649">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650">
    <w:name w:val="日期1"/>
    <w:basedOn w:val="1"/>
    <w:next w:val="1"/>
    <w:qFormat/>
    <w:uiPriority w:val="0"/>
    <w:rPr>
      <w:szCs w:val="20"/>
    </w:rPr>
  </w:style>
  <w:style w:type="paragraph" w:customStyle="1" w:styleId="651">
    <w:name w:val="！课程标准1"/>
    <w:basedOn w:val="5"/>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2">
    <w:name w:val="SANGFOR_2_标题2"/>
    <w:basedOn w:val="6"/>
    <w:next w:val="79"/>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rPr>
  </w:style>
  <w:style w:type="paragraph" w:customStyle="1" w:styleId="65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54">
    <w:name w:val="节前说明"/>
    <w:next w:val="450"/>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6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表格文字"/>
    <w:basedOn w:val="30"/>
    <w:next w:val="2"/>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57">
    <w:name w:val="正文首行缩进1"/>
    <w:basedOn w:val="2"/>
    <w:qFormat/>
    <w:uiPriority w:val="0"/>
    <w:pPr>
      <w:tabs>
        <w:tab w:val="clear" w:pos="208"/>
      </w:tabs>
      <w:spacing w:after="120" w:line="240" w:lineRule="auto"/>
      <w:ind w:firstLine="420" w:firstLineChars="100"/>
    </w:pPr>
    <w:rPr>
      <w:rFonts w:ascii="Times New Roman" w:eastAsia="宋体"/>
      <w:sz w:val="21"/>
    </w:rPr>
  </w:style>
  <w:style w:type="paragraph" w:customStyle="1" w:styleId="658">
    <w:name w:val="正文文本缩进 31"/>
    <w:basedOn w:val="1"/>
    <w:qFormat/>
    <w:uiPriority w:val="0"/>
    <w:pPr>
      <w:spacing w:after="120" w:line="360" w:lineRule="auto"/>
      <w:ind w:left="420" w:leftChars="200"/>
    </w:pPr>
    <w:rPr>
      <w:sz w:val="16"/>
      <w:szCs w:val="16"/>
    </w:rPr>
  </w:style>
  <w:style w:type="paragraph" w:customStyle="1" w:styleId="659">
    <w:name w:val="HS 图片"/>
    <w:basedOn w:val="1"/>
    <w:qFormat/>
    <w:uiPriority w:val="0"/>
    <w:pPr>
      <w:spacing w:line="360" w:lineRule="auto"/>
      <w:ind w:firstLine="1446" w:firstLineChars="200"/>
      <w:jc w:val="center"/>
    </w:pPr>
    <w:rPr>
      <w:rFonts w:ascii="宋体" w:hAnsi="宋体"/>
      <w:sz w:val="24"/>
      <w:lang w:val="zh-CN"/>
    </w:rPr>
  </w:style>
  <w:style w:type="paragraph" w:customStyle="1" w:styleId="660">
    <w:name w:val="Char Char Char Char Char Char1 Char Char Char Char Char Char Char Char Char Char Char Char Char1"/>
    <w:basedOn w:val="19"/>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61">
    <w:name w:val="正文文本 31"/>
    <w:basedOn w:val="1"/>
    <w:qFormat/>
    <w:uiPriority w:val="0"/>
    <w:pPr>
      <w:spacing w:after="120" w:line="360" w:lineRule="auto"/>
    </w:pPr>
    <w:rPr>
      <w:sz w:val="16"/>
      <w:szCs w:val="16"/>
    </w:rPr>
  </w:style>
  <w:style w:type="paragraph" w:customStyle="1" w:styleId="662">
    <w:name w:val="默认段落字体 Para Char Char Char Char Char Char Char Char Char1 Char Char Char Char Char Char Char Char Char Char"/>
    <w:basedOn w:val="19"/>
    <w:qFormat/>
    <w:uiPriority w:val="0"/>
    <w:pPr>
      <w:shd w:val="clear" w:color="auto" w:fill="000080"/>
      <w:adjustRightInd/>
      <w:snapToGrid/>
      <w:spacing w:beforeLines="30" w:after="0" w:afterLines="30" w:line="360" w:lineRule="auto"/>
      <w:ind w:firstLine="595" w:firstLineChars="248"/>
    </w:pPr>
    <w:rPr>
      <w:rFonts w:ascii="Tahoma" w:hAnsi="Times New Roman"/>
      <w:kern w:val="2"/>
      <w:sz w:val="24"/>
      <w:szCs w:val="24"/>
      <w:lang w:val="zh-CN"/>
    </w:rPr>
  </w:style>
  <w:style w:type="paragraph" w:customStyle="1" w:styleId="663">
    <w:name w:val="表格正文"/>
    <w:basedOn w:val="5"/>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66">
    <w:name w:val="样式 样式 题注 + 居中1 + 段前: 0.5 行 段后: 1 行"/>
    <w:basedOn w:val="565"/>
    <w:qFormat/>
    <w:uiPriority w:val="0"/>
    <w:pPr>
      <w:spacing w:before="120" w:afterLines="0"/>
    </w:pPr>
    <w:rPr>
      <w:rFonts w:ascii="仿宋" w:hAnsi="仿宋" w:eastAsia="仿宋" w:cs="Times New Roman"/>
    </w:rPr>
  </w:style>
  <w:style w:type="paragraph" w:customStyle="1" w:styleId="667">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668">
    <w:name w:val="！培养方案1"/>
    <w:basedOn w:val="5"/>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69">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样式 题注 + 居中3"/>
    <w:basedOn w:val="17"/>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671">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673">
    <w:name w:val="HTML 预设格式1"/>
    <w:basedOn w:val="1"/>
    <w:qFormat/>
    <w:uiPriority w:val="0"/>
    <w:pPr>
      <w:widowControl/>
      <w:jc w:val="left"/>
    </w:pPr>
    <w:rPr>
      <w:rFonts w:ascii="Arial" w:hAnsi="Arial"/>
      <w:kern w:val="0"/>
      <w:sz w:val="24"/>
    </w:rPr>
  </w:style>
  <w:style w:type="paragraph" w:customStyle="1" w:styleId="674">
    <w:name w:val="默认段落字体 Para Char Char Char Char Char Char Char Char Char Char Char Char Char"/>
    <w:basedOn w:val="19"/>
    <w:qFormat/>
    <w:uiPriority w:val="0"/>
    <w:pPr>
      <w:shd w:val="clear" w:color="auto" w:fill="000080"/>
      <w:adjustRightInd/>
      <w:snapToGrid/>
      <w:spacing w:after="0"/>
    </w:pPr>
    <w:rPr>
      <w:rFonts w:ascii="Tahoma" w:hAnsi="Times New Roman"/>
      <w:kern w:val="2"/>
      <w:sz w:val="24"/>
      <w:szCs w:val="24"/>
      <w:lang w:val="zh-CN"/>
    </w:rPr>
  </w:style>
  <w:style w:type="paragraph" w:customStyle="1" w:styleId="6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6">
    <w:name w:val="内容1"/>
    <w:basedOn w:val="8"/>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67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79">
    <w:name w:val="文档结构图1"/>
    <w:basedOn w:val="1"/>
    <w:qFormat/>
    <w:uiPriority w:val="0"/>
    <w:pPr>
      <w:spacing w:line="360" w:lineRule="auto"/>
    </w:pPr>
    <w:rPr>
      <w:rFonts w:ascii="宋体"/>
      <w:sz w:val="18"/>
      <w:szCs w:val="18"/>
    </w:rPr>
  </w:style>
  <w:style w:type="paragraph" w:customStyle="1" w:styleId="68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1">
    <w:name w:val="我的正文(首行缩进)"/>
    <w:basedOn w:val="1"/>
    <w:qFormat/>
    <w:uiPriority w:val="0"/>
    <w:pPr>
      <w:spacing w:line="360" w:lineRule="auto"/>
      <w:ind w:firstLine="560" w:firstLineChars="200"/>
      <w:jc w:val="left"/>
    </w:pPr>
    <w:rPr>
      <w:rFonts w:ascii="宋体" w:hAnsi="宋体" w:eastAsia="仿宋"/>
      <w:sz w:val="24"/>
      <w:szCs w:val="21"/>
    </w:rPr>
  </w:style>
  <w:style w:type="table" w:customStyle="1" w:styleId="682">
    <w:name w:val="Table Grid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1"/>
    <w:basedOn w:val="55"/>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2"/>
    <w:basedOn w:val="55"/>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3"/>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6">
    <w:name w:val="正文缩进 Char2"/>
    <w:qFormat/>
    <w:uiPriority w:val="0"/>
    <w:rPr>
      <w:kern w:val="2"/>
      <w:sz w:val="21"/>
    </w:rPr>
  </w:style>
  <w:style w:type="paragraph" w:customStyle="1" w:styleId="687">
    <w:name w:val="1"/>
    <w:basedOn w:val="1"/>
    <w:next w:val="116"/>
    <w:qFormat/>
    <w:uiPriority w:val="34"/>
    <w:pPr>
      <w:spacing w:after="160" w:line="259" w:lineRule="auto"/>
      <w:ind w:firstLine="420" w:firstLineChars="200"/>
    </w:pPr>
    <w:rPr>
      <w:rFonts w:ascii="Calibri" w:hAnsi="Calibri"/>
      <w:szCs w:val="22"/>
    </w:rPr>
  </w:style>
  <w:style w:type="character" w:customStyle="1" w:styleId="688">
    <w:name w:val="无"/>
    <w:qFormat/>
    <w:uiPriority w:val="99"/>
  </w:style>
  <w:style w:type="paragraph" w:customStyle="1" w:styleId="68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90">
    <w:name w:val="此正文"/>
    <w:basedOn w:val="1"/>
    <w:qFormat/>
    <w:uiPriority w:val="0"/>
    <w:pPr>
      <w:spacing w:line="360" w:lineRule="auto"/>
      <w:ind w:firstLine="200"/>
    </w:pPr>
    <w:rPr>
      <w:sz w:val="24"/>
    </w:rPr>
  </w:style>
  <w:style w:type="character" w:customStyle="1" w:styleId="691">
    <w:name w:val="占位符文本1"/>
    <w:unhideWhenUsed/>
    <w:qFormat/>
    <w:uiPriority w:val="99"/>
    <w:rPr>
      <w:color w:val="808080"/>
    </w:rPr>
  </w:style>
  <w:style w:type="paragraph" w:customStyle="1" w:styleId="692">
    <w:name w:val="正文首行缩进 21"/>
    <w:basedOn w:val="693"/>
    <w:qFormat/>
    <w:uiPriority w:val="0"/>
    <w:pPr>
      <w:ind w:firstLine="420"/>
    </w:pPr>
  </w:style>
  <w:style w:type="paragraph" w:customStyle="1" w:styleId="693">
    <w:name w:val="Body Text Indent1"/>
    <w:basedOn w:val="1"/>
    <w:next w:val="1"/>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relations xmlns="http://www.yonyou.com/relation"/>
</file>

<file path=customXml/itemProps1.xml><?xml version="1.0" encoding="utf-8"?>
<ds:datastoreItem xmlns:ds="http://schemas.openxmlformats.org/officeDocument/2006/customXml" ds:itemID="{A73DA968-5F42-4E84-AA86-A8E15DEFFC00}">
  <ds:schemaRefs/>
</ds:datastoreItem>
</file>

<file path=customXml/itemProps2.xml><?xml version="1.0" encoding="utf-8"?>
<ds:datastoreItem xmlns:ds="http://schemas.openxmlformats.org/officeDocument/2006/customXml" ds:itemID="{394FCB46-F7BD-4563-A029-9098EC42548E}">
  <ds:schemaRefs/>
</ds:datastoreItem>
</file>

<file path=customXml/itemProps3.xml><?xml version="1.0" encoding="utf-8"?>
<ds:datastoreItem xmlns:ds="http://schemas.openxmlformats.org/officeDocument/2006/customXml" ds:itemID="{3ECB15AC-BC44-4E06-9C4B-22AE7D70AE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13765</Words>
  <Characters>14851</Characters>
  <Lines>252</Lines>
  <Paragraphs>71</Paragraphs>
  <TotalTime>1</TotalTime>
  <ScaleCrop>false</ScaleCrop>
  <LinksUpToDate>false</LinksUpToDate>
  <CharactersWithSpaces>15367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2024-09-25T07:06:00Z</dcterms:created>
  <dc:creator>000</dc:creator>
  <cp:lastModifiedBy>林传通</cp:lastModifiedBy>
  <cp:lastPrinted>2025-02-28T06:12:00Z</cp:lastPrinted>
  <dcterms:modified xsi:type="dcterms:W3CDTF">2025-03-03T03:26:18Z</dcterms:modified>
  <dc:title>招  标  文  件</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9279C902E18744E890AEB39A21B94D51_13</vt:lpwstr>
  </property>
  <property fmtid="{D5CDD505-2E9C-101B-9397-08002B2CF9AE}" pid="4" name="KSOTemplateDocerSaveRecord">
    <vt:lpwstr>eyJoZGlkIjoiNmI5NWVjZWNjOWJiOWFmMGVhYjc0NTUwNWYzYjgxYmIiLCJ1c2VySWQiOiIyNjAxNTQxMDAifQ==</vt:lpwstr>
  </property>
</Properties>
</file>