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F9C42">
      <w:pPr>
        <w:jc w:val="center"/>
        <w:outlineLvl w:val="0"/>
        <w:rPr>
          <w:rFonts w:hint="eastAsia" w:ascii="仿宋" w:hAnsi="仿宋" w:eastAsia="仿宋" w:cs="仿宋"/>
          <w:b/>
          <w:color w:val="auto"/>
          <w:sz w:val="48"/>
          <w:szCs w:val="48"/>
          <w:lang w:eastAsia="zh-CN"/>
        </w:rPr>
      </w:pPr>
      <w:r>
        <w:rPr>
          <w:rFonts w:hint="eastAsia" w:ascii="仿宋" w:hAnsi="仿宋" w:eastAsia="仿宋" w:cs="仿宋"/>
          <w:b/>
          <w:color w:val="auto"/>
          <w:sz w:val="48"/>
          <w:szCs w:val="48"/>
          <w:lang w:eastAsia="zh-CN"/>
        </w:rPr>
        <w:t>嵊州市政务服务中心企情大脑系统项目</w:t>
      </w:r>
    </w:p>
    <w:p w14:paraId="27E3B37D">
      <w:pPr>
        <w:outlineLvl w:val="0"/>
        <w:rPr>
          <w:rFonts w:hint="eastAsia" w:ascii="隶书" w:hAnsi="Arial" w:eastAsia="隶书" w:cs="Arial"/>
          <w:b/>
          <w:color w:val="auto"/>
          <w:sz w:val="72"/>
          <w:szCs w:val="72"/>
        </w:rPr>
      </w:pPr>
    </w:p>
    <w:p w14:paraId="18B1A974">
      <w:pPr>
        <w:pStyle w:val="22"/>
        <w:rPr>
          <w:rFonts w:hint="eastAsia" w:ascii="隶书" w:hAnsi="Arial" w:eastAsia="隶书" w:cs="Arial"/>
          <w:b/>
          <w:color w:val="auto"/>
          <w:sz w:val="72"/>
          <w:szCs w:val="72"/>
        </w:rPr>
      </w:pPr>
    </w:p>
    <w:p w14:paraId="5C9E054E">
      <w:pPr>
        <w:rPr>
          <w:rFonts w:hint="eastAsia"/>
          <w:color w:val="auto"/>
        </w:rPr>
      </w:pPr>
    </w:p>
    <w:p w14:paraId="1609FDD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25502434">
      <w:pPr>
        <w:pStyle w:val="22"/>
        <w:rPr>
          <w:rFonts w:hint="eastAsia"/>
          <w:color w:val="auto"/>
        </w:rPr>
      </w:pPr>
    </w:p>
    <w:p w14:paraId="059F5F1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633F87F9">
      <w:pPr>
        <w:pStyle w:val="22"/>
        <w:rPr>
          <w:rFonts w:hint="eastAsia"/>
          <w:color w:val="auto"/>
        </w:rPr>
      </w:pPr>
    </w:p>
    <w:p w14:paraId="247BE22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33A93AD4">
      <w:pPr>
        <w:pStyle w:val="22"/>
        <w:rPr>
          <w:rFonts w:hint="eastAsia"/>
          <w:color w:val="auto"/>
        </w:rPr>
      </w:pPr>
    </w:p>
    <w:p w14:paraId="5CEF9334">
      <w:pPr>
        <w:jc w:val="center"/>
        <w:outlineLvl w:val="0"/>
        <w:rPr>
          <w:rFonts w:ascii="隶书" w:eastAsia="隶书"/>
          <w:color w:val="auto"/>
          <w:sz w:val="44"/>
        </w:rPr>
      </w:pPr>
      <w:r>
        <w:rPr>
          <w:rFonts w:hint="eastAsia" w:ascii="仿宋" w:hAnsi="仿宋" w:eastAsia="仿宋" w:cs="仿宋"/>
          <w:b/>
          <w:color w:val="auto"/>
          <w:sz w:val="72"/>
          <w:szCs w:val="72"/>
        </w:rPr>
        <w:t xml:space="preserve">件 </w:t>
      </w:r>
      <w:r>
        <w:rPr>
          <w:rFonts w:hint="eastAsia" w:ascii="隶书" w:eastAsia="隶书"/>
          <w:b/>
          <w:color w:val="auto"/>
          <w:sz w:val="72"/>
          <w:szCs w:val="72"/>
        </w:rPr>
        <w:t xml:space="preserve">  </w:t>
      </w:r>
    </w:p>
    <w:p w14:paraId="19AA284D">
      <w:pPr>
        <w:jc w:val="center"/>
        <w:outlineLvl w:val="0"/>
        <w:rPr>
          <w:rFonts w:ascii="隶书" w:eastAsia="隶书"/>
          <w:color w:val="auto"/>
          <w:sz w:val="44"/>
        </w:rPr>
      </w:pPr>
    </w:p>
    <w:p w14:paraId="29B6CC0C">
      <w:pPr>
        <w:rPr>
          <w:color w:val="auto"/>
        </w:rPr>
      </w:pPr>
    </w:p>
    <w:p w14:paraId="72CE37F1">
      <w:pPr>
        <w:rPr>
          <w:rFonts w:ascii="隶书" w:eastAsia="隶书"/>
          <w:color w:val="auto"/>
          <w:sz w:val="44"/>
        </w:rPr>
      </w:pPr>
    </w:p>
    <w:p w14:paraId="09D7FA4A">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招标编号:</w:t>
      </w:r>
      <w:r>
        <w:rPr>
          <w:rFonts w:hint="eastAsia" w:ascii="仿宋" w:hAnsi="仿宋" w:eastAsia="仿宋" w:cs="仿宋"/>
          <w:color w:val="auto"/>
          <w:kern w:val="0"/>
          <w:sz w:val="32"/>
          <w:szCs w:val="32"/>
          <w:lang w:val="en-US" w:eastAsia="zh-CN"/>
        </w:rPr>
        <w:t>ZJJH-2025-326</w:t>
      </w:r>
    </w:p>
    <w:p w14:paraId="7528E79F">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采购单位：嵊州市政务服务中心</w:t>
      </w:r>
    </w:p>
    <w:p w14:paraId="7BF1111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bCs/>
          <w:color w:val="auto"/>
          <w:sz w:val="32"/>
          <w:szCs w:val="32"/>
        </w:rPr>
      </w:pP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采购代理机构：</w:t>
      </w:r>
      <w:r>
        <w:rPr>
          <w:rFonts w:hint="eastAsia" w:ascii="仿宋" w:hAnsi="仿宋" w:eastAsia="仿宋" w:cs="仿宋"/>
          <w:color w:val="auto"/>
          <w:kern w:val="0"/>
          <w:sz w:val="32"/>
          <w:szCs w:val="32"/>
          <w:lang w:eastAsia="zh-CN"/>
        </w:rPr>
        <w:t>浙江建航工程咨询有限公司</w:t>
      </w:r>
    </w:p>
    <w:p w14:paraId="5A2243C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color w:val="auto"/>
          <w:sz w:val="32"/>
          <w:szCs w:val="32"/>
        </w:rPr>
      </w:pPr>
      <w:bookmarkStart w:id="0" w:name="用户单位名称"/>
      <w:bookmarkEnd w:id="0"/>
      <w:r>
        <w:rPr>
          <w:rFonts w:hint="eastAsia" w:ascii="仿宋" w:hAnsi="仿宋" w:eastAsia="仿宋" w:cs="仿宋"/>
          <w:color w:val="auto"/>
          <w:sz w:val="32"/>
          <w:szCs w:val="32"/>
          <w:lang w:val="en-US" w:eastAsia="zh-CN"/>
        </w:rPr>
        <w:t>2025</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月</w:t>
      </w:r>
    </w:p>
    <w:p w14:paraId="3EB16DD5">
      <w:pPr>
        <w:pageBreakBefore/>
        <w:jc w:val="center"/>
        <w:rPr>
          <w:rFonts w:ascii="隶书" w:eastAsia="隶书"/>
          <w:b/>
          <w:color w:val="auto"/>
          <w:sz w:val="44"/>
          <w:szCs w:val="44"/>
        </w:rPr>
      </w:pPr>
    </w:p>
    <w:p w14:paraId="77BF4197">
      <w:pPr>
        <w:jc w:val="center"/>
        <w:rPr>
          <w:rFonts w:ascii="隶书" w:eastAsia="隶书"/>
          <w:b/>
          <w:color w:val="auto"/>
          <w:sz w:val="44"/>
          <w:szCs w:val="44"/>
        </w:rPr>
      </w:pPr>
    </w:p>
    <w:p w14:paraId="719FF8C6">
      <w:pPr>
        <w:jc w:val="center"/>
        <w:rPr>
          <w:rFonts w:ascii="仿宋_GB2312" w:eastAsia="仿宋_GB2312"/>
          <w:b/>
          <w:color w:val="auto"/>
          <w:sz w:val="44"/>
          <w:szCs w:val="44"/>
        </w:rPr>
      </w:pPr>
      <w:r>
        <w:rPr>
          <w:rFonts w:hint="eastAsia" w:ascii="仿宋_GB2312" w:eastAsia="仿宋_GB2312"/>
          <w:b/>
          <w:color w:val="auto"/>
          <w:sz w:val="44"/>
          <w:szCs w:val="44"/>
        </w:rPr>
        <w:t>目录</w:t>
      </w:r>
    </w:p>
    <w:p w14:paraId="0FD9EB39">
      <w:pPr>
        <w:jc w:val="center"/>
        <w:rPr>
          <w:rFonts w:ascii="隶书" w:eastAsia="隶书"/>
          <w:b/>
          <w:color w:val="auto"/>
          <w:sz w:val="44"/>
          <w:szCs w:val="44"/>
        </w:rPr>
      </w:pPr>
    </w:p>
    <w:p w14:paraId="4B02C508">
      <w:pPr>
        <w:jc w:val="center"/>
        <w:rPr>
          <w:rFonts w:ascii="隶书" w:eastAsia="隶书"/>
          <w:color w:val="auto"/>
        </w:rPr>
      </w:pPr>
    </w:p>
    <w:p w14:paraId="3365B54A">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14:paraId="163DE761">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14:paraId="6ED0E8BB">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14:paraId="69B81C7C">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 xml:space="preserve">第四部分    </w:t>
      </w:r>
      <w:r>
        <w:rPr>
          <w:rFonts w:hint="eastAsia" w:ascii="仿宋" w:hAnsi="仿宋" w:eastAsia="仿宋" w:cs="仿宋"/>
          <w:b/>
          <w:color w:val="auto"/>
          <w:sz w:val="36"/>
          <w:szCs w:val="36"/>
        </w:rPr>
        <w:t>合同的主要条款</w:t>
      </w:r>
    </w:p>
    <w:p w14:paraId="52C71B01">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14:paraId="1433D05A">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14:paraId="45A85B20">
      <w:pPr>
        <w:snapToGrid w:val="0"/>
        <w:spacing w:line="480" w:lineRule="auto"/>
        <w:jc w:val="left"/>
        <w:rPr>
          <w:rFonts w:ascii="仿宋_GB2312" w:hAnsi="宋体" w:eastAsia="仿宋_GB2312"/>
          <w:color w:val="auto"/>
          <w:sz w:val="36"/>
          <w:szCs w:val="36"/>
        </w:rPr>
      </w:pPr>
    </w:p>
    <w:p w14:paraId="6089A452">
      <w:pPr>
        <w:snapToGrid w:val="0"/>
        <w:spacing w:line="480" w:lineRule="auto"/>
        <w:jc w:val="left"/>
        <w:rPr>
          <w:rFonts w:ascii="仿宋_GB2312" w:hAnsi="宋体" w:eastAsia="仿宋_GB2312"/>
          <w:color w:val="auto"/>
          <w:sz w:val="36"/>
          <w:szCs w:val="36"/>
        </w:rPr>
      </w:pPr>
    </w:p>
    <w:p w14:paraId="6D7C647F">
      <w:pPr>
        <w:snapToGrid w:val="0"/>
        <w:spacing w:line="480" w:lineRule="auto"/>
        <w:jc w:val="left"/>
        <w:rPr>
          <w:rFonts w:ascii="仿宋_GB2312" w:hAnsi="宋体" w:eastAsia="仿宋_GB2312"/>
          <w:color w:val="auto"/>
          <w:sz w:val="36"/>
          <w:szCs w:val="36"/>
        </w:rPr>
      </w:pPr>
    </w:p>
    <w:p w14:paraId="2B71C2A6">
      <w:pPr>
        <w:snapToGrid w:val="0"/>
        <w:spacing w:line="480" w:lineRule="auto"/>
        <w:jc w:val="left"/>
        <w:rPr>
          <w:rFonts w:ascii="仿宋_GB2312" w:hAnsi="宋体" w:eastAsia="仿宋_GB2312"/>
          <w:color w:val="auto"/>
          <w:sz w:val="36"/>
          <w:szCs w:val="36"/>
        </w:rPr>
      </w:pPr>
    </w:p>
    <w:p w14:paraId="5E92E6DF">
      <w:pPr>
        <w:pageBreakBefore/>
        <w:widowControl/>
        <w:jc w:val="center"/>
        <w:rPr>
          <w:rFonts w:hint="eastAsia" w:ascii="仿宋_GB2312" w:eastAsia="仿宋_GB2312"/>
          <w:b/>
          <w:color w:val="auto"/>
          <w:sz w:val="36"/>
          <w:szCs w:val="36"/>
        </w:rPr>
        <w:sectPr>
          <w:footerReference r:id="rId3" w:type="default"/>
          <w:pgSz w:w="11906" w:h="16838"/>
          <w:pgMar w:top="1474" w:right="1814" w:bottom="1474" w:left="1814" w:header="851" w:footer="992" w:gutter="0"/>
          <w:pgNumType w:fmt="decimal" w:start="1"/>
          <w:cols w:space="720" w:num="1"/>
          <w:docGrid w:linePitch="312" w:charSpace="0"/>
        </w:sectPr>
      </w:pPr>
    </w:p>
    <w:p w14:paraId="1437772F">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8"/>
        <w:tblW w:w="5000" w:type="pct"/>
        <w:tblInd w:w="0" w:type="dxa"/>
        <w:tblLayout w:type="autofit"/>
        <w:tblCellMar>
          <w:top w:w="0" w:type="dxa"/>
          <w:left w:w="0" w:type="dxa"/>
          <w:bottom w:w="0" w:type="dxa"/>
          <w:right w:w="0" w:type="dxa"/>
        </w:tblCellMar>
      </w:tblPr>
      <w:tblGrid>
        <w:gridCol w:w="8732"/>
      </w:tblGrid>
      <w:tr w14:paraId="15CD97EA">
        <w:tblPrEx>
          <w:tblCellMar>
            <w:top w:w="0" w:type="dxa"/>
            <w:left w:w="0" w:type="dxa"/>
            <w:bottom w:w="0" w:type="dxa"/>
            <w:right w:w="0" w:type="dxa"/>
          </w:tblCellMar>
        </w:tblPrEx>
        <w:tc>
          <w:tcPr>
            <w:tcW w:w="5000" w:type="pct"/>
            <w:vAlign w:val="center"/>
          </w:tcPr>
          <w:p w14:paraId="3D5D6FF0">
            <w:pPr>
              <w:keepNext w:val="0"/>
              <w:keepLines w:val="0"/>
              <w:pageBreakBefore w:val="0"/>
              <w:kinsoku/>
              <w:overflowPunct/>
              <w:topLinePunct w:val="0"/>
              <w:autoSpaceDE/>
              <w:autoSpaceDN/>
              <w:bidi w:val="0"/>
              <w:adjustRightInd/>
              <w:spacing w:line="460" w:lineRule="exact"/>
              <w:ind w:left="0" w:leftChars="0"/>
              <w:textAlignment w:val="auto"/>
              <w:rPr>
                <w:color w:val="auto"/>
              </w:rPr>
            </w:pPr>
            <w:r>
              <w:rPr>
                <w:rFonts w:ascii="仿宋_GB2312" w:hAnsi="新宋体" w:eastAsia="仿宋_GB2312"/>
                <w:color w:val="auto"/>
              </w:rPr>
              <w:br w:type="page"/>
            </w:r>
          </w:p>
          <w:tbl>
            <w:tblPr>
              <w:tblStyle w:val="48"/>
              <w:tblW w:w="8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5"/>
            </w:tblGrid>
            <w:tr w14:paraId="7370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8555" w:type="dxa"/>
                </w:tcPr>
                <w:p w14:paraId="015FDF71">
                  <w:pPr>
                    <w:pStyle w:val="74"/>
                    <w:keepNext w:val="0"/>
                    <w:keepLines w:val="0"/>
                    <w:pageBreakBefore w:val="0"/>
                    <w:widowControl/>
                    <w:kinsoku/>
                    <w:wordWrap w:val="0"/>
                    <w:overflowPunct/>
                    <w:topLinePunct w:val="0"/>
                    <w:autoSpaceDE/>
                    <w:autoSpaceDN/>
                    <w:bidi w:val="0"/>
                    <w:adjustRightInd/>
                    <w:spacing w:afterLines="0" w:line="46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项目概况：</w:t>
                  </w:r>
                </w:p>
                <w:p w14:paraId="04DBE12D">
                  <w:pPr>
                    <w:keepNext w:val="0"/>
                    <w:keepLines w:val="0"/>
                    <w:pageBreakBefore w:val="0"/>
                    <w:widowControl/>
                    <w:kinsoku/>
                    <w:wordWrap w:val="0"/>
                    <w:overflowPunct/>
                    <w:topLinePunct w:val="0"/>
                    <w:autoSpaceDE/>
                    <w:autoSpaceDN/>
                    <w:bidi w:val="0"/>
                    <w:adjustRightInd/>
                    <w:spacing w:line="460" w:lineRule="exact"/>
                    <w:ind w:left="0" w:leftChars="0" w:firstLine="480" w:firstLineChars="200"/>
                    <w:jc w:val="left"/>
                    <w:textAlignment w:val="auto"/>
                    <w:rPr>
                      <w:rFonts w:ascii="仿宋_GB2312" w:hAnsi="新宋体" w:eastAsia="仿宋_GB2312"/>
                      <w:color w:val="auto"/>
                    </w:rPr>
                  </w:pPr>
                  <w:r>
                    <w:rPr>
                      <w:rFonts w:hint="eastAsia" w:ascii="仿宋_GB2312" w:hAnsi="新宋体" w:eastAsia="仿宋_GB2312"/>
                      <w:color w:val="auto"/>
                      <w:kern w:val="0"/>
                      <w:sz w:val="24"/>
                      <w:u w:val="single"/>
                      <w:lang w:eastAsia="zh-CN"/>
                    </w:rPr>
                    <w:t>嵊州市政务服务中心企情大脑系统项目</w:t>
                  </w:r>
                  <w:r>
                    <w:rPr>
                      <w:rFonts w:hint="eastAsia" w:ascii="仿宋_GB2312" w:hAnsi="新宋体" w:eastAsia="仿宋_GB2312"/>
                      <w:color w:val="auto"/>
                      <w:kern w:val="0"/>
                      <w:sz w:val="24"/>
                    </w:rPr>
                    <w:t>的潜在投标人应在</w:t>
                  </w:r>
                  <w:r>
                    <w:rPr>
                      <w:rStyle w:val="282"/>
                      <w:rFonts w:ascii="仿宋" w:hAnsi="仿宋"/>
                      <w:color w:val="auto"/>
                      <w:sz w:val="27"/>
                      <w:szCs w:val="27"/>
                    </w:rPr>
                    <w:t>https://www.zcygov.c</w:t>
                  </w:r>
                  <w:r>
                    <w:rPr>
                      <w:rFonts w:hint="eastAsia" w:ascii="仿宋_GB2312" w:hAnsi="新宋体" w:eastAsia="仿宋_GB2312"/>
                      <w:color w:val="auto"/>
                      <w:kern w:val="0"/>
                      <w:sz w:val="24"/>
                    </w:rPr>
                    <w:t>n获取（下载）招标文件，并于</w:t>
                  </w:r>
                  <w:r>
                    <w:rPr>
                      <w:rFonts w:hint="eastAsia" w:ascii="仿宋_GB2312" w:hAnsi="新宋体" w:eastAsia="仿宋_GB2312"/>
                      <w:color w:val="auto"/>
                      <w:kern w:val="0"/>
                      <w:sz w:val="24"/>
                      <w:lang w:val="en-US" w:eastAsia="zh-CN"/>
                    </w:rPr>
                    <w:t>2025年05月13日</w:t>
                  </w:r>
                  <w:r>
                    <w:rPr>
                      <w:rFonts w:hint="eastAsia" w:ascii="仿宋_GB2312" w:hAnsi="新宋体" w:eastAsia="仿宋_GB2312"/>
                      <w:color w:val="auto"/>
                      <w:kern w:val="0"/>
                      <w:sz w:val="24"/>
                    </w:rPr>
                    <w:t xml:space="preserve"> 09</w:t>
                  </w:r>
                  <w:r>
                    <w:rPr>
                      <w:rFonts w:hint="eastAsia" w:ascii="仿宋_GB2312" w:hAnsi="新宋体" w:eastAsia="仿宋_GB2312"/>
                      <w:color w:val="auto"/>
                      <w:kern w:val="0"/>
                      <w:sz w:val="24"/>
                      <w:lang w:val="en-US" w:eastAsia="zh-CN"/>
                    </w:rPr>
                    <w:t>点</w:t>
                  </w:r>
                  <w:r>
                    <w:rPr>
                      <w:rFonts w:hint="eastAsia" w:ascii="仿宋_GB2312" w:hAnsi="新宋体" w:eastAsia="仿宋_GB2312"/>
                      <w:color w:val="auto"/>
                      <w:kern w:val="0"/>
                      <w:sz w:val="24"/>
                    </w:rPr>
                    <w:t>30</w:t>
                  </w:r>
                  <w:r>
                    <w:rPr>
                      <w:rFonts w:hint="eastAsia" w:ascii="仿宋_GB2312" w:hAnsi="新宋体" w:eastAsia="仿宋_GB2312"/>
                      <w:color w:val="auto"/>
                      <w:kern w:val="0"/>
                      <w:sz w:val="24"/>
                      <w:lang w:val="en-US" w:eastAsia="zh-CN"/>
                    </w:rPr>
                    <w:t>分00秒</w:t>
                  </w:r>
                  <w:r>
                    <w:rPr>
                      <w:rFonts w:hint="eastAsia" w:ascii="仿宋_GB2312" w:hAnsi="新宋体" w:eastAsia="仿宋_GB2312"/>
                      <w:color w:val="auto"/>
                      <w:kern w:val="0"/>
                      <w:sz w:val="24"/>
                    </w:rPr>
                    <w:t>（北京时间）前递交（上传）投标文件。</w:t>
                  </w:r>
                </w:p>
              </w:tc>
            </w:tr>
          </w:tbl>
          <w:p w14:paraId="1E51C3DC">
            <w:pPr>
              <w:pStyle w:val="74"/>
              <w:keepNext w:val="0"/>
              <w:keepLines w:val="0"/>
              <w:pageBreakBefore w:val="0"/>
              <w:kinsoku/>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b/>
                <w:bCs/>
                <w:color w:val="auto"/>
                <w:szCs w:val="24"/>
              </w:rPr>
            </w:pPr>
            <w:r>
              <w:rPr>
                <w:rFonts w:hint="eastAsia" w:ascii="仿宋_GB2312" w:hAnsi="新宋体" w:eastAsia="仿宋_GB2312"/>
                <w:b/>
                <w:bCs/>
                <w:color w:val="auto"/>
                <w:szCs w:val="24"/>
              </w:rPr>
              <w:t>一、项目基本情况</w:t>
            </w:r>
          </w:p>
          <w:p w14:paraId="0553D90A">
            <w:pPr>
              <w:keepNext w:val="0"/>
              <w:keepLines w:val="0"/>
              <w:pageBreakBefore w:val="0"/>
              <w:kinsoku/>
              <w:overflowPunct/>
              <w:topLinePunct w:val="0"/>
              <w:autoSpaceDE/>
              <w:autoSpaceDN/>
              <w:bidi w:val="0"/>
              <w:adjustRightInd/>
              <w:spacing w:line="440" w:lineRule="exact"/>
              <w:ind w:left="0" w:leftChars="0" w:firstLine="420" w:firstLineChars="200"/>
              <w:jc w:val="both"/>
              <w:textAlignment w:val="auto"/>
              <w:rPr>
                <w:rFonts w:ascii="仿宋_GB2312" w:hAnsi="新宋体" w:eastAsia="仿宋_GB2312"/>
                <w:color w:val="auto"/>
                <w:szCs w:val="24"/>
              </w:rPr>
            </w:pPr>
            <w:r>
              <w:rPr>
                <w:rFonts w:hint="eastAsia" w:ascii="仿宋_GB2312" w:hAnsi="新宋体" w:eastAsia="仿宋_GB2312"/>
                <w:color w:val="auto"/>
                <w:szCs w:val="24"/>
              </w:rPr>
              <w:t>项目编号：</w:t>
            </w:r>
            <w:r>
              <w:rPr>
                <w:rFonts w:hint="eastAsia" w:ascii="宋体" w:hAnsi="宋体" w:cs="宋体"/>
                <w:color w:val="auto"/>
                <w:kern w:val="0"/>
                <w:sz w:val="24"/>
                <w:lang w:val="en-US" w:eastAsia="zh-CN"/>
              </w:rPr>
              <w:t>ZJJH-2025-326</w:t>
            </w:r>
          </w:p>
          <w:p w14:paraId="5DA37792">
            <w:pPr>
              <w:keepNext w:val="0"/>
              <w:keepLines w:val="0"/>
              <w:pageBreakBefore w:val="0"/>
              <w:widowControl/>
              <w:kinsoku/>
              <w:overflowPunct/>
              <w:topLinePunct w:val="0"/>
              <w:autoSpaceDE/>
              <w:autoSpaceDN/>
              <w:bidi w:val="0"/>
              <w:adjustRightInd/>
              <w:spacing w:line="440" w:lineRule="exact"/>
              <w:ind w:left="0" w:leftChars="0" w:firstLine="480" w:firstLineChars="200"/>
              <w:jc w:val="left"/>
              <w:textAlignment w:val="auto"/>
              <w:rPr>
                <w:rFonts w:ascii="仿宋_GB2312" w:hAnsi="新宋体" w:eastAsia="仿宋_GB2312"/>
                <w:color w:val="auto"/>
              </w:rPr>
            </w:pPr>
            <w:r>
              <w:rPr>
                <w:rFonts w:hint="eastAsia" w:ascii="仿宋_GB2312" w:hAnsi="新宋体" w:eastAsia="仿宋_GB2312"/>
                <w:color w:val="auto"/>
                <w:kern w:val="0"/>
                <w:sz w:val="24"/>
              </w:rPr>
              <w:t>项目名称：</w:t>
            </w:r>
            <w:r>
              <w:rPr>
                <w:rFonts w:hint="eastAsia" w:ascii="仿宋_GB2312" w:hAnsi="新宋体" w:eastAsia="仿宋_GB2312"/>
                <w:color w:val="auto"/>
                <w:kern w:val="0"/>
                <w:sz w:val="24"/>
                <w:lang w:eastAsia="zh-CN"/>
              </w:rPr>
              <w:t>嵊州市政务服务中心企情大脑系统项目</w:t>
            </w:r>
          </w:p>
          <w:p w14:paraId="592103E8">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lang w:eastAsia="zh-CN"/>
              </w:rPr>
            </w:pPr>
            <w:r>
              <w:rPr>
                <w:rFonts w:hint="eastAsia" w:ascii="仿宋_GB2312" w:hAnsi="新宋体" w:eastAsia="仿宋_GB2312"/>
                <w:color w:val="auto"/>
                <w:szCs w:val="24"/>
              </w:rPr>
              <w:t>采购方式：</w:t>
            </w:r>
            <w:r>
              <w:rPr>
                <w:rFonts w:hint="eastAsia" w:ascii="仿宋_GB2312" w:hAnsi="新宋体" w:eastAsia="仿宋_GB2312"/>
                <w:color w:val="auto"/>
                <w:szCs w:val="24"/>
                <w:lang w:eastAsia="zh-CN"/>
              </w:rPr>
              <w:t>公开招标</w:t>
            </w:r>
          </w:p>
          <w:p w14:paraId="355EEB02">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 631722.00</w:t>
            </w:r>
          </w:p>
          <w:p w14:paraId="18924D62">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default" w:ascii="仿宋_GB2312" w:hAnsi="新宋体" w:eastAsia="仿宋_GB2312"/>
                <w:color w:val="auto"/>
                <w:szCs w:val="24"/>
                <w:lang w:val="en-US" w:eastAsia="zh-CN"/>
              </w:rPr>
            </w:pPr>
            <w:r>
              <w:rPr>
                <w:rFonts w:hint="eastAsia" w:ascii="仿宋_GB2312" w:hAnsi="新宋体" w:eastAsia="仿宋_GB2312"/>
                <w:color w:val="auto"/>
                <w:szCs w:val="24"/>
              </w:rPr>
              <w:t>最高限价（元）：</w:t>
            </w:r>
            <w:r>
              <w:rPr>
                <w:rFonts w:hint="eastAsia" w:ascii="仿宋_GB2312" w:hAnsi="新宋体" w:eastAsia="仿宋_GB2312"/>
                <w:color w:val="auto"/>
                <w:szCs w:val="24"/>
                <w:lang w:val="en-US" w:eastAsia="zh-CN"/>
              </w:rPr>
              <w:t>631722.00</w:t>
            </w:r>
          </w:p>
          <w:p w14:paraId="3DF3FA80">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采购需求：</w:t>
            </w:r>
          </w:p>
          <w:p w14:paraId="35300997">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标项一:</w:t>
            </w:r>
          </w:p>
          <w:p w14:paraId="13B5F96C">
            <w:pPr>
              <w:keepNext w:val="0"/>
              <w:keepLines w:val="0"/>
              <w:pageBreakBefore w:val="0"/>
              <w:widowControl/>
              <w:kinsoku/>
              <w:overflowPunct/>
              <w:topLinePunct w:val="0"/>
              <w:autoSpaceDE/>
              <w:autoSpaceDN/>
              <w:bidi w:val="0"/>
              <w:adjustRightInd/>
              <w:spacing w:line="440" w:lineRule="exact"/>
              <w:ind w:left="0" w:leftChars="0"/>
              <w:jc w:val="left"/>
              <w:textAlignment w:val="auto"/>
              <w:rPr>
                <w:rFonts w:hint="default" w:ascii="仿宋_GB2312" w:hAnsi="新宋体" w:eastAsia="仿宋_GB2312"/>
                <w:color w:val="auto"/>
                <w:lang w:val="en-US" w:eastAsia="zh-CN"/>
              </w:rPr>
            </w:pPr>
            <w:r>
              <w:rPr>
                <w:rFonts w:ascii="仿宋_GB2312" w:hAnsi="新宋体" w:eastAsia="仿宋_GB2312"/>
                <w:color w:val="auto"/>
              </w:rPr>
              <w:t>  </w:t>
            </w:r>
            <w:r>
              <w:rPr>
                <w:rFonts w:hint="eastAsia" w:ascii="仿宋_GB2312" w:hAnsi="新宋体" w:eastAsia="仿宋_GB2312"/>
                <w:color w:val="auto"/>
                <w:kern w:val="0"/>
                <w:sz w:val="24"/>
              </w:rPr>
              <w:t xml:space="preserve">标项名称: </w:t>
            </w:r>
            <w:r>
              <w:rPr>
                <w:rFonts w:hint="eastAsia" w:ascii="仿宋_GB2312" w:hAnsi="新宋体" w:eastAsia="仿宋_GB2312"/>
                <w:color w:val="auto"/>
                <w:kern w:val="0"/>
                <w:sz w:val="24"/>
                <w:lang w:eastAsia="zh-CN"/>
              </w:rPr>
              <w:t>嵊州市政务服务中心企情大脑系统项目</w:t>
            </w:r>
          </w:p>
          <w:p w14:paraId="1B54F013">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数量:1批</w:t>
            </w:r>
          </w:p>
          <w:p w14:paraId="2EBF04FD">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预算金额（元）:</w:t>
            </w:r>
            <w:r>
              <w:rPr>
                <w:rFonts w:ascii="仿宋_GB2312" w:hAnsi="新宋体" w:eastAsia="仿宋_GB2312"/>
                <w:color w:val="auto"/>
                <w:szCs w:val="24"/>
              </w:rPr>
              <w:t> </w:t>
            </w:r>
            <w:r>
              <w:rPr>
                <w:rFonts w:hint="eastAsia" w:ascii="仿宋_GB2312" w:hAnsi="新宋体" w:eastAsia="仿宋_GB2312"/>
                <w:color w:val="auto"/>
                <w:szCs w:val="24"/>
                <w:lang w:val="en-US" w:eastAsia="zh-CN"/>
              </w:rPr>
              <w:t>631722.00</w:t>
            </w:r>
          </w:p>
          <w:p w14:paraId="1EABD34B">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简要规格描述或项目基本概况介绍、用途：详见采购文件</w:t>
            </w:r>
            <w:r>
              <w:rPr>
                <w:rFonts w:ascii="仿宋_GB2312" w:hAnsi="新宋体" w:eastAsia="仿宋_GB2312"/>
                <w:color w:val="auto"/>
                <w:szCs w:val="24"/>
              </w:rPr>
              <w:t> </w:t>
            </w:r>
          </w:p>
          <w:p w14:paraId="28B0EC5E">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14:paraId="1501470B">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本项目（否）接受联合体投标。</w:t>
            </w:r>
          </w:p>
          <w:p w14:paraId="51144AD9">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b/>
                <w:bCs/>
                <w:color w:val="auto"/>
                <w:szCs w:val="24"/>
              </w:rPr>
            </w:pPr>
            <w:r>
              <w:rPr>
                <w:rFonts w:hint="eastAsia" w:ascii="仿宋_GB2312" w:hAnsi="新宋体" w:eastAsia="仿宋_GB2312"/>
                <w:b/>
                <w:bCs/>
                <w:color w:val="auto"/>
                <w:szCs w:val="24"/>
              </w:rPr>
              <w:t>二、申请人的资格要求：</w:t>
            </w:r>
          </w:p>
          <w:p w14:paraId="225CBA9C">
            <w:pPr>
              <w:pStyle w:val="74"/>
              <w:keepNext w:val="0"/>
              <w:keepLines w:val="0"/>
              <w:pageBreakBefore w:val="0"/>
              <w:kinsoku/>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74FBABF7">
            <w:pPr>
              <w:pStyle w:val="74"/>
              <w:keepNext w:val="0"/>
              <w:keepLines w:val="0"/>
              <w:pageBreakBefore w:val="0"/>
              <w:kinsoku/>
              <w:overflowPunct/>
              <w:topLinePunct w:val="0"/>
              <w:autoSpaceDE/>
              <w:autoSpaceDN/>
              <w:bidi w:val="0"/>
              <w:adjustRightInd/>
              <w:spacing w:afterLines="0" w:line="440" w:lineRule="exact"/>
              <w:ind w:left="0" w:leftChars="0" w:firstLine="480" w:firstLineChars="200"/>
              <w:textAlignment w:val="auto"/>
              <w:rPr>
                <w:rFonts w:hint="eastAsia" w:ascii="仿宋_GB2312" w:hAnsi="新宋体" w:eastAsia="仿宋_GB2312"/>
                <w:color w:val="auto"/>
                <w:szCs w:val="24"/>
              </w:rPr>
            </w:pPr>
            <w:r>
              <w:rPr>
                <w:rFonts w:hint="eastAsia" w:ascii="仿宋_GB2312" w:hAnsi="新宋体" w:eastAsia="仿宋_GB2312"/>
                <w:color w:val="auto"/>
                <w:szCs w:val="24"/>
              </w:rPr>
              <w:t>2.落实政府采购政策需满足的资格要求：</w:t>
            </w:r>
          </w:p>
          <w:p w14:paraId="58D4CEAB">
            <w:pPr>
              <w:keepNext w:val="0"/>
              <w:keepLines w:val="0"/>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7309FEA4">
            <w:pPr>
              <w:keepNext w:val="0"/>
              <w:keepLines w:val="0"/>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bCs/>
                <w:color w:val="auto"/>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772AB7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bCs/>
                <w:color w:val="auto"/>
                <w:sz w:val="24"/>
                <w:lang w:eastAsia="zh-CN"/>
              </w:rPr>
              <w:t>☑</w:t>
            </w:r>
            <w:r>
              <w:rPr>
                <w:rFonts w:hint="eastAsia" w:ascii="仿宋" w:hAnsi="仿宋" w:eastAsia="仿宋" w:cs="仿宋"/>
                <w:color w:val="auto"/>
                <w:sz w:val="24"/>
              </w:rPr>
              <w:t>服务全部由符合政策要求的中小企业承接，提供中小企业声明函；</w:t>
            </w:r>
          </w:p>
          <w:p w14:paraId="1C07FFDC">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bCs/>
                <w:color w:val="auto"/>
                <w:sz w:val="24"/>
                <w:lang w:eastAsia="zh-CN"/>
              </w:rPr>
              <w:t>☑</w:t>
            </w:r>
            <w:r>
              <w:rPr>
                <w:rFonts w:hint="eastAsia" w:ascii="仿宋" w:hAnsi="仿宋" w:eastAsia="仿宋" w:cs="仿宋"/>
                <w:color w:val="auto"/>
                <w:sz w:val="24"/>
              </w:rPr>
              <w:t>服务全部由符合政策要求的小微企业承接，提供中小企业声明函；</w:t>
            </w:r>
          </w:p>
          <w:p w14:paraId="0C775C1F">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76B3DF5">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w:t>
            </w:r>
            <w:r>
              <w:rPr>
                <w:rFonts w:hint="eastAsia" w:ascii="仿宋" w:hAnsi="仿宋" w:eastAsia="仿宋" w:cs="仿宋"/>
                <w:color w:val="auto"/>
                <w:sz w:val="24"/>
                <w:highlight w:val="none"/>
              </w:rPr>
              <w:t>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DA7F398">
            <w:pPr>
              <w:pStyle w:val="74"/>
              <w:keepNext w:val="0"/>
              <w:keepLines w:val="0"/>
              <w:pageBreakBefore w:val="0"/>
              <w:numPr>
                <w:ilvl w:val="0"/>
                <w:numId w:val="7"/>
              </w:numPr>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lang w:val="en-US" w:eastAsia="zh-CN"/>
              </w:rPr>
            </w:pPr>
            <w:r>
              <w:rPr>
                <w:rFonts w:hint="eastAsia" w:ascii="仿宋_GB2312" w:hAnsi="新宋体" w:eastAsia="仿宋_GB2312"/>
                <w:color w:val="auto"/>
                <w:szCs w:val="24"/>
              </w:rPr>
              <w:t>本项目的特定资格要求：</w:t>
            </w:r>
            <w:r>
              <w:rPr>
                <w:rFonts w:hint="eastAsia" w:ascii="仿宋_GB2312" w:hAnsi="新宋体" w:eastAsia="仿宋_GB2312"/>
                <w:color w:val="auto"/>
                <w:szCs w:val="24"/>
                <w:lang w:val="en-US" w:eastAsia="zh-CN"/>
              </w:rPr>
              <w:t>无。</w:t>
            </w:r>
          </w:p>
          <w:p w14:paraId="27BE7C50">
            <w:pPr>
              <w:keepNext w:val="0"/>
              <w:keepLines w:val="0"/>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134A16">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b/>
                <w:bCs/>
                <w:color w:val="auto"/>
                <w:szCs w:val="24"/>
              </w:rPr>
            </w:pPr>
            <w:r>
              <w:rPr>
                <w:rFonts w:hint="eastAsia" w:ascii="仿宋_GB2312" w:hAnsi="新宋体" w:eastAsia="仿宋_GB2312"/>
                <w:b/>
                <w:bCs/>
                <w:color w:val="auto"/>
                <w:szCs w:val="24"/>
              </w:rPr>
              <w:t>三、获取招标文件 </w:t>
            </w:r>
          </w:p>
          <w:p w14:paraId="34FA1AE0">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时间：/至</w:t>
            </w:r>
            <w:r>
              <w:rPr>
                <w:rFonts w:hint="eastAsia" w:ascii="仿宋_GB2312" w:hAnsi="新宋体" w:eastAsia="仿宋_GB2312"/>
                <w:color w:val="auto"/>
                <w:szCs w:val="24"/>
                <w:lang w:val="en-US" w:eastAsia="zh-CN"/>
              </w:rPr>
              <w:t>2025年05月13日</w:t>
            </w:r>
            <w:r>
              <w:rPr>
                <w:rFonts w:hint="eastAsia" w:ascii="仿宋_GB2312" w:hAnsi="新宋体" w:eastAsia="仿宋_GB2312"/>
                <w:color w:val="auto"/>
                <w:szCs w:val="24"/>
              </w:rPr>
              <w:t xml:space="preserve"> ，每天上午00:00至12:00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14:paraId="72596331">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ascii="仿宋_GB2312" w:hAnsi="新宋体" w:eastAsia="仿宋_GB2312"/>
                <w:color w:val="auto"/>
                <w:szCs w:val="24"/>
              </w:rPr>
              <w:t> </w:t>
            </w:r>
          </w:p>
          <w:p w14:paraId="248F0B0F">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s="Times New Roman"/>
                <w:color w:val="auto"/>
                <w:szCs w:val="24"/>
              </w:rPr>
            </w:pPr>
            <w:r>
              <w:rPr>
                <w:rFonts w:hint="eastAsia" w:ascii="仿宋_GB2312" w:hAnsi="新宋体" w:eastAsia="仿宋_GB2312" w:cs="Times New Roman"/>
                <w:color w:val="auto"/>
                <w:szCs w:val="24"/>
              </w:rPr>
              <w:t>方式：供应商登陆政采云平台http://www.zcygov.cn/，在线申请获取</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文件（进入“项目采购”应用，在获取</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文件菜单中选择项目，申请获取</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文件,仅需浏览</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文件的供应商可点击“游客，浏览</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文件”直接下载</w:t>
            </w:r>
            <w:r>
              <w:rPr>
                <w:rFonts w:hint="eastAsia" w:ascii="仿宋_GB2312" w:hAnsi="新宋体" w:eastAsia="仿宋_GB2312" w:cs="Times New Roman"/>
                <w:color w:val="auto"/>
                <w:szCs w:val="24"/>
                <w:lang w:val="en-US" w:eastAsia="zh-CN"/>
              </w:rPr>
              <w:t>采购</w:t>
            </w:r>
            <w:r>
              <w:rPr>
                <w:rFonts w:hint="eastAsia" w:ascii="仿宋_GB2312" w:hAnsi="新宋体" w:eastAsia="仿宋_GB2312" w:cs="Times New Roman"/>
                <w:color w:val="auto"/>
                <w:szCs w:val="24"/>
              </w:rPr>
              <w:t>文件浏览）。</w:t>
            </w:r>
          </w:p>
          <w:p w14:paraId="1229DEE3">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售价（元）：0</w:t>
            </w:r>
            <w:r>
              <w:rPr>
                <w:rFonts w:ascii="仿宋_GB2312" w:hAnsi="新宋体" w:eastAsia="仿宋_GB2312"/>
                <w:color w:val="auto"/>
                <w:szCs w:val="24"/>
              </w:rPr>
              <w:t> </w:t>
            </w:r>
          </w:p>
          <w:p w14:paraId="4F7F0C93">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b/>
                <w:bCs/>
                <w:color w:val="auto"/>
                <w:szCs w:val="24"/>
              </w:rPr>
            </w:pPr>
            <w:r>
              <w:rPr>
                <w:rFonts w:hint="eastAsia" w:ascii="仿宋_GB2312" w:hAnsi="新宋体" w:eastAsia="仿宋_GB2312"/>
                <w:b/>
                <w:bCs/>
                <w:color w:val="auto"/>
                <w:szCs w:val="24"/>
              </w:rPr>
              <w:t>四、提交投标文件截止时间、开标时间和地点</w:t>
            </w:r>
          </w:p>
          <w:p w14:paraId="6E8F0D50">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提交投标文件截止时间：</w:t>
            </w:r>
            <w:r>
              <w:rPr>
                <w:rFonts w:hint="eastAsia" w:ascii="仿宋_GB2312" w:hAnsi="新宋体" w:eastAsia="仿宋_GB2312"/>
                <w:color w:val="auto"/>
                <w:szCs w:val="24"/>
                <w:lang w:val="en-US" w:eastAsia="zh-CN"/>
              </w:rPr>
              <w:t>2025年05月13日</w:t>
            </w:r>
            <w:r>
              <w:rPr>
                <w:rFonts w:hint="eastAsia" w:ascii="仿宋_GB2312" w:hAnsi="新宋体" w:eastAsia="仿宋_GB2312"/>
                <w:color w:val="auto"/>
                <w:kern w:val="0"/>
                <w:sz w:val="24"/>
              </w:rPr>
              <w:t xml:space="preserve"> 09</w:t>
            </w:r>
            <w:r>
              <w:rPr>
                <w:rFonts w:hint="eastAsia" w:ascii="仿宋_GB2312" w:hAnsi="新宋体" w:eastAsia="仿宋_GB2312"/>
                <w:color w:val="auto"/>
                <w:kern w:val="0"/>
                <w:sz w:val="24"/>
                <w:lang w:val="en-US" w:eastAsia="zh-CN"/>
              </w:rPr>
              <w:t>点</w:t>
            </w:r>
            <w:r>
              <w:rPr>
                <w:rFonts w:hint="eastAsia" w:ascii="仿宋_GB2312" w:hAnsi="新宋体" w:eastAsia="仿宋_GB2312"/>
                <w:color w:val="auto"/>
                <w:kern w:val="0"/>
                <w:sz w:val="24"/>
              </w:rPr>
              <w:t>30</w:t>
            </w:r>
            <w:r>
              <w:rPr>
                <w:rFonts w:hint="eastAsia" w:ascii="仿宋_GB2312" w:hAnsi="新宋体" w:eastAsia="仿宋_GB2312"/>
                <w:color w:val="auto"/>
                <w:kern w:val="0"/>
                <w:sz w:val="24"/>
                <w:lang w:val="en-US" w:eastAsia="zh-CN"/>
              </w:rPr>
              <w:t>分00秒</w:t>
            </w:r>
            <w:r>
              <w:rPr>
                <w:rFonts w:hint="eastAsia" w:ascii="仿宋_GB2312" w:hAnsi="新宋体" w:eastAsia="仿宋_GB2312"/>
                <w:color w:val="auto"/>
                <w:szCs w:val="24"/>
              </w:rPr>
              <w:t>（</w:t>
            </w:r>
            <w:r>
              <w:rPr>
                <w:rFonts w:hint="eastAsia" w:ascii="仿宋_GB2312" w:hAnsi="新宋体" w:eastAsia="仿宋_GB2312"/>
                <w:color w:val="auto"/>
                <w:szCs w:val="24"/>
                <w:lang w:val="en-US" w:eastAsia="zh-CN"/>
              </w:rPr>
              <w:t>北京</w:t>
            </w:r>
            <w:r>
              <w:rPr>
                <w:rFonts w:hint="eastAsia" w:ascii="仿宋_GB2312" w:hAnsi="新宋体" w:eastAsia="仿宋_GB2312"/>
                <w:color w:val="auto"/>
                <w:szCs w:val="24"/>
              </w:rPr>
              <w:t>时间）</w:t>
            </w:r>
          </w:p>
          <w:p w14:paraId="0072A7D5">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投标地点（网址）：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p>
          <w:p w14:paraId="4F604783">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开标时间：</w:t>
            </w:r>
            <w:r>
              <w:rPr>
                <w:rFonts w:hint="eastAsia" w:ascii="仿宋_GB2312" w:hAnsi="新宋体" w:eastAsia="仿宋_GB2312"/>
                <w:color w:val="auto"/>
                <w:szCs w:val="24"/>
                <w:lang w:val="en-US" w:eastAsia="zh-CN"/>
              </w:rPr>
              <w:t>2025年05月13日</w:t>
            </w:r>
            <w:r>
              <w:rPr>
                <w:rFonts w:hint="eastAsia" w:ascii="仿宋_GB2312" w:hAnsi="新宋体" w:eastAsia="仿宋_GB2312"/>
                <w:color w:val="auto"/>
                <w:kern w:val="0"/>
                <w:sz w:val="24"/>
              </w:rPr>
              <w:t xml:space="preserve"> 09</w:t>
            </w:r>
            <w:r>
              <w:rPr>
                <w:rFonts w:hint="eastAsia" w:ascii="仿宋_GB2312" w:hAnsi="新宋体" w:eastAsia="仿宋_GB2312"/>
                <w:color w:val="auto"/>
                <w:kern w:val="0"/>
                <w:sz w:val="24"/>
                <w:lang w:val="en-US" w:eastAsia="zh-CN"/>
              </w:rPr>
              <w:t>点</w:t>
            </w:r>
            <w:r>
              <w:rPr>
                <w:rFonts w:hint="eastAsia" w:ascii="仿宋_GB2312" w:hAnsi="新宋体" w:eastAsia="仿宋_GB2312"/>
                <w:color w:val="auto"/>
                <w:kern w:val="0"/>
                <w:sz w:val="24"/>
              </w:rPr>
              <w:t>30</w:t>
            </w:r>
            <w:r>
              <w:rPr>
                <w:rFonts w:hint="eastAsia" w:ascii="仿宋_GB2312" w:hAnsi="新宋体" w:eastAsia="仿宋_GB2312"/>
                <w:color w:val="auto"/>
                <w:kern w:val="0"/>
                <w:sz w:val="24"/>
                <w:lang w:val="en-US" w:eastAsia="zh-CN"/>
              </w:rPr>
              <w:t>分00秒</w:t>
            </w:r>
          </w:p>
          <w:p w14:paraId="7D22100C">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开标地点（网址）：</w:t>
            </w:r>
            <w:r>
              <w:rPr>
                <w:rFonts w:hint="eastAsia" w:ascii="仿宋_GB2312" w:hAnsi="新宋体" w:eastAsia="仿宋_GB2312"/>
                <w:color w:val="auto"/>
                <w:szCs w:val="24"/>
                <w:lang w:eastAsia="zh-CN"/>
              </w:rPr>
              <w:t>浙江建航工程咨询有限公司</w:t>
            </w:r>
            <w:r>
              <w:rPr>
                <w:rFonts w:hint="eastAsia" w:ascii="仿宋_GB2312" w:hAnsi="新宋体" w:eastAsia="仿宋_GB2312"/>
                <w:color w:val="auto"/>
                <w:szCs w:val="24"/>
              </w:rPr>
              <w:t>(</w:t>
            </w:r>
            <w:r>
              <w:rPr>
                <w:rFonts w:hint="eastAsia" w:ascii="仿宋" w:hAnsi="仿宋" w:eastAsia="仿宋" w:cs="仿宋"/>
                <w:bCs/>
                <w:color w:val="auto"/>
                <w:sz w:val="24"/>
                <w:szCs w:val="24"/>
                <w:lang w:eastAsia="zh-CN"/>
              </w:rPr>
              <w:t>嵊州市三江街道官河南路379号国商总部大楼5楼</w:t>
            </w:r>
            <w:r>
              <w:rPr>
                <w:rFonts w:hint="eastAsia" w:ascii="仿宋_GB2312" w:hAnsi="新宋体" w:eastAsia="仿宋_GB2312"/>
                <w:color w:val="auto"/>
                <w:szCs w:val="24"/>
              </w:rPr>
              <w:t>)，在政府采购云平台（www.zcygov.cn）上开启响应文件。</w:t>
            </w:r>
            <w:r>
              <w:rPr>
                <w:rFonts w:ascii="仿宋_GB2312" w:hAnsi="新宋体" w:eastAsia="仿宋_GB2312"/>
                <w:color w:val="auto"/>
                <w:szCs w:val="24"/>
              </w:rPr>
              <w:t>  </w:t>
            </w:r>
          </w:p>
          <w:p w14:paraId="506624A7">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b/>
                <w:bCs/>
                <w:color w:val="auto"/>
                <w:szCs w:val="24"/>
              </w:rPr>
            </w:pPr>
            <w:r>
              <w:rPr>
                <w:rFonts w:hint="eastAsia" w:ascii="仿宋_GB2312" w:hAnsi="新宋体" w:eastAsia="仿宋_GB2312"/>
                <w:b/>
                <w:bCs/>
                <w:color w:val="auto"/>
                <w:szCs w:val="24"/>
              </w:rPr>
              <w:t>五、公告期限 </w:t>
            </w:r>
          </w:p>
          <w:p w14:paraId="7CF8122F">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14:paraId="494AFE51">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b/>
                <w:bCs/>
                <w:color w:val="auto"/>
                <w:szCs w:val="24"/>
              </w:rPr>
            </w:pPr>
            <w:r>
              <w:rPr>
                <w:rFonts w:hint="eastAsia" w:ascii="仿宋_GB2312" w:hAnsi="新宋体" w:eastAsia="仿宋_GB2312"/>
                <w:b/>
                <w:bCs/>
                <w:color w:val="auto"/>
                <w:szCs w:val="24"/>
              </w:rPr>
              <w:t>六、其他补充事宜</w:t>
            </w:r>
          </w:p>
          <w:p w14:paraId="4F0A22B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C571D76">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53AA816">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D1AA9C">
            <w:pPr>
              <w:keepNext w:val="0"/>
              <w:keepLines w:val="0"/>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456C7FB">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b/>
                <w:bCs/>
                <w:color w:val="auto"/>
                <w:szCs w:val="24"/>
              </w:rPr>
            </w:pPr>
            <w:r>
              <w:rPr>
                <w:rFonts w:hint="eastAsia" w:ascii="仿宋_GB2312" w:hAnsi="新宋体" w:eastAsia="仿宋_GB2312"/>
                <w:b/>
                <w:bCs/>
                <w:color w:val="auto"/>
                <w:szCs w:val="24"/>
              </w:rPr>
              <w:t>七、对本次采购提出询问、质疑、投诉，请按以下方式联系</w:t>
            </w:r>
          </w:p>
          <w:p w14:paraId="7E23B0CE">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1.采购人信息</w:t>
            </w:r>
          </w:p>
          <w:p w14:paraId="63E10C37">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名称：嵊州市政务服务中心</w:t>
            </w:r>
          </w:p>
          <w:p w14:paraId="4DCD98A4">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地址：嵊州市官河南路799号国际会展中心南楼四楼</w:t>
            </w:r>
            <w:r>
              <w:rPr>
                <w:rFonts w:ascii="仿宋_GB2312" w:hAnsi="新宋体" w:eastAsia="仿宋_GB2312"/>
                <w:color w:val="auto"/>
                <w:szCs w:val="24"/>
              </w:rPr>
              <w:t xml:space="preserve"> </w:t>
            </w:r>
          </w:p>
          <w:p w14:paraId="58844750">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 xml:space="preserve">项目联系人（询问）：陈蕾 </w:t>
            </w:r>
          </w:p>
          <w:p w14:paraId="1001D23C">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项目联系方式（询问）：13357553939</w:t>
            </w:r>
          </w:p>
          <w:p w14:paraId="107EAA0E">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质疑联系人：郑超</w:t>
            </w:r>
            <w:r>
              <w:rPr>
                <w:rFonts w:ascii="仿宋_GB2312" w:hAnsi="新宋体" w:eastAsia="仿宋_GB2312"/>
                <w:color w:val="auto"/>
                <w:szCs w:val="24"/>
              </w:rPr>
              <w:t> </w:t>
            </w:r>
          </w:p>
          <w:p w14:paraId="7C88CCF3">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质疑联系方式：18057533718</w:t>
            </w:r>
          </w:p>
          <w:p w14:paraId="73C49833">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 xml:space="preserve"> 2.采购代理机构信息 </w:t>
            </w:r>
            <w:r>
              <w:rPr>
                <w:rFonts w:ascii="仿宋_GB2312" w:hAnsi="新宋体" w:eastAsia="仿宋_GB2312"/>
                <w:color w:val="auto"/>
                <w:szCs w:val="24"/>
              </w:rPr>
              <w:t>      </w:t>
            </w:r>
          </w:p>
          <w:p w14:paraId="4756965A">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名称：</w:t>
            </w:r>
            <w:r>
              <w:rPr>
                <w:rFonts w:hint="eastAsia" w:ascii="仿宋_GB2312" w:hAnsi="新宋体" w:eastAsia="仿宋_GB2312"/>
                <w:color w:val="auto"/>
                <w:szCs w:val="24"/>
                <w:lang w:eastAsia="zh-CN"/>
              </w:rPr>
              <w:t>浙江建航工程咨询有限公司</w:t>
            </w:r>
            <w:r>
              <w:rPr>
                <w:rFonts w:ascii="仿宋_GB2312" w:hAnsi="新宋体" w:eastAsia="仿宋_GB2312"/>
                <w:color w:val="auto"/>
                <w:szCs w:val="24"/>
              </w:rPr>
              <w:t>       </w:t>
            </w:r>
          </w:p>
          <w:p w14:paraId="30F01163">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地址：</w:t>
            </w:r>
            <w:r>
              <w:rPr>
                <w:rFonts w:hint="eastAsia" w:ascii="仿宋" w:hAnsi="仿宋" w:eastAsia="仿宋" w:cs="仿宋"/>
                <w:bCs/>
                <w:color w:val="auto"/>
                <w:sz w:val="24"/>
                <w:szCs w:val="24"/>
                <w:lang w:eastAsia="zh-CN"/>
              </w:rPr>
              <w:t>嵊州市三江街道官河南路379号国商总部大楼5楼</w:t>
            </w:r>
            <w:r>
              <w:rPr>
                <w:rFonts w:ascii="仿宋_GB2312" w:hAnsi="新宋体" w:eastAsia="仿宋_GB2312"/>
                <w:color w:val="auto"/>
                <w:szCs w:val="24"/>
              </w:rPr>
              <w:t>   </w:t>
            </w:r>
          </w:p>
          <w:p w14:paraId="2F1103D6">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项目联系人（询问）：</w:t>
            </w:r>
            <w:r>
              <w:rPr>
                <w:rFonts w:hint="eastAsia" w:ascii="仿宋" w:hAnsi="仿宋" w:eastAsia="仿宋" w:cs="仿宋"/>
                <w:color w:val="auto"/>
                <w:sz w:val="24"/>
                <w:lang w:eastAsia="zh-CN"/>
              </w:rPr>
              <w:t>李</w:t>
            </w:r>
            <w:r>
              <w:rPr>
                <w:rFonts w:hint="eastAsia" w:ascii="仿宋" w:hAnsi="仿宋" w:eastAsia="仿宋" w:cs="仿宋"/>
                <w:color w:val="auto"/>
                <w:sz w:val="24"/>
                <w:lang w:val="en-US" w:eastAsia="zh-CN"/>
              </w:rPr>
              <w:t>工</w:t>
            </w:r>
            <w:r>
              <w:rPr>
                <w:rFonts w:hint="eastAsia" w:ascii="宋体" w:hAnsi="宋体" w:eastAsia="宋体" w:cs="宋体"/>
                <w:color w:val="auto"/>
                <w:sz w:val="24"/>
              </w:rPr>
              <w:t xml:space="preserve"> </w:t>
            </w:r>
            <w:r>
              <w:rPr>
                <w:rFonts w:ascii="仿宋_GB2312" w:hAnsi="新宋体" w:eastAsia="仿宋_GB2312"/>
                <w:color w:val="auto"/>
                <w:szCs w:val="24"/>
              </w:rPr>
              <w:t>        </w:t>
            </w:r>
          </w:p>
          <w:p w14:paraId="58C2A0F6">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项目联系方式（询问）：</w:t>
            </w:r>
            <w:r>
              <w:rPr>
                <w:rFonts w:hint="eastAsia" w:ascii="仿宋" w:hAnsi="仿宋" w:eastAsia="仿宋" w:cs="仿宋"/>
                <w:color w:val="auto"/>
                <w:sz w:val="24"/>
              </w:rPr>
              <w:t xml:space="preserve">0575-83219508 </w:t>
            </w:r>
          </w:p>
          <w:p w14:paraId="676AF157">
            <w:pPr>
              <w:keepNext w:val="0"/>
              <w:keepLines w:val="0"/>
              <w:pageBreakBefore w:val="0"/>
              <w:widowControl w:val="0"/>
              <w:kinsoku/>
              <w:wordWrap/>
              <w:overflowPunct/>
              <w:topLinePunct w:val="0"/>
              <w:autoSpaceDE/>
              <w:autoSpaceDN/>
              <w:bidi w:val="0"/>
              <w:adjustRightIn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 </w:t>
            </w:r>
            <w:r>
              <w:rPr>
                <w:rFonts w:hint="eastAsia" w:ascii="仿宋" w:hAnsi="仿宋" w:eastAsia="仿宋" w:cs="仿宋"/>
                <w:color w:val="auto"/>
                <w:sz w:val="24"/>
                <w:lang w:val="en-US" w:eastAsia="zh-CN"/>
              </w:rPr>
              <w:t>陆工</w:t>
            </w:r>
            <w:r>
              <w:rPr>
                <w:rFonts w:hint="eastAsia" w:ascii="仿宋" w:hAnsi="仿宋" w:eastAsia="仿宋" w:cs="仿宋"/>
                <w:color w:val="auto"/>
                <w:sz w:val="24"/>
              </w:rPr>
              <w:t xml:space="preserve">           </w:t>
            </w:r>
          </w:p>
          <w:p w14:paraId="049F9CC2">
            <w:pPr>
              <w:keepNext w:val="0"/>
              <w:keepLines w:val="0"/>
              <w:pageBreakBefore w:val="0"/>
              <w:widowControl w:val="0"/>
              <w:kinsoku/>
              <w:wordWrap/>
              <w:overflowPunct/>
              <w:topLinePunct w:val="0"/>
              <w:autoSpaceDE/>
              <w:autoSpaceDN/>
              <w:bidi w:val="0"/>
              <w:adjustRightInd/>
              <w:spacing w:line="440" w:lineRule="exact"/>
              <w:ind w:left="0" w:firstLine="480" w:firstLineChars="200"/>
              <w:textAlignment w:val="auto"/>
              <w:rPr>
                <w:rFonts w:ascii="仿宋_GB2312" w:hAnsi="新宋体" w:eastAsia="仿宋_GB2312"/>
                <w:color w:val="auto"/>
                <w:szCs w:val="24"/>
              </w:rPr>
            </w:pPr>
            <w:r>
              <w:rPr>
                <w:rFonts w:hint="eastAsia" w:ascii="仿宋" w:hAnsi="仿宋" w:eastAsia="仿宋" w:cs="仿宋"/>
                <w:color w:val="auto"/>
                <w:sz w:val="24"/>
              </w:rPr>
              <w:t>质疑联系方式：13587368243</w:t>
            </w:r>
            <w:r>
              <w:rPr>
                <w:rFonts w:hint="eastAsia" w:ascii="仿宋_GB2312" w:hAnsi="新宋体" w:eastAsia="仿宋_GB2312"/>
                <w:color w:val="auto"/>
                <w:szCs w:val="24"/>
              </w:rPr>
              <w:t>　　　</w:t>
            </w:r>
            <w:r>
              <w:rPr>
                <w:rFonts w:ascii="仿宋_GB2312" w:hAnsi="新宋体" w:eastAsia="仿宋_GB2312"/>
                <w:color w:val="auto"/>
                <w:szCs w:val="24"/>
              </w:rPr>
              <w:t>   </w:t>
            </w:r>
          </w:p>
          <w:p w14:paraId="381D200D">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14:paraId="6B699247">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名称：嵊州市财政局政府采购监督管理科 </w:t>
            </w:r>
            <w:r>
              <w:rPr>
                <w:rFonts w:ascii="仿宋_GB2312" w:hAnsi="新宋体" w:eastAsia="仿宋_GB2312"/>
                <w:color w:val="auto"/>
                <w:szCs w:val="24"/>
              </w:rPr>
              <w:t>      </w:t>
            </w:r>
          </w:p>
          <w:p w14:paraId="74F4B61C">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地址：嵊州市三江街道国资大楼1004室</w:t>
            </w:r>
            <w:r>
              <w:rPr>
                <w:rFonts w:ascii="仿宋_GB2312" w:hAnsi="新宋体" w:eastAsia="仿宋_GB2312"/>
                <w:color w:val="auto"/>
                <w:szCs w:val="24"/>
              </w:rPr>
              <w:t>       </w:t>
            </w:r>
          </w:p>
          <w:p w14:paraId="7AE18552">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联系人 ：郑先生      </w:t>
            </w:r>
            <w:bookmarkStart w:id="35" w:name="_GoBack"/>
            <w:bookmarkEnd w:id="35"/>
            <w:r>
              <w:rPr>
                <w:rFonts w:hint="eastAsia" w:ascii="仿宋_GB2312" w:hAnsi="新宋体" w:eastAsia="仿宋_GB2312"/>
                <w:color w:val="auto"/>
                <w:szCs w:val="24"/>
              </w:rPr>
              <w:t> </w:t>
            </w:r>
          </w:p>
          <w:p w14:paraId="47948851">
            <w:pPr>
              <w:pStyle w:val="74"/>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监督投诉电话：0575-83032507</w:t>
            </w:r>
            <w:r>
              <w:rPr>
                <w:rFonts w:ascii="仿宋_GB2312" w:hAnsi="新宋体" w:eastAsia="仿宋_GB2312"/>
                <w:color w:val="auto"/>
                <w:szCs w:val="24"/>
              </w:rPr>
              <w:t>   </w:t>
            </w:r>
          </w:p>
          <w:p w14:paraId="39316B41">
            <w:pPr>
              <w:pStyle w:val="74"/>
              <w:keepNext w:val="0"/>
              <w:keepLines w:val="0"/>
              <w:pageBreakBefore w:val="0"/>
              <w:widowControl/>
              <w:kinsoku/>
              <w:wordWrap w:val="0"/>
              <w:overflowPunct/>
              <w:topLinePunct w:val="0"/>
              <w:autoSpaceDE/>
              <w:autoSpaceDN/>
              <w:bidi w:val="0"/>
              <w:adjustRightInd/>
              <w:snapToGrid w:val="0"/>
              <w:spacing w:afterLines="0" w:line="440" w:lineRule="exact"/>
              <w:ind w:left="0" w:leftChars="0" w:firstLine="480"/>
              <w:jc w:val="left"/>
              <w:textAlignment w:val="auto"/>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若对项目采购电子交易系统操作有疑问，可登录政采云（https://www.zcygov.cn/），点击右侧咨询小采，获取采小蜜智能服务管家帮助，或拨打政采云服务热线400-881-7190获取热线服务帮助。</w:t>
            </w:r>
          </w:p>
          <w:p w14:paraId="1AEE2EE8">
            <w:pPr>
              <w:pStyle w:val="74"/>
              <w:keepNext w:val="0"/>
              <w:keepLines w:val="0"/>
              <w:pageBreakBefore w:val="0"/>
              <w:kinsoku/>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bl>
    <w:p w14:paraId="50ABF46A">
      <w:pPr>
        <w:widowControl/>
        <w:jc w:val="left"/>
        <w:rPr>
          <w:rFonts w:ascii="仿宋_GB2312" w:hAnsi="新宋体" w:eastAsia="仿宋_GB2312"/>
          <w:color w:val="auto"/>
          <w:kern w:val="0"/>
          <w:sz w:val="24"/>
        </w:rPr>
      </w:pPr>
    </w:p>
    <w:p w14:paraId="2755EADC">
      <w:pPr>
        <w:widowControl/>
        <w:jc w:val="left"/>
        <w:rPr>
          <w:rFonts w:ascii="仿宋_GB2312" w:hAnsi="新宋体" w:eastAsia="仿宋_GB2312"/>
          <w:color w:val="auto"/>
          <w:kern w:val="0"/>
          <w:sz w:val="24"/>
        </w:rPr>
      </w:pPr>
      <w:r>
        <w:rPr>
          <w:rFonts w:ascii="仿宋_GB2312" w:hAnsi="新宋体" w:eastAsia="仿宋_GB2312"/>
          <w:color w:val="auto"/>
        </w:rPr>
        <w:br w:type="page"/>
      </w:r>
    </w:p>
    <w:p w14:paraId="7A4230E2">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14:paraId="5EEE2BC6">
      <w:pPr>
        <w:ind w:left="238"/>
        <w:jc w:val="center"/>
        <w:rPr>
          <w:rFonts w:ascii="仿宋_GB2312" w:hAnsi="宋体" w:eastAsia="仿宋_GB2312"/>
          <w:b/>
          <w:color w:val="auto"/>
          <w:sz w:val="30"/>
          <w:szCs w:val="36"/>
        </w:rPr>
      </w:pPr>
      <w:bookmarkStart w:id="1" w:name="_Hlk47616320"/>
      <w:r>
        <w:rPr>
          <w:rFonts w:hint="eastAsia" w:ascii="仿宋_GB2312" w:hAnsi="宋体" w:eastAsia="仿宋_GB2312"/>
          <w:b/>
          <w:color w:val="auto"/>
          <w:sz w:val="30"/>
          <w:szCs w:val="36"/>
        </w:rPr>
        <w:t>前附表</w:t>
      </w:r>
    </w:p>
    <w:tbl>
      <w:tblPr>
        <w:tblStyle w:val="4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031"/>
        <w:gridCol w:w="7339"/>
      </w:tblGrid>
      <w:tr w14:paraId="382B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F8D2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3C324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8FA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AA0D1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618F9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38A8F8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F5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EB0B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A7C75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E709A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5DB1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C1A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AEDF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B76942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85A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8675D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0271D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EEB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F4E7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7E1F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7D26E3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792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D59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E8F1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于“乐采云”上提供电子投标文件。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须在领取中标通知书时提供三份与电子投标文件一致的纸质投标文件，送至或邮寄到</w:t>
            </w:r>
            <w:r>
              <w:rPr>
                <w:rFonts w:hint="eastAsia" w:ascii="仿宋" w:hAnsi="仿宋" w:eastAsia="仿宋" w:cs="仿宋"/>
                <w:color w:val="auto"/>
                <w:sz w:val="24"/>
                <w:lang w:eastAsia="zh-CN"/>
              </w:rPr>
              <w:t>浙江建航工程咨询有限公司</w:t>
            </w:r>
            <w:r>
              <w:rPr>
                <w:rFonts w:hint="eastAsia" w:ascii="仿宋" w:hAnsi="仿宋" w:eastAsia="仿宋" w:cs="仿宋"/>
                <w:color w:val="auto"/>
                <w:sz w:val="24"/>
                <w:highlight w:val="none"/>
                <w:lang w:eastAsia="zh-CN"/>
              </w:rPr>
              <w:t>（嵊州市官河南路</w:t>
            </w:r>
            <w:r>
              <w:rPr>
                <w:rFonts w:hint="eastAsia" w:ascii="仿宋" w:hAnsi="仿宋" w:eastAsia="仿宋" w:cs="仿宋"/>
                <w:color w:val="auto"/>
                <w:sz w:val="24"/>
                <w:highlight w:val="none"/>
                <w:lang w:val="en-US" w:eastAsia="zh-CN"/>
              </w:rPr>
              <w:t>379号国商总部大楼</w:t>
            </w:r>
            <w:r>
              <w:rPr>
                <w:rFonts w:hint="eastAsia" w:ascii="仿宋" w:hAnsi="仿宋" w:eastAsia="仿宋" w:cs="仿宋"/>
                <w:color w:val="auto"/>
                <w:sz w:val="24"/>
                <w:highlight w:val="none"/>
              </w:rPr>
              <w:t xml:space="preserve"> 5楼</w:t>
            </w:r>
            <w:r>
              <w:rPr>
                <w:rFonts w:hint="eastAsia" w:ascii="仿宋" w:hAnsi="仿宋" w:eastAsia="仿宋" w:cs="仿宋"/>
                <w:color w:val="auto"/>
                <w:sz w:val="24"/>
                <w:highlight w:val="none"/>
                <w:lang w:eastAsia="zh-CN"/>
              </w:rPr>
              <w:t>）。</w:t>
            </w:r>
          </w:p>
        </w:tc>
      </w:tr>
      <w:tr w14:paraId="7FC6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405F4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C7B234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AC09F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15F5F9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637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265D4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03764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6FFFC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54DFD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25A54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DB989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8BE3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AECB9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F1B2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A1485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31D732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5AE69D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859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10036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8FEACE8">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397E87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F0BB873">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A96756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C024AD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771D3E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53527A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8A82A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D8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7D782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031" w:type="dxa"/>
            <w:vAlign w:val="center"/>
          </w:tcPr>
          <w:p w14:paraId="2CF6F3A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339" w:type="dxa"/>
            <w:vAlign w:val="center"/>
          </w:tcPr>
          <w:p w14:paraId="0F7039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98BCD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AE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A5AF5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031" w:type="dxa"/>
            <w:vAlign w:val="center"/>
          </w:tcPr>
          <w:p w14:paraId="0E0790D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339" w:type="dxa"/>
            <w:vAlign w:val="center"/>
          </w:tcPr>
          <w:p w14:paraId="734723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7919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26F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F5EA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031" w:type="dxa"/>
            <w:vAlign w:val="center"/>
          </w:tcPr>
          <w:p w14:paraId="4DD71CE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339" w:type="dxa"/>
            <w:vAlign w:val="center"/>
          </w:tcPr>
          <w:p w14:paraId="690EBCC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根据《工业和信息化部、国家统计局、国家发展和改革委员会、财政部关于印发中小企业划型标准规定的通知》（工信部联企业[2011]300号）规定（有最新中小企业划型标准的以更新后的为准）：</w:t>
            </w:r>
          </w:p>
          <w:p w14:paraId="55EDEA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lang w:val="en-US" w:eastAsia="zh-CN"/>
              </w:rPr>
              <w:t xml:space="preserve"> </w:t>
            </w:r>
            <w:r>
              <w:rPr>
                <w:rFonts w:hint="eastAsia" w:ascii="仿宋_GB2312" w:hAnsi="新宋体" w:eastAsia="仿宋_GB2312"/>
                <w:color w:val="auto"/>
                <w:kern w:val="0"/>
                <w:sz w:val="24"/>
                <w:u w:val="single"/>
                <w:lang w:eastAsia="zh-CN"/>
              </w:rPr>
              <w:t>嵊州市政务服务中心企情大脑系统项目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u w:val="none"/>
                <w:lang w:val="en-US" w:eastAsia="zh-CN"/>
              </w:rPr>
              <w:t>属于</w:t>
            </w:r>
            <w:r>
              <w:rPr>
                <w:rFonts w:hint="eastAsia" w:ascii="仿宋" w:hAnsi="仿宋" w:eastAsia="仿宋" w:cs="仿宋"/>
                <w:color w:val="auto"/>
                <w:sz w:val="24"/>
                <w:highlight w:val="none"/>
                <w:u w:val="single"/>
                <w:lang w:val="en-US" w:eastAsia="zh-CN"/>
              </w:rPr>
              <w:t>软件和信息技术服务业</w:t>
            </w:r>
            <w:r>
              <w:rPr>
                <w:rFonts w:hint="eastAsia" w:ascii="仿宋" w:hAnsi="仿宋" w:eastAsia="仿宋" w:cs="仿宋"/>
                <w:color w:val="auto"/>
                <w:kern w:val="0"/>
                <w:sz w:val="24"/>
                <w:highlight w:val="none"/>
              </w:rPr>
              <w:t>行业；</w:t>
            </w:r>
          </w:p>
        </w:tc>
      </w:tr>
      <w:tr w14:paraId="43F9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color="auto" w:fill="auto"/>
            <w:vAlign w:val="center"/>
          </w:tcPr>
          <w:p w14:paraId="0509B3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13</w:t>
            </w:r>
          </w:p>
        </w:tc>
        <w:tc>
          <w:tcPr>
            <w:tcW w:w="1031" w:type="dxa"/>
            <w:vAlign w:val="center"/>
          </w:tcPr>
          <w:p w14:paraId="650B129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采购项目需要落实的政府采购政策</w:t>
            </w:r>
          </w:p>
        </w:tc>
        <w:tc>
          <w:tcPr>
            <w:tcW w:w="7339" w:type="dxa"/>
            <w:vAlign w:val="center"/>
          </w:tcPr>
          <w:p w14:paraId="1A5A5C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专门面向中小微企业采购项目。小微企业报价不再享受价格折扣。</w:t>
            </w:r>
          </w:p>
          <w:p w14:paraId="209BC7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非专门面向中小企业采购项目。对小型和微型企业报价根据《财政部关于进一步加大政府采购支持中小企业力度的通知》（财库〔2022〕19号）</w:t>
            </w:r>
            <w:r>
              <w:rPr>
                <w:rFonts w:hint="eastAsia" w:ascii="仿宋" w:hAnsi="仿宋" w:eastAsia="仿宋" w:cs="仿宋"/>
                <w:color w:val="auto"/>
                <w:sz w:val="24"/>
                <w:highlight w:val="none"/>
                <w:lang w:val="en-US" w:eastAsia="zh-CN"/>
              </w:rPr>
              <w:t>文件</w:t>
            </w:r>
            <w:r>
              <w:rPr>
                <w:rFonts w:hint="eastAsia" w:ascii="仿宋" w:hAnsi="仿宋" w:eastAsia="仿宋" w:cs="仿宋"/>
                <w:color w:val="auto"/>
                <w:sz w:val="24"/>
                <w:highlight w:val="none"/>
              </w:rPr>
              <w:t>规定，用扣除后的价格参与评审。扣除比例为：小型、微型企业均扣除10%，监狱企业、残疾人福利性单位视同小型、微型企业，享受价格扣除。</w:t>
            </w:r>
          </w:p>
        </w:tc>
      </w:tr>
      <w:tr w14:paraId="73E2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3B2C9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1031" w:type="dxa"/>
            <w:vMerge w:val="restart"/>
            <w:vAlign w:val="center"/>
          </w:tcPr>
          <w:p w14:paraId="5C3B10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339" w:type="dxa"/>
            <w:vAlign w:val="center"/>
          </w:tcPr>
          <w:p w14:paraId="060181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3C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609C5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1031" w:type="dxa"/>
            <w:vMerge w:val="continue"/>
            <w:vAlign w:val="center"/>
          </w:tcPr>
          <w:p w14:paraId="6FC7B2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339" w:type="dxa"/>
            <w:vAlign w:val="center"/>
          </w:tcPr>
          <w:p w14:paraId="12178A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采购人或采购代理机构现场查询投标人的信用记录，查询结果经确认后与采购文件一起存档。</w:t>
            </w:r>
          </w:p>
        </w:tc>
      </w:tr>
      <w:tr w14:paraId="21B2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shd w:val="clear" w:color="auto" w:fill="auto"/>
            <w:vAlign w:val="center"/>
          </w:tcPr>
          <w:p w14:paraId="1A593C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p>
        </w:tc>
        <w:tc>
          <w:tcPr>
            <w:tcW w:w="1031" w:type="dxa"/>
            <w:vMerge w:val="continue"/>
            <w:vAlign w:val="center"/>
          </w:tcPr>
          <w:p w14:paraId="74AFF8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339" w:type="dxa"/>
            <w:vAlign w:val="center"/>
          </w:tcPr>
          <w:p w14:paraId="4A8B39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7AF3F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E7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shd w:val="clear" w:color="auto" w:fill="auto"/>
            <w:vAlign w:val="center"/>
          </w:tcPr>
          <w:p w14:paraId="66D304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CC44F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C43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3D3C8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0791E8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06EC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63893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1F7FC7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57622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DC305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6CC20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8839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ABD3B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15C9F8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2F1B1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36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65E3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03076B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B219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1C6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7C5FDC12">
            <w:pPr>
              <w:snapToGrid w:val="0"/>
              <w:spacing w:line="336" w:lineRule="auto"/>
              <w:jc w:val="center"/>
              <w:rPr>
                <w:rFonts w:hint="eastAsia" w:ascii="仿宋" w:hAnsi="仿宋" w:eastAsia="仿宋" w:cs="仿宋"/>
                <w:color w:val="auto"/>
                <w:kern w:val="2"/>
                <w:sz w:val="24"/>
                <w:szCs w:val="24"/>
                <w:highlight w:val="none"/>
                <w:lang w:val="en-US" w:eastAsia="zh-CN" w:bidi="ar-SA"/>
              </w:rPr>
            </w:pPr>
          </w:p>
        </w:tc>
        <w:tc>
          <w:tcPr>
            <w:tcW w:w="8370" w:type="dxa"/>
            <w:gridSpan w:val="2"/>
            <w:vAlign w:val="center"/>
          </w:tcPr>
          <w:p w14:paraId="176BD6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D115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0C0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027204F">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19</w:t>
            </w:r>
          </w:p>
        </w:tc>
        <w:tc>
          <w:tcPr>
            <w:tcW w:w="8370" w:type="dxa"/>
            <w:gridSpan w:val="2"/>
            <w:vAlign w:val="center"/>
          </w:tcPr>
          <w:p w14:paraId="01043CD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u w:val="single"/>
              </w:rPr>
              <w:t>采购代理服务费：</w:t>
            </w:r>
            <w:r>
              <w:rPr>
                <w:rFonts w:hint="eastAsia" w:ascii="仿宋" w:hAnsi="仿宋" w:eastAsia="仿宋" w:cs="仿宋"/>
                <w:color w:val="auto"/>
                <w:sz w:val="24"/>
                <w:highlight w:val="none"/>
                <w:lang w:eastAsia="zh-CN"/>
              </w:rPr>
              <w:t>中标供应商</w:t>
            </w:r>
            <w:r>
              <w:rPr>
                <w:rFonts w:hint="eastAsia" w:ascii="仿宋" w:hAnsi="仿宋" w:eastAsia="仿宋" w:cs="仿宋"/>
                <w:color w:val="auto"/>
                <w:sz w:val="24"/>
                <w:highlight w:val="none"/>
              </w:rPr>
              <w:t>须向招标代理机构</w:t>
            </w:r>
            <w:r>
              <w:rPr>
                <w:rFonts w:hint="eastAsia" w:ascii="仿宋" w:hAnsi="仿宋" w:eastAsia="仿宋" w:cs="仿宋"/>
                <w:color w:val="auto"/>
                <w:sz w:val="24"/>
                <w:highlight w:val="none"/>
                <w:lang w:eastAsia="zh-CN"/>
              </w:rPr>
              <w:t>参照</w:t>
            </w:r>
            <w:r>
              <w:rPr>
                <w:rFonts w:hint="eastAsia" w:ascii="仿宋" w:hAnsi="仿宋" w:eastAsia="仿宋" w:cs="仿宋"/>
                <w:color w:val="auto"/>
                <w:sz w:val="24"/>
                <w:highlight w:val="none"/>
              </w:rPr>
              <w:t>如下标准</w:t>
            </w:r>
            <w:r>
              <w:rPr>
                <w:rFonts w:hint="eastAsia" w:ascii="仿宋" w:hAnsi="仿宋" w:eastAsia="仿宋" w:cs="仿宋"/>
                <w:color w:val="auto"/>
                <w:sz w:val="24"/>
                <w:highlight w:val="none"/>
                <w:lang w:eastAsia="zh-CN"/>
              </w:rPr>
              <w:t>支付</w:t>
            </w:r>
            <w:r>
              <w:rPr>
                <w:rFonts w:hint="eastAsia" w:ascii="仿宋" w:hAnsi="仿宋" w:eastAsia="仿宋" w:cs="仿宋"/>
                <w:color w:val="auto"/>
                <w:sz w:val="24"/>
                <w:highlight w:val="none"/>
              </w:rPr>
              <w:t>中标服务费，请</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在投标报价中自行考虑：</w:t>
            </w:r>
          </w:p>
          <w:p w14:paraId="79D4583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2880" w:firstLineChars="1200"/>
              <w:jc w:val="left"/>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lang w:eastAsia="zh-CN"/>
              </w:rPr>
              <w:t>按差额定率累进法计算</w:t>
            </w:r>
          </w:p>
          <w:tbl>
            <w:tblPr>
              <w:tblStyle w:val="49"/>
              <w:tblW w:w="8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8"/>
              <w:gridCol w:w="2718"/>
              <w:gridCol w:w="2718"/>
            </w:tblGrid>
            <w:tr w14:paraId="4038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718" w:type="dxa"/>
                  <w:noWrap w:val="0"/>
                  <w:vAlign w:val="top"/>
                  <mc:AlternateContent>
                    <mc:Choice Requires="wpsCustomData">
                      <wpsCustomData:diagonals>
                        <wpsCustomData:diagonal from="10000" to="30000">
                          <wpsCustomData:border w:val="single" w:color="auto" w:sz="4" w:space="0"/>
                        </wpsCustomData:diagonal>
                      </wpsCustomData:diagonals>
                    </mc:Choice>
                  </mc:AlternateContent>
                </w:tcPr>
                <w:p w14:paraId="2FB5654B">
                  <w:pPr>
                    <w:keepNext w:val="0"/>
                    <w:keepLines w:val="0"/>
                    <w:pageBreakBefore w:val="0"/>
                    <w:widowControl w:val="0"/>
                    <w:numPr>
                      <w:ilvl w:val="0"/>
                      <w:numId w:val="0"/>
                    </w:numPr>
                    <w:tabs>
                      <w:tab w:val="left" w:pos="312"/>
                    </w:tabs>
                    <w:kinsoku/>
                    <w:wordWrap/>
                    <w:overflowPunct/>
                    <w:topLinePunct w:val="0"/>
                    <w:bidi w:val="0"/>
                    <w:adjustRightInd w:val="0"/>
                    <w:snapToGrid w:val="0"/>
                    <w:spacing w:line="240" w:lineRule="auto"/>
                    <w:jc w:val="left"/>
                    <w:rPr>
                      <w:rFonts w:hint="eastAsia" w:ascii="仿宋" w:hAnsi="仿宋" w:eastAsia="仿宋" w:cs="仿宋"/>
                      <w:color w:val="auto"/>
                      <w:sz w:val="24"/>
                      <w:highlight w:val="none"/>
                      <w:vertAlign w:val="baseline"/>
                      <w:lang w:eastAsia="zh-CN"/>
                    </w:rPr>
                  </w:pPr>
                </w:p>
                <w:p w14:paraId="61251A3F">
                  <w:pPr>
                    <w:keepNext w:val="0"/>
                    <w:keepLines w:val="0"/>
                    <w:pageBreakBefore w:val="0"/>
                    <w:widowControl w:val="0"/>
                    <w:numPr>
                      <w:ilvl w:val="0"/>
                      <w:numId w:val="0"/>
                    </w:numPr>
                    <w:tabs>
                      <w:tab w:val="left" w:pos="312"/>
                    </w:tabs>
                    <w:kinsoku/>
                    <w:wordWrap/>
                    <w:overflowPunct/>
                    <w:topLinePunct w:val="0"/>
                    <w:bidi w:val="0"/>
                    <w:adjustRightInd w:val="0"/>
                    <w:snapToGrid w:val="0"/>
                    <w:spacing w:line="240" w:lineRule="auto"/>
                    <w:jc w:val="left"/>
                    <w:rPr>
                      <w:rFonts w:hint="eastAsia" w:ascii="仿宋" w:hAnsi="仿宋" w:eastAsia="仿宋" w:cs="仿宋"/>
                      <w:color w:val="auto"/>
                      <w:sz w:val="24"/>
                      <w:highlight w:val="none"/>
                      <w:vertAlign w:val="baseline"/>
                      <w:lang w:eastAsia="zh-CN"/>
                    </w:rPr>
                  </w:pPr>
                </w:p>
                <w:p w14:paraId="4B9CDF26">
                  <w:pPr>
                    <w:keepNext w:val="0"/>
                    <w:keepLines w:val="0"/>
                    <w:pageBreakBefore w:val="0"/>
                    <w:widowControl w:val="0"/>
                    <w:numPr>
                      <w:ilvl w:val="0"/>
                      <w:numId w:val="0"/>
                    </w:numPr>
                    <w:tabs>
                      <w:tab w:val="left" w:pos="312"/>
                    </w:tabs>
                    <w:kinsoku/>
                    <w:wordWrap/>
                    <w:overflowPunct/>
                    <w:topLinePunct w:val="0"/>
                    <w:bidi w:val="0"/>
                    <w:adjustRightInd w:val="0"/>
                    <w:snapToGrid w:val="0"/>
                    <w:spacing w:line="240" w:lineRule="auto"/>
                    <w:jc w:val="left"/>
                    <mc:AlternateContent>
                      <mc:Choice Requires="wpsCustomData">
                        <wpsCustomData:diagonalParaType/>
                      </mc:Choice>
                    </mc:AlternateContent>
                    <w:rPr>
                      <w:rFonts w:hint="eastAsia" w:ascii="仿宋" w:hAnsi="仿宋" w:eastAsia="仿宋" w:cs="仿宋"/>
                      <w:color w:val="auto"/>
                      <w:sz w:val="24"/>
                      <w:highlight w:val="none"/>
                      <w:vertAlign w:val="baseline"/>
                      <w:lang w:eastAsia="zh-CN"/>
                    </w:rPr>
                  </w:pPr>
                  <w:r>
                    <w:rPr>
                      <w:rFonts w:hint="eastAsia" w:ascii="仿宋" w:hAnsi="仿宋" w:eastAsia="仿宋" w:cs="仿宋"/>
                      <w:color w:val="auto"/>
                      <w:sz w:val="24"/>
                      <w:highlight w:val="none"/>
                      <w:vertAlign w:val="baseline"/>
                      <w:lang w:eastAsia="zh-CN"/>
                    </w:rPr>
                    <w:t>金额（万元）</w:t>
                  </w:r>
                </w:p>
                <w:p w14:paraId="772E4F6B">
                  <w:pPr>
                    <w:keepNext w:val="0"/>
                    <w:keepLines w:val="0"/>
                    <w:pageBreakBefore w:val="0"/>
                    <w:widowControl w:val="0"/>
                    <w:numPr>
                      <w:ilvl w:val="0"/>
                      <w:numId w:val="0"/>
                    </w:numPr>
                    <w:tabs>
                      <w:tab w:val="left" w:pos="312"/>
                    </w:tabs>
                    <w:kinsoku/>
                    <w:wordWrap/>
                    <w:overflowPunct/>
                    <w:topLinePunct w:val="0"/>
                    <w:bidi w:val="0"/>
                    <w:adjustRightInd w:val="0"/>
                    <w:snapToGrid w:val="0"/>
                    <w:spacing w:line="420" w:lineRule="exact"/>
                    <w:ind w:firstLine="480" w:firstLineChars="200"/>
                    <w:jc w:val="left"/>
                    <w:rPr>
                      <w:rFonts w:hint="eastAsia" w:ascii="仿宋" w:hAnsi="仿宋" w:eastAsia="仿宋" w:cs="仿宋"/>
                      <w:color w:val="auto"/>
                      <w:sz w:val="24"/>
                      <w:highlight w:val="none"/>
                      <w:vertAlign w:val="baseline"/>
                      <w:lang w:eastAsia="zh-CN"/>
                    </w:rPr>
                  </w:pPr>
                  <w:r>
                    <w:rPr>
                      <w:rFonts w:hint="eastAsia" w:ascii="仿宋" w:hAnsi="仿宋" w:eastAsia="仿宋" w:cs="仿宋"/>
                      <w:color w:val="auto"/>
                      <w:sz w:val="24"/>
                      <w:highlight w:val="none"/>
                      <w:vertAlign w:val="baseline"/>
                      <w:lang w:eastAsia="zh-CN"/>
                    </w:rPr>
                    <w:t>服务类型</w:t>
                  </w:r>
                </w:p>
              </w:tc>
              <w:tc>
                <w:tcPr>
                  <w:tcW w:w="2718" w:type="dxa"/>
                  <w:noWrap w:val="0"/>
                  <w:vAlign w:val="center"/>
                </w:tcPr>
                <w:p w14:paraId="264D5FAE">
                  <w:pPr>
                    <w:keepNext w:val="0"/>
                    <w:keepLines w:val="0"/>
                    <w:pageBreakBefore w:val="0"/>
                    <w:widowControl w:val="0"/>
                    <w:numPr>
                      <w:ilvl w:val="0"/>
                      <w:numId w:val="0"/>
                    </w:numPr>
                    <w:tabs>
                      <w:tab w:val="left" w:pos="312"/>
                    </w:tabs>
                    <w:kinsoku/>
                    <w:wordWrap/>
                    <w:overflowPunct/>
                    <w:topLinePunct w:val="0"/>
                    <w:bidi w:val="0"/>
                    <w:adjustRightInd w:val="0"/>
                    <w:snapToGrid w:val="0"/>
                    <w:spacing w:line="420" w:lineRule="exact"/>
                    <w:jc w:val="center"/>
                    <w:rPr>
                      <w:rFonts w:hint="eastAsia" w:ascii="仿宋" w:hAnsi="仿宋" w:eastAsia="仿宋" w:cs="仿宋"/>
                      <w:color w:val="auto"/>
                      <w:sz w:val="24"/>
                      <w:highlight w:val="none"/>
                      <w:vertAlign w:val="baseline"/>
                      <w:lang w:eastAsia="zh-CN"/>
                    </w:rPr>
                  </w:pPr>
                  <w:r>
                    <w:rPr>
                      <w:rFonts w:hint="eastAsia" w:ascii="仿宋" w:hAnsi="仿宋" w:eastAsia="仿宋" w:cs="仿宋"/>
                      <w:color w:val="auto"/>
                      <w:sz w:val="24"/>
                      <w:highlight w:val="none"/>
                      <w:vertAlign w:val="baseline"/>
                      <w:lang w:eastAsia="zh-CN"/>
                    </w:rPr>
                    <w:t>货物</w:t>
                  </w:r>
                </w:p>
              </w:tc>
              <w:tc>
                <w:tcPr>
                  <w:tcW w:w="2718" w:type="dxa"/>
                  <w:noWrap w:val="0"/>
                  <w:vAlign w:val="center"/>
                </w:tcPr>
                <w:p w14:paraId="59FD776D">
                  <w:pPr>
                    <w:keepNext w:val="0"/>
                    <w:keepLines w:val="0"/>
                    <w:pageBreakBefore w:val="0"/>
                    <w:widowControl w:val="0"/>
                    <w:numPr>
                      <w:ilvl w:val="0"/>
                      <w:numId w:val="0"/>
                    </w:numPr>
                    <w:tabs>
                      <w:tab w:val="left" w:pos="312"/>
                    </w:tabs>
                    <w:kinsoku/>
                    <w:wordWrap/>
                    <w:overflowPunct/>
                    <w:topLinePunct w:val="0"/>
                    <w:bidi w:val="0"/>
                    <w:adjustRightInd w:val="0"/>
                    <w:snapToGrid w:val="0"/>
                    <w:spacing w:line="420" w:lineRule="exact"/>
                    <w:jc w:val="center"/>
                    <w:rPr>
                      <w:rFonts w:hint="eastAsia" w:ascii="仿宋" w:hAnsi="仿宋" w:eastAsia="仿宋" w:cs="仿宋"/>
                      <w:color w:val="auto"/>
                      <w:sz w:val="24"/>
                      <w:highlight w:val="none"/>
                      <w:vertAlign w:val="baseline"/>
                      <w:lang w:eastAsia="zh-CN"/>
                    </w:rPr>
                  </w:pPr>
                  <w:r>
                    <w:rPr>
                      <w:rFonts w:hint="eastAsia" w:ascii="仿宋" w:hAnsi="仿宋" w:eastAsia="仿宋" w:cs="仿宋"/>
                      <w:color w:val="auto"/>
                      <w:sz w:val="24"/>
                      <w:highlight w:val="none"/>
                      <w:vertAlign w:val="baseline"/>
                      <w:lang w:eastAsia="zh-CN"/>
                    </w:rPr>
                    <w:t>服务</w:t>
                  </w:r>
                </w:p>
              </w:tc>
            </w:tr>
            <w:tr w14:paraId="1A96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noWrap w:val="0"/>
                  <w:vAlign w:val="center"/>
                </w:tcPr>
                <w:p w14:paraId="41031FD3">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100以下</w:t>
                  </w:r>
                </w:p>
              </w:tc>
              <w:tc>
                <w:tcPr>
                  <w:tcW w:w="2718" w:type="dxa"/>
                  <w:noWrap w:val="0"/>
                  <w:vAlign w:val="center"/>
                </w:tcPr>
                <w:p w14:paraId="0831BF0D">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1.5%</w:t>
                  </w:r>
                </w:p>
              </w:tc>
              <w:tc>
                <w:tcPr>
                  <w:tcW w:w="2718" w:type="dxa"/>
                  <w:noWrap w:val="0"/>
                  <w:vAlign w:val="center"/>
                </w:tcPr>
                <w:p w14:paraId="5A0FDCC7">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1.5%</w:t>
                  </w:r>
                </w:p>
              </w:tc>
            </w:tr>
            <w:tr w14:paraId="1E29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noWrap w:val="0"/>
                  <w:vAlign w:val="center"/>
                </w:tcPr>
                <w:p w14:paraId="3F34F40B">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100-500</w:t>
                  </w:r>
                </w:p>
              </w:tc>
              <w:tc>
                <w:tcPr>
                  <w:tcW w:w="2718" w:type="dxa"/>
                  <w:noWrap w:val="0"/>
                  <w:vAlign w:val="center"/>
                </w:tcPr>
                <w:p w14:paraId="6563DF96">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1.1%</w:t>
                  </w:r>
                </w:p>
              </w:tc>
              <w:tc>
                <w:tcPr>
                  <w:tcW w:w="2718" w:type="dxa"/>
                  <w:noWrap w:val="0"/>
                  <w:vAlign w:val="center"/>
                </w:tcPr>
                <w:p w14:paraId="2AFDF276">
                  <w:pPr>
                    <w:keepNext w:val="0"/>
                    <w:keepLines w:val="0"/>
                    <w:widowControl/>
                    <w:suppressLineNumbers w:val="0"/>
                    <w:spacing w:line="440" w:lineRule="exact"/>
                    <w:ind w:firstLine="0" w:firstLineChars="0"/>
                    <w:jc w:val="center"/>
                    <w:textAlignment w:val="center"/>
                    <w:rPr>
                      <w:rFonts w:hint="eastAsia" w:ascii="仿宋" w:hAnsi="仿宋" w:eastAsia="仿宋" w:cs="仿宋"/>
                      <w:color w:val="auto"/>
                      <w:sz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0.8%</w:t>
                  </w:r>
                </w:p>
              </w:tc>
            </w:tr>
          </w:tbl>
          <w:p w14:paraId="109135AE">
            <w:pPr>
              <w:keepNext w:val="0"/>
              <w:keepLines w:val="0"/>
              <w:pageBreakBefore w:val="0"/>
              <w:widowControl w:val="0"/>
              <w:numPr>
                <w:ilvl w:val="0"/>
                <w:numId w:val="0"/>
              </w:numPr>
              <w:kinsoku/>
              <w:wordWrap/>
              <w:overflowPunct/>
              <w:topLinePunct w:val="0"/>
              <w:bidi w:val="0"/>
              <w:adjustRightInd w:val="0"/>
              <w:snapToGri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中标服务费</w:t>
            </w:r>
            <w:r>
              <w:rPr>
                <w:rFonts w:hint="eastAsia" w:ascii="仿宋" w:hAnsi="仿宋" w:eastAsia="仿宋" w:cs="仿宋"/>
                <w:color w:val="auto"/>
                <w:sz w:val="24"/>
                <w:highlight w:val="none"/>
                <w:lang w:val="en-US" w:eastAsia="zh-CN"/>
              </w:rPr>
              <w:t>支付</w:t>
            </w:r>
            <w:r>
              <w:rPr>
                <w:rFonts w:hint="eastAsia" w:ascii="仿宋" w:hAnsi="仿宋" w:eastAsia="仿宋" w:cs="仿宋"/>
                <w:color w:val="auto"/>
                <w:sz w:val="24"/>
                <w:highlight w:val="none"/>
              </w:rPr>
              <w:t>方式：</w:t>
            </w:r>
          </w:p>
          <w:p w14:paraId="6AAF7741">
            <w:pPr>
              <w:keepNext w:val="0"/>
              <w:keepLines w:val="0"/>
              <w:pageBreakBefore w:val="0"/>
              <w:widowControl w:val="0"/>
              <w:numPr>
                <w:ilvl w:val="0"/>
                <w:numId w:val="0"/>
              </w:numPr>
              <w:kinsoku/>
              <w:wordWrap/>
              <w:overflowPunct/>
              <w:topLinePunct w:val="0"/>
              <w:bidi w:val="0"/>
              <w:adjustRightInd w:val="0"/>
              <w:snapToGri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w:t>
            </w:r>
            <w:r>
              <w:rPr>
                <w:rFonts w:hint="eastAsia" w:ascii="仿宋" w:hAnsi="仿宋" w:eastAsia="仿宋" w:cs="仿宋"/>
                <w:color w:val="auto"/>
                <w:sz w:val="24"/>
                <w:highlight w:val="none"/>
                <w:lang w:eastAsia="zh-CN"/>
              </w:rPr>
              <w:t>转账、</w:t>
            </w:r>
            <w:r>
              <w:rPr>
                <w:rFonts w:hint="eastAsia" w:ascii="仿宋" w:hAnsi="仿宋" w:eastAsia="仿宋" w:cs="仿宋"/>
                <w:color w:val="auto"/>
                <w:sz w:val="24"/>
                <w:highlight w:val="none"/>
              </w:rPr>
              <w:t>现金等付款方式。</w:t>
            </w:r>
          </w:p>
          <w:p w14:paraId="79BD61D8">
            <w:pPr>
              <w:keepNext w:val="0"/>
              <w:keepLines w:val="0"/>
              <w:pageBreakBefore w:val="0"/>
              <w:widowControl w:val="0"/>
              <w:numPr>
                <w:ilvl w:val="0"/>
                <w:numId w:val="0"/>
              </w:numPr>
              <w:kinsoku/>
              <w:wordWrap/>
              <w:overflowPunct/>
              <w:topLinePunct w:val="0"/>
              <w:bidi w:val="0"/>
              <w:adjustRightInd w:val="0"/>
              <w:snapToGri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w:t>
            </w:r>
            <w:r>
              <w:rPr>
                <w:rFonts w:hint="eastAsia" w:ascii="仿宋" w:hAnsi="仿宋" w:eastAsia="仿宋" w:cs="仿宋"/>
                <w:color w:val="auto"/>
                <w:sz w:val="24"/>
                <w:highlight w:val="none"/>
                <w:lang w:eastAsia="zh-CN"/>
              </w:rPr>
              <w:t>浙江建航工程咨询有限公司</w:t>
            </w:r>
            <w:r>
              <w:rPr>
                <w:rFonts w:hint="eastAsia" w:ascii="仿宋" w:hAnsi="仿宋" w:eastAsia="仿宋" w:cs="仿宋"/>
                <w:color w:val="auto"/>
                <w:sz w:val="24"/>
                <w:highlight w:val="none"/>
              </w:rPr>
              <w:t>嵊州分公司</w:t>
            </w:r>
          </w:p>
          <w:p w14:paraId="1984190D">
            <w:pPr>
              <w:keepNext w:val="0"/>
              <w:keepLines w:val="0"/>
              <w:pageBreakBefore w:val="0"/>
              <w:widowControl w:val="0"/>
              <w:numPr>
                <w:ilvl w:val="0"/>
                <w:numId w:val="0"/>
              </w:numPr>
              <w:kinsoku/>
              <w:wordWrap/>
              <w:overflowPunct/>
              <w:topLinePunct w:val="0"/>
              <w:bidi w:val="0"/>
              <w:adjustRightInd w:val="0"/>
              <w:snapToGri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开户行：嵊州市农村商业银行股份有限公司三江支行</w:t>
            </w:r>
          </w:p>
          <w:p w14:paraId="6CDBC995">
            <w:pPr>
              <w:pStyle w:val="301"/>
              <w:keepNext w:val="0"/>
              <w:keepLines w:val="0"/>
              <w:pageBreakBefore w:val="0"/>
              <w:widowControl w:val="0"/>
              <w:kinsoku/>
              <w:wordWrap/>
              <w:overflowPunct/>
              <w:topLinePunct w:val="0"/>
              <w:autoSpaceDE/>
              <w:autoSpaceDN/>
              <w:bidi w:val="0"/>
              <w:adjustRightInd/>
              <w:snapToGrid w:val="0"/>
              <w:spacing w:line="420" w:lineRule="exact"/>
              <w:ind w:right="0" w:firstLine="0" w:firstLineChars="0"/>
              <w:jc w:val="left"/>
              <w:textAlignment w:val="auto"/>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账  号：201000384050921</w:t>
            </w:r>
          </w:p>
          <w:p w14:paraId="2049162E">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bCs/>
                <w:color w:val="auto"/>
                <w:sz w:val="24"/>
              </w:rPr>
              <w:t>中标服务费的</w:t>
            </w:r>
            <w:r>
              <w:rPr>
                <w:rFonts w:hint="eastAsia" w:ascii="仿宋" w:hAnsi="仿宋" w:eastAsia="仿宋" w:cs="仿宋"/>
                <w:bCs/>
                <w:color w:val="auto"/>
                <w:sz w:val="24"/>
                <w:lang w:eastAsia="zh-CN"/>
              </w:rPr>
              <w:t>支付</w:t>
            </w:r>
            <w:r>
              <w:rPr>
                <w:rFonts w:hint="eastAsia" w:ascii="仿宋" w:hAnsi="仿宋" w:eastAsia="仿宋" w:cs="仿宋"/>
                <w:bCs/>
                <w:color w:val="auto"/>
                <w:sz w:val="24"/>
              </w:rPr>
              <w:t>时间：领取中标通知书前一次性</w:t>
            </w:r>
            <w:r>
              <w:rPr>
                <w:rFonts w:hint="eastAsia" w:ascii="仿宋" w:hAnsi="仿宋" w:eastAsia="仿宋" w:cs="仿宋"/>
                <w:bCs/>
                <w:color w:val="auto"/>
                <w:sz w:val="24"/>
                <w:lang w:eastAsia="zh-CN"/>
              </w:rPr>
              <w:t>支付</w:t>
            </w:r>
            <w:r>
              <w:rPr>
                <w:rFonts w:hint="eastAsia" w:ascii="仿宋" w:hAnsi="仿宋" w:eastAsia="仿宋" w:cs="仿宋"/>
                <w:bCs/>
                <w:color w:val="auto"/>
                <w:sz w:val="24"/>
              </w:rPr>
              <w:t>。</w:t>
            </w:r>
          </w:p>
        </w:tc>
      </w:tr>
      <w:tr w14:paraId="2816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3BFC540">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979DD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本项目推荐中标（</w:t>
            </w:r>
            <w:r>
              <w:rPr>
                <w:rFonts w:hint="eastAsia" w:ascii="仿宋" w:hAnsi="仿宋" w:eastAsia="仿宋" w:cs="仿宋"/>
                <w:color w:val="auto"/>
                <w:sz w:val="24"/>
                <w:highlight w:val="none"/>
                <w:lang w:val="en-US" w:eastAsia="zh-CN"/>
              </w:rPr>
              <w:t>成交</w:t>
            </w:r>
            <w:r>
              <w:rPr>
                <w:rFonts w:hint="eastAsia" w:ascii="仿宋" w:hAnsi="仿宋" w:eastAsia="仿宋" w:cs="仿宋"/>
                <w:color w:val="auto"/>
                <w:sz w:val="24"/>
                <w:highlight w:val="none"/>
                <w:lang w:eastAsia="zh-CN"/>
              </w:rPr>
              <w:t>）候选人</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名。</w:t>
            </w:r>
          </w:p>
        </w:tc>
      </w:tr>
      <w:tr w14:paraId="4767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7EC5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和招标代理机构</w:t>
            </w:r>
            <w:r>
              <w:rPr>
                <w:rFonts w:hint="eastAsia" w:ascii="仿宋" w:hAnsi="仿宋" w:eastAsia="仿宋" w:cs="仿宋"/>
                <w:color w:val="auto"/>
                <w:sz w:val="24"/>
                <w:highlight w:val="none"/>
              </w:rPr>
              <w:t>。</w:t>
            </w:r>
          </w:p>
        </w:tc>
      </w:tr>
      <w:tr w14:paraId="42C8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7BE0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46974F2">
      <w:pPr>
        <w:ind w:left="238"/>
        <w:jc w:val="center"/>
        <w:rPr>
          <w:rFonts w:ascii="仿宋_GB2312" w:hAnsi="宋体" w:eastAsia="仿宋_GB2312"/>
          <w:b/>
          <w:color w:val="auto"/>
          <w:sz w:val="30"/>
          <w:szCs w:val="36"/>
        </w:rPr>
      </w:pPr>
    </w:p>
    <w:bookmarkEnd w:id="1"/>
    <w:p w14:paraId="296BAC6B">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14:paraId="09D42727">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1A24AF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3907FCC">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C5D7F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450B08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01D1AE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32864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701A6B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0B4371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w:t>
      </w:r>
    </w:p>
    <w:p w14:paraId="1D034B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4BCF7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66A38FF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0A06A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12D4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6AC8D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652511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B11E5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24CE7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E52F1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A58F16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FACFFD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46F0E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8A28E6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2B9242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D68A7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F1B6C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191E1D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6E8460D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B98F2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ACA14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0751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00A75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37504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E959EC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646B3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ADBFF2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97642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BFE3224">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3F14316">
      <w:pPr>
        <w:snapToGrid w:val="0"/>
        <w:spacing w:before="156" w:beforeLines="50" w:after="156"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14:paraId="196AE28D">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14:paraId="2265040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1.1 本次招标</w:t>
      </w:r>
      <w:r>
        <w:rPr>
          <w:rFonts w:hint="eastAsia" w:ascii="仿宋_GB2312" w:hAnsi="宋体" w:eastAsia="仿宋_GB2312"/>
          <w:b w:val="0"/>
          <w:bCs w:val="0"/>
          <w:color w:val="auto"/>
          <w:sz w:val="24"/>
        </w:rPr>
        <w:t>采用</w:t>
      </w:r>
      <w:r>
        <w:rPr>
          <w:rFonts w:hint="eastAsia" w:ascii="仿宋_GB2312" w:hAnsi="宋体" w:eastAsia="仿宋_GB2312"/>
          <w:b w:val="0"/>
          <w:bCs w:val="0"/>
          <w:color w:val="auto"/>
          <w:sz w:val="24"/>
          <w:lang w:eastAsia="zh-CN"/>
        </w:rPr>
        <w:t>公开</w:t>
      </w:r>
      <w:r>
        <w:rPr>
          <w:rFonts w:hint="eastAsia" w:ascii="仿宋_GB2312" w:hAnsi="宋体" w:eastAsia="仿宋_GB2312"/>
          <w:b w:val="0"/>
          <w:bCs w:val="0"/>
          <w:color w:val="auto"/>
          <w:kern w:val="0"/>
          <w:sz w:val="24"/>
        </w:rPr>
        <w:t>招标</w:t>
      </w:r>
      <w:r>
        <w:rPr>
          <w:rFonts w:hint="eastAsia" w:ascii="仿宋_GB2312" w:hAnsi="宋体" w:eastAsia="仿宋_GB2312"/>
          <w:b w:val="0"/>
          <w:bCs w:val="0"/>
          <w:color w:val="auto"/>
          <w:sz w:val="24"/>
        </w:rPr>
        <w:t>方</w:t>
      </w:r>
      <w:r>
        <w:rPr>
          <w:rFonts w:hint="eastAsia" w:ascii="仿宋_GB2312" w:hAnsi="宋体" w:eastAsia="仿宋_GB2312"/>
          <w:color w:val="auto"/>
          <w:sz w:val="24"/>
        </w:rPr>
        <w:t>式进行。</w:t>
      </w:r>
    </w:p>
    <w:p w14:paraId="36BDAB4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14:paraId="33BB6BF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14:paraId="5BCAA01C">
      <w:pPr>
        <w:pStyle w:val="2"/>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14:paraId="0758DD0B">
      <w:pPr>
        <w:pStyle w:val="17"/>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14:paraId="5D66C248">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14:paraId="0CC8D67F">
      <w:pPr>
        <w:pStyle w:val="17"/>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投标人应自行承担编制投标文件及参加本次投标所涉及的一切费用。不管投标结果如何，招标人对上述费用不负任何责任。对中标人免收政府采购代理服务费。</w:t>
      </w:r>
    </w:p>
    <w:p w14:paraId="09D7EBDA">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14:paraId="7928B7C8">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14:paraId="7D37CED2">
      <w:pPr>
        <w:pStyle w:val="17"/>
        <w:keepNext w:val="0"/>
        <w:keepLines w:val="0"/>
        <w:pageBreakBefore w:val="0"/>
        <w:widowControl w:val="0"/>
        <w:tabs>
          <w:tab w:val="clear" w:pos="454"/>
        </w:tabs>
        <w:kinsoku/>
        <w:wordWrap/>
        <w:overflowPunct/>
        <w:topLinePunct w:val="0"/>
        <w:autoSpaceDE/>
        <w:autoSpaceDN/>
        <w:bidi w:val="0"/>
        <w:adjustRightInd/>
        <w:spacing w:afterLines="0" w:line="440" w:lineRule="exact"/>
        <w:ind w:left="0" w:firstLine="480" w:firstLineChars="200"/>
        <w:textAlignment w:val="auto"/>
        <w:rPr>
          <w:rFonts w:ascii="仿宋_GB2312" w:hAnsi="宋体" w:eastAsia="仿宋_GB2312"/>
          <w:color w:val="auto"/>
        </w:rPr>
      </w:pPr>
      <w:r>
        <w:rPr>
          <w:rFonts w:hint="eastAsia" w:ascii="仿宋_GB2312" w:hAnsi="宋体" w:eastAsia="仿宋_GB2312"/>
          <w:color w:val="auto"/>
        </w:rPr>
        <w:t xml:space="preserve">4.2招标文件的澄清 </w:t>
      </w:r>
    </w:p>
    <w:p w14:paraId="37695979">
      <w:pPr>
        <w:pStyle w:val="17"/>
        <w:keepNext w:val="0"/>
        <w:keepLines w:val="0"/>
        <w:pageBreakBefore w:val="0"/>
        <w:widowControl w:val="0"/>
        <w:tabs>
          <w:tab w:val="clear" w:pos="454"/>
        </w:tabs>
        <w:kinsoku/>
        <w:wordWrap/>
        <w:overflowPunct/>
        <w:topLinePunct w:val="0"/>
        <w:autoSpaceDE/>
        <w:autoSpaceDN/>
        <w:bidi w:val="0"/>
        <w:adjustRightInd/>
        <w:spacing w:afterLines="0" w:line="440" w:lineRule="exact"/>
        <w:ind w:left="0" w:firstLine="480" w:firstLineChars="200"/>
        <w:textAlignment w:val="auto"/>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7A55F8">
      <w:pPr>
        <w:pStyle w:val="17"/>
        <w:keepNext w:val="0"/>
        <w:keepLines w:val="0"/>
        <w:pageBreakBefore w:val="0"/>
        <w:tabs>
          <w:tab w:val="clear" w:pos="454"/>
        </w:tabs>
        <w:kinsoku/>
        <w:wordWrap/>
        <w:overflowPunct/>
        <w:topLinePunct w:val="0"/>
        <w:autoSpaceDE/>
        <w:autoSpaceDN/>
        <w:bidi w:val="0"/>
        <w:adjustRightInd/>
        <w:spacing w:afterLines="0" w:line="440" w:lineRule="exact"/>
        <w:ind w:left="0" w:firstLine="480" w:firstLineChars="200"/>
        <w:textAlignment w:val="auto"/>
        <w:rPr>
          <w:rFonts w:ascii="仿宋_GB2312" w:hAnsi="宋体" w:eastAsia="仿宋_GB2312"/>
          <w:color w:val="auto"/>
        </w:rPr>
      </w:pPr>
      <w:r>
        <w:rPr>
          <w:rFonts w:hint="eastAsia" w:ascii="仿宋_GB2312" w:hAnsi="宋体" w:eastAsia="仿宋_GB2312"/>
          <w:color w:val="auto"/>
        </w:rPr>
        <w:t>4.3招标文件的修改</w:t>
      </w:r>
    </w:p>
    <w:p w14:paraId="70563ECA">
      <w:pPr>
        <w:pStyle w:val="17"/>
        <w:keepNext w:val="0"/>
        <w:keepLines w:val="0"/>
        <w:pageBreakBefore w:val="0"/>
        <w:tabs>
          <w:tab w:val="clear" w:pos="454"/>
        </w:tabs>
        <w:kinsoku/>
        <w:wordWrap/>
        <w:overflowPunct/>
        <w:topLinePunct w:val="0"/>
        <w:autoSpaceDE/>
        <w:autoSpaceDN/>
        <w:bidi w:val="0"/>
        <w:adjustRightInd/>
        <w:spacing w:afterLines="0" w:line="440" w:lineRule="exact"/>
        <w:ind w:left="0" w:firstLine="480" w:firstLineChars="200"/>
        <w:textAlignment w:val="auto"/>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9B66BB3">
      <w:pPr>
        <w:keepNext w:val="0"/>
        <w:keepLines w:val="0"/>
        <w:pageBreakBefore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ED3EB3E">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14:paraId="144172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1183A2">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14:paraId="7D798E95">
      <w:pPr>
        <w:numPr>
          <w:ilvl w:val="0"/>
          <w:numId w:val="8"/>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14:paraId="4DE8D54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14:paraId="6F459D0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14:paraId="366886A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14:paraId="113DCE6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14:paraId="3F0424A1">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宋体" w:eastAsia="仿宋_GB2312"/>
          <w:b/>
          <w:color w:val="auto"/>
          <w:sz w:val="24"/>
        </w:rPr>
      </w:pPr>
      <w:r>
        <w:rPr>
          <w:rFonts w:hint="eastAsia" w:ascii="仿宋_GB2312" w:hAnsi="宋体" w:eastAsia="仿宋_GB2312"/>
          <w:b/>
          <w:color w:val="auto"/>
          <w:sz w:val="24"/>
        </w:rPr>
        <w:t>1.5投标文件的形式和效力</w:t>
      </w:r>
    </w:p>
    <w:p w14:paraId="7266A6BD">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14:paraId="450B9468">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14:paraId="3CFCF0F1">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14:paraId="1212BC19">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14:paraId="25C055FC">
      <w:pPr>
        <w:spacing w:line="440" w:lineRule="exact"/>
        <w:ind w:firstLine="480" w:firstLineChars="200"/>
        <w:jc w:val="left"/>
        <w:rPr>
          <w:rFonts w:hint="eastAsia" w:ascii="仿宋" w:hAnsi="仿宋" w:eastAsia="仿宋"/>
          <w:b/>
          <w:color w:val="auto"/>
          <w:sz w:val="24"/>
        </w:rPr>
      </w:pPr>
      <w:r>
        <w:rPr>
          <w:rFonts w:hint="eastAsia" w:ascii="仿宋_GB2312" w:hAnsi="宋体" w:eastAsia="仿宋_GB2312"/>
          <w:color w:val="auto"/>
          <w:sz w:val="24"/>
        </w:rPr>
        <w:t>投标文件由</w:t>
      </w:r>
      <w:r>
        <w:rPr>
          <w:rFonts w:hint="eastAsia" w:ascii="仿宋" w:hAnsi="仿宋" w:eastAsia="仿宋" w:cs="仿宋"/>
          <w:color w:val="auto"/>
          <w:sz w:val="24"/>
          <w:highlight w:val="none"/>
          <w:lang w:eastAsia="zh-CN"/>
        </w:rPr>
        <w:t>“资格文件”</w:t>
      </w:r>
      <w:r>
        <w:rPr>
          <w:rFonts w:hint="eastAsia" w:ascii="仿宋_GB2312" w:hAnsi="宋体" w:eastAsia="仿宋_GB2312"/>
          <w:color w:val="auto"/>
          <w:sz w:val="24"/>
        </w:rPr>
        <w:t>、“</w:t>
      </w:r>
      <w:r>
        <w:rPr>
          <w:rFonts w:hint="eastAsia" w:ascii="仿宋_GB2312" w:hAnsi="宋体" w:eastAsia="仿宋_GB2312"/>
          <w:color w:val="auto"/>
          <w:sz w:val="24"/>
          <w:lang w:eastAsia="zh-CN"/>
        </w:rPr>
        <w:t>商务技术文件资料</w:t>
      </w:r>
      <w:r>
        <w:rPr>
          <w:rFonts w:hint="eastAsia" w:ascii="仿宋_GB2312" w:hAnsi="宋体" w:eastAsia="仿宋_GB2312"/>
          <w:color w:val="auto"/>
          <w:sz w:val="24"/>
        </w:rPr>
        <w:t>”</w:t>
      </w:r>
      <w:r>
        <w:rPr>
          <w:rFonts w:hint="eastAsia" w:ascii="仿宋" w:hAnsi="仿宋" w:eastAsia="仿宋" w:cs="仿宋"/>
          <w:color w:val="auto"/>
          <w:sz w:val="24"/>
          <w:highlight w:val="none"/>
          <w:lang w:eastAsia="zh-CN"/>
        </w:rPr>
        <w:t>、</w:t>
      </w:r>
      <w:r>
        <w:rPr>
          <w:rFonts w:hint="eastAsia" w:ascii="仿宋_GB2312" w:hAnsi="宋体" w:eastAsia="仿宋_GB2312"/>
          <w:color w:val="auto"/>
          <w:sz w:val="24"/>
        </w:rPr>
        <w:t>“报价文件资料”</w:t>
      </w:r>
      <w:r>
        <w:rPr>
          <w:rFonts w:hint="eastAsia" w:ascii="仿宋_GB2312" w:hAnsi="宋体" w:eastAsia="仿宋_GB2312"/>
          <w:color w:val="auto"/>
          <w:sz w:val="24"/>
          <w:lang w:val="en-US" w:eastAsia="zh-CN"/>
        </w:rPr>
        <w:t>三</w:t>
      </w:r>
      <w:r>
        <w:rPr>
          <w:rFonts w:hint="eastAsia" w:ascii="仿宋_GB2312" w:hAnsi="宋体" w:eastAsia="仿宋_GB2312"/>
          <w:color w:val="auto"/>
          <w:sz w:val="24"/>
        </w:rPr>
        <w:t>部分组成，</w:t>
      </w:r>
      <w:r>
        <w:rPr>
          <w:rFonts w:hint="eastAsia" w:ascii="仿宋" w:hAnsi="仿宋" w:eastAsia="仿宋"/>
          <w:color w:val="auto"/>
          <w:sz w:val="24"/>
        </w:rPr>
        <w:t>其中</w:t>
      </w:r>
      <w:r>
        <w:rPr>
          <w:rFonts w:hint="eastAsia" w:ascii="仿宋" w:hAnsi="仿宋" w:eastAsia="仿宋"/>
          <w:b/>
          <w:color w:val="auto"/>
          <w:sz w:val="24"/>
        </w:rPr>
        <w:t>电子投标文件中所须加盖公章部分均应采用电子签章。</w:t>
      </w:r>
    </w:p>
    <w:p w14:paraId="41CC2D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6BB08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677825A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2.1.2符合参加政府采购活动应当具备的一般条件的承诺函；</w:t>
      </w:r>
    </w:p>
    <w:p w14:paraId="62D8462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落实政府采购政策需满足的资格要求。</w:t>
      </w:r>
    </w:p>
    <w:p w14:paraId="443C5B9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A91D28A">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2.2.1投标函； </w:t>
      </w:r>
    </w:p>
    <w:p w14:paraId="3BB1DF7D">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2.2.2法定代表人授权委托书；</w:t>
      </w:r>
    </w:p>
    <w:p w14:paraId="11809C40">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2.2.3授权代表社保证明；</w:t>
      </w:r>
    </w:p>
    <w:p w14:paraId="6BBC2795">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2.2.4法定代表人及其授权代表身份证复印件；</w:t>
      </w:r>
    </w:p>
    <w:p w14:paraId="650287E1">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2.2.5法定代表人身份证明书；</w:t>
      </w:r>
    </w:p>
    <w:p w14:paraId="7C39D196">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2.2.6政府采购供应商廉洁自律承诺书；</w:t>
      </w:r>
    </w:p>
    <w:p w14:paraId="010B693E">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2.2.7商务技术偏离表；</w:t>
      </w:r>
    </w:p>
    <w:p w14:paraId="4C7834C3">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2.2.8主要业绩证明；</w:t>
      </w:r>
    </w:p>
    <w:p w14:paraId="2AFFAC7E">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2.2.9</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p>
    <w:p w14:paraId="58E1AB33">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2.2.10供应商基本情况表；</w:t>
      </w:r>
    </w:p>
    <w:p w14:paraId="104DB887">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2.2.11评标标准相应的商务技术资料；</w:t>
      </w:r>
    </w:p>
    <w:p w14:paraId="52FEF6A2">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2.2.12</w:t>
      </w:r>
      <w:r>
        <w:rPr>
          <w:rFonts w:hint="eastAsia" w:ascii="仿宋" w:hAnsi="仿宋" w:eastAsia="仿宋" w:cs="仿宋"/>
          <w:color w:val="auto"/>
          <w:kern w:val="0"/>
          <w:sz w:val="24"/>
          <w:highlight w:val="none"/>
          <w:lang w:eastAsia="zh-CN"/>
        </w:rPr>
        <w:t>认为</w:t>
      </w:r>
      <w:r>
        <w:rPr>
          <w:rFonts w:hint="eastAsia" w:ascii="仿宋" w:hAnsi="仿宋" w:eastAsia="仿宋" w:cs="仿宋"/>
          <w:color w:val="auto"/>
          <w:sz w:val="24"/>
          <w:highlight w:val="none"/>
        </w:rPr>
        <w:t>需要的其他</w:t>
      </w:r>
      <w:r>
        <w:rPr>
          <w:rFonts w:hint="eastAsia" w:ascii="仿宋" w:hAnsi="仿宋" w:eastAsia="仿宋" w:cs="仿宋"/>
          <w:color w:val="auto"/>
          <w:sz w:val="24"/>
          <w:highlight w:val="none"/>
          <w:lang w:eastAsia="zh-CN"/>
        </w:rPr>
        <w:t>商务技术</w:t>
      </w:r>
      <w:r>
        <w:rPr>
          <w:rFonts w:hint="eastAsia" w:ascii="仿宋" w:hAnsi="仿宋" w:eastAsia="仿宋" w:cs="仿宋"/>
          <w:color w:val="auto"/>
          <w:sz w:val="24"/>
          <w:highlight w:val="none"/>
        </w:rPr>
        <w:t>文件和说</w:t>
      </w:r>
      <w:r>
        <w:rPr>
          <w:rFonts w:hint="eastAsia" w:ascii="仿宋" w:hAnsi="仿宋" w:eastAsia="仿宋" w:cs="仿宋"/>
          <w:color w:val="auto"/>
          <w:sz w:val="24"/>
          <w:highlight w:val="none"/>
          <w:lang w:val="en-US" w:eastAsia="zh-CN"/>
        </w:rPr>
        <w:t>明</w:t>
      </w:r>
      <w:r>
        <w:rPr>
          <w:rFonts w:hint="eastAsia" w:ascii="仿宋" w:hAnsi="仿宋" w:eastAsia="仿宋" w:cs="仿宋"/>
          <w:color w:val="auto"/>
          <w:kern w:val="2"/>
          <w:sz w:val="24"/>
          <w:szCs w:val="24"/>
          <w:highlight w:val="none"/>
          <w:lang w:val="en-US" w:eastAsia="zh-CN" w:bidi="ar-SA"/>
        </w:rPr>
        <w:t>（如有，格式自拟）。</w:t>
      </w:r>
    </w:p>
    <w:p w14:paraId="5D7E7806">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2" w:firstLineChars="200"/>
        <w:jc w:val="both"/>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
          <w:bCs/>
          <w:color w:val="auto"/>
          <w:kern w:val="2"/>
          <w:sz w:val="24"/>
          <w:szCs w:val="24"/>
          <w:highlight w:val="none"/>
          <w:lang w:val="zh-CN" w:eastAsia="zh-CN" w:bidi="ar-SA"/>
        </w:rPr>
        <w:t>2.3报价文件：</w:t>
      </w:r>
      <w:r>
        <w:rPr>
          <w:rFonts w:hint="eastAsia" w:ascii="仿宋" w:hAnsi="仿宋" w:eastAsia="仿宋" w:cs="仿宋"/>
          <w:color w:val="auto"/>
          <w:kern w:val="2"/>
          <w:sz w:val="24"/>
          <w:szCs w:val="24"/>
          <w:highlight w:val="none"/>
          <w:lang w:val="zh-CN" w:eastAsia="zh-CN" w:bidi="ar-SA"/>
        </w:rPr>
        <w:t xml:space="preserve"> </w:t>
      </w:r>
    </w:p>
    <w:p w14:paraId="685959A9">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2.3.1开标一览表（报价表）；</w:t>
      </w:r>
    </w:p>
    <w:p w14:paraId="1E560A5C">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2.3.2中小企业声明函；</w:t>
      </w:r>
    </w:p>
    <w:p w14:paraId="007771D2">
      <w:pPr>
        <w:keepNext w:val="0"/>
        <w:keepLines w:val="0"/>
        <w:pageBreakBefore w:val="0"/>
        <w:widowControl w:val="0"/>
        <w:suppressLineNumbers w:val="0"/>
        <w:kinsoku/>
        <w:wordWrap/>
        <w:overflowPunct/>
        <w:topLinePunct w:val="0"/>
        <w:bidi w:val="0"/>
        <w:adjustRightInd w:val="0"/>
        <w:snapToGrid w:val="0"/>
        <w:spacing w:beforeAutospacing="0" w:afterAutospacing="0" w:line="42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2.3.3 残疾人福利性单位声明函（如有）。</w:t>
      </w:r>
    </w:p>
    <w:p w14:paraId="1C36816D">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14:paraId="10718FEC">
      <w:pPr>
        <w:pStyle w:val="29"/>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3.1投标人应按招标文件中《开标一览表》等附表要求填写。</w:t>
      </w:r>
    </w:p>
    <w:p w14:paraId="757E169B">
      <w:pPr>
        <w:pStyle w:val="29"/>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宋体" w:eastAsia="仿宋_GB2312" w:cs="Times New Roman"/>
          <w:color w:val="auto"/>
          <w:sz w:val="24"/>
          <w:lang w:eastAsia="zh-CN"/>
        </w:rPr>
      </w:pPr>
      <w:r>
        <w:rPr>
          <w:rFonts w:hint="eastAsia" w:ascii="仿宋_GB2312" w:hAnsi="宋体" w:eastAsia="仿宋_GB2312" w:cs="Times New Roman"/>
          <w:color w:val="auto"/>
          <w:sz w:val="24"/>
        </w:rPr>
        <w:t>3.2</w:t>
      </w:r>
      <w:r>
        <w:rPr>
          <w:rFonts w:hint="eastAsia" w:ascii="仿宋_GB2312" w:hAnsi="宋体" w:eastAsia="仿宋_GB2312" w:cs="Times New Roman"/>
          <w:color w:val="auto"/>
          <w:sz w:val="24"/>
          <w:lang w:eastAsia="zh-CN"/>
        </w:rPr>
        <w:t>投标报价为完成本采购文件中提出的所有采购内容并完成合同约定的相应服务应支付的各项金额，包括但不限于正常作业所需的所有员工工资、货款、服务劳务报酬、高温福利费、运输费、作业成本、社保、</w:t>
      </w:r>
      <w:r>
        <w:rPr>
          <w:rFonts w:hint="eastAsia" w:ascii="仿宋_GB2312" w:hAnsi="宋体" w:eastAsia="仿宋_GB2312" w:cs="Times New Roman"/>
          <w:color w:val="auto"/>
          <w:sz w:val="24"/>
          <w:lang w:val="en-US" w:eastAsia="zh-CN"/>
        </w:rPr>
        <w:t>检测报告费用、</w:t>
      </w:r>
      <w:r>
        <w:rPr>
          <w:rFonts w:hint="eastAsia" w:ascii="仿宋_GB2312" w:hAnsi="宋体" w:eastAsia="仿宋_GB2312" w:cs="Times New Roman"/>
          <w:color w:val="auto"/>
          <w:sz w:val="24"/>
          <w:lang w:eastAsia="zh-CN"/>
        </w:rPr>
        <w:t>残保金、各类奖金、调试、培训、保修及产品知识产权、加班费、各种社会保险、食宿与交通、临时任务、工作服、工具、装备等费用、管理费、税费、利润、招标代理服务费等一切费用，投标人应考虑企业自身实力、经验及项目实施过程中的各种因素，在投标报价中应充分考虑所有可能发生的费用。</w:t>
      </w:r>
    </w:p>
    <w:p w14:paraId="4062068F">
      <w:pPr>
        <w:pStyle w:val="29"/>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14:paraId="6EC973AE">
      <w:pPr>
        <w:keepNext w:val="0"/>
        <w:keepLines w:val="0"/>
        <w:pageBreakBefore w:val="0"/>
        <w:widowControl w:val="0"/>
        <w:tabs>
          <w:tab w:val="left" w:pos="525"/>
        </w:tabs>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b/>
          <w:color w:val="auto"/>
          <w:kern w:val="0"/>
          <w:sz w:val="24"/>
        </w:rPr>
      </w:pPr>
      <w:r>
        <w:rPr>
          <w:rFonts w:hint="eastAsia" w:ascii="仿宋_GB2312" w:hAnsi="宋体" w:eastAsia="仿宋_GB2312"/>
          <w:color w:val="auto"/>
          <w:sz w:val="24"/>
        </w:rPr>
        <w:t>3.4</w:t>
      </w:r>
      <w:r>
        <w:rPr>
          <w:rFonts w:hint="eastAsia" w:ascii="仿宋_GB2312" w:hAnsi="宋体" w:eastAsia="仿宋_GB2312"/>
          <w:b/>
          <w:color w:val="auto"/>
          <w:kern w:val="0"/>
          <w:sz w:val="24"/>
        </w:rPr>
        <w:t>投标报价只允许有一个报价，有选择的报价将不予接受（除指定外）。</w:t>
      </w:r>
    </w:p>
    <w:p w14:paraId="52728263">
      <w:pPr>
        <w:spacing w:line="440" w:lineRule="exact"/>
        <w:jc w:val="left"/>
        <w:rPr>
          <w:rFonts w:hint="eastAsia" w:ascii="仿宋_GB2312" w:hAnsi="宋体" w:eastAsia="仿宋_GB2312" w:cs="Times New Roman"/>
          <w:b/>
          <w:color w:val="auto"/>
          <w:sz w:val="24"/>
        </w:rPr>
      </w:pPr>
      <w:r>
        <w:rPr>
          <w:rFonts w:hint="eastAsia" w:ascii="仿宋_GB2312" w:hAnsi="宋体" w:eastAsia="仿宋_GB2312" w:cs="Times New Roman"/>
          <w:b/>
          <w:color w:val="auto"/>
          <w:sz w:val="24"/>
        </w:rPr>
        <w:t>4.投标文件的编制</w:t>
      </w:r>
      <w:r>
        <w:rPr>
          <w:rFonts w:hint="eastAsia" w:ascii="仿宋_GB2312" w:hAnsi="宋体" w:eastAsia="仿宋_GB2312" w:cs="Times New Roman"/>
          <w:b/>
          <w:color w:val="auto"/>
          <w:sz w:val="24"/>
          <w:lang w:eastAsia="zh-CN"/>
        </w:rPr>
        <w:t>和</w:t>
      </w:r>
      <w:r>
        <w:rPr>
          <w:rFonts w:hint="eastAsia" w:ascii="仿宋_GB2312" w:hAnsi="宋体" w:eastAsia="仿宋_GB2312" w:cs="Times New Roman"/>
          <w:b/>
          <w:color w:val="auto"/>
          <w:sz w:val="24"/>
        </w:rPr>
        <w:t>签署</w:t>
      </w:r>
    </w:p>
    <w:p w14:paraId="76A1853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B7AD43">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FEBDEEE">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75C405F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31B9419">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0CD94FA">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4D27F1BA">
      <w:pPr>
        <w:pStyle w:val="158"/>
        <w:spacing w:before="0" w:line="440" w:lineRule="exact"/>
        <w:ind w:left="0" w:leftChars="0"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3AEE0B0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3A4C23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0F03A29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6C55C1FC">
      <w:pPr>
        <w:adjustRightInd w:val="0"/>
        <w:spacing w:line="440" w:lineRule="exact"/>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C45704B">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D32A9E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A49E63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C65C7B0">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14:paraId="26BF89A7">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14:paraId="4093057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1.1投标截止时间后，主持人宣布开标开始。</w:t>
      </w:r>
    </w:p>
    <w:p w14:paraId="2EE3FDC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w:t>
      </w:r>
      <w:r>
        <w:rPr>
          <w:rFonts w:ascii="仿宋_GB2312" w:hAnsi="宋体" w:eastAsia="仿宋_GB2312"/>
          <w:color w:val="auto"/>
          <w:sz w:val="24"/>
        </w:rPr>
        <w:t>0</w:t>
      </w:r>
      <w:r>
        <w:rPr>
          <w:rFonts w:hint="eastAsia" w:ascii="仿宋_GB2312" w:hAnsi="宋体" w:eastAsia="仿宋_GB2312"/>
          <w:color w:val="auto"/>
          <w:sz w:val="24"/>
        </w:rPr>
        <w:t>分钟内。</w:t>
      </w:r>
    </w:p>
    <w:p w14:paraId="1866B93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1.3评标委员会对商务技术响应文件进行评审；</w:t>
      </w:r>
    </w:p>
    <w:p w14:paraId="7294630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14:paraId="3A52419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14:paraId="36ACA49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14:paraId="690EA1D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1.7主持人公布评标结果。</w:t>
      </w:r>
    </w:p>
    <w:p w14:paraId="258B0F6F">
      <w:pPr>
        <w:snapToGrid w:val="0"/>
        <w:spacing w:line="480" w:lineRule="exact"/>
        <w:ind w:firstLine="482" w:firstLineChars="200"/>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14:paraId="79C424F9">
      <w:pPr>
        <w:snapToGrid w:val="0"/>
        <w:spacing w:line="480" w:lineRule="exact"/>
        <w:ind w:firstLine="482" w:firstLineChars="200"/>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14:paraId="67E231D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14:paraId="5076CC3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14:paraId="70426A5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14:paraId="38472BA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14:paraId="79504A3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14:paraId="5F74912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C0F4266">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14:paraId="1FC048D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rPr>
        <w:t>3.1评标委员会由招标采购单位依法组建，负责评标活动。评标委员会遵循公开、</w:t>
      </w:r>
      <w:r>
        <w:rPr>
          <w:rFonts w:hint="eastAsia" w:ascii="仿宋_GB2312" w:hAnsi="宋体" w:eastAsia="仿宋_GB2312" w:cs="Times New Roman"/>
          <w:color w:val="auto"/>
          <w:sz w:val="24"/>
          <w:highlight w:val="none"/>
        </w:rPr>
        <w:t>公平、公正、科学合理、竞争择优的原则。</w:t>
      </w:r>
    </w:p>
    <w:p w14:paraId="3A776C2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3.2评标委员会由采购人代表和有关方面的专家组成，成员人数为五人以上单数。</w:t>
      </w:r>
    </w:p>
    <w:p w14:paraId="1BF3621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3.3评标委员会负责对</w:t>
      </w:r>
      <w:r>
        <w:rPr>
          <w:rFonts w:hint="eastAsia" w:ascii="仿宋_GB2312" w:hAnsi="宋体" w:eastAsia="仿宋_GB2312" w:cs="Times New Roman"/>
          <w:color w:val="auto"/>
          <w:sz w:val="24"/>
          <w:highlight w:val="none"/>
          <w:lang w:val="en-US" w:eastAsia="zh-CN"/>
        </w:rPr>
        <w:t>投标人资格</w:t>
      </w:r>
      <w:r>
        <w:rPr>
          <w:rFonts w:hint="eastAsia" w:ascii="仿宋_GB2312" w:hAnsi="宋体" w:eastAsia="仿宋_GB2312" w:cs="Times New Roman"/>
          <w:color w:val="auto"/>
          <w:sz w:val="24"/>
          <w:highlight w:val="none"/>
        </w:rPr>
        <w:t>的最终审定。</w:t>
      </w:r>
    </w:p>
    <w:p w14:paraId="7CE213C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3.4评标委员会可以要求投标人对其投标文件中含义不明确的内容作必要的澄清或者说明，但澄清或者说明不得超过投标文件的范围或者改变投标文件的实质性内容。</w:t>
      </w:r>
    </w:p>
    <w:p w14:paraId="1799B49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A052ED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供应商通过政采云平台交换的数据电文必须进行电子签章。</w:t>
      </w:r>
    </w:p>
    <w:p w14:paraId="608E18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9E174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019DE8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0FCE6811">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14:paraId="251BDA0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4.1资格性审查</w:t>
      </w:r>
    </w:p>
    <w:p w14:paraId="02005FB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14:paraId="7B4E009F">
      <w:pPr>
        <w:keepNext w:val="0"/>
        <w:keepLines w:val="0"/>
        <w:pageBreakBefore w:val="0"/>
        <w:widowControl w:val="0"/>
        <w:kinsoku/>
        <w:wordWrap/>
        <w:overflowPunct/>
        <w:topLinePunct w:val="0"/>
        <w:autoSpaceDE/>
        <w:autoSpaceDN/>
        <w:bidi w:val="0"/>
        <w:adjustRightIn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4.2符合性审查</w:t>
      </w:r>
    </w:p>
    <w:p w14:paraId="71051983">
      <w:pPr>
        <w:keepNext w:val="0"/>
        <w:keepLines w:val="0"/>
        <w:pageBreakBefore w:val="0"/>
        <w:widowControl w:val="0"/>
        <w:kinsoku/>
        <w:wordWrap/>
        <w:overflowPunct/>
        <w:topLinePunct w:val="0"/>
        <w:autoSpaceDE/>
        <w:autoSpaceDN/>
        <w:bidi w:val="0"/>
        <w:adjustRightIn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14:paraId="0925E54E">
      <w:pPr>
        <w:keepNext w:val="0"/>
        <w:keepLines w:val="0"/>
        <w:pageBreakBefore w:val="0"/>
        <w:widowControl w:val="0"/>
        <w:kinsoku/>
        <w:wordWrap/>
        <w:overflowPunct/>
        <w:topLinePunct w:val="0"/>
        <w:autoSpaceDE/>
        <w:autoSpaceDN/>
        <w:bidi w:val="0"/>
        <w:adjustRightIn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14:paraId="6045FFDE">
      <w:pPr>
        <w:spacing w:line="48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14:paraId="3BAF4AE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14:paraId="572DC0B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14:paraId="77035BA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14:paraId="3722C67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14:paraId="5085CDC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14:paraId="6CCDA4A4">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14:paraId="75F3BEA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14:paraId="4D46281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14:paraId="63AEFF4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14:paraId="78FD852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14:paraId="24F3D80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6.5</w:t>
      </w:r>
      <w:r>
        <w:rPr>
          <w:rFonts w:ascii="仿宋_GB2312" w:hAnsi="宋体" w:eastAsia="仿宋_GB2312" w:cs="宋体"/>
          <w:color w:val="auto"/>
          <w:sz w:val="24"/>
        </w:rPr>
        <w:t>比较与评价</w:t>
      </w:r>
      <w:r>
        <w:rPr>
          <w:rFonts w:hint="eastAsia" w:ascii="仿宋_GB2312" w:hAnsi="宋体" w:eastAsia="仿宋_GB2312" w:cs="宋体"/>
          <w:color w:val="auto"/>
          <w:sz w:val="24"/>
        </w:rPr>
        <w:t>。评</w:t>
      </w:r>
      <w:r>
        <w:rPr>
          <w:rFonts w:ascii="仿宋_GB2312" w:hAnsi="宋体" w:eastAsia="仿宋_GB2312" w:cs="宋体"/>
          <w:color w:val="auto"/>
          <w:sz w:val="24"/>
        </w:rPr>
        <w:t>标委员会应当按照评标标准，对符合性审查合格的投标文件进行商务和技术评估，综合比较与评价。</w:t>
      </w:r>
    </w:p>
    <w:p w14:paraId="1EFF1C4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6.6</w:t>
      </w:r>
      <w:r>
        <w:rPr>
          <w:rFonts w:ascii="仿宋_GB2312" w:hAnsi="宋体" w:eastAsia="仿宋_GB2312" w:cs="宋体"/>
          <w:color w:val="auto"/>
          <w:sz w:val="24"/>
        </w:rPr>
        <w:t>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评标委员会各成员应当独立对每个投标人的</w:t>
      </w:r>
      <w:r>
        <w:rPr>
          <w:rFonts w:hint="eastAsia" w:ascii="仿宋_GB2312" w:hAnsi="宋体" w:eastAsia="仿宋_GB2312" w:cs="宋体"/>
          <w:color w:val="auto"/>
          <w:sz w:val="24"/>
        </w:rPr>
        <w:t>商务技术文件</w:t>
      </w:r>
      <w:r>
        <w:rPr>
          <w:rFonts w:ascii="仿宋_GB2312" w:hAnsi="宋体" w:eastAsia="仿宋_GB2312" w:cs="宋体"/>
          <w:color w:val="auto"/>
          <w:sz w:val="24"/>
        </w:rPr>
        <w:t>进行评价，并汇总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w:t>
      </w:r>
    </w:p>
    <w:p w14:paraId="4516137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14:paraId="3C9C9FA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8CB2E0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6.7.2根据财政部发布的《政府采购促进中小企业发展管理办法》规定，对于非专门面向中小企业的项目，对小型和微型企业产品的价格给予一定的扣除，用扣除后的价格参与评审。</w:t>
      </w:r>
    </w:p>
    <w:p w14:paraId="0079421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14:paraId="4FFCE3C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6.8评标委员会依据招标文件规定的评标标准和方法，对投标文件进行评审和比较后，向本中心提供书面评标报告，并按得分高低排序推荐中标候选供应商。</w:t>
      </w:r>
    </w:p>
    <w:p w14:paraId="13EE2422">
      <w:pPr>
        <w:pStyle w:val="17"/>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14:paraId="47F19D78">
      <w:pPr>
        <w:pStyle w:val="17"/>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9A658CC">
      <w:pPr>
        <w:pStyle w:val="29"/>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14:paraId="7BE918C3">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14:paraId="7F2400C1">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8.1未按照招标文件规定要求电子签章、签字或盖章的；</w:t>
      </w:r>
    </w:p>
    <w:p w14:paraId="28E8607B">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8.2单位负责人为同一人或者存在直接控股、管理关系的不同供应商参加同一合同项下的政府采购活动的（均无效）；</w:t>
      </w:r>
    </w:p>
    <w:p w14:paraId="091D1F9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 xml:space="preserve">8.3为采购项目提供整体设计、规范编制或者项目管理、监理、检测等服务的供应商参加该采购项目的其他采购活动的； </w:t>
      </w:r>
    </w:p>
    <w:p w14:paraId="72F3CEDB">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8.4投标人未提供招标文件中规定的基本资格条件书面承诺函的，或投标人未提供有效的特定资格证明文件的，视为投标人不具备招标文件中规定的资格要求；</w:t>
      </w:r>
    </w:p>
    <w:p w14:paraId="46342FF5">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8.5《法定代表人身份证明书》与提供的身份证复印件信息不符的；《法定代表人授权委托书》与提供的身份证复印件信息不符的；</w:t>
      </w:r>
    </w:p>
    <w:p w14:paraId="5C22B83A">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8.6《法定代表人授权委托书》或《法定代表人身份证明书》填写不全、错误、未电子签章(《法定代表人授权委托书》要求“电子签章”和“签字或盖章”缺一不可）的；</w:t>
      </w:r>
    </w:p>
    <w:p w14:paraId="4CDAD038">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8.7授权代表非投标单位正式职工的（以社保证明为准，如授权代表为离退休返聘人员的，需提供退休证明及单位聘用证明），法定代表人及个体工商户除外；</w:t>
      </w:r>
    </w:p>
    <w:p w14:paraId="130F322F">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8.8投标文件中的投标函无投标人的电子签章或填写不全的；</w:t>
      </w:r>
    </w:p>
    <w:p w14:paraId="75699EBA">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8.9报价一经涂改，未在涂改处加盖投标单位公章或者未经法定代表人或其授权代表签字或盖章的；</w:t>
      </w:r>
    </w:p>
    <w:p w14:paraId="79F0D579">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8.10未按招标文件规定的格式填写，或对招标服务或技术或产品等要求未详细应答或应答内容不全、有缺失的,经评标委员会认定为无法评审的；</w:t>
      </w:r>
    </w:p>
    <w:p w14:paraId="32E7D980">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8.11出现同一标的物或本次招标产品(服务)内的主要产品(重要组成部分)出现商务技术文件资料、报价文件资料描述不一致或前后描述不一致，经评标委员会认定后为无法评审的；</w:t>
      </w:r>
    </w:p>
    <w:p w14:paraId="2AD8B599">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8.12《</w:t>
      </w:r>
      <w:r>
        <w:rPr>
          <w:rFonts w:hint="eastAsia" w:ascii="仿宋_GB2312" w:hAnsi="宋体" w:eastAsia="仿宋_GB2312"/>
          <w:b/>
          <w:color w:val="auto"/>
          <w:sz w:val="24"/>
          <w:lang w:val="en-US" w:eastAsia="zh-CN"/>
        </w:rPr>
        <w:t>商务</w:t>
      </w:r>
      <w:r>
        <w:rPr>
          <w:rFonts w:hint="eastAsia" w:ascii="仿宋_GB2312" w:hAnsi="宋体" w:eastAsia="仿宋_GB2312"/>
          <w:b/>
          <w:color w:val="auto"/>
          <w:sz w:val="24"/>
        </w:rPr>
        <w:t>技术偏离表》不真实填写或弄虚作假的；</w:t>
      </w:r>
    </w:p>
    <w:p w14:paraId="1CD43EB2">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8.13投标文件含有采购人不能接受的附加条件；</w:t>
      </w:r>
    </w:p>
    <w:p w14:paraId="4D2545CC">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6F880F1">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8.15报价超过招标文件中规定的预算金额或最高限价的；</w:t>
      </w:r>
    </w:p>
    <w:p w14:paraId="6EE6B3F7">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8.16投标文件“商务技术文件资料”部分中出现《开标一览表》相关内容的；</w:t>
      </w:r>
    </w:p>
    <w:p w14:paraId="1A2804E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8.17采购人拟采购的产品属于政府强制采购的节能产品品目清单范围的，投标人未按招标文件要求提供国家确定的认证机构出具的、处于有效期之内的节能产品认证证书的；</w:t>
      </w:r>
    </w:p>
    <w:p w14:paraId="202BF543">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8.18《开标一览表》填写不完整或字迹不能辨认或有漏项的，经评标委员会认定属于重大偏差的；</w:t>
      </w:r>
    </w:p>
    <w:p w14:paraId="5EFFDF9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8.19投标人对根据修正原则修正后的报价不确认的；</w:t>
      </w:r>
    </w:p>
    <w:p w14:paraId="4414E504">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8.20投标人提供虚假材料投标的（包括但不限于以下情节）；</w:t>
      </w:r>
    </w:p>
    <w:p w14:paraId="54AD6941">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8.20.1使用伪造、变造的许可证件；</w:t>
      </w:r>
    </w:p>
    <w:p w14:paraId="12D8BC62">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8.20.2提供虚假的财务状况或者业绩；</w:t>
      </w:r>
    </w:p>
    <w:p w14:paraId="087CC7D0">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8.20.3提供虚假的项目负责人或者主要技术人员简历、劳动关系证明；</w:t>
      </w:r>
    </w:p>
    <w:p w14:paraId="1450C292">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8.20.4提供虚假的信用状况；</w:t>
      </w:r>
    </w:p>
    <w:p w14:paraId="6CE5403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8.20.5其他弄虚作假的行为。</w:t>
      </w:r>
    </w:p>
    <w:p w14:paraId="3BCB72C2">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8.21下列情形之一的，视为投标人串通投标，其投标无效：</w:t>
      </w:r>
    </w:p>
    <w:p w14:paraId="5116645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8.21.1不同投标人的投标文件由同一单位或者个人编制；</w:t>
      </w:r>
    </w:p>
    <w:p w14:paraId="53A57CD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8.21.2不同投标人委托同一单位或者个人办理投标事宜；</w:t>
      </w:r>
    </w:p>
    <w:p w14:paraId="281C9A5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8.21.3不同投标人的投标文件载明的项目管理成员或者联系人员为同一人；</w:t>
      </w:r>
    </w:p>
    <w:p w14:paraId="755706C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8.21.4不同投标人的投标文件异常一致或者投标报价呈规律性差异；</w:t>
      </w:r>
    </w:p>
    <w:p w14:paraId="6F0AAC3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8.21.5不同投标人的投标文件相互混装；</w:t>
      </w:r>
    </w:p>
    <w:p w14:paraId="4E5056F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16965F8C">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8.22有下列情形之一的，属于恶意串通，其投标无效：</w:t>
      </w:r>
    </w:p>
    <w:p w14:paraId="58B4778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8.22.1供应商直接或者间接从采购人或者采购机构处获得其他供应商的相关情况并修改其投标文件或者响应文件；</w:t>
      </w:r>
    </w:p>
    <w:p w14:paraId="41D9E05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8.22.2供应商按照采购人或者采购机构的授意撤换、修改投标文件或者响应文件；</w:t>
      </w:r>
    </w:p>
    <w:p w14:paraId="3B5093E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8.22.3供应商之间协商报价、技术方案等投标文件或者响应文件的实质性内容；</w:t>
      </w:r>
    </w:p>
    <w:p w14:paraId="15E9985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8.22.4属于同一集团、协会、商会等组织成员的供应商按照该组织要求协同参加政府采购活动；</w:t>
      </w:r>
    </w:p>
    <w:p w14:paraId="0003658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8.22.5供应商之间事先约定由某一特定供应商中标、成交；</w:t>
      </w:r>
    </w:p>
    <w:p w14:paraId="4C60E27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8.22.6供应商之间商定部分供应商放弃参加政府采购活动或者放弃中标、成交；</w:t>
      </w:r>
    </w:p>
    <w:p w14:paraId="58BF536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8.22.7供应商与采购人或者采购机构之间、供应商相互之间，为谋求特定供应商中标、成交或者排斥其他供应商的其他串通行为。</w:t>
      </w:r>
    </w:p>
    <w:p w14:paraId="1EDB4F77">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bCs w:val="0"/>
          <w:color w:val="auto"/>
          <w:sz w:val="24"/>
        </w:rPr>
      </w:pPr>
      <w:r>
        <w:rPr>
          <w:rFonts w:hint="eastAsia" w:ascii="仿宋_GB2312" w:hAnsi="宋体" w:eastAsia="仿宋_GB2312"/>
          <w:b/>
          <w:bCs w:val="0"/>
          <w:color w:val="auto"/>
          <w:sz w:val="24"/>
        </w:rPr>
        <w:t>8.23评标委员会认定有重大偏差或实质性不响应招标文件要求的；</w:t>
      </w:r>
    </w:p>
    <w:p w14:paraId="0B7D3FDC">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bCs w:val="0"/>
          <w:color w:val="auto"/>
          <w:sz w:val="24"/>
        </w:rPr>
      </w:pPr>
      <w:r>
        <w:rPr>
          <w:rFonts w:hint="eastAsia" w:ascii="仿宋_GB2312" w:hAnsi="宋体" w:eastAsia="仿宋_GB2312"/>
          <w:b/>
          <w:bCs w:val="0"/>
          <w:color w:val="auto"/>
          <w:sz w:val="24"/>
        </w:rPr>
        <w:t>8.24投标文件出现不是唯一的、有选择性投标报价的；</w:t>
      </w:r>
    </w:p>
    <w:p w14:paraId="451817D3">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bCs w:val="0"/>
          <w:color w:val="auto"/>
          <w:sz w:val="24"/>
        </w:rPr>
      </w:pPr>
      <w:r>
        <w:rPr>
          <w:rFonts w:hint="eastAsia" w:ascii="仿宋_GB2312" w:hAnsi="宋体" w:eastAsia="仿宋_GB2312"/>
          <w:b/>
          <w:bCs w:val="0"/>
          <w:color w:val="auto"/>
          <w:sz w:val="24"/>
        </w:rPr>
        <w:t>8.2</w:t>
      </w:r>
      <w:r>
        <w:rPr>
          <w:rFonts w:hint="eastAsia" w:ascii="仿宋_GB2312" w:hAnsi="宋体" w:eastAsia="仿宋_GB2312"/>
          <w:b/>
          <w:bCs w:val="0"/>
          <w:color w:val="auto"/>
          <w:sz w:val="24"/>
          <w:lang w:val="en-US" w:eastAsia="zh-CN"/>
        </w:rPr>
        <w:t>5</w:t>
      </w:r>
      <w:r>
        <w:rPr>
          <w:rFonts w:hint="eastAsia" w:ascii="仿宋_GB2312" w:hAnsi="宋体" w:eastAsia="仿宋_GB2312"/>
          <w:b/>
          <w:bCs w:val="0"/>
          <w:color w:val="auto"/>
          <w:sz w:val="24"/>
        </w:rPr>
        <w:t>参与同一个采购包(标段)的供应商存在下列情形之一的其投标(响应)文件无效:</w:t>
      </w:r>
    </w:p>
    <w:p w14:paraId="62C448F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w:t>
      </w:r>
      <w:r>
        <w:rPr>
          <w:rFonts w:hint="eastAsia" w:ascii="仿宋_GB2312" w:hAnsi="宋体" w:eastAsia="仿宋_GB2312"/>
          <w:b w:val="0"/>
          <w:bCs/>
          <w:color w:val="auto"/>
          <w:sz w:val="24"/>
          <w:lang w:val="en-US" w:eastAsia="zh-CN"/>
        </w:rPr>
        <w:t>5</w:t>
      </w:r>
      <w:r>
        <w:rPr>
          <w:rFonts w:hint="eastAsia" w:ascii="仿宋_GB2312" w:hAnsi="宋体" w:eastAsia="仿宋_GB2312"/>
          <w:b w:val="0"/>
          <w:bCs/>
          <w:color w:val="auto"/>
          <w:sz w:val="24"/>
        </w:rPr>
        <w:t>.1不同供应商的电子投标(响应)文件上传计算机的网卡MAC地址、CPU序列号和硬盘序列号等硬件信息相同的;</w:t>
      </w:r>
    </w:p>
    <w:p w14:paraId="0160229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w:t>
      </w:r>
      <w:r>
        <w:rPr>
          <w:rFonts w:hint="eastAsia" w:ascii="仿宋_GB2312" w:hAnsi="宋体" w:eastAsia="仿宋_GB2312"/>
          <w:b w:val="0"/>
          <w:bCs/>
          <w:color w:val="auto"/>
          <w:sz w:val="24"/>
          <w:lang w:val="en-US" w:eastAsia="zh-CN"/>
        </w:rPr>
        <w:t>5</w:t>
      </w:r>
      <w:r>
        <w:rPr>
          <w:rFonts w:hint="eastAsia" w:ascii="仿宋_GB2312" w:hAnsi="宋体" w:eastAsia="仿宋_GB2312"/>
          <w:b w:val="0"/>
          <w:bCs/>
          <w:color w:val="auto"/>
          <w:sz w:val="24"/>
        </w:rPr>
        <w:t>.2上传的电子投标(响应)文件若出现使用本项目其他投标(响应)供应商的数字证书加密的，或者加盖本项目其他投标(响应)供应商的电子印章的;</w:t>
      </w:r>
    </w:p>
    <w:p w14:paraId="7E47FF1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w:t>
      </w:r>
      <w:r>
        <w:rPr>
          <w:rFonts w:hint="eastAsia" w:ascii="仿宋_GB2312" w:hAnsi="宋体" w:eastAsia="仿宋_GB2312"/>
          <w:b w:val="0"/>
          <w:bCs/>
          <w:color w:val="auto"/>
          <w:sz w:val="24"/>
          <w:lang w:val="en-US" w:eastAsia="zh-CN"/>
        </w:rPr>
        <w:t>5</w:t>
      </w:r>
      <w:r>
        <w:rPr>
          <w:rFonts w:hint="eastAsia" w:ascii="仿宋_GB2312" w:hAnsi="宋体" w:eastAsia="仿宋_GB2312"/>
          <w:b w:val="0"/>
          <w:bCs/>
          <w:color w:val="auto"/>
          <w:sz w:val="24"/>
        </w:rPr>
        <w:t>.3不同供应商的投标(响应)文件的内容存在三处(含)以上错误一致;</w:t>
      </w:r>
    </w:p>
    <w:p w14:paraId="50D9C51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b w:val="0"/>
          <w:bCs/>
          <w:color w:val="auto"/>
          <w:sz w:val="24"/>
        </w:rPr>
      </w:pPr>
      <w:r>
        <w:rPr>
          <w:rFonts w:hint="eastAsia" w:ascii="仿宋_GB2312" w:hAnsi="宋体" w:eastAsia="仿宋_GB2312"/>
          <w:b w:val="0"/>
          <w:bCs/>
          <w:color w:val="auto"/>
          <w:sz w:val="24"/>
        </w:rPr>
        <w:t>8.2</w:t>
      </w:r>
      <w:r>
        <w:rPr>
          <w:rFonts w:hint="eastAsia" w:ascii="仿宋_GB2312" w:hAnsi="宋体" w:eastAsia="仿宋_GB2312"/>
          <w:b w:val="0"/>
          <w:bCs/>
          <w:color w:val="auto"/>
          <w:sz w:val="24"/>
          <w:lang w:val="en-US" w:eastAsia="zh-CN"/>
        </w:rPr>
        <w:t>5</w:t>
      </w:r>
      <w:r>
        <w:rPr>
          <w:rFonts w:hint="eastAsia" w:ascii="仿宋_GB2312" w:hAnsi="宋体" w:eastAsia="仿宋_GB2312"/>
          <w:b w:val="0"/>
          <w:bCs/>
          <w:color w:val="auto"/>
          <w:sz w:val="24"/>
        </w:rPr>
        <w:t>.4不同供应商联系人为同一人或不同联系人的联系电话一致。</w:t>
      </w:r>
    </w:p>
    <w:p w14:paraId="7E59A0E2">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宋体" w:eastAsia="仿宋_GB2312"/>
          <w:b/>
          <w:color w:val="auto"/>
          <w:sz w:val="24"/>
        </w:rPr>
      </w:pPr>
      <w:r>
        <w:rPr>
          <w:rFonts w:hint="eastAsia" w:ascii="仿宋_GB2312" w:hAnsi="宋体" w:eastAsia="仿宋_GB2312"/>
          <w:b/>
          <w:color w:val="auto"/>
          <w:sz w:val="24"/>
        </w:rPr>
        <w:t>8.2</w:t>
      </w:r>
      <w:r>
        <w:rPr>
          <w:rFonts w:hint="eastAsia" w:ascii="仿宋_GB2312" w:hAnsi="宋体" w:eastAsia="仿宋_GB2312"/>
          <w:b/>
          <w:color w:val="auto"/>
          <w:sz w:val="24"/>
          <w:lang w:val="en-US" w:eastAsia="zh-CN"/>
        </w:rPr>
        <w:t>6</w:t>
      </w:r>
      <w:r>
        <w:rPr>
          <w:rFonts w:hint="eastAsia" w:ascii="仿宋_GB2312" w:hAnsi="宋体" w:eastAsia="仿宋_GB2312"/>
          <w:b/>
          <w:color w:val="auto"/>
          <w:sz w:val="24"/>
        </w:rPr>
        <w:t>其他违反法律、法规的情形。</w:t>
      </w:r>
    </w:p>
    <w:p w14:paraId="0E399D19">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在招标采购中，出现下列情形之一的，应予废标：</w:t>
      </w:r>
    </w:p>
    <w:p w14:paraId="4E8F81E5">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val="0"/>
          <w:bCs w:val="0"/>
          <w:color w:val="auto"/>
          <w:sz w:val="24"/>
          <w:highlight w:val="none"/>
          <w:lang w:val="en-US" w:eastAsia="zh-CN"/>
        </w:rPr>
      </w:pPr>
      <w:r>
        <w:rPr>
          <w:rFonts w:hint="eastAsia" w:ascii="仿宋" w:hAnsi="仿宋" w:eastAsia="仿宋" w:cs="仿宋"/>
          <w:b/>
          <w:color w:val="auto"/>
          <w:kern w:val="0"/>
          <w:sz w:val="24"/>
          <w:highlight w:val="none"/>
          <w:lang w:val="en-US" w:eastAsia="zh-CN"/>
        </w:rPr>
        <w:t>　</w:t>
      </w:r>
      <w:r>
        <w:rPr>
          <w:rFonts w:hint="eastAsia" w:ascii="仿宋" w:hAnsi="仿宋" w:eastAsia="仿宋" w:cs="仿宋"/>
          <w:b w:val="0"/>
          <w:bCs w:val="0"/>
          <w:color w:val="auto"/>
          <w:sz w:val="24"/>
          <w:highlight w:val="none"/>
          <w:lang w:val="en-US" w:eastAsia="zh-CN"/>
        </w:rPr>
        <w:t xml:space="preserve">  9.1符合专业条件的供应商或者对招标文件作实质响应的供应商不足三家的；</w:t>
      </w:r>
    </w:p>
    <w:p w14:paraId="01E03078">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9.2出现影响采购公正的违法、违规行为的；</w:t>
      </w:r>
    </w:p>
    <w:p w14:paraId="50AB57E1">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9.3供应商的报价均超过了采购预算，采购人不能支付的；</w:t>
      </w:r>
    </w:p>
    <w:p w14:paraId="6167ED76">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9.4因重大变故，采购任务取消的。</w:t>
      </w:r>
    </w:p>
    <w:p w14:paraId="4279C72B">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color w:val="auto"/>
        </w:rPr>
      </w:pPr>
      <w:r>
        <w:rPr>
          <w:rFonts w:hint="eastAsia" w:ascii="仿宋" w:hAnsi="仿宋" w:eastAsia="仿宋" w:cs="仿宋"/>
          <w:b w:val="0"/>
          <w:bCs w:val="0"/>
          <w:color w:val="auto"/>
          <w:sz w:val="24"/>
          <w:highlight w:val="none"/>
          <w:lang w:val="en-US" w:eastAsia="zh-CN"/>
        </w:rPr>
        <w:t>废标后，采购人应当将废标理由通知所有供应商。</w:t>
      </w:r>
    </w:p>
    <w:p w14:paraId="4665075C">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lang w:val="en-US" w:eastAsia="zh-CN"/>
        </w:rPr>
        <w:t>10</w:t>
      </w:r>
      <w:r>
        <w:rPr>
          <w:rFonts w:hint="eastAsia" w:ascii="仿宋_GB2312" w:hAnsi="宋体" w:eastAsia="仿宋_GB2312"/>
          <w:b/>
          <w:color w:val="auto"/>
          <w:kern w:val="0"/>
          <w:sz w:val="24"/>
        </w:rPr>
        <w:t>. 评标过程保密</w:t>
      </w:r>
    </w:p>
    <w:p w14:paraId="06B333D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仿宋_GB2312" w:hAnsi="宋体" w:eastAsia="仿宋_GB2312"/>
          <w:color w:val="auto"/>
          <w:kern w:val="0"/>
          <w:sz w:val="24"/>
        </w:rPr>
      </w:pPr>
      <w:r>
        <w:rPr>
          <w:rFonts w:hint="eastAsia" w:ascii="仿宋_GB2312" w:hAnsi="宋体" w:eastAsia="仿宋_GB2312"/>
          <w:color w:val="auto"/>
          <w:kern w:val="0"/>
          <w:sz w:val="24"/>
          <w:lang w:val="en-US" w:eastAsia="zh-CN"/>
        </w:rPr>
        <w:t>10</w:t>
      </w:r>
      <w:r>
        <w:rPr>
          <w:rFonts w:hint="eastAsia" w:ascii="仿宋_GB2312" w:hAnsi="宋体" w:eastAsia="仿宋_GB2312"/>
          <w:color w:val="auto"/>
          <w:kern w:val="0"/>
          <w:sz w:val="24"/>
        </w:rPr>
        <w:t>.1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0B0AE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仿宋_GB2312" w:hAnsi="宋体" w:eastAsia="仿宋_GB2312"/>
          <w:color w:val="auto"/>
          <w:kern w:val="0"/>
          <w:sz w:val="24"/>
        </w:rPr>
      </w:pPr>
      <w:r>
        <w:rPr>
          <w:rFonts w:hint="eastAsia" w:ascii="仿宋_GB2312" w:hAnsi="宋体" w:eastAsia="仿宋_GB2312"/>
          <w:color w:val="auto"/>
          <w:kern w:val="0"/>
          <w:sz w:val="24"/>
          <w:lang w:val="en-US" w:eastAsia="zh-CN"/>
        </w:rPr>
        <w:t>10</w:t>
      </w:r>
      <w:r>
        <w:rPr>
          <w:rFonts w:hint="eastAsia" w:ascii="仿宋_GB2312" w:hAnsi="宋体" w:eastAsia="仿宋_GB2312"/>
          <w:color w:val="auto"/>
          <w:kern w:val="0"/>
          <w:sz w:val="24"/>
        </w:rPr>
        <w:t>.2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14:paraId="13794CBD">
      <w:pPr>
        <w:pStyle w:val="29"/>
        <w:spacing w:line="800" w:lineRule="exact"/>
        <w:ind w:firstLine="726"/>
        <w:jc w:val="center"/>
        <w:rPr>
          <w:rFonts w:ascii="仿宋_GB2312" w:hAnsi="宋体" w:eastAsia="仿宋_GB2312"/>
          <w:b/>
          <w:color w:val="auto"/>
          <w:sz w:val="36"/>
          <w:szCs w:val="36"/>
        </w:rPr>
      </w:pPr>
      <w:bookmarkStart w:id="2" w:name="_Toc81372776"/>
      <w:bookmarkStart w:id="3" w:name="_Toc84325929"/>
      <w:bookmarkStart w:id="4" w:name="_Toc81372953"/>
      <w:r>
        <w:rPr>
          <w:rFonts w:hint="eastAsia" w:ascii="仿宋_GB2312" w:hAnsi="宋体" w:eastAsia="仿宋_GB2312"/>
          <w:b/>
          <w:color w:val="auto"/>
          <w:sz w:val="36"/>
          <w:szCs w:val="36"/>
        </w:rPr>
        <w:t>五、授予合同</w:t>
      </w:r>
    </w:p>
    <w:p w14:paraId="2CCA0EA2">
      <w:pPr>
        <w:pStyle w:val="17"/>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14:paraId="13B51345">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14:paraId="0928A73A">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14:paraId="212C9784">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14:paraId="133A303F">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14:paraId="6DA6E4C3">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2"/>
    <w:bookmarkEnd w:id="3"/>
    <w:bookmarkEnd w:id="4"/>
    <w:p w14:paraId="6B73AFD4">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14:paraId="3C22298C">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hint="eastAsia" w:ascii="仿宋_GB2312" w:hAnsi="宋体" w:eastAsia="仿宋_GB2312" w:cs="Times New Roman"/>
          <w:color w:val="auto"/>
          <w:szCs w:val="24"/>
        </w:rPr>
      </w:pPr>
      <w:r>
        <w:rPr>
          <w:rFonts w:hint="eastAsia" w:ascii="仿宋_GB2312" w:hAnsi="宋体" w:eastAsia="仿宋_GB2312" w:cs="Times New Roman"/>
          <w:color w:val="auto"/>
          <w:szCs w:val="24"/>
        </w:rPr>
        <w:t>2.1采购人应当自收到评标报告之日起５个工作日内，在评标报告确定的中标候选人名单中按顺序确定中标人。</w:t>
      </w:r>
    </w:p>
    <w:p w14:paraId="156054CC">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hint="eastAsia" w:ascii="仿宋_GB2312" w:hAnsi="宋体" w:eastAsia="仿宋_GB2312" w:cs="Times New Roman"/>
          <w:color w:val="auto"/>
          <w:szCs w:val="24"/>
        </w:rPr>
      </w:pPr>
      <w:r>
        <w:rPr>
          <w:rFonts w:hint="eastAsia" w:ascii="仿宋_GB2312" w:hAnsi="宋体" w:eastAsia="仿宋_GB2312" w:cs="Times New Roman"/>
          <w:color w:val="auto"/>
          <w:szCs w:val="24"/>
        </w:rPr>
        <w:t>2.2采购人在收到评标报告5个工作日内未按评标报告推荐的中标候选人顺序确定中标人，视同按评标报告推荐的顺序确定的中标候选人为中标人。</w:t>
      </w:r>
    </w:p>
    <w:p w14:paraId="5A912AD4">
      <w:pPr>
        <w:pStyle w:val="17"/>
        <w:keepNext w:val="0"/>
        <w:keepLines w:val="0"/>
        <w:pageBreakBefore w:val="0"/>
        <w:tabs>
          <w:tab w:val="clear" w:pos="454"/>
        </w:tabs>
        <w:kinsoku/>
        <w:wordWrap/>
        <w:overflowPunct/>
        <w:topLinePunct w:val="0"/>
        <w:autoSpaceDE/>
        <w:autoSpaceDN/>
        <w:bidi w:val="0"/>
        <w:adjustRightInd/>
        <w:snapToGrid/>
        <w:spacing w:afterLines="0" w:line="440" w:lineRule="exact"/>
        <w:ind w:left="0" w:firstLine="480" w:firstLineChars="200"/>
        <w:textAlignment w:val="auto"/>
        <w:rPr>
          <w:rFonts w:hint="eastAsia" w:ascii="仿宋_GB2312" w:hAnsi="宋体" w:eastAsia="仿宋_GB2312" w:cs="Times New Roman"/>
          <w:color w:val="auto"/>
          <w:szCs w:val="24"/>
        </w:rPr>
      </w:pPr>
      <w:r>
        <w:rPr>
          <w:rFonts w:hint="eastAsia" w:ascii="仿宋_GB2312" w:hAnsi="宋体" w:eastAsia="仿宋_GB2312" w:cs="Times New Roman"/>
          <w:color w:val="auto"/>
          <w:szCs w:val="24"/>
        </w:rPr>
        <w:t>2.3采购人应在确认中标人前再次对资格条件和相关证件材料进一步查验核实。</w:t>
      </w:r>
    </w:p>
    <w:p w14:paraId="67D3A681">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14:paraId="1E98AE9C">
      <w:pPr>
        <w:pStyle w:val="158"/>
        <w:keepNext w:val="0"/>
        <w:keepLines w:val="0"/>
        <w:pageBreakBefore w:val="0"/>
        <w:widowControl w:val="0"/>
        <w:tabs>
          <w:tab w:val="left" w:pos="0"/>
        </w:tabs>
        <w:kinsoku/>
        <w:wordWrap/>
        <w:overflowPunct/>
        <w:topLinePunct w:val="0"/>
        <w:autoSpaceDE/>
        <w:autoSpaceDN/>
        <w:bidi w:val="0"/>
        <w:adjustRightInd/>
        <w:snapToGrid/>
        <w:spacing w:before="0" w:line="440" w:lineRule="exact"/>
        <w:ind w:firstLine="480" w:firstLineChars="200"/>
        <w:textAlignment w:val="auto"/>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5"/>
          <w:rFonts w:hint="eastAsia" w:ascii="仿宋_GB2312" w:hAnsi="Helvetica" w:eastAsia="仿宋_GB2312" w:cs="Helvetica"/>
          <w:color w:val="auto"/>
          <w:kern w:val="0"/>
        </w:rPr>
        <w:t>http://zfcg.czt.zj.gov.cn/</w:t>
      </w:r>
      <w:r>
        <w:rPr>
          <w:rStyle w:val="55"/>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）发布中标公告，中标公告期限为1个工作日。</w:t>
      </w:r>
    </w:p>
    <w:p w14:paraId="66945355">
      <w:pPr>
        <w:keepNext w:val="0"/>
        <w:keepLines w:val="0"/>
        <w:pageBreakBefore w:val="0"/>
        <w:widowControl w:val="0"/>
        <w:tabs>
          <w:tab w:val="left" w:pos="0"/>
        </w:tabs>
        <w:kinsoku/>
        <w:wordWrap/>
        <w:overflowPunct/>
        <w:topLinePunct w:val="0"/>
        <w:autoSpaceDE/>
        <w:autoSpaceDN/>
        <w:bidi w:val="0"/>
        <w:adjustRightInd/>
        <w:snapToGrid/>
        <w:spacing w:line="440" w:lineRule="exact"/>
        <w:ind w:firstLine="480" w:firstLineChars="200"/>
        <w:textAlignment w:val="auto"/>
        <w:rPr>
          <w:rFonts w:ascii="仿宋_GB2312" w:eastAsia="仿宋_GB2312" w:cs="仿宋_GB2312"/>
          <w:color w:val="auto"/>
          <w:kern w:val="0"/>
          <w:sz w:val="24"/>
          <w:lang w:val="zh-CN"/>
        </w:rPr>
      </w:pPr>
      <w:r>
        <w:rPr>
          <w:rFonts w:hint="eastAsia" w:ascii="仿宋_GB2312" w:hAnsi="宋体" w:eastAsia="仿宋_GB2312"/>
          <w:color w:val="auto"/>
          <w:sz w:val="24"/>
        </w:rPr>
        <w:t>3.2在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14:paraId="141084D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14:paraId="1A2E54AA">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14:paraId="56BE71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1D1A0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6F9F49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7C2E25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76DD09C0">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5．合同备案</w:t>
      </w:r>
    </w:p>
    <w:p w14:paraId="1A603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DA266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6E99BC0">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14:paraId="49BB45E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DDECF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14:paraId="7878E69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14:paraId="7BDE91AA">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14:paraId="557A6ACB">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F061B33">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14:paraId="0FA2E261">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供应商询问</w:t>
      </w:r>
    </w:p>
    <w:p w14:paraId="1ED0C3DE">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A57CF3C">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14:paraId="3AB311C6">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B59A00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14:paraId="0AEF77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4C80C3">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14:paraId="4BA86FD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.1.2.2对采购过程提出质疑的，质疑期限为各采购程序环节结束之日起计算。</w:t>
      </w:r>
    </w:p>
    <w:p w14:paraId="7180F89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.1.2.3对采购结果提出质疑的，质疑期限自采购结果公告期限届满之日起计算。</w:t>
      </w:r>
    </w:p>
    <w:p w14:paraId="2831E92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.1.2.4对同一采购程序环节的质疑，供应商须一次性提出。</w:t>
      </w:r>
    </w:p>
    <w:p w14:paraId="548A297D">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5B1C619">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.2.1供应商提出质疑应当提交质疑函和必要的证明材料。质疑函应当包括下列内容：</w:t>
      </w:r>
    </w:p>
    <w:p w14:paraId="7333C35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80BD3A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99D77B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6B6B0A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D3B463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0326F93">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2DF260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ABBDD7B">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w:t>
      </w:r>
    </w:p>
    <w:p w14:paraId="691EB64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1DC4A6E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.1质疑供应商对采购人或采购代理机构的答复不满意或者采购人、采购代理机构未在规定的时间内作出答复的，可以在答复期满后十五个工作日内向同级政府采购监督管理部门提出投诉。</w:t>
      </w:r>
    </w:p>
    <w:p w14:paraId="03890DF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.2供应商投诉的事项不得超出已质疑事项的范围，基于质疑答复内容提出的投诉事项除外。</w:t>
      </w:r>
    </w:p>
    <w:p w14:paraId="77845EC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.3供应商投诉应当有明确的请求和必要的证明材料。</w:t>
      </w:r>
    </w:p>
    <w:p w14:paraId="0EBBF7C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.4以联合体形式参加政府采购活动的，其投诉应当由组成联合体的所有供应商共同提出。</w:t>
      </w:r>
    </w:p>
    <w:p w14:paraId="13678D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w:t>
      </w:r>
    </w:p>
    <w:p w14:paraId="0B33C560">
      <w:pPr>
        <w:pStyle w:val="22"/>
        <w:keepNext w:val="0"/>
        <w:keepLines w:val="0"/>
        <w:pageBreakBefore w:val="0"/>
        <w:widowControl w:val="0"/>
        <w:kinsoku/>
        <w:wordWrap/>
        <w:overflowPunct/>
        <w:topLinePunct w:val="0"/>
        <w:bidi w:val="0"/>
        <w:adjustRightInd w:val="0"/>
        <w:snapToGrid/>
        <w:spacing w:line="440" w:lineRule="exact"/>
        <w:ind w:firstLine="560" w:firstLineChars="200"/>
        <w:textAlignment w:val="auto"/>
        <w:rPr>
          <w:rFonts w:hint="eastAsia" w:ascii="仿宋" w:hAnsi="仿宋" w:eastAsia="仿宋" w:cs="仿宋"/>
          <w:color w:val="auto"/>
        </w:rPr>
        <w:sectPr>
          <w:footerReference r:id="rId4" w:type="default"/>
          <w:pgSz w:w="11906" w:h="16838"/>
          <w:pgMar w:top="1474" w:right="1587" w:bottom="1474" w:left="1587" w:header="851" w:footer="992" w:gutter="0"/>
          <w:pgNumType w:fmt="decimal" w:start="1"/>
          <w:cols w:space="720" w:num="1"/>
          <w:docGrid w:linePitch="312" w:charSpace="0"/>
        </w:sectPr>
      </w:pPr>
    </w:p>
    <w:p w14:paraId="1EC1136E">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14:paraId="36175E1F">
      <w:pPr>
        <w:pStyle w:val="2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一、</w:t>
      </w:r>
      <w:r>
        <w:rPr>
          <w:rFonts w:hint="eastAsia" w:ascii="仿宋_GB2312" w:hAnsi="宋体" w:eastAsia="仿宋_GB2312" w:cs="宋体"/>
          <w:color w:val="auto"/>
          <w:kern w:val="0"/>
          <w:sz w:val="24"/>
        </w:rPr>
        <w:t>项目建设目标</w:t>
      </w:r>
    </w:p>
    <w:p w14:paraId="1D2CE455">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仿宋_GB2312" w:hAnsi="宋体" w:eastAsia="仿宋_GB2312" w:cs="宋体"/>
          <w:color w:val="auto"/>
          <w:sz w:val="24"/>
          <w:szCs w:val="20"/>
        </w:rPr>
      </w:pPr>
      <w:r>
        <w:rPr>
          <w:rFonts w:hint="eastAsia" w:ascii="仿宋_GB2312" w:hAnsi="宋体" w:eastAsia="仿宋_GB2312" w:cs="宋体"/>
          <w:color w:val="auto"/>
          <w:sz w:val="24"/>
          <w:szCs w:val="20"/>
        </w:rPr>
        <w:t>嵊州市以数字化改革为总抓手，以提升管理水平为突破口，重点聚焦问题归集、闭环处置、晾晒评价3个管理维度，建设涉企问题线上处理平台和数字驾驶舱，以涉企问题高效闭环解决机制运行“一屏总览”为切入点，实现涉企问题全量汇聚、实时更新，涉企问题办理情况一屏统览、动态监测。形成涉企问题全量归集、问题督办和决策分析的管理闭环，为持续优化营商环境提供有效支撑。</w:t>
      </w:r>
    </w:p>
    <w:p w14:paraId="38CE2B02">
      <w:pPr>
        <w:pStyle w:val="2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二、</w:t>
      </w:r>
      <w:r>
        <w:rPr>
          <w:rFonts w:hint="eastAsia" w:ascii="仿宋_GB2312" w:hAnsi="宋体" w:eastAsia="仿宋_GB2312" w:cs="宋体"/>
          <w:color w:val="auto"/>
          <w:kern w:val="0"/>
          <w:sz w:val="24"/>
        </w:rPr>
        <w:t>项目预期绩效</w:t>
      </w:r>
    </w:p>
    <w:p w14:paraId="2DA87270">
      <w:pPr>
        <w:pStyle w:val="21"/>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ascii="仿宋_GB2312" w:hAnsi="宋体" w:eastAsia="仿宋_GB2312" w:cs="宋体"/>
          <w:color w:val="auto"/>
          <w:sz w:val="24"/>
          <w:szCs w:val="20"/>
        </w:rPr>
      </w:pPr>
      <w:r>
        <w:rPr>
          <w:rFonts w:hint="eastAsia" w:ascii="仿宋_GB2312" w:hAnsi="宋体" w:eastAsia="仿宋_GB2312" w:cs="宋体"/>
          <w:color w:val="auto"/>
          <w:sz w:val="24"/>
          <w:szCs w:val="20"/>
        </w:rPr>
        <w:t>进一步提升政务服务中心的服务水平和服务能力，实现对企服务过程中及时高效，打通线上线下一体化政企沟通渠道，切实提高政府服务质量和效率，减轻企业负担，多措并举地营造公平竞争的营商环境，充分激发市场主体活力。</w:t>
      </w:r>
      <w:r>
        <w:rPr>
          <w:rFonts w:ascii="仿宋_GB2312" w:hAnsi="宋体" w:eastAsia="仿宋_GB2312" w:cs="宋体"/>
          <w:color w:val="auto"/>
          <w:sz w:val="24"/>
          <w:szCs w:val="20"/>
        </w:rPr>
        <w:t xml:space="preserve"> </w:t>
      </w:r>
    </w:p>
    <w:p w14:paraId="356A1FA3">
      <w:pPr>
        <w:pStyle w:val="21"/>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ascii="仿宋_GB2312" w:hAnsi="宋体" w:eastAsia="仿宋_GB2312" w:cs="宋体"/>
          <w:color w:val="auto"/>
          <w:sz w:val="24"/>
          <w:szCs w:val="20"/>
        </w:rPr>
      </w:pPr>
      <w:r>
        <w:rPr>
          <w:rFonts w:hint="eastAsia" w:ascii="仿宋_GB2312" w:hAnsi="宋体" w:eastAsia="仿宋_GB2312" w:cs="宋体"/>
          <w:color w:val="auto"/>
          <w:sz w:val="24"/>
          <w:szCs w:val="20"/>
        </w:rPr>
        <w:t>让对企服务更直观更便捷，基于企情大脑</w:t>
      </w:r>
      <w:r>
        <w:rPr>
          <w:rFonts w:ascii="仿宋_GB2312" w:hAnsi="宋体" w:eastAsia="仿宋_GB2312" w:cs="宋体"/>
          <w:color w:val="auto"/>
          <w:sz w:val="24"/>
          <w:szCs w:val="20"/>
        </w:rPr>
        <w:t>系统</w:t>
      </w:r>
      <w:r>
        <w:rPr>
          <w:rFonts w:hint="eastAsia" w:ascii="仿宋_GB2312" w:hAnsi="宋体" w:eastAsia="仿宋_GB2312" w:cs="宋体"/>
          <w:color w:val="auto"/>
          <w:sz w:val="24"/>
          <w:szCs w:val="20"/>
        </w:rPr>
        <w:t>企业诉求功能，政务服务中心能及时了解企业的需求和问题，协同O</w:t>
      </w:r>
      <w:r>
        <w:rPr>
          <w:rFonts w:ascii="仿宋_GB2312" w:hAnsi="宋体" w:eastAsia="仿宋_GB2312" w:cs="宋体"/>
          <w:color w:val="auto"/>
          <w:sz w:val="24"/>
          <w:szCs w:val="20"/>
        </w:rPr>
        <w:t>A</w:t>
      </w:r>
      <w:r>
        <w:rPr>
          <w:rFonts w:hint="eastAsia" w:ascii="仿宋_GB2312" w:hAnsi="宋体" w:eastAsia="仿宋_GB2312" w:cs="宋体"/>
          <w:color w:val="auto"/>
          <w:sz w:val="24"/>
          <w:szCs w:val="20"/>
        </w:rPr>
        <w:t>系统及时高效处理企业诉求，减少线下沟通成本和线上办事效率。</w:t>
      </w:r>
    </w:p>
    <w:p w14:paraId="7F999C4B">
      <w:pPr>
        <w:pStyle w:val="2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三、</w:t>
      </w:r>
      <w:r>
        <w:rPr>
          <w:rFonts w:hint="eastAsia" w:ascii="仿宋_GB2312" w:hAnsi="宋体" w:eastAsia="仿宋_GB2312" w:cs="宋体"/>
          <w:color w:val="auto"/>
          <w:kern w:val="0"/>
          <w:sz w:val="24"/>
        </w:rPr>
        <w:t>项目建设内容</w:t>
      </w:r>
    </w:p>
    <w:p w14:paraId="1A59A587">
      <w:pPr>
        <w:pStyle w:val="29"/>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仿宋_GB2312" w:hAnsi="宋体" w:eastAsia="仿宋_GB2312" w:cs="宋体"/>
          <w:color w:val="auto"/>
          <w:sz w:val="24"/>
        </w:rPr>
      </w:pPr>
      <w:r>
        <w:rPr>
          <w:rFonts w:ascii="仿宋_GB2312" w:hAnsi="宋体" w:eastAsia="仿宋_GB2312" w:cs="宋体"/>
          <w:color w:val="auto"/>
          <w:sz w:val="24"/>
        </w:rPr>
        <w:t>构建涉企问题高效闭环解决机制为任务，以企业综合服务中心和线上综合服务平台为依托，重点打造以“主动发现、高效处置、举一反三、晾晒评价”为核心的涉企问题高效闭环解决机制，</w:t>
      </w:r>
      <w:r>
        <w:rPr>
          <w:rFonts w:hint="eastAsia" w:ascii="仿宋_GB2312" w:hAnsi="宋体" w:eastAsia="仿宋_GB2312" w:cs="宋体"/>
          <w:color w:val="auto"/>
          <w:sz w:val="24"/>
        </w:rPr>
        <w:t>推动涉企问题“分类分层分级”办理落实，不断拓宽归集渠道、提升办理质效、强化分析研判，</w:t>
      </w:r>
      <w:r>
        <w:rPr>
          <w:rFonts w:ascii="仿宋_GB2312" w:hAnsi="宋体" w:eastAsia="仿宋_GB2312" w:cs="宋体"/>
          <w:color w:val="auto"/>
          <w:sz w:val="24"/>
        </w:rPr>
        <w:t>确保涉企问题“件件有着落、事事有回应”</w:t>
      </w:r>
      <w:r>
        <w:rPr>
          <w:rFonts w:hint="eastAsia" w:ascii="仿宋_GB2312" w:hAnsi="宋体" w:eastAsia="仿宋_GB2312" w:cs="宋体"/>
          <w:color w:val="auto"/>
          <w:sz w:val="24"/>
        </w:rPr>
        <w:t>。打造嵊州专属企情分析大脑，实现智能化分析和处理企业诉求。</w:t>
      </w:r>
    </w:p>
    <w:p w14:paraId="61840887">
      <w:pPr>
        <w:pStyle w:val="29"/>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仿宋_GB2312" w:hAnsi="宋体" w:eastAsia="仿宋_GB2312" w:cs="宋体"/>
          <w:color w:val="auto"/>
          <w:sz w:val="24"/>
        </w:rPr>
      </w:pPr>
      <w:r>
        <w:rPr>
          <w:rFonts w:hint="eastAsia" w:ascii="仿宋_GB2312" w:hAnsi="宋体" w:eastAsia="仿宋_GB2312" w:cs="宋体"/>
          <w:color w:val="auto"/>
          <w:sz w:val="24"/>
        </w:rPr>
        <w:t>本项目的建设内容依托于信创云平台建设实施，其中包括企情大脑</w:t>
      </w:r>
      <w:r>
        <w:rPr>
          <w:rFonts w:ascii="仿宋_GB2312" w:hAnsi="宋体" w:eastAsia="仿宋_GB2312" w:cs="宋体"/>
          <w:color w:val="auto"/>
          <w:sz w:val="24"/>
        </w:rPr>
        <w:t>系统</w:t>
      </w:r>
      <w:r>
        <w:rPr>
          <w:rFonts w:hint="eastAsia" w:ascii="仿宋_GB2312" w:hAnsi="宋体" w:eastAsia="仿宋_GB2312" w:cs="宋体"/>
          <w:color w:val="auto"/>
          <w:sz w:val="24"/>
        </w:rPr>
        <w:t>诉求申报端，企情大脑</w:t>
      </w:r>
      <w:r>
        <w:rPr>
          <w:rFonts w:ascii="仿宋_GB2312" w:hAnsi="宋体" w:eastAsia="仿宋_GB2312" w:cs="宋体"/>
          <w:color w:val="auto"/>
          <w:sz w:val="24"/>
        </w:rPr>
        <w:t>系统</w:t>
      </w:r>
      <w:r>
        <w:rPr>
          <w:rFonts w:hint="eastAsia" w:ascii="仿宋_GB2312" w:hAnsi="宋体" w:eastAsia="仿宋_GB2312" w:cs="宋体"/>
          <w:color w:val="auto"/>
          <w:sz w:val="24"/>
        </w:rPr>
        <w:t>管理端，企情大脑</w:t>
      </w:r>
      <w:r>
        <w:rPr>
          <w:rFonts w:ascii="仿宋_GB2312" w:hAnsi="宋体" w:eastAsia="仿宋_GB2312" w:cs="宋体"/>
          <w:color w:val="auto"/>
          <w:sz w:val="24"/>
        </w:rPr>
        <w:t>系统</w:t>
      </w:r>
      <w:r>
        <w:rPr>
          <w:rFonts w:hint="eastAsia" w:ascii="仿宋_GB2312" w:hAnsi="宋体" w:eastAsia="仿宋_GB2312" w:cs="宋体"/>
          <w:color w:val="auto"/>
          <w:sz w:val="24"/>
        </w:rPr>
        <w:t>驾驶舱等功能建设，其中诉求申报端包括数据填报界面、系统接口的对接（企呼我应、企情日记、O</w:t>
      </w:r>
      <w:r>
        <w:rPr>
          <w:rFonts w:ascii="仿宋_GB2312" w:hAnsi="宋体" w:eastAsia="仿宋_GB2312" w:cs="宋体"/>
          <w:color w:val="auto"/>
          <w:sz w:val="24"/>
        </w:rPr>
        <w:t>A</w:t>
      </w:r>
      <w:r>
        <w:rPr>
          <w:rFonts w:hint="eastAsia" w:ascii="仿宋_GB2312" w:hAnsi="宋体" w:eastAsia="仿宋_GB2312" w:cs="宋体"/>
          <w:color w:val="auto"/>
          <w:sz w:val="24"/>
        </w:rPr>
        <w:t>办公系统等）。企情大脑</w:t>
      </w:r>
      <w:r>
        <w:rPr>
          <w:rFonts w:ascii="仿宋_GB2312" w:hAnsi="宋体" w:eastAsia="仿宋_GB2312" w:cs="宋体"/>
          <w:color w:val="auto"/>
          <w:sz w:val="24"/>
        </w:rPr>
        <w:t>系统</w:t>
      </w:r>
      <w:r>
        <w:rPr>
          <w:rFonts w:hint="eastAsia" w:ascii="仿宋_GB2312" w:hAnsi="宋体" w:eastAsia="仿宋_GB2312" w:cs="宋体"/>
          <w:color w:val="auto"/>
          <w:sz w:val="24"/>
        </w:rPr>
        <w:t>管理端包括诉求处理管理、企业问题库管理、管理总览、数据权限等</w:t>
      </w:r>
      <w:r>
        <w:rPr>
          <w:rFonts w:ascii="仿宋_GB2312" w:hAnsi="宋体" w:eastAsia="仿宋_GB2312" w:cs="宋体"/>
          <w:color w:val="auto"/>
          <w:sz w:val="24"/>
        </w:rPr>
        <w:t>。</w:t>
      </w:r>
    </w:p>
    <w:p w14:paraId="6773C8F8">
      <w:pPr>
        <w:pStyle w:val="2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ascii="仿宋_GB2312" w:hAnsi="宋体" w:eastAsia="仿宋_GB2312" w:cs="宋体"/>
          <w:color w:val="auto"/>
          <w:sz w:val="24"/>
        </w:rPr>
      </w:pPr>
      <w:r>
        <w:rPr>
          <w:rFonts w:hint="eastAsia" w:ascii="仿宋_GB2312" w:hAnsi="宋体" w:eastAsia="仿宋_GB2312" w:cs="宋体"/>
          <w:color w:val="auto"/>
          <w:sz w:val="24"/>
          <w:lang w:val="en-US" w:eastAsia="zh-CN"/>
        </w:rPr>
        <w:t>四、</w:t>
      </w:r>
      <w:r>
        <w:rPr>
          <w:rFonts w:hint="eastAsia" w:ascii="仿宋_GB2312" w:hAnsi="宋体" w:eastAsia="仿宋_GB2312" w:cs="宋体"/>
          <w:color w:val="auto"/>
          <w:sz w:val="24"/>
        </w:rPr>
        <w:t>项目技术需求列表</w:t>
      </w:r>
    </w:p>
    <w:tbl>
      <w:tblPr>
        <w:tblStyle w:val="4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187"/>
        <w:gridCol w:w="1279"/>
        <w:gridCol w:w="1306"/>
        <w:gridCol w:w="4209"/>
      </w:tblGrid>
      <w:tr w14:paraId="6497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9" w:type="dxa"/>
            <w:noWrap/>
            <w:vAlign w:val="center"/>
          </w:tcPr>
          <w:p w14:paraId="38395EB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仿宋_GB2312" w:hAnsi="宋体" w:eastAsia="仿宋_GB2312" w:cs="宋体"/>
                <w:color w:val="auto"/>
                <w:sz w:val="24"/>
                <w:szCs w:val="20"/>
              </w:rPr>
            </w:pPr>
            <w:r>
              <w:rPr>
                <w:rFonts w:hint="eastAsia" w:ascii="仿宋_GB2312" w:hAnsi="宋体" w:eastAsia="仿宋_GB2312" w:cs="宋体"/>
                <w:color w:val="auto"/>
                <w:sz w:val="24"/>
                <w:szCs w:val="20"/>
              </w:rPr>
              <w:t>序号</w:t>
            </w:r>
          </w:p>
        </w:tc>
        <w:tc>
          <w:tcPr>
            <w:tcW w:w="1187" w:type="dxa"/>
            <w:noWrap/>
            <w:vAlign w:val="center"/>
          </w:tcPr>
          <w:p w14:paraId="1C5CB61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类别</w:t>
            </w:r>
          </w:p>
        </w:tc>
        <w:tc>
          <w:tcPr>
            <w:tcW w:w="1279" w:type="dxa"/>
            <w:noWrap/>
            <w:vAlign w:val="center"/>
          </w:tcPr>
          <w:p w14:paraId="1AA9641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模块名称</w:t>
            </w:r>
          </w:p>
        </w:tc>
        <w:tc>
          <w:tcPr>
            <w:tcW w:w="1306" w:type="dxa"/>
            <w:noWrap/>
            <w:vAlign w:val="center"/>
          </w:tcPr>
          <w:p w14:paraId="403677B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功能名称</w:t>
            </w:r>
          </w:p>
        </w:tc>
        <w:tc>
          <w:tcPr>
            <w:tcW w:w="4209" w:type="dxa"/>
            <w:vAlign w:val="center"/>
          </w:tcPr>
          <w:p w14:paraId="17DDE58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功能描述</w:t>
            </w:r>
          </w:p>
        </w:tc>
      </w:tr>
      <w:tr w14:paraId="5D62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9" w:type="dxa"/>
            <w:noWrap/>
            <w:vAlign w:val="center"/>
          </w:tcPr>
          <w:p w14:paraId="5BCFFE6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一</w:t>
            </w:r>
          </w:p>
        </w:tc>
        <w:tc>
          <w:tcPr>
            <w:tcW w:w="1187" w:type="dxa"/>
            <w:noWrap/>
            <w:vAlign w:val="center"/>
          </w:tcPr>
          <w:p w14:paraId="14BCED2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功能大项</w:t>
            </w:r>
          </w:p>
        </w:tc>
        <w:tc>
          <w:tcPr>
            <w:tcW w:w="2585" w:type="dxa"/>
            <w:gridSpan w:val="2"/>
            <w:noWrap/>
            <w:vAlign w:val="center"/>
          </w:tcPr>
          <w:p w14:paraId="4C6897E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涉企问题归集</w:t>
            </w:r>
          </w:p>
        </w:tc>
        <w:tc>
          <w:tcPr>
            <w:tcW w:w="4209" w:type="dxa"/>
            <w:vAlign w:val="center"/>
          </w:tcPr>
          <w:p w14:paraId="2FA4BE2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　</w:t>
            </w:r>
          </w:p>
        </w:tc>
      </w:tr>
      <w:tr w14:paraId="7B94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9" w:type="dxa"/>
            <w:noWrap/>
            <w:vAlign w:val="center"/>
          </w:tcPr>
          <w:p w14:paraId="22D24DB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w:t>
            </w:r>
          </w:p>
        </w:tc>
        <w:tc>
          <w:tcPr>
            <w:tcW w:w="1187" w:type="dxa"/>
            <w:vMerge w:val="restart"/>
            <w:noWrap/>
            <w:vAlign w:val="center"/>
          </w:tcPr>
          <w:p w14:paraId="5AD5077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涉企问题</w:t>
            </w:r>
          </w:p>
        </w:tc>
        <w:tc>
          <w:tcPr>
            <w:tcW w:w="1279" w:type="dxa"/>
            <w:noWrap/>
            <w:vAlign w:val="center"/>
          </w:tcPr>
          <w:p w14:paraId="4F001CB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主动收集</w:t>
            </w:r>
          </w:p>
        </w:tc>
        <w:tc>
          <w:tcPr>
            <w:tcW w:w="1306" w:type="dxa"/>
            <w:noWrap/>
            <w:vAlign w:val="center"/>
          </w:tcPr>
          <w:p w14:paraId="3FFAF62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诉求提交</w:t>
            </w:r>
          </w:p>
        </w:tc>
        <w:tc>
          <w:tcPr>
            <w:tcW w:w="4209" w:type="dxa"/>
            <w:vAlign w:val="center"/>
          </w:tcPr>
          <w:p w14:paraId="415832B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实现线下走访和线下收集的企业问题，通过网页、二维码等多个渠道提交企业反馈的诉求，实现线下诉求归集</w:t>
            </w:r>
          </w:p>
        </w:tc>
      </w:tr>
      <w:tr w14:paraId="56E9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39" w:type="dxa"/>
            <w:noWrap/>
            <w:vAlign w:val="center"/>
          </w:tcPr>
          <w:p w14:paraId="34DC8DA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w:t>
            </w:r>
          </w:p>
        </w:tc>
        <w:tc>
          <w:tcPr>
            <w:tcW w:w="1187" w:type="dxa"/>
            <w:vMerge w:val="continue"/>
            <w:vAlign w:val="center"/>
          </w:tcPr>
          <w:p w14:paraId="72BAE0E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155AE33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手动填报</w:t>
            </w:r>
          </w:p>
        </w:tc>
        <w:tc>
          <w:tcPr>
            <w:tcW w:w="1306" w:type="dxa"/>
            <w:noWrap/>
            <w:vAlign w:val="center"/>
          </w:tcPr>
          <w:p w14:paraId="04C8144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诉求整理</w:t>
            </w:r>
          </w:p>
        </w:tc>
        <w:tc>
          <w:tcPr>
            <w:tcW w:w="4209" w:type="dxa"/>
            <w:vAlign w:val="center"/>
          </w:tcPr>
          <w:p w14:paraId="44A1964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企服中心或窗口收集到企业反馈的诉求问题后，能通过不同微信、网页等线上渠道实现诉求的主动填报和归集</w:t>
            </w:r>
          </w:p>
        </w:tc>
      </w:tr>
      <w:tr w14:paraId="57BB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39" w:type="dxa"/>
            <w:noWrap/>
            <w:vAlign w:val="center"/>
          </w:tcPr>
          <w:p w14:paraId="32BB98F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w:t>
            </w:r>
          </w:p>
        </w:tc>
        <w:tc>
          <w:tcPr>
            <w:tcW w:w="1187" w:type="dxa"/>
            <w:vMerge w:val="continue"/>
            <w:vAlign w:val="center"/>
          </w:tcPr>
          <w:p w14:paraId="42B1F86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23F5AE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系统接收</w:t>
            </w:r>
          </w:p>
        </w:tc>
        <w:tc>
          <w:tcPr>
            <w:tcW w:w="1306" w:type="dxa"/>
            <w:noWrap/>
            <w:vAlign w:val="center"/>
          </w:tcPr>
          <w:p w14:paraId="7183AE1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诉求回流</w:t>
            </w:r>
          </w:p>
        </w:tc>
        <w:tc>
          <w:tcPr>
            <w:tcW w:w="4209" w:type="dxa"/>
            <w:vAlign w:val="center"/>
          </w:tcPr>
          <w:p w14:paraId="16B41D5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企情日记、12345等系统中涉及到的企业诉求类问题主动流转到企情大脑中，实现多来源企业问题的归集</w:t>
            </w:r>
          </w:p>
        </w:tc>
      </w:tr>
      <w:tr w14:paraId="3E27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39" w:type="dxa"/>
            <w:noWrap/>
            <w:vAlign w:val="center"/>
          </w:tcPr>
          <w:p w14:paraId="454395E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4</w:t>
            </w:r>
          </w:p>
        </w:tc>
        <w:tc>
          <w:tcPr>
            <w:tcW w:w="1187" w:type="dxa"/>
            <w:vMerge w:val="continue"/>
            <w:vAlign w:val="center"/>
          </w:tcPr>
          <w:p w14:paraId="77C1C2D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03A6CA8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主动获取</w:t>
            </w:r>
          </w:p>
        </w:tc>
        <w:tc>
          <w:tcPr>
            <w:tcW w:w="1306" w:type="dxa"/>
            <w:noWrap/>
            <w:vAlign w:val="center"/>
          </w:tcPr>
          <w:p w14:paraId="6C39789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诉求获取</w:t>
            </w:r>
          </w:p>
        </w:tc>
        <w:tc>
          <w:tcPr>
            <w:tcW w:w="4209" w:type="dxa"/>
            <w:vAlign w:val="center"/>
          </w:tcPr>
          <w:p w14:paraId="2578BF3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通过企情大脑的技术手段在各个主流网站中主动去获取嵊州企情相关的数据和内容，实现企业诉求主动收集</w:t>
            </w:r>
          </w:p>
        </w:tc>
      </w:tr>
      <w:tr w14:paraId="17FD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9" w:type="dxa"/>
            <w:noWrap/>
            <w:vAlign w:val="center"/>
          </w:tcPr>
          <w:p w14:paraId="62C8B7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二</w:t>
            </w:r>
          </w:p>
        </w:tc>
        <w:tc>
          <w:tcPr>
            <w:tcW w:w="1187" w:type="dxa"/>
            <w:noWrap/>
            <w:vAlign w:val="center"/>
          </w:tcPr>
          <w:p w14:paraId="1B63CA1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功能大项</w:t>
            </w:r>
          </w:p>
        </w:tc>
        <w:tc>
          <w:tcPr>
            <w:tcW w:w="2585" w:type="dxa"/>
            <w:gridSpan w:val="2"/>
            <w:noWrap/>
            <w:vAlign w:val="center"/>
          </w:tcPr>
          <w:p w14:paraId="739308B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涉企问题闭环处理</w:t>
            </w:r>
          </w:p>
        </w:tc>
        <w:tc>
          <w:tcPr>
            <w:tcW w:w="4209" w:type="dxa"/>
            <w:vAlign w:val="center"/>
          </w:tcPr>
          <w:p w14:paraId="0B63850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　</w:t>
            </w:r>
          </w:p>
        </w:tc>
      </w:tr>
      <w:tr w14:paraId="7675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9" w:type="dxa"/>
            <w:noWrap/>
            <w:vAlign w:val="center"/>
          </w:tcPr>
          <w:p w14:paraId="40E95F9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w:t>
            </w:r>
          </w:p>
        </w:tc>
        <w:tc>
          <w:tcPr>
            <w:tcW w:w="1187" w:type="dxa"/>
            <w:vMerge w:val="restart"/>
            <w:noWrap/>
            <w:vAlign w:val="center"/>
          </w:tcPr>
          <w:p w14:paraId="2A57A69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诉求处置</w:t>
            </w:r>
          </w:p>
        </w:tc>
        <w:tc>
          <w:tcPr>
            <w:tcW w:w="1279" w:type="dxa"/>
            <w:noWrap/>
            <w:vAlign w:val="center"/>
          </w:tcPr>
          <w:p w14:paraId="7C19365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诉求整理</w:t>
            </w:r>
          </w:p>
        </w:tc>
        <w:tc>
          <w:tcPr>
            <w:tcW w:w="1306" w:type="dxa"/>
            <w:noWrap/>
            <w:vAlign w:val="center"/>
          </w:tcPr>
          <w:p w14:paraId="2B93B2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诉求板块</w:t>
            </w:r>
          </w:p>
        </w:tc>
        <w:tc>
          <w:tcPr>
            <w:tcW w:w="4209" w:type="dxa"/>
            <w:vAlign w:val="center"/>
          </w:tcPr>
          <w:p w14:paraId="5DDEFFE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实现诉求按照来源、地域和行业进行整理和存储</w:t>
            </w:r>
          </w:p>
        </w:tc>
      </w:tr>
      <w:tr w14:paraId="672D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839" w:type="dxa"/>
            <w:noWrap/>
            <w:vAlign w:val="center"/>
          </w:tcPr>
          <w:p w14:paraId="5946649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w:t>
            </w:r>
          </w:p>
        </w:tc>
        <w:tc>
          <w:tcPr>
            <w:tcW w:w="1187" w:type="dxa"/>
            <w:vMerge w:val="continue"/>
            <w:vAlign w:val="center"/>
          </w:tcPr>
          <w:p w14:paraId="14AB2EB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restart"/>
            <w:noWrap/>
            <w:vAlign w:val="center"/>
          </w:tcPr>
          <w:p w14:paraId="31D3150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分类统计存储</w:t>
            </w:r>
          </w:p>
        </w:tc>
        <w:tc>
          <w:tcPr>
            <w:tcW w:w="1306" w:type="dxa"/>
            <w:vMerge w:val="restart"/>
            <w:noWrap/>
            <w:vAlign w:val="center"/>
          </w:tcPr>
          <w:p w14:paraId="29A0657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板块归类</w:t>
            </w:r>
          </w:p>
        </w:tc>
        <w:tc>
          <w:tcPr>
            <w:tcW w:w="4209" w:type="dxa"/>
            <w:vAlign w:val="center"/>
          </w:tcPr>
          <w:p w14:paraId="3B70D4A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实现诉求按照项目板块进行分类，细分类别为招标投标、资源规划、工程申报、行政许可和审批、准营进入、市场监督、要素保障等进行细分管理</w:t>
            </w:r>
          </w:p>
        </w:tc>
      </w:tr>
      <w:tr w14:paraId="73B5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39" w:type="dxa"/>
            <w:noWrap/>
            <w:vAlign w:val="center"/>
          </w:tcPr>
          <w:p w14:paraId="378E6B0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w:t>
            </w:r>
          </w:p>
        </w:tc>
        <w:tc>
          <w:tcPr>
            <w:tcW w:w="1187" w:type="dxa"/>
            <w:vMerge w:val="continue"/>
            <w:vAlign w:val="center"/>
          </w:tcPr>
          <w:p w14:paraId="79C2C66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421233F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A291F0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3FB8C39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实现诉求按照政策服务进行归类，细分类别为：政策咨询、政策扶持、政策补贴、价格调控、税务管理、财政管理、农业发展、环境保护等细分管理</w:t>
            </w:r>
          </w:p>
        </w:tc>
      </w:tr>
      <w:tr w14:paraId="2818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9" w:type="dxa"/>
            <w:noWrap/>
            <w:vAlign w:val="center"/>
          </w:tcPr>
          <w:p w14:paraId="5D24D76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4</w:t>
            </w:r>
          </w:p>
        </w:tc>
        <w:tc>
          <w:tcPr>
            <w:tcW w:w="1187" w:type="dxa"/>
            <w:vMerge w:val="continue"/>
            <w:vAlign w:val="center"/>
          </w:tcPr>
          <w:p w14:paraId="5C10539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7638C5F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17E1C8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1544ABA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实现诉求按照金融服务板块进行归类，细分类别为：金融监管、金融服务、金融综合、银行、证券、保险、其他金融诉求等细分板块</w:t>
            </w:r>
          </w:p>
        </w:tc>
      </w:tr>
      <w:tr w14:paraId="72A8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839" w:type="dxa"/>
            <w:noWrap/>
            <w:vAlign w:val="center"/>
          </w:tcPr>
          <w:p w14:paraId="1D9D0E9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5</w:t>
            </w:r>
          </w:p>
        </w:tc>
        <w:tc>
          <w:tcPr>
            <w:tcW w:w="1187" w:type="dxa"/>
            <w:vMerge w:val="continue"/>
            <w:vAlign w:val="center"/>
          </w:tcPr>
          <w:p w14:paraId="7D82CA9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11B21D4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B63EEA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14CC5D3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实现诉求按照人才服务板块进行归类，细分类别为：人才招引、人才培养、人才服务、社会保障、劳动保障、人力资源等细分板块归类</w:t>
            </w:r>
          </w:p>
        </w:tc>
      </w:tr>
      <w:tr w14:paraId="1656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9" w:type="dxa"/>
            <w:noWrap/>
            <w:vAlign w:val="center"/>
          </w:tcPr>
          <w:p w14:paraId="1CCF0BA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6</w:t>
            </w:r>
          </w:p>
        </w:tc>
        <w:tc>
          <w:tcPr>
            <w:tcW w:w="1187" w:type="dxa"/>
            <w:vMerge w:val="continue"/>
            <w:vAlign w:val="center"/>
          </w:tcPr>
          <w:p w14:paraId="216EF99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144CB64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1129383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193B52A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实现诉求按照法治服务板块进行归类，细分类别为：企业合规、风险防范、涉外服务、商事纠纷、司法公正、法律服务等细分板块归类</w:t>
            </w:r>
          </w:p>
        </w:tc>
      </w:tr>
      <w:tr w14:paraId="3F3B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39" w:type="dxa"/>
            <w:noWrap/>
            <w:vAlign w:val="center"/>
          </w:tcPr>
          <w:p w14:paraId="6EB7AF4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7</w:t>
            </w:r>
          </w:p>
        </w:tc>
        <w:tc>
          <w:tcPr>
            <w:tcW w:w="1187" w:type="dxa"/>
            <w:vMerge w:val="continue"/>
            <w:vAlign w:val="center"/>
          </w:tcPr>
          <w:p w14:paraId="13875DD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372352B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4092718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F0F562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实现诉求按照科创服务板块进行归类，细分为：创业服务、科技服务、知识产权确权、知识产权保护、知识产权管理、知识产权服务等细分类别</w:t>
            </w:r>
          </w:p>
        </w:tc>
      </w:tr>
      <w:tr w14:paraId="726A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39" w:type="dxa"/>
            <w:noWrap/>
            <w:vAlign w:val="center"/>
          </w:tcPr>
          <w:p w14:paraId="0BEE1EB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8</w:t>
            </w:r>
          </w:p>
        </w:tc>
        <w:tc>
          <w:tcPr>
            <w:tcW w:w="1187" w:type="dxa"/>
            <w:vMerge w:val="continue"/>
            <w:vAlign w:val="center"/>
          </w:tcPr>
          <w:p w14:paraId="48A114B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4226C6F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3907D30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12304E2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实现诉求按照开放服务板块进行归类，细分为：境外投资，外商投资、跨境电商、出入境管理、外贸综合服务、商贸流通等细分板块</w:t>
            </w:r>
          </w:p>
        </w:tc>
      </w:tr>
      <w:tr w14:paraId="5FDC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39" w:type="dxa"/>
            <w:noWrap/>
            <w:vAlign w:val="center"/>
          </w:tcPr>
          <w:p w14:paraId="7A692AE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9</w:t>
            </w:r>
          </w:p>
        </w:tc>
        <w:tc>
          <w:tcPr>
            <w:tcW w:w="1187" w:type="dxa"/>
            <w:vMerge w:val="continue"/>
            <w:vAlign w:val="center"/>
          </w:tcPr>
          <w:p w14:paraId="560737B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349A770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1B1703C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445BFD5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实现诉求按照数据服务板块进行归类，细分为：数据开放、开放数据利用、公共数据授权运营、数据展示、数据化转型等细分板块</w:t>
            </w:r>
          </w:p>
        </w:tc>
      </w:tr>
      <w:tr w14:paraId="5C16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39" w:type="dxa"/>
            <w:noWrap/>
            <w:vAlign w:val="center"/>
          </w:tcPr>
          <w:p w14:paraId="2558F4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10</w:t>
            </w:r>
          </w:p>
        </w:tc>
        <w:tc>
          <w:tcPr>
            <w:tcW w:w="1187" w:type="dxa"/>
            <w:vMerge w:val="continue"/>
            <w:vAlign w:val="center"/>
          </w:tcPr>
          <w:p w14:paraId="74AFDCA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6474D2E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34B4626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272E41E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构建兜底服务板块，实现八大板块外的诉求处理，包括社会服务、文体旅管理、教育医疗、档案服务、政务媒体、政务效能以及其他诉求细分</w:t>
            </w:r>
          </w:p>
        </w:tc>
      </w:tr>
      <w:tr w14:paraId="491A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4BCEC98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11</w:t>
            </w:r>
          </w:p>
        </w:tc>
        <w:tc>
          <w:tcPr>
            <w:tcW w:w="1187" w:type="dxa"/>
            <w:vMerge w:val="continue"/>
            <w:vAlign w:val="center"/>
          </w:tcPr>
          <w:p w14:paraId="7BD900B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4DA94F8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restart"/>
            <w:noWrap/>
            <w:vAlign w:val="center"/>
          </w:tcPr>
          <w:p w14:paraId="1F5EEB1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地域归类</w:t>
            </w:r>
          </w:p>
        </w:tc>
        <w:tc>
          <w:tcPr>
            <w:tcW w:w="4209" w:type="dxa"/>
            <w:vAlign w:val="center"/>
          </w:tcPr>
          <w:p w14:paraId="256C8B2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按照诉求所属区域剡湖街道进行分类统计和分析</w:t>
            </w:r>
          </w:p>
        </w:tc>
      </w:tr>
      <w:tr w14:paraId="1F4C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45F3D31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12</w:t>
            </w:r>
          </w:p>
        </w:tc>
        <w:tc>
          <w:tcPr>
            <w:tcW w:w="1187" w:type="dxa"/>
            <w:vMerge w:val="continue"/>
            <w:vAlign w:val="center"/>
          </w:tcPr>
          <w:p w14:paraId="41C3CDC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317283A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0C4EA3A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26A789F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按照诉求所属区域三江街道进行分类统计和分析</w:t>
            </w:r>
          </w:p>
        </w:tc>
      </w:tr>
      <w:tr w14:paraId="1782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27C68BE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13</w:t>
            </w:r>
          </w:p>
        </w:tc>
        <w:tc>
          <w:tcPr>
            <w:tcW w:w="1187" w:type="dxa"/>
            <w:vMerge w:val="continue"/>
            <w:vAlign w:val="center"/>
          </w:tcPr>
          <w:p w14:paraId="03F30CD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9CD217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043752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61FC1DE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按照诉求所属区域鹿山街道进行分类统计和分析</w:t>
            </w:r>
          </w:p>
        </w:tc>
      </w:tr>
      <w:tr w14:paraId="3ACE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64F8FC7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14</w:t>
            </w:r>
          </w:p>
        </w:tc>
        <w:tc>
          <w:tcPr>
            <w:tcW w:w="1187" w:type="dxa"/>
            <w:vMerge w:val="continue"/>
            <w:vAlign w:val="center"/>
          </w:tcPr>
          <w:p w14:paraId="7ACABDC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FDB30D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758AE9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650E6CC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按照诉求所属区域浦口街道进行分类统计和分析</w:t>
            </w:r>
          </w:p>
        </w:tc>
      </w:tr>
      <w:tr w14:paraId="7636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1CAD83D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15</w:t>
            </w:r>
          </w:p>
        </w:tc>
        <w:tc>
          <w:tcPr>
            <w:tcW w:w="1187" w:type="dxa"/>
            <w:vMerge w:val="continue"/>
            <w:vAlign w:val="center"/>
          </w:tcPr>
          <w:p w14:paraId="210C1BF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686D9E5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2CE0B34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70DF4CC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按照诉求所属区域甘霖镇进行分类统计和分析</w:t>
            </w:r>
          </w:p>
        </w:tc>
      </w:tr>
      <w:tr w14:paraId="089B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048A860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16</w:t>
            </w:r>
          </w:p>
        </w:tc>
        <w:tc>
          <w:tcPr>
            <w:tcW w:w="1187" w:type="dxa"/>
            <w:vMerge w:val="continue"/>
            <w:vAlign w:val="center"/>
          </w:tcPr>
          <w:p w14:paraId="570AAB2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A7DF72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257FA54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13306F0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按照诉求所属区域长乐镇进行分类统计和分析</w:t>
            </w:r>
          </w:p>
        </w:tc>
      </w:tr>
      <w:tr w14:paraId="4361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74C305F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17</w:t>
            </w:r>
          </w:p>
        </w:tc>
        <w:tc>
          <w:tcPr>
            <w:tcW w:w="1187" w:type="dxa"/>
            <w:vMerge w:val="continue"/>
            <w:vAlign w:val="center"/>
          </w:tcPr>
          <w:p w14:paraId="50C9FD3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5CE70B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480F02C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296DE4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按照诉求所属区域崇仁镇进行分类统计和分析</w:t>
            </w:r>
          </w:p>
        </w:tc>
      </w:tr>
      <w:tr w14:paraId="2A9C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625A09E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18</w:t>
            </w:r>
          </w:p>
        </w:tc>
        <w:tc>
          <w:tcPr>
            <w:tcW w:w="1187" w:type="dxa"/>
            <w:vMerge w:val="continue"/>
            <w:vAlign w:val="center"/>
          </w:tcPr>
          <w:p w14:paraId="4BAB0B8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12B13F1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2FC2658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07E6A28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按照诉求所属区域黄泽镇进行分类统计和分析</w:t>
            </w:r>
          </w:p>
        </w:tc>
      </w:tr>
      <w:tr w14:paraId="07B7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5F417AC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19</w:t>
            </w:r>
          </w:p>
        </w:tc>
        <w:tc>
          <w:tcPr>
            <w:tcW w:w="1187" w:type="dxa"/>
            <w:vMerge w:val="continue"/>
            <w:vAlign w:val="center"/>
          </w:tcPr>
          <w:p w14:paraId="15CB594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07A425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BD4BD4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3A5D377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按照诉求所属区域三界镇进行分类统计和分析</w:t>
            </w:r>
          </w:p>
        </w:tc>
      </w:tr>
      <w:tr w14:paraId="4884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57524DA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20</w:t>
            </w:r>
          </w:p>
        </w:tc>
        <w:tc>
          <w:tcPr>
            <w:tcW w:w="1187" w:type="dxa"/>
            <w:vMerge w:val="continue"/>
            <w:vAlign w:val="center"/>
          </w:tcPr>
          <w:p w14:paraId="5749030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95BBB6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C060AC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4F88747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按照诉求所属区域石璜镇进行分类统计和分析</w:t>
            </w:r>
          </w:p>
        </w:tc>
      </w:tr>
      <w:tr w14:paraId="2E3D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75ED3A1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21</w:t>
            </w:r>
          </w:p>
        </w:tc>
        <w:tc>
          <w:tcPr>
            <w:tcW w:w="1187" w:type="dxa"/>
            <w:vMerge w:val="continue"/>
            <w:vAlign w:val="center"/>
          </w:tcPr>
          <w:p w14:paraId="467C2C5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AE45FA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3FF237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6943292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按照诉求所属区域谷来镇进行分类统计和分析</w:t>
            </w:r>
          </w:p>
        </w:tc>
      </w:tr>
      <w:tr w14:paraId="38A2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4A1063E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22</w:t>
            </w:r>
          </w:p>
        </w:tc>
        <w:tc>
          <w:tcPr>
            <w:tcW w:w="1187" w:type="dxa"/>
            <w:vMerge w:val="continue"/>
            <w:vAlign w:val="center"/>
          </w:tcPr>
          <w:p w14:paraId="21E077F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4B59CD0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02E3B1C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01A523A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按照诉求所属区域仙岩镇进行分类统计和分析</w:t>
            </w:r>
          </w:p>
        </w:tc>
      </w:tr>
      <w:tr w14:paraId="1D4A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63CFB88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23</w:t>
            </w:r>
          </w:p>
        </w:tc>
        <w:tc>
          <w:tcPr>
            <w:tcW w:w="1187" w:type="dxa"/>
            <w:vMerge w:val="continue"/>
            <w:vAlign w:val="center"/>
          </w:tcPr>
          <w:p w14:paraId="79716C0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5C64C4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16CAD92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2225693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按照诉求所属区域金庭镇进行分类统计和分析</w:t>
            </w:r>
          </w:p>
        </w:tc>
      </w:tr>
      <w:tr w14:paraId="7CA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343EB2D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24</w:t>
            </w:r>
          </w:p>
        </w:tc>
        <w:tc>
          <w:tcPr>
            <w:tcW w:w="1187" w:type="dxa"/>
            <w:vMerge w:val="continue"/>
            <w:vAlign w:val="center"/>
          </w:tcPr>
          <w:p w14:paraId="7EF0167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CA373C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6F354EB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6DA4820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按照诉求所属区域下王镇进行分类统计和分析</w:t>
            </w:r>
          </w:p>
        </w:tc>
      </w:tr>
      <w:tr w14:paraId="33A9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9" w:type="dxa"/>
            <w:noWrap/>
            <w:vAlign w:val="center"/>
          </w:tcPr>
          <w:p w14:paraId="183D6EA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25</w:t>
            </w:r>
          </w:p>
        </w:tc>
        <w:tc>
          <w:tcPr>
            <w:tcW w:w="1187" w:type="dxa"/>
            <w:vMerge w:val="continue"/>
            <w:vAlign w:val="center"/>
          </w:tcPr>
          <w:p w14:paraId="3D7CB2E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65D628F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1C0E744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67D87F8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按照诉求所属区域贵门乡进行分类统计和分析</w:t>
            </w:r>
          </w:p>
        </w:tc>
      </w:tr>
      <w:tr w14:paraId="62F7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10B7613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26</w:t>
            </w:r>
          </w:p>
        </w:tc>
        <w:tc>
          <w:tcPr>
            <w:tcW w:w="1187" w:type="dxa"/>
            <w:vMerge w:val="restart"/>
            <w:noWrap/>
            <w:vAlign w:val="center"/>
          </w:tcPr>
          <w:p w14:paraId="551E671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诉求闭环</w:t>
            </w:r>
          </w:p>
        </w:tc>
        <w:tc>
          <w:tcPr>
            <w:tcW w:w="1279" w:type="dxa"/>
            <w:vMerge w:val="restart"/>
            <w:noWrap/>
            <w:vAlign w:val="center"/>
          </w:tcPr>
          <w:p w14:paraId="63F1800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诉求处理</w:t>
            </w:r>
          </w:p>
        </w:tc>
        <w:tc>
          <w:tcPr>
            <w:tcW w:w="1306" w:type="dxa"/>
            <w:vMerge w:val="restart"/>
            <w:noWrap/>
            <w:vAlign w:val="center"/>
          </w:tcPr>
          <w:p w14:paraId="3657250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处置发起</w:t>
            </w:r>
          </w:p>
        </w:tc>
        <w:tc>
          <w:tcPr>
            <w:tcW w:w="4209" w:type="dxa"/>
            <w:vAlign w:val="center"/>
          </w:tcPr>
          <w:p w14:paraId="039BE36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按照诉求所属的板块分类，诉求流转到OA系统中</w:t>
            </w:r>
          </w:p>
        </w:tc>
      </w:tr>
      <w:tr w14:paraId="691D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12FE281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27</w:t>
            </w:r>
          </w:p>
        </w:tc>
        <w:tc>
          <w:tcPr>
            <w:tcW w:w="1187" w:type="dxa"/>
            <w:vMerge w:val="continue"/>
            <w:vAlign w:val="center"/>
          </w:tcPr>
          <w:p w14:paraId="752EBE8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B08659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480D6B1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8CF21E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按照诉求所属的区域分类，诉求流转到OA系统中</w:t>
            </w:r>
          </w:p>
        </w:tc>
      </w:tr>
      <w:tr w14:paraId="3B30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3FF9621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28</w:t>
            </w:r>
          </w:p>
        </w:tc>
        <w:tc>
          <w:tcPr>
            <w:tcW w:w="1187" w:type="dxa"/>
            <w:vMerge w:val="continue"/>
            <w:vAlign w:val="center"/>
          </w:tcPr>
          <w:p w14:paraId="17930FB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73324CA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restart"/>
            <w:noWrap/>
            <w:vAlign w:val="center"/>
          </w:tcPr>
          <w:p w14:paraId="1E0A1C7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过程获取</w:t>
            </w:r>
          </w:p>
        </w:tc>
        <w:tc>
          <w:tcPr>
            <w:tcW w:w="4209" w:type="dxa"/>
            <w:vAlign w:val="center"/>
          </w:tcPr>
          <w:p w14:paraId="74C2760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板块分类的诉求内容，主动获取OA办理过程和状态</w:t>
            </w:r>
          </w:p>
        </w:tc>
      </w:tr>
      <w:tr w14:paraId="69AD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6B43FB9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29</w:t>
            </w:r>
          </w:p>
        </w:tc>
        <w:tc>
          <w:tcPr>
            <w:tcW w:w="1187" w:type="dxa"/>
            <w:vMerge w:val="continue"/>
            <w:vAlign w:val="center"/>
          </w:tcPr>
          <w:p w14:paraId="2EDF5D0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CAD0F8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4A35B49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7A9613D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实时统计和存储诉求处理状态和结果</w:t>
            </w:r>
          </w:p>
        </w:tc>
      </w:tr>
      <w:tr w14:paraId="0C65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25F1FA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30</w:t>
            </w:r>
          </w:p>
        </w:tc>
        <w:tc>
          <w:tcPr>
            <w:tcW w:w="1187" w:type="dxa"/>
            <w:vMerge w:val="continue"/>
            <w:vAlign w:val="center"/>
          </w:tcPr>
          <w:p w14:paraId="4571111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3D6CBF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restart"/>
            <w:noWrap/>
            <w:vAlign w:val="center"/>
          </w:tcPr>
          <w:p w14:paraId="55A4CC2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办结统计</w:t>
            </w:r>
          </w:p>
        </w:tc>
        <w:tc>
          <w:tcPr>
            <w:tcW w:w="4209" w:type="dxa"/>
            <w:vAlign w:val="center"/>
          </w:tcPr>
          <w:p w14:paraId="28C728B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主动获取OA诉求流转和办结结果</w:t>
            </w:r>
          </w:p>
        </w:tc>
      </w:tr>
      <w:tr w14:paraId="1008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1E470F4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31</w:t>
            </w:r>
          </w:p>
        </w:tc>
        <w:tc>
          <w:tcPr>
            <w:tcW w:w="1187" w:type="dxa"/>
            <w:vMerge w:val="continue"/>
            <w:vAlign w:val="center"/>
          </w:tcPr>
          <w:p w14:paraId="6C1BBC5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1FF9CC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3224E06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E5DBAC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存储和分类诉求办理结果和处理详情</w:t>
            </w:r>
          </w:p>
        </w:tc>
      </w:tr>
      <w:tr w14:paraId="10C9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62516A8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32</w:t>
            </w:r>
          </w:p>
        </w:tc>
        <w:tc>
          <w:tcPr>
            <w:tcW w:w="1187" w:type="dxa"/>
            <w:vMerge w:val="continue"/>
            <w:vAlign w:val="center"/>
          </w:tcPr>
          <w:p w14:paraId="5860C61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688722B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restart"/>
            <w:noWrap/>
            <w:vAlign w:val="center"/>
          </w:tcPr>
          <w:p w14:paraId="1C5DE21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办结回流</w:t>
            </w:r>
          </w:p>
        </w:tc>
        <w:tc>
          <w:tcPr>
            <w:tcW w:w="4209" w:type="dxa"/>
            <w:vAlign w:val="center"/>
          </w:tcPr>
          <w:p w14:paraId="6F40867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企情日记诉求来源，诉求办结结果回流</w:t>
            </w:r>
          </w:p>
        </w:tc>
      </w:tr>
      <w:tr w14:paraId="3095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77C8FD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33</w:t>
            </w:r>
          </w:p>
        </w:tc>
        <w:tc>
          <w:tcPr>
            <w:tcW w:w="1187" w:type="dxa"/>
            <w:vMerge w:val="continue"/>
            <w:vAlign w:val="center"/>
          </w:tcPr>
          <w:p w14:paraId="031E891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1F51C08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3FF3054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EF48F0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绍兴市企呼我应诉求来源，诉求办结后回流</w:t>
            </w:r>
          </w:p>
        </w:tc>
      </w:tr>
      <w:tr w14:paraId="2EF7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7409265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34</w:t>
            </w:r>
          </w:p>
        </w:tc>
        <w:tc>
          <w:tcPr>
            <w:tcW w:w="1187" w:type="dxa"/>
            <w:vMerge w:val="continue"/>
            <w:vAlign w:val="center"/>
          </w:tcPr>
          <w:p w14:paraId="233EE54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608F873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vMerge w:val="continue"/>
            <w:vAlign w:val="center"/>
          </w:tcPr>
          <w:p w14:paraId="519EECF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4209" w:type="dxa"/>
            <w:vAlign w:val="center"/>
          </w:tcPr>
          <w:p w14:paraId="5F8D45B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企其他渠道来源诉求，办结后结果回流</w:t>
            </w:r>
          </w:p>
        </w:tc>
      </w:tr>
      <w:tr w14:paraId="71F4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39" w:type="dxa"/>
            <w:noWrap/>
            <w:vAlign w:val="center"/>
          </w:tcPr>
          <w:p w14:paraId="1EF8F14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35</w:t>
            </w:r>
          </w:p>
        </w:tc>
        <w:tc>
          <w:tcPr>
            <w:tcW w:w="1187" w:type="dxa"/>
            <w:vMerge w:val="restart"/>
            <w:noWrap/>
            <w:vAlign w:val="center"/>
          </w:tcPr>
          <w:p w14:paraId="4C0069D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诉求分析</w:t>
            </w:r>
          </w:p>
        </w:tc>
        <w:tc>
          <w:tcPr>
            <w:tcW w:w="1279" w:type="dxa"/>
            <w:noWrap/>
            <w:vAlign w:val="center"/>
          </w:tcPr>
          <w:p w14:paraId="6C8ECC0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诉求统计</w:t>
            </w:r>
          </w:p>
        </w:tc>
        <w:tc>
          <w:tcPr>
            <w:tcW w:w="1306" w:type="dxa"/>
            <w:noWrap/>
            <w:vAlign w:val="center"/>
          </w:tcPr>
          <w:p w14:paraId="64082C6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结果归集</w:t>
            </w:r>
          </w:p>
        </w:tc>
        <w:tc>
          <w:tcPr>
            <w:tcW w:w="4209" w:type="dxa"/>
            <w:vAlign w:val="center"/>
          </w:tcPr>
          <w:p w14:paraId="1A286B6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不同来源和不同分类诉求处理结果存储、归集和统计</w:t>
            </w:r>
          </w:p>
        </w:tc>
      </w:tr>
      <w:tr w14:paraId="4EC8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39" w:type="dxa"/>
            <w:noWrap/>
            <w:vAlign w:val="center"/>
          </w:tcPr>
          <w:p w14:paraId="693D59F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36</w:t>
            </w:r>
          </w:p>
        </w:tc>
        <w:tc>
          <w:tcPr>
            <w:tcW w:w="1187" w:type="dxa"/>
            <w:vMerge w:val="continue"/>
            <w:vAlign w:val="center"/>
          </w:tcPr>
          <w:p w14:paraId="18FB140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restart"/>
            <w:noWrap/>
            <w:vAlign w:val="center"/>
          </w:tcPr>
          <w:p w14:paraId="393664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诉求分析</w:t>
            </w:r>
          </w:p>
        </w:tc>
        <w:tc>
          <w:tcPr>
            <w:tcW w:w="1306" w:type="dxa"/>
            <w:noWrap/>
            <w:vAlign w:val="center"/>
          </w:tcPr>
          <w:p w14:paraId="35AE938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分类统计</w:t>
            </w:r>
          </w:p>
        </w:tc>
        <w:tc>
          <w:tcPr>
            <w:tcW w:w="4209" w:type="dxa"/>
            <w:vAlign w:val="center"/>
          </w:tcPr>
          <w:p w14:paraId="43F77E0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按照不同来源、板块分类、区域所属、部门人员等统计和筛选诉求处理结果数据</w:t>
            </w:r>
          </w:p>
        </w:tc>
      </w:tr>
      <w:tr w14:paraId="5D90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39" w:type="dxa"/>
            <w:noWrap/>
            <w:vAlign w:val="center"/>
          </w:tcPr>
          <w:p w14:paraId="7E4470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37</w:t>
            </w:r>
          </w:p>
        </w:tc>
        <w:tc>
          <w:tcPr>
            <w:tcW w:w="1187" w:type="dxa"/>
            <w:vMerge w:val="continue"/>
            <w:vAlign w:val="center"/>
          </w:tcPr>
          <w:p w14:paraId="750950C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04D9223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noWrap/>
            <w:vAlign w:val="center"/>
          </w:tcPr>
          <w:p w14:paraId="0B54F0C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分类分析</w:t>
            </w:r>
          </w:p>
        </w:tc>
        <w:tc>
          <w:tcPr>
            <w:tcW w:w="4209" w:type="dxa"/>
            <w:vAlign w:val="center"/>
          </w:tcPr>
          <w:p w14:paraId="7177695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根据板块、区域所属等分类进行办结排名统计、办结量统计、满意度统计分析</w:t>
            </w:r>
          </w:p>
        </w:tc>
      </w:tr>
      <w:tr w14:paraId="673B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9" w:type="dxa"/>
            <w:noWrap/>
            <w:vAlign w:val="center"/>
          </w:tcPr>
          <w:p w14:paraId="2A4A29A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三</w:t>
            </w:r>
          </w:p>
        </w:tc>
        <w:tc>
          <w:tcPr>
            <w:tcW w:w="1187" w:type="dxa"/>
            <w:noWrap/>
            <w:vAlign w:val="center"/>
          </w:tcPr>
          <w:p w14:paraId="0D678B2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大项</w:t>
            </w:r>
          </w:p>
        </w:tc>
        <w:tc>
          <w:tcPr>
            <w:tcW w:w="2585" w:type="dxa"/>
            <w:gridSpan w:val="2"/>
            <w:noWrap/>
            <w:vAlign w:val="center"/>
          </w:tcPr>
          <w:p w14:paraId="1CA2397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晾晒评价</w:t>
            </w:r>
          </w:p>
        </w:tc>
        <w:tc>
          <w:tcPr>
            <w:tcW w:w="4209" w:type="dxa"/>
            <w:vAlign w:val="center"/>
          </w:tcPr>
          <w:p w14:paraId="38A4987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　</w:t>
            </w:r>
          </w:p>
        </w:tc>
      </w:tr>
      <w:tr w14:paraId="6419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0D60809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w:t>
            </w:r>
          </w:p>
        </w:tc>
        <w:tc>
          <w:tcPr>
            <w:tcW w:w="1187" w:type="dxa"/>
            <w:vMerge w:val="restart"/>
            <w:noWrap/>
            <w:vAlign w:val="center"/>
          </w:tcPr>
          <w:p w14:paraId="52D2B4A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晾晒指标</w:t>
            </w:r>
          </w:p>
        </w:tc>
        <w:tc>
          <w:tcPr>
            <w:tcW w:w="1279" w:type="dxa"/>
            <w:vMerge w:val="restart"/>
            <w:noWrap/>
            <w:vAlign w:val="center"/>
          </w:tcPr>
          <w:p w14:paraId="188774E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指标定义</w:t>
            </w:r>
          </w:p>
        </w:tc>
        <w:tc>
          <w:tcPr>
            <w:tcW w:w="1306" w:type="dxa"/>
            <w:noWrap/>
            <w:vAlign w:val="center"/>
          </w:tcPr>
          <w:p w14:paraId="20CBEF0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制定指标</w:t>
            </w:r>
          </w:p>
        </w:tc>
        <w:tc>
          <w:tcPr>
            <w:tcW w:w="4209" w:type="dxa"/>
            <w:vAlign w:val="center"/>
          </w:tcPr>
          <w:p w14:paraId="187327A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制定企业评价指标，如满意度和满意率</w:t>
            </w:r>
          </w:p>
        </w:tc>
      </w:tr>
      <w:tr w14:paraId="36E8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0029227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w:t>
            </w:r>
          </w:p>
        </w:tc>
        <w:tc>
          <w:tcPr>
            <w:tcW w:w="1187" w:type="dxa"/>
            <w:vMerge w:val="continue"/>
            <w:vAlign w:val="center"/>
          </w:tcPr>
          <w:p w14:paraId="275C79A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vMerge w:val="continue"/>
            <w:vAlign w:val="center"/>
          </w:tcPr>
          <w:p w14:paraId="5514609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306" w:type="dxa"/>
            <w:noWrap/>
            <w:vAlign w:val="center"/>
          </w:tcPr>
          <w:p w14:paraId="69B6C2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指标设定</w:t>
            </w:r>
          </w:p>
        </w:tc>
        <w:tc>
          <w:tcPr>
            <w:tcW w:w="4209" w:type="dxa"/>
            <w:vAlign w:val="center"/>
          </w:tcPr>
          <w:p w14:paraId="452679A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设定评价内容，如星级评价，从1颗星到5颗星等级</w:t>
            </w:r>
          </w:p>
        </w:tc>
      </w:tr>
      <w:tr w14:paraId="5F4C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39" w:type="dxa"/>
            <w:noWrap/>
            <w:vAlign w:val="center"/>
          </w:tcPr>
          <w:p w14:paraId="53FE2B0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w:t>
            </w:r>
          </w:p>
        </w:tc>
        <w:tc>
          <w:tcPr>
            <w:tcW w:w="1187" w:type="dxa"/>
            <w:noWrap/>
            <w:vAlign w:val="center"/>
          </w:tcPr>
          <w:p w14:paraId="233F985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晾晒内容</w:t>
            </w:r>
          </w:p>
        </w:tc>
        <w:tc>
          <w:tcPr>
            <w:tcW w:w="1279" w:type="dxa"/>
            <w:noWrap/>
            <w:vAlign w:val="center"/>
          </w:tcPr>
          <w:p w14:paraId="0D1BEB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办结评价</w:t>
            </w:r>
          </w:p>
        </w:tc>
        <w:tc>
          <w:tcPr>
            <w:tcW w:w="1306" w:type="dxa"/>
            <w:noWrap/>
            <w:vAlign w:val="center"/>
          </w:tcPr>
          <w:p w14:paraId="52E5F6E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企业评价</w:t>
            </w:r>
          </w:p>
        </w:tc>
        <w:tc>
          <w:tcPr>
            <w:tcW w:w="4209" w:type="dxa"/>
            <w:vAlign w:val="center"/>
          </w:tcPr>
          <w:p w14:paraId="1A51584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企业针对诉求办结结果进行满意度评价</w:t>
            </w:r>
          </w:p>
        </w:tc>
      </w:tr>
      <w:tr w14:paraId="53EA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39" w:type="dxa"/>
            <w:noWrap/>
            <w:vAlign w:val="center"/>
          </w:tcPr>
          <w:p w14:paraId="7BA4C69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4</w:t>
            </w:r>
          </w:p>
        </w:tc>
        <w:tc>
          <w:tcPr>
            <w:tcW w:w="1187" w:type="dxa"/>
            <w:noWrap/>
            <w:vAlign w:val="center"/>
          </w:tcPr>
          <w:p w14:paraId="01DD184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评价分析</w:t>
            </w:r>
          </w:p>
        </w:tc>
        <w:tc>
          <w:tcPr>
            <w:tcW w:w="1279" w:type="dxa"/>
            <w:noWrap/>
            <w:vAlign w:val="center"/>
          </w:tcPr>
          <w:p w14:paraId="38CDE8D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评价晾晒</w:t>
            </w:r>
          </w:p>
        </w:tc>
        <w:tc>
          <w:tcPr>
            <w:tcW w:w="1306" w:type="dxa"/>
            <w:noWrap/>
            <w:vAlign w:val="center"/>
          </w:tcPr>
          <w:p w14:paraId="69B821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评价分析</w:t>
            </w:r>
          </w:p>
        </w:tc>
        <w:tc>
          <w:tcPr>
            <w:tcW w:w="4209" w:type="dxa"/>
            <w:vAlign w:val="center"/>
          </w:tcPr>
          <w:p w14:paraId="12F948B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根据企业评价结果，进行诉求问题和区域以及板块分类进行评价结果分析</w:t>
            </w:r>
          </w:p>
        </w:tc>
      </w:tr>
      <w:tr w14:paraId="49D1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9" w:type="dxa"/>
            <w:noWrap/>
            <w:vAlign w:val="center"/>
          </w:tcPr>
          <w:p w14:paraId="23D9FBC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四</w:t>
            </w:r>
          </w:p>
        </w:tc>
        <w:tc>
          <w:tcPr>
            <w:tcW w:w="1187" w:type="dxa"/>
            <w:noWrap/>
            <w:vAlign w:val="center"/>
          </w:tcPr>
          <w:p w14:paraId="4973AED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功能大项</w:t>
            </w:r>
          </w:p>
        </w:tc>
        <w:tc>
          <w:tcPr>
            <w:tcW w:w="2585" w:type="dxa"/>
            <w:gridSpan w:val="2"/>
            <w:noWrap/>
            <w:vAlign w:val="center"/>
          </w:tcPr>
          <w:p w14:paraId="50C53A7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智能驾驶仓</w:t>
            </w:r>
          </w:p>
        </w:tc>
        <w:tc>
          <w:tcPr>
            <w:tcW w:w="4209" w:type="dxa"/>
            <w:vAlign w:val="center"/>
          </w:tcPr>
          <w:p w14:paraId="4D3598A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　</w:t>
            </w:r>
          </w:p>
        </w:tc>
      </w:tr>
      <w:tr w14:paraId="54E3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1514512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w:t>
            </w:r>
          </w:p>
        </w:tc>
        <w:tc>
          <w:tcPr>
            <w:tcW w:w="1187" w:type="dxa"/>
            <w:vMerge w:val="restart"/>
            <w:noWrap/>
            <w:vAlign w:val="center"/>
          </w:tcPr>
          <w:p w14:paraId="78074F7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闭环跟踪</w:t>
            </w:r>
          </w:p>
        </w:tc>
        <w:tc>
          <w:tcPr>
            <w:tcW w:w="1279" w:type="dxa"/>
            <w:noWrap/>
            <w:vAlign w:val="center"/>
          </w:tcPr>
          <w:p w14:paraId="0C2D6DD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进度跟踪</w:t>
            </w:r>
          </w:p>
        </w:tc>
        <w:tc>
          <w:tcPr>
            <w:tcW w:w="1306" w:type="dxa"/>
            <w:noWrap/>
            <w:vAlign w:val="center"/>
          </w:tcPr>
          <w:p w14:paraId="57633EF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办理状态</w:t>
            </w:r>
          </w:p>
        </w:tc>
        <w:tc>
          <w:tcPr>
            <w:tcW w:w="4209" w:type="dxa"/>
            <w:vAlign w:val="center"/>
          </w:tcPr>
          <w:p w14:paraId="7A5E6D3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实时获取和智能展示处理中的诉求、办理中诉求、已办结诉求总数</w:t>
            </w:r>
          </w:p>
        </w:tc>
      </w:tr>
      <w:tr w14:paraId="6AFA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9" w:type="dxa"/>
            <w:noWrap/>
            <w:vAlign w:val="center"/>
          </w:tcPr>
          <w:p w14:paraId="71A516C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2</w:t>
            </w:r>
          </w:p>
        </w:tc>
        <w:tc>
          <w:tcPr>
            <w:tcW w:w="1187" w:type="dxa"/>
            <w:vMerge w:val="continue"/>
            <w:vAlign w:val="center"/>
          </w:tcPr>
          <w:p w14:paraId="234ED4D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79C24F1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一屏概览</w:t>
            </w:r>
          </w:p>
        </w:tc>
        <w:tc>
          <w:tcPr>
            <w:tcW w:w="1306" w:type="dxa"/>
            <w:noWrap/>
            <w:vAlign w:val="center"/>
          </w:tcPr>
          <w:p w14:paraId="7CAFB37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总览概况</w:t>
            </w:r>
          </w:p>
        </w:tc>
        <w:tc>
          <w:tcPr>
            <w:tcW w:w="4209" w:type="dxa"/>
            <w:vAlign w:val="center"/>
          </w:tcPr>
          <w:p w14:paraId="0A6DD98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统计诉求问题和办理进度，分析诉求的超时办结率、问题办结率、办件满意度</w:t>
            </w:r>
          </w:p>
        </w:tc>
      </w:tr>
      <w:tr w14:paraId="7361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83B3BA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3</w:t>
            </w:r>
          </w:p>
        </w:tc>
        <w:tc>
          <w:tcPr>
            <w:tcW w:w="1187" w:type="dxa"/>
            <w:noWrap/>
            <w:vAlign w:val="center"/>
          </w:tcPr>
          <w:p w14:paraId="5DA34BA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分类总览</w:t>
            </w:r>
          </w:p>
        </w:tc>
        <w:tc>
          <w:tcPr>
            <w:tcW w:w="1279" w:type="dxa"/>
            <w:noWrap/>
            <w:vAlign w:val="center"/>
          </w:tcPr>
          <w:p w14:paraId="3B725AA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分类处置</w:t>
            </w:r>
          </w:p>
        </w:tc>
        <w:tc>
          <w:tcPr>
            <w:tcW w:w="1306" w:type="dxa"/>
            <w:noWrap/>
            <w:vAlign w:val="center"/>
          </w:tcPr>
          <w:p w14:paraId="20D65B0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分类展示</w:t>
            </w:r>
          </w:p>
        </w:tc>
        <w:tc>
          <w:tcPr>
            <w:tcW w:w="4209" w:type="dxa"/>
            <w:vAlign w:val="center"/>
          </w:tcPr>
          <w:p w14:paraId="54EC26B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按照板块分类进行统计和分析，可实时获取各分类数据统计</w:t>
            </w:r>
          </w:p>
        </w:tc>
      </w:tr>
      <w:tr w14:paraId="23AE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3EADAD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4</w:t>
            </w:r>
          </w:p>
        </w:tc>
        <w:tc>
          <w:tcPr>
            <w:tcW w:w="1187" w:type="dxa"/>
            <w:noWrap/>
            <w:vAlign w:val="center"/>
          </w:tcPr>
          <w:p w14:paraId="3AE7EF5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诉求归集</w:t>
            </w:r>
          </w:p>
        </w:tc>
        <w:tc>
          <w:tcPr>
            <w:tcW w:w="1279" w:type="dxa"/>
            <w:noWrap/>
            <w:vAlign w:val="center"/>
          </w:tcPr>
          <w:p w14:paraId="5FB113F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申报来源</w:t>
            </w:r>
          </w:p>
        </w:tc>
        <w:tc>
          <w:tcPr>
            <w:tcW w:w="1306" w:type="dxa"/>
            <w:noWrap/>
            <w:vAlign w:val="center"/>
          </w:tcPr>
          <w:p w14:paraId="6147577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来源分析</w:t>
            </w:r>
          </w:p>
        </w:tc>
        <w:tc>
          <w:tcPr>
            <w:tcW w:w="4209" w:type="dxa"/>
            <w:vAlign w:val="center"/>
          </w:tcPr>
          <w:p w14:paraId="1FB34D3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分析不同的诉求来源和诉求内容</w:t>
            </w:r>
          </w:p>
        </w:tc>
      </w:tr>
      <w:tr w14:paraId="0DD5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18BECD4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5</w:t>
            </w:r>
          </w:p>
        </w:tc>
        <w:tc>
          <w:tcPr>
            <w:tcW w:w="1187" w:type="dxa"/>
            <w:noWrap/>
            <w:vAlign w:val="center"/>
          </w:tcPr>
          <w:p w14:paraId="7B4E0CA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闭环分析</w:t>
            </w:r>
          </w:p>
        </w:tc>
        <w:tc>
          <w:tcPr>
            <w:tcW w:w="1279" w:type="dxa"/>
            <w:noWrap/>
            <w:vAlign w:val="center"/>
          </w:tcPr>
          <w:p w14:paraId="6920377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办结排名</w:t>
            </w:r>
          </w:p>
        </w:tc>
        <w:tc>
          <w:tcPr>
            <w:tcW w:w="1306" w:type="dxa"/>
            <w:noWrap/>
            <w:vAlign w:val="center"/>
          </w:tcPr>
          <w:p w14:paraId="7D211DB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排名统计</w:t>
            </w:r>
          </w:p>
        </w:tc>
        <w:tc>
          <w:tcPr>
            <w:tcW w:w="4209" w:type="dxa"/>
            <w:vAlign w:val="center"/>
          </w:tcPr>
          <w:p w14:paraId="76281A1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统计分析企业诉求办结结果和排名</w:t>
            </w:r>
          </w:p>
        </w:tc>
      </w:tr>
      <w:tr w14:paraId="69BB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39" w:type="dxa"/>
            <w:noWrap/>
            <w:vAlign w:val="center"/>
          </w:tcPr>
          <w:p w14:paraId="1474FD0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6</w:t>
            </w:r>
          </w:p>
        </w:tc>
        <w:tc>
          <w:tcPr>
            <w:tcW w:w="1187" w:type="dxa"/>
            <w:noWrap/>
            <w:vAlign w:val="center"/>
          </w:tcPr>
          <w:p w14:paraId="61AEF11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热门榜</w:t>
            </w:r>
          </w:p>
        </w:tc>
        <w:tc>
          <w:tcPr>
            <w:tcW w:w="1279" w:type="dxa"/>
            <w:noWrap/>
            <w:vAlign w:val="center"/>
          </w:tcPr>
          <w:p w14:paraId="39E661C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热点问题库</w:t>
            </w:r>
          </w:p>
        </w:tc>
        <w:tc>
          <w:tcPr>
            <w:tcW w:w="1306" w:type="dxa"/>
            <w:noWrap/>
            <w:vAlign w:val="center"/>
          </w:tcPr>
          <w:p w14:paraId="18D0F94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热点分析</w:t>
            </w:r>
          </w:p>
        </w:tc>
        <w:tc>
          <w:tcPr>
            <w:tcW w:w="4209" w:type="dxa"/>
            <w:vAlign w:val="center"/>
          </w:tcPr>
          <w:p w14:paraId="5477699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针对所有企业诉求中，常见和热点诉求分析展示</w:t>
            </w:r>
          </w:p>
        </w:tc>
      </w:tr>
      <w:tr w14:paraId="721A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2EEBD38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7</w:t>
            </w:r>
          </w:p>
        </w:tc>
        <w:tc>
          <w:tcPr>
            <w:tcW w:w="1187" w:type="dxa"/>
            <w:vMerge w:val="restart"/>
            <w:noWrap/>
            <w:vAlign w:val="center"/>
          </w:tcPr>
          <w:p w14:paraId="6CD1713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越快兑总览</w:t>
            </w:r>
          </w:p>
        </w:tc>
        <w:tc>
          <w:tcPr>
            <w:tcW w:w="1279" w:type="dxa"/>
            <w:noWrap/>
            <w:vAlign w:val="center"/>
          </w:tcPr>
          <w:p w14:paraId="1CAADE4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申报数量</w:t>
            </w:r>
          </w:p>
        </w:tc>
        <w:tc>
          <w:tcPr>
            <w:tcW w:w="1306" w:type="dxa"/>
            <w:noWrap/>
            <w:vAlign w:val="center"/>
          </w:tcPr>
          <w:p w14:paraId="18E449F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数量统计</w:t>
            </w:r>
          </w:p>
        </w:tc>
        <w:tc>
          <w:tcPr>
            <w:tcW w:w="4209" w:type="dxa"/>
            <w:vAlign w:val="center"/>
          </w:tcPr>
          <w:p w14:paraId="61848F0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嵊州市越快兑申报总数统计分析</w:t>
            </w:r>
          </w:p>
        </w:tc>
      </w:tr>
      <w:tr w14:paraId="21BE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02B08BB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8</w:t>
            </w:r>
          </w:p>
        </w:tc>
        <w:tc>
          <w:tcPr>
            <w:tcW w:w="1187" w:type="dxa"/>
            <w:vMerge w:val="continue"/>
            <w:vAlign w:val="center"/>
          </w:tcPr>
          <w:p w14:paraId="047CF00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058FFD9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办结数量</w:t>
            </w:r>
          </w:p>
        </w:tc>
        <w:tc>
          <w:tcPr>
            <w:tcW w:w="1306" w:type="dxa"/>
            <w:noWrap/>
            <w:vAlign w:val="center"/>
          </w:tcPr>
          <w:p w14:paraId="17A4E3D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办结统计</w:t>
            </w:r>
          </w:p>
        </w:tc>
        <w:tc>
          <w:tcPr>
            <w:tcW w:w="4209" w:type="dxa"/>
            <w:vAlign w:val="center"/>
          </w:tcPr>
          <w:p w14:paraId="1263B13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嵊州市越快兑项目申报办结总览</w:t>
            </w:r>
          </w:p>
        </w:tc>
      </w:tr>
      <w:tr w14:paraId="787C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000F40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9</w:t>
            </w:r>
          </w:p>
        </w:tc>
        <w:tc>
          <w:tcPr>
            <w:tcW w:w="1187" w:type="dxa"/>
            <w:vMerge w:val="continue"/>
            <w:vAlign w:val="center"/>
          </w:tcPr>
          <w:p w14:paraId="7995B1A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72A38A1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惠及企业</w:t>
            </w:r>
          </w:p>
        </w:tc>
        <w:tc>
          <w:tcPr>
            <w:tcW w:w="1306" w:type="dxa"/>
            <w:noWrap/>
            <w:vAlign w:val="center"/>
          </w:tcPr>
          <w:p w14:paraId="5981987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企业统计</w:t>
            </w:r>
          </w:p>
        </w:tc>
        <w:tc>
          <w:tcPr>
            <w:tcW w:w="4209" w:type="dxa"/>
            <w:vAlign w:val="center"/>
          </w:tcPr>
          <w:p w14:paraId="291B615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嵊州市越快兑惠及企业总览</w:t>
            </w:r>
          </w:p>
        </w:tc>
      </w:tr>
      <w:tr w14:paraId="178F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3A6768C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10</w:t>
            </w:r>
          </w:p>
        </w:tc>
        <w:tc>
          <w:tcPr>
            <w:tcW w:w="1187" w:type="dxa"/>
            <w:vMerge w:val="continue"/>
            <w:vAlign w:val="center"/>
          </w:tcPr>
          <w:p w14:paraId="5352B82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7961DA9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惠及个人</w:t>
            </w:r>
          </w:p>
        </w:tc>
        <w:tc>
          <w:tcPr>
            <w:tcW w:w="1306" w:type="dxa"/>
            <w:noWrap/>
            <w:vAlign w:val="center"/>
          </w:tcPr>
          <w:p w14:paraId="2EB2346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个人统计</w:t>
            </w:r>
          </w:p>
        </w:tc>
        <w:tc>
          <w:tcPr>
            <w:tcW w:w="4209" w:type="dxa"/>
            <w:vAlign w:val="center"/>
          </w:tcPr>
          <w:p w14:paraId="1FE75BF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嵊州市越快兑惠及个人总览</w:t>
            </w:r>
          </w:p>
        </w:tc>
      </w:tr>
      <w:tr w14:paraId="6D81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7B18405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11</w:t>
            </w:r>
          </w:p>
        </w:tc>
        <w:tc>
          <w:tcPr>
            <w:tcW w:w="1187" w:type="dxa"/>
            <w:vMerge w:val="continue"/>
            <w:vAlign w:val="center"/>
          </w:tcPr>
          <w:p w14:paraId="5BE6A63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ascii="仿宋_GB2312" w:hAnsi="宋体" w:eastAsia="仿宋_GB2312" w:cs="宋体"/>
                <w:color w:val="auto"/>
                <w:sz w:val="24"/>
                <w:szCs w:val="20"/>
              </w:rPr>
            </w:pPr>
          </w:p>
        </w:tc>
        <w:tc>
          <w:tcPr>
            <w:tcW w:w="1279" w:type="dxa"/>
            <w:noWrap/>
            <w:vAlign w:val="center"/>
          </w:tcPr>
          <w:p w14:paraId="4D4180E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兑现总览</w:t>
            </w:r>
          </w:p>
        </w:tc>
        <w:tc>
          <w:tcPr>
            <w:tcW w:w="1306" w:type="dxa"/>
            <w:noWrap/>
            <w:vAlign w:val="center"/>
          </w:tcPr>
          <w:p w14:paraId="3FCDD63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总览综述</w:t>
            </w:r>
          </w:p>
        </w:tc>
        <w:tc>
          <w:tcPr>
            <w:tcW w:w="4209" w:type="dxa"/>
            <w:vAlign w:val="center"/>
          </w:tcPr>
          <w:p w14:paraId="1AD71B8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_GB2312" w:hAnsi="宋体" w:eastAsia="仿宋_GB2312" w:cs="宋体"/>
                <w:color w:val="auto"/>
                <w:sz w:val="24"/>
                <w:szCs w:val="20"/>
              </w:rPr>
            </w:pPr>
            <w:r>
              <w:rPr>
                <w:rFonts w:hint="eastAsia" w:ascii="仿宋_GB2312" w:hAnsi="宋体" w:eastAsia="仿宋_GB2312" w:cs="宋体"/>
                <w:color w:val="auto"/>
                <w:sz w:val="24"/>
                <w:szCs w:val="20"/>
              </w:rPr>
              <w:t>嵊州市越快兑兑现总额展示</w:t>
            </w:r>
          </w:p>
        </w:tc>
      </w:tr>
      <w:tr w14:paraId="1CC6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0B79861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rPr>
              <w:t>五</w:t>
            </w:r>
          </w:p>
        </w:tc>
        <w:tc>
          <w:tcPr>
            <w:tcW w:w="1187" w:type="dxa"/>
            <w:vAlign w:val="center"/>
          </w:tcPr>
          <w:p w14:paraId="5BF16AD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rPr>
              <w:t>功能大项</w:t>
            </w:r>
          </w:p>
        </w:tc>
        <w:tc>
          <w:tcPr>
            <w:tcW w:w="2585" w:type="dxa"/>
            <w:gridSpan w:val="2"/>
            <w:noWrap/>
            <w:vAlign w:val="center"/>
          </w:tcPr>
          <w:p w14:paraId="3A6C82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rPr>
              <w:t>其他清单</w:t>
            </w:r>
          </w:p>
        </w:tc>
        <w:tc>
          <w:tcPr>
            <w:tcW w:w="4209" w:type="dxa"/>
            <w:vAlign w:val="center"/>
          </w:tcPr>
          <w:p w14:paraId="35FEE74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rPr>
            </w:pPr>
          </w:p>
        </w:tc>
      </w:tr>
      <w:tr w14:paraId="2D70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3B2EEDF9">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1</w:t>
            </w:r>
          </w:p>
        </w:tc>
        <w:tc>
          <w:tcPr>
            <w:tcW w:w="1187" w:type="dxa"/>
            <w:vAlign w:val="center"/>
          </w:tcPr>
          <w:p w14:paraId="472806E8">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等保测试</w:t>
            </w:r>
          </w:p>
        </w:tc>
        <w:tc>
          <w:tcPr>
            <w:tcW w:w="1279" w:type="dxa"/>
            <w:noWrap/>
            <w:vAlign w:val="center"/>
          </w:tcPr>
          <w:p w14:paraId="6FD49293">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等保测试</w:t>
            </w:r>
          </w:p>
        </w:tc>
        <w:tc>
          <w:tcPr>
            <w:tcW w:w="1306" w:type="dxa"/>
            <w:noWrap/>
            <w:vAlign w:val="center"/>
          </w:tcPr>
          <w:p w14:paraId="1E11296C">
            <w:pPr>
              <w:widowControl/>
              <w:jc w:val="center"/>
              <w:rPr>
                <w:rFonts w:hint="eastAsia" w:ascii="仿宋" w:hAnsi="仿宋" w:eastAsia="仿宋" w:cs="仿宋"/>
                <w:color w:val="auto"/>
                <w:sz w:val="24"/>
                <w:szCs w:val="20"/>
              </w:rPr>
            </w:pPr>
            <w:r>
              <w:rPr>
                <w:rFonts w:hint="eastAsia" w:ascii="仿宋" w:hAnsi="仿宋" w:eastAsia="仿宋" w:cs="仿宋"/>
                <w:color w:val="auto"/>
                <w:kern w:val="0"/>
                <w:sz w:val="22"/>
                <w:szCs w:val="22"/>
              </w:rPr>
              <w:t>等保测试</w:t>
            </w:r>
          </w:p>
        </w:tc>
        <w:tc>
          <w:tcPr>
            <w:tcW w:w="4209" w:type="dxa"/>
            <w:vAlign w:val="center"/>
          </w:tcPr>
          <w:p w14:paraId="78D61CDB">
            <w:pPr>
              <w:widowControl/>
              <w:jc w:val="left"/>
              <w:rPr>
                <w:rFonts w:hint="eastAsia" w:ascii="仿宋" w:hAnsi="仿宋" w:eastAsia="仿宋" w:cs="仿宋"/>
                <w:color w:val="auto"/>
                <w:sz w:val="24"/>
                <w:szCs w:val="20"/>
              </w:rPr>
            </w:pPr>
            <w:r>
              <w:rPr>
                <w:rFonts w:hint="eastAsia" w:ascii="仿宋" w:hAnsi="仿宋" w:eastAsia="仿宋" w:cs="仿宋"/>
                <w:color w:val="auto"/>
                <w:kern w:val="0"/>
                <w:sz w:val="22"/>
                <w:szCs w:val="22"/>
              </w:rPr>
              <w:t>根据大数据安全规范要求，实现系统等保评级、等保测试、等保报告</w:t>
            </w:r>
          </w:p>
        </w:tc>
      </w:tr>
      <w:tr w14:paraId="27DA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44476944">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2</w:t>
            </w:r>
          </w:p>
        </w:tc>
        <w:tc>
          <w:tcPr>
            <w:tcW w:w="1187" w:type="dxa"/>
            <w:vAlign w:val="center"/>
          </w:tcPr>
          <w:p w14:paraId="237D9889">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密评测试</w:t>
            </w:r>
          </w:p>
        </w:tc>
        <w:tc>
          <w:tcPr>
            <w:tcW w:w="1279" w:type="dxa"/>
            <w:noWrap/>
            <w:vAlign w:val="center"/>
          </w:tcPr>
          <w:p w14:paraId="7B6FD2C0">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密评测试</w:t>
            </w:r>
          </w:p>
        </w:tc>
        <w:tc>
          <w:tcPr>
            <w:tcW w:w="1306" w:type="dxa"/>
            <w:noWrap/>
            <w:vAlign w:val="center"/>
          </w:tcPr>
          <w:p w14:paraId="5E9DD46A">
            <w:pPr>
              <w:widowControl/>
              <w:jc w:val="center"/>
              <w:rPr>
                <w:rFonts w:hint="eastAsia" w:ascii="仿宋" w:hAnsi="仿宋" w:eastAsia="仿宋" w:cs="仿宋"/>
                <w:color w:val="auto"/>
                <w:sz w:val="24"/>
                <w:szCs w:val="20"/>
              </w:rPr>
            </w:pPr>
            <w:r>
              <w:rPr>
                <w:rFonts w:hint="eastAsia" w:ascii="仿宋" w:hAnsi="仿宋" w:eastAsia="仿宋" w:cs="仿宋"/>
                <w:color w:val="auto"/>
                <w:kern w:val="0"/>
                <w:sz w:val="22"/>
                <w:szCs w:val="22"/>
              </w:rPr>
              <w:t>密评测试</w:t>
            </w:r>
          </w:p>
        </w:tc>
        <w:tc>
          <w:tcPr>
            <w:tcW w:w="4209" w:type="dxa"/>
            <w:vAlign w:val="center"/>
          </w:tcPr>
          <w:p w14:paraId="3D02CA2F">
            <w:pPr>
              <w:widowControl/>
              <w:jc w:val="left"/>
              <w:rPr>
                <w:rFonts w:hint="eastAsia" w:ascii="仿宋" w:hAnsi="仿宋" w:eastAsia="仿宋" w:cs="仿宋"/>
                <w:color w:val="auto"/>
                <w:sz w:val="24"/>
                <w:szCs w:val="20"/>
              </w:rPr>
            </w:pPr>
            <w:r>
              <w:rPr>
                <w:rFonts w:hint="eastAsia" w:ascii="仿宋" w:hAnsi="仿宋" w:eastAsia="仿宋" w:cs="仿宋"/>
                <w:color w:val="auto"/>
                <w:kern w:val="0"/>
                <w:sz w:val="22"/>
                <w:szCs w:val="22"/>
              </w:rPr>
              <w:t>根据上级要求，实施密评测试</w:t>
            </w:r>
          </w:p>
        </w:tc>
      </w:tr>
      <w:tr w14:paraId="4D14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vMerge w:val="restart"/>
            <w:noWrap/>
            <w:vAlign w:val="center"/>
          </w:tcPr>
          <w:p w14:paraId="32296B74">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3</w:t>
            </w:r>
          </w:p>
        </w:tc>
        <w:tc>
          <w:tcPr>
            <w:tcW w:w="1187" w:type="dxa"/>
            <w:vMerge w:val="restart"/>
            <w:vAlign w:val="center"/>
          </w:tcPr>
          <w:p w14:paraId="005B8713">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OA改造</w:t>
            </w:r>
          </w:p>
        </w:tc>
        <w:tc>
          <w:tcPr>
            <w:tcW w:w="1279" w:type="dxa"/>
            <w:vMerge w:val="restart"/>
            <w:noWrap/>
            <w:vAlign w:val="center"/>
          </w:tcPr>
          <w:p w14:paraId="67EE60CD">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OA流程改造</w:t>
            </w:r>
          </w:p>
        </w:tc>
        <w:tc>
          <w:tcPr>
            <w:tcW w:w="1306" w:type="dxa"/>
            <w:vMerge w:val="restart"/>
            <w:noWrap/>
            <w:vAlign w:val="center"/>
          </w:tcPr>
          <w:p w14:paraId="17566CBB">
            <w:pPr>
              <w:widowControl/>
              <w:jc w:val="center"/>
              <w:rPr>
                <w:rFonts w:hint="eastAsia" w:ascii="仿宋" w:hAnsi="仿宋" w:eastAsia="仿宋" w:cs="仿宋"/>
                <w:color w:val="auto"/>
                <w:sz w:val="24"/>
                <w:szCs w:val="20"/>
              </w:rPr>
            </w:pPr>
            <w:r>
              <w:rPr>
                <w:rFonts w:hint="eastAsia" w:ascii="仿宋" w:hAnsi="仿宋" w:eastAsia="仿宋" w:cs="仿宋"/>
                <w:color w:val="auto"/>
                <w:kern w:val="0"/>
                <w:sz w:val="22"/>
                <w:szCs w:val="22"/>
              </w:rPr>
              <w:t>OA流程定制</w:t>
            </w:r>
          </w:p>
        </w:tc>
        <w:tc>
          <w:tcPr>
            <w:tcW w:w="4209" w:type="dxa"/>
            <w:vAlign w:val="center"/>
          </w:tcPr>
          <w:p w14:paraId="6CB81C84">
            <w:pPr>
              <w:widowControl/>
              <w:jc w:val="left"/>
              <w:rPr>
                <w:rFonts w:hint="eastAsia" w:ascii="仿宋" w:hAnsi="仿宋" w:eastAsia="仿宋" w:cs="仿宋"/>
                <w:color w:val="auto"/>
                <w:sz w:val="24"/>
                <w:szCs w:val="20"/>
              </w:rPr>
            </w:pPr>
            <w:r>
              <w:rPr>
                <w:rFonts w:hint="eastAsia" w:ascii="仿宋" w:hAnsi="仿宋" w:eastAsia="仿宋" w:cs="仿宋"/>
                <w:color w:val="auto"/>
                <w:kern w:val="0"/>
                <w:sz w:val="22"/>
                <w:szCs w:val="22"/>
              </w:rPr>
              <w:t>企情大脑与协同接口对接开发</w:t>
            </w:r>
          </w:p>
        </w:tc>
      </w:tr>
      <w:tr w14:paraId="79BD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vMerge w:val="continue"/>
            <w:noWrap/>
            <w:vAlign w:val="center"/>
          </w:tcPr>
          <w:p w14:paraId="0E4FFC07">
            <w:pPr>
              <w:widowControl/>
              <w:jc w:val="center"/>
              <w:rPr>
                <w:rFonts w:hint="eastAsia" w:ascii="仿宋" w:hAnsi="仿宋" w:eastAsia="仿宋" w:cs="仿宋"/>
                <w:b/>
                <w:bCs/>
                <w:color w:val="auto"/>
                <w:kern w:val="0"/>
                <w:szCs w:val="28"/>
              </w:rPr>
            </w:pPr>
          </w:p>
        </w:tc>
        <w:tc>
          <w:tcPr>
            <w:tcW w:w="1187" w:type="dxa"/>
            <w:vMerge w:val="continue"/>
            <w:vAlign w:val="center"/>
          </w:tcPr>
          <w:p w14:paraId="56A86DEB">
            <w:pPr>
              <w:widowControl/>
              <w:jc w:val="center"/>
              <w:rPr>
                <w:rFonts w:hint="eastAsia" w:ascii="仿宋" w:hAnsi="仿宋" w:eastAsia="仿宋" w:cs="仿宋"/>
                <w:b/>
                <w:bCs/>
                <w:color w:val="auto"/>
                <w:kern w:val="0"/>
                <w:szCs w:val="28"/>
              </w:rPr>
            </w:pPr>
          </w:p>
        </w:tc>
        <w:tc>
          <w:tcPr>
            <w:tcW w:w="1279" w:type="dxa"/>
            <w:vMerge w:val="continue"/>
            <w:noWrap/>
            <w:vAlign w:val="center"/>
          </w:tcPr>
          <w:p w14:paraId="7AA09A10">
            <w:pPr>
              <w:widowControl/>
              <w:jc w:val="center"/>
              <w:rPr>
                <w:rFonts w:hint="eastAsia" w:ascii="仿宋" w:hAnsi="仿宋" w:eastAsia="仿宋" w:cs="仿宋"/>
                <w:b/>
                <w:bCs/>
                <w:color w:val="auto"/>
                <w:kern w:val="0"/>
                <w:szCs w:val="28"/>
              </w:rPr>
            </w:pPr>
          </w:p>
        </w:tc>
        <w:tc>
          <w:tcPr>
            <w:tcW w:w="1306" w:type="dxa"/>
            <w:vMerge w:val="continue"/>
            <w:noWrap/>
            <w:vAlign w:val="center"/>
          </w:tcPr>
          <w:p w14:paraId="37638698">
            <w:pPr>
              <w:widowControl/>
              <w:jc w:val="center"/>
              <w:rPr>
                <w:rFonts w:hint="eastAsia" w:ascii="仿宋" w:hAnsi="仿宋" w:eastAsia="仿宋" w:cs="仿宋"/>
                <w:color w:val="auto"/>
                <w:sz w:val="24"/>
                <w:szCs w:val="20"/>
              </w:rPr>
            </w:pPr>
          </w:p>
        </w:tc>
        <w:tc>
          <w:tcPr>
            <w:tcW w:w="4209" w:type="dxa"/>
            <w:vAlign w:val="center"/>
          </w:tcPr>
          <w:p w14:paraId="7D91703D">
            <w:pPr>
              <w:widowControl/>
              <w:jc w:val="left"/>
              <w:rPr>
                <w:rFonts w:hint="eastAsia" w:ascii="仿宋" w:hAnsi="仿宋" w:eastAsia="仿宋" w:cs="仿宋"/>
                <w:color w:val="auto"/>
                <w:sz w:val="24"/>
                <w:szCs w:val="20"/>
              </w:rPr>
            </w:pPr>
            <w:r>
              <w:rPr>
                <w:rFonts w:hint="eastAsia" w:ascii="仿宋" w:hAnsi="仿宋" w:eastAsia="仿宋" w:cs="仿宋"/>
                <w:color w:val="auto"/>
                <w:kern w:val="0"/>
                <w:sz w:val="22"/>
                <w:szCs w:val="22"/>
              </w:rPr>
              <w:t>OA办理流程定制开发</w:t>
            </w:r>
          </w:p>
        </w:tc>
      </w:tr>
      <w:tr w14:paraId="1F3B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9" w:type="dxa"/>
            <w:noWrap/>
            <w:vAlign w:val="center"/>
          </w:tcPr>
          <w:p w14:paraId="52A1BA0D">
            <w:pPr>
              <w:widowControl/>
              <w:jc w:val="center"/>
              <w:rPr>
                <w:rFonts w:hint="eastAsia" w:ascii="仿宋" w:hAnsi="仿宋" w:eastAsia="仿宋" w:cs="仿宋"/>
                <w:b/>
                <w:bCs/>
                <w:color w:val="auto"/>
                <w:kern w:val="0"/>
                <w:szCs w:val="28"/>
                <w:lang w:val="en-US" w:eastAsia="zh-CN"/>
              </w:rPr>
            </w:pPr>
            <w:r>
              <w:rPr>
                <w:rFonts w:hint="eastAsia" w:ascii="仿宋" w:hAnsi="仿宋" w:eastAsia="仿宋" w:cs="仿宋"/>
                <w:b/>
                <w:bCs/>
                <w:color w:val="auto"/>
                <w:kern w:val="0"/>
                <w:szCs w:val="28"/>
                <w:lang w:val="en-US" w:eastAsia="zh-CN"/>
              </w:rPr>
              <w:t>4</w:t>
            </w:r>
          </w:p>
        </w:tc>
        <w:tc>
          <w:tcPr>
            <w:tcW w:w="1187" w:type="dxa"/>
            <w:vAlign w:val="center"/>
          </w:tcPr>
          <w:p w14:paraId="2C103F5A">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企情日记</w:t>
            </w:r>
          </w:p>
        </w:tc>
        <w:tc>
          <w:tcPr>
            <w:tcW w:w="1279" w:type="dxa"/>
            <w:noWrap/>
            <w:vAlign w:val="center"/>
          </w:tcPr>
          <w:p w14:paraId="18207D7E">
            <w:pPr>
              <w:widowControl/>
              <w:jc w:val="center"/>
              <w:rPr>
                <w:rFonts w:hint="eastAsia" w:ascii="仿宋" w:hAnsi="仿宋" w:eastAsia="仿宋" w:cs="仿宋"/>
                <w:b/>
                <w:bCs/>
                <w:color w:val="auto"/>
                <w:kern w:val="0"/>
                <w:szCs w:val="28"/>
              </w:rPr>
            </w:pPr>
            <w:r>
              <w:rPr>
                <w:rFonts w:hint="eastAsia" w:ascii="仿宋" w:hAnsi="仿宋" w:eastAsia="仿宋" w:cs="仿宋"/>
                <w:color w:val="auto"/>
                <w:kern w:val="0"/>
                <w:sz w:val="22"/>
                <w:szCs w:val="22"/>
              </w:rPr>
              <w:t>企情日记对接</w:t>
            </w:r>
          </w:p>
        </w:tc>
        <w:tc>
          <w:tcPr>
            <w:tcW w:w="1306" w:type="dxa"/>
            <w:noWrap/>
            <w:vAlign w:val="center"/>
          </w:tcPr>
          <w:p w14:paraId="5752CC50">
            <w:pPr>
              <w:widowControl/>
              <w:jc w:val="center"/>
              <w:rPr>
                <w:rFonts w:hint="eastAsia" w:ascii="仿宋" w:hAnsi="仿宋" w:eastAsia="仿宋" w:cs="仿宋"/>
                <w:color w:val="auto"/>
                <w:sz w:val="24"/>
                <w:szCs w:val="20"/>
              </w:rPr>
            </w:pPr>
            <w:r>
              <w:rPr>
                <w:rFonts w:hint="eastAsia" w:ascii="仿宋" w:hAnsi="仿宋" w:eastAsia="仿宋" w:cs="仿宋"/>
                <w:color w:val="auto"/>
                <w:kern w:val="0"/>
                <w:sz w:val="22"/>
                <w:szCs w:val="22"/>
              </w:rPr>
              <w:t>企情日记对接</w:t>
            </w:r>
          </w:p>
        </w:tc>
        <w:tc>
          <w:tcPr>
            <w:tcW w:w="4209" w:type="dxa"/>
            <w:vAlign w:val="center"/>
          </w:tcPr>
          <w:p w14:paraId="66C79661">
            <w:pPr>
              <w:widowControl/>
              <w:jc w:val="left"/>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企情日记中涉企问题传输和结果接收</w:t>
            </w:r>
          </w:p>
        </w:tc>
      </w:tr>
    </w:tbl>
    <w:p w14:paraId="532A5F80">
      <w:pPr>
        <w:pStyle w:val="297"/>
        <w:keepLines w:val="0"/>
        <w:pageBreakBefore w:val="0"/>
        <w:widowControl w:val="0"/>
        <w:kinsoku/>
        <w:wordWrap/>
        <w:overflowPunct/>
        <w:topLinePunct w:val="0"/>
        <w:autoSpaceDE/>
        <w:autoSpaceDN/>
        <w:bidi w:val="0"/>
        <w:adjustRightInd/>
        <w:snapToGrid/>
        <w:spacing w:line="440" w:lineRule="exact"/>
        <w:ind w:left="0" w:firstLine="482" w:firstLineChars="200"/>
        <w:jc w:val="both"/>
        <w:textAlignment w:val="auto"/>
        <w:rPr>
          <w:rFonts w:hint="eastAsia" w:ascii="仿宋_GB2312" w:hAnsi="宋体" w:eastAsia="仿宋_GB2312" w:cs="宋体"/>
          <w:b/>
          <w:bCs w:val="0"/>
          <w:color w:val="auto"/>
          <w:kern w:val="0"/>
          <w:sz w:val="24"/>
          <w:szCs w:val="20"/>
          <w:lang w:val="en-US" w:eastAsia="zh-CN"/>
        </w:rPr>
      </w:pPr>
      <w:r>
        <w:rPr>
          <w:rFonts w:hint="eastAsia" w:ascii="仿宋_GB2312" w:hAnsi="宋体" w:eastAsia="仿宋_GB2312" w:cs="宋体"/>
          <w:b/>
          <w:bCs w:val="0"/>
          <w:color w:val="auto"/>
          <w:kern w:val="0"/>
          <w:sz w:val="24"/>
          <w:szCs w:val="20"/>
          <w:lang w:val="en-US" w:eastAsia="zh-CN"/>
        </w:rPr>
        <w:t>五、信创云云资源配置清单如下：</w:t>
      </w:r>
    </w:p>
    <w:tbl>
      <w:tblPr>
        <w:tblStyle w:val="48"/>
        <w:tblW w:w="8813"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5"/>
        <w:gridCol w:w="1900"/>
        <w:gridCol w:w="1763"/>
        <w:gridCol w:w="1200"/>
        <w:gridCol w:w="1337"/>
        <w:gridCol w:w="1788"/>
      </w:tblGrid>
      <w:tr w14:paraId="4B0D6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82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BEBC30">
            <w:pPr>
              <w:keepNext w:val="0"/>
              <w:keepLines w:val="0"/>
              <w:widowControl/>
              <w:suppressLineNumbers w:val="0"/>
              <w:jc w:val="center"/>
              <w:textAlignment w:val="center"/>
              <w:rPr>
                <w:rFonts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序号</w:t>
            </w:r>
          </w:p>
        </w:tc>
        <w:tc>
          <w:tcPr>
            <w:tcW w:w="1900" w:type="dxa"/>
            <w:tcBorders>
              <w:top w:val="single" w:color="000000" w:sz="8" w:space="0"/>
              <w:left w:val="nil"/>
              <w:bottom w:val="single" w:color="000000" w:sz="8" w:space="0"/>
              <w:right w:val="single" w:color="000000" w:sz="8" w:space="0"/>
            </w:tcBorders>
            <w:shd w:val="clear" w:color="auto" w:fill="auto"/>
            <w:noWrap/>
            <w:vAlign w:val="center"/>
          </w:tcPr>
          <w:p w14:paraId="120EEAD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项目</w:t>
            </w:r>
          </w:p>
        </w:tc>
        <w:tc>
          <w:tcPr>
            <w:tcW w:w="1763" w:type="dxa"/>
            <w:tcBorders>
              <w:top w:val="single" w:color="000000" w:sz="8" w:space="0"/>
              <w:left w:val="nil"/>
              <w:bottom w:val="single" w:color="000000" w:sz="8" w:space="0"/>
              <w:right w:val="single" w:color="000000" w:sz="8" w:space="0"/>
            </w:tcBorders>
            <w:shd w:val="clear" w:color="auto" w:fill="auto"/>
            <w:noWrap/>
            <w:vAlign w:val="center"/>
          </w:tcPr>
          <w:p w14:paraId="15D2A4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计费项</w:t>
            </w:r>
          </w:p>
        </w:tc>
        <w:tc>
          <w:tcPr>
            <w:tcW w:w="1200" w:type="dxa"/>
            <w:tcBorders>
              <w:top w:val="single" w:color="000000" w:sz="8" w:space="0"/>
              <w:left w:val="nil"/>
              <w:bottom w:val="single" w:color="000000" w:sz="8" w:space="0"/>
              <w:right w:val="single" w:color="000000" w:sz="8" w:space="0"/>
            </w:tcBorders>
            <w:shd w:val="clear" w:color="auto" w:fill="auto"/>
            <w:noWrap/>
            <w:vAlign w:val="center"/>
          </w:tcPr>
          <w:p w14:paraId="5342931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w:t>
            </w:r>
          </w:p>
        </w:tc>
        <w:tc>
          <w:tcPr>
            <w:tcW w:w="1337" w:type="dxa"/>
            <w:tcBorders>
              <w:top w:val="single" w:color="000000" w:sz="8" w:space="0"/>
              <w:left w:val="nil"/>
              <w:bottom w:val="single" w:color="000000" w:sz="8" w:space="0"/>
              <w:right w:val="single" w:color="000000" w:sz="8" w:space="0"/>
            </w:tcBorders>
            <w:shd w:val="clear" w:color="auto" w:fill="auto"/>
            <w:noWrap/>
            <w:vAlign w:val="center"/>
          </w:tcPr>
          <w:p w14:paraId="772A8E0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数量</w:t>
            </w:r>
          </w:p>
        </w:tc>
        <w:tc>
          <w:tcPr>
            <w:tcW w:w="1788" w:type="dxa"/>
            <w:tcBorders>
              <w:top w:val="single" w:color="000000" w:sz="8" w:space="0"/>
              <w:left w:val="nil"/>
              <w:bottom w:val="single" w:color="000000" w:sz="8" w:space="0"/>
              <w:right w:val="single" w:color="000000" w:sz="8" w:space="0"/>
            </w:tcBorders>
            <w:shd w:val="clear" w:color="auto" w:fill="auto"/>
            <w:noWrap/>
            <w:vAlign w:val="center"/>
          </w:tcPr>
          <w:p w14:paraId="6C2A77C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月份</w:t>
            </w:r>
          </w:p>
        </w:tc>
      </w:tr>
      <w:tr w14:paraId="03221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22D6087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900" w:type="dxa"/>
            <w:tcBorders>
              <w:top w:val="nil"/>
              <w:left w:val="nil"/>
              <w:bottom w:val="single" w:color="000000" w:sz="8" w:space="0"/>
              <w:right w:val="single" w:color="000000" w:sz="8" w:space="0"/>
            </w:tcBorders>
            <w:shd w:val="clear" w:color="auto" w:fill="auto"/>
            <w:noWrap/>
            <w:vAlign w:val="center"/>
          </w:tcPr>
          <w:p w14:paraId="4A138C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云主机</w:t>
            </w:r>
          </w:p>
        </w:tc>
        <w:tc>
          <w:tcPr>
            <w:tcW w:w="1763" w:type="dxa"/>
            <w:tcBorders>
              <w:top w:val="nil"/>
              <w:left w:val="nil"/>
              <w:bottom w:val="single" w:color="000000" w:sz="8" w:space="0"/>
              <w:right w:val="single" w:color="000000" w:sz="8" w:space="0"/>
            </w:tcBorders>
            <w:shd w:val="clear" w:color="auto" w:fill="auto"/>
            <w:noWrap/>
            <w:vAlign w:val="center"/>
          </w:tcPr>
          <w:p w14:paraId="0D1090F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云计算主机</w:t>
            </w:r>
          </w:p>
        </w:tc>
        <w:tc>
          <w:tcPr>
            <w:tcW w:w="1200" w:type="dxa"/>
            <w:tcBorders>
              <w:top w:val="nil"/>
              <w:left w:val="nil"/>
              <w:bottom w:val="single" w:color="000000" w:sz="8" w:space="0"/>
              <w:right w:val="single" w:color="000000" w:sz="8" w:space="0"/>
            </w:tcBorders>
            <w:shd w:val="clear" w:color="auto" w:fill="auto"/>
            <w:noWrap/>
            <w:vAlign w:val="center"/>
          </w:tcPr>
          <w:p w14:paraId="2259146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8C/16G</w:t>
            </w:r>
          </w:p>
        </w:tc>
        <w:tc>
          <w:tcPr>
            <w:tcW w:w="1337" w:type="dxa"/>
            <w:tcBorders>
              <w:top w:val="nil"/>
              <w:left w:val="nil"/>
              <w:bottom w:val="single" w:color="000000" w:sz="8" w:space="0"/>
              <w:right w:val="single" w:color="000000" w:sz="8" w:space="0"/>
            </w:tcBorders>
            <w:shd w:val="clear" w:color="auto" w:fill="auto"/>
            <w:noWrap/>
            <w:vAlign w:val="center"/>
          </w:tcPr>
          <w:p w14:paraId="13DAF0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788" w:type="dxa"/>
            <w:tcBorders>
              <w:top w:val="nil"/>
              <w:left w:val="nil"/>
              <w:bottom w:val="single" w:color="000000" w:sz="8" w:space="0"/>
              <w:right w:val="single" w:color="000000" w:sz="8" w:space="0"/>
            </w:tcBorders>
            <w:shd w:val="clear" w:color="auto" w:fill="auto"/>
            <w:noWrap/>
            <w:vAlign w:val="center"/>
          </w:tcPr>
          <w:p w14:paraId="47AE1E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2F98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464F173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900" w:type="dxa"/>
            <w:tcBorders>
              <w:top w:val="nil"/>
              <w:left w:val="nil"/>
              <w:bottom w:val="single" w:color="000000" w:sz="8" w:space="0"/>
              <w:right w:val="single" w:color="000000" w:sz="8" w:space="0"/>
            </w:tcBorders>
            <w:shd w:val="clear" w:color="auto" w:fill="auto"/>
            <w:noWrap/>
            <w:vAlign w:val="center"/>
          </w:tcPr>
          <w:p w14:paraId="75D85C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云主机</w:t>
            </w:r>
          </w:p>
        </w:tc>
        <w:tc>
          <w:tcPr>
            <w:tcW w:w="1763" w:type="dxa"/>
            <w:tcBorders>
              <w:top w:val="nil"/>
              <w:left w:val="nil"/>
              <w:bottom w:val="single" w:color="000000" w:sz="8" w:space="0"/>
              <w:right w:val="single" w:color="000000" w:sz="8" w:space="0"/>
            </w:tcBorders>
            <w:shd w:val="clear" w:color="auto" w:fill="auto"/>
            <w:noWrap/>
            <w:vAlign w:val="center"/>
          </w:tcPr>
          <w:p w14:paraId="7E54355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云主机存储</w:t>
            </w:r>
          </w:p>
        </w:tc>
        <w:tc>
          <w:tcPr>
            <w:tcW w:w="1200" w:type="dxa"/>
            <w:tcBorders>
              <w:top w:val="nil"/>
              <w:left w:val="nil"/>
              <w:bottom w:val="single" w:color="000000" w:sz="8" w:space="0"/>
              <w:right w:val="single" w:color="000000" w:sz="8" w:space="0"/>
            </w:tcBorders>
            <w:shd w:val="clear" w:color="auto" w:fill="auto"/>
            <w:noWrap/>
            <w:vAlign w:val="center"/>
          </w:tcPr>
          <w:p w14:paraId="3174CB5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500G</w:t>
            </w:r>
          </w:p>
        </w:tc>
        <w:tc>
          <w:tcPr>
            <w:tcW w:w="1337" w:type="dxa"/>
            <w:tcBorders>
              <w:top w:val="nil"/>
              <w:left w:val="nil"/>
              <w:bottom w:val="single" w:color="000000" w:sz="8" w:space="0"/>
              <w:right w:val="single" w:color="000000" w:sz="8" w:space="0"/>
            </w:tcBorders>
            <w:shd w:val="clear" w:color="auto" w:fill="auto"/>
            <w:noWrap/>
            <w:vAlign w:val="center"/>
          </w:tcPr>
          <w:p w14:paraId="58F55DC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788" w:type="dxa"/>
            <w:tcBorders>
              <w:top w:val="nil"/>
              <w:left w:val="nil"/>
              <w:bottom w:val="single" w:color="000000" w:sz="8" w:space="0"/>
              <w:right w:val="single" w:color="000000" w:sz="8" w:space="0"/>
            </w:tcBorders>
            <w:shd w:val="clear" w:color="auto" w:fill="auto"/>
            <w:noWrap/>
            <w:vAlign w:val="center"/>
          </w:tcPr>
          <w:p w14:paraId="5DEFC00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78BD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7C20132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900" w:type="dxa"/>
            <w:tcBorders>
              <w:top w:val="nil"/>
              <w:left w:val="nil"/>
              <w:bottom w:val="single" w:color="000000" w:sz="8" w:space="0"/>
              <w:right w:val="single" w:color="000000" w:sz="8" w:space="0"/>
            </w:tcBorders>
            <w:shd w:val="clear" w:color="auto" w:fill="auto"/>
            <w:noWrap/>
            <w:vAlign w:val="center"/>
          </w:tcPr>
          <w:p w14:paraId="123BC79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云主机</w:t>
            </w:r>
          </w:p>
        </w:tc>
        <w:tc>
          <w:tcPr>
            <w:tcW w:w="1763" w:type="dxa"/>
            <w:tcBorders>
              <w:top w:val="nil"/>
              <w:left w:val="nil"/>
              <w:bottom w:val="single" w:color="000000" w:sz="8" w:space="0"/>
              <w:right w:val="single" w:color="000000" w:sz="8" w:space="0"/>
            </w:tcBorders>
            <w:shd w:val="clear" w:color="auto" w:fill="auto"/>
            <w:noWrap/>
            <w:vAlign w:val="center"/>
          </w:tcPr>
          <w:p w14:paraId="797C3B2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云主机存储</w:t>
            </w:r>
          </w:p>
        </w:tc>
        <w:tc>
          <w:tcPr>
            <w:tcW w:w="1200" w:type="dxa"/>
            <w:tcBorders>
              <w:top w:val="nil"/>
              <w:left w:val="nil"/>
              <w:bottom w:val="single" w:color="000000" w:sz="8" w:space="0"/>
              <w:right w:val="single" w:color="000000" w:sz="8" w:space="0"/>
            </w:tcBorders>
            <w:shd w:val="clear" w:color="auto" w:fill="auto"/>
            <w:noWrap/>
            <w:vAlign w:val="center"/>
          </w:tcPr>
          <w:p w14:paraId="3AC2045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1000G</w:t>
            </w:r>
          </w:p>
        </w:tc>
        <w:tc>
          <w:tcPr>
            <w:tcW w:w="1337" w:type="dxa"/>
            <w:tcBorders>
              <w:top w:val="nil"/>
              <w:left w:val="nil"/>
              <w:bottom w:val="single" w:color="000000" w:sz="8" w:space="0"/>
              <w:right w:val="single" w:color="000000" w:sz="8" w:space="0"/>
            </w:tcBorders>
            <w:shd w:val="clear" w:color="auto" w:fill="auto"/>
            <w:noWrap/>
            <w:vAlign w:val="center"/>
          </w:tcPr>
          <w:p w14:paraId="3E2130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788" w:type="dxa"/>
            <w:tcBorders>
              <w:top w:val="nil"/>
              <w:left w:val="nil"/>
              <w:bottom w:val="single" w:color="000000" w:sz="8" w:space="0"/>
              <w:right w:val="single" w:color="000000" w:sz="8" w:space="0"/>
            </w:tcBorders>
            <w:shd w:val="clear" w:color="auto" w:fill="auto"/>
            <w:noWrap/>
            <w:vAlign w:val="center"/>
          </w:tcPr>
          <w:p w14:paraId="2E7A8D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2B6B3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59772B6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900" w:type="dxa"/>
            <w:tcBorders>
              <w:top w:val="nil"/>
              <w:left w:val="nil"/>
              <w:bottom w:val="single" w:color="000000" w:sz="8" w:space="0"/>
              <w:right w:val="single" w:color="000000" w:sz="8" w:space="0"/>
            </w:tcBorders>
            <w:shd w:val="clear" w:color="auto" w:fill="auto"/>
            <w:noWrap/>
            <w:vAlign w:val="center"/>
          </w:tcPr>
          <w:p w14:paraId="0C4FC84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数据库</w:t>
            </w:r>
          </w:p>
        </w:tc>
        <w:tc>
          <w:tcPr>
            <w:tcW w:w="1763" w:type="dxa"/>
            <w:tcBorders>
              <w:top w:val="nil"/>
              <w:left w:val="nil"/>
              <w:bottom w:val="single" w:color="000000" w:sz="8" w:space="0"/>
              <w:right w:val="single" w:color="000000" w:sz="8" w:space="0"/>
            </w:tcBorders>
            <w:shd w:val="clear" w:color="auto" w:fill="auto"/>
            <w:noWrap/>
            <w:vAlign w:val="center"/>
          </w:tcPr>
          <w:p w14:paraId="6407A94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数据库</w:t>
            </w:r>
          </w:p>
        </w:tc>
        <w:tc>
          <w:tcPr>
            <w:tcW w:w="1200" w:type="dxa"/>
            <w:tcBorders>
              <w:top w:val="nil"/>
              <w:left w:val="nil"/>
              <w:bottom w:val="single" w:color="000000" w:sz="8" w:space="0"/>
              <w:right w:val="single" w:color="000000" w:sz="8" w:space="0"/>
            </w:tcBorders>
            <w:shd w:val="clear" w:color="auto" w:fill="auto"/>
            <w:noWrap/>
            <w:vAlign w:val="center"/>
          </w:tcPr>
          <w:p w14:paraId="6F3623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达梦</w:t>
            </w:r>
          </w:p>
        </w:tc>
        <w:tc>
          <w:tcPr>
            <w:tcW w:w="1337" w:type="dxa"/>
            <w:tcBorders>
              <w:top w:val="nil"/>
              <w:left w:val="nil"/>
              <w:bottom w:val="single" w:color="000000" w:sz="8" w:space="0"/>
              <w:right w:val="single" w:color="000000" w:sz="8" w:space="0"/>
            </w:tcBorders>
            <w:shd w:val="clear" w:color="auto" w:fill="auto"/>
            <w:noWrap/>
            <w:vAlign w:val="center"/>
          </w:tcPr>
          <w:p w14:paraId="299FC76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788" w:type="dxa"/>
            <w:tcBorders>
              <w:top w:val="nil"/>
              <w:left w:val="nil"/>
              <w:bottom w:val="single" w:color="000000" w:sz="8" w:space="0"/>
              <w:right w:val="single" w:color="000000" w:sz="8" w:space="0"/>
            </w:tcBorders>
            <w:shd w:val="clear" w:color="auto" w:fill="auto"/>
            <w:noWrap/>
            <w:vAlign w:val="center"/>
          </w:tcPr>
          <w:p w14:paraId="5E4A203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02E0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52E8C8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1900" w:type="dxa"/>
            <w:tcBorders>
              <w:top w:val="nil"/>
              <w:left w:val="nil"/>
              <w:bottom w:val="single" w:color="000000" w:sz="8" w:space="0"/>
              <w:right w:val="single" w:color="000000" w:sz="8" w:space="0"/>
            </w:tcBorders>
            <w:shd w:val="clear" w:color="auto" w:fill="auto"/>
            <w:noWrap/>
            <w:vAlign w:val="center"/>
          </w:tcPr>
          <w:p w14:paraId="6FE0553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安全</w:t>
            </w:r>
          </w:p>
        </w:tc>
        <w:tc>
          <w:tcPr>
            <w:tcW w:w="1763" w:type="dxa"/>
            <w:tcBorders>
              <w:top w:val="nil"/>
              <w:left w:val="nil"/>
              <w:bottom w:val="single" w:color="000000" w:sz="8" w:space="0"/>
              <w:right w:val="single" w:color="000000" w:sz="8" w:space="0"/>
            </w:tcBorders>
            <w:shd w:val="clear" w:color="auto" w:fill="auto"/>
            <w:noWrap/>
            <w:vAlign w:val="center"/>
          </w:tcPr>
          <w:p w14:paraId="6FC231A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安全服务</w:t>
            </w:r>
          </w:p>
        </w:tc>
        <w:tc>
          <w:tcPr>
            <w:tcW w:w="1200" w:type="dxa"/>
            <w:tcBorders>
              <w:top w:val="nil"/>
              <w:left w:val="nil"/>
              <w:bottom w:val="single" w:color="000000" w:sz="8" w:space="0"/>
              <w:right w:val="single" w:color="000000" w:sz="8" w:space="0"/>
            </w:tcBorders>
            <w:shd w:val="clear" w:color="auto" w:fill="auto"/>
            <w:noWrap/>
            <w:vAlign w:val="center"/>
          </w:tcPr>
          <w:p w14:paraId="29364C22">
            <w:pPr>
              <w:jc w:val="center"/>
              <w:rPr>
                <w:rFonts w:hint="eastAsia" w:ascii="仿宋" w:hAnsi="仿宋" w:eastAsia="仿宋" w:cs="仿宋"/>
                <w:i w:val="0"/>
                <w:iCs w:val="0"/>
                <w:color w:val="auto"/>
                <w:sz w:val="24"/>
                <w:szCs w:val="24"/>
                <w:u w:val="none"/>
              </w:rPr>
            </w:pPr>
          </w:p>
        </w:tc>
        <w:tc>
          <w:tcPr>
            <w:tcW w:w="1337" w:type="dxa"/>
            <w:tcBorders>
              <w:top w:val="nil"/>
              <w:left w:val="nil"/>
              <w:bottom w:val="single" w:color="000000" w:sz="8" w:space="0"/>
              <w:right w:val="single" w:color="000000" w:sz="8" w:space="0"/>
            </w:tcBorders>
            <w:shd w:val="clear" w:color="auto" w:fill="auto"/>
            <w:noWrap/>
            <w:vAlign w:val="center"/>
          </w:tcPr>
          <w:p w14:paraId="5A98B23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788" w:type="dxa"/>
            <w:tcBorders>
              <w:top w:val="nil"/>
              <w:left w:val="nil"/>
              <w:bottom w:val="single" w:color="000000" w:sz="8" w:space="0"/>
              <w:right w:val="single" w:color="000000" w:sz="8" w:space="0"/>
            </w:tcBorders>
            <w:shd w:val="clear" w:color="auto" w:fill="auto"/>
            <w:noWrap/>
            <w:vAlign w:val="center"/>
          </w:tcPr>
          <w:p w14:paraId="08AF641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0E335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0F6F76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1900" w:type="dxa"/>
            <w:tcBorders>
              <w:top w:val="nil"/>
              <w:left w:val="nil"/>
              <w:bottom w:val="single" w:color="000000" w:sz="8" w:space="0"/>
              <w:right w:val="single" w:color="000000" w:sz="8" w:space="0"/>
            </w:tcBorders>
            <w:shd w:val="clear" w:color="auto" w:fill="auto"/>
            <w:noWrap/>
            <w:vAlign w:val="center"/>
          </w:tcPr>
          <w:p w14:paraId="31BA23C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操作系统</w:t>
            </w:r>
          </w:p>
        </w:tc>
        <w:tc>
          <w:tcPr>
            <w:tcW w:w="1763" w:type="dxa"/>
            <w:tcBorders>
              <w:top w:val="nil"/>
              <w:left w:val="nil"/>
              <w:bottom w:val="single" w:color="000000" w:sz="8" w:space="0"/>
              <w:right w:val="single" w:color="000000" w:sz="8" w:space="0"/>
            </w:tcBorders>
            <w:shd w:val="clear" w:color="auto" w:fill="auto"/>
            <w:noWrap/>
            <w:vAlign w:val="center"/>
          </w:tcPr>
          <w:p w14:paraId="38ED0B3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操作系统</w:t>
            </w:r>
          </w:p>
        </w:tc>
        <w:tc>
          <w:tcPr>
            <w:tcW w:w="1200" w:type="dxa"/>
            <w:tcBorders>
              <w:top w:val="nil"/>
              <w:left w:val="nil"/>
              <w:bottom w:val="single" w:color="000000" w:sz="8" w:space="0"/>
              <w:right w:val="single" w:color="000000" w:sz="8" w:space="0"/>
            </w:tcBorders>
            <w:shd w:val="clear" w:color="auto" w:fill="auto"/>
            <w:noWrap/>
            <w:vAlign w:val="center"/>
          </w:tcPr>
          <w:p w14:paraId="372A756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麒麟</w:t>
            </w:r>
          </w:p>
        </w:tc>
        <w:tc>
          <w:tcPr>
            <w:tcW w:w="1337" w:type="dxa"/>
            <w:tcBorders>
              <w:top w:val="nil"/>
              <w:left w:val="nil"/>
              <w:bottom w:val="single" w:color="000000" w:sz="8" w:space="0"/>
              <w:right w:val="single" w:color="000000" w:sz="8" w:space="0"/>
            </w:tcBorders>
            <w:shd w:val="clear" w:color="auto" w:fill="auto"/>
            <w:noWrap/>
            <w:vAlign w:val="center"/>
          </w:tcPr>
          <w:p w14:paraId="063CE8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788" w:type="dxa"/>
            <w:tcBorders>
              <w:top w:val="nil"/>
              <w:left w:val="nil"/>
              <w:bottom w:val="single" w:color="000000" w:sz="8" w:space="0"/>
              <w:right w:val="single" w:color="000000" w:sz="8" w:space="0"/>
            </w:tcBorders>
            <w:shd w:val="clear" w:color="auto" w:fill="auto"/>
            <w:noWrap/>
            <w:vAlign w:val="center"/>
          </w:tcPr>
          <w:p w14:paraId="1EC914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3BA7A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085965E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1900" w:type="dxa"/>
            <w:tcBorders>
              <w:top w:val="nil"/>
              <w:left w:val="nil"/>
              <w:bottom w:val="single" w:color="000000" w:sz="8" w:space="0"/>
              <w:right w:val="single" w:color="000000" w:sz="8" w:space="0"/>
            </w:tcBorders>
            <w:shd w:val="clear" w:color="auto" w:fill="auto"/>
            <w:noWrap/>
            <w:vAlign w:val="center"/>
          </w:tcPr>
          <w:p w14:paraId="1B5AB13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存储</w:t>
            </w:r>
          </w:p>
        </w:tc>
        <w:tc>
          <w:tcPr>
            <w:tcW w:w="1763" w:type="dxa"/>
            <w:tcBorders>
              <w:top w:val="nil"/>
              <w:left w:val="nil"/>
              <w:bottom w:val="single" w:color="000000" w:sz="8" w:space="0"/>
              <w:right w:val="single" w:color="000000" w:sz="8" w:space="0"/>
            </w:tcBorders>
            <w:shd w:val="clear" w:color="auto" w:fill="auto"/>
            <w:noWrap/>
            <w:vAlign w:val="center"/>
          </w:tcPr>
          <w:p w14:paraId="024FE21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OSS存储</w:t>
            </w:r>
          </w:p>
        </w:tc>
        <w:tc>
          <w:tcPr>
            <w:tcW w:w="1200" w:type="dxa"/>
            <w:tcBorders>
              <w:top w:val="nil"/>
              <w:left w:val="nil"/>
              <w:bottom w:val="single" w:color="000000" w:sz="8" w:space="0"/>
              <w:right w:val="single" w:color="000000" w:sz="8" w:space="0"/>
            </w:tcBorders>
            <w:shd w:val="clear" w:color="auto" w:fill="auto"/>
            <w:noWrap/>
            <w:vAlign w:val="center"/>
          </w:tcPr>
          <w:p w14:paraId="17C0089D">
            <w:pPr>
              <w:jc w:val="center"/>
              <w:rPr>
                <w:rFonts w:hint="eastAsia" w:ascii="仿宋" w:hAnsi="仿宋" w:eastAsia="仿宋" w:cs="仿宋"/>
                <w:i w:val="0"/>
                <w:iCs w:val="0"/>
                <w:color w:val="auto"/>
                <w:sz w:val="24"/>
                <w:szCs w:val="24"/>
                <w:u w:val="none"/>
              </w:rPr>
            </w:pPr>
          </w:p>
        </w:tc>
        <w:tc>
          <w:tcPr>
            <w:tcW w:w="1337" w:type="dxa"/>
            <w:tcBorders>
              <w:top w:val="nil"/>
              <w:left w:val="nil"/>
              <w:bottom w:val="single" w:color="000000" w:sz="8" w:space="0"/>
              <w:right w:val="single" w:color="000000" w:sz="8" w:space="0"/>
            </w:tcBorders>
            <w:shd w:val="clear" w:color="auto" w:fill="auto"/>
            <w:noWrap/>
            <w:vAlign w:val="center"/>
          </w:tcPr>
          <w:p w14:paraId="4D841B4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788" w:type="dxa"/>
            <w:tcBorders>
              <w:top w:val="nil"/>
              <w:left w:val="nil"/>
              <w:bottom w:val="single" w:color="000000" w:sz="8" w:space="0"/>
              <w:right w:val="single" w:color="000000" w:sz="8" w:space="0"/>
            </w:tcBorders>
            <w:shd w:val="clear" w:color="auto" w:fill="auto"/>
            <w:noWrap/>
            <w:vAlign w:val="center"/>
          </w:tcPr>
          <w:p w14:paraId="33B172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3CD5E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nil"/>
              <w:left w:val="single" w:color="000000" w:sz="8" w:space="0"/>
              <w:bottom w:val="single" w:color="000000" w:sz="8" w:space="0"/>
              <w:right w:val="single" w:color="000000" w:sz="8" w:space="0"/>
            </w:tcBorders>
            <w:shd w:val="clear" w:color="auto" w:fill="auto"/>
            <w:noWrap/>
            <w:vAlign w:val="center"/>
          </w:tcPr>
          <w:p w14:paraId="162F875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1900" w:type="dxa"/>
            <w:tcBorders>
              <w:top w:val="nil"/>
              <w:left w:val="nil"/>
              <w:bottom w:val="single" w:color="000000" w:sz="8" w:space="0"/>
              <w:right w:val="single" w:color="000000" w:sz="8" w:space="0"/>
            </w:tcBorders>
            <w:shd w:val="clear" w:color="auto" w:fill="auto"/>
            <w:noWrap/>
            <w:vAlign w:val="center"/>
          </w:tcPr>
          <w:p w14:paraId="57E6C2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渗透</w:t>
            </w:r>
          </w:p>
        </w:tc>
        <w:tc>
          <w:tcPr>
            <w:tcW w:w="1763" w:type="dxa"/>
            <w:tcBorders>
              <w:top w:val="nil"/>
              <w:left w:val="nil"/>
              <w:bottom w:val="single" w:color="000000" w:sz="8" w:space="0"/>
              <w:right w:val="single" w:color="000000" w:sz="8" w:space="0"/>
            </w:tcBorders>
            <w:shd w:val="clear" w:color="auto" w:fill="auto"/>
            <w:noWrap/>
            <w:vAlign w:val="center"/>
          </w:tcPr>
          <w:p w14:paraId="6A8A0D8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渗透测试</w:t>
            </w:r>
          </w:p>
        </w:tc>
        <w:tc>
          <w:tcPr>
            <w:tcW w:w="1200" w:type="dxa"/>
            <w:tcBorders>
              <w:top w:val="nil"/>
              <w:left w:val="nil"/>
              <w:bottom w:val="single" w:color="000000" w:sz="8" w:space="0"/>
              <w:right w:val="single" w:color="000000" w:sz="8" w:space="0"/>
            </w:tcBorders>
            <w:shd w:val="clear" w:color="auto" w:fill="auto"/>
            <w:noWrap/>
            <w:vAlign w:val="center"/>
          </w:tcPr>
          <w:p w14:paraId="56322CBA">
            <w:pPr>
              <w:jc w:val="center"/>
              <w:rPr>
                <w:rFonts w:hint="eastAsia" w:ascii="仿宋" w:hAnsi="仿宋" w:eastAsia="仿宋" w:cs="仿宋"/>
                <w:i w:val="0"/>
                <w:iCs w:val="0"/>
                <w:color w:val="auto"/>
                <w:sz w:val="24"/>
                <w:szCs w:val="24"/>
                <w:u w:val="none"/>
              </w:rPr>
            </w:pPr>
          </w:p>
        </w:tc>
        <w:tc>
          <w:tcPr>
            <w:tcW w:w="1337" w:type="dxa"/>
            <w:tcBorders>
              <w:top w:val="nil"/>
              <w:left w:val="nil"/>
              <w:bottom w:val="single" w:color="000000" w:sz="8" w:space="0"/>
              <w:right w:val="single" w:color="000000" w:sz="8" w:space="0"/>
            </w:tcBorders>
            <w:shd w:val="clear" w:color="auto" w:fill="auto"/>
            <w:noWrap/>
            <w:vAlign w:val="center"/>
          </w:tcPr>
          <w:p w14:paraId="1E6C9F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788" w:type="dxa"/>
            <w:tcBorders>
              <w:top w:val="nil"/>
              <w:left w:val="nil"/>
              <w:bottom w:val="single" w:color="000000" w:sz="8" w:space="0"/>
              <w:right w:val="single" w:color="000000" w:sz="8" w:space="0"/>
            </w:tcBorders>
            <w:shd w:val="clear" w:color="auto" w:fill="auto"/>
            <w:noWrap/>
            <w:vAlign w:val="center"/>
          </w:tcPr>
          <w:p w14:paraId="465D89F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bl>
    <w:p w14:paraId="26E881C1">
      <w:pPr>
        <w:pStyle w:val="297"/>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ascii="仿宋_GB2312" w:hAnsi="宋体" w:eastAsia="仿宋_GB2312" w:cs="宋体"/>
          <w:color w:val="auto"/>
          <w:kern w:val="0"/>
          <w:sz w:val="24"/>
          <w:szCs w:val="20"/>
        </w:rPr>
      </w:pPr>
      <w:r>
        <w:rPr>
          <w:rFonts w:hint="eastAsia" w:ascii="仿宋_GB2312" w:hAnsi="宋体" w:eastAsia="仿宋_GB2312" w:cs="宋体"/>
          <w:b w:val="0"/>
          <w:bCs/>
          <w:color w:val="auto"/>
          <w:kern w:val="0"/>
          <w:sz w:val="24"/>
          <w:szCs w:val="20"/>
          <w:lang w:val="en-US" w:eastAsia="zh-CN"/>
        </w:rPr>
        <w:t>六</w:t>
      </w:r>
      <w:r>
        <w:rPr>
          <w:rFonts w:hint="eastAsia" w:ascii="仿宋_GB2312" w:hAnsi="宋体" w:eastAsia="仿宋_GB2312" w:cs="宋体"/>
          <w:b w:val="0"/>
          <w:bCs/>
          <w:color w:val="auto"/>
          <w:kern w:val="0"/>
          <w:sz w:val="24"/>
          <w:szCs w:val="20"/>
        </w:rPr>
        <w:t>、付款方式</w:t>
      </w:r>
    </w:p>
    <w:p w14:paraId="49DC7974">
      <w:pPr>
        <w:pStyle w:val="298"/>
        <w:keepLines w:val="0"/>
        <w:pageBreakBefore w:val="0"/>
        <w:widowControl w:val="0"/>
        <w:tabs>
          <w:tab w:val="left" w:pos="4980"/>
        </w:tabs>
        <w:kinsoku/>
        <w:wordWrap/>
        <w:overflowPunct/>
        <w:topLinePunct w:val="0"/>
        <w:autoSpaceDE/>
        <w:autoSpaceDN/>
        <w:bidi w:val="0"/>
        <w:adjustRightInd/>
        <w:snapToGrid/>
        <w:spacing w:line="440" w:lineRule="exact"/>
        <w:ind w:left="0" w:firstLine="480" w:firstLineChars="200"/>
        <w:textAlignment w:val="auto"/>
        <w:rPr>
          <w:rFonts w:ascii="仿宋" w:hAnsi="仿宋" w:eastAsia="仿宋"/>
          <w:color w:val="auto"/>
          <w:sz w:val="24"/>
        </w:rPr>
      </w:pPr>
      <w:r>
        <w:rPr>
          <w:rFonts w:hint="eastAsia" w:ascii="仿宋" w:hAnsi="仿宋" w:eastAsia="仿宋"/>
          <w:color w:val="auto"/>
          <w:sz w:val="24"/>
          <w:lang w:val="en-US" w:eastAsia="zh-CN"/>
        </w:rPr>
        <w:t>6</w:t>
      </w:r>
      <w:r>
        <w:rPr>
          <w:rFonts w:hint="eastAsia" w:ascii="仿宋" w:hAnsi="仿宋" w:eastAsia="仿宋"/>
          <w:color w:val="auto"/>
          <w:sz w:val="24"/>
        </w:rPr>
        <w:t>.1合同签订后</w:t>
      </w:r>
      <w:r>
        <w:rPr>
          <w:rFonts w:hint="eastAsia" w:ascii="仿宋" w:hAnsi="仿宋" w:eastAsia="仿宋"/>
          <w:color w:val="auto"/>
          <w:sz w:val="24"/>
          <w:lang w:val="en-US" w:eastAsia="zh-CN"/>
        </w:rPr>
        <w:t>15个工作日内</w:t>
      </w:r>
      <w:r>
        <w:rPr>
          <w:rFonts w:hint="eastAsia" w:ascii="仿宋" w:hAnsi="仿宋" w:eastAsia="仿宋"/>
          <w:color w:val="auto"/>
          <w:sz w:val="24"/>
        </w:rPr>
        <w:t>支付合同总额的</w:t>
      </w:r>
      <w:r>
        <w:rPr>
          <w:rFonts w:ascii="仿宋" w:hAnsi="仿宋" w:eastAsia="仿宋"/>
          <w:color w:val="auto"/>
          <w:sz w:val="24"/>
        </w:rPr>
        <w:t>7</w:t>
      </w:r>
      <w:r>
        <w:rPr>
          <w:rFonts w:hint="eastAsia" w:ascii="仿宋" w:hAnsi="仿宋" w:eastAsia="仿宋"/>
          <w:color w:val="auto"/>
          <w:sz w:val="24"/>
        </w:rPr>
        <w:t>0%，</w:t>
      </w:r>
    </w:p>
    <w:p w14:paraId="0A320679">
      <w:pPr>
        <w:pStyle w:val="298"/>
        <w:keepLines w:val="0"/>
        <w:pageBreakBefore w:val="0"/>
        <w:widowControl w:val="0"/>
        <w:tabs>
          <w:tab w:val="left" w:pos="4980"/>
        </w:tabs>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olor w:val="auto"/>
          <w:sz w:val="24"/>
          <w:lang w:eastAsia="zh-CN"/>
        </w:rPr>
      </w:pPr>
      <w:r>
        <w:rPr>
          <w:rFonts w:hint="eastAsia" w:ascii="仿宋" w:hAnsi="仿宋" w:eastAsia="仿宋"/>
          <w:color w:val="auto"/>
          <w:sz w:val="24"/>
          <w:lang w:val="en-US" w:eastAsia="zh-CN"/>
        </w:rPr>
        <w:t>6</w:t>
      </w:r>
      <w:r>
        <w:rPr>
          <w:rFonts w:ascii="仿宋" w:hAnsi="仿宋" w:eastAsia="仿宋"/>
          <w:color w:val="auto"/>
          <w:sz w:val="24"/>
        </w:rPr>
        <w:t>.2</w:t>
      </w:r>
      <w:r>
        <w:rPr>
          <w:rFonts w:hint="eastAsia" w:ascii="仿宋" w:hAnsi="仿宋" w:eastAsia="仿宋"/>
          <w:color w:val="auto"/>
          <w:sz w:val="24"/>
        </w:rPr>
        <w:t>项目验收</w:t>
      </w:r>
      <w:r>
        <w:rPr>
          <w:rFonts w:hint="eastAsia" w:ascii="仿宋" w:hAnsi="仿宋" w:eastAsia="仿宋"/>
          <w:color w:val="auto"/>
          <w:sz w:val="24"/>
          <w:lang w:val="en-US" w:eastAsia="zh-CN"/>
        </w:rPr>
        <w:t>合格</w:t>
      </w:r>
      <w:r>
        <w:rPr>
          <w:rFonts w:hint="eastAsia" w:ascii="仿宋" w:hAnsi="仿宋" w:eastAsia="仿宋"/>
          <w:color w:val="auto"/>
          <w:sz w:val="24"/>
        </w:rPr>
        <w:t>后</w:t>
      </w:r>
      <w:r>
        <w:rPr>
          <w:rFonts w:hint="eastAsia" w:ascii="仿宋" w:hAnsi="仿宋" w:eastAsia="仿宋"/>
          <w:color w:val="auto"/>
          <w:sz w:val="24"/>
          <w:lang w:val="en-US" w:eastAsia="zh-CN"/>
        </w:rPr>
        <w:t>15个工作日</w:t>
      </w:r>
      <w:r>
        <w:rPr>
          <w:rFonts w:hint="eastAsia" w:ascii="仿宋" w:hAnsi="仿宋" w:eastAsia="仿宋"/>
          <w:color w:val="auto"/>
          <w:sz w:val="24"/>
        </w:rPr>
        <w:t>支付合同总额的3</w:t>
      </w:r>
      <w:r>
        <w:rPr>
          <w:rFonts w:ascii="仿宋" w:hAnsi="仿宋" w:eastAsia="仿宋"/>
          <w:color w:val="auto"/>
          <w:sz w:val="24"/>
        </w:rPr>
        <w:t>0</w:t>
      </w:r>
      <w:r>
        <w:rPr>
          <w:rFonts w:hint="eastAsia" w:ascii="仿宋" w:hAnsi="仿宋" w:eastAsia="仿宋"/>
          <w:color w:val="auto"/>
          <w:sz w:val="24"/>
        </w:rPr>
        <w:t>%</w:t>
      </w:r>
      <w:r>
        <w:rPr>
          <w:rFonts w:hint="eastAsia" w:ascii="仿宋" w:hAnsi="仿宋" w:eastAsia="仿宋"/>
          <w:color w:val="auto"/>
          <w:sz w:val="24"/>
          <w:lang w:eastAsia="zh-CN"/>
        </w:rPr>
        <w:t>。</w:t>
      </w:r>
    </w:p>
    <w:p w14:paraId="5502B33A">
      <w:pPr>
        <w:pStyle w:val="297"/>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ascii="仿宋_GB2312" w:hAnsi="宋体" w:eastAsia="仿宋_GB2312" w:cs="宋体"/>
          <w:b w:val="0"/>
          <w:bCs/>
          <w:color w:val="auto"/>
          <w:kern w:val="0"/>
          <w:sz w:val="24"/>
          <w:szCs w:val="20"/>
        </w:rPr>
      </w:pPr>
      <w:bookmarkStart w:id="5" w:name="_Toc341171257"/>
      <w:bookmarkStart w:id="6" w:name="_Toc340583619"/>
      <w:bookmarkStart w:id="7" w:name="_Toc132966121"/>
      <w:bookmarkStart w:id="8" w:name="_Toc340583510"/>
      <w:bookmarkStart w:id="9" w:name="_Toc341171206"/>
      <w:bookmarkStart w:id="10" w:name="_Toc341171136"/>
      <w:r>
        <w:rPr>
          <w:rFonts w:hint="eastAsia" w:ascii="仿宋_GB2312" w:hAnsi="宋体" w:eastAsia="仿宋_GB2312" w:cs="宋体"/>
          <w:b w:val="0"/>
          <w:bCs/>
          <w:color w:val="auto"/>
          <w:kern w:val="0"/>
          <w:sz w:val="24"/>
          <w:szCs w:val="20"/>
          <w:lang w:val="en-US" w:eastAsia="zh-CN"/>
        </w:rPr>
        <w:t>七</w:t>
      </w:r>
      <w:r>
        <w:rPr>
          <w:rFonts w:hint="eastAsia" w:ascii="仿宋_GB2312" w:hAnsi="宋体" w:eastAsia="仿宋_GB2312" w:cs="宋体"/>
          <w:b w:val="0"/>
          <w:bCs/>
          <w:color w:val="auto"/>
          <w:kern w:val="0"/>
          <w:sz w:val="24"/>
          <w:szCs w:val="20"/>
        </w:rPr>
        <w:t>、服务及要求</w:t>
      </w:r>
      <w:bookmarkEnd w:id="5"/>
      <w:bookmarkEnd w:id="6"/>
      <w:bookmarkEnd w:id="7"/>
      <w:bookmarkEnd w:id="8"/>
      <w:bookmarkEnd w:id="9"/>
      <w:bookmarkEnd w:id="10"/>
    </w:p>
    <w:p w14:paraId="48F64456">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7</w:t>
      </w:r>
      <w:r>
        <w:rPr>
          <w:rFonts w:hint="eastAsia" w:ascii="仿宋_GB2312" w:hAnsi="宋体" w:eastAsia="仿宋_GB2312" w:cs="宋体"/>
          <w:color w:val="auto"/>
          <w:kern w:val="0"/>
          <w:sz w:val="24"/>
        </w:rPr>
        <w:t>.1项目建设期要求如下：</w:t>
      </w:r>
    </w:p>
    <w:p w14:paraId="0DBAFF0D">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olor w:val="auto"/>
          <w:sz w:val="24"/>
          <w:szCs w:val="21"/>
        </w:rPr>
      </w:pPr>
      <w:r>
        <w:rPr>
          <w:rFonts w:hint="eastAsia" w:ascii="仿宋" w:hAnsi="仿宋" w:eastAsia="仿宋"/>
          <w:color w:val="auto"/>
          <w:sz w:val="24"/>
          <w:szCs w:val="21"/>
        </w:rPr>
        <w:t>在充分考虑系统规范性要求和业务实际情况基础上，按照“统一规划、分段实施”的原则开展建设工作，本项目建设周期：6</w:t>
      </w:r>
      <w:r>
        <w:rPr>
          <w:rFonts w:ascii="仿宋" w:hAnsi="仿宋" w:eastAsia="仿宋"/>
          <w:color w:val="auto"/>
          <w:sz w:val="24"/>
          <w:szCs w:val="21"/>
        </w:rPr>
        <w:t>0</w:t>
      </w:r>
      <w:r>
        <w:rPr>
          <w:rFonts w:hint="eastAsia" w:ascii="仿宋" w:hAnsi="仿宋" w:eastAsia="仿宋"/>
          <w:color w:val="auto"/>
          <w:sz w:val="24"/>
          <w:szCs w:val="21"/>
        </w:rPr>
        <w:t>日历日，项目建设并调试完成后，可组织进行验收。</w:t>
      </w:r>
    </w:p>
    <w:p w14:paraId="49410CB4">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7</w:t>
      </w:r>
      <w:r>
        <w:rPr>
          <w:rFonts w:hint="eastAsia" w:ascii="仿宋_GB2312" w:hAnsi="宋体" w:eastAsia="仿宋_GB2312" w:cs="宋体"/>
          <w:color w:val="auto"/>
          <w:kern w:val="0"/>
          <w:sz w:val="24"/>
        </w:rPr>
        <w:t>.2</w:t>
      </w:r>
      <w:r>
        <w:rPr>
          <w:rFonts w:hint="eastAsia" w:ascii="仿宋_GB2312" w:hAnsi="宋体" w:eastAsia="仿宋_GB2312" w:cs="宋体"/>
          <w:color w:val="auto"/>
          <w:kern w:val="0"/>
          <w:sz w:val="24"/>
          <w:lang w:val="en-US" w:eastAsia="zh-CN"/>
        </w:rPr>
        <w:t>地点：采购人指定地点。</w:t>
      </w:r>
    </w:p>
    <w:p w14:paraId="79C7ACE7">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7.3</w:t>
      </w:r>
      <w:r>
        <w:rPr>
          <w:rFonts w:hint="eastAsia" w:ascii="仿宋_GB2312" w:hAnsi="宋体" w:eastAsia="仿宋_GB2312" w:cs="宋体"/>
          <w:color w:val="auto"/>
          <w:kern w:val="0"/>
          <w:sz w:val="24"/>
        </w:rPr>
        <w:t>免费服务期</w:t>
      </w:r>
    </w:p>
    <w:p w14:paraId="40938EB1">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本项目自验收合格起提供一年免费服务期，云平台租赁服务期限为一年。</w:t>
      </w:r>
    </w:p>
    <w:p w14:paraId="7B0F7ED4">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7</w:t>
      </w:r>
      <w:r>
        <w:rPr>
          <w:rFonts w:hint="eastAsia" w:ascii="仿宋_GB2312" w:hAnsi="宋体" w:eastAsia="仿宋_GB2312" w:cs="宋体"/>
          <w:color w:val="auto"/>
          <w:kern w:val="0"/>
          <w:sz w:val="24"/>
        </w:rPr>
        <w:t>.4验收要求</w:t>
      </w:r>
    </w:p>
    <w:p w14:paraId="52784150">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center"/>
        <w:textAlignment w:val="auto"/>
        <w:rPr>
          <w:rFonts w:hint="eastAsia" w:ascii="仿宋_GB2312" w:hAnsi="宋体" w:eastAsia="仿宋_GB2312" w:cs="宋体"/>
          <w:color w:val="auto"/>
          <w:kern w:val="0"/>
          <w:sz w:val="24"/>
        </w:rPr>
      </w:pPr>
      <w:r>
        <w:rPr>
          <w:rFonts w:hint="eastAsia" w:ascii="仿宋_GB2312" w:hAnsi="宋体" w:eastAsia="仿宋_GB2312" w:cs="宋体"/>
          <w:color w:val="auto"/>
          <w:kern w:val="0"/>
          <w:sz w:val="24"/>
        </w:rPr>
        <w:t>采购方应做好组织验收的准备工作，制定验收方案，成立验收小组，组织实施验收和履约评价。供应商应及时搜集各项资料配合采购方做好交付和年度验收工作。</w:t>
      </w:r>
      <w:bookmarkStart w:id="11" w:name="_Toc81372787"/>
      <w:bookmarkStart w:id="12" w:name="_Toc81372964"/>
      <w:bookmarkStart w:id="13" w:name="_Toc80157775"/>
      <w:bookmarkStart w:id="14" w:name="_Toc84325981"/>
    </w:p>
    <w:p w14:paraId="18F11184">
      <w:pPr>
        <w:spacing w:line="440" w:lineRule="exact"/>
        <w:ind w:firstLine="480" w:firstLineChars="200"/>
        <w:rPr>
          <w:rFonts w:hint="eastAsia" w:ascii="仿宋" w:hAnsi="仿宋" w:eastAsia="仿宋" w:cs="仿宋"/>
          <w:color w:val="auto"/>
          <w:sz w:val="24"/>
          <w:szCs w:val="24"/>
        </w:rPr>
      </w:pPr>
      <w:r>
        <w:rPr>
          <w:rFonts w:hint="eastAsia" w:ascii="仿宋_GB2312" w:hAnsi="宋体" w:eastAsia="仿宋_GB2312" w:cs="宋体"/>
          <w:color w:val="auto"/>
          <w:kern w:val="0"/>
          <w:sz w:val="24"/>
          <w:lang w:val="en-US" w:eastAsia="zh-CN"/>
        </w:rPr>
        <w:t>八、</w:t>
      </w:r>
      <w:r>
        <w:rPr>
          <w:rFonts w:hint="eastAsia" w:ascii="仿宋" w:hAnsi="仿宋" w:eastAsia="仿宋" w:cs="仿宋"/>
          <w:color w:val="auto"/>
          <w:sz w:val="24"/>
          <w:szCs w:val="24"/>
        </w:rPr>
        <w:t>培训要求：</w:t>
      </w:r>
    </w:p>
    <w:p w14:paraId="446232DF">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eastAsia" w:ascii="仿宋" w:hAnsi="仿宋" w:eastAsia="仿宋" w:cs="仿宋"/>
          <w:color w:val="auto"/>
          <w:sz w:val="24"/>
          <w:szCs w:val="24"/>
        </w:rPr>
      </w:pPr>
      <w:r>
        <w:rPr>
          <w:rFonts w:hint="eastAsia" w:ascii="仿宋_GB2312" w:hAnsi="宋体" w:eastAsia="仿宋_GB2312" w:cs="宋体"/>
          <w:color w:val="auto"/>
          <w:kern w:val="0"/>
          <w:sz w:val="24"/>
          <w:lang w:val="en-US" w:eastAsia="zh-CN"/>
        </w:rPr>
        <w:t>供应商</w:t>
      </w:r>
      <w:r>
        <w:rPr>
          <w:rFonts w:hint="eastAsia" w:ascii="仿宋" w:hAnsi="仿宋" w:eastAsia="仿宋" w:cs="仿宋"/>
          <w:color w:val="auto"/>
          <w:sz w:val="24"/>
          <w:szCs w:val="24"/>
        </w:rPr>
        <w:t>由富有经验的技术工程师对相关技术人员和业务人员，在项目实施期间结合系统进行针对性的培训。工程师在整个安装调试过程中，将向用户相关人员提供基本的现场免费培训。</w:t>
      </w:r>
    </w:p>
    <w:p w14:paraId="36599F2E">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eastAsia"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九、</w:t>
      </w:r>
      <w:r>
        <w:rPr>
          <w:rFonts w:hint="eastAsia" w:ascii="仿宋_GB2312" w:hAnsi="宋体" w:eastAsia="仿宋_GB2312" w:cs="宋体"/>
          <w:color w:val="auto"/>
          <w:kern w:val="0"/>
          <w:sz w:val="24"/>
        </w:rPr>
        <w:t>保密要求</w:t>
      </w:r>
    </w:p>
    <w:p w14:paraId="79E307D3">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left"/>
        <w:textAlignment w:val="auto"/>
        <w:rPr>
          <w:rFonts w:hint="eastAsia"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双方</w:t>
      </w:r>
      <w:r>
        <w:rPr>
          <w:rFonts w:hint="eastAsia" w:ascii="仿宋_GB2312" w:hAnsi="宋体" w:eastAsia="仿宋_GB2312" w:cs="宋体"/>
          <w:color w:val="auto"/>
          <w:kern w:val="0"/>
          <w:sz w:val="24"/>
        </w:rPr>
        <w:t>均应注意资料和技术的保密，</w:t>
      </w:r>
      <w:r>
        <w:rPr>
          <w:rFonts w:hint="eastAsia" w:ascii="仿宋_GB2312" w:hAnsi="宋体" w:eastAsia="仿宋_GB2312" w:cs="宋体"/>
          <w:color w:val="auto"/>
          <w:kern w:val="0"/>
          <w:sz w:val="24"/>
          <w:lang w:val="en-US" w:eastAsia="zh-CN"/>
        </w:rPr>
        <w:t>中标供应商</w:t>
      </w:r>
      <w:r>
        <w:rPr>
          <w:rFonts w:hint="eastAsia" w:ascii="仿宋_GB2312" w:hAnsi="宋体" w:eastAsia="仿宋_GB2312" w:cs="宋体"/>
          <w:color w:val="auto"/>
          <w:kern w:val="0"/>
          <w:sz w:val="24"/>
        </w:rPr>
        <w:t>不得将接触到的任何资料、数据、技术泄露给第三方，</w:t>
      </w:r>
      <w:r>
        <w:rPr>
          <w:rFonts w:hint="eastAsia" w:ascii="仿宋_GB2312" w:hAnsi="宋体" w:eastAsia="仿宋_GB2312" w:cs="宋体"/>
          <w:color w:val="auto"/>
          <w:kern w:val="0"/>
          <w:sz w:val="24"/>
          <w:lang w:val="en-US" w:eastAsia="zh-CN"/>
        </w:rPr>
        <w:t>采购人</w:t>
      </w:r>
      <w:r>
        <w:rPr>
          <w:rFonts w:hint="eastAsia" w:ascii="仿宋_GB2312" w:hAnsi="宋体" w:eastAsia="仿宋_GB2312" w:cs="宋体"/>
          <w:color w:val="auto"/>
          <w:kern w:val="0"/>
          <w:sz w:val="24"/>
        </w:rPr>
        <w:t>也不得将</w:t>
      </w:r>
      <w:r>
        <w:rPr>
          <w:rFonts w:hint="eastAsia" w:ascii="仿宋_GB2312" w:hAnsi="宋体" w:eastAsia="仿宋_GB2312" w:cs="宋体"/>
          <w:color w:val="auto"/>
          <w:kern w:val="0"/>
          <w:sz w:val="24"/>
          <w:lang w:val="en-US" w:eastAsia="zh-CN"/>
        </w:rPr>
        <w:t>中标供应商</w:t>
      </w:r>
      <w:r>
        <w:rPr>
          <w:rFonts w:hint="eastAsia" w:ascii="仿宋_GB2312" w:hAnsi="宋体" w:eastAsia="仿宋_GB2312" w:cs="宋体"/>
          <w:color w:val="auto"/>
          <w:kern w:val="0"/>
          <w:sz w:val="24"/>
        </w:rPr>
        <w:t>提供的文档、资料、技术泄露给第三方。</w:t>
      </w:r>
    </w:p>
    <w:p w14:paraId="5A414869">
      <w:pPr>
        <w:pStyle w:val="29"/>
        <w:keepLines w:val="0"/>
        <w:pageBreakBefore w:val="0"/>
        <w:widowControl w:val="0"/>
        <w:numPr>
          <w:ilvl w:val="0"/>
          <w:numId w:val="9"/>
        </w:numPr>
        <w:kinsoku/>
        <w:wordWrap/>
        <w:overflowPunct/>
        <w:topLinePunct w:val="0"/>
        <w:autoSpaceDE/>
        <w:autoSpaceDN/>
        <w:bidi w:val="0"/>
        <w:adjustRightInd/>
        <w:snapToGrid/>
        <w:spacing w:line="440" w:lineRule="exact"/>
        <w:ind w:left="0" w:firstLine="480" w:firstLineChars="200"/>
        <w:jc w:val="left"/>
        <w:textAlignment w:val="auto"/>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投标报价</w:t>
      </w:r>
    </w:p>
    <w:p w14:paraId="3DA83C77">
      <w:pPr>
        <w:pStyle w:val="22"/>
        <w:ind w:firstLine="480" w:firstLineChars="200"/>
        <w:rPr>
          <w:rFonts w:hint="eastAsia" w:ascii="仿宋" w:hAnsi="仿宋" w:eastAsia="仿宋" w:cs="仿宋"/>
          <w:b w:val="0"/>
          <w:bCs/>
          <w:color w:val="auto"/>
          <w:kern w:val="0"/>
          <w:sz w:val="24"/>
          <w:szCs w:val="24"/>
          <w:lang w:eastAsia="zh-CN"/>
        </w:rPr>
      </w:pPr>
      <w:r>
        <w:rPr>
          <w:rFonts w:hint="eastAsia" w:ascii="仿宋" w:hAnsi="仿宋" w:eastAsia="仿宋" w:cs="仿宋"/>
          <w:b w:val="0"/>
          <w:bCs/>
          <w:color w:val="auto"/>
          <w:kern w:val="0"/>
          <w:sz w:val="24"/>
          <w:szCs w:val="24"/>
          <w:lang w:eastAsia="zh-CN"/>
        </w:rPr>
        <w:t>投标报价为完成本采购文件中提出的所有采购内容并完成合同约定的相应服务应支付的各项金额，包括但不限于正常作业所需的所有员工工资、货款、服务劳务报酬、高温福利费、运输费、作业成本、社保、</w:t>
      </w:r>
      <w:r>
        <w:rPr>
          <w:rFonts w:hint="eastAsia" w:ascii="仿宋" w:hAnsi="仿宋" w:eastAsia="仿宋" w:cs="仿宋"/>
          <w:b w:val="0"/>
          <w:bCs w:val="0"/>
          <w:color w:val="auto"/>
          <w:kern w:val="0"/>
          <w:sz w:val="24"/>
          <w:szCs w:val="24"/>
          <w:lang w:val="en-US" w:eastAsia="zh-CN"/>
        </w:rPr>
        <w:t>检测报告费用、</w:t>
      </w:r>
      <w:r>
        <w:rPr>
          <w:rFonts w:hint="eastAsia" w:ascii="仿宋" w:hAnsi="仿宋" w:eastAsia="仿宋" w:cs="仿宋"/>
          <w:b w:val="0"/>
          <w:bCs/>
          <w:color w:val="auto"/>
          <w:kern w:val="0"/>
          <w:sz w:val="24"/>
          <w:szCs w:val="24"/>
          <w:lang w:eastAsia="zh-CN"/>
        </w:rPr>
        <w:t>残保金、各类奖金、调试、培训、保修及产品知识产权、加班费、各种社会保险、食宿与交通、临时任务、工作服、工具、装备等费用、管理费、税费、利润、招标代理服务费等一切费用，投标人应考虑企业自身实力、经验及项目实施过程中的各种因素，在投标报价中应充分考虑所有可能发生的费用。</w:t>
      </w:r>
    </w:p>
    <w:p w14:paraId="379A8FCA">
      <w:pPr>
        <w:pStyle w:val="22"/>
        <w:ind w:firstLine="480" w:firstLineChars="200"/>
        <w:rPr>
          <w:rFonts w:hint="eastAsia" w:ascii="仿宋" w:hAnsi="仿宋" w:eastAsia="仿宋" w:cs="仿宋"/>
          <w:b w:val="0"/>
          <w:bCs/>
          <w:color w:val="auto"/>
          <w:kern w:val="0"/>
          <w:sz w:val="24"/>
          <w:szCs w:val="24"/>
          <w:lang w:eastAsia="zh-CN"/>
        </w:rPr>
      </w:pPr>
      <w:r>
        <w:rPr>
          <w:rFonts w:hint="eastAsia" w:ascii="仿宋" w:hAnsi="仿宋" w:eastAsia="仿宋" w:cs="仿宋"/>
          <w:b w:val="0"/>
          <w:bCs/>
          <w:color w:val="auto"/>
          <w:kern w:val="0"/>
          <w:sz w:val="24"/>
          <w:szCs w:val="24"/>
          <w:lang w:val="en-US" w:eastAsia="zh-CN"/>
        </w:rPr>
        <w:t>十一、</w:t>
      </w:r>
      <w:r>
        <w:rPr>
          <w:rFonts w:hint="eastAsia" w:ascii="仿宋" w:hAnsi="仿宋" w:eastAsia="仿宋" w:cs="仿宋"/>
          <w:b w:val="0"/>
          <w:bCs/>
          <w:color w:val="auto"/>
          <w:kern w:val="0"/>
          <w:sz w:val="24"/>
          <w:szCs w:val="24"/>
          <w:lang w:eastAsia="zh-CN"/>
        </w:rPr>
        <w:t>知识产权：</w:t>
      </w:r>
    </w:p>
    <w:p w14:paraId="1353B357">
      <w:pPr>
        <w:pStyle w:val="22"/>
        <w:ind w:firstLine="480" w:firstLineChars="200"/>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中标</w:t>
      </w:r>
      <w:r>
        <w:rPr>
          <w:rFonts w:hint="eastAsia" w:ascii="仿宋" w:hAnsi="仿宋" w:eastAsia="仿宋" w:cs="仿宋"/>
          <w:b w:val="0"/>
          <w:bCs/>
          <w:color w:val="auto"/>
          <w:kern w:val="0"/>
          <w:sz w:val="24"/>
          <w:szCs w:val="24"/>
          <w:lang w:eastAsia="zh-CN"/>
        </w:rPr>
        <w:t>供应商应保证所提供的服务或其任何一部分均不会侵犯采购人及任何第三方的知识产权或合法权益，并保证采购人及采购人利益相关方免于遭受任何第三方基于本合同交付成果而提起任何知识产权诉讼或其他异议。如果任何第三方基于本合同交付成果而针对采购人或采购人利益相关方提起任何知识产权等侵权诉讼，成交供应商应负责应诉，并承担所有费用，包括但不限于：诉讼费、律师费、鉴定费、保全费、罚金、赔偿金等，如采购人为自身及采购人利益相关方的利益应诉，并不免除成交供应商的前述义务，</w:t>
      </w:r>
      <w:r>
        <w:rPr>
          <w:rFonts w:hint="eastAsia" w:ascii="仿宋" w:hAnsi="仿宋" w:eastAsia="仿宋" w:cs="仿宋"/>
          <w:b w:val="0"/>
          <w:bCs/>
          <w:color w:val="auto"/>
          <w:kern w:val="0"/>
          <w:sz w:val="24"/>
          <w:szCs w:val="24"/>
          <w:lang w:val="en-US" w:eastAsia="zh-CN"/>
        </w:rPr>
        <w:t>中标</w:t>
      </w:r>
      <w:r>
        <w:rPr>
          <w:rFonts w:hint="eastAsia" w:ascii="仿宋" w:hAnsi="仿宋" w:eastAsia="仿宋" w:cs="仿宋"/>
          <w:b w:val="0"/>
          <w:bCs/>
          <w:color w:val="auto"/>
          <w:kern w:val="0"/>
          <w:sz w:val="24"/>
          <w:szCs w:val="24"/>
          <w:lang w:eastAsia="zh-CN"/>
        </w:rPr>
        <w:t>供应商应赔偿采购人因此遭受的前述全部损失。</w:t>
      </w:r>
      <w:r>
        <w:rPr>
          <w:rFonts w:hint="eastAsia" w:ascii="仿宋" w:hAnsi="仿宋" w:eastAsia="仿宋" w:cs="仿宋"/>
          <w:b w:val="0"/>
          <w:bCs/>
          <w:color w:val="auto"/>
          <w:kern w:val="0"/>
          <w:sz w:val="24"/>
          <w:szCs w:val="24"/>
          <w:lang w:val="en-US" w:eastAsia="zh-CN"/>
        </w:rPr>
        <w:t>中标</w:t>
      </w:r>
      <w:r>
        <w:rPr>
          <w:rFonts w:hint="eastAsia" w:ascii="仿宋" w:hAnsi="仿宋" w:eastAsia="仿宋" w:cs="仿宋"/>
          <w:b w:val="0"/>
          <w:bCs/>
          <w:color w:val="auto"/>
          <w:kern w:val="0"/>
          <w:sz w:val="24"/>
          <w:szCs w:val="24"/>
          <w:lang w:eastAsia="zh-CN"/>
        </w:rPr>
        <w:t>供应商若侵害了第三方知识产权或其他合法权益的，还应及时公开澄清相关事实，使采购人声誉免受损害。</w:t>
      </w:r>
    </w:p>
    <w:p w14:paraId="13FE0E73">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center"/>
        <w:textAlignment w:val="auto"/>
        <w:rPr>
          <w:rFonts w:hint="eastAsia" w:ascii="仿宋_GB2312" w:hAnsi="宋体" w:eastAsia="仿宋_GB2312" w:cs="宋体"/>
          <w:color w:val="auto"/>
          <w:kern w:val="0"/>
          <w:sz w:val="24"/>
        </w:rPr>
      </w:pPr>
    </w:p>
    <w:p w14:paraId="07160DFD">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jc w:val="center"/>
        <w:textAlignment w:val="auto"/>
        <w:rPr>
          <w:rFonts w:hint="eastAsia" w:ascii="仿宋_GB2312" w:hAnsi="宋体" w:eastAsia="仿宋_GB2312" w:cs="宋体"/>
          <w:color w:val="auto"/>
          <w:kern w:val="0"/>
          <w:sz w:val="24"/>
        </w:rPr>
      </w:pPr>
    </w:p>
    <w:p w14:paraId="6674F21C">
      <w:pPr>
        <w:pStyle w:val="29"/>
        <w:keepLines w:val="0"/>
        <w:pageBreakBefore w:val="0"/>
        <w:widowControl w:val="0"/>
        <w:kinsoku/>
        <w:wordWrap/>
        <w:overflowPunct/>
        <w:topLinePunct w:val="0"/>
        <w:autoSpaceDE/>
        <w:autoSpaceDN/>
        <w:bidi w:val="0"/>
        <w:adjustRightInd/>
        <w:snapToGrid/>
        <w:spacing w:line="440" w:lineRule="exact"/>
        <w:ind w:left="0" w:firstLine="723" w:firstLineChars="200"/>
        <w:jc w:val="center"/>
        <w:textAlignment w:val="auto"/>
        <w:rPr>
          <w:rFonts w:hint="eastAsia" w:ascii="仿宋_GB2312" w:hAnsi="宋体" w:eastAsia="仿宋_GB2312"/>
          <w:b/>
          <w:color w:val="auto"/>
          <w:sz w:val="36"/>
          <w:szCs w:val="36"/>
        </w:rPr>
      </w:pPr>
    </w:p>
    <w:p w14:paraId="49BE052A">
      <w:pPr>
        <w:pStyle w:val="29"/>
        <w:keepLines w:val="0"/>
        <w:pageBreakBefore w:val="0"/>
        <w:widowControl w:val="0"/>
        <w:kinsoku/>
        <w:wordWrap/>
        <w:overflowPunct/>
        <w:topLinePunct w:val="0"/>
        <w:autoSpaceDE/>
        <w:autoSpaceDN/>
        <w:bidi w:val="0"/>
        <w:adjustRightInd/>
        <w:snapToGrid/>
        <w:spacing w:line="440" w:lineRule="exact"/>
        <w:ind w:left="0" w:firstLine="723" w:firstLineChars="200"/>
        <w:jc w:val="center"/>
        <w:textAlignment w:val="auto"/>
        <w:rPr>
          <w:rFonts w:ascii="仿宋_GB2312" w:hAnsi="宋体" w:eastAsia="仿宋_GB2312"/>
          <w:b/>
          <w:color w:val="auto"/>
          <w:sz w:val="36"/>
          <w:szCs w:val="36"/>
        </w:rPr>
      </w:pPr>
      <w:r>
        <w:rPr>
          <w:rFonts w:hint="eastAsia" w:ascii="仿宋_GB2312" w:hAnsi="宋体" w:eastAsia="仿宋_GB2312"/>
          <w:b/>
          <w:color w:val="auto"/>
          <w:sz w:val="36"/>
          <w:szCs w:val="36"/>
        </w:rPr>
        <w:t xml:space="preserve">第四部分 </w:t>
      </w:r>
      <w:r>
        <w:rPr>
          <w:rFonts w:hint="eastAsia" w:ascii="仿宋" w:hAnsi="仿宋" w:eastAsia="仿宋" w:cs="仿宋"/>
          <w:b/>
          <w:color w:val="auto"/>
          <w:sz w:val="36"/>
          <w:szCs w:val="36"/>
        </w:rPr>
        <w:t>合同的主要条款</w:t>
      </w:r>
    </w:p>
    <w:p w14:paraId="7A53569E">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 xml:space="preserve">甲方：                                                  </w:t>
      </w:r>
    </w:p>
    <w:p w14:paraId="0AE71370">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 xml:space="preserve">乙方：                        </w:t>
      </w:r>
    </w:p>
    <w:p w14:paraId="0DE4BED4">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 xml:space="preserve"> 甲、乙双方经友好协商，根据《中华人民共和国</w:t>
      </w:r>
      <w:r>
        <w:rPr>
          <w:rFonts w:hint="eastAsia" w:ascii="仿宋_GB2312" w:hAnsi="宋体" w:eastAsia="仿宋_GB2312" w:cs="宋体"/>
          <w:color w:val="auto"/>
          <w:kern w:val="0"/>
          <w:sz w:val="24"/>
          <w:lang w:val="en-US" w:eastAsia="zh-CN"/>
        </w:rPr>
        <w:t>民法典</w:t>
      </w:r>
      <w:r>
        <w:rPr>
          <w:rFonts w:hint="eastAsia" w:ascii="仿宋_GB2312" w:hAnsi="宋体" w:eastAsia="仿宋_GB2312" w:cs="宋体"/>
          <w:color w:val="auto"/>
          <w:kern w:val="0"/>
          <w:sz w:val="24"/>
        </w:rPr>
        <w:t>》、《计算机软件保护条例》及国家有关法律、法规之规定，就甲方购买乙方提供的</w:t>
      </w:r>
      <w:r>
        <w:rPr>
          <w:rFonts w:hint="eastAsia" w:ascii="仿宋_GB2312" w:hAnsi="宋体" w:eastAsia="仿宋_GB2312" w:cs="宋体"/>
          <w:color w:val="auto"/>
          <w:kern w:val="0"/>
          <w:sz w:val="24"/>
          <w:u w:val="single"/>
        </w:rPr>
        <w:t xml:space="preserve">      </w:t>
      </w:r>
      <w:r>
        <w:rPr>
          <w:rFonts w:hint="eastAsia" w:ascii="仿宋_GB2312" w:hAnsi="宋体" w:eastAsia="仿宋_GB2312" w:cs="宋体"/>
          <w:color w:val="auto"/>
          <w:kern w:val="0"/>
          <w:sz w:val="24"/>
        </w:rPr>
        <w:t xml:space="preserve">，双方达成如下协议并共同遵守： </w:t>
      </w:r>
    </w:p>
    <w:p w14:paraId="6F3F43FD">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一、甲方委托乙方全权负责</w:t>
      </w:r>
      <w:r>
        <w:rPr>
          <w:rFonts w:hint="eastAsia" w:ascii="仿宋_GB2312" w:hAnsi="宋体" w:eastAsia="仿宋_GB2312" w:cs="宋体"/>
          <w:color w:val="auto"/>
          <w:kern w:val="0"/>
          <w:sz w:val="24"/>
          <w:u w:val="single"/>
        </w:rPr>
        <w:t xml:space="preserve">      </w:t>
      </w:r>
      <w:r>
        <w:rPr>
          <w:rFonts w:hint="eastAsia" w:ascii="仿宋_GB2312" w:hAnsi="宋体" w:eastAsia="仿宋_GB2312" w:cs="宋体"/>
          <w:color w:val="auto"/>
          <w:kern w:val="0"/>
          <w:sz w:val="24"/>
        </w:rPr>
        <w:t>的安装、调试、培训、维护等工作，包括</w:t>
      </w:r>
      <w:r>
        <w:rPr>
          <w:rFonts w:hint="eastAsia" w:ascii="仿宋_GB2312" w:hAnsi="宋体" w:eastAsia="仿宋_GB2312" w:cs="宋体"/>
          <w:color w:val="auto"/>
          <w:kern w:val="0"/>
          <w:sz w:val="24"/>
          <w:u w:val="single"/>
        </w:rPr>
        <w:t xml:space="preserve">      </w:t>
      </w:r>
      <w:r>
        <w:rPr>
          <w:rFonts w:hint="eastAsia" w:ascii="仿宋_GB2312" w:hAnsi="宋体" w:eastAsia="仿宋_GB2312" w:cs="宋体"/>
          <w:color w:val="auto"/>
          <w:kern w:val="0"/>
          <w:sz w:val="24"/>
        </w:rPr>
        <w:t xml:space="preserve">。 </w:t>
      </w:r>
    </w:p>
    <w:p w14:paraId="23165FB0">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二、双方权责</w:t>
      </w:r>
    </w:p>
    <w:p w14:paraId="3AAAA25C">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2.1甲方的权利及义务：</w:t>
      </w:r>
    </w:p>
    <w:p w14:paraId="751B5F0E">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2.1</w:t>
      </w:r>
      <w:r>
        <w:rPr>
          <w:rFonts w:hint="eastAsia" w:ascii="仿宋_GB2312" w:hAnsi="宋体" w:eastAsia="仿宋_GB2312" w:cs="宋体"/>
          <w:color w:val="auto"/>
          <w:kern w:val="0"/>
          <w:sz w:val="24"/>
          <w:lang w:val="en-US" w:eastAsia="zh-CN"/>
        </w:rPr>
        <w:t>.</w:t>
      </w:r>
      <w:r>
        <w:rPr>
          <w:rFonts w:hint="eastAsia" w:ascii="仿宋_GB2312" w:hAnsi="宋体" w:eastAsia="仿宋_GB2312" w:cs="宋体"/>
          <w:color w:val="auto"/>
          <w:kern w:val="0"/>
          <w:sz w:val="24"/>
        </w:rPr>
        <w:t>1.甲方依据合同支付相应价款后获得“项目”的使用权，有权合法使用“项目”。</w:t>
      </w:r>
    </w:p>
    <w:p w14:paraId="3CDE890A">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2.2.2</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甲方有权基于乙方提供的系统功能说明，确认和验收乙方提供的系统。</w:t>
      </w:r>
    </w:p>
    <w:p w14:paraId="7D194512">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2.2.3</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甲方根据本合同的有关约定，有权享有乙方提供的技术培训以及维护服务。</w:t>
      </w:r>
    </w:p>
    <w:p w14:paraId="29F1845B">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2.2.4</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甲方有义务在项目安装和培训过程中给予乙方支持和便利。</w:t>
      </w:r>
    </w:p>
    <w:p w14:paraId="3B963284">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2.2.5</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甲方应签收乙方书面或电子方式提交的资料、文档，并表明是否同意或是否接受。常规问题在一周内给予答复，重大问题一个月内给予答复，超过上述时间又不明确表态的，默认甲方同意或接受了乙方递交的资料、文档。</w:t>
      </w:r>
    </w:p>
    <w:p w14:paraId="2617901C">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2.2.6</w:t>
      </w:r>
      <w:r>
        <w:rPr>
          <w:rFonts w:hint="eastAsia" w:ascii="仿宋_GB2312" w:hAnsi="宋体" w:eastAsia="仿宋_GB2312" w:cs="宋体"/>
          <w:color w:val="auto"/>
          <w:kern w:val="0"/>
          <w:sz w:val="24"/>
        </w:rPr>
        <w:t>甲方承诺，甲方及其相关单位在本合同履行期间以及本合同终止后三年内不得雇佣乙方参与本合同履行的员工。</w:t>
      </w:r>
    </w:p>
    <w:p w14:paraId="35CEE623">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2.2乙方权利及义务：</w:t>
      </w:r>
    </w:p>
    <w:p w14:paraId="54702F4A">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2.2.1</w:t>
      </w:r>
      <w:r>
        <w:rPr>
          <w:rFonts w:hint="eastAsia" w:ascii="仿宋_GB2312" w:hAnsi="宋体" w:eastAsia="仿宋_GB2312" w:cs="宋体"/>
          <w:color w:val="auto"/>
          <w:kern w:val="0"/>
          <w:sz w:val="24"/>
        </w:rPr>
        <w:t>乙方依据合同的约定，获得“项目”的相应价款。</w:t>
      </w:r>
    </w:p>
    <w:p w14:paraId="458040EC">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2.2.2</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乙方为甲方提供“项目”，并按照采购文件、投标文件及本合同的约定提供软件技术服务。</w:t>
      </w:r>
    </w:p>
    <w:p w14:paraId="71569782">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2.2.3</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乙方根据约定的安装进度，为甲方提供服务。</w:t>
      </w:r>
    </w:p>
    <w:p w14:paraId="2D31DC86">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2.2.4</w:t>
      </w:r>
      <w:r>
        <w:rPr>
          <w:rFonts w:hint="eastAsia" w:ascii="仿宋_GB2312" w:hAnsi="宋体" w:eastAsia="仿宋_GB2312" w:cs="宋体"/>
          <w:color w:val="auto"/>
          <w:kern w:val="0"/>
          <w:sz w:val="24"/>
        </w:rPr>
        <w:t>在规定的时间内，乙方将与系统有关的资料，连同其载体移交给甲方。</w:t>
      </w:r>
    </w:p>
    <w:p w14:paraId="17FCCE01">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2.2.5</w:t>
      </w:r>
      <w:r>
        <w:rPr>
          <w:rFonts w:hint="eastAsia" w:ascii="仿宋_GB2312" w:hAnsi="宋体" w:eastAsia="仿宋_GB2312" w:cs="宋体"/>
          <w:color w:val="auto"/>
          <w:kern w:val="0"/>
          <w:sz w:val="24"/>
        </w:rPr>
        <w:t>乙方根据约定，向甲方提供“项目”的维护服务，保证系统的正常运行。</w:t>
      </w:r>
    </w:p>
    <w:p w14:paraId="056B030C">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2.2.6</w:t>
      </w:r>
      <w:r>
        <w:rPr>
          <w:rFonts w:hint="eastAsia" w:ascii="仿宋_GB2312" w:hAnsi="宋体" w:eastAsia="仿宋_GB2312" w:cs="宋体"/>
          <w:color w:val="auto"/>
          <w:kern w:val="0"/>
          <w:sz w:val="24"/>
        </w:rPr>
        <w:tab/>
      </w:r>
      <w:r>
        <w:rPr>
          <w:rFonts w:hint="eastAsia" w:ascii="仿宋_GB2312" w:hAnsi="宋体" w:eastAsia="仿宋_GB2312" w:cs="宋体"/>
          <w:color w:val="auto"/>
          <w:kern w:val="0"/>
          <w:sz w:val="24"/>
        </w:rPr>
        <w:t>乙方确保所提供的产品具有合法的知识产权，如提供的产品因侵犯第三方的知识产权而引起的法律责任由乙方承担。</w:t>
      </w:r>
    </w:p>
    <w:p w14:paraId="3C5E3C48">
      <w:pPr>
        <w:pStyle w:val="29"/>
        <w:spacing w:line="360" w:lineRule="auto"/>
        <w:ind w:firstLine="480" w:firstLineChars="200"/>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rPr>
        <w:t>三、</w:t>
      </w:r>
      <w:r>
        <w:rPr>
          <w:rFonts w:hint="eastAsia" w:ascii="仿宋_GB2312" w:hAnsi="宋体" w:eastAsia="仿宋_GB2312" w:cs="宋体"/>
          <w:color w:val="auto"/>
          <w:kern w:val="0"/>
          <w:sz w:val="24"/>
          <w:lang w:val="en-US" w:eastAsia="zh-CN"/>
        </w:rPr>
        <w:t>服务期</w:t>
      </w:r>
    </w:p>
    <w:p w14:paraId="33709841">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本合同有效期自从  年  月  日起，  年 月 日止，有效期  年。在</w:t>
      </w:r>
      <w:r>
        <w:rPr>
          <w:rFonts w:hint="eastAsia" w:ascii="仿宋_GB2312" w:hAnsi="宋体" w:eastAsia="仿宋_GB2312" w:cs="宋体"/>
          <w:color w:val="auto"/>
          <w:kern w:val="0"/>
          <w:sz w:val="24"/>
          <w:lang w:val="en-US" w:eastAsia="zh-CN"/>
        </w:rPr>
        <w:t>服务期</w:t>
      </w:r>
      <w:r>
        <w:rPr>
          <w:rFonts w:hint="eastAsia" w:ascii="仿宋_GB2312" w:hAnsi="宋体" w:eastAsia="仿宋_GB2312" w:cs="宋体"/>
          <w:color w:val="auto"/>
          <w:kern w:val="0"/>
          <w:sz w:val="24"/>
        </w:rPr>
        <w:t>到期前一个月，双方协商续约事宜。</w:t>
      </w:r>
    </w:p>
    <w:p w14:paraId="5A3C2E47">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四、合同价款及支付方式</w:t>
      </w:r>
    </w:p>
    <w:p w14:paraId="4396BF56">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4</w:t>
      </w:r>
      <w:r>
        <w:rPr>
          <w:rFonts w:hint="eastAsia" w:ascii="仿宋_GB2312" w:hAnsi="宋体" w:eastAsia="仿宋_GB2312" w:cs="宋体"/>
          <w:color w:val="auto"/>
          <w:kern w:val="0"/>
          <w:sz w:val="24"/>
        </w:rPr>
        <w:t>.1  甲方应向乙方支付的合同总价款为</w:t>
      </w:r>
      <w:r>
        <w:rPr>
          <w:rFonts w:hint="eastAsia" w:ascii="仿宋_GB2312" w:hAnsi="宋体" w:eastAsia="仿宋_GB2312" w:cs="宋体"/>
          <w:color w:val="auto"/>
          <w:kern w:val="0"/>
          <w:sz w:val="24"/>
          <w:u w:val="single"/>
        </w:rPr>
        <w:t xml:space="preserve">      </w:t>
      </w:r>
      <w:r>
        <w:rPr>
          <w:rFonts w:hint="eastAsia" w:ascii="仿宋_GB2312" w:hAnsi="宋体" w:eastAsia="仿宋_GB2312" w:cs="宋体"/>
          <w:color w:val="auto"/>
          <w:kern w:val="0"/>
          <w:sz w:val="24"/>
        </w:rPr>
        <w:t>，大写</w:t>
      </w:r>
      <w:r>
        <w:rPr>
          <w:rFonts w:hint="eastAsia" w:ascii="仿宋_GB2312" w:hAnsi="宋体" w:eastAsia="仿宋_GB2312" w:cs="宋体"/>
          <w:color w:val="auto"/>
          <w:kern w:val="0"/>
          <w:sz w:val="24"/>
          <w:u w:val="single"/>
        </w:rPr>
        <w:t xml:space="preserve">      </w:t>
      </w:r>
      <w:r>
        <w:rPr>
          <w:rFonts w:hint="eastAsia" w:ascii="仿宋_GB2312" w:hAnsi="宋体" w:eastAsia="仿宋_GB2312" w:cs="宋体"/>
          <w:color w:val="auto"/>
          <w:kern w:val="0"/>
          <w:sz w:val="24"/>
        </w:rPr>
        <w:t>。</w:t>
      </w:r>
    </w:p>
    <w:p w14:paraId="3AF87BE1">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4</w:t>
      </w:r>
      <w:r>
        <w:rPr>
          <w:rFonts w:hint="eastAsia" w:ascii="仿宋_GB2312" w:hAnsi="宋体" w:eastAsia="仿宋_GB2312" w:cs="宋体"/>
          <w:color w:val="auto"/>
          <w:kern w:val="0"/>
          <w:sz w:val="24"/>
        </w:rPr>
        <w:t>.2  付款方式：</w:t>
      </w:r>
      <w:r>
        <w:rPr>
          <w:rFonts w:hint="eastAsia" w:ascii="仿宋_GB2312" w:hAnsi="宋体" w:eastAsia="仿宋_GB2312" w:cs="宋体"/>
          <w:color w:val="auto"/>
          <w:kern w:val="0"/>
          <w:sz w:val="24"/>
          <w:u w:val="single"/>
        </w:rPr>
        <w:t xml:space="preserve">      </w:t>
      </w:r>
    </w:p>
    <w:p w14:paraId="5CCF8831">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4</w:t>
      </w:r>
      <w:r>
        <w:rPr>
          <w:rFonts w:hint="eastAsia" w:ascii="仿宋_GB2312" w:hAnsi="宋体" w:eastAsia="仿宋_GB2312" w:cs="宋体"/>
          <w:color w:val="auto"/>
          <w:kern w:val="0"/>
          <w:sz w:val="24"/>
        </w:rPr>
        <w:t>.3  开票内容：软件技术服务费。</w:t>
      </w:r>
    </w:p>
    <w:p w14:paraId="59E962D7">
      <w:pPr>
        <w:pStyle w:val="297"/>
        <w:keepLines w:val="0"/>
        <w:pageBreakBefore w:val="0"/>
        <w:widowControl w:val="0"/>
        <w:kinsoku/>
        <w:wordWrap/>
        <w:overflowPunct/>
        <w:topLinePunct w:val="0"/>
        <w:autoSpaceDE/>
        <w:autoSpaceDN/>
        <w:bidi w:val="0"/>
        <w:adjustRightInd/>
        <w:snapToGrid/>
        <w:spacing w:line="440" w:lineRule="exact"/>
        <w:ind w:left="0" w:firstLine="482" w:firstLineChars="200"/>
        <w:jc w:val="both"/>
        <w:textAlignment w:val="auto"/>
        <w:rPr>
          <w:rFonts w:ascii="仿宋_GB2312" w:hAnsi="宋体" w:eastAsia="仿宋_GB2312" w:cs="宋体"/>
          <w:b w:val="0"/>
          <w:bCs/>
          <w:color w:val="auto"/>
          <w:kern w:val="0"/>
          <w:sz w:val="24"/>
          <w:szCs w:val="20"/>
        </w:rPr>
      </w:pPr>
      <w:r>
        <w:rPr>
          <w:rFonts w:hint="eastAsia" w:ascii="仿宋_GB2312" w:hAnsi="宋体" w:eastAsia="仿宋_GB2312" w:cs="宋体"/>
          <w:color w:val="auto"/>
          <w:kern w:val="0"/>
          <w:sz w:val="24"/>
        </w:rPr>
        <w:t>五、</w:t>
      </w:r>
      <w:r>
        <w:rPr>
          <w:rFonts w:hint="eastAsia" w:ascii="仿宋_GB2312" w:hAnsi="宋体" w:eastAsia="仿宋_GB2312" w:cs="宋体"/>
          <w:b w:val="0"/>
          <w:bCs/>
          <w:color w:val="auto"/>
          <w:kern w:val="0"/>
          <w:sz w:val="24"/>
          <w:szCs w:val="20"/>
        </w:rPr>
        <w:t>服务及要求</w:t>
      </w:r>
    </w:p>
    <w:p w14:paraId="7D155F5C">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5</w:t>
      </w:r>
      <w:r>
        <w:rPr>
          <w:rFonts w:hint="eastAsia" w:ascii="仿宋_GB2312" w:hAnsi="宋体" w:eastAsia="仿宋_GB2312" w:cs="宋体"/>
          <w:color w:val="auto"/>
          <w:kern w:val="0"/>
          <w:sz w:val="24"/>
        </w:rPr>
        <w:t>.1项目建设期要求如下：</w:t>
      </w:r>
    </w:p>
    <w:p w14:paraId="14EAA57B">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olor w:val="auto"/>
          <w:sz w:val="24"/>
          <w:szCs w:val="21"/>
        </w:rPr>
      </w:pPr>
      <w:r>
        <w:rPr>
          <w:rFonts w:hint="eastAsia" w:ascii="仿宋" w:hAnsi="仿宋" w:eastAsia="仿宋"/>
          <w:color w:val="auto"/>
          <w:sz w:val="24"/>
          <w:szCs w:val="21"/>
        </w:rPr>
        <w:t>在充分考虑系统规范性要求和业务实际情况基础上，按照“统一规划、分段实施”的原则开展建设工作，本项目建设周期：6</w:t>
      </w:r>
      <w:r>
        <w:rPr>
          <w:rFonts w:ascii="仿宋" w:hAnsi="仿宋" w:eastAsia="仿宋"/>
          <w:color w:val="auto"/>
          <w:sz w:val="24"/>
          <w:szCs w:val="21"/>
        </w:rPr>
        <w:t>0</w:t>
      </w:r>
      <w:r>
        <w:rPr>
          <w:rFonts w:hint="eastAsia" w:ascii="仿宋" w:hAnsi="仿宋" w:eastAsia="仿宋"/>
          <w:color w:val="auto"/>
          <w:sz w:val="24"/>
          <w:szCs w:val="21"/>
        </w:rPr>
        <w:t>日历日，项目建设并调试完成后，可组织进行验收。</w:t>
      </w:r>
    </w:p>
    <w:p w14:paraId="1BC0352C">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5</w:t>
      </w:r>
      <w:r>
        <w:rPr>
          <w:rFonts w:hint="eastAsia" w:ascii="仿宋_GB2312" w:hAnsi="宋体" w:eastAsia="仿宋_GB2312" w:cs="宋体"/>
          <w:color w:val="auto"/>
          <w:kern w:val="0"/>
          <w:sz w:val="24"/>
        </w:rPr>
        <w:t>.2免费服务期</w:t>
      </w:r>
    </w:p>
    <w:p w14:paraId="677EC646">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rPr>
        <w:t>本项目自验收</w:t>
      </w:r>
      <w:r>
        <w:rPr>
          <w:rFonts w:hint="eastAsia" w:ascii="仿宋_GB2312" w:hAnsi="宋体" w:eastAsia="仿宋_GB2312" w:cs="宋体"/>
          <w:color w:val="auto"/>
          <w:kern w:val="0"/>
          <w:sz w:val="24"/>
          <w:lang w:val="en-US" w:eastAsia="zh-CN"/>
        </w:rPr>
        <w:t>合格起</w:t>
      </w:r>
      <w:r>
        <w:rPr>
          <w:rFonts w:hint="eastAsia" w:ascii="仿宋_GB2312" w:hAnsi="宋体" w:eastAsia="仿宋_GB2312" w:cs="宋体"/>
          <w:color w:val="auto"/>
          <w:kern w:val="0"/>
          <w:sz w:val="24"/>
        </w:rPr>
        <w:t>提供一年免费服务期</w:t>
      </w:r>
      <w:r>
        <w:rPr>
          <w:rFonts w:hint="eastAsia" w:ascii="仿宋_GB2312" w:hAnsi="宋体" w:eastAsia="仿宋_GB2312" w:cs="宋体"/>
          <w:color w:val="auto"/>
          <w:kern w:val="0"/>
          <w:sz w:val="24"/>
          <w:lang w:eastAsia="zh-CN"/>
        </w:rPr>
        <w:t>，</w:t>
      </w:r>
      <w:r>
        <w:rPr>
          <w:rFonts w:hint="eastAsia" w:ascii="仿宋_GB2312" w:hAnsi="宋体" w:eastAsia="仿宋_GB2312" w:cs="宋体"/>
          <w:color w:val="auto"/>
          <w:kern w:val="0"/>
          <w:sz w:val="24"/>
          <w:lang w:val="en-US" w:eastAsia="zh-CN"/>
        </w:rPr>
        <w:t>云平台租赁服务期限为一年</w:t>
      </w:r>
      <w:r>
        <w:rPr>
          <w:rFonts w:hint="eastAsia" w:ascii="仿宋_GB2312" w:hAnsi="宋体" w:eastAsia="仿宋_GB2312" w:cs="宋体"/>
          <w:color w:val="auto"/>
          <w:kern w:val="0"/>
          <w:sz w:val="24"/>
        </w:rPr>
        <w:t>。</w:t>
      </w:r>
    </w:p>
    <w:p w14:paraId="5C7D9234">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r>
        <w:rPr>
          <w:rFonts w:hint="eastAsia" w:ascii="仿宋_GB2312" w:hAnsi="宋体" w:eastAsia="仿宋_GB2312" w:cs="宋体"/>
          <w:color w:val="auto"/>
          <w:kern w:val="0"/>
          <w:sz w:val="24"/>
        </w:rPr>
        <w:t>.</w:t>
      </w:r>
      <w:r>
        <w:rPr>
          <w:rFonts w:hint="eastAsia" w:ascii="仿宋_GB2312" w:hAnsi="宋体" w:eastAsia="仿宋_GB2312" w:cs="宋体"/>
          <w:color w:val="auto"/>
          <w:kern w:val="0"/>
          <w:sz w:val="24"/>
          <w:lang w:val="en-US" w:eastAsia="zh-CN"/>
        </w:rPr>
        <w:t>3地点：甲方指定地点。</w:t>
      </w:r>
    </w:p>
    <w:p w14:paraId="22AD3D5D">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5.4</w:t>
      </w:r>
      <w:r>
        <w:rPr>
          <w:rFonts w:hint="eastAsia" w:ascii="仿宋_GB2312" w:hAnsi="宋体" w:eastAsia="仿宋_GB2312" w:cs="宋体"/>
          <w:color w:val="auto"/>
          <w:kern w:val="0"/>
          <w:sz w:val="24"/>
        </w:rPr>
        <w:t>验收要求</w:t>
      </w:r>
    </w:p>
    <w:p w14:paraId="09234511">
      <w:pPr>
        <w:pStyle w:val="29"/>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rPr>
        <w:t>应做好组织验收的准备工作，制定验收方案，成立验收小组，组织实施验收和履约评价。</w:t>
      </w: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rPr>
        <w:t>应及时搜集各项资料配合</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rPr>
        <w:t>做好交付和年度验收工作。</w:t>
      </w:r>
    </w:p>
    <w:p w14:paraId="6DA3152F">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六、若甲方未按本合同相关约定支付款项，超过付款期限3个月后仍未按时足额支付的，乙方有权暂停系统的建设或运营，由此产生的损失均由甲方承担。超过付款期限6个月后仍未按时足额支付的，乙方有权单方面停止服务、解除本合同，并要求甲方赔偿实际损失以及违约金。如因乙方原因，违反本合同有关进度的约定，造成系统安装上线延期超过6个月的，甲方有权终止合同，并要求乙方赔偿实际损失。由于甲方原因造成的工期延误，乙方不承担合同工期延误的违约责任。</w:t>
      </w:r>
    </w:p>
    <w:p w14:paraId="5BEC4986">
      <w:pPr>
        <w:spacing w:line="440" w:lineRule="exact"/>
        <w:ind w:firstLine="480" w:firstLineChars="200"/>
        <w:rPr>
          <w:rFonts w:hint="eastAsia" w:ascii="仿宋_GB2312" w:hAnsi="宋体" w:eastAsia="仿宋_GB2312" w:cs="宋体"/>
          <w:color w:val="auto"/>
          <w:kern w:val="0"/>
          <w:sz w:val="24"/>
        </w:rPr>
      </w:pPr>
      <w:r>
        <w:rPr>
          <w:rFonts w:hint="eastAsia" w:ascii="仿宋_GB2312" w:hAnsi="宋体" w:eastAsia="仿宋_GB2312" w:cs="宋体"/>
          <w:color w:val="auto"/>
          <w:kern w:val="0"/>
          <w:sz w:val="24"/>
        </w:rPr>
        <w:t>七、</w:t>
      </w:r>
      <w:r>
        <w:rPr>
          <w:rFonts w:hint="eastAsia" w:ascii="仿宋" w:hAnsi="仿宋" w:eastAsia="仿宋" w:cs="仿宋"/>
          <w:color w:val="auto"/>
          <w:sz w:val="24"/>
          <w:szCs w:val="24"/>
        </w:rPr>
        <w:t>培训</w:t>
      </w:r>
    </w:p>
    <w:p w14:paraId="03587EB5">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培训由乙方免费提供（具体根据乙方投标文件中提供的培训方案）。</w:t>
      </w:r>
    </w:p>
    <w:p w14:paraId="6B5E352E">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八、如因一方违约导致合同暂停或终止的，由此产生的诉讼成本。包括但不限于诉讼费律师费、差旅费等均由违约方支付。</w:t>
      </w:r>
    </w:p>
    <w:p w14:paraId="032C6293">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九、</w:t>
      </w:r>
      <w:r>
        <w:rPr>
          <w:rFonts w:hint="eastAsia" w:ascii="仿宋_GB2312" w:hAnsi="宋体" w:eastAsia="仿宋_GB2312" w:cs="宋体"/>
          <w:color w:val="auto"/>
          <w:kern w:val="0"/>
          <w:sz w:val="24"/>
        </w:rPr>
        <w:t>信息保密与安全</w:t>
      </w:r>
    </w:p>
    <w:p w14:paraId="7A7E6B24">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甲方、乙方均应注意资料和技术的保密，乙方不得将接触到的任何资料、数据、技术泄露给第三方，甲方也不得将乙方提供的文档、资料、技术泄露给第三方。</w:t>
      </w:r>
    </w:p>
    <w:p w14:paraId="4AD32330">
      <w:pPr>
        <w:pStyle w:val="29"/>
        <w:spacing w:line="360" w:lineRule="auto"/>
        <w:ind w:firstLine="480" w:firstLineChars="200"/>
        <w:rPr>
          <w:rFonts w:hint="eastAsia" w:ascii="仿宋_GB2312" w:hAnsi="宋体" w:eastAsia="仿宋_GB2312" w:cs="宋体"/>
          <w:color w:val="auto"/>
          <w:kern w:val="0"/>
          <w:sz w:val="24"/>
          <w:lang w:eastAsia="zh-CN"/>
        </w:rPr>
      </w:pPr>
      <w:r>
        <w:rPr>
          <w:rFonts w:hint="eastAsia" w:ascii="仿宋_GB2312" w:hAnsi="宋体" w:eastAsia="仿宋_GB2312" w:cs="宋体"/>
          <w:color w:val="auto"/>
          <w:kern w:val="0"/>
          <w:sz w:val="24"/>
        </w:rPr>
        <w:t>十、</w:t>
      </w:r>
      <w:r>
        <w:rPr>
          <w:rFonts w:hint="eastAsia" w:ascii="仿宋_GB2312" w:hAnsi="宋体" w:eastAsia="仿宋_GB2312" w:cs="宋体"/>
          <w:color w:val="auto"/>
          <w:kern w:val="0"/>
          <w:sz w:val="24"/>
          <w:lang w:eastAsia="zh-CN"/>
        </w:rPr>
        <w:t>知识产权：</w:t>
      </w:r>
    </w:p>
    <w:p w14:paraId="05F13AF1">
      <w:pPr>
        <w:pStyle w:val="29"/>
        <w:spacing w:line="360" w:lineRule="auto"/>
        <w:ind w:firstLine="480" w:firstLineChars="200"/>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lang w:eastAsia="zh-CN"/>
        </w:rPr>
        <w:t>应保证所提供的服务或其任何一部分均不会侵犯</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及任何第三方的知识产权或合法权益，并保证</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及</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利益相关方免于遭受任何第三方基于本合同交付成果而提起任何知识产权诉讼或其他异议。如果任何第三方基于本合同交付成果而针对</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或</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利益相关方提起任何知识产权等侵权诉讼，</w:t>
      </w: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lang w:eastAsia="zh-CN"/>
        </w:rPr>
        <w:t>应负责应诉，并承担所有费用，包括但不限于：诉讼费、律师费、鉴定费、保全费、罚金、赔偿金等，如</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为自身及</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利益相关方的利益应诉，并不免除</w:t>
      </w: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lang w:eastAsia="zh-CN"/>
        </w:rPr>
        <w:t>的前述义务，</w:t>
      </w: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lang w:eastAsia="zh-CN"/>
        </w:rPr>
        <w:t>应赔偿</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因此遭受的前述全部损失。</w:t>
      </w:r>
      <w:r>
        <w:rPr>
          <w:rFonts w:hint="eastAsia" w:ascii="仿宋_GB2312" w:hAnsi="宋体" w:eastAsia="仿宋_GB2312" w:cs="宋体"/>
          <w:color w:val="auto"/>
          <w:kern w:val="0"/>
          <w:sz w:val="24"/>
          <w:lang w:val="en-US" w:eastAsia="zh-CN"/>
        </w:rPr>
        <w:t>乙方</w:t>
      </w:r>
      <w:r>
        <w:rPr>
          <w:rFonts w:hint="eastAsia" w:ascii="仿宋_GB2312" w:hAnsi="宋体" w:eastAsia="仿宋_GB2312" w:cs="宋体"/>
          <w:color w:val="auto"/>
          <w:kern w:val="0"/>
          <w:sz w:val="24"/>
          <w:lang w:eastAsia="zh-CN"/>
        </w:rPr>
        <w:t>若侵害了第三方知识产权或其他合法权益的，还应及时公开澄清相关事实，使</w:t>
      </w:r>
      <w:r>
        <w:rPr>
          <w:rFonts w:hint="eastAsia" w:ascii="仿宋_GB2312" w:hAnsi="宋体" w:eastAsia="仿宋_GB2312" w:cs="宋体"/>
          <w:color w:val="auto"/>
          <w:kern w:val="0"/>
          <w:sz w:val="24"/>
          <w:lang w:val="en-US" w:eastAsia="zh-CN"/>
        </w:rPr>
        <w:t>甲方</w:t>
      </w:r>
      <w:r>
        <w:rPr>
          <w:rFonts w:hint="eastAsia" w:ascii="仿宋_GB2312" w:hAnsi="宋体" w:eastAsia="仿宋_GB2312" w:cs="宋体"/>
          <w:color w:val="auto"/>
          <w:kern w:val="0"/>
          <w:sz w:val="24"/>
          <w:lang w:eastAsia="zh-CN"/>
        </w:rPr>
        <w:t>声誉免受损害。</w:t>
      </w:r>
    </w:p>
    <w:p w14:paraId="7E27BF5A">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十一、如发生不可抗力，受影响的一方应毫无延误地通知另一方，应当采取所有合理行为消除不可抗力的条件及减少不可抗力对另一方的损失。根据不可抗力的影响，可以终止或推迟本合同的履行，或部分或全部地免除受影响方在本合同中的义务。</w:t>
      </w:r>
    </w:p>
    <w:p w14:paraId="6FACE896">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十</w:t>
      </w:r>
      <w:r>
        <w:rPr>
          <w:rFonts w:hint="eastAsia" w:ascii="仿宋_GB2312" w:hAnsi="宋体" w:eastAsia="仿宋_GB2312" w:cs="宋体"/>
          <w:color w:val="auto"/>
          <w:kern w:val="0"/>
          <w:sz w:val="24"/>
          <w:lang w:val="en-US" w:eastAsia="zh-CN"/>
        </w:rPr>
        <w:t>二</w:t>
      </w:r>
      <w:r>
        <w:rPr>
          <w:rFonts w:hint="eastAsia" w:ascii="仿宋_GB2312" w:hAnsi="宋体" w:eastAsia="仿宋_GB2312" w:cs="宋体"/>
          <w:color w:val="auto"/>
          <w:kern w:val="0"/>
          <w:sz w:val="24"/>
        </w:rPr>
        <w:t>、双方正式通知的形式包括：当面递交文档、信函邮寄、电子邮件、传真等方式。</w:t>
      </w:r>
    </w:p>
    <w:p w14:paraId="1426BE7A">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十三、争议解决</w:t>
      </w:r>
    </w:p>
    <w:p w14:paraId="3E8E944A">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1</w:t>
      </w:r>
      <w:r>
        <w:rPr>
          <w:rFonts w:hint="eastAsia" w:ascii="仿宋_GB2312" w:hAnsi="宋体" w:eastAsia="仿宋_GB2312" w:cs="宋体"/>
          <w:color w:val="auto"/>
          <w:kern w:val="0"/>
          <w:sz w:val="24"/>
          <w:lang w:val="en-US" w:eastAsia="zh-CN"/>
        </w:rPr>
        <w:t>3</w:t>
      </w:r>
      <w:r>
        <w:rPr>
          <w:rFonts w:hint="eastAsia" w:ascii="仿宋_GB2312" w:hAnsi="宋体" w:eastAsia="仿宋_GB2312" w:cs="宋体"/>
          <w:color w:val="auto"/>
          <w:kern w:val="0"/>
          <w:sz w:val="24"/>
        </w:rPr>
        <w:t>.1因服务的质量问题发生争议的，应当邀请国家认可的质量检测机构对服务质量进行鉴定。符合标准的，鉴定费由甲方承担；不符合质量标准的，鉴定费由乙方承担。</w:t>
      </w:r>
    </w:p>
    <w:p w14:paraId="27ADDD66">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13</w:t>
      </w:r>
      <w:r>
        <w:rPr>
          <w:rFonts w:hint="eastAsia" w:ascii="仿宋_GB2312" w:hAnsi="宋体" w:eastAsia="仿宋_GB2312" w:cs="宋体"/>
          <w:color w:val="auto"/>
          <w:kern w:val="0"/>
          <w:sz w:val="24"/>
        </w:rPr>
        <w:t>.2因履行本合同引起的或与本合同有关的争议，甲、乙双方应首先通过友好协商解决。如果协商不能解决争议，则向原告所在地有管辖权的人民法院提起诉讼。</w:t>
      </w:r>
    </w:p>
    <w:p w14:paraId="3A8A374F">
      <w:pPr>
        <w:pStyle w:val="29"/>
        <w:spacing w:line="360" w:lineRule="auto"/>
        <w:ind w:firstLine="480" w:firstLineChars="200"/>
        <w:rPr>
          <w:rFonts w:ascii="仿宋_GB2312" w:hAnsi="宋体" w:eastAsia="仿宋_GB2312" w:cs="宋体"/>
          <w:color w:val="auto"/>
          <w:kern w:val="0"/>
          <w:sz w:val="24"/>
        </w:rPr>
      </w:pPr>
      <w:r>
        <w:rPr>
          <w:rFonts w:hint="eastAsia" w:ascii="仿宋_GB2312" w:hAnsi="宋体" w:eastAsia="仿宋_GB2312" w:cs="宋体"/>
          <w:color w:val="auto"/>
          <w:kern w:val="0"/>
          <w:sz w:val="24"/>
        </w:rPr>
        <w:t>十</w:t>
      </w:r>
      <w:r>
        <w:rPr>
          <w:rFonts w:hint="eastAsia" w:ascii="仿宋_GB2312" w:hAnsi="宋体" w:eastAsia="仿宋_GB2312" w:cs="宋体"/>
          <w:color w:val="auto"/>
          <w:kern w:val="0"/>
          <w:sz w:val="24"/>
          <w:lang w:val="en-US" w:eastAsia="zh-CN"/>
        </w:rPr>
        <w:t>四</w:t>
      </w:r>
      <w:r>
        <w:rPr>
          <w:rFonts w:hint="eastAsia" w:ascii="仿宋_GB2312" w:hAnsi="宋体" w:eastAsia="仿宋_GB2312" w:cs="宋体"/>
          <w:color w:val="auto"/>
          <w:kern w:val="0"/>
          <w:sz w:val="24"/>
        </w:rPr>
        <w:t>、合同附件与正文具有同等法律效力。</w:t>
      </w:r>
    </w:p>
    <w:p w14:paraId="6D219EB4">
      <w:pPr>
        <w:pStyle w:val="29"/>
        <w:spacing w:line="360" w:lineRule="auto"/>
        <w:ind w:firstLine="480" w:firstLineChars="200"/>
        <w:rPr>
          <w:rFonts w:hint="eastAsia"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十五、</w:t>
      </w:r>
      <w:r>
        <w:rPr>
          <w:rFonts w:hint="eastAsia" w:ascii="仿宋_GB2312" w:hAnsi="宋体" w:eastAsia="仿宋_GB2312" w:cs="宋体"/>
          <w:color w:val="auto"/>
          <w:kern w:val="0"/>
          <w:sz w:val="24"/>
        </w:rPr>
        <w:t>本协议一式陆份，均为正本，双方各执叁份，具有同等法律效力。本协议自甲乙双方代表签字盖章之日起生效。</w:t>
      </w:r>
    </w:p>
    <w:p w14:paraId="3164A9F3">
      <w:pPr>
        <w:rPr>
          <w:color w:val="auto"/>
        </w:rPr>
      </w:pPr>
    </w:p>
    <w:p w14:paraId="7CAABC2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b/>
          <w:color w:val="auto"/>
          <w:sz w:val="24"/>
          <w:lang w:val="en-US" w:eastAsia="zh-CN"/>
        </w:rPr>
        <w:t>盖章</w:t>
      </w:r>
      <w:r>
        <w:rPr>
          <w:rFonts w:hint="eastAsia" w:ascii="仿宋" w:hAnsi="仿宋" w:eastAsia="仿宋" w:cs="仿宋"/>
          <w:b/>
          <w:color w:val="auto"/>
          <w:sz w:val="24"/>
          <w:lang w:val="zh-CN"/>
        </w:rPr>
        <w:t>）</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乙方（</w:t>
      </w:r>
      <w:r>
        <w:rPr>
          <w:rFonts w:hint="eastAsia" w:ascii="仿宋" w:hAnsi="仿宋" w:eastAsia="仿宋" w:cs="仿宋"/>
          <w:b/>
          <w:color w:val="auto"/>
          <w:sz w:val="24"/>
          <w:lang w:val="en-US" w:eastAsia="zh-CN"/>
        </w:rPr>
        <w:t>盖章</w:t>
      </w:r>
      <w:r>
        <w:rPr>
          <w:rFonts w:hint="eastAsia" w:ascii="仿宋" w:hAnsi="仿宋" w:eastAsia="仿宋" w:cs="仿宋"/>
          <w:b/>
          <w:color w:val="auto"/>
          <w:sz w:val="24"/>
          <w:lang w:val="zh-CN"/>
        </w:rPr>
        <w:t>）</w:t>
      </w:r>
      <w:r>
        <w:rPr>
          <w:rFonts w:hint="eastAsia" w:ascii="仿宋" w:hAnsi="仿宋" w:eastAsia="仿宋" w:cs="仿宋"/>
          <w:color w:val="auto"/>
          <w:sz w:val="24"/>
          <w:lang w:val="zh-CN"/>
        </w:rPr>
        <w:t>：</w:t>
      </w:r>
    </w:p>
    <w:p w14:paraId="562BD9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8154AB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37E04C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授权代表（签字</w:t>
      </w:r>
      <w:r>
        <w:rPr>
          <w:rFonts w:hint="eastAsia" w:ascii="仿宋" w:hAnsi="仿宋" w:eastAsia="仿宋" w:cs="仿宋"/>
          <w:color w:val="auto"/>
          <w:sz w:val="24"/>
          <w:lang w:val="en-US" w:eastAsia="zh-CN"/>
        </w:rPr>
        <w:t>或盖章</w:t>
      </w:r>
      <w:r>
        <w:rPr>
          <w:rFonts w:hint="eastAsia" w:ascii="仿宋" w:hAnsi="仿宋" w:eastAsia="仿宋" w:cs="仿宋"/>
          <w:color w:val="auto"/>
          <w:sz w:val="24"/>
          <w:lang w:val="zh-CN"/>
        </w:rPr>
        <w:t>）：                 授权代表（签字</w:t>
      </w:r>
      <w:r>
        <w:rPr>
          <w:rFonts w:hint="eastAsia" w:ascii="仿宋" w:hAnsi="仿宋" w:eastAsia="仿宋" w:cs="仿宋"/>
          <w:color w:val="auto"/>
          <w:sz w:val="24"/>
          <w:lang w:val="en-US" w:eastAsia="zh-CN"/>
        </w:rPr>
        <w:t>或盖章</w:t>
      </w:r>
      <w:r>
        <w:rPr>
          <w:rFonts w:hint="eastAsia" w:ascii="仿宋" w:hAnsi="仿宋" w:eastAsia="仿宋" w:cs="仿宋"/>
          <w:color w:val="auto"/>
          <w:sz w:val="24"/>
          <w:lang w:val="zh-CN"/>
        </w:rPr>
        <w:t xml:space="preserve">）: </w:t>
      </w:r>
    </w:p>
    <w:p w14:paraId="553B5D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3E87653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地址：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地址：</w:t>
      </w:r>
    </w:p>
    <w:p w14:paraId="167E40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BDD904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73D131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36A118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E6252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开户账号：                               开户账号：</w:t>
      </w:r>
    </w:p>
    <w:p w14:paraId="3C206385">
      <w:pPr>
        <w:pageBreakBefore w:val="0"/>
        <w:kinsoku/>
        <w:wordWrap/>
        <w:overflowPunct/>
        <w:topLinePunct w:val="0"/>
        <w:autoSpaceDE w:val="0"/>
        <w:autoSpaceDN w:val="0"/>
        <w:bidi w:val="0"/>
        <w:snapToGrid/>
        <w:spacing w:line="440" w:lineRule="exact"/>
        <w:ind w:left="0" w:leftChars="0" w:right="0" w:rightChars="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签订时间：   年   月   日                签订时间：   年   月   日</w:t>
      </w:r>
    </w:p>
    <w:p w14:paraId="496962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en-US" w:eastAsia="zh-CN"/>
        </w:rPr>
      </w:pPr>
    </w:p>
    <w:p w14:paraId="7519F2B1">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169A6DAC">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3A15189D">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7A8025D5">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1E7334EA">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3E652B92">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675151C4">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6811541D">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5F01F965">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462551AC">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2D29712D">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639D4DBF">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719F1A18">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312F9053">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0C725994">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23933E3D">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06EECFAE">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2FE305DE">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6D1D94A3">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176B5800">
      <w:pPr>
        <w:pageBreakBefore w:val="0"/>
        <w:kinsoku/>
        <w:wordWrap/>
        <w:overflowPunct/>
        <w:topLinePunct w:val="0"/>
        <w:autoSpaceDE w:val="0"/>
        <w:autoSpaceDN w:val="0"/>
        <w:bidi w:val="0"/>
        <w:snapToGrid/>
        <w:spacing w:line="440" w:lineRule="exact"/>
        <w:ind w:left="0" w:leftChars="0" w:right="0" w:rightChars="0"/>
        <w:jc w:val="center"/>
        <w:textAlignment w:val="auto"/>
        <w:rPr>
          <w:rFonts w:hint="eastAsia" w:ascii="仿宋_GB2312" w:hAnsi="宋体" w:eastAsia="仿宋_GB2312"/>
          <w:b/>
          <w:color w:val="auto"/>
          <w:sz w:val="36"/>
          <w:szCs w:val="36"/>
        </w:rPr>
      </w:pPr>
    </w:p>
    <w:p w14:paraId="441DCB31">
      <w:pPr>
        <w:pageBreakBefore w:val="0"/>
        <w:kinsoku/>
        <w:wordWrap/>
        <w:overflowPunct/>
        <w:topLinePunct w:val="0"/>
        <w:autoSpaceDE w:val="0"/>
        <w:autoSpaceDN w:val="0"/>
        <w:bidi w:val="0"/>
        <w:snapToGrid/>
        <w:spacing w:line="440" w:lineRule="exact"/>
        <w:ind w:left="0" w:leftChars="0" w:right="0" w:rightChars="0"/>
        <w:jc w:val="center"/>
        <w:textAlignment w:val="auto"/>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14:paraId="4EB4C7B1">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14:paraId="3434998C">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0EBF6B">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195D4D4">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14:paraId="3808F568">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共100分，其中资信技术分80分，商务分20分。评分依下述所列为评标打分依据，分值如下（计算分值时，按其算术平均值保留小数2位）。</w:t>
      </w:r>
    </w:p>
    <w:p w14:paraId="530E8479">
      <w:pPr>
        <w:spacing w:line="440" w:lineRule="exact"/>
        <w:rPr>
          <w:rFonts w:ascii="仿宋_GB2312" w:hAnsi="宋体" w:eastAsia="仿宋_GB2312"/>
          <w:b/>
          <w:bCs/>
          <w:iCs/>
          <w:color w:val="auto"/>
          <w:sz w:val="24"/>
        </w:rPr>
      </w:pPr>
      <w:r>
        <w:rPr>
          <w:rFonts w:hint="eastAsia" w:ascii="仿宋_GB2312" w:hAnsi="宋体" w:eastAsia="仿宋_GB2312"/>
          <w:b/>
          <w:color w:val="auto"/>
          <w:sz w:val="24"/>
        </w:rPr>
        <w:t>2.1</w:t>
      </w:r>
      <w:r>
        <w:rPr>
          <w:rFonts w:hint="eastAsia" w:ascii="仿宋_GB2312" w:hAnsi="宋体" w:eastAsia="仿宋_GB2312"/>
          <w:b/>
          <w:bCs/>
          <w:iCs/>
          <w:color w:val="auto"/>
          <w:sz w:val="24"/>
        </w:rPr>
        <w:t>资信技术分（80分）</w:t>
      </w:r>
    </w:p>
    <w:tbl>
      <w:tblPr>
        <w:tblStyle w:val="48"/>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
        <w:gridCol w:w="1121"/>
        <w:gridCol w:w="1276"/>
        <w:gridCol w:w="5543"/>
      </w:tblGrid>
      <w:tr w14:paraId="294A1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86" w:type="dxa"/>
            <w:gridSpan w:val="3"/>
            <w:tcBorders>
              <w:top w:val="single" w:color="auto" w:sz="12" w:space="0"/>
            </w:tcBorders>
            <w:vAlign w:val="center"/>
          </w:tcPr>
          <w:p w14:paraId="38D8575A">
            <w:pPr>
              <w:spacing w:line="276" w:lineRule="auto"/>
              <w:jc w:val="center"/>
              <w:rPr>
                <w:rFonts w:ascii="仿宋" w:hAnsi="仿宋" w:eastAsia="仿宋"/>
                <w:b/>
                <w:bCs/>
                <w:color w:val="auto"/>
                <w:sz w:val="24"/>
              </w:rPr>
            </w:pPr>
            <w:r>
              <w:rPr>
                <w:rFonts w:hint="eastAsia" w:ascii="仿宋" w:hAnsi="仿宋" w:eastAsia="仿宋" w:cs="宋体"/>
                <w:b/>
                <w:bCs/>
                <w:color w:val="auto"/>
                <w:sz w:val="24"/>
              </w:rPr>
              <w:t>条款号</w:t>
            </w:r>
          </w:p>
        </w:tc>
        <w:tc>
          <w:tcPr>
            <w:tcW w:w="1276" w:type="dxa"/>
            <w:tcBorders>
              <w:top w:val="single" w:color="auto" w:sz="12" w:space="0"/>
            </w:tcBorders>
            <w:vAlign w:val="center"/>
          </w:tcPr>
          <w:p w14:paraId="479B1740">
            <w:pPr>
              <w:spacing w:line="276" w:lineRule="auto"/>
              <w:jc w:val="center"/>
              <w:rPr>
                <w:rFonts w:ascii="仿宋" w:hAnsi="仿宋" w:eastAsia="仿宋"/>
                <w:b/>
                <w:bCs/>
                <w:color w:val="auto"/>
                <w:sz w:val="24"/>
              </w:rPr>
            </w:pPr>
            <w:r>
              <w:rPr>
                <w:rFonts w:hint="eastAsia" w:ascii="仿宋" w:hAnsi="仿宋" w:eastAsia="仿宋" w:cs="宋体"/>
                <w:b/>
                <w:bCs/>
                <w:color w:val="auto"/>
                <w:sz w:val="24"/>
              </w:rPr>
              <w:t>评审因素</w:t>
            </w:r>
          </w:p>
        </w:tc>
        <w:tc>
          <w:tcPr>
            <w:tcW w:w="5543" w:type="dxa"/>
            <w:tcBorders>
              <w:top w:val="single" w:color="auto" w:sz="12" w:space="0"/>
            </w:tcBorders>
            <w:vAlign w:val="center"/>
          </w:tcPr>
          <w:p w14:paraId="2DB49CB6">
            <w:pPr>
              <w:spacing w:line="276" w:lineRule="auto"/>
              <w:jc w:val="center"/>
              <w:rPr>
                <w:rFonts w:ascii="仿宋" w:hAnsi="仿宋" w:eastAsia="仿宋"/>
                <w:b/>
                <w:bCs/>
                <w:color w:val="auto"/>
                <w:sz w:val="24"/>
              </w:rPr>
            </w:pPr>
            <w:r>
              <w:rPr>
                <w:rFonts w:hint="eastAsia" w:ascii="仿宋" w:hAnsi="仿宋" w:eastAsia="仿宋" w:cs="宋体"/>
                <w:b/>
                <w:bCs/>
                <w:color w:val="auto"/>
                <w:sz w:val="24"/>
              </w:rPr>
              <w:t>评审标准</w:t>
            </w:r>
          </w:p>
        </w:tc>
      </w:tr>
      <w:tr w14:paraId="04604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52" w:type="dxa"/>
            <w:vMerge w:val="restart"/>
            <w:vAlign w:val="center"/>
          </w:tcPr>
          <w:p w14:paraId="22DFCF30">
            <w:pPr>
              <w:spacing w:line="276" w:lineRule="auto"/>
              <w:jc w:val="center"/>
              <w:rPr>
                <w:rFonts w:ascii="仿宋" w:hAnsi="仿宋" w:eastAsia="仿宋" w:cs="宋体"/>
                <w:color w:val="auto"/>
                <w:sz w:val="24"/>
              </w:rPr>
            </w:pPr>
            <w:r>
              <w:rPr>
                <w:rFonts w:hint="eastAsia" w:ascii="仿宋" w:hAnsi="仿宋" w:eastAsia="仿宋" w:cs="宋体"/>
                <w:color w:val="auto"/>
                <w:sz w:val="24"/>
              </w:rPr>
              <w:t>1</w:t>
            </w:r>
          </w:p>
        </w:tc>
        <w:tc>
          <w:tcPr>
            <w:tcW w:w="1134" w:type="dxa"/>
            <w:gridSpan w:val="2"/>
            <w:vMerge w:val="restart"/>
            <w:vAlign w:val="center"/>
          </w:tcPr>
          <w:p w14:paraId="47444EFF">
            <w:pPr>
              <w:spacing w:line="276" w:lineRule="auto"/>
              <w:jc w:val="center"/>
              <w:rPr>
                <w:rFonts w:ascii="仿宋" w:hAnsi="仿宋" w:eastAsia="仿宋"/>
                <w:color w:val="auto"/>
                <w:sz w:val="24"/>
              </w:rPr>
            </w:pPr>
            <w:r>
              <w:rPr>
                <w:rFonts w:hint="eastAsia" w:ascii="仿宋" w:hAnsi="仿宋" w:eastAsia="仿宋" w:cs="宋体"/>
                <w:color w:val="auto"/>
                <w:sz w:val="24"/>
              </w:rPr>
              <w:t>商务分</w:t>
            </w:r>
          </w:p>
          <w:p w14:paraId="3FC1F1C5">
            <w:pPr>
              <w:spacing w:line="276" w:lineRule="auto"/>
              <w:jc w:val="center"/>
              <w:rPr>
                <w:rFonts w:ascii="仿宋" w:hAnsi="仿宋" w:eastAsia="仿宋" w:cs="宋体"/>
                <w:color w:val="auto"/>
                <w:sz w:val="24"/>
              </w:rPr>
            </w:pPr>
            <w:r>
              <w:rPr>
                <w:rFonts w:hint="eastAsia" w:ascii="仿宋" w:hAnsi="仿宋" w:eastAsia="仿宋" w:cs="宋体"/>
                <w:color w:val="auto"/>
                <w:sz w:val="24"/>
              </w:rPr>
              <w:t>（</w:t>
            </w:r>
            <w:r>
              <w:rPr>
                <w:rFonts w:hint="eastAsia" w:ascii="仿宋" w:hAnsi="仿宋" w:eastAsia="仿宋" w:cs="宋体"/>
                <w:color w:val="auto"/>
                <w:sz w:val="24"/>
                <w:lang w:val="en-US" w:eastAsia="zh-CN"/>
              </w:rPr>
              <w:t>31</w:t>
            </w:r>
            <w:r>
              <w:rPr>
                <w:rFonts w:hint="eastAsia" w:ascii="仿宋" w:hAnsi="仿宋" w:eastAsia="仿宋" w:cs="宋体"/>
                <w:color w:val="auto"/>
                <w:sz w:val="24"/>
              </w:rPr>
              <w:t>分）</w:t>
            </w:r>
          </w:p>
        </w:tc>
        <w:tc>
          <w:tcPr>
            <w:tcW w:w="1276" w:type="dxa"/>
            <w:vAlign w:val="center"/>
          </w:tcPr>
          <w:p w14:paraId="370D2737">
            <w:pPr>
              <w:spacing w:line="276" w:lineRule="auto"/>
              <w:jc w:val="center"/>
              <w:rPr>
                <w:rFonts w:ascii="仿宋" w:hAnsi="仿宋" w:eastAsia="仿宋" w:cs="宋体"/>
                <w:color w:val="auto"/>
                <w:sz w:val="24"/>
              </w:rPr>
            </w:pPr>
            <w:r>
              <w:rPr>
                <w:rFonts w:hint="eastAsia" w:ascii="仿宋" w:hAnsi="仿宋" w:eastAsia="仿宋" w:cs="宋体"/>
                <w:color w:val="auto"/>
                <w:sz w:val="24"/>
              </w:rPr>
              <w:t>综合实力（</w:t>
            </w:r>
            <w:r>
              <w:rPr>
                <w:rFonts w:hint="eastAsia" w:ascii="仿宋" w:hAnsi="仿宋" w:eastAsia="仿宋" w:cs="宋体"/>
                <w:color w:val="auto"/>
                <w:sz w:val="24"/>
                <w:lang w:val="en-US" w:eastAsia="zh-CN"/>
              </w:rPr>
              <w:t>27</w:t>
            </w:r>
            <w:r>
              <w:rPr>
                <w:rFonts w:hint="eastAsia" w:ascii="仿宋" w:hAnsi="仿宋" w:eastAsia="仿宋" w:cs="宋体"/>
                <w:color w:val="auto"/>
                <w:sz w:val="24"/>
              </w:rPr>
              <w:t>分）</w:t>
            </w:r>
          </w:p>
        </w:tc>
        <w:tc>
          <w:tcPr>
            <w:tcW w:w="5543" w:type="dxa"/>
            <w:vAlign w:val="center"/>
          </w:tcPr>
          <w:p w14:paraId="44B868A6">
            <w:pPr>
              <w:spacing w:line="276" w:lineRule="auto"/>
              <w:rPr>
                <w:rFonts w:ascii="仿宋" w:hAnsi="仿宋" w:eastAsia="仿宋"/>
                <w:color w:val="auto"/>
                <w:sz w:val="24"/>
              </w:rPr>
            </w:pPr>
            <w:r>
              <w:rPr>
                <w:rFonts w:hint="eastAsia" w:ascii="仿宋" w:hAnsi="仿宋" w:eastAsia="仿宋"/>
                <w:color w:val="auto"/>
                <w:sz w:val="24"/>
              </w:rPr>
              <w:t>1.投标人需通过ISO9001质量管理体系认证、ISO20000-</w:t>
            </w:r>
            <w:r>
              <w:rPr>
                <w:rFonts w:ascii="仿宋" w:hAnsi="仿宋" w:eastAsia="仿宋"/>
                <w:color w:val="auto"/>
                <w:sz w:val="24"/>
              </w:rPr>
              <w:t>1</w:t>
            </w:r>
            <w:r>
              <w:rPr>
                <w:rFonts w:hint="eastAsia" w:ascii="仿宋" w:hAnsi="仿宋" w:eastAsia="仿宋"/>
                <w:color w:val="auto"/>
                <w:sz w:val="24"/>
              </w:rPr>
              <w:t>服务管理体系认证、ISO27001信息安全管理体系认证，每提供一项得</w:t>
            </w:r>
            <w:r>
              <w:rPr>
                <w:rFonts w:ascii="仿宋" w:hAnsi="仿宋" w:eastAsia="仿宋"/>
                <w:color w:val="auto"/>
                <w:sz w:val="24"/>
              </w:rPr>
              <w:t>3</w:t>
            </w:r>
            <w:r>
              <w:rPr>
                <w:rFonts w:hint="eastAsia" w:ascii="仿宋" w:hAnsi="仿宋" w:eastAsia="仿宋"/>
                <w:color w:val="auto"/>
                <w:sz w:val="24"/>
              </w:rPr>
              <w:t>分，最高得9分，未提供不得分。</w:t>
            </w:r>
          </w:p>
          <w:p w14:paraId="2AC2EC98">
            <w:pPr>
              <w:spacing w:line="276" w:lineRule="auto"/>
              <w:rPr>
                <w:rFonts w:ascii="仿宋" w:hAnsi="仿宋" w:eastAsia="仿宋"/>
                <w:color w:val="auto"/>
                <w:sz w:val="24"/>
              </w:rPr>
            </w:pPr>
            <w:r>
              <w:rPr>
                <w:rFonts w:hint="eastAsia" w:ascii="仿宋" w:hAnsi="仿宋" w:eastAsia="仿宋"/>
                <w:color w:val="auto"/>
                <w:sz w:val="24"/>
              </w:rPr>
              <w:t>2.投标人具有信息安全服务资质，提供有效期内认可的数据管理能力成熟度等级证书，提供一项得</w:t>
            </w:r>
            <w:r>
              <w:rPr>
                <w:rFonts w:ascii="仿宋" w:hAnsi="仿宋" w:eastAsia="仿宋"/>
                <w:color w:val="auto"/>
                <w:sz w:val="24"/>
              </w:rPr>
              <w:t>3</w:t>
            </w:r>
            <w:r>
              <w:rPr>
                <w:rFonts w:hint="eastAsia" w:ascii="仿宋" w:hAnsi="仿宋" w:eastAsia="仿宋"/>
                <w:color w:val="auto"/>
                <w:sz w:val="24"/>
              </w:rPr>
              <w:t>分，最高得</w:t>
            </w:r>
            <w:r>
              <w:rPr>
                <w:rFonts w:ascii="仿宋" w:hAnsi="仿宋" w:eastAsia="仿宋"/>
                <w:color w:val="auto"/>
                <w:sz w:val="24"/>
              </w:rPr>
              <w:t>3</w:t>
            </w:r>
            <w:r>
              <w:rPr>
                <w:rFonts w:hint="eastAsia" w:ascii="仿宋" w:hAnsi="仿宋" w:eastAsia="仿宋"/>
                <w:color w:val="auto"/>
                <w:sz w:val="24"/>
              </w:rPr>
              <w:t>分，未提供不得分。</w:t>
            </w:r>
          </w:p>
          <w:p w14:paraId="2A6D35AE">
            <w:pPr>
              <w:spacing w:line="276" w:lineRule="auto"/>
              <w:rPr>
                <w:rFonts w:hint="eastAsia"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.投标人具备人工智能相关的专利或</w:t>
            </w:r>
            <w:r>
              <w:rPr>
                <w:rFonts w:hint="eastAsia" w:ascii="仿宋" w:hAnsi="仿宋" w:eastAsia="仿宋"/>
                <w:color w:val="auto"/>
                <w:sz w:val="24"/>
                <w:lang w:val="en-US" w:eastAsia="zh-CN"/>
              </w:rPr>
              <w:t>著作</w:t>
            </w:r>
            <w:r>
              <w:rPr>
                <w:rFonts w:hint="eastAsia" w:ascii="仿宋" w:hAnsi="仿宋" w:eastAsia="仿宋"/>
                <w:color w:val="auto"/>
                <w:sz w:val="24"/>
              </w:rPr>
              <w:t>权，每提供一项得3分，最高得</w:t>
            </w:r>
            <w:r>
              <w:rPr>
                <w:rFonts w:ascii="仿宋" w:hAnsi="仿宋" w:eastAsia="仿宋"/>
                <w:color w:val="auto"/>
                <w:sz w:val="24"/>
              </w:rPr>
              <w:t>15</w:t>
            </w:r>
            <w:r>
              <w:rPr>
                <w:rFonts w:hint="eastAsia" w:ascii="仿宋" w:hAnsi="仿宋" w:eastAsia="仿宋"/>
                <w:color w:val="auto"/>
                <w:sz w:val="24"/>
              </w:rPr>
              <w:t>分，未提供不得分。</w:t>
            </w:r>
          </w:p>
          <w:p w14:paraId="08ED2C2A">
            <w:pPr>
              <w:pStyle w:val="22"/>
              <w:rPr>
                <w:rFonts w:hint="eastAsia" w:eastAsia="仿宋"/>
                <w:color w:val="auto"/>
                <w:lang w:eastAsia="zh-CN"/>
              </w:rPr>
            </w:pPr>
            <w:r>
              <w:rPr>
                <w:rFonts w:hint="eastAsia" w:ascii="仿宋" w:hAnsi="仿宋" w:eastAsia="仿宋"/>
                <w:color w:val="auto"/>
                <w:sz w:val="24"/>
              </w:rPr>
              <w:t>提供复印件或扫描件，并加盖投标人公章</w:t>
            </w:r>
            <w:r>
              <w:rPr>
                <w:rFonts w:hint="eastAsia" w:ascii="仿宋" w:hAnsi="仿宋" w:eastAsia="仿宋"/>
                <w:color w:val="auto"/>
                <w:sz w:val="24"/>
                <w:lang w:eastAsia="zh-CN"/>
              </w:rPr>
              <w:t>。</w:t>
            </w:r>
          </w:p>
        </w:tc>
      </w:tr>
      <w:tr w14:paraId="6A7FE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2" w:type="dxa"/>
            <w:vMerge w:val="continue"/>
            <w:vAlign w:val="center"/>
          </w:tcPr>
          <w:p w14:paraId="58BC7D20">
            <w:pPr>
              <w:spacing w:line="276" w:lineRule="auto"/>
              <w:jc w:val="center"/>
              <w:rPr>
                <w:rFonts w:ascii="仿宋" w:hAnsi="仿宋" w:eastAsia="仿宋" w:cs="宋体"/>
                <w:color w:val="auto"/>
                <w:sz w:val="24"/>
              </w:rPr>
            </w:pPr>
          </w:p>
        </w:tc>
        <w:tc>
          <w:tcPr>
            <w:tcW w:w="1134" w:type="dxa"/>
            <w:gridSpan w:val="2"/>
            <w:vMerge w:val="continue"/>
            <w:vAlign w:val="center"/>
          </w:tcPr>
          <w:p w14:paraId="34AB70B7">
            <w:pPr>
              <w:spacing w:line="276" w:lineRule="auto"/>
              <w:jc w:val="center"/>
              <w:rPr>
                <w:rFonts w:ascii="仿宋" w:hAnsi="仿宋" w:eastAsia="仿宋" w:cs="宋体"/>
                <w:color w:val="auto"/>
                <w:sz w:val="24"/>
              </w:rPr>
            </w:pPr>
          </w:p>
        </w:tc>
        <w:tc>
          <w:tcPr>
            <w:tcW w:w="1276" w:type="dxa"/>
            <w:vAlign w:val="center"/>
          </w:tcPr>
          <w:p w14:paraId="7D73615B">
            <w:pPr>
              <w:spacing w:line="276" w:lineRule="auto"/>
              <w:jc w:val="center"/>
              <w:rPr>
                <w:rFonts w:ascii="仿宋" w:hAnsi="仿宋" w:eastAsia="仿宋"/>
                <w:color w:val="auto"/>
                <w:sz w:val="24"/>
              </w:rPr>
            </w:pPr>
            <w:r>
              <w:rPr>
                <w:rFonts w:hint="eastAsia" w:ascii="仿宋" w:hAnsi="仿宋" w:eastAsia="仿宋"/>
                <w:color w:val="auto"/>
                <w:sz w:val="24"/>
              </w:rPr>
              <w:t>业绩</w:t>
            </w:r>
          </w:p>
          <w:p w14:paraId="4D82614C">
            <w:pPr>
              <w:spacing w:line="276" w:lineRule="auto"/>
              <w:jc w:val="center"/>
              <w:rPr>
                <w:rFonts w:ascii="仿宋" w:hAnsi="仿宋" w:eastAsia="仿宋"/>
                <w:color w:val="auto"/>
                <w:sz w:val="24"/>
              </w:rPr>
            </w:pPr>
            <w:r>
              <w:rPr>
                <w:rFonts w:hint="eastAsia" w:ascii="仿宋" w:hAnsi="仿宋" w:eastAsia="仿宋"/>
                <w:color w:val="auto"/>
                <w:sz w:val="24"/>
              </w:rPr>
              <w:t>（</w:t>
            </w:r>
            <w:r>
              <w:rPr>
                <w:rFonts w:hint="eastAsia" w:ascii="仿宋" w:hAnsi="仿宋" w:eastAsia="仿宋"/>
                <w:color w:val="auto"/>
                <w:sz w:val="24"/>
                <w:lang w:val="en-US" w:eastAsia="zh-CN"/>
              </w:rPr>
              <w:t>2</w:t>
            </w:r>
            <w:r>
              <w:rPr>
                <w:rFonts w:hint="eastAsia" w:ascii="仿宋" w:hAnsi="仿宋" w:eastAsia="仿宋"/>
                <w:color w:val="auto"/>
                <w:sz w:val="24"/>
              </w:rPr>
              <w:t>分）</w:t>
            </w:r>
          </w:p>
        </w:tc>
        <w:tc>
          <w:tcPr>
            <w:tcW w:w="5543" w:type="dxa"/>
            <w:vAlign w:val="center"/>
          </w:tcPr>
          <w:p w14:paraId="01744228">
            <w:pPr>
              <w:spacing w:line="276" w:lineRule="auto"/>
              <w:rPr>
                <w:rFonts w:ascii="仿宋" w:hAnsi="仿宋" w:eastAsia="仿宋"/>
                <w:color w:val="auto"/>
                <w:sz w:val="24"/>
              </w:rPr>
            </w:pPr>
            <w:r>
              <w:rPr>
                <w:rFonts w:hint="eastAsia" w:ascii="仿宋" w:hAnsi="仿宋" w:eastAsia="仿宋"/>
                <w:color w:val="auto"/>
                <w:sz w:val="24"/>
              </w:rPr>
              <w:t>投标人</w:t>
            </w:r>
            <w:r>
              <w:rPr>
                <w:rFonts w:hint="eastAsia" w:ascii="仿宋" w:hAnsi="仿宋" w:eastAsia="仿宋"/>
                <w:color w:val="auto"/>
                <w:sz w:val="24"/>
                <w:lang w:val="en-US" w:eastAsia="zh-CN"/>
              </w:rPr>
              <w:t>自2022年1月1日</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以合同签订时间为准</w:t>
            </w:r>
            <w:r>
              <w:rPr>
                <w:rFonts w:hint="eastAsia" w:ascii="仿宋" w:hAnsi="仿宋" w:eastAsia="仿宋" w:cs="仿宋"/>
                <w:color w:val="auto"/>
                <w:sz w:val="24"/>
                <w:lang w:eastAsia="zh-CN"/>
              </w:rPr>
              <w:t>）</w:t>
            </w:r>
            <w:r>
              <w:rPr>
                <w:rFonts w:hint="eastAsia" w:ascii="仿宋" w:hAnsi="仿宋" w:eastAsia="仿宋"/>
                <w:color w:val="auto"/>
                <w:sz w:val="24"/>
              </w:rPr>
              <w:t>以来承担过软件信息化项目业绩，每提供一个得</w:t>
            </w:r>
            <w:r>
              <w:rPr>
                <w:rFonts w:hint="eastAsia" w:ascii="仿宋" w:hAnsi="仿宋" w:eastAsia="仿宋"/>
                <w:color w:val="auto"/>
                <w:sz w:val="24"/>
                <w:lang w:val="en-US" w:eastAsia="zh-CN"/>
              </w:rPr>
              <w:t>1</w:t>
            </w:r>
            <w:r>
              <w:rPr>
                <w:rFonts w:hint="eastAsia" w:ascii="仿宋" w:hAnsi="仿宋" w:eastAsia="仿宋"/>
                <w:color w:val="auto"/>
                <w:sz w:val="24"/>
              </w:rPr>
              <w:t>分，最高得</w:t>
            </w:r>
            <w:r>
              <w:rPr>
                <w:rFonts w:hint="eastAsia" w:ascii="仿宋" w:hAnsi="仿宋" w:eastAsia="仿宋"/>
                <w:color w:val="auto"/>
                <w:sz w:val="24"/>
                <w:lang w:val="en-US" w:eastAsia="zh-CN"/>
              </w:rPr>
              <w:t>2</w:t>
            </w:r>
            <w:r>
              <w:rPr>
                <w:rFonts w:hint="eastAsia" w:ascii="仿宋" w:hAnsi="仿宋" w:eastAsia="仿宋"/>
                <w:color w:val="auto"/>
                <w:sz w:val="24"/>
              </w:rPr>
              <w:t>分。</w:t>
            </w:r>
          </w:p>
          <w:p w14:paraId="00FE6D78">
            <w:pPr>
              <w:spacing w:line="276" w:lineRule="auto"/>
              <w:rPr>
                <w:rFonts w:ascii="仿宋" w:hAnsi="仿宋" w:eastAsia="仿宋"/>
                <w:color w:val="auto"/>
                <w:sz w:val="24"/>
              </w:rPr>
            </w:pPr>
            <w:r>
              <w:rPr>
                <w:rFonts w:hint="eastAsia" w:ascii="仿宋" w:hAnsi="仿宋" w:eastAsia="仿宋"/>
                <w:color w:val="auto"/>
                <w:sz w:val="24"/>
              </w:rPr>
              <w:t>须提供项目合同关键页复印件或扫描件并加盖投标人公章，未提供不得分。</w:t>
            </w:r>
          </w:p>
        </w:tc>
      </w:tr>
      <w:tr w14:paraId="36948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552" w:type="dxa"/>
            <w:vMerge w:val="continue"/>
            <w:vAlign w:val="center"/>
          </w:tcPr>
          <w:p w14:paraId="538CC121">
            <w:pPr>
              <w:spacing w:line="276" w:lineRule="auto"/>
              <w:jc w:val="center"/>
              <w:rPr>
                <w:rFonts w:ascii="仿宋" w:hAnsi="仿宋" w:eastAsia="仿宋" w:cs="宋体"/>
                <w:color w:val="auto"/>
                <w:sz w:val="24"/>
              </w:rPr>
            </w:pPr>
          </w:p>
        </w:tc>
        <w:tc>
          <w:tcPr>
            <w:tcW w:w="1134" w:type="dxa"/>
            <w:gridSpan w:val="2"/>
            <w:vMerge w:val="continue"/>
            <w:vAlign w:val="center"/>
          </w:tcPr>
          <w:p w14:paraId="567BA69D">
            <w:pPr>
              <w:spacing w:line="276" w:lineRule="auto"/>
              <w:jc w:val="center"/>
              <w:rPr>
                <w:rFonts w:ascii="仿宋" w:hAnsi="仿宋" w:eastAsia="仿宋" w:cs="宋体"/>
                <w:color w:val="auto"/>
                <w:sz w:val="24"/>
              </w:rPr>
            </w:pPr>
          </w:p>
        </w:tc>
        <w:tc>
          <w:tcPr>
            <w:tcW w:w="1276" w:type="dxa"/>
            <w:vAlign w:val="center"/>
          </w:tcPr>
          <w:p w14:paraId="650B2D15">
            <w:pPr>
              <w:spacing w:line="276" w:lineRule="auto"/>
              <w:jc w:val="center"/>
              <w:rPr>
                <w:rFonts w:ascii="仿宋" w:hAnsi="仿宋" w:eastAsia="仿宋"/>
                <w:color w:val="auto"/>
                <w:sz w:val="24"/>
              </w:rPr>
            </w:pPr>
            <w:r>
              <w:rPr>
                <w:rFonts w:hint="eastAsia" w:ascii="仿宋" w:hAnsi="仿宋" w:eastAsia="仿宋"/>
                <w:color w:val="auto"/>
                <w:sz w:val="24"/>
              </w:rPr>
              <w:t>项目团队能力</w:t>
            </w:r>
          </w:p>
          <w:p w14:paraId="5B1C80F4">
            <w:pPr>
              <w:spacing w:line="276" w:lineRule="auto"/>
              <w:jc w:val="center"/>
              <w:rPr>
                <w:rFonts w:ascii="仿宋" w:hAnsi="仿宋" w:eastAsia="仿宋" w:cs="宋体"/>
                <w:color w:val="auto"/>
                <w:sz w:val="24"/>
              </w:rPr>
            </w:pPr>
            <w:r>
              <w:rPr>
                <w:rFonts w:hint="eastAsia" w:ascii="仿宋" w:hAnsi="仿宋" w:eastAsia="仿宋"/>
                <w:color w:val="auto"/>
                <w:sz w:val="24"/>
              </w:rPr>
              <w:t>（</w:t>
            </w:r>
            <w:r>
              <w:rPr>
                <w:rFonts w:hint="eastAsia" w:ascii="仿宋" w:hAnsi="仿宋" w:eastAsia="仿宋"/>
                <w:color w:val="auto"/>
                <w:sz w:val="24"/>
                <w:lang w:val="en-US" w:eastAsia="zh-CN"/>
              </w:rPr>
              <w:t>2</w:t>
            </w:r>
            <w:r>
              <w:rPr>
                <w:rFonts w:hint="eastAsia" w:ascii="仿宋" w:hAnsi="仿宋" w:eastAsia="仿宋"/>
                <w:color w:val="auto"/>
                <w:sz w:val="24"/>
              </w:rPr>
              <w:t>分）</w:t>
            </w:r>
          </w:p>
        </w:tc>
        <w:tc>
          <w:tcPr>
            <w:tcW w:w="5543" w:type="dxa"/>
            <w:vAlign w:val="center"/>
          </w:tcPr>
          <w:p w14:paraId="6AB44643">
            <w:pPr>
              <w:spacing w:line="276" w:lineRule="auto"/>
              <w:rPr>
                <w:rFonts w:hint="eastAsia" w:ascii="仿宋" w:hAnsi="仿宋" w:eastAsia="仿宋"/>
                <w:color w:val="auto"/>
                <w:sz w:val="24"/>
              </w:rPr>
            </w:pPr>
            <w:r>
              <w:rPr>
                <w:rFonts w:hint="eastAsia" w:ascii="仿宋" w:hAnsi="仿宋" w:eastAsia="仿宋"/>
                <w:color w:val="auto"/>
                <w:sz w:val="24"/>
              </w:rPr>
              <w:t>投标人需提供为本项目拟派的项目组人员名单中有企业诉求类或产业政策类相关项目经验，提供人员名单的得2分，不提供不得分。</w:t>
            </w:r>
          </w:p>
          <w:p w14:paraId="1941044B">
            <w:pPr>
              <w:pStyle w:val="116"/>
              <w:rPr>
                <w:color w:val="auto"/>
              </w:rPr>
            </w:pPr>
            <w:r>
              <w:rPr>
                <w:rFonts w:hint="eastAsia" w:ascii="仿宋" w:hAnsi="仿宋" w:eastAsia="仿宋" w:cs="Times New Roman"/>
                <w:color w:val="auto"/>
                <w:kern w:val="2"/>
                <w:sz w:val="24"/>
                <w:szCs w:val="24"/>
                <w:lang w:val="en-US" w:eastAsia="zh-CN" w:bidi="ar-SA"/>
              </w:rPr>
              <w:t>提供人员名单及相关证明资料，开标前6个月由投标人为其缴纳的社会保险参保证明，未提供的本项不得分。</w:t>
            </w:r>
          </w:p>
        </w:tc>
      </w:tr>
      <w:tr w14:paraId="2545E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65" w:type="dxa"/>
            <w:gridSpan w:val="2"/>
            <w:vMerge w:val="restart"/>
            <w:vAlign w:val="center"/>
          </w:tcPr>
          <w:p w14:paraId="7F5C76FA">
            <w:pPr>
              <w:spacing w:line="276" w:lineRule="auto"/>
              <w:jc w:val="center"/>
              <w:rPr>
                <w:rFonts w:ascii="仿宋" w:hAnsi="仿宋" w:eastAsia="仿宋"/>
                <w:color w:val="auto"/>
                <w:sz w:val="24"/>
              </w:rPr>
            </w:pPr>
            <w:r>
              <w:rPr>
                <w:rFonts w:hint="eastAsia" w:ascii="仿宋" w:hAnsi="仿宋" w:eastAsia="仿宋" w:cs="宋体"/>
                <w:color w:val="auto"/>
                <w:sz w:val="24"/>
              </w:rPr>
              <w:t>2</w:t>
            </w:r>
          </w:p>
        </w:tc>
        <w:tc>
          <w:tcPr>
            <w:tcW w:w="1121" w:type="dxa"/>
            <w:vMerge w:val="restart"/>
            <w:vAlign w:val="center"/>
          </w:tcPr>
          <w:p w14:paraId="0244E256">
            <w:pPr>
              <w:spacing w:line="276" w:lineRule="auto"/>
              <w:jc w:val="center"/>
              <w:rPr>
                <w:rFonts w:ascii="仿宋" w:hAnsi="仿宋" w:eastAsia="仿宋"/>
                <w:color w:val="auto"/>
                <w:sz w:val="24"/>
              </w:rPr>
            </w:pPr>
            <w:r>
              <w:rPr>
                <w:rFonts w:hint="eastAsia" w:ascii="仿宋" w:hAnsi="仿宋" w:eastAsia="仿宋" w:cs="宋体"/>
                <w:color w:val="auto"/>
                <w:sz w:val="24"/>
              </w:rPr>
              <w:t>技术分</w:t>
            </w:r>
          </w:p>
          <w:p w14:paraId="293CA81B">
            <w:pPr>
              <w:spacing w:line="276" w:lineRule="auto"/>
              <w:jc w:val="center"/>
              <w:rPr>
                <w:rFonts w:ascii="仿宋" w:hAnsi="仿宋" w:eastAsia="仿宋"/>
                <w:color w:val="auto"/>
                <w:sz w:val="24"/>
              </w:rPr>
            </w:pPr>
            <w:r>
              <w:rPr>
                <w:rFonts w:hint="eastAsia" w:ascii="仿宋" w:hAnsi="仿宋" w:eastAsia="仿宋" w:cs="宋体"/>
                <w:color w:val="auto"/>
                <w:sz w:val="24"/>
              </w:rPr>
              <w:t>（</w:t>
            </w:r>
            <w:r>
              <w:rPr>
                <w:rFonts w:hint="eastAsia" w:ascii="仿宋" w:hAnsi="仿宋" w:eastAsia="仿宋" w:cs="宋体"/>
                <w:color w:val="auto"/>
                <w:sz w:val="24"/>
                <w:lang w:val="en-US" w:eastAsia="zh-CN"/>
              </w:rPr>
              <w:t>49</w:t>
            </w:r>
            <w:r>
              <w:rPr>
                <w:rFonts w:hint="eastAsia" w:ascii="仿宋" w:hAnsi="仿宋" w:eastAsia="仿宋" w:cs="宋体"/>
                <w:color w:val="auto"/>
                <w:sz w:val="24"/>
              </w:rPr>
              <w:t>分）</w:t>
            </w:r>
          </w:p>
        </w:tc>
        <w:tc>
          <w:tcPr>
            <w:tcW w:w="1276" w:type="dxa"/>
            <w:vAlign w:val="center"/>
          </w:tcPr>
          <w:p w14:paraId="5605C9AD">
            <w:pPr>
              <w:widowControl/>
              <w:jc w:val="center"/>
              <w:rPr>
                <w:rFonts w:ascii="仿宋" w:hAnsi="仿宋" w:eastAsia="仿宋"/>
                <w:color w:val="auto"/>
                <w:sz w:val="24"/>
              </w:rPr>
            </w:pPr>
            <w:r>
              <w:rPr>
                <w:rFonts w:hint="eastAsia" w:ascii="仿宋" w:hAnsi="仿宋" w:eastAsia="仿宋"/>
                <w:color w:val="auto"/>
                <w:sz w:val="24"/>
              </w:rPr>
              <w:t>技术需求（</w:t>
            </w:r>
            <w:r>
              <w:rPr>
                <w:rFonts w:hint="eastAsia" w:ascii="仿宋" w:hAnsi="仿宋" w:eastAsia="仿宋"/>
                <w:color w:val="auto"/>
                <w:sz w:val="24"/>
                <w:lang w:val="en-US" w:eastAsia="zh-CN"/>
              </w:rPr>
              <w:t>28</w:t>
            </w:r>
            <w:r>
              <w:rPr>
                <w:rFonts w:hint="eastAsia" w:ascii="仿宋" w:hAnsi="仿宋" w:eastAsia="仿宋"/>
                <w:color w:val="auto"/>
                <w:sz w:val="24"/>
              </w:rPr>
              <w:t>分）</w:t>
            </w:r>
          </w:p>
        </w:tc>
        <w:tc>
          <w:tcPr>
            <w:tcW w:w="5543" w:type="dxa"/>
            <w:vAlign w:val="center"/>
          </w:tcPr>
          <w:p w14:paraId="5E259C54">
            <w:pPr>
              <w:spacing w:line="276" w:lineRule="auto"/>
              <w:rPr>
                <w:rFonts w:ascii="仿宋" w:hAnsi="仿宋" w:eastAsia="仿宋"/>
                <w:color w:val="auto"/>
                <w:sz w:val="24"/>
              </w:rPr>
            </w:pPr>
            <w:r>
              <w:rPr>
                <w:rFonts w:hint="eastAsia" w:ascii="仿宋" w:hAnsi="仿宋" w:eastAsia="仿宋"/>
                <w:color w:val="auto"/>
                <w:sz w:val="24"/>
              </w:rPr>
              <w:t>投标人完全响应招标文件中“项目技术需求列表”中的每一小项，每一项都无偏离的，得基本分2</w:t>
            </w:r>
            <w:r>
              <w:rPr>
                <w:rFonts w:ascii="仿宋" w:hAnsi="仿宋" w:eastAsia="仿宋"/>
                <w:color w:val="auto"/>
                <w:sz w:val="24"/>
              </w:rPr>
              <w:t>8</w:t>
            </w:r>
            <w:r>
              <w:rPr>
                <w:rFonts w:hint="eastAsia" w:ascii="仿宋" w:hAnsi="仿宋" w:eastAsia="仿宋"/>
                <w:color w:val="auto"/>
                <w:sz w:val="24"/>
              </w:rPr>
              <w:t>分；每有一小项负偏离的扣</w:t>
            </w:r>
            <w:r>
              <w:rPr>
                <w:rFonts w:ascii="仿宋" w:hAnsi="仿宋" w:eastAsia="仿宋"/>
                <w:color w:val="auto"/>
                <w:sz w:val="24"/>
              </w:rPr>
              <w:t>0.5</w:t>
            </w:r>
            <w:r>
              <w:rPr>
                <w:rFonts w:hint="eastAsia" w:ascii="仿宋" w:hAnsi="仿宋" w:eastAsia="仿宋"/>
                <w:color w:val="auto"/>
                <w:sz w:val="24"/>
              </w:rPr>
              <w:t>分，以此类推累计扣分，扣完为止。</w:t>
            </w:r>
          </w:p>
        </w:tc>
      </w:tr>
      <w:tr w14:paraId="698AE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65" w:type="dxa"/>
            <w:gridSpan w:val="2"/>
            <w:vMerge w:val="continue"/>
            <w:vAlign w:val="center"/>
          </w:tcPr>
          <w:p w14:paraId="2CBE0EEB">
            <w:pPr>
              <w:spacing w:line="276" w:lineRule="auto"/>
              <w:jc w:val="center"/>
              <w:rPr>
                <w:rFonts w:ascii="仿宋" w:hAnsi="仿宋" w:eastAsia="仿宋"/>
                <w:color w:val="auto"/>
                <w:sz w:val="24"/>
              </w:rPr>
            </w:pPr>
          </w:p>
        </w:tc>
        <w:tc>
          <w:tcPr>
            <w:tcW w:w="1121" w:type="dxa"/>
            <w:vMerge w:val="continue"/>
            <w:vAlign w:val="center"/>
          </w:tcPr>
          <w:p w14:paraId="429D2BB9">
            <w:pPr>
              <w:spacing w:line="276" w:lineRule="auto"/>
              <w:jc w:val="center"/>
              <w:rPr>
                <w:rFonts w:ascii="仿宋" w:hAnsi="仿宋" w:eastAsia="仿宋"/>
                <w:color w:val="auto"/>
                <w:sz w:val="24"/>
              </w:rPr>
            </w:pPr>
          </w:p>
        </w:tc>
        <w:tc>
          <w:tcPr>
            <w:tcW w:w="1276" w:type="dxa"/>
            <w:vAlign w:val="center"/>
          </w:tcPr>
          <w:p w14:paraId="4DD4F93A">
            <w:pPr>
              <w:jc w:val="center"/>
              <w:rPr>
                <w:rFonts w:ascii="仿宋" w:hAnsi="仿宋" w:eastAsia="仿宋"/>
                <w:color w:val="auto"/>
                <w:sz w:val="24"/>
              </w:rPr>
            </w:pPr>
            <w:r>
              <w:rPr>
                <w:rFonts w:hint="eastAsia" w:ascii="仿宋" w:hAnsi="仿宋" w:eastAsia="仿宋"/>
                <w:color w:val="auto"/>
                <w:sz w:val="24"/>
              </w:rPr>
              <w:t>服务方案</w:t>
            </w:r>
          </w:p>
          <w:p w14:paraId="73345104">
            <w:pPr>
              <w:jc w:val="center"/>
              <w:rPr>
                <w:rFonts w:ascii="仿宋" w:hAnsi="仿宋" w:eastAsia="仿宋"/>
                <w:color w:val="auto"/>
                <w:sz w:val="24"/>
              </w:rPr>
            </w:pPr>
            <w:r>
              <w:rPr>
                <w:rFonts w:hint="eastAsia" w:ascii="仿宋" w:hAnsi="仿宋" w:eastAsia="仿宋"/>
                <w:color w:val="auto"/>
                <w:sz w:val="24"/>
              </w:rPr>
              <w:t>（</w:t>
            </w:r>
            <w:r>
              <w:rPr>
                <w:rFonts w:hint="eastAsia" w:ascii="仿宋" w:hAnsi="仿宋" w:eastAsia="仿宋"/>
                <w:color w:val="auto"/>
                <w:sz w:val="24"/>
                <w:lang w:val="en-US" w:eastAsia="zh-CN"/>
              </w:rPr>
              <w:t>12</w:t>
            </w:r>
            <w:r>
              <w:rPr>
                <w:rFonts w:hint="eastAsia" w:ascii="仿宋" w:hAnsi="仿宋" w:eastAsia="仿宋"/>
                <w:color w:val="auto"/>
                <w:sz w:val="24"/>
              </w:rPr>
              <w:t>分）</w:t>
            </w:r>
          </w:p>
        </w:tc>
        <w:tc>
          <w:tcPr>
            <w:tcW w:w="5543" w:type="dxa"/>
            <w:vAlign w:val="center"/>
          </w:tcPr>
          <w:p w14:paraId="7D40B85E">
            <w:pPr>
              <w:spacing w:line="276" w:lineRule="auto"/>
              <w:rPr>
                <w:rFonts w:ascii="仿宋" w:hAnsi="仿宋" w:eastAsia="仿宋"/>
                <w:color w:val="auto"/>
                <w:sz w:val="24"/>
              </w:rPr>
            </w:pPr>
            <w:r>
              <w:rPr>
                <w:rFonts w:hint="eastAsia" w:ascii="仿宋" w:hAnsi="仿宋" w:eastAsia="仿宋"/>
                <w:color w:val="auto"/>
                <w:sz w:val="24"/>
              </w:rPr>
              <w:t>投标人需提供完整的服务方案，具体需包括</w:t>
            </w:r>
            <w:r>
              <w:rPr>
                <w:rFonts w:ascii="仿宋" w:hAnsi="仿宋" w:eastAsia="仿宋"/>
                <w:color w:val="auto"/>
                <w:sz w:val="24"/>
              </w:rPr>
              <w:t>：</w:t>
            </w:r>
          </w:p>
          <w:p w14:paraId="05FC13B7">
            <w:pPr>
              <w:spacing w:line="276" w:lineRule="auto"/>
              <w:rPr>
                <w:rFonts w:hint="eastAsia" w:ascii="仿宋" w:hAnsi="仿宋" w:eastAsia="仿宋"/>
                <w:color w:val="auto"/>
                <w:sz w:val="24"/>
                <w:lang w:eastAsia="zh-CN"/>
              </w:rPr>
            </w:pPr>
            <w:r>
              <w:rPr>
                <w:rFonts w:hint="eastAsia" w:ascii="仿宋" w:hAnsi="仿宋" w:eastAsia="仿宋"/>
                <w:color w:val="auto"/>
                <w:sz w:val="24"/>
                <w:lang w:val="en-US" w:eastAsia="zh-CN"/>
              </w:rPr>
              <w:t>1.</w:t>
            </w:r>
            <w:r>
              <w:rPr>
                <w:rFonts w:hint="eastAsia" w:ascii="仿宋" w:hAnsi="仿宋" w:eastAsia="仿宋"/>
                <w:color w:val="auto"/>
                <w:sz w:val="24"/>
              </w:rPr>
              <w:t>服务方案编制目的及原则</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2DE8DE94">
            <w:pPr>
              <w:spacing w:line="276" w:lineRule="auto"/>
              <w:rPr>
                <w:rFonts w:ascii="仿宋" w:hAnsi="仿宋" w:eastAsia="仿宋"/>
                <w:color w:val="auto"/>
                <w:sz w:val="24"/>
              </w:rPr>
            </w:pPr>
            <w:r>
              <w:rPr>
                <w:rFonts w:hint="eastAsia" w:ascii="仿宋" w:hAnsi="仿宋" w:eastAsia="仿宋"/>
                <w:color w:val="auto"/>
                <w:sz w:val="24"/>
                <w:lang w:val="en-US" w:eastAsia="zh-CN"/>
              </w:rPr>
              <w:t>2.</w:t>
            </w:r>
            <w:r>
              <w:rPr>
                <w:rFonts w:hint="eastAsia" w:ascii="仿宋" w:hAnsi="仿宋" w:eastAsia="仿宋"/>
                <w:color w:val="auto"/>
                <w:sz w:val="24"/>
              </w:rPr>
              <w:t>组织</w:t>
            </w:r>
            <w:r>
              <w:rPr>
                <w:rFonts w:ascii="仿宋" w:hAnsi="仿宋" w:eastAsia="仿宋"/>
                <w:color w:val="auto"/>
                <w:sz w:val="24"/>
              </w:rPr>
              <w:t>体系</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4A702E74">
            <w:pPr>
              <w:spacing w:line="276" w:lineRule="auto"/>
              <w:rPr>
                <w:rFonts w:hint="eastAsia" w:ascii="仿宋" w:hAnsi="仿宋" w:eastAsia="仿宋"/>
                <w:color w:val="auto"/>
                <w:sz w:val="24"/>
              </w:rPr>
            </w:pPr>
            <w:r>
              <w:rPr>
                <w:rFonts w:hint="eastAsia" w:ascii="仿宋" w:hAnsi="仿宋" w:eastAsia="仿宋"/>
                <w:color w:val="auto"/>
                <w:sz w:val="24"/>
                <w:lang w:val="en-US" w:eastAsia="zh-CN"/>
              </w:rPr>
              <w:t>3.</w:t>
            </w:r>
            <w:r>
              <w:rPr>
                <w:rFonts w:hint="eastAsia" w:ascii="仿宋" w:hAnsi="仿宋" w:eastAsia="仿宋"/>
                <w:color w:val="auto"/>
                <w:sz w:val="24"/>
              </w:rPr>
              <w:t>响应及维护体系</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5567AC15">
            <w:pPr>
              <w:spacing w:line="276" w:lineRule="auto"/>
              <w:rPr>
                <w:rFonts w:hint="eastAsia" w:ascii="仿宋" w:hAnsi="仿宋" w:eastAsia="仿宋"/>
                <w:color w:val="auto"/>
                <w:sz w:val="24"/>
              </w:rPr>
            </w:pPr>
            <w:r>
              <w:rPr>
                <w:rFonts w:hint="eastAsia" w:ascii="仿宋" w:hAnsi="仿宋" w:eastAsia="仿宋"/>
                <w:color w:val="auto"/>
                <w:sz w:val="24"/>
                <w:lang w:val="en-US" w:eastAsia="zh-CN"/>
              </w:rPr>
              <w:t>4.</w:t>
            </w:r>
            <w:r>
              <w:rPr>
                <w:rFonts w:hint="eastAsia" w:ascii="仿宋" w:hAnsi="仿宋" w:eastAsia="仿宋"/>
                <w:color w:val="auto"/>
                <w:sz w:val="24"/>
              </w:rPr>
              <w:t>维护范围及内容</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7EA71692">
            <w:pPr>
              <w:spacing w:line="276" w:lineRule="auto"/>
              <w:rPr>
                <w:rFonts w:hint="eastAsia" w:ascii="仿宋" w:hAnsi="仿宋" w:eastAsia="仿宋"/>
                <w:color w:val="auto"/>
                <w:sz w:val="24"/>
              </w:rPr>
            </w:pPr>
            <w:r>
              <w:rPr>
                <w:rFonts w:hint="eastAsia" w:ascii="仿宋" w:hAnsi="仿宋" w:eastAsia="仿宋"/>
                <w:color w:val="auto"/>
                <w:sz w:val="24"/>
                <w:lang w:val="en-US" w:eastAsia="zh-CN"/>
              </w:rPr>
              <w:t>5.</w:t>
            </w:r>
            <w:r>
              <w:rPr>
                <w:rFonts w:hint="eastAsia" w:ascii="仿宋" w:hAnsi="仿宋" w:eastAsia="仿宋"/>
                <w:color w:val="auto"/>
                <w:sz w:val="24"/>
              </w:rPr>
              <w:t>应急处理程序</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3AA35381">
            <w:pPr>
              <w:spacing w:line="276" w:lineRule="auto"/>
              <w:rPr>
                <w:rFonts w:ascii="仿宋" w:hAnsi="仿宋" w:eastAsia="仿宋"/>
                <w:color w:val="auto"/>
                <w:sz w:val="24"/>
              </w:rPr>
            </w:pPr>
            <w:r>
              <w:rPr>
                <w:rFonts w:hint="eastAsia" w:ascii="仿宋" w:hAnsi="仿宋" w:eastAsia="仿宋"/>
                <w:color w:val="auto"/>
                <w:sz w:val="24"/>
                <w:lang w:val="en-US" w:eastAsia="zh-CN"/>
              </w:rPr>
              <w:t>6.</w:t>
            </w:r>
            <w:r>
              <w:rPr>
                <w:rFonts w:hint="eastAsia" w:ascii="仿宋" w:hAnsi="仿宋" w:eastAsia="仿宋"/>
                <w:color w:val="auto"/>
                <w:sz w:val="24"/>
              </w:rPr>
              <w:t>保障措施</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r>
              <w:rPr>
                <w:rFonts w:ascii="仿宋" w:hAnsi="仿宋" w:eastAsia="仿宋"/>
                <w:color w:val="auto"/>
                <w:sz w:val="24"/>
              </w:rPr>
              <w:t>。</w:t>
            </w:r>
          </w:p>
        </w:tc>
      </w:tr>
      <w:tr w14:paraId="642C2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65" w:type="dxa"/>
            <w:gridSpan w:val="2"/>
            <w:vMerge w:val="continue"/>
            <w:vAlign w:val="center"/>
          </w:tcPr>
          <w:p w14:paraId="3B7C48CA">
            <w:pPr>
              <w:spacing w:line="276" w:lineRule="auto"/>
              <w:jc w:val="center"/>
              <w:rPr>
                <w:rFonts w:ascii="仿宋" w:hAnsi="仿宋" w:eastAsia="仿宋"/>
                <w:color w:val="auto"/>
                <w:sz w:val="24"/>
              </w:rPr>
            </w:pPr>
          </w:p>
        </w:tc>
        <w:tc>
          <w:tcPr>
            <w:tcW w:w="1121" w:type="dxa"/>
            <w:vMerge w:val="continue"/>
            <w:vAlign w:val="center"/>
          </w:tcPr>
          <w:p w14:paraId="38DC1128">
            <w:pPr>
              <w:spacing w:line="276" w:lineRule="auto"/>
              <w:jc w:val="center"/>
              <w:rPr>
                <w:rFonts w:ascii="仿宋" w:hAnsi="仿宋" w:eastAsia="仿宋"/>
                <w:color w:val="auto"/>
                <w:sz w:val="24"/>
              </w:rPr>
            </w:pPr>
          </w:p>
        </w:tc>
        <w:tc>
          <w:tcPr>
            <w:tcW w:w="1276" w:type="dxa"/>
            <w:vAlign w:val="center"/>
          </w:tcPr>
          <w:p w14:paraId="61E0E6B9">
            <w:pPr>
              <w:widowControl/>
              <w:jc w:val="center"/>
              <w:rPr>
                <w:rFonts w:ascii="仿宋" w:hAnsi="仿宋" w:eastAsia="仿宋" w:cs="宋体"/>
                <w:color w:val="auto"/>
                <w:kern w:val="0"/>
                <w:sz w:val="24"/>
                <w:lang w:bidi="ar"/>
              </w:rPr>
            </w:pPr>
            <w:r>
              <w:rPr>
                <w:rFonts w:hint="eastAsia" w:ascii="仿宋" w:hAnsi="仿宋" w:eastAsia="仿宋"/>
                <w:color w:val="auto"/>
                <w:sz w:val="24"/>
              </w:rPr>
              <w:t>培训方案（</w:t>
            </w:r>
            <w:r>
              <w:rPr>
                <w:rFonts w:hint="eastAsia" w:ascii="仿宋" w:hAnsi="仿宋" w:eastAsia="仿宋"/>
                <w:color w:val="auto"/>
                <w:sz w:val="24"/>
                <w:lang w:val="en-US" w:eastAsia="zh-CN"/>
              </w:rPr>
              <w:t>9</w:t>
            </w:r>
            <w:r>
              <w:rPr>
                <w:rFonts w:hint="eastAsia" w:ascii="仿宋" w:hAnsi="仿宋" w:eastAsia="仿宋"/>
                <w:color w:val="auto"/>
                <w:sz w:val="24"/>
              </w:rPr>
              <w:t>分）</w:t>
            </w:r>
          </w:p>
        </w:tc>
        <w:tc>
          <w:tcPr>
            <w:tcW w:w="5543" w:type="dxa"/>
            <w:vAlign w:val="center"/>
          </w:tcPr>
          <w:p w14:paraId="73830ACD">
            <w:pPr>
              <w:spacing w:line="276" w:lineRule="auto"/>
              <w:rPr>
                <w:rFonts w:hint="eastAsia" w:ascii="仿宋" w:hAnsi="仿宋" w:eastAsia="仿宋"/>
                <w:color w:val="auto"/>
                <w:sz w:val="24"/>
                <w:lang w:eastAsia="zh-CN"/>
              </w:rPr>
            </w:pPr>
            <w:r>
              <w:rPr>
                <w:rFonts w:hint="eastAsia" w:ascii="仿宋" w:hAnsi="仿宋" w:eastAsia="仿宋"/>
                <w:color w:val="auto"/>
                <w:sz w:val="24"/>
              </w:rPr>
              <w:t>投标人需提供完整的技术培训方案，具体需包括：</w:t>
            </w:r>
            <w:r>
              <w:rPr>
                <w:rFonts w:hint="eastAsia" w:ascii="仿宋" w:hAnsi="仿宋" w:eastAsia="仿宋"/>
                <w:color w:val="auto"/>
                <w:sz w:val="24"/>
                <w:lang w:val="en-US" w:eastAsia="zh-CN"/>
              </w:rPr>
              <w:t>1.</w:t>
            </w:r>
            <w:r>
              <w:rPr>
                <w:rFonts w:hint="eastAsia" w:ascii="仿宋" w:hAnsi="仿宋" w:eastAsia="仿宋"/>
                <w:color w:val="auto"/>
                <w:sz w:val="24"/>
              </w:rPr>
              <w:t>项目培训的基本原则</w:t>
            </w:r>
            <w:r>
              <w:rPr>
                <w:rFonts w:hint="eastAsia" w:ascii="仿宋" w:hAnsi="仿宋" w:eastAsia="仿宋"/>
                <w:color w:val="auto"/>
                <w:sz w:val="24"/>
                <w:lang w:eastAsia="zh-CN"/>
              </w:rPr>
              <w:t>（</w:t>
            </w:r>
            <w:r>
              <w:rPr>
                <w:rFonts w:hint="eastAsia" w:ascii="仿宋" w:hAnsi="仿宋" w:eastAsia="仿宋"/>
                <w:color w:val="auto"/>
                <w:sz w:val="24"/>
                <w:lang w:val="en-US" w:eastAsia="zh-CN"/>
              </w:rPr>
              <w:t>0-1分</w:t>
            </w:r>
            <w:r>
              <w:rPr>
                <w:rFonts w:hint="eastAsia" w:ascii="仿宋" w:hAnsi="仿宋" w:eastAsia="仿宋"/>
                <w:color w:val="auto"/>
                <w:sz w:val="24"/>
                <w:lang w:eastAsia="zh-CN"/>
              </w:rPr>
              <w:t>）</w:t>
            </w:r>
          </w:p>
          <w:p w14:paraId="431AA17C">
            <w:pPr>
              <w:numPr>
                <w:ilvl w:val="0"/>
                <w:numId w:val="8"/>
              </w:numPr>
              <w:spacing w:line="276" w:lineRule="auto"/>
              <w:ind w:left="360" w:leftChars="0" w:hanging="360" w:firstLineChars="0"/>
              <w:rPr>
                <w:rFonts w:ascii="仿宋" w:hAnsi="仿宋" w:eastAsia="仿宋"/>
                <w:color w:val="auto"/>
                <w:sz w:val="24"/>
              </w:rPr>
            </w:pPr>
            <w:r>
              <w:rPr>
                <w:rFonts w:hint="eastAsia" w:ascii="仿宋_GB2312" w:hAnsi="仿宋_GB2312" w:eastAsia="仿宋_GB2312" w:cs="仿宋_GB2312"/>
                <w:bCs/>
                <w:iCs/>
                <w:color w:val="auto"/>
                <w:sz w:val="24"/>
                <w:lang w:val="zh-CN"/>
              </w:rPr>
              <w:t>培训体系</w:t>
            </w:r>
            <w:r>
              <w:rPr>
                <w:rFonts w:hint="eastAsia" w:ascii="仿宋" w:hAnsi="仿宋" w:eastAsia="仿宋"/>
                <w:color w:val="auto"/>
                <w:sz w:val="24"/>
                <w:lang w:eastAsia="zh-CN"/>
              </w:rPr>
              <w:t>（</w:t>
            </w:r>
            <w:r>
              <w:rPr>
                <w:rFonts w:hint="eastAsia" w:ascii="仿宋" w:hAnsi="仿宋" w:eastAsia="仿宋"/>
                <w:color w:val="auto"/>
                <w:sz w:val="24"/>
                <w:lang w:val="en-US" w:eastAsia="zh-CN"/>
              </w:rPr>
              <w:t>0-1分</w:t>
            </w:r>
            <w:r>
              <w:rPr>
                <w:rFonts w:hint="eastAsia" w:ascii="仿宋" w:hAnsi="仿宋" w:eastAsia="仿宋"/>
                <w:color w:val="auto"/>
                <w:sz w:val="24"/>
                <w:lang w:eastAsia="zh-CN"/>
              </w:rPr>
              <w:t>）</w:t>
            </w:r>
          </w:p>
          <w:p w14:paraId="09385EE5">
            <w:pPr>
              <w:numPr>
                <w:ilvl w:val="0"/>
                <w:numId w:val="8"/>
              </w:numPr>
              <w:spacing w:line="276" w:lineRule="auto"/>
              <w:ind w:left="360" w:leftChars="0" w:hanging="360" w:firstLineChars="0"/>
              <w:rPr>
                <w:rFonts w:ascii="仿宋" w:hAnsi="仿宋" w:eastAsia="仿宋"/>
                <w:color w:val="auto"/>
                <w:sz w:val="24"/>
              </w:rPr>
            </w:pPr>
            <w:r>
              <w:rPr>
                <w:rFonts w:hint="eastAsia" w:ascii="仿宋" w:hAnsi="仿宋" w:eastAsia="仿宋"/>
                <w:color w:val="auto"/>
                <w:sz w:val="24"/>
              </w:rPr>
              <w:t>系统培训前与客户负责人沟通</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04EF36CD">
            <w:pPr>
              <w:numPr>
                <w:ilvl w:val="0"/>
                <w:numId w:val="8"/>
              </w:numPr>
              <w:spacing w:line="276" w:lineRule="auto"/>
              <w:ind w:left="360" w:leftChars="0" w:hanging="360" w:firstLineChars="0"/>
              <w:rPr>
                <w:rFonts w:ascii="仿宋" w:hAnsi="仿宋" w:eastAsia="仿宋"/>
                <w:color w:val="auto"/>
                <w:sz w:val="24"/>
              </w:rPr>
            </w:pPr>
            <w:r>
              <w:rPr>
                <w:rFonts w:hint="eastAsia" w:ascii="仿宋" w:hAnsi="仿宋" w:eastAsia="仿宋"/>
                <w:color w:val="auto"/>
                <w:sz w:val="24"/>
              </w:rPr>
              <w:t>项目实施培训方式</w:t>
            </w:r>
            <w:bookmarkStart w:id="15" w:name="_Toc366171516"/>
            <w:bookmarkStart w:id="16" w:name="_Toc411344578"/>
            <w:bookmarkStart w:id="17" w:name="_Toc448820737"/>
            <w:bookmarkStart w:id="18" w:name="_Toc411361670"/>
            <w:bookmarkStart w:id="19" w:name="_Toc367699377"/>
            <w:r>
              <w:rPr>
                <w:rFonts w:hint="eastAsia" w:ascii="仿宋" w:hAnsi="仿宋" w:eastAsia="仿宋"/>
                <w:color w:val="auto"/>
                <w:sz w:val="24"/>
                <w:lang w:eastAsia="zh-CN"/>
              </w:rPr>
              <w:t>（</w:t>
            </w:r>
            <w:r>
              <w:rPr>
                <w:rFonts w:hint="eastAsia" w:ascii="仿宋" w:hAnsi="仿宋" w:eastAsia="仿宋"/>
                <w:color w:val="auto"/>
                <w:sz w:val="24"/>
                <w:lang w:val="en-US" w:eastAsia="zh-CN"/>
              </w:rPr>
              <w:t>0-1分</w:t>
            </w:r>
            <w:r>
              <w:rPr>
                <w:rFonts w:hint="eastAsia" w:ascii="仿宋" w:hAnsi="仿宋" w:eastAsia="仿宋"/>
                <w:color w:val="auto"/>
                <w:sz w:val="24"/>
                <w:lang w:eastAsia="zh-CN"/>
              </w:rPr>
              <w:t>）</w:t>
            </w:r>
          </w:p>
          <w:p w14:paraId="446DCF30">
            <w:pPr>
              <w:numPr>
                <w:ilvl w:val="0"/>
                <w:numId w:val="8"/>
              </w:numPr>
              <w:spacing w:line="276" w:lineRule="auto"/>
              <w:ind w:left="360" w:leftChars="0" w:hanging="360" w:firstLineChars="0"/>
              <w:rPr>
                <w:rFonts w:ascii="仿宋" w:hAnsi="仿宋" w:eastAsia="仿宋"/>
                <w:color w:val="auto"/>
                <w:sz w:val="24"/>
              </w:rPr>
            </w:pPr>
            <w:r>
              <w:rPr>
                <w:rFonts w:hint="eastAsia" w:ascii="仿宋" w:hAnsi="仿宋" w:eastAsia="仿宋"/>
                <w:color w:val="auto"/>
                <w:sz w:val="24"/>
              </w:rPr>
              <w:t>人员培训计划及师资配备</w:t>
            </w:r>
            <w:bookmarkEnd w:id="15"/>
            <w:bookmarkEnd w:id="16"/>
            <w:bookmarkEnd w:id="17"/>
            <w:bookmarkEnd w:id="18"/>
            <w:bookmarkEnd w:id="19"/>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p>
          <w:p w14:paraId="3CFDDC7E">
            <w:pPr>
              <w:numPr>
                <w:ilvl w:val="0"/>
                <w:numId w:val="8"/>
              </w:numPr>
              <w:spacing w:line="276" w:lineRule="auto"/>
              <w:ind w:left="360" w:leftChars="0" w:hanging="360" w:firstLineChars="0"/>
              <w:rPr>
                <w:rFonts w:ascii="仿宋" w:hAnsi="仿宋" w:eastAsia="仿宋"/>
                <w:color w:val="auto"/>
                <w:sz w:val="24"/>
              </w:rPr>
            </w:pPr>
            <w:r>
              <w:rPr>
                <w:rFonts w:hint="eastAsia" w:ascii="仿宋" w:hAnsi="仿宋" w:eastAsia="仿宋"/>
                <w:color w:val="auto"/>
                <w:sz w:val="24"/>
              </w:rPr>
              <w:t>培训总结、答疑、培训应急预案</w:t>
            </w:r>
            <w:r>
              <w:rPr>
                <w:rFonts w:hint="eastAsia" w:ascii="仿宋" w:hAnsi="仿宋" w:eastAsia="仿宋"/>
                <w:color w:val="auto"/>
                <w:sz w:val="24"/>
                <w:lang w:eastAsia="zh-CN"/>
              </w:rPr>
              <w:t>（</w:t>
            </w:r>
            <w:r>
              <w:rPr>
                <w:rFonts w:hint="eastAsia" w:ascii="仿宋" w:hAnsi="仿宋" w:eastAsia="仿宋"/>
                <w:color w:val="auto"/>
                <w:sz w:val="24"/>
                <w:lang w:val="en-US" w:eastAsia="zh-CN"/>
              </w:rPr>
              <w:t>0-2分</w:t>
            </w:r>
            <w:r>
              <w:rPr>
                <w:rFonts w:hint="eastAsia" w:ascii="仿宋" w:hAnsi="仿宋" w:eastAsia="仿宋"/>
                <w:color w:val="auto"/>
                <w:sz w:val="24"/>
                <w:lang w:eastAsia="zh-CN"/>
              </w:rPr>
              <w:t>）</w:t>
            </w:r>
            <w:r>
              <w:rPr>
                <w:rFonts w:hint="eastAsia" w:ascii="仿宋" w:hAnsi="仿宋" w:eastAsia="仿宋"/>
                <w:color w:val="auto"/>
                <w:sz w:val="24"/>
              </w:rPr>
              <w:t>。</w:t>
            </w:r>
          </w:p>
        </w:tc>
      </w:tr>
    </w:tbl>
    <w:p w14:paraId="054E2B1A">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注：（1）投标人编制投标文件（资信技术文件部分）时，建议按此目录（序号和内容）提供评标标准相应的资信技术资料。 </w:t>
      </w:r>
    </w:p>
    <w:p w14:paraId="1739FBAB">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（2）打分范围解释：弹性打分的步长为0.2。</w:t>
      </w:r>
    </w:p>
    <w:p w14:paraId="07C48C10">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例如：（0-</w:t>
      </w:r>
      <w:r>
        <w:rPr>
          <w:rFonts w:hint="eastAsia" w:ascii="仿宋_GB2312" w:hAnsi="宋体" w:eastAsia="仿宋_GB2312"/>
          <w:bCs/>
          <w:iCs/>
          <w:color w:val="auto"/>
          <w:sz w:val="24"/>
          <w:lang w:val="en-US" w:eastAsia="zh-CN"/>
        </w:rPr>
        <w:t>1</w:t>
      </w:r>
      <w:r>
        <w:rPr>
          <w:rFonts w:hint="eastAsia" w:ascii="仿宋_GB2312" w:hAnsi="宋体" w:eastAsia="仿宋_GB2312"/>
          <w:bCs/>
          <w:iCs/>
          <w:color w:val="auto"/>
          <w:sz w:val="24"/>
        </w:rPr>
        <w:t>分）的打分范围为（0,0.2,0.4,0.6,0.8,1）；（0-</w:t>
      </w:r>
      <w:r>
        <w:rPr>
          <w:rFonts w:hint="eastAsia" w:ascii="仿宋_GB2312" w:hAnsi="宋体" w:eastAsia="仿宋_GB2312"/>
          <w:bCs/>
          <w:iCs/>
          <w:color w:val="auto"/>
          <w:sz w:val="24"/>
          <w:lang w:val="en-US" w:eastAsia="zh-CN"/>
        </w:rPr>
        <w:t>2</w:t>
      </w:r>
      <w:r>
        <w:rPr>
          <w:rFonts w:hint="eastAsia" w:ascii="仿宋_GB2312" w:hAnsi="宋体" w:eastAsia="仿宋_GB2312"/>
          <w:bCs/>
          <w:iCs/>
          <w:color w:val="auto"/>
          <w:sz w:val="24"/>
        </w:rPr>
        <w:t>）的打分范围为（0、0.2、0.4、0.6、0.8、1.0、1.2、1.4、1.6、1.8、2.0）。</w:t>
      </w:r>
    </w:p>
    <w:p w14:paraId="3744CC34">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2.2商务分（20分）</w:t>
      </w:r>
    </w:p>
    <w:p w14:paraId="314F152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14:paraId="3A45DE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14:paraId="67500D2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14:paraId="5CA10DC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none"/>
          <w:lang w:val="en-US" w:eastAsia="zh-CN"/>
        </w:rPr>
        <w:t>20</w:t>
      </w:r>
    </w:p>
    <w:p w14:paraId="04EED50D">
      <w:pPr>
        <w:bidi w:val="0"/>
        <w:rPr>
          <w:color w:val="auto"/>
        </w:rPr>
      </w:pPr>
    </w:p>
    <w:p w14:paraId="3A0CAA4F">
      <w:pPr>
        <w:spacing w:line="440" w:lineRule="exact"/>
        <w:ind w:firstLine="482" w:firstLineChars="200"/>
        <w:rPr>
          <w:rFonts w:ascii="仿宋" w:hAnsi="仿宋" w:eastAsia="仿宋" w:cs="仿宋"/>
          <w:b/>
          <w:color w:val="auto"/>
          <w:sz w:val="36"/>
          <w:szCs w:val="36"/>
        </w:rPr>
      </w:pPr>
      <w:r>
        <w:rPr>
          <w:rFonts w:hint="eastAsia" w:ascii="仿宋_GB2312" w:hAnsi="宋体" w:eastAsia="仿宋_GB2312"/>
          <w:b/>
          <w:iCs/>
          <w:color w:val="auto"/>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8EF70D0">
      <w:pPr>
        <w:spacing w:line="440" w:lineRule="exact"/>
        <w:rPr>
          <w:rFonts w:ascii="仿宋_GB2312" w:hAnsi="宋体" w:eastAsia="仿宋_GB2312"/>
          <w:bCs/>
          <w:iCs/>
          <w:color w:val="auto"/>
          <w:sz w:val="24"/>
        </w:rPr>
      </w:pPr>
    </w:p>
    <w:bookmarkEnd w:id="11"/>
    <w:bookmarkEnd w:id="12"/>
    <w:bookmarkEnd w:id="13"/>
    <w:bookmarkEnd w:id="14"/>
    <w:p w14:paraId="00625635">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仿宋_GB2312" w:eastAsia="仿宋_GB2312" w:cs="仿宋_GB2312"/>
          <w:b/>
          <w:color w:val="auto"/>
          <w:sz w:val="36"/>
          <w:szCs w:val="20"/>
          <w:lang w:val="en-US" w:eastAsia="zh-CN"/>
        </w:rPr>
        <w:t xml:space="preserve"> </w:t>
      </w:r>
      <w:r>
        <w:rPr>
          <w:rFonts w:hint="eastAsia" w:ascii="仿宋" w:hAnsi="仿宋" w:eastAsia="仿宋" w:cs="仿宋"/>
          <w:b/>
          <w:color w:val="auto"/>
          <w:sz w:val="36"/>
          <w:szCs w:val="20"/>
        </w:rPr>
        <w:t>投标文件及其附件格式</w:t>
      </w:r>
    </w:p>
    <w:p w14:paraId="6F7922D5">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5B01D043">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34C2664">
      <w:pPr>
        <w:spacing w:line="360" w:lineRule="auto"/>
        <w:jc w:val="center"/>
        <w:outlineLvl w:val="0"/>
        <w:rPr>
          <w:rFonts w:hint="eastAsia" w:ascii="仿宋" w:hAnsi="仿宋" w:eastAsia="仿宋" w:cs="仿宋"/>
          <w:b/>
          <w:color w:val="auto"/>
          <w:kern w:val="0"/>
          <w:sz w:val="36"/>
          <w:szCs w:val="36"/>
        </w:rPr>
      </w:pPr>
    </w:p>
    <w:p w14:paraId="2916621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营业执照复印件</w:t>
      </w:r>
      <w:r>
        <w:rPr>
          <w:rFonts w:hint="eastAsia" w:ascii="仿宋" w:hAnsi="仿宋" w:eastAsia="仿宋" w:cs="仿宋"/>
          <w:color w:val="auto"/>
          <w:sz w:val="24"/>
        </w:rPr>
        <w:t>……………………………………………………（页码）</w:t>
      </w:r>
    </w:p>
    <w:p w14:paraId="1CD73F7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）符合参加政府采购活动应当具备的一般条件的承诺……………（页码）</w:t>
      </w:r>
    </w:p>
    <w:p w14:paraId="31F2EA1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w:t>
      </w:r>
      <w:r>
        <w:rPr>
          <w:rFonts w:hint="eastAsia" w:ascii="仿宋" w:hAnsi="仿宋" w:eastAsia="仿宋" w:cs="仿宋"/>
          <w:color w:val="auto"/>
          <w:sz w:val="24"/>
          <w:lang w:eastAsia="zh-CN"/>
        </w:rPr>
        <w:t>）</w:t>
      </w:r>
      <w:r>
        <w:rPr>
          <w:rFonts w:hint="eastAsia" w:ascii="仿宋" w:hAnsi="仿宋" w:eastAsia="仿宋" w:cs="仿宋"/>
          <w:color w:val="auto"/>
          <w:sz w:val="24"/>
        </w:rPr>
        <w:t>落实政府采购政策需满足的资格要求……………………………（页码）</w:t>
      </w:r>
    </w:p>
    <w:p w14:paraId="20A297CD">
      <w:pPr>
        <w:spacing w:line="360" w:lineRule="auto"/>
        <w:ind w:firstLine="480" w:firstLineChars="200"/>
        <w:outlineLvl w:val="0"/>
        <w:rPr>
          <w:rFonts w:ascii="仿宋_GB2312" w:hAnsi="仿宋_GB2312" w:eastAsia="仿宋_GB2312" w:cs="仿宋_GB2312"/>
          <w:color w:val="auto"/>
          <w:sz w:val="24"/>
        </w:rPr>
      </w:pPr>
    </w:p>
    <w:p w14:paraId="0EBC0878">
      <w:pPr>
        <w:spacing w:line="360" w:lineRule="auto"/>
        <w:ind w:firstLine="480" w:firstLineChars="200"/>
        <w:outlineLvl w:val="0"/>
        <w:rPr>
          <w:rFonts w:ascii="仿宋_GB2312" w:hAnsi="仿宋_GB2312" w:eastAsia="仿宋_GB2312" w:cs="仿宋_GB2312"/>
          <w:color w:val="auto"/>
          <w:sz w:val="24"/>
        </w:rPr>
      </w:pPr>
    </w:p>
    <w:p w14:paraId="44EC5F77">
      <w:pPr>
        <w:spacing w:line="360" w:lineRule="auto"/>
        <w:ind w:firstLine="480" w:firstLineChars="200"/>
        <w:outlineLvl w:val="0"/>
        <w:rPr>
          <w:rFonts w:ascii="仿宋_GB2312" w:hAnsi="仿宋_GB2312" w:eastAsia="仿宋_GB2312" w:cs="仿宋_GB2312"/>
          <w:color w:val="auto"/>
          <w:sz w:val="24"/>
        </w:rPr>
      </w:pPr>
    </w:p>
    <w:p w14:paraId="3638233A">
      <w:pPr>
        <w:spacing w:line="360" w:lineRule="auto"/>
        <w:ind w:firstLine="480" w:firstLineChars="200"/>
        <w:outlineLvl w:val="0"/>
        <w:rPr>
          <w:rFonts w:ascii="仿宋_GB2312" w:hAnsi="仿宋_GB2312" w:eastAsia="仿宋_GB2312" w:cs="仿宋_GB2312"/>
          <w:color w:val="auto"/>
          <w:sz w:val="24"/>
        </w:rPr>
      </w:pPr>
    </w:p>
    <w:p w14:paraId="78607E79">
      <w:pPr>
        <w:spacing w:line="360" w:lineRule="auto"/>
        <w:ind w:firstLine="480" w:firstLineChars="200"/>
        <w:outlineLvl w:val="0"/>
        <w:rPr>
          <w:rFonts w:ascii="仿宋_GB2312" w:hAnsi="仿宋_GB2312" w:eastAsia="仿宋_GB2312" w:cs="仿宋_GB2312"/>
          <w:color w:val="auto"/>
          <w:sz w:val="24"/>
        </w:rPr>
      </w:pPr>
    </w:p>
    <w:p w14:paraId="5CE1719E">
      <w:pPr>
        <w:pStyle w:val="2"/>
        <w:spacing w:line="800" w:lineRule="atLeast"/>
        <w:ind w:left="0" w:leftChars="0"/>
        <w:rPr>
          <w:rFonts w:ascii="仿宋_GB2312" w:hAnsi="宋体" w:eastAsia="仿宋_GB2312"/>
          <w:b/>
          <w:color w:val="auto"/>
          <w:sz w:val="36"/>
          <w:szCs w:val="36"/>
        </w:rPr>
      </w:pPr>
    </w:p>
    <w:p w14:paraId="18878C17">
      <w:pPr>
        <w:pStyle w:val="2"/>
        <w:spacing w:line="800" w:lineRule="atLeast"/>
        <w:ind w:left="0" w:leftChars="0"/>
        <w:rPr>
          <w:rFonts w:ascii="仿宋_GB2312" w:hAnsi="宋体" w:eastAsia="仿宋_GB2312"/>
          <w:b/>
          <w:color w:val="auto"/>
          <w:sz w:val="36"/>
          <w:szCs w:val="36"/>
        </w:rPr>
      </w:pPr>
    </w:p>
    <w:p w14:paraId="660116CA">
      <w:pPr>
        <w:rPr>
          <w:rFonts w:ascii="仿宋_GB2312" w:hAnsi="宋体" w:eastAsia="仿宋_GB2312"/>
          <w:b/>
          <w:color w:val="auto"/>
          <w:sz w:val="30"/>
          <w:szCs w:val="30"/>
        </w:rPr>
      </w:pPr>
    </w:p>
    <w:p w14:paraId="5849B00B">
      <w:pPr>
        <w:pStyle w:val="8"/>
        <w:rPr>
          <w:color w:val="auto"/>
        </w:rPr>
      </w:pPr>
    </w:p>
    <w:p w14:paraId="5DC57DD1">
      <w:pPr>
        <w:rPr>
          <w:rFonts w:ascii="仿宋_GB2312" w:hAnsi="宋体" w:eastAsia="仿宋_GB2312"/>
          <w:b/>
          <w:color w:val="auto"/>
          <w:sz w:val="30"/>
          <w:szCs w:val="30"/>
        </w:rPr>
      </w:pPr>
    </w:p>
    <w:p w14:paraId="1A42D498">
      <w:pPr>
        <w:pStyle w:val="8"/>
        <w:rPr>
          <w:color w:val="auto"/>
        </w:rPr>
      </w:pPr>
    </w:p>
    <w:p w14:paraId="19E10FDC">
      <w:pPr>
        <w:rPr>
          <w:color w:val="auto"/>
        </w:rPr>
      </w:pPr>
    </w:p>
    <w:p w14:paraId="695EFACE">
      <w:pPr>
        <w:pStyle w:val="22"/>
        <w:rPr>
          <w:color w:val="auto"/>
        </w:rPr>
      </w:pPr>
    </w:p>
    <w:p w14:paraId="5C452834">
      <w:pPr>
        <w:rPr>
          <w:rFonts w:ascii="仿宋_GB2312" w:hAnsi="宋体" w:eastAsia="仿宋_GB2312"/>
          <w:b/>
          <w:color w:val="auto"/>
          <w:sz w:val="30"/>
          <w:szCs w:val="30"/>
        </w:rPr>
      </w:pPr>
    </w:p>
    <w:p w14:paraId="1D1A7DEA">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一、 营业执照扫描件</w:t>
      </w:r>
    </w:p>
    <w:p w14:paraId="4A6BD563">
      <w:pPr>
        <w:widowControl/>
        <w:spacing w:line="360" w:lineRule="auto"/>
        <w:ind w:firstLine="643" w:firstLineChars="200"/>
        <w:jc w:val="left"/>
        <w:rPr>
          <w:rFonts w:hint="eastAsia" w:ascii="仿宋" w:hAnsi="仿宋" w:eastAsia="仿宋" w:cs="仿宋"/>
          <w:b/>
          <w:color w:val="auto"/>
          <w:kern w:val="0"/>
          <w:sz w:val="32"/>
          <w:szCs w:val="32"/>
        </w:rPr>
      </w:pPr>
    </w:p>
    <w:p w14:paraId="44677720">
      <w:pPr>
        <w:widowControl/>
        <w:spacing w:line="360" w:lineRule="auto"/>
        <w:ind w:firstLine="643" w:firstLineChars="200"/>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二、符合参加政府采购活动应当具备的一般条件的承诺函</w:t>
      </w:r>
    </w:p>
    <w:p w14:paraId="4D22373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FB8026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46462F41">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02F530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992F2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591D4D9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42406BA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4DA80E9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24AA2AE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DD2C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06AD20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41572B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A7E141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148C1E6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供应商名称(电子签名)：</w:t>
      </w:r>
    </w:p>
    <w:p w14:paraId="5369C3B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7A25E70D">
      <w:pPr>
        <w:snapToGrid w:val="0"/>
        <w:spacing w:line="360" w:lineRule="auto"/>
        <w:ind w:right="480"/>
        <w:jc w:val="center"/>
        <w:rPr>
          <w:rFonts w:hint="eastAsia" w:ascii="仿宋" w:hAnsi="仿宋" w:eastAsia="仿宋" w:cs="仿宋"/>
          <w:b/>
          <w:color w:val="auto"/>
          <w:kern w:val="0"/>
          <w:sz w:val="32"/>
          <w:szCs w:val="32"/>
        </w:rPr>
      </w:pPr>
    </w:p>
    <w:p w14:paraId="5C7903A2">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F12A319">
      <w:pPr>
        <w:snapToGrid w:val="0"/>
        <w:spacing w:line="360" w:lineRule="auto"/>
        <w:ind w:right="480"/>
        <w:jc w:val="center"/>
        <w:rPr>
          <w:rFonts w:hint="eastAsia" w:ascii="仿宋" w:hAnsi="仿宋" w:eastAsia="仿宋" w:cs="仿宋"/>
          <w:b/>
          <w:color w:val="auto"/>
          <w:kern w:val="0"/>
          <w:sz w:val="32"/>
          <w:szCs w:val="32"/>
          <w:lang w:eastAsia="zh-CN"/>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eastAsia="zh-CN"/>
        </w:rPr>
        <w:t>落实政府采购政策需满足的资格要求</w:t>
      </w:r>
    </w:p>
    <w:p w14:paraId="3E2E775C">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1DBBE13">
      <w:pPr>
        <w:numPr>
          <w:ilvl w:val="0"/>
          <w:numId w:val="10"/>
        </w:numPr>
        <w:snapToGrid w:val="0"/>
        <w:spacing w:before="50" w:after="50" w:line="360" w:lineRule="auto"/>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专门面向中小企业，服务全部由符合政策要求的中小企业（或小微企业）承接的，提供相应的中小企业声明函</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见附件</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3745A00D">
      <w:pPr>
        <w:pStyle w:val="5"/>
        <w:numPr>
          <w:ilvl w:val="0"/>
          <w:numId w:val="0"/>
        </w:numPr>
        <w:ind w:left="425" w:leftChars="0"/>
        <w:rPr>
          <w:rFonts w:hint="eastAsia"/>
          <w:color w:val="auto"/>
        </w:rPr>
      </w:pPr>
    </w:p>
    <w:p w14:paraId="354D4089">
      <w:pPr>
        <w:rPr>
          <w:rFonts w:hint="eastAsia"/>
          <w:color w:val="auto"/>
        </w:rPr>
      </w:pPr>
    </w:p>
    <w:p w14:paraId="1BB97A19">
      <w:pPr>
        <w:bidi w:val="0"/>
        <w:rPr>
          <w:rFonts w:hint="eastAsia"/>
          <w:color w:val="auto"/>
        </w:rPr>
      </w:pPr>
    </w:p>
    <w:p w14:paraId="770AB7F8">
      <w:pPr>
        <w:bidi w:val="0"/>
        <w:rPr>
          <w:rFonts w:hint="eastAsia"/>
          <w:color w:val="auto"/>
        </w:rPr>
      </w:pPr>
    </w:p>
    <w:p w14:paraId="0A86D358">
      <w:pPr>
        <w:bidi w:val="0"/>
        <w:rPr>
          <w:rFonts w:hint="eastAsia"/>
          <w:color w:val="auto"/>
        </w:rPr>
      </w:pPr>
    </w:p>
    <w:p w14:paraId="790A89C4">
      <w:pPr>
        <w:bidi w:val="0"/>
        <w:rPr>
          <w:rFonts w:hint="eastAsia"/>
          <w:color w:val="auto"/>
        </w:rPr>
      </w:pPr>
    </w:p>
    <w:p w14:paraId="3C00EB91">
      <w:pPr>
        <w:bidi w:val="0"/>
        <w:rPr>
          <w:rFonts w:hint="eastAsia"/>
          <w:color w:val="auto"/>
        </w:rPr>
      </w:pPr>
    </w:p>
    <w:p w14:paraId="47EC2DB2">
      <w:pPr>
        <w:bidi w:val="0"/>
        <w:rPr>
          <w:rFonts w:hint="eastAsia"/>
          <w:color w:val="auto"/>
        </w:rPr>
      </w:pPr>
    </w:p>
    <w:p w14:paraId="27F7A935">
      <w:pPr>
        <w:bidi w:val="0"/>
        <w:rPr>
          <w:rFonts w:hint="eastAsia"/>
          <w:color w:val="auto"/>
        </w:rPr>
      </w:pPr>
    </w:p>
    <w:p w14:paraId="062A6E4F">
      <w:pPr>
        <w:bidi w:val="0"/>
        <w:rPr>
          <w:rFonts w:hint="eastAsia"/>
          <w:color w:val="auto"/>
        </w:rPr>
      </w:pPr>
    </w:p>
    <w:p w14:paraId="148B4155">
      <w:pPr>
        <w:bidi w:val="0"/>
        <w:rPr>
          <w:rFonts w:hint="eastAsia"/>
          <w:color w:val="auto"/>
        </w:rPr>
      </w:pPr>
    </w:p>
    <w:p w14:paraId="020BB3AD">
      <w:pPr>
        <w:bidi w:val="0"/>
        <w:rPr>
          <w:rFonts w:hint="eastAsia"/>
          <w:color w:val="auto"/>
        </w:rPr>
      </w:pPr>
    </w:p>
    <w:p w14:paraId="1E6899F3">
      <w:pPr>
        <w:bidi w:val="0"/>
        <w:rPr>
          <w:rFonts w:hint="eastAsia"/>
          <w:color w:val="auto"/>
        </w:rPr>
      </w:pPr>
    </w:p>
    <w:p w14:paraId="0F2593C8">
      <w:pPr>
        <w:bidi w:val="0"/>
        <w:rPr>
          <w:rFonts w:hint="eastAsia"/>
          <w:color w:val="auto"/>
        </w:rPr>
      </w:pPr>
    </w:p>
    <w:p w14:paraId="421B31FB">
      <w:pPr>
        <w:pStyle w:val="5"/>
        <w:numPr>
          <w:ilvl w:val="0"/>
          <w:numId w:val="0"/>
        </w:numPr>
        <w:ind w:left="425" w:leftChars="0"/>
        <w:rPr>
          <w:rFonts w:hint="eastAsia"/>
          <w:color w:val="auto"/>
        </w:rPr>
      </w:pPr>
    </w:p>
    <w:p w14:paraId="1E18EAF8">
      <w:pPr>
        <w:rPr>
          <w:rFonts w:hint="eastAsia"/>
          <w:color w:val="auto"/>
        </w:rPr>
      </w:pPr>
    </w:p>
    <w:p w14:paraId="20768A13">
      <w:pPr>
        <w:bidi w:val="0"/>
        <w:rPr>
          <w:rFonts w:hint="eastAsia"/>
          <w:color w:val="auto"/>
        </w:rPr>
      </w:pPr>
    </w:p>
    <w:p w14:paraId="4C38AC44">
      <w:pPr>
        <w:bidi w:val="0"/>
        <w:rPr>
          <w:rFonts w:hint="eastAsia"/>
          <w:color w:val="auto"/>
        </w:rPr>
      </w:pPr>
    </w:p>
    <w:p w14:paraId="2CDFA6D6">
      <w:pPr>
        <w:bidi w:val="0"/>
        <w:rPr>
          <w:rFonts w:hint="eastAsia"/>
          <w:color w:val="auto"/>
        </w:rPr>
      </w:pPr>
    </w:p>
    <w:p w14:paraId="73EB2F74">
      <w:pPr>
        <w:rPr>
          <w:rFonts w:hint="eastAsia"/>
          <w:color w:val="auto"/>
        </w:rPr>
      </w:pPr>
    </w:p>
    <w:p w14:paraId="49A0601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p>
    <w:p w14:paraId="44F07B2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p>
    <w:p w14:paraId="0C7748E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p>
    <w:p w14:paraId="669AF393">
      <w:pPr>
        <w:spacing w:line="336" w:lineRule="auto"/>
        <w:jc w:val="both"/>
        <w:rPr>
          <w:rFonts w:hint="eastAsia" w:ascii="仿宋" w:hAnsi="仿宋" w:eastAsia="仿宋" w:cs="仿宋"/>
          <w:b/>
          <w:color w:val="auto"/>
          <w:kern w:val="0"/>
          <w:sz w:val="36"/>
          <w:szCs w:val="36"/>
        </w:rPr>
      </w:pPr>
    </w:p>
    <w:p w14:paraId="1CB2F7BF">
      <w:pPr>
        <w:spacing w:line="336" w:lineRule="auto"/>
        <w:jc w:val="center"/>
        <w:rPr>
          <w:rFonts w:hint="eastAsia" w:ascii="仿宋" w:hAnsi="仿宋" w:eastAsia="仿宋" w:cs="仿宋"/>
          <w:b/>
          <w:color w:val="auto"/>
          <w:kern w:val="0"/>
          <w:sz w:val="36"/>
          <w:szCs w:val="36"/>
        </w:rPr>
      </w:pPr>
    </w:p>
    <w:p w14:paraId="769D50D8">
      <w:pPr>
        <w:spacing w:line="336" w:lineRule="auto"/>
        <w:jc w:val="center"/>
        <w:rPr>
          <w:rFonts w:hint="eastAsia" w:ascii="仿宋" w:hAnsi="仿宋" w:eastAsia="仿宋" w:cs="仿宋"/>
          <w:b/>
          <w:color w:val="auto"/>
          <w:kern w:val="0"/>
          <w:sz w:val="36"/>
          <w:szCs w:val="36"/>
        </w:rPr>
      </w:pPr>
    </w:p>
    <w:p w14:paraId="5D39936B">
      <w:pPr>
        <w:spacing w:line="336" w:lineRule="auto"/>
        <w:jc w:val="center"/>
        <w:rPr>
          <w:rFonts w:hint="eastAsia" w:ascii="仿宋" w:hAnsi="仿宋" w:eastAsia="仿宋" w:cs="仿宋"/>
          <w:b/>
          <w:color w:val="auto"/>
          <w:kern w:val="0"/>
          <w:sz w:val="36"/>
          <w:szCs w:val="36"/>
        </w:rPr>
      </w:pPr>
    </w:p>
    <w:p w14:paraId="1AE75A5D">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5ABD7AB">
      <w:pPr>
        <w:spacing w:line="336" w:lineRule="auto"/>
        <w:jc w:val="center"/>
        <w:outlineLvl w:val="0"/>
        <w:rPr>
          <w:rFonts w:hint="eastAsia" w:ascii="仿宋" w:hAnsi="仿宋" w:eastAsia="仿宋" w:cs="仿宋"/>
          <w:b/>
          <w:color w:val="auto"/>
          <w:kern w:val="0"/>
          <w:sz w:val="24"/>
        </w:rPr>
      </w:pPr>
    </w:p>
    <w:p w14:paraId="198960F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B81E929">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133812D">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3A40813">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D1C8E4F">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E90BD10">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AB2E552">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72FA6DF">
      <w:pPr>
        <w:pStyle w:val="197"/>
        <w:numPr>
          <w:ilvl w:val="0"/>
          <w:numId w:val="1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E7755BA">
      <w:pPr>
        <w:numPr>
          <w:ilvl w:val="0"/>
          <w:numId w:val="11"/>
        </w:numPr>
        <w:adjustRightInd w:val="0"/>
        <w:spacing w:line="360" w:lineRule="auto"/>
        <w:ind w:left="0" w:leftChars="0" w:right="-510" w:rightChars="-243" w:firstLine="0" w:firstLine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1DB5593">
      <w:pPr>
        <w:numPr>
          <w:ilvl w:val="0"/>
          <w:numId w:val="11"/>
        </w:numPr>
        <w:adjustRightInd w:val="0"/>
        <w:spacing w:line="360" w:lineRule="auto"/>
        <w:ind w:left="0" w:leftChars="0" w:right="-510" w:rightChars="-243" w:firstLine="0" w:firstLineChars="0"/>
        <w:jc w:val="both"/>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129870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w:t>
      </w:r>
      <w:r>
        <w:rPr>
          <w:rFonts w:hint="eastAsia" w:ascii="仿宋" w:hAnsi="仿宋" w:eastAsia="仿宋" w:cs="仿宋"/>
          <w:color w:val="auto"/>
          <w:kern w:val="2"/>
          <w:sz w:val="24"/>
          <w:szCs w:val="24"/>
          <w:highlight w:val="none"/>
          <w:lang w:val="en-US" w:eastAsia="zh-CN" w:bidi="ar-SA"/>
        </w:rPr>
        <w:t>供应商基本情况表</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14B82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w:t>
      </w:r>
      <w:r>
        <w:rPr>
          <w:rFonts w:hint="eastAsia" w:ascii="仿宋" w:hAnsi="仿宋" w:eastAsia="仿宋" w:cs="仿宋"/>
          <w:color w:val="auto"/>
          <w:kern w:val="2"/>
          <w:sz w:val="24"/>
          <w:szCs w:val="24"/>
          <w:highlight w:val="none"/>
          <w:lang w:val="en-US" w:eastAsia="zh-CN" w:bidi="ar-SA"/>
        </w:rPr>
        <w:t>评标标准相应的商务技术资料</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553A7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w:t>
      </w:r>
      <w:r>
        <w:rPr>
          <w:rFonts w:hint="eastAsia" w:ascii="仿宋" w:hAnsi="仿宋" w:eastAsia="仿宋" w:cs="仿宋"/>
          <w:color w:val="auto"/>
          <w:sz w:val="24"/>
          <w:highlight w:val="none"/>
          <w:lang w:val="en-US" w:eastAsia="zh-CN"/>
        </w:rPr>
        <w:t>明</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6B3FCE">
      <w:pPr>
        <w:snapToGrid w:val="0"/>
        <w:spacing w:line="360" w:lineRule="auto"/>
        <w:jc w:val="center"/>
        <w:outlineLvl w:val="0"/>
        <w:rPr>
          <w:rFonts w:hint="eastAsia" w:ascii="仿宋" w:hAnsi="仿宋" w:eastAsia="仿宋" w:cs="仿宋"/>
          <w:b/>
          <w:color w:val="auto"/>
          <w:kern w:val="0"/>
          <w:sz w:val="32"/>
          <w:szCs w:val="32"/>
        </w:rPr>
      </w:pPr>
    </w:p>
    <w:p w14:paraId="20082622">
      <w:pPr>
        <w:snapToGrid w:val="0"/>
        <w:spacing w:line="360" w:lineRule="auto"/>
        <w:jc w:val="center"/>
        <w:outlineLvl w:val="0"/>
        <w:rPr>
          <w:rFonts w:hint="eastAsia" w:ascii="仿宋" w:hAnsi="仿宋" w:eastAsia="仿宋" w:cs="仿宋"/>
          <w:b/>
          <w:color w:val="auto"/>
          <w:kern w:val="0"/>
          <w:sz w:val="32"/>
          <w:szCs w:val="32"/>
        </w:rPr>
      </w:pPr>
    </w:p>
    <w:p w14:paraId="412DB99F">
      <w:pPr>
        <w:snapToGrid w:val="0"/>
        <w:spacing w:line="360" w:lineRule="auto"/>
        <w:jc w:val="center"/>
        <w:outlineLvl w:val="0"/>
        <w:rPr>
          <w:rFonts w:hint="eastAsia" w:ascii="仿宋" w:hAnsi="仿宋" w:eastAsia="仿宋" w:cs="仿宋"/>
          <w:b/>
          <w:color w:val="auto"/>
          <w:kern w:val="0"/>
          <w:sz w:val="32"/>
          <w:szCs w:val="32"/>
        </w:rPr>
      </w:pPr>
    </w:p>
    <w:p w14:paraId="5E083787">
      <w:pPr>
        <w:snapToGrid w:val="0"/>
        <w:spacing w:line="360" w:lineRule="auto"/>
        <w:jc w:val="center"/>
        <w:outlineLvl w:val="0"/>
        <w:rPr>
          <w:rFonts w:hint="eastAsia" w:ascii="仿宋" w:hAnsi="仿宋" w:eastAsia="仿宋" w:cs="仿宋"/>
          <w:b/>
          <w:color w:val="auto"/>
          <w:kern w:val="0"/>
          <w:sz w:val="32"/>
          <w:szCs w:val="32"/>
        </w:rPr>
      </w:pPr>
    </w:p>
    <w:p w14:paraId="10CEE6A6">
      <w:pPr>
        <w:snapToGrid w:val="0"/>
        <w:spacing w:line="360" w:lineRule="auto"/>
        <w:jc w:val="center"/>
        <w:outlineLvl w:val="0"/>
        <w:rPr>
          <w:rFonts w:hint="eastAsia" w:ascii="仿宋" w:hAnsi="仿宋" w:eastAsia="仿宋" w:cs="仿宋"/>
          <w:b/>
          <w:color w:val="auto"/>
          <w:kern w:val="0"/>
          <w:sz w:val="32"/>
          <w:szCs w:val="32"/>
        </w:rPr>
      </w:pPr>
    </w:p>
    <w:p w14:paraId="3DD3EF60">
      <w:pPr>
        <w:snapToGrid w:val="0"/>
        <w:spacing w:line="360" w:lineRule="auto"/>
        <w:jc w:val="center"/>
        <w:outlineLvl w:val="0"/>
        <w:rPr>
          <w:rFonts w:hint="eastAsia" w:ascii="仿宋" w:hAnsi="仿宋" w:eastAsia="仿宋" w:cs="仿宋"/>
          <w:b/>
          <w:color w:val="auto"/>
          <w:kern w:val="0"/>
          <w:sz w:val="32"/>
          <w:szCs w:val="32"/>
        </w:rPr>
      </w:pPr>
    </w:p>
    <w:p w14:paraId="11C4D729">
      <w:pPr>
        <w:pStyle w:val="22"/>
        <w:rPr>
          <w:rFonts w:hint="eastAsia" w:ascii="仿宋" w:hAnsi="仿宋" w:eastAsia="仿宋" w:cs="仿宋"/>
          <w:b/>
          <w:color w:val="auto"/>
          <w:kern w:val="0"/>
          <w:sz w:val="32"/>
          <w:szCs w:val="32"/>
        </w:rPr>
      </w:pPr>
    </w:p>
    <w:p w14:paraId="6F714139">
      <w:pPr>
        <w:pStyle w:val="23"/>
        <w:rPr>
          <w:rFonts w:hint="eastAsia" w:ascii="仿宋" w:hAnsi="仿宋" w:eastAsia="仿宋" w:cs="仿宋"/>
          <w:b/>
          <w:color w:val="auto"/>
          <w:kern w:val="0"/>
          <w:sz w:val="32"/>
          <w:szCs w:val="32"/>
        </w:rPr>
      </w:pPr>
    </w:p>
    <w:p w14:paraId="269E5913">
      <w:pPr>
        <w:pStyle w:val="37"/>
        <w:rPr>
          <w:rFonts w:hint="eastAsia"/>
          <w:color w:val="auto"/>
        </w:rPr>
      </w:pPr>
    </w:p>
    <w:p w14:paraId="28927E37">
      <w:pPr>
        <w:snapToGrid w:val="0"/>
        <w:spacing w:line="360" w:lineRule="auto"/>
        <w:jc w:val="center"/>
        <w:outlineLvl w:val="0"/>
        <w:rPr>
          <w:rFonts w:hint="eastAsia" w:ascii="仿宋" w:hAnsi="仿宋" w:eastAsia="仿宋" w:cs="仿宋"/>
          <w:b/>
          <w:color w:val="auto"/>
          <w:kern w:val="0"/>
          <w:sz w:val="32"/>
          <w:szCs w:val="32"/>
        </w:rPr>
      </w:pPr>
    </w:p>
    <w:p w14:paraId="45B770F8">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5A1AEB2">
      <w:pPr>
        <w:pStyle w:val="74"/>
        <w:keepNext w:val="0"/>
        <w:keepLines w:val="0"/>
        <w:pageBreakBefore w:val="0"/>
        <w:kinsoku/>
        <w:wordWrap/>
        <w:overflowPunct/>
        <w:topLinePunct w:val="0"/>
        <w:autoSpaceDE/>
        <w:autoSpaceDN/>
        <w:bidi w:val="0"/>
        <w:spacing w:afterLines="0" w:line="420" w:lineRule="exact"/>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6B7D545C">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33342388">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71FE6DEC">
      <w:pPr>
        <w:pStyle w:val="15"/>
        <w:keepNext w:val="0"/>
        <w:keepLines w:val="0"/>
        <w:pageBreakBefore w:val="0"/>
        <w:numPr>
          <w:ilvl w:val="0"/>
          <w:numId w:val="0"/>
        </w:numPr>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w:t>
      </w:r>
      <w:r>
        <w:rPr>
          <w:rFonts w:hint="eastAsia" w:ascii="仿宋" w:hAnsi="仿宋" w:eastAsia="仿宋" w:cs="仿宋"/>
          <w:color w:val="auto"/>
          <w:sz w:val="24"/>
          <w:szCs w:val="24"/>
          <w:lang w:eastAsia="zh-CN"/>
        </w:rPr>
        <w:t>供应商</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301B1565">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39C3B22B">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34E03246">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72C2DA30">
      <w:pPr>
        <w:pStyle w:val="15"/>
        <w:keepNext w:val="0"/>
        <w:keepLines w:val="0"/>
        <w:pageBreakBefore w:val="0"/>
        <w:numPr>
          <w:ilvl w:val="0"/>
          <w:numId w:val="0"/>
        </w:numPr>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D673A8B">
      <w:pPr>
        <w:pStyle w:val="74"/>
        <w:keepNext w:val="0"/>
        <w:keepLines w:val="0"/>
        <w:pageBreakBefore w:val="0"/>
        <w:kinsoku/>
        <w:wordWrap/>
        <w:overflowPunct/>
        <w:topLinePunct w:val="0"/>
        <w:autoSpaceDE/>
        <w:autoSpaceDN/>
        <w:bidi w:val="0"/>
        <w:adjustRightInd w:val="0"/>
        <w:spacing w:afterLines="0"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1AB4937">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6D8B8A3B">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C0351F9">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2C5ABA2E">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A19307B">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31284BA8">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3A1E5E20">
      <w:pPr>
        <w:keepNext w:val="0"/>
        <w:keepLines w:val="0"/>
        <w:pageBreakBefore w:val="0"/>
        <w:kinsoku/>
        <w:wordWrap/>
        <w:overflowPunct/>
        <w:topLinePunct w:val="0"/>
        <w:autoSpaceDE/>
        <w:autoSpaceDN/>
        <w:bidi w:val="0"/>
        <w:adjustRightInd w:val="0"/>
        <w:snapToGrid w:val="0"/>
        <w:spacing w:line="42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07130761">
      <w:pPr>
        <w:pStyle w:val="74"/>
        <w:keepNext w:val="0"/>
        <w:keepLines w:val="0"/>
        <w:pageBreakBefore w:val="0"/>
        <w:kinsoku/>
        <w:wordWrap/>
        <w:overflowPunct/>
        <w:topLinePunct w:val="0"/>
        <w:autoSpaceDE/>
        <w:autoSpaceDN/>
        <w:bidi w:val="0"/>
        <w:adjustRightInd w:val="0"/>
        <w:snapToGrid w:val="0"/>
        <w:spacing w:afterLines="0" w:line="42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73AA4EB7">
      <w:pPr>
        <w:pStyle w:val="74"/>
        <w:keepNext w:val="0"/>
        <w:keepLines w:val="0"/>
        <w:pageBreakBefore w:val="0"/>
        <w:kinsoku/>
        <w:wordWrap/>
        <w:overflowPunct/>
        <w:topLinePunct w:val="0"/>
        <w:autoSpaceDE/>
        <w:autoSpaceDN/>
        <w:bidi w:val="0"/>
        <w:adjustRightInd w:val="0"/>
        <w:snapToGrid w:val="0"/>
        <w:spacing w:afterLines="0" w:line="42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1AF5186D">
      <w:pPr>
        <w:pStyle w:val="74"/>
        <w:keepNext w:val="0"/>
        <w:keepLines w:val="0"/>
        <w:pageBreakBefore w:val="0"/>
        <w:kinsoku/>
        <w:wordWrap/>
        <w:overflowPunct/>
        <w:topLinePunct w:val="0"/>
        <w:autoSpaceDE/>
        <w:autoSpaceDN/>
        <w:bidi w:val="0"/>
        <w:adjustRightInd w:val="0"/>
        <w:snapToGrid w:val="0"/>
        <w:spacing w:afterLines="0" w:line="42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开户银行：                          </w:t>
      </w:r>
      <w:r>
        <w:rPr>
          <w:rFonts w:hint="eastAsia" w:ascii="仿宋" w:hAnsi="仿宋" w:eastAsia="仿宋" w:cs="仿宋"/>
          <w:color w:val="auto"/>
          <w:sz w:val="24"/>
          <w:szCs w:val="24"/>
          <w:lang w:eastAsia="zh-CN"/>
        </w:rPr>
        <w:t>账号</w:t>
      </w:r>
      <w:r>
        <w:rPr>
          <w:rFonts w:hint="eastAsia" w:ascii="仿宋" w:hAnsi="仿宋" w:eastAsia="仿宋" w:cs="仿宋"/>
          <w:color w:val="auto"/>
          <w:sz w:val="24"/>
          <w:szCs w:val="24"/>
        </w:rPr>
        <w:t>：</w:t>
      </w:r>
    </w:p>
    <w:p w14:paraId="5DBD48BF">
      <w:pPr>
        <w:pStyle w:val="74"/>
        <w:keepNext w:val="0"/>
        <w:keepLines w:val="0"/>
        <w:pageBreakBefore w:val="0"/>
        <w:kinsoku/>
        <w:wordWrap/>
        <w:overflowPunct/>
        <w:topLinePunct w:val="0"/>
        <w:autoSpaceDE/>
        <w:autoSpaceDN/>
        <w:bidi w:val="0"/>
        <w:adjustRightInd w:val="0"/>
        <w:snapToGrid w:val="0"/>
        <w:spacing w:after="0" w:afterLines="0" w:line="44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7ABAB862">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4"/>
        </w:rPr>
      </w:pPr>
    </w:p>
    <w:p w14:paraId="5475FB9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 xml:space="preserve">(电子签章)：　　　　　　　　　日期：  </w:t>
      </w:r>
    </w:p>
    <w:p w14:paraId="010151D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68504317">
      <w:pPr>
        <w:jc w:val="center"/>
        <w:rPr>
          <w:rFonts w:hint="eastAsia" w:ascii="仿宋" w:hAnsi="仿宋" w:eastAsia="仿宋" w:cs="仿宋"/>
          <w:b/>
          <w:color w:val="auto"/>
          <w:sz w:val="24"/>
        </w:rPr>
      </w:pPr>
    </w:p>
    <w:p w14:paraId="48E6F21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w:t>
      </w:r>
      <w:r>
        <w:rPr>
          <w:rFonts w:hint="eastAsia" w:ascii="仿宋" w:hAnsi="仿宋" w:eastAsia="仿宋" w:cs="仿宋"/>
          <w:color w:val="auto"/>
          <w:sz w:val="24"/>
          <w:u w:val="single"/>
          <w:lang w:eastAsia="zh-CN"/>
        </w:rPr>
        <w:t>供应商</w:t>
      </w:r>
      <w:r>
        <w:rPr>
          <w:rFonts w:hint="eastAsia" w:ascii="仿宋" w:hAnsi="仿宋" w:eastAsia="仿宋" w:cs="仿宋"/>
          <w:color w:val="auto"/>
          <w:sz w:val="24"/>
          <w:u w:val="single"/>
        </w:rPr>
        <w:t>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4FBBF2D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2C9CAB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A4FD3B9">
      <w:pPr>
        <w:snapToGrid w:val="0"/>
        <w:spacing w:line="600" w:lineRule="exact"/>
        <w:jc w:val="left"/>
        <w:rPr>
          <w:rFonts w:hint="eastAsia" w:ascii="仿宋" w:hAnsi="仿宋" w:eastAsia="仿宋" w:cs="仿宋"/>
          <w:color w:val="auto"/>
          <w:sz w:val="24"/>
        </w:rPr>
      </w:pPr>
    </w:p>
    <w:p w14:paraId="5137DFDD">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9F56DD8">
      <w:pPr>
        <w:spacing w:line="360" w:lineRule="exact"/>
        <w:rPr>
          <w:rFonts w:hint="eastAsia" w:ascii="仿宋" w:hAnsi="仿宋" w:eastAsia="仿宋" w:cs="仿宋"/>
          <w:color w:val="auto"/>
          <w:sz w:val="24"/>
        </w:rPr>
      </w:pPr>
    </w:p>
    <w:p w14:paraId="7D07964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590C483A">
      <w:pPr>
        <w:spacing w:line="360" w:lineRule="exact"/>
        <w:rPr>
          <w:rFonts w:hint="eastAsia" w:ascii="仿宋" w:hAnsi="仿宋" w:eastAsia="仿宋" w:cs="仿宋"/>
          <w:color w:val="auto"/>
          <w:sz w:val="24"/>
        </w:rPr>
      </w:pPr>
    </w:p>
    <w:p w14:paraId="6BF7F21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D5D7559">
      <w:pPr>
        <w:spacing w:line="360" w:lineRule="exact"/>
        <w:rPr>
          <w:rFonts w:hint="eastAsia" w:ascii="仿宋" w:hAnsi="仿宋" w:eastAsia="仿宋" w:cs="仿宋"/>
          <w:color w:val="auto"/>
          <w:sz w:val="24"/>
        </w:rPr>
      </w:pPr>
    </w:p>
    <w:p w14:paraId="0BDE0E9D">
      <w:pPr>
        <w:spacing w:line="360" w:lineRule="exact"/>
        <w:rPr>
          <w:rFonts w:hint="eastAsia" w:ascii="仿宋" w:hAnsi="仿宋" w:eastAsia="仿宋" w:cs="仿宋"/>
          <w:color w:val="auto"/>
          <w:sz w:val="24"/>
        </w:rPr>
      </w:pPr>
    </w:p>
    <w:p w14:paraId="14947E00">
      <w:pPr>
        <w:spacing w:line="360" w:lineRule="exact"/>
        <w:rPr>
          <w:rFonts w:hint="eastAsia" w:ascii="仿宋" w:hAnsi="仿宋" w:eastAsia="仿宋" w:cs="仿宋"/>
          <w:color w:val="auto"/>
          <w:sz w:val="24"/>
        </w:rPr>
      </w:pPr>
      <w:r>
        <w:rPr>
          <w:rFonts w:hint="eastAsia" w:ascii="仿宋" w:hAnsi="仿宋" w:eastAsia="仿宋" w:cs="仿宋"/>
          <w:color w:val="auto"/>
          <w:sz w:val="24"/>
          <w:lang w:eastAsia="zh-CN"/>
        </w:rPr>
        <w:t>供应商</w:t>
      </w:r>
      <w:r>
        <w:rPr>
          <w:rFonts w:hint="eastAsia" w:ascii="仿宋" w:hAnsi="仿宋" w:eastAsia="仿宋" w:cs="仿宋"/>
          <w:color w:val="auto"/>
          <w:sz w:val="24"/>
        </w:rPr>
        <w:t>（电子签章）：</w:t>
      </w:r>
    </w:p>
    <w:p w14:paraId="79329B0C">
      <w:pPr>
        <w:spacing w:line="360" w:lineRule="exact"/>
        <w:rPr>
          <w:rFonts w:hint="eastAsia" w:ascii="仿宋" w:hAnsi="仿宋" w:eastAsia="仿宋" w:cs="仿宋"/>
          <w:color w:val="auto"/>
          <w:sz w:val="24"/>
        </w:rPr>
      </w:pPr>
    </w:p>
    <w:p w14:paraId="0BB50AF4">
      <w:pPr>
        <w:spacing w:line="360" w:lineRule="exact"/>
        <w:rPr>
          <w:rFonts w:hint="eastAsia" w:ascii="仿宋" w:hAnsi="仿宋" w:eastAsia="仿宋" w:cs="仿宋"/>
          <w:color w:val="auto"/>
          <w:sz w:val="24"/>
        </w:rPr>
      </w:pPr>
    </w:p>
    <w:p w14:paraId="4C19F71F">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76A5D10">
      <w:pPr>
        <w:spacing w:line="360" w:lineRule="exact"/>
        <w:rPr>
          <w:rFonts w:hint="eastAsia" w:ascii="仿宋" w:hAnsi="仿宋" w:eastAsia="仿宋" w:cs="仿宋"/>
          <w:color w:val="auto"/>
          <w:sz w:val="24"/>
        </w:rPr>
      </w:pPr>
    </w:p>
    <w:p w14:paraId="4D6EB46F">
      <w:pPr>
        <w:spacing w:line="360" w:lineRule="exact"/>
        <w:rPr>
          <w:rFonts w:hint="eastAsia" w:ascii="仿宋" w:hAnsi="仿宋" w:eastAsia="仿宋" w:cs="仿宋"/>
          <w:color w:val="auto"/>
          <w:sz w:val="24"/>
        </w:rPr>
      </w:pPr>
    </w:p>
    <w:p w14:paraId="6937E28B">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084FAEB2">
      <w:pPr>
        <w:ind w:firstLine="4920" w:firstLineChars="2050"/>
        <w:jc w:val="left"/>
        <w:rPr>
          <w:rFonts w:hint="eastAsia" w:ascii="仿宋" w:hAnsi="仿宋" w:eastAsia="仿宋" w:cs="仿宋"/>
          <w:color w:val="auto"/>
          <w:sz w:val="24"/>
        </w:rPr>
      </w:pPr>
    </w:p>
    <w:p w14:paraId="09F153A6">
      <w:pPr>
        <w:spacing w:line="800" w:lineRule="exact"/>
        <w:rPr>
          <w:rFonts w:hint="eastAsia" w:ascii="仿宋" w:hAnsi="仿宋" w:eastAsia="仿宋" w:cs="仿宋"/>
          <w:b/>
          <w:color w:val="auto"/>
          <w:sz w:val="24"/>
        </w:rPr>
      </w:pPr>
    </w:p>
    <w:p w14:paraId="240C2FA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w:t>
      </w:r>
    </w:p>
    <w:p w14:paraId="011B1133">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w:t>
      </w:r>
      <w:r>
        <w:rPr>
          <w:rFonts w:hint="eastAsia" w:ascii="仿宋" w:hAnsi="仿宋" w:eastAsia="仿宋" w:cs="仿宋"/>
          <w:color w:val="auto"/>
          <w:sz w:val="24"/>
          <w:u w:val="wave"/>
          <w:lang w:eastAsia="zh-CN"/>
        </w:rPr>
        <w:t>供应商</w:t>
      </w:r>
      <w:r>
        <w:rPr>
          <w:rFonts w:hint="eastAsia" w:ascii="仿宋" w:hAnsi="仿宋" w:eastAsia="仿宋" w:cs="仿宋"/>
          <w:color w:val="auto"/>
          <w:sz w:val="24"/>
          <w:u w:val="wave"/>
        </w:rPr>
        <w:t>公章的委托代理协议复印件），格式自拟。</w:t>
      </w:r>
    </w:p>
    <w:p w14:paraId="03BDBDBF">
      <w:pPr>
        <w:spacing w:line="800" w:lineRule="exact"/>
        <w:rPr>
          <w:rFonts w:hint="eastAsia" w:ascii="仿宋" w:hAnsi="仿宋" w:eastAsia="仿宋" w:cs="仿宋"/>
          <w:b/>
          <w:color w:val="auto"/>
          <w:sz w:val="24"/>
        </w:rPr>
      </w:pPr>
    </w:p>
    <w:p w14:paraId="3DD8C7D4">
      <w:pPr>
        <w:pStyle w:val="8"/>
        <w:tabs>
          <w:tab w:val="left" w:pos="1198"/>
        </w:tabs>
        <w:rPr>
          <w:rFonts w:hint="eastAsia" w:ascii="仿宋" w:hAnsi="仿宋" w:eastAsia="仿宋" w:cs="仿宋"/>
          <w:b/>
          <w:color w:val="auto"/>
          <w:sz w:val="24"/>
        </w:rPr>
      </w:pPr>
    </w:p>
    <w:p w14:paraId="1BDE6570">
      <w:pPr>
        <w:rPr>
          <w:rFonts w:hint="eastAsia" w:ascii="仿宋" w:hAnsi="仿宋" w:eastAsia="仿宋" w:cs="仿宋"/>
          <w:b/>
          <w:color w:val="auto"/>
          <w:sz w:val="24"/>
        </w:rPr>
      </w:pPr>
    </w:p>
    <w:p w14:paraId="7AD17705">
      <w:pPr>
        <w:pStyle w:val="8"/>
        <w:tabs>
          <w:tab w:val="left" w:pos="1198"/>
        </w:tabs>
        <w:rPr>
          <w:rFonts w:hint="eastAsia" w:ascii="仿宋" w:hAnsi="仿宋" w:eastAsia="仿宋" w:cs="仿宋"/>
          <w:b/>
          <w:color w:val="auto"/>
          <w:sz w:val="24"/>
        </w:rPr>
      </w:pPr>
    </w:p>
    <w:p w14:paraId="08F2DF9B">
      <w:pPr>
        <w:rPr>
          <w:rFonts w:hint="eastAsia" w:ascii="仿宋" w:hAnsi="仿宋" w:eastAsia="仿宋" w:cs="仿宋"/>
          <w:b/>
          <w:color w:val="auto"/>
          <w:sz w:val="24"/>
        </w:rPr>
      </w:pPr>
    </w:p>
    <w:p w14:paraId="3C931FB6">
      <w:pPr>
        <w:pStyle w:val="8"/>
        <w:tabs>
          <w:tab w:val="left" w:pos="1198"/>
        </w:tabs>
        <w:rPr>
          <w:rFonts w:hint="eastAsia"/>
          <w:color w:val="auto"/>
        </w:rPr>
      </w:pPr>
    </w:p>
    <w:p w14:paraId="34ECDA7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5F98B7CE">
      <w:pPr>
        <w:spacing w:line="800" w:lineRule="exact"/>
        <w:rPr>
          <w:rFonts w:hint="eastAsia" w:ascii="仿宋" w:hAnsi="仿宋" w:eastAsia="仿宋" w:cs="仿宋"/>
          <w:b/>
          <w:color w:val="auto"/>
          <w:sz w:val="24"/>
        </w:rPr>
      </w:pPr>
    </w:p>
    <w:p w14:paraId="6C4C06E1">
      <w:pPr>
        <w:spacing w:line="800" w:lineRule="exact"/>
        <w:rPr>
          <w:rFonts w:hint="eastAsia" w:ascii="仿宋" w:hAnsi="仿宋" w:eastAsia="仿宋" w:cs="仿宋"/>
          <w:b/>
          <w:color w:val="auto"/>
          <w:sz w:val="24"/>
        </w:rPr>
      </w:pPr>
    </w:p>
    <w:p w14:paraId="0EB5DE7E">
      <w:pPr>
        <w:spacing w:line="800" w:lineRule="exact"/>
        <w:jc w:val="center"/>
        <w:rPr>
          <w:rFonts w:hint="eastAsia" w:ascii="仿宋" w:hAnsi="仿宋" w:eastAsia="仿宋" w:cs="仿宋"/>
          <w:b/>
          <w:color w:val="auto"/>
          <w:sz w:val="30"/>
          <w:szCs w:val="30"/>
          <w:lang w:val="en-US" w:eastAsia="zh-CN"/>
        </w:rPr>
      </w:pPr>
    </w:p>
    <w:p w14:paraId="581996AB">
      <w:pPr>
        <w:spacing w:line="800" w:lineRule="exact"/>
        <w:jc w:val="center"/>
        <w:rPr>
          <w:rFonts w:hint="eastAsia" w:ascii="仿宋" w:hAnsi="仿宋" w:eastAsia="仿宋" w:cs="仿宋"/>
          <w:b/>
          <w:color w:val="auto"/>
          <w:sz w:val="30"/>
          <w:szCs w:val="30"/>
          <w:lang w:val="en-US" w:eastAsia="zh-CN"/>
        </w:rPr>
      </w:pPr>
    </w:p>
    <w:p w14:paraId="0F0F00E2">
      <w:pPr>
        <w:spacing w:line="800" w:lineRule="exact"/>
        <w:jc w:val="center"/>
        <w:rPr>
          <w:rFonts w:hint="eastAsia" w:ascii="仿宋" w:hAnsi="仿宋" w:eastAsia="仿宋" w:cs="仿宋"/>
          <w:b/>
          <w:color w:val="auto"/>
          <w:sz w:val="30"/>
          <w:szCs w:val="30"/>
          <w:lang w:val="en-US" w:eastAsia="zh-CN"/>
        </w:rPr>
      </w:pPr>
    </w:p>
    <w:p w14:paraId="0509998C">
      <w:pPr>
        <w:numPr>
          <w:ilvl w:val="0"/>
          <w:numId w:val="12"/>
        </w:num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法定代表人身份证明书(格式)</w:t>
      </w:r>
    </w:p>
    <w:p w14:paraId="5283BEB8">
      <w:pPr>
        <w:pStyle w:val="8"/>
        <w:numPr>
          <w:ilvl w:val="3"/>
          <w:numId w:val="0"/>
        </w:numPr>
        <w:ind w:leftChars="0"/>
        <w:rPr>
          <w:rFonts w:hint="eastAsia"/>
          <w:color w:val="auto"/>
        </w:rPr>
      </w:pPr>
    </w:p>
    <w:p w14:paraId="23DB29D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4466686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F403D5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69A726D7">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5CB0F63">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053BED8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w:t>
      </w:r>
      <w:r>
        <w:rPr>
          <w:rFonts w:hint="eastAsia" w:ascii="仿宋" w:hAnsi="仿宋" w:eastAsia="仿宋" w:cs="仿宋"/>
          <w:color w:val="auto"/>
          <w:sz w:val="24"/>
          <w:u w:val="single"/>
          <w:lang w:eastAsia="zh-CN"/>
        </w:rPr>
        <w:t>供应商</w:t>
      </w:r>
      <w:r>
        <w:rPr>
          <w:rFonts w:hint="eastAsia" w:ascii="仿宋" w:hAnsi="仿宋" w:eastAsia="仿宋" w:cs="仿宋"/>
          <w:color w:val="auto"/>
          <w:sz w:val="24"/>
          <w:u w:val="single"/>
        </w:rPr>
        <w:t>名称）</w:t>
      </w:r>
      <w:r>
        <w:rPr>
          <w:rFonts w:hint="eastAsia" w:ascii="仿宋" w:hAnsi="仿宋" w:eastAsia="仿宋" w:cs="仿宋"/>
          <w:color w:val="auto"/>
          <w:sz w:val="24"/>
        </w:rPr>
        <w:t>的法定代表人。</w:t>
      </w:r>
    </w:p>
    <w:p w14:paraId="378AAF8B">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9B7F8AF">
      <w:pPr>
        <w:spacing w:line="440" w:lineRule="exact"/>
        <w:rPr>
          <w:rFonts w:hint="eastAsia" w:ascii="仿宋" w:hAnsi="仿宋" w:eastAsia="仿宋" w:cs="仿宋"/>
          <w:color w:val="auto"/>
          <w:sz w:val="24"/>
        </w:rPr>
      </w:pPr>
    </w:p>
    <w:p w14:paraId="22814C5A">
      <w:pPr>
        <w:spacing w:line="440" w:lineRule="exact"/>
        <w:rPr>
          <w:rFonts w:hint="eastAsia" w:ascii="仿宋" w:hAnsi="仿宋" w:eastAsia="仿宋" w:cs="仿宋"/>
          <w:color w:val="auto"/>
          <w:sz w:val="24"/>
        </w:rPr>
      </w:pPr>
      <w:r>
        <w:rPr>
          <w:rFonts w:hint="eastAsia" w:ascii="仿宋" w:hAnsi="仿宋" w:eastAsia="仿宋" w:cs="仿宋"/>
          <w:color w:val="auto"/>
          <w:sz w:val="24"/>
          <w:lang w:eastAsia="zh-CN"/>
        </w:rPr>
        <w:t>供应商名称</w:t>
      </w:r>
      <w:r>
        <w:rPr>
          <w:rFonts w:hint="eastAsia" w:ascii="仿宋" w:hAnsi="仿宋" w:eastAsia="仿宋" w:cs="仿宋"/>
          <w:color w:val="auto"/>
          <w:sz w:val="24"/>
        </w:rPr>
        <w:t>：（电子签章）</w:t>
      </w:r>
    </w:p>
    <w:p w14:paraId="126B7BD9">
      <w:pPr>
        <w:spacing w:line="440" w:lineRule="exact"/>
        <w:ind w:right="480"/>
        <w:rPr>
          <w:rFonts w:hint="eastAsia" w:ascii="仿宋" w:hAnsi="仿宋" w:eastAsia="仿宋" w:cs="仿宋"/>
          <w:color w:val="auto"/>
          <w:sz w:val="24"/>
        </w:rPr>
      </w:pPr>
    </w:p>
    <w:p w14:paraId="151B306B">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2489D88D">
      <w:pPr>
        <w:jc w:val="center"/>
        <w:rPr>
          <w:rFonts w:hint="eastAsia" w:ascii="仿宋" w:hAnsi="仿宋" w:eastAsia="仿宋" w:cs="仿宋"/>
          <w:b/>
          <w:color w:val="auto"/>
          <w:kern w:val="0"/>
          <w:sz w:val="32"/>
          <w:szCs w:val="32"/>
        </w:rPr>
      </w:pPr>
    </w:p>
    <w:p w14:paraId="07A6F7C4">
      <w:pPr>
        <w:jc w:val="center"/>
        <w:rPr>
          <w:rFonts w:hint="eastAsia" w:ascii="仿宋" w:hAnsi="仿宋" w:eastAsia="仿宋" w:cs="仿宋"/>
          <w:b/>
          <w:color w:val="auto"/>
          <w:kern w:val="0"/>
          <w:sz w:val="32"/>
          <w:szCs w:val="32"/>
        </w:rPr>
      </w:pPr>
    </w:p>
    <w:p w14:paraId="13D360A0">
      <w:pPr>
        <w:jc w:val="both"/>
        <w:rPr>
          <w:rFonts w:hint="eastAsia" w:ascii="仿宋" w:hAnsi="仿宋" w:eastAsia="仿宋" w:cs="仿宋"/>
          <w:b/>
          <w:color w:val="auto"/>
          <w:kern w:val="0"/>
          <w:sz w:val="32"/>
          <w:szCs w:val="32"/>
        </w:rPr>
      </w:pPr>
    </w:p>
    <w:p w14:paraId="188BD653">
      <w:pPr>
        <w:jc w:val="center"/>
        <w:rPr>
          <w:rFonts w:hint="eastAsia" w:ascii="仿宋" w:hAnsi="仿宋" w:eastAsia="仿宋" w:cs="仿宋"/>
          <w:b/>
          <w:color w:val="auto"/>
          <w:kern w:val="0"/>
          <w:sz w:val="32"/>
          <w:szCs w:val="32"/>
          <w:lang w:val="en-US" w:eastAsia="zh-CN"/>
        </w:rPr>
      </w:pPr>
    </w:p>
    <w:p w14:paraId="01B555B4">
      <w:pPr>
        <w:jc w:val="center"/>
        <w:rPr>
          <w:rFonts w:hint="eastAsia" w:ascii="仿宋" w:hAnsi="仿宋" w:eastAsia="仿宋" w:cs="仿宋"/>
          <w:b/>
          <w:color w:val="auto"/>
          <w:kern w:val="0"/>
          <w:sz w:val="32"/>
          <w:szCs w:val="32"/>
          <w:lang w:val="en-US" w:eastAsia="zh-CN"/>
        </w:rPr>
      </w:pPr>
    </w:p>
    <w:p w14:paraId="238E6A26">
      <w:pPr>
        <w:jc w:val="center"/>
        <w:rPr>
          <w:rFonts w:hint="eastAsia" w:ascii="仿宋" w:hAnsi="仿宋" w:eastAsia="仿宋" w:cs="仿宋"/>
          <w:b/>
          <w:color w:val="auto"/>
          <w:kern w:val="0"/>
          <w:sz w:val="32"/>
          <w:szCs w:val="32"/>
          <w:lang w:val="en-US" w:eastAsia="zh-CN"/>
        </w:rPr>
      </w:pPr>
    </w:p>
    <w:p w14:paraId="6E21EEA9">
      <w:pPr>
        <w:jc w:val="center"/>
        <w:rPr>
          <w:rFonts w:hint="eastAsia" w:ascii="仿宋" w:hAnsi="仿宋" w:eastAsia="仿宋" w:cs="仿宋"/>
          <w:b/>
          <w:color w:val="auto"/>
          <w:kern w:val="0"/>
          <w:sz w:val="32"/>
          <w:szCs w:val="32"/>
          <w:lang w:val="en-US" w:eastAsia="zh-CN"/>
        </w:rPr>
      </w:pPr>
    </w:p>
    <w:p w14:paraId="512E5A6E">
      <w:pPr>
        <w:jc w:val="center"/>
        <w:rPr>
          <w:rFonts w:hint="eastAsia" w:ascii="仿宋" w:hAnsi="仿宋" w:eastAsia="仿宋" w:cs="仿宋"/>
          <w:b/>
          <w:color w:val="auto"/>
          <w:kern w:val="0"/>
          <w:sz w:val="32"/>
          <w:szCs w:val="32"/>
          <w:lang w:val="en-US" w:eastAsia="zh-CN"/>
        </w:rPr>
      </w:pPr>
    </w:p>
    <w:p w14:paraId="4356DFEE">
      <w:pPr>
        <w:jc w:val="center"/>
        <w:rPr>
          <w:rFonts w:hint="eastAsia" w:ascii="仿宋" w:hAnsi="仿宋" w:eastAsia="仿宋" w:cs="仿宋"/>
          <w:b/>
          <w:color w:val="auto"/>
          <w:kern w:val="0"/>
          <w:sz w:val="32"/>
          <w:szCs w:val="32"/>
          <w:lang w:val="en-US" w:eastAsia="zh-CN"/>
        </w:rPr>
      </w:pPr>
    </w:p>
    <w:p w14:paraId="1AFFDC7E">
      <w:pPr>
        <w:jc w:val="center"/>
        <w:rPr>
          <w:rFonts w:hint="eastAsia" w:ascii="仿宋" w:hAnsi="仿宋" w:eastAsia="仿宋" w:cs="仿宋"/>
          <w:b/>
          <w:color w:val="auto"/>
          <w:kern w:val="0"/>
          <w:sz w:val="32"/>
          <w:szCs w:val="32"/>
          <w:lang w:val="en-US" w:eastAsia="zh-CN"/>
        </w:rPr>
      </w:pPr>
    </w:p>
    <w:p w14:paraId="52473F3B">
      <w:pPr>
        <w:jc w:val="center"/>
        <w:rPr>
          <w:rFonts w:hint="eastAsia" w:ascii="仿宋" w:hAnsi="仿宋" w:eastAsia="仿宋" w:cs="仿宋"/>
          <w:b/>
          <w:color w:val="auto"/>
          <w:kern w:val="0"/>
          <w:sz w:val="32"/>
          <w:szCs w:val="32"/>
          <w:lang w:val="en-US" w:eastAsia="zh-CN"/>
        </w:rPr>
      </w:pPr>
    </w:p>
    <w:p w14:paraId="1F9B4A0C">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4134606C">
      <w:pPr>
        <w:snapToGrid w:val="0"/>
        <w:spacing w:line="360" w:lineRule="auto"/>
        <w:rPr>
          <w:rFonts w:hint="eastAsia" w:ascii="仿宋" w:hAnsi="仿宋" w:eastAsia="仿宋" w:cs="仿宋"/>
          <w:color w:val="auto"/>
          <w:sz w:val="24"/>
          <w:highlight w:val="none"/>
        </w:rPr>
      </w:pPr>
    </w:p>
    <w:p w14:paraId="057DE46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6F6DF3E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21132FE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30E3EB5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5BF05855">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BB6D18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C1DC8D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五、不为项目有关人员个人装修住房、婚丧嫁娶、配偶子女工作安排等提供好处；</w:t>
      </w:r>
    </w:p>
    <w:p w14:paraId="7C5A533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901C30D">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4A3D10F">
      <w:pPr>
        <w:autoSpaceDE w:val="0"/>
        <w:autoSpaceDN w:val="0"/>
        <w:spacing w:line="360" w:lineRule="auto"/>
        <w:ind w:left="2"/>
        <w:jc w:val="left"/>
        <w:rPr>
          <w:rFonts w:hint="eastAsia" w:ascii="仿宋" w:hAnsi="仿宋" w:eastAsia="仿宋" w:cs="仿宋"/>
          <w:color w:val="auto"/>
          <w:kern w:val="0"/>
          <w:sz w:val="24"/>
          <w:lang w:val="zh-CN"/>
        </w:rPr>
      </w:pPr>
    </w:p>
    <w:p w14:paraId="7264FC4E">
      <w:pPr>
        <w:autoSpaceDE w:val="0"/>
        <w:autoSpaceDN w:val="0"/>
        <w:spacing w:line="360" w:lineRule="auto"/>
        <w:ind w:left="2"/>
        <w:jc w:val="left"/>
        <w:rPr>
          <w:rFonts w:hint="eastAsia" w:ascii="仿宋" w:hAnsi="仿宋" w:eastAsia="仿宋" w:cs="仿宋"/>
          <w:color w:val="auto"/>
          <w:kern w:val="0"/>
          <w:sz w:val="24"/>
          <w:lang w:val="zh-CN"/>
        </w:rPr>
      </w:pPr>
    </w:p>
    <w:p w14:paraId="620AAA90">
      <w:pPr>
        <w:autoSpaceDE w:val="0"/>
        <w:autoSpaceDN w:val="0"/>
        <w:spacing w:line="360" w:lineRule="auto"/>
        <w:ind w:left="2"/>
        <w:jc w:val="left"/>
        <w:rPr>
          <w:rFonts w:hint="eastAsia" w:ascii="仿宋" w:hAnsi="仿宋" w:eastAsia="仿宋" w:cs="仿宋"/>
          <w:color w:val="auto"/>
          <w:kern w:val="0"/>
          <w:sz w:val="24"/>
          <w:lang w:val="zh-CN"/>
        </w:rPr>
      </w:pPr>
    </w:p>
    <w:p w14:paraId="5E3E496F">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供应商名称（</w:t>
      </w:r>
      <w:r>
        <w:rPr>
          <w:rFonts w:hint="eastAsia" w:ascii="仿宋" w:hAnsi="仿宋" w:eastAsia="仿宋" w:cs="仿宋"/>
          <w:color w:val="auto"/>
          <w:sz w:val="24"/>
        </w:rPr>
        <w:t>电子</w:t>
      </w:r>
      <w:r>
        <w:rPr>
          <w:rFonts w:hint="eastAsia" w:ascii="仿宋" w:hAnsi="仿宋" w:eastAsia="仿宋" w:cs="仿宋"/>
          <w:color w:val="auto"/>
          <w:sz w:val="24"/>
          <w:lang w:val="en-US" w:eastAsia="zh-CN"/>
        </w:rPr>
        <w:t>签名）</w:t>
      </w:r>
      <w:r>
        <w:rPr>
          <w:rFonts w:hint="eastAsia" w:ascii="仿宋" w:hAnsi="仿宋" w:eastAsia="仿宋" w:cs="仿宋"/>
          <w:color w:val="auto"/>
          <w:kern w:val="0"/>
          <w:sz w:val="24"/>
          <w:lang w:val="zh-CN"/>
        </w:rPr>
        <w:t xml:space="preserve">：                                                                                                                                                                                                               </w:t>
      </w:r>
    </w:p>
    <w:p w14:paraId="3118F94D">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F8E7E22">
      <w:pPr>
        <w:spacing w:line="360" w:lineRule="auto"/>
        <w:jc w:val="center"/>
        <w:rPr>
          <w:rFonts w:hint="eastAsia" w:ascii="仿宋" w:hAnsi="仿宋" w:eastAsia="仿宋" w:cs="仿宋"/>
          <w:b/>
          <w:bCs/>
          <w:color w:val="auto"/>
          <w:sz w:val="24"/>
        </w:rPr>
      </w:pPr>
    </w:p>
    <w:p w14:paraId="26F3980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B974196">
      <w:pPr>
        <w:jc w:val="center"/>
        <w:rPr>
          <w:rFonts w:hint="eastAsia" w:ascii="仿宋" w:hAnsi="仿宋" w:eastAsia="仿宋" w:cs="仿宋"/>
          <w:b/>
          <w:color w:val="auto"/>
          <w:kern w:val="0"/>
          <w:sz w:val="32"/>
          <w:szCs w:val="32"/>
          <w:lang w:val="en-US" w:eastAsia="zh-CN"/>
        </w:rPr>
      </w:pPr>
    </w:p>
    <w:p w14:paraId="0DB11FD9">
      <w:pPr>
        <w:jc w:val="center"/>
        <w:rPr>
          <w:rFonts w:hint="eastAsia" w:ascii="仿宋" w:hAnsi="仿宋" w:eastAsia="仿宋" w:cs="仿宋"/>
          <w:b/>
          <w:color w:val="auto"/>
          <w:kern w:val="0"/>
          <w:sz w:val="32"/>
          <w:szCs w:val="32"/>
          <w:lang w:val="en-US" w:eastAsia="zh-CN"/>
        </w:rPr>
      </w:pPr>
    </w:p>
    <w:p w14:paraId="5F96CD27">
      <w:pPr>
        <w:jc w:val="center"/>
        <w:rPr>
          <w:rFonts w:hint="eastAsia" w:ascii="仿宋" w:hAnsi="仿宋" w:eastAsia="仿宋" w:cs="仿宋"/>
          <w:b/>
          <w:color w:val="auto"/>
          <w:kern w:val="0"/>
          <w:sz w:val="32"/>
          <w:szCs w:val="32"/>
          <w:lang w:val="en-US" w:eastAsia="zh-CN"/>
        </w:rPr>
      </w:pPr>
    </w:p>
    <w:p w14:paraId="74CBFC51">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七</w:t>
      </w:r>
      <w:r>
        <w:rPr>
          <w:rFonts w:hint="eastAsia" w:ascii="仿宋" w:hAnsi="仿宋" w:eastAsia="仿宋" w:cs="仿宋"/>
          <w:b/>
          <w:color w:val="auto"/>
          <w:kern w:val="0"/>
          <w:sz w:val="32"/>
          <w:szCs w:val="32"/>
        </w:rPr>
        <w:t>、商务技术偏离表</w:t>
      </w:r>
    </w:p>
    <w:tbl>
      <w:tblPr>
        <w:tblStyle w:val="4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B8C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976833">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3F8803E7">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83F0168">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5F116B5B">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273B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EB6994">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42BC7C42">
            <w:pPr>
              <w:jc w:val="center"/>
              <w:rPr>
                <w:rFonts w:hint="eastAsia" w:ascii="仿宋" w:hAnsi="仿宋" w:eastAsia="仿宋" w:cs="仿宋"/>
                <w:b/>
                <w:color w:val="auto"/>
                <w:kern w:val="0"/>
                <w:sz w:val="32"/>
                <w:szCs w:val="32"/>
              </w:rPr>
            </w:pPr>
          </w:p>
        </w:tc>
        <w:tc>
          <w:tcPr>
            <w:tcW w:w="3546" w:type="dxa"/>
          </w:tcPr>
          <w:p w14:paraId="60459F00">
            <w:pPr>
              <w:jc w:val="center"/>
              <w:rPr>
                <w:rFonts w:hint="eastAsia" w:ascii="仿宋" w:hAnsi="仿宋" w:eastAsia="仿宋" w:cs="仿宋"/>
                <w:b/>
                <w:color w:val="auto"/>
                <w:kern w:val="0"/>
                <w:sz w:val="32"/>
                <w:szCs w:val="32"/>
              </w:rPr>
            </w:pPr>
          </w:p>
        </w:tc>
        <w:tc>
          <w:tcPr>
            <w:tcW w:w="1276" w:type="dxa"/>
          </w:tcPr>
          <w:p w14:paraId="4582E221">
            <w:pPr>
              <w:jc w:val="center"/>
              <w:rPr>
                <w:rFonts w:hint="eastAsia" w:ascii="仿宋" w:hAnsi="仿宋" w:eastAsia="仿宋" w:cs="仿宋"/>
                <w:b/>
                <w:color w:val="auto"/>
                <w:kern w:val="0"/>
                <w:sz w:val="32"/>
                <w:szCs w:val="32"/>
              </w:rPr>
            </w:pPr>
          </w:p>
        </w:tc>
      </w:tr>
      <w:tr w14:paraId="1D76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26E1CA">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16627FA">
            <w:pPr>
              <w:jc w:val="center"/>
              <w:rPr>
                <w:rFonts w:hint="eastAsia" w:ascii="仿宋" w:hAnsi="仿宋" w:eastAsia="仿宋" w:cs="仿宋"/>
                <w:b/>
                <w:color w:val="auto"/>
                <w:kern w:val="0"/>
                <w:sz w:val="32"/>
                <w:szCs w:val="32"/>
              </w:rPr>
            </w:pPr>
          </w:p>
        </w:tc>
        <w:tc>
          <w:tcPr>
            <w:tcW w:w="3546" w:type="dxa"/>
          </w:tcPr>
          <w:p w14:paraId="61C6D1BC">
            <w:pPr>
              <w:jc w:val="center"/>
              <w:rPr>
                <w:rFonts w:hint="eastAsia" w:ascii="仿宋" w:hAnsi="仿宋" w:eastAsia="仿宋" w:cs="仿宋"/>
                <w:b/>
                <w:color w:val="auto"/>
                <w:kern w:val="0"/>
                <w:sz w:val="32"/>
                <w:szCs w:val="32"/>
              </w:rPr>
            </w:pPr>
          </w:p>
        </w:tc>
        <w:tc>
          <w:tcPr>
            <w:tcW w:w="1276" w:type="dxa"/>
          </w:tcPr>
          <w:p w14:paraId="6C2AE8D2">
            <w:pPr>
              <w:jc w:val="center"/>
              <w:rPr>
                <w:rFonts w:hint="eastAsia" w:ascii="仿宋" w:hAnsi="仿宋" w:eastAsia="仿宋" w:cs="仿宋"/>
                <w:b/>
                <w:color w:val="auto"/>
                <w:kern w:val="0"/>
                <w:sz w:val="32"/>
                <w:szCs w:val="32"/>
              </w:rPr>
            </w:pPr>
          </w:p>
        </w:tc>
      </w:tr>
      <w:tr w14:paraId="1849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CFF5AA">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52243297">
            <w:pPr>
              <w:jc w:val="center"/>
              <w:rPr>
                <w:rFonts w:hint="eastAsia" w:ascii="仿宋" w:hAnsi="仿宋" w:eastAsia="仿宋" w:cs="仿宋"/>
                <w:b/>
                <w:color w:val="auto"/>
                <w:kern w:val="0"/>
                <w:sz w:val="32"/>
                <w:szCs w:val="32"/>
              </w:rPr>
            </w:pPr>
          </w:p>
        </w:tc>
        <w:tc>
          <w:tcPr>
            <w:tcW w:w="3546" w:type="dxa"/>
          </w:tcPr>
          <w:p w14:paraId="52C1A3B7">
            <w:pPr>
              <w:jc w:val="center"/>
              <w:rPr>
                <w:rFonts w:hint="eastAsia" w:ascii="仿宋" w:hAnsi="仿宋" w:eastAsia="仿宋" w:cs="仿宋"/>
                <w:b/>
                <w:color w:val="auto"/>
                <w:kern w:val="0"/>
                <w:sz w:val="32"/>
                <w:szCs w:val="32"/>
              </w:rPr>
            </w:pPr>
          </w:p>
        </w:tc>
        <w:tc>
          <w:tcPr>
            <w:tcW w:w="1276" w:type="dxa"/>
          </w:tcPr>
          <w:p w14:paraId="74D93490">
            <w:pPr>
              <w:jc w:val="center"/>
              <w:rPr>
                <w:rFonts w:hint="eastAsia" w:ascii="仿宋" w:hAnsi="仿宋" w:eastAsia="仿宋" w:cs="仿宋"/>
                <w:b/>
                <w:color w:val="auto"/>
                <w:kern w:val="0"/>
                <w:sz w:val="32"/>
                <w:szCs w:val="32"/>
              </w:rPr>
            </w:pPr>
          </w:p>
        </w:tc>
      </w:tr>
    </w:tbl>
    <w:p w14:paraId="29833717">
      <w:pPr>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供应商</w:t>
      </w:r>
      <w:r>
        <w:rPr>
          <w:rFonts w:hint="eastAsia" w:ascii="仿宋" w:hAnsi="仿宋" w:eastAsia="仿宋" w:cs="仿宋"/>
          <w:color w:val="auto"/>
          <w:kern w:val="0"/>
          <w:sz w:val="24"/>
        </w:rPr>
        <w:t>保证：除商务技术偏离表列出的偏离外，</w:t>
      </w:r>
      <w:r>
        <w:rPr>
          <w:rFonts w:hint="eastAsia" w:ascii="仿宋" w:hAnsi="仿宋" w:eastAsia="仿宋" w:cs="仿宋"/>
          <w:color w:val="auto"/>
          <w:kern w:val="0"/>
          <w:sz w:val="24"/>
          <w:lang w:eastAsia="zh-CN"/>
        </w:rPr>
        <w:t>供应商</w:t>
      </w:r>
      <w:r>
        <w:rPr>
          <w:rFonts w:hint="eastAsia" w:ascii="仿宋" w:hAnsi="仿宋" w:eastAsia="仿宋" w:cs="仿宋"/>
          <w:color w:val="auto"/>
          <w:kern w:val="0"/>
          <w:sz w:val="24"/>
        </w:rPr>
        <w:t>响应招标文件的全部要求</w:t>
      </w:r>
      <w:r>
        <w:rPr>
          <w:rFonts w:hint="eastAsia" w:ascii="仿宋" w:hAnsi="仿宋" w:eastAsia="仿宋" w:cs="仿宋"/>
          <w:color w:val="auto"/>
          <w:kern w:val="0"/>
          <w:sz w:val="24"/>
          <w:lang w:eastAsia="zh-CN"/>
        </w:rPr>
        <w:t>。</w:t>
      </w:r>
    </w:p>
    <w:p w14:paraId="32C0D822">
      <w:pPr>
        <w:jc w:val="center"/>
        <w:rPr>
          <w:rFonts w:hint="eastAsia" w:ascii="仿宋" w:hAnsi="仿宋" w:eastAsia="仿宋" w:cs="仿宋"/>
          <w:b/>
          <w:color w:val="auto"/>
          <w:kern w:val="0"/>
          <w:sz w:val="32"/>
          <w:szCs w:val="32"/>
        </w:rPr>
      </w:pPr>
    </w:p>
    <w:p w14:paraId="02275803">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20CDB9F">
      <w:pPr>
        <w:spacing w:line="360" w:lineRule="auto"/>
        <w:jc w:val="center"/>
        <w:rPr>
          <w:rFonts w:hint="eastAsia" w:ascii="仿宋" w:hAnsi="仿宋" w:eastAsia="仿宋" w:cs="仿宋"/>
          <w:b/>
          <w:bCs/>
          <w:color w:val="auto"/>
          <w:sz w:val="24"/>
        </w:rPr>
      </w:pPr>
    </w:p>
    <w:p w14:paraId="56E8270B">
      <w:pPr>
        <w:pStyle w:val="116"/>
        <w:jc w:val="center"/>
        <w:rPr>
          <w:rFonts w:hint="eastAsia" w:ascii="仿宋" w:hAnsi="仿宋" w:eastAsia="仿宋" w:cs="仿宋"/>
          <w:b/>
          <w:bCs/>
          <w:color w:val="auto"/>
          <w:sz w:val="24"/>
        </w:rPr>
      </w:pPr>
    </w:p>
    <w:p w14:paraId="732B9416">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4CAFC130">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22CB8F8D">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7B1CE947">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2AEF60B2">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391DB03E">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6CCF3788">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5AB40332">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486A1890">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GB" w:eastAsia="zh-CN"/>
        </w:rPr>
      </w:pPr>
    </w:p>
    <w:p w14:paraId="0BC8DE3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2D84D56D">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:相关项目业绩一览表</w:t>
      </w:r>
    </w:p>
    <w:tbl>
      <w:tblPr>
        <w:tblStyle w:val="4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458863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240EC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A7944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CD24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E83B4E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F91344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09B9FA5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034128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DBB686">
            <w:pPr>
              <w:autoSpaceDE w:val="0"/>
              <w:autoSpaceDN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合同</w:t>
            </w:r>
          </w:p>
          <w:p w14:paraId="2E71358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日期</w:t>
            </w:r>
          </w:p>
        </w:tc>
        <w:tc>
          <w:tcPr>
            <w:tcW w:w="1515" w:type="dxa"/>
            <w:tcBorders>
              <w:top w:val="single" w:color="auto" w:sz="6" w:space="0"/>
              <w:left w:val="single" w:color="auto" w:sz="6" w:space="0"/>
              <w:bottom w:val="single" w:color="auto" w:sz="6" w:space="0"/>
              <w:right w:val="single" w:color="auto" w:sz="6" w:space="0"/>
            </w:tcBorders>
            <w:vAlign w:val="center"/>
          </w:tcPr>
          <w:p w14:paraId="63426EE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F1FA71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3447647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EF342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ECC38C9">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063CB29">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35B8612">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05DFBEF4">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63EEBF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FD72930">
            <w:pPr>
              <w:autoSpaceDE w:val="0"/>
              <w:autoSpaceDN w:val="0"/>
              <w:spacing w:line="360" w:lineRule="auto"/>
              <w:rPr>
                <w:rFonts w:hint="eastAsia" w:ascii="仿宋" w:hAnsi="仿宋" w:eastAsia="仿宋" w:cs="仿宋"/>
                <w:color w:val="auto"/>
                <w:sz w:val="24"/>
              </w:rPr>
            </w:pPr>
          </w:p>
        </w:tc>
      </w:tr>
      <w:tr w14:paraId="39BB5FD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4C9218C">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2632321">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5D8C44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D8CAFE8">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FDED69C">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069D4B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2CFDE3F">
            <w:pPr>
              <w:autoSpaceDE w:val="0"/>
              <w:autoSpaceDN w:val="0"/>
              <w:spacing w:line="360" w:lineRule="auto"/>
              <w:rPr>
                <w:rFonts w:hint="eastAsia" w:ascii="仿宋" w:hAnsi="仿宋" w:eastAsia="仿宋" w:cs="仿宋"/>
                <w:color w:val="auto"/>
                <w:sz w:val="24"/>
              </w:rPr>
            </w:pPr>
          </w:p>
        </w:tc>
      </w:tr>
      <w:tr w14:paraId="479DB5E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9C6D00">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A2ABAB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4F032AE">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EB97B22">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AA92DC">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94E73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4F4E5E7">
            <w:pPr>
              <w:autoSpaceDE w:val="0"/>
              <w:autoSpaceDN w:val="0"/>
              <w:spacing w:line="360" w:lineRule="auto"/>
              <w:rPr>
                <w:rFonts w:hint="eastAsia" w:ascii="仿宋" w:hAnsi="仿宋" w:eastAsia="仿宋" w:cs="仿宋"/>
                <w:color w:val="auto"/>
                <w:sz w:val="24"/>
              </w:rPr>
            </w:pPr>
          </w:p>
        </w:tc>
      </w:tr>
    </w:tbl>
    <w:p w14:paraId="7E81342B">
      <w:pPr>
        <w:autoSpaceDE w:val="0"/>
        <w:autoSpaceDN w:val="0"/>
        <w:spacing w:line="360" w:lineRule="auto"/>
        <w:rPr>
          <w:rFonts w:ascii="仿宋_GB2312" w:hAnsi="仿宋_GB2312" w:eastAsia="仿宋_GB2312" w:cs="仿宋_GB2312"/>
          <w:b/>
          <w:color w:val="auto"/>
          <w:sz w:val="24"/>
        </w:rPr>
      </w:pPr>
      <w:r>
        <w:rPr>
          <w:rFonts w:hint="eastAsia" w:ascii="仿宋" w:hAnsi="仿宋" w:eastAsia="仿宋" w:cs="仿宋"/>
          <w:b/>
          <w:color w:val="auto"/>
          <w:sz w:val="24"/>
        </w:rPr>
        <w:t>注：供应商可按上述的格式自行编制，</w:t>
      </w:r>
      <w:r>
        <w:rPr>
          <w:rFonts w:hint="eastAsia" w:ascii="仿宋_GB2312" w:hAnsi="仿宋_GB2312" w:eastAsia="仿宋_GB2312" w:cs="仿宋_GB2312"/>
          <w:b/>
          <w:color w:val="auto"/>
          <w:sz w:val="24"/>
        </w:rPr>
        <w:t>须随表提交</w:t>
      </w:r>
      <w:r>
        <w:rPr>
          <w:rFonts w:hint="eastAsia" w:ascii="仿宋_GB2312" w:hAnsi="仿宋_GB2312" w:eastAsia="仿宋_GB2312" w:cs="仿宋_GB2312"/>
          <w:b/>
          <w:color w:val="auto"/>
          <w:sz w:val="24"/>
          <w:lang w:val="en-US" w:eastAsia="zh-CN"/>
        </w:rPr>
        <w:t>评分标准要求提供的资料</w:t>
      </w:r>
      <w:r>
        <w:rPr>
          <w:rFonts w:hint="eastAsia" w:ascii="仿宋_GB2312" w:hAnsi="仿宋_GB2312" w:eastAsia="仿宋_GB2312" w:cs="仿宋_GB2312"/>
          <w:b/>
          <w:color w:val="auto"/>
          <w:sz w:val="24"/>
        </w:rPr>
        <w:t>并注明页码。</w:t>
      </w:r>
    </w:p>
    <w:p w14:paraId="0D479DD5">
      <w:pPr>
        <w:autoSpaceDE w:val="0"/>
        <w:autoSpaceDN w:val="0"/>
        <w:spacing w:line="360" w:lineRule="auto"/>
        <w:rPr>
          <w:rFonts w:hint="eastAsia" w:ascii="仿宋" w:hAnsi="仿宋" w:eastAsia="仿宋" w:cs="仿宋"/>
          <w:b/>
          <w:color w:val="auto"/>
          <w:sz w:val="24"/>
        </w:rPr>
      </w:pPr>
    </w:p>
    <w:p w14:paraId="382BC593">
      <w:pPr>
        <w:autoSpaceDE w:val="0"/>
        <w:autoSpaceDN w:val="0"/>
        <w:spacing w:line="360" w:lineRule="auto"/>
        <w:rPr>
          <w:rFonts w:hint="eastAsia" w:ascii="仿宋" w:hAnsi="仿宋" w:eastAsia="仿宋" w:cs="仿宋"/>
          <w:color w:val="auto"/>
          <w:sz w:val="24"/>
        </w:rPr>
      </w:pPr>
    </w:p>
    <w:p w14:paraId="7414C70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供应商</w:t>
      </w:r>
      <w:r>
        <w:rPr>
          <w:rFonts w:hint="eastAsia" w:ascii="仿宋" w:hAnsi="仿宋" w:eastAsia="仿宋" w:cs="仿宋"/>
          <w:color w:val="auto"/>
          <w:sz w:val="24"/>
        </w:rPr>
        <w:t>名称（电子</w:t>
      </w:r>
      <w:r>
        <w:rPr>
          <w:rFonts w:hint="eastAsia" w:ascii="仿宋" w:hAnsi="仿宋" w:eastAsia="仿宋" w:cs="仿宋"/>
          <w:color w:val="auto"/>
          <w:sz w:val="24"/>
          <w:lang w:val="en-US" w:eastAsia="zh-CN"/>
        </w:rPr>
        <w:t>签名</w:t>
      </w:r>
      <w:r>
        <w:rPr>
          <w:rFonts w:hint="eastAsia" w:ascii="仿宋" w:hAnsi="仿宋" w:eastAsia="仿宋" w:cs="仿宋"/>
          <w:color w:val="auto"/>
          <w:sz w:val="24"/>
        </w:rPr>
        <w:t xml:space="preserve">）：                          </w:t>
      </w:r>
    </w:p>
    <w:p w14:paraId="67264D0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B7D5F1C">
      <w:pPr>
        <w:rPr>
          <w:rFonts w:hint="eastAsia" w:ascii="仿宋" w:hAnsi="仿宋" w:eastAsia="仿宋" w:cs="仿宋"/>
          <w:color w:val="auto"/>
          <w:sz w:val="24"/>
        </w:rPr>
      </w:pPr>
    </w:p>
    <w:p w14:paraId="28A53D80">
      <w:pPr>
        <w:pStyle w:val="198"/>
        <w:ind w:firstLine="0"/>
        <w:jc w:val="both"/>
        <w:rPr>
          <w:rFonts w:hint="eastAsia" w:ascii="仿宋" w:hAnsi="仿宋" w:eastAsia="仿宋" w:cs="仿宋"/>
          <w:color w:val="auto"/>
        </w:rPr>
      </w:pPr>
    </w:p>
    <w:p w14:paraId="1247DA86">
      <w:pPr>
        <w:spacing w:line="336" w:lineRule="auto"/>
        <w:jc w:val="center"/>
        <w:rPr>
          <w:rFonts w:hint="eastAsia" w:ascii="仿宋" w:hAnsi="仿宋" w:eastAsia="仿宋" w:cs="仿宋"/>
          <w:b/>
          <w:bCs/>
          <w:color w:val="auto"/>
          <w:sz w:val="32"/>
          <w:szCs w:val="32"/>
          <w:lang w:val="en-US" w:eastAsia="zh-CN"/>
        </w:rPr>
      </w:pPr>
    </w:p>
    <w:p w14:paraId="127038A2">
      <w:pPr>
        <w:spacing w:line="336" w:lineRule="auto"/>
        <w:jc w:val="center"/>
        <w:rPr>
          <w:rFonts w:hint="eastAsia" w:ascii="仿宋" w:hAnsi="仿宋" w:eastAsia="仿宋" w:cs="仿宋"/>
          <w:b/>
          <w:bCs/>
          <w:color w:val="auto"/>
          <w:sz w:val="32"/>
          <w:szCs w:val="32"/>
          <w:lang w:val="en-US" w:eastAsia="zh-CN"/>
        </w:rPr>
      </w:pPr>
    </w:p>
    <w:p w14:paraId="2EB670AB">
      <w:pPr>
        <w:spacing w:line="336" w:lineRule="auto"/>
        <w:jc w:val="center"/>
        <w:rPr>
          <w:rFonts w:hint="eastAsia" w:ascii="仿宋" w:hAnsi="仿宋" w:eastAsia="仿宋" w:cs="仿宋"/>
          <w:b/>
          <w:bCs/>
          <w:color w:val="auto"/>
          <w:sz w:val="32"/>
          <w:szCs w:val="32"/>
          <w:lang w:val="en-US" w:eastAsia="zh-CN"/>
        </w:rPr>
      </w:pPr>
    </w:p>
    <w:p w14:paraId="46F8A1B2">
      <w:pPr>
        <w:spacing w:line="336" w:lineRule="auto"/>
        <w:jc w:val="center"/>
        <w:rPr>
          <w:rFonts w:hint="eastAsia" w:ascii="仿宋" w:hAnsi="仿宋" w:eastAsia="仿宋" w:cs="仿宋"/>
          <w:b/>
          <w:bCs/>
          <w:color w:val="auto"/>
          <w:sz w:val="32"/>
          <w:szCs w:val="32"/>
          <w:lang w:val="en-US" w:eastAsia="zh-CN"/>
        </w:rPr>
      </w:pPr>
    </w:p>
    <w:p w14:paraId="53077886">
      <w:pPr>
        <w:spacing w:line="336" w:lineRule="auto"/>
        <w:jc w:val="center"/>
        <w:rPr>
          <w:rFonts w:hint="eastAsia" w:ascii="仿宋" w:hAnsi="仿宋" w:eastAsia="仿宋" w:cs="仿宋"/>
          <w:b/>
          <w:bCs/>
          <w:color w:val="auto"/>
          <w:sz w:val="32"/>
          <w:szCs w:val="32"/>
          <w:lang w:val="en-US" w:eastAsia="zh-CN"/>
        </w:rPr>
      </w:pPr>
    </w:p>
    <w:p w14:paraId="035F6344">
      <w:pPr>
        <w:spacing w:line="336" w:lineRule="auto"/>
        <w:jc w:val="center"/>
        <w:rPr>
          <w:rFonts w:hint="eastAsia" w:ascii="仿宋" w:hAnsi="仿宋" w:eastAsia="仿宋" w:cs="仿宋"/>
          <w:b/>
          <w:bCs/>
          <w:color w:val="auto"/>
          <w:sz w:val="32"/>
          <w:szCs w:val="32"/>
          <w:lang w:val="en-US" w:eastAsia="zh-CN"/>
        </w:rPr>
      </w:pPr>
    </w:p>
    <w:p w14:paraId="795A8EEE">
      <w:pPr>
        <w:pStyle w:val="22"/>
        <w:rPr>
          <w:rFonts w:hint="eastAsia"/>
          <w:color w:val="auto"/>
          <w:lang w:val="en-US" w:eastAsia="zh-CN"/>
        </w:rPr>
      </w:pPr>
    </w:p>
    <w:p w14:paraId="155D791E">
      <w:pPr>
        <w:spacing w:line="336" w:lineRule="auto"/>
        <w:jc w:val="center"/>
        <w:rPr>
          <w:rFonts w:hint="eastAsia" w:ascii="仿宋" w:hAnsi="仿宋" w:eastAsia="仿宋" w:cs="仿宋"/>
          <w:b/>
          <w:bCs/>
          <w:color w:val="auto"/>
          <w:sz w:val="32"/>
          <w:szCs w:val="32"/>
          <w:lang w:val="en-US" w:eastAsia="zh-CN"/>
        </w:rPr>
      </w:pPr>
    </w:p>
    <w:p w14:paraId="7018DBC6">
      <w:pPr>
        <w:spacing w:line="336" w:lineRule="auto"/>
        <w:jc w:val="center"/>
        <w:rPr>
          <w:rFonts w:hint="eastAsia" w:ascii="仿宋" w:hAnsi="仿宋" w:eastAsia="仿宋" w:cs="仿宋"/>
          <w:b/>
          <w:bCs/>
          <w:color w:val="auto"/>
          <w:sz w:val="32"/>
          <w:szCs w:val="32"/>
          <w:lang w:val="en-US" w:eastAsia="zh-CN"/>
        </w:rPr>
      </w:pPr>
    </w:p>
    <w:p w14:paraId="3C417290">
      <w:pPr>
        <w:spacing w:line="336"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、项目小组人员名单</w:t>
      </w:r>
    </w:p>
    <w:p w14:paraId="05BB7FEF">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供应商</w:t>
      </w:r>
      <w:r>
        <w:rPr>
          <w:rFonts w:hint="eastAsia" w:ascii="仿宋" w:hAnsi="仿宋" w:eastAsia="仿宋" w:cs="仿宋"/>
          <w:color w:val="auto"/>
          <w:sz w:val="24"/>
        </w:rPr>
        <w:t>根据采购需求及招标文件要求编制）</w:t>
      </w:r>
    </w:p>
    <w:p w14:paraId="7E6D2E45">
      <w:pPr>
        <w:snapToGrid w:val="0"/>
        <w:spacing w:line="400" w:lineRule="exact"/>
        <w:jc w:val="center"/>
        <w:rPr>
          <w:rFonts w:hint="eastAsia" w:ascii="仿宋" w:hAnsi="仿宋" w:eastAsia="仿宋" w:cs="仿宋"/>
          <w:bCs/>
          <w:color w:val="auto"/>
          <w:sz w:val="24"/>
          <w:szCs w:val="24"/>
          <w:highlight w:val="none"/>
        </w:rPr>
      </w:pPr>
    </w:p>
    <w:p w14:paraId="31C9CFDD">
      <w:pPr>
        <w:snapToGrid w:val="0"/>
        <w:spacing w:line="400" w:lineRule="exact"/>
        <w:jc w:val="center"/>
        <w:rPr>
          <w:rFonts w:hint="eastAsia" w:ascii="仿宋" w:hAnsi="仿宋" w:eastAsia="仿宋" w:cs="仿宋"/>
          <w:bCs/>
          <w:color w:val="auto"/>
          <w:sz w:val="24"/>
          <w:szCs w:val="24"/>
          <w:highlight w:val="none"/>
        </w:rPr>
      </w:pPr>
    </w:p>
    <w:p w14:paraId="589388BC">
      <w:pPr>
        <w:snapToGrid w:val="0"/>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项目团队人员表</w:t>
      </w:r>
    </w:p>
    <w:p w14:paraId="7C86D867">
      <w:pPr>
        <w:spacing w:line="300" w:lineRule="exact"/>
        <w:jc w:val="center"/>
        <w:rPr>
          <w:rFonts w:hint="eastAsia" w:ascii="仿宋" w:hAnsi="仿宋" w:eastAsia="仿宋" w:cs="仿宋"/>
          <w:b/>
          <w:color w:val="auto"/>
          <w:sz w:val="24"/>
          <w:szCs w:val="24"/>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0"/>
        <w:gridCol w:w="1540"/>
        <w:gridCol w:w="1540"/>
        <w:gridCol w:w="1295"/>
        <w:gridCol w:w="1788"/>
      </w:tblGrid>
      <w:tr w14:paraId="6BAF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1BCD9D5E">
            <w:pPr>
              <w:widowControl/>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序号</w:t>
            </w:r>
          </w:p>
        </w:tc>
        <w:tc>
          <w:tcPr>
            <w:tcW w:w="1540" w:type="dxa"/>
            <w:noWrap w:val="0"/>
            <w:vAlign w:val="center"/>
          </w:tcPr>
          <w:p w14:paraId="347F5264">
            <w:pPr>
              <w:widowControl/>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姓名</w:t>
            </w:r>
          </w:p>
        </w:tc>
        <w:tc>
          <w:tcPr>
            <w:tcW w:w="1540" w:type="dxa"/>
            <w:noWrap w:val="0"/>
            <w:vAlign w:val="center"/>
          </w:tcPr>
          <w:p w14:paraId="57986AE6">
            <w:pPr>
              <w:widowControl/>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拟任岗位</w:t>
            </w:r>
          </w:p>
        </w:tc>
        <w:tc>
          <w:tcPr>
            <w:tcW w:w="1540" w:type="dxa"/>
            <w:noWrap w:val="0"/>
            <w:vAlign w:val="center"/>
          </w:tcPr>
          <w:p w14:paraId="16A04DD3">
            <w:pPr>
              <w:widowControl/>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资格证书</w:t>
            </w:r>
          </w:p>
        </w:tc>
        <w:tc>
          <w:tcPr>
            <w:tcW w:w="1295" w:type="dxa"/>
            <w:noWrap w:val="0"/>
            <w:vAlign w:val="center"/>
          </w:tcPr>
          <w:p w14:paraId="7C1EB35C">
            <w:pPr>
              <w:pStyle w:val="29"/>
              <w:adjustRightInd w:val="0"/>
              <w:snapToGrid w:val="0"/>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职称</w:t>
            </w:r>
          </w:p>
        </w:tc>
        <w:tc>
          <w:tcPr>
            <w:tcW w:w="1788" w:type="dxa"/>
            <w:noWrap w:val="0"/>
            <w:vAlign w:val="center"/>
          </w:tcPr>
          <w:p w14:paraId="36257DD0">
            <w:pPr>
              <w:widowControl/>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从事工作时间</w:t>
            </w:r>
          </w:p>
        </w:tc>
      </w:tr>
      <w:tr w14:paraId="58C2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5D5ABA5E">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540" w:type="dxa"/>
            <w:noWrap w:val="0"/>
            <w:vAlign w:val="center"/>
          </w:tcPr>
          <w:p w14:paraId="53ACD0B2">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21167C5C">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65AF8F37">
            <w:pPr>
              <w:widowControl/>
              <w:spacing w:line="400" w:lineRule="exact"/>
              <w:jc w:val="center"/>
              <w:rPr>
                <w:rFonts w:hint="eastAsia" w:ascii="仿宋" w:hAnsi="仿宋" w:eastAsia="仿宋" w:cs="仿宋"/>
                <w:color w:val="auto"/>
                <w:kern w:val="0"/>
                <w:sz w:val="24"/>
                <w:szCs w:val="24"/>
                <w:highlight w:val="none"/>
              </w:rPr>
            </w:pPr>
          </w:p>
        </w:tc>
        <w:tc>
          <w:tcPr>
            <w:tcW w:w="1295" w:type="dxa"/>
            <w:noWrap w:val="0"/>
            <w:vAlign w:val="top"/>
          </w:tcPr>
          <w:p w14:paraId="5D213907">
            <w:pPr>
              <w:pStyle w:val="29"/>
              <w:adjustRightInd w:val="0"/>
              <w:snapToGrid w:val="0"/>
              <w:spacing w:line="400" w:lineRule="exact"/>
              <w:rPr>
                <w:rFonts w:hint="eastAsia" w:ascii="仿宋" w:hAnsi="仿宋" w:eastAsia="仿宋" w:cs="仿宋"/>
                <w:color w:val="auto"/>
                <w:sz w:val="24"/>
                <w:szCs w:val="24"/>
                <w:highlight w:val="none"/>
              </w:rPr>
            </w:pPr>
          </w:p>
        </w:tc>
        <w:tc>
          <w:tcPr>
            <w:tcW w:w="1788" w:type="dxa"/>
            <w:noWrap w:val="0"/>
            <w:vAlign w:val="center"/>
          </w:tcPr>
          <w:p w14:paraId="1C14C189">
            <w:pPr>
              <w:widowControl/>
              <w:spacing w:line="400" w:lineRule="exact"/>
              <w:jc w:val="center"/>
              <w:rPr>
                <w:rFonts w:hint="eastAsia" w:ascii="仿宋" w:hAnsi="仿宋" w:eastAsia="仿宋" w:cs="仿宋"/>
                <w:color w:val="auto"/>
                <w:kern w:val="0"/>
                <w:sz w:val="24"/>
                <w:szCs w:val="24"/>
                <w:highlight w:val="none"/>
              </w:rPr>
            </w:pPr>
          </w:p>
        </w:tc>
      </w:tr>
      <w:tr w14:paraId="79FA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2FB6676B">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540" w:type="dxa"/>
            <w:noWrap w:val="0"/>
            <w:vAlign w:val="center"/>
          </w:tcPr>
          <w:p w14:paraId="38CD043D">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7E562B2E">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79A2EE1B">
            <w:pPr>
              <w:widowControl/>
              <w:spacing w:line="400" w:lineRule="exact"/>
              <w:jc w:val="center"/>
              <w:rPr>
                <w:rFonts w:hint="eastAsia" w:ascii="仿宋" w:hAnsi="仿宋" w:eastAsia="仿宋" w:cs="仿宋"/>
                <w:color w:val="auto"/>
                <w:kern w:val="0"/>
                <w:sz w:val="24"/>
                <w:szCs w:val="24"/>
                <w:highlight w:val="none"/>
              </w:rPr>
            </w:pPr>
          </w:p>
        </w:tc>
        <w:tc>
          <w:tcPr>
            <w:tcW w:w="1295" w:type="dxa"/>
            <w:noWrap w:val="0"/>
            <w:vAlign w:val="center"/>
          </w:tcPr>
          <w:p w14:paraId="7485FEE9">
            <w:pPr>
              <w:spacing w:line="400" w:lineRule="exact"/>
              <w:jc w:val="center"/>
              <w:rPr>
                <w:rFonts w:hint="eastAsia" w:ascii="仿宋" w:hAnsi="仿宋" w:eastAsia="仿宋" w:cs="仿宋"/>
                <w:color w:val="auto"/>
                <w:sz w:val="24"/>
                <w:szCs w:val="24"/>
                <w:highlight w:val="none"/>
              </w:rPr>
            </w:pPr>
          </w:p>
        </w:tc>
        <w:tc>
          <w:tcPr>
            <w:tcW w:w="1788" w:type="dxa"/>
            <w:noWrap w:val="0"/>
            <w:vAlign w:val="center"/>
          </w:tcPr>
          <w:p w14:paraId="0317FDF1">
            <w:pPr>
              <w:spacing w:line="400" w:lineRule="exact"/>
              <w:jc w:val="center"/>
              <w:rPr>
                <w:rFonts w:hint="eastAsia" w:ascii="仿宋" w:hAnsi="仿宋" w:eastAsia="仿宋" w:cs="仿宋"/>
                <w:color w:val="auto"/>
                <w:sz w:val="24"/>
                <w:szCs w:val="24"/>
                <w:highlight w:val="none"/>
              </w:rPr>
            </w:pPr>
          </w:p>
        </w:tc>
      </w:tr>
      <w:tr w14:paraId="3103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377A1985">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1540" w:type="dxa"/>
            <w:noWrap w:val="0"/>
            <w:vAlign w:val="center"/>
          </w:tcPr>
          <w:p w14:paraId="28F5CA1F">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545D1B15">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6EE6B93D">
            <w:pPr>
              <w:widowControl/>
              <w:spacing w:line="400" w:lineRule="exact"/>
              <w:jc w:val="center"/>
              <w:rPr>
                <w:rFonts w:hint="eastAsia" w:ascii="仿宋" w:hAnsi="仿宋" w:eastAsia="仿宋" w:cs="仿宋"/>
                <w:color w:val="auto"/>
                <w:kern w:val="0"/>
                <w:sz w:val="24"/>
                <w:szCs w:val="24"/>
                <w:highlight w:val="none"/>
              </w:rPr>
            </w:pPr>
          </w:p>
        </w:tc>
        <w:tc>
          <w:tcPr>
            <w:tcW w:w="1295" w:type="dxa"/>
            <w:noWrap w:val="0"/>
            <w:vAlign w:val="center"/>
          </w:tcPr>
          <w:p w14:paraId="70474D47">
            <w:pPr>
              <w:spacing w:line="400" w:lineRule="exact"/>
              <w:jc w:val="center"/>
              <w:rPr>
                <w:rFonts w:hint="eastAsia" w:ascii="仿宋" w:hAnsi="仿宋" w:eastAsia="仿宋" w:cs="仿宋"/>
                <w:color w:val="auto"/>
                <w:sz w:val="24"/>
                <w:szCs w:val="24"/>
                <w:highlight w:val="none"/>
              </w:rPr>
            </w:pPr>
          </w:p>
        </w:tc>
        <w:tc>
          <w:tcPr>
            <w:tcW w:w="1788" w:type="dxa"/>
            <w:noWrap w:val="0"/>
            <w:vAlign w:val="center"/>
          </w:tcPr>
          <w:p w14:paraId="526CA282">
            <w:pPr>
              <w:spacing w:line="400" w:lineRule="exact"/>
              <w:jc w:val="center"/>
              <w:rPr>
                <w:rFonts w:hint="eastAsia" w:ascii="仿宋" w:hAnsi="仿宋" w:eastAsia="仿宋" w:cs="仿宋"/>
                <w:color w:val="auto"/>
                <w:sz w:val="24"/>
                <w:szCs w:val="24"/>
                <w:highlight w:val="none"/>
              </w:rPr>
            </w:pPr>
          </w:p>
        </w:tc>
      </w:tr>
      <w:tr w14:paraId="62DB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65D761DB">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27DB53B9">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719A5EF3">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203F05FB">
            <w:pPr>
              <w:widowControl/>
              <w:spacing w:line="400" w:lineRule="exact"/>
              <w:jc w:val="center"/>
              <w:rPr>
                <w:rFonts w:hint="eastAsia" w:ascii="仿宋" w:hAnsi="仿宋" w:eastAsia="仿宋" w:cs="仿宋"/>
                <w:color w:val="auto"/>
                <w:kern w:val="0"/>
                <w:sz w:val="24"/>
                <w:szCs w:val="24"/>
                <w:highlight w:val="none"/>
              </w:rPr>
            </w:pPr>
          </w:p>
        </w:tc>
        <w:tc>
          <w:tcPr>
            <w:tcW w:w="1295" w:type="dxa"/>
            <w:noWrap w:val="0"/>
            <w:vAlign w:val="center"/>
          </w:tcPr>
          <w:p w14:paraId="04B84FD8">
            <w:pPr>
              <w:spacing w:line="400" w:lineRule="exact"/>
              <w:jc w:val="center"/>
              <w:rPr>
                <w:rFonts w:hint="eastAsia" w:ascii="仿宋" w:hAnsi="仿宋" w:eastAsia="仿宋" w:cs="仿宋"/>
                <w:color w:val="auto"/>
                <w:sz w:val="24"/>
                <w:szCs w:val="24"/>
                <w:highlight w:val="none"/>
              </w:rPr>
            </w:pPr>
          </w:p>
        </w:tc>
        <w:tc>
          <w:tcPr>
            <w:tcW w:w="1788" w:type="dxa"/>
            <w:noWrap w:val="0"/>
            <w:vAlign w:val="center"/>
          </w:tcPr>
          <w:p w14:paraId="58353CD3">
            <w:pPr>
              <w:spacing w:line="400" w:lineRule="exact"/>
              <w:jc w:val="center"/>
              <w:rPr>
                <w:rFonts w:hint="eastAsia" w:ascii="仿宋" w:hAnsi="仿宋" w:eastAsia="仿宋" w:cs="仿宋"/>
                <w:color w:val="auto"/>
                <w:sz w:val="24"/>
                <w:szCs w:val="24"/>
                <w:highlight w:val="none"/>
              </w:rPr>
            </w:pPr>
          </w:p>
        </w:tc>
      </w:tr>
      <w:tr w14:paraId="47E2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540" w:type="dxa"/>
            <w:noWrap w:val="0"/>
            <w:vAlign w:val="center"/>
          </w:tcPr>
          <w:p w14:paraId="3FA842C0">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52E53B6E">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689C5FDC">
            <w:pPr>
              <w:widowControl/>
              <w:spacing w:line="400" w:lineRule="exact"/>
              <w:jc w:val="center"/>
              <w:rPr>
                <w:rFonts w:hint="eastAsia" w:ascii="仿宋" w:hAnsi="仿宋" w:eastAsia="仿宋" w:cs="仿宋"/>
                <w:color w:val="auto"/>
                <w:kern w:val="0"/>
                <w:sz w:val="24"/>
                <w:szCs w:val="24"/>
                <w:highlight w:val="none"/>
              </w:rPr>
            </w:pPr>
          </w:p>
        </w:tc>
        <w:tc>
          <w:tcPr>
            <w:tcW w:w="1540" w:type="dxa"/>
            <w:noWrap w:val="0"/>
            <w:vAlign w:val="center"/>
          </w:tcPr>
          <w:p w14:paraId="53AAC12D">
            <w:pPr>
              <w:widowControl/>
              <w:spacing w:line="400" w:lineRule="exact"/>
              <w:jc w:val="center"/>
              <w:rPr>
                <w:rFonts w:hint="eastAsia" w:ascii="仿宋" w:hAnsi="仿宋" w:eastAsia="仿宋" w:cs="仿宋"/>
                <w:color w:val="auto"/>
                <w:kern w:val="0"/>
                <w:sz w:val="24"/>
                <w:szCs w:val="24"/>
                <w:highlight w:val="none"/>
              </w:rPr>
            </w:pPr>
          </w:p>
        </w:tc>
        <w:tc>
          <w:tcPr>
            <w:tcW w:w="1295" w:type="dxa"/>
            <w:noWrap w:val="0"/>
            <w:vAlign w:val="center"/>
          </w:tcPr>
          <w:p w14:paraId="69E0DE6D">
            <w:pPr>
              <w:spacing w:line="400" w:lineRule="exact"/>
              <w:jc w:val="center"/>
              <w:rPr>
                <w:rFonts w:hint="eastAsia" w:ascii="仿宋" w:hAnsi="仿宋" w:eastAsia="仿宋" w:cs="仿宋"/>
                <w:color w:val="auto"/>
                <w:sz w:val="24"/>
                <w:szCs w:val="24"/>
                <w:highlight w:val="none"/>
              </w:rPr>
            </w:pPr>
          </w:p>
        </w:tc>
        <w:tc>
          <w:tcPr>
            <w:tcW w:w="1788" w:type="dxa"/>
            <w:noWrap w:val="0"/>
            <w:vAlign w:val="center"/>
          </w:tcPr>
          <w:p w14:paraId="19537864">
            <w:pPr>
              <w:spacing w:line="400" w:lineRule="exact"/>
              <w:jc w:val="center"/>
              <w:rPr>
                <w:rFonts w:hint="eastAsia" w:ascii="仿宋" w:hAnsi="仿宋" w:eastAsia="仿宋" w:cs="仿宋"/>
                <w:color w:val="auto"/>
                <w:sz w:val="24"/>
                <w:szCs w:val="24"/>
                <w:highlight w:val="none"/>
              </w:rPr>
            </w:pPr>
          </w:p>
        </w:tc>
      </w:tr>
    </w:tbl>
    <w:p w14:paraId="58B7621C">
      <w:pPr>
        <w:pStyle w:val="29"/>
        <w:adjustRightInd w:val="0"/>
        <w:snapToGrid w:val="0"/>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w:t>
      </w:r>
      <w:r>
        <w:rPr>
          <w:rFonts w:hint="eastAsia" w:ascii="仿宋" w:hAnsi="仿宋" w:eastAsia="仿宋" w:cs="仿宋"/>
          <w:color w:val="auto"/>
          <w:kern w:val="2"/>
          <w:sz w:val="24"/>
          <w:szCs w:val="24"/>
          <w:highlight w:val="none"/>
          <w:lang w:val="en-US" w:eastAsia="zh-CN" w:bidi="ar-SA"/>
        </w:rPr>
        <w:t>提供相关证明材料、本单位开标前6个月在职社保缴纳证明加盖公章</w:t>
      </w:r>
      <w:r>
        <w:rPr>
          <w:rFonts w:hint="eastAsia" w:ascii="仿宋" w:hAnsi="仿宋" w:eastAsia="仿宋" w:cs="仿宋"/>
          <w:color w:val="auto"/>
          <w:sz w:val="24"/>
          <w:szCs w:val="24"/>
          <w:highlight w:val="none"/>
        </w:rPr>
        <w:t>。</w:t>
      </w:r>
    </w:p>
    <w:p w14:paraId="484F4560">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2.在填写时，如本表格不适合投标单位的实际情况，可根据本表格式自行划表填写。</w:t>
      </w:r>
    </w:p>
    <w:p w14:paraId="58C1B92B">
      <w:pPr>
        <w:spacing w:line="360" w:lineRule="auto"/>
        <w:ind w:firstLine="480" w:firstLineChars="200"/>
        <w:rPr>
          <w:rFonts w:hint="eastAsia" w:ascii="仿宋" w:hAnsi="仿宋" w:eastAsia="仿宋" w:cs="仿宋"/>
          <w:color w:val="auto"/>
          <w:sz w:val="24"/>
          <w:szCs w:val="20"/>
        </w:rPr>
      </w:pPr>
    </w:p>
    <w:p w14:paraId="4381F3D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供应商</w:t>
      </w:r>
      <w:r>
        <w:rPr>
          <w:rFonts w:hint="eastAsia" w:ascii="仿宋" w:hAnsi="仿宋" w:eastAsia="仿宋" w:cs="仿宋"/>
          <w:color w:val="auto"/>
          <w:sz w:val="24"/>
        </w:rPr>
        <w:t>名称（电子</w:t>
      </w:r>
      <w:r>
        <w:rPr>
          <w:rFonts w:hint="eastAsia" w:ascii="仿宋" w:hAnsi="仿宋" w:eastAsia="仿宋" w:cs="仿宋"/>
          <w:color w:val="auto"/>
          <w:sz w:val="24"/>
          <w:lang w:val="en-US" w:eastAsia="zh-CN"/>
        </w:rPr>
        <w:t>签名</w:t>
      </w:r>
      <w:r>
        <w:rPr>
          <w:rFonts w:hint="eastAsia" w:ascii="仿宋" w:hAnsi="仿宋" w:eastAsia="仿宋" w:cs="仿宋"/>
          <w:color w:val="auto"/>
          <w:sz w:val="24"/>
        </w:rPr>
        <w:t>）：</w:t>
      </w:r>
    </w:p>
    <w:p w14:paraId="4C55403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C99CFFD">
      <w:pPr>
        <w:snapToGrid w:val="0"/>
        <w:spacing w:line="360" w:lineRule="auto"/>
        <w:ind w:firstLine="6907" w:firstLineChars="2150"/>
        <w:rPr>
          <w:rFonts w:hint="eastAsia" w:ascii="仿宋" w:hAnsi="仿宋" w:eastAsia="仿宋" w:cs="仿宋"/>
          <w:b/>
          <w:bCs/>
          <w:color w:val="auto"/>
          <w:sz w:val="32"/>
          <w:szCs w:val="32"/>
        </w:rPr>
      </w:pPr>
    </w:p>
    <w:p w14:paraId="23C92F19">
      <w:pPr>
        <w:rPr>
          <w:rFonts w:hint="eastAsia"/>
          <w:color w:val="auto"/>
        </w:rPr>
      </w:pPr>
    </w:p>
    <w:p w14:paraId="47BA1289">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sz w:val="30"/>
          <w:szCs w:val="30"/>
          <w:highlight w:val="none"/>
          <w:lang w:val="en-US" w:eastAsia="zh-CN"/>
        </w:rPr>
      </w:pPr>
    </w:p>
    <w:p w14:paraId="42226721">
      <w:pPr>
        <w:pStyle w:val="302"/>
        <w:pageBreakBefore w:val="0"/>
        <w:kinsoku/>
        <w:topLinePunct w:val="0"/>
        <w:bidi w:val="0"/>
        <w:snapToGrid w:val="0"/>
        <w:spacing w:line="400" w:lineRule="exact"/>
        <w:ind w:right="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sz w:val="30"/>
          <w:szCs w:val="30"/>
          <w:highlight w:val="none"/>
          <w:lang w:val="en-US" w:eastAsia="zh-CN"/>
        </w:rPr>
        <w:t>十、</w:t>
      </w:r>
      <w:r>
        <w:rPr>
          <w:rFonts w:hint="eastAsia" w:ascii="仿宋" w:hAnsi="仿宋" w:eastAsia="仿宋" w:cs="仿宋"/>
          <w:b/>
          <w:bCs/>
          <w:color w:val="auto"/>
          <w:sz w:val="30"/>
          <w:szCs w:val="30"/>
          <w:highlight w:val="none"/>
          <w:lang w:val="en-GB" w:eastAsia="zh-CN"/>
        </w:rPr>
        <w:t>供应商</w:t>
      </w:r>
      <w:r>
        <w:rPr>
          <w:rFonts w:hint="eastAsia" w:ascii="仿宋" w:hAnsi="仿宋" w:eastAsia="仿宋" w:cs="仿宋"/>
          <w:b/>
          <w:bCs/>
          <w:color w:val="auto"/>
          <w:sz w:val="30"/>
          <w:szCs w:val="30"/>
          <w:highlight w:val="none"/>
          <w:lang w:val="en-GB"/>
        </w:rPr>
        <w:t>基本情况表</w:t>
      </w:r>
      <w:r>
        <w:rPr>
          <w:rFonts w:hint="eastAsia" w:ascii="仿宋" w:hAnsi="仿宋" w:eastAsia="仿宋" w:cs="仿宋"/>
          <w:b/>
          <w:bCs/>
          <w:color w:val="auto"/>
          <w:highlight w:val="none"/>
        </w:rPr>
        <w:t xml:space="preserve"> </w:t>
      </w:r>
    </w:p>
    <w:tbl>
      <w:tblPr>
        <w:tblStyle w:val="48"/>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077"/>
        <w:gridCol w:w="765"/>
        <w:gridCol w:w="1192"/>
        <w:gridCol w:w="543"/>
        <w:gridCol w:w="2917"/>
      </w:tblGrid>
      <w:tr w14:paraId="670F84D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noWrap w:val="0"/>
            <w:vAlign w:val="center"/>
          </w:tcPr>
          <w:p w14:paraId="478F438B">
            <w:pPr>
              <w:pageBreakBefore w:val="0"/>
              <w:kinsoku/>
              <w:topLinePunct w:val="0"/>
              <w:bidi w:val="0"/>
              <w:snapToGrid w:val="0"/>
              <w:spacing w:line="400" w:lineRule="exact"/>
              <w:ind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信息</w:t>
            </w:r>
          </w:p>
        </w:tc>
      </w:tr>
      <w:tr w14:paraId="6F48542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2ECE4D13">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企业名称</w:t>
            </w:r>
          </w:p>
        </w:tc>
        <w:tc>
          <w:tcPr>
            <w:tcW w:w="7494" w:type="dxa"/>
            <w:gridSpan w:val="5"/>
            <w:noWrap w:val="0"/>
            <w:vAlign w:val="center"/>
          </w:tcPr>
          <w:p w14:paraId="30300A4C">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4A45FCF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5102EE9B">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联合体投标</w:t>
            </w:r>
          </w:p>
        </w:tc>
        <w:tc>
          <w:tcPr>
            <w:tcW w:w="2077" w:type="dxa"/>
            <w:noWrap w:val="0"/>
            <w:vAlign w:val="center"/>
          </w:tcPr>
          <w:p w14:paraId="2D134973">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是□    否□</w:t>
            </w:r>
          </w:p>
        </w:tc>
        <w:tc>
          <w:tcPr>
            <w:tcW w:w="1957" w:type="dxa"/>
            <w:gridSpan w:val="2"/>
            <w:noWrap w:val="0"/>
            <w:vAlign w:val="center"/>
          </w:tcPr>
          <w:p w14:paraId="2938CF17">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联合体成员单位</w:t>
            </w:r>
          </w:p>
        </w:tc>
        <w:tc>
          <w:tcPr>
            <w:tcW w:w="3460" w:type="dxa"/>
            <w:gridSpan w:val="2"/>
            <w:noWrap w:val="0"/>
            <w:vAlign w:val="center"/>
          </w:tcPr>
          <w:p w14:paraId="33CC3F8F">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3A2E3F8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5FDF4CA1">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性质</w:t>
            </w:r>
          </w:p>
        </w:tc>
        <w:tc>
          <w:tcPr>
            <w:tcW w:w="7494" w:type="dxa"/>
            <w:gridSpan w:val="5"/>
            <w:noWrap w:val="0"/>
            <w:vAlign w:val="center"/>
          </w:tcPr>
          <w:p w14:paraId="4DFD5627">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国有□     国有控股□     私营□     事业单位□</w:t>
            </w:r>
          </w:p>
        </w:tc>
      </w:tr>
      <w:tr w14:paraId="69BA3B1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5F54B477">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统一社会信用代码</w:t>
            </w:r>
          </w:p>
        </w:tc>
        <w:tc>
          <w:tcPr>
            <w:tcW w:w="2842" w:type="dxa"/>
            <w:gridSpan w:val="2"/>
            <w:noWrap w:val="0"/>
            <w:vAlign w:val="center"/>
          </w:tcPr>
          <w:p w14:paraId="060E669C">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2E78FECE">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注册资本</w:t>
            </w:r>
          </w:p>
        </w:tc>
        <w:tc>
          <w:tcPr>
            <w:tcW w:w="2917" w:type="dxa"/>
            <w:noWrap w:val="0"/>
            <w:vAlign w:val="center"/>
          </w:tcPr>
          <w:p w14:paraId="6947C913">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78A3D88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7F39A945">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2842" w:type="dxa"/>
            <w:gridSpan w:val="2"/>
            <w:noWrap w:val="0"/>
            <w:vAlign w:val="center"/>
          </w:tcPr>
          <w:p w14:paraId="04D5D87A">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744939CB">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身份证号码</w:t>
            </w:r>
          </w:p>
        </w:tc>
        <w:tc>
          <w:tcPr>
            <w:tcW w:w="2917" w:type="dxa"/>
            <w:noWrap w:val="0"/>
            <w:vAlign w:val="center"/>
          </w:tcPr>
          <w:p w14:paraId="4108DE30">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5958D73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77FBAA1F">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通信地址</w:t>
            </w:r>
          </w:p>
        </w:tc>
        <w:tc>
          <w:tcPr>
            <w:tcW w:w="2842" w:type="dxa"/>
            <w:gridSpan w:val="2"/>
            <w:noWrap w:val="0"/>
            <w:vAlign w:val="center"/>
          </w:tcPr>
          <w:p w14:paraId="526AA676">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1275F421">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邮政编码</w:t>
            </w:r>
          </w:p>
        </w:tc>
        <w:tc>
          <w:tcPr>
            <w:tcW w:w="2917" w:type="dxa"/>
            <w:noWrap w:val="0"/>
            <w:vAlign w:val="center"/>
          </w:tcPr>
          <w:p w14:paraId="6A4C0A4A">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05F4CBE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57634A97">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公司电话</w:t>
            </w:r>
          </w:p>
        </w:tc>
        <w:tc>
          <w:tcPr>
            <w:tcW w:w="2842" w:type="dxa"/>
            <w:gridSpan w:val="2"/>
            <w:noWrap w:val="0"/>
            <w:vAlign w:val="center"/>
          </w:tcPr>
          <w:p w14:paraId="5171EEF5">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274AC18D">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传真</w:t>
            </w:r>
          </w:p>
        </w:tc>
        <w:tc>
          <w:tcPr>
            <w:tcW w:w="2917" w:type="dxa"/>
            <w:noWrap w:val="0"/>
            <w:vAlign w:val="center"/>
          </w:tcPr>
          <w:p w14:paraId="03464D71">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2F5FFC1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46B9830D">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公司网址</w:t>
            </w:r>
          </w:p>
        </w:tc>
        <w:tc>
          <w:tcPr>
            <w:tcW w:w="2842" w:type="dxa"/>
            <w:gridSpan w:val="2"/>
            <w:noWrap w:val="0"/>
            <w:vAlign w:val="center"/>
          </w:tcPr>
          <w:p w14:paraId="6548A4E4">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0BBC5024">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电子邮箱</w:t>
            </w:r>
          </w:p>
        </w:tc>
        <w:tc>
          <w:tcPr>
            <w:tcW w:w="2917" w:type="dxa"/>
            <w:noWrap w:val="0"/>
            <w:vAlign w:val="center"/>
          </w:tcPr>
          <w:p w14:paraId="2D44ECA0">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5EEEF8A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777F85A4">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开户银行及账号</w:t>
            </w:r>
          </w:p>
        </w:tc>
        <w:tc>
          <w:tcPr>
            <w:tcW w:w="7494" w:type="dxa"/>
            <w:gridSpan w:val="5"/>
            <w:noWrap w:val="0"/>
            <w:vAlign w:val="center"/>
          </w:tcPr>
          <w:p w14:paraId="3C7ED07B">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7B30F5E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1C31D9E9">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人员情况</w:t>
            </w:r>
          </w:p>
        </w:tc>
        <w:tc>
          <w:tcPr>
            <w:tcW w:w="7494" w:type="dxa"/>
            <w:gridSpan w:val="5"/>
            <w:noWrap w:val="0"/>
            <w:vAlign w:val="center"/>
          </w:tcPr>
          <w:p w14:paraId="7D119AE8">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1EFD9A3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3CA18125">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企业资质</w:t>
            </w:r>
          </w:p>
        </w:tc>
        <w:tc>
          <w:tcPr>
            <w:tcW w:w="7494" w:type="dxa"/>
            <w:gridSpan w:val="5"/>
            <w:noWrap w:val="0"/>
            <w:vAlign w:val="center"/>
          </w:tcPr>
          <w:p w14:paraId="50EF8CCC">
            <w:pPr>
              <w:pageBreakBefore w:val="0"/>
              <w:tabs>
                <w:tab w:val="left" w:pos="0"/>
                <w:tab w:val="left" w:pos="959"/>
                <w:tab w:val="left" w:pos="1918"/>
                <w:tab w:val="left" w:pos="2877"/>
                <w:tab w:val="left" w:pos="3836"/>
                <w:tab w:val="left" w:pos="4795"/>
                <w:tab w:val="left" w:pos="5754"/>
                <w:tab w:val="left" w:pos="6713"/>
                <w:tab w:val="left" w:pos="7672"/>
                <w:tab w:val="left" w:pos="8631"/>
                <w:tab w:val="left" w:pos="9590"/>
              </w:tabs>
              <w:kinsoku/>
              <w:topLinePunct w:val="0"/>
              <w:autoSpaceDE w:val="0"/>
              <w:autoSpaceDN w:val="0"/>
              <w:bidi w:val="0"/>
              <w:adjustRightInd w:val="0"/>
              <w:snapToGrid w:val="0"/>
              <w:spacing w:line="400" w:lineRule="exact"/>
              <w:ind w:firstLine="0" w:firstLineChars="0"/>
              <w:jc w:val="left"/>
              <w:rPr>
                <w:rFonts w:hint="eastAsia" w:ascii="仿宋" w:hAnsi="仿宋" w:eastAsia="仿宋" w:cs="仿宋"/>
                <w:b/>
                <w:color w:val="auto"/>
                <w:highlight w:val="none"/>
              </w:rPr>
            </w:pPr>
          </w:p>
        </w:tc>
      </w:tr>
      <w:tr w14:paraId="4086D4C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4168B396">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企业认证</w:t>
            </w:r>
          </w:p>
        </w:tc>
        <w:tc>
          <w:tcPr>
            <w:tcW w:w="7494" w:type="dxa"/>
            <w:gridSpan w:val="5"/>
            <w:noWrap w:val="0"/>
            <w:vAlign w:val="center"/>
          </w:tcPr>
          <w:p w14:paraId="6F1ED866">
            <w:pPr>
              <w:pageBreakBefore w:val="0"/>
              <w:tabs>
                <w:tab w:val="left" w:pos="0"/>
                <w:tab w:val="left" w:pos="959"/>
                <w:tab w:val="left" w:pos="1918"/>
                <w:tab w:val="left" w:pos="2877"/>
                <w:tab w:val="left" w:pos="3836"/>
                <w:tab w:val="left" w:pos="4795"/>
                <w:tab w:val="left" w:pos="5754"/>
                <w:tab w:val="left" w:pos="6713"/>
                <w:tab w:val="left" w:pos="7672"/>
                <w:tab w:val="left" w:pos="8631"/>
                <w:tab w:val="left" w:pos="9590"/>
              </w:tabs>
              <w:kinsoku/>
              <w:topLinePunct w:val="0"/>
              <w:autoSpaceDE w:val="0"/>
              <w:autoSpaceDN w:val="0"/>
              <w:bidi w:val="0"/>
              <w:adjustRightInd w:val="0"/>
              <w:snapToGrid w:val="0"/>
              <w:spacing w:line="400" w:lineRule="exact"/>
              <w:ind w:firstLine="0" w:firstLineChars="0"/>
              <w:jc w:val="left"/>
              <w:rPr>
                <w:rFonts w:hint="eastAsia" w:ascii="仿宋" w:hAnsi="仿宋" w:eastAsia="仿宋" w:cs="仿宋"/>
                <w:b/>
                <w:color w:val="auto"/>
                <w:highlight w:val="none"/>
              </w:rPr>
            </w:pPr>
          </w:p>
        </w:tc>
      </w:tr>
      <w:tr w14:paraId="5C946CB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435FF88D">
            <w:pPr>
              <w:pageBreakBefore w:val="0"/>
              <w:kinsoku/>
              <w:topLinePunct w:val="0"/>
              <w:bidi w:val="0"/>
              <w:snapToGrid w:val="0"/>
              <w:spacing w:line="40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企业获奖（如有）</w:t>
            </w:r>
          </w:p>
        </w:tc>
        <w:tc>
          <w:tcPr>
            <w:tcW w:w="7494" w:type="dxa"/>
            <w:gridSpan w:val="5"/>
            <w:noWrap w:val="0"/>
            <w:vAlign w:val="center"/>
          </w:tcPr>
          <w:p w14:paraId="1F8CA4F9">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1BE0067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34F9C180">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备注</w:t>
            </w:r>
          </w:p>
        </w:tc>
        <w:tc>
          <w:tcPr>
            <w:tcW w:w="7494" w:type="dxa"/>
            <w:gridSpan w:val="5"/>
            <w:noWrap w:val="0"/>
            <w:vAlign w:val="center"/>
          </w:tcPr>
          <w:p w14:paraId="21745E5C">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6988C9B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noWrap w:val="0"/>
            <w:vAlign w:val="center"/>
          </w:tcPr>
          <w:p w14:paraId="47A1142A">
            <w:pPr>
              <w:pageBreakBefore w:val="0"/>
              <w:kinsoku/>
              <w:topLinePunct w:val="0"/>
              <w:bidi w:val="0"/>
              <w:snapToGrid w:val="0"/>
              <w:spacing w:line="400" w:lineRule="exact"/>
              <w:ind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联系人信息</w:t>
            </w:r>
          </w:p>
        </w:tc>
      </w:tr>
      <w:tr w14:paraId="4BFCB71A">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1AD11DC4">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姓名</w:t>
            </w:r>
          </w:p>
        </w:tc>
        <w:tc>
          <w:tcPr>
            <w:tcW w:w="2842" w:type="dxa"/>
            <w:gridSpan w:val="2"/>
            <w:noWrap w:val="0"/>
            <w:vAlign w:val="center"/>
          </w:tcPr>
          <w:p w14:paraId="64274D1B">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3E160D74">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移动电话</w:t>
            </w:r>
          </w:p>
        </w:tc>
        <w:tc>
          <w:tcPr>
            <w:tcW w:w="2917" w:type="dxa"/>
            <w:noWrap w:val="0"/>
            <w:vAlign w:val="center"/>
          </w:tcPr>
          <w:p w14:paraId="03D98881">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4D13418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noWrap w:val="0"/>
            <w:vAlign w:val="center"/>
          </w:tcPr>
          <w:p w14:paraId="64046955">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固定电话</w:t>
            </w:r>
          </w:p>
        </w:tc>
        <w:tc>
          <w:tcPr>
            <w:tcW w:w="2842" w:type="dxa"/>
            <w:gridSpan w:val="2"/>
            <w:noWrap w:val="0"/>
            <w:vAlign w:val="center"/>
          </w:tcPr>
          <w:p w14:paraId="274BD02A">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c>
          <w:tcPr>
            <w:tcW w:w="1735" w:type="dxa"/>
            <w:gridSpan w:val="2"/>
            <w:noWrap w:val="0"/>
            <w:vAlign w:val="center"/>
          </w:tcPr>
          <w:p w14:paraId="092B5FE0">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电子邮箱</w:t>
            </w:r>
          </w:p>
        </w:tc>
        <w:tc>
          <w:tcPr>
            <w:tcW w:w="2917" w:type="dxa"/>
            <w:noWrap w:val="0"/>
            <w:vAlign w:val="center"/>
          </w:tcPr>
          <w:p w14:paraId="48DBF0CB">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p>
        </w:tc>
      </w:tr>
      <w:tr w14:paraId="7B0AE49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noWrap w:val="0"/>
            <w:vAlign w:val="center"/>
          </w:tcPr>
          <w:p w14:paraId="54DC118C">
            <w:pPr>
              <w:pageBreakBefore w:val="0"/>
              <w:kinsoku/>
              <w:topLinePunct w:val="0"/>
              <w:bidi w:val="0"/>
              <w:snapToGrid w:val="0"/>
              <w:spacing w:line="40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企业简介：（可另附页或企业对外宣传手册，如有附后）</w:t>
            </w:r>
          </w:p>
        </w:tc>
      </w:tr>
    </w:tbl>
    <w:p w14:paraId="642544BC">
      <w:pPr>
        <w:pStyle w:val="7"/>
        <w:pageBreakBefore w:val="0"/>
        <w:kinsoku/>
        <w:topLinePunct w:val="0"/>
        <w:bidi w:val="0"/>
        <w:spacing w:line="400" w:lineRule="exact"/>
        <w:rPr>
          <w:rFonts w:hint="eastAsia" w:ascii="仿宋" w:hAnsi="仿宋" w:eastAsia="仿宋" w:cs="仿宋"/>
          <w:color w:val="auto"/>
          <w:highlight w:val="none"/>
        </w:rPr>
      </w:pPr>
    </w:p>
    <w:p w14:paraId="1C4D65F6">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rPr>
        <w:t>电子</w:t>
      </w:r>
      <w:r>
        <w:rPr>
          <w:rFonts w:hint="eastAsia" w:ascii="仿宋" w:hAnsi="仿宋" w:eastAsia="仿宋" w:cs="仿宋"/>
          <w:color w:val="auto"/>
          <w:sz w:val="24"/>
          <w:lang w:val="en-US" w:eastAsia="zh-CN"/>
        </w:rPr>
        <w:t>签名</w:t>
      </w:r>
      <w:r>
        <w:rPr>
          <w:rFonts w:hint="eastAsia" w:ascii="仿宋" w:hAnsi="仿宋" w:eastAsia="仿宋" w:cs="仿宋"/>
          <w:color w:val="auto"/>
          <w:sz w:val="24"/>
          <w:szCs w:val="24"/>
          <w:highlight w:val="none"/>
        </w:rPr>
        <w:t>）：</w:t>
      </w:r>
    </w:p>
    <w:p w14:paraId="661678FC">
      <w:pPr>
        <w:pageBreakBefore w:val="0"/>
        <w:widowControl/>
        <w:kinsoku/>
        <w:topLinePunct w:val="0"/>
        <w:bidi w:val="0"/>
        <w:adjustRightInd w:val="0"/>
        <w:snapToGrid w:val="0"/>
        <w:spacing w:line="400" w:lineRule="exact"/>
        <w:ind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372EECC3">
      <w:pPr>
        <w:pStyle w:val="116"/>
        <w:rPr>
          <w:rFonts w:hint="eastAsia" w:ascii="仿宋" w:hAnsi="仿宋" w:eastAsia="仿宋" w:cs="仿宋"/>
          <w:color w:val="auto"/>
          <w:sz w:val="24"/>
          <w:szCs w:val="24"/>
          <w:highlight w:val="none"/>
        </w:rPr>
      </w:pPr>
    </w:p>
    <w:p w14:paraId="09DED1E7">
      <w:pPr>
        <w:pStyle w:val="117"/>
        <w:rPr>
          <w:rFonts w:hint="eastAsia" w:ascii="仿宋" w:hAnsi="仿宋" w:eastAsia="仿宋" w:cs="仿宋"/>
          <w:color w:val="auto"/>
          <w:sz w:val="24"/>
          <w:szCs w:val="24"/>
          <w:highlight w:val="none"/>
        </w:rPr>
      </w:pPr>
    </w:p>
    <w:p w14:paraId="79ED53A4">
      <w:pPr>
        <w:rPr>
          <w:rFonts w:hint="eastAsia" w:ascii="仿宋" w:hAnsi="仿宋" w:eastAsia="仿宋" w:cs="仿宋"/>
          <w:color w:val="auto"/>
          <w:sz w:val="24"/>
          <w:szCs w:val="24"/>
          <w:highlight w:val="none"/>
        </w:rPr>
      </w:pPr>
    </w:p>
    <w:p w14:paraId="43C3343C">
      <w:pPr>
        <w:pStyle w:val="116"/>
        <w:rPr>
          <w:rFonts w:hint="eastAsia" w:ascii="仿宋" w:hAnsi="仿宋" w:eastAsia="仿宋" w:cs="仿宋"/>
          <w:color w:val="auto"/>
          <w:sz w:val="24"/>
          <w:szCs w:val="24"/>
          <w:highlight w:val="none"/>
        </w:rPr>
      </w:pPr>
    </w:p>
    <w:p w14:paraId="76AEA33A">
      <w:pPr>
        <w:pStyle w:val="117"/>
        <w:rPr>
          <w:rFonts w:hint="eastAsia" w:ascii="仿宋" w:hAnsi="仿宋" w:eastAsia="仿宋" w:cs="仿宋"/>
          <w:color w:val="auto"/>
          <w:sz w:val="24"/>
          <w:szCs w:val="24"/>
          <w:highlight w:val="none"/>
        </w:rPr>
      </w:pPr>
    </w:p>
    <w:p w14:paraId="75D0C5DD">
      <w:pPr>
        <w:rPr>
          <w:rFonts w:hint="eastAsia" w:ascii="仿宋" w:hAnsi="仿宋" w:eastAsia="仿宋" w:cs="仿宋"/>
          <w:color w:val="auto"/>
          <w:sz w:val="24"/>
          <w:szCs w:val="24"/>
          <w:highlight w:val="none"/>
        </w:rPr>
      </w:pPr>
    </w:p>
    <w:p w14:paraId="3906BF18">
      <w:pPr>
        <w:pStyle w:val="116"/>
        <w:rPr>
          <w:rFonts w:hint="eastAsia" w:ascii="仿宋" w:hAnsi="仿宋" w:eastAsia="仿宋" w:cs="仿宋"/>
          <w:color w:val="auto"/>
          <w:sz w:val="24"/>
          <w:szCs w:val="24"/>
          <w:highlight w:val="none"/>
        </w:rPr>
      </w:pPr>
    </w:p>
    <w:p w14:paraId="2C7673E6">
      <w:pPr>
        <w:pStyle w:val="117"/>
        <w:rPr>
          <w:rFonts w:hint="eastAsia" w:ascii="仿宋" w:hAnsi="仿宋" w:eastAsia="仿宋" w:cs="仿宋"/>
          <w:color w:val="auto"/>
          <w:sz w:val="24"/>
          <w:szCs w:val="24"/>
          <w:highlight w:val="none"/>
        </w:rPr>
      </w:pPr>
    </w:p>
    <w:p w14:paraId="1ECB60F9">
      <w:pPr>
        <w:rPr>
          <w:rFonts w:hint="eastAsia" w:ascii="仿宋" w:hAnsi="仿宋" w:eastAsia="仿宋" w:cs="仿宋"/>
          <w:color w:val="auto"/>
          <w:sz w:val="24"/>
          <w:szCs w:val="24"/>
          <w:highlight w:val="none"/>
        </w:rPr>
      </w:pPr>
    </w:p>
    <w:p w14:paraId="1B0E3ABF">
      <w:pPr>
        <w:pStyle w:val="116"/>
        <w:rPr>
          <w:rFonts w:hint="eastAsia" w:ascii="仿宋" w:hAnsi="仿宋" w:eastAsia="仿宋" w:cs="仿宋"/>
          <w:color w:val="auto"/>
          <w:sz w:val="24"/>
          <w:szCs w:val="24"/>
          <w:highlight w:val="none"/>
        </w:rPr>
      </w:pPr>
    </w:p>
    <w:p w14:paraId="4D71B9E9">
      <w:pPr>
        <w:pStyle w:val="117"/>
        <w:rPr>
          <w:rFonts w:hint="eastAsia" w:ascii="仿宋" w:hAnsi="仿宋" w:eastAsia="仿宋" w:cs="仿宋"/>
          <w:color w:val="auto"/>
          <w:sz w:val="24"/>
          <w:szCs w:val="24"/>
          <w:highlight w:val="none"/>
        </w:rPr>
      </w:pPr>
    </w:p>
    <w:p w14:paraId="74889F5D">
      <w:pPr>
        <w:rPr>
          <w:rFonts w:hint="eastAsia" w:ascii="仿宋" w:hAnsi="仿宋" w:eastAsia="仿宋" w:cs="仿宋"/>
          <w:color w:val="auto"/>
          <w:sz w:val="24"/>
          <w:szCs w:val="24"/>
          <w:highlight w:val="none"/>
        </w:rPr>
      </w:pPr>
    </w:p>
    <w:p w14:paraId="6556DCD8">
      <w:pPr>
        <w:pStyle w:val="116"/>
        <w:rPr>
          <w:rFonts w:hint="eastAsia"/>
          <w:color w:val="auto"/>
        </w:rPr>
      </w:pPr>
    </w:p>
    <w:p w14:paraId="0E50A105">
      <w:pPr>
        <w:pStyle w:val="4"/>
        <w:ind w:firstLine="964" w:firstLineChars="300"/>
        <w:rPr>
          <w:rFonts w:hint="eastAsia" w:ascii="仿宋" w:hAnsi="仿宋" w:eastAsia="仿宋" w:cs="仿宋"/>
          <w:b/>
          <w:bCs/>
          <w:color w:val="auto"/>
          <w:kern w:val="2"/>
          <w:sz w:val="32"/>
          <w:szCs w:val="32"/>
          <w:lang w:eastAsia="zh-CN"/>
        </w:rPr>
      </w:pPr>
      <w:r>
        <w:rPr>
          <w:rFonts w:hint="eastAsia" w:ascii="仿宋" w:hAnsi="仿宋" w:eastAsia="仿宋" w:cs="仿宋"/>
          <w:b/>
          <w:bCs/>
          <w:color w:val="auto"/>
          <w:kern w:val="2"/>
          <w:sz w:val="32"/>
          <w:szCs w:val="32"/>
          <w:lang w:val="en-US" w:eastAsia="zh-CN"/>
        </w:rPr>
        <w:t>十一、</w:t>
      </w:r>
      <w:r>
        <w:rPr>
          <w:rFonts w:hint="eastAsia" w:ascii="仿宋" w:hAnsi="仿宋" w:eastAsia="仿宋" w:cs="仿宋"/>
          <w:b/>
          <w:bCs/>
          <w:color w:val="auto"/>
          <w:kern w:val="2"/>
          <w:sz w:val="32"/>
          <w:szCs w:val="32"/>
          <w:lang w:eastAsia="zh-CN"/>
        </w:rPr>
        <w:t>评标标准相应的商务技术资料</w:t>
      </w:r>
    </w:p>
    <w:p w14:paraId="6F07B9AA">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rPr>
        <w:t>电子</w:t>
      </w:r>
      <w:r>
        <w:rPr>
          <w:rFonts w:hint="eastAsia" w:ascii="仿宋" w:hAnsi="仿宋" w:eastAsia="仿宋" w:cs="仿宋"/>
          <w:color w:val="auto"/>
          <w:sz w:val="24"/>
          <w:lang w:val="en-US" w:eastAsia="zh-CN"/>
        </w:rPr>
        <w:t>签名</w:t>
      </w:r>
      <w:r>
        <w:rPr>
          <w:rFonts w:hint="eastAsia" w:ascii="仿宋" w:hAnsi="仿宋" w:eastAsia="仿宋" w:cs="仿宋"/>
          <w:color w:val="auto"/>
          <w:sz w:val="24"/>
          <w:szCs w:val="24"/>
          <w:highlight w:val="none"/>
        </w:rPr>
        <w:t>）：</w:t>
      </w:r>
    </w:p>
    <w:p w14:paraId="2780D57B">
      <w:pPr>
        <w:pageBreakBefore w:val="0"/>
        <w:widowControl/>
        <w:kinsoku/>
        <w:topLinePunct w:val="0"/>
        <w:bidi w:val="0"/>
        <w:adjustRightInd w:val="0"/>
        <w:snapToGrid w:val="0"/>
        <w:spacing w:line="400" w:lineRule="exact"/>
        <w:ind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3AE6A1A6">
      <w:pPr>
        <w:pStyle w:val="22"/>
        <w:rPr>
          <w:rFonts w:hint="eastAsia" w:ascii="仿宋" w:hAnsi="仿宋" w:eastAsia="仿宋" w:cs="仿宋"/>
          <w:color w:val="auto"/>
          <w:sz w:val="24"/>
          <w:szCs w:val="24"/>
          <w:highlight w:val="none"/>
        </w:rPr>
      </w:pPr>
    </w:p>
    <w:p w14:paraId="1EE669B0">
      <w:pPr>
        <w:pStyle w:val="23"/>
        <w:rPr>
          <w:rFonts w:hint="eastAsia" w:ascii="仿宋" w:hAnsi="仿宋" w:eastAsia="仿宋" w:cs="仿宋"/>
          <w:color w:val="auto"/>
          <w:sz w:val="24"/>
          <w:szCs w:val="24"/>
          <w:highlight w:val="none"/>
        </w:rPr>
      </w:pPr>
    </w:p>
    <w:p w14:paraId="05A4EC92">
      <w:pPr>
        <w:rPr>
          <w:rFonts w:hint="eastAsia"/>
          <w:color w:val="auto"/>
        </w:rPr>
      </w:pPr>
    </w:p>
    <w:p w14:paraId="4123FE4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12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E2C9AD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B03A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A9013E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7DB0EB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B2D843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F38834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8F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1D149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6095D6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251C39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A49D14">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724B0D">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082D17">
            <w:pPr>
              <w:spacing w:line="360" w:lineRule="auto"/>
              <w:jc w:val="center"/>
              <w:rPr>
                <w:rFonts w:ascii="仿宋_GB2312" w:hAnsi="仿宋_GB2312" w:eastAsia="仿宋_GB2312" w:cs="仿宋_GB2312"/>
                <w:color w:val="auto"/>
                <w:sz w:val="24"/>
                <w:highlight w:val="none"/>
              </w:rPr>
            </w:pPr>
          </w:p>
        </w:tc>
      </w:tr>
      <w:tr w14:paraId="4826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C9E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5FA0CD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226D5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126817">
            <w:pPr>
              <w:spacing w:line="360" w:lineRule="auto"/>
              <w:jc w:val="center"/>
              <w:rPr>
                <w:rFonts w:ascii="仿宋_GB2312" w:hAnsi="仿宋_GB2312" w:eastAsia="仿宋_GB2312" w:cs="仿宋_GB2312"/>
                <w:color w:val="auto"/>
                <w:sz w:val="24"/>
                <w:highlight w:val="none"/>
              </w:rPr>
            </w:pPr>
          </w:p>
        </w:tc>
        <w:tc>
          <w:tcPr>
            <w:tcW w:w="1080" w:type="dxa"/>
            <w:vAlign w:val="center"/>
          </w:tcPr>
          <w:p w14:paraId="4534F6D1">
            <w:pPr>
              <w:spacing w:line="360" w:lineRule="auto"/>
              <w:jc w:val="center"/>
              <w:rPr>
                <w:rFonts w:ascii="仿宋_GB2312" w:hAnsi="仿宋_GB2312" w:eastAsia="仿宋_GB2312" w:cs="仿宋_GB2312"/>
                <w:color w:val="auto"/>
                <w:sz w:val="24"/>
                <w:highlight w:val="none"/>
              </w:rPr>
            </w:pPr>
          </w:p>
        </w:tc>
        <w:tc>
          <w:tcPr>
            <w:tcW w:w="1332" w:type="dxa"/>
            <w:vAlign w:val="center"/>
          </w:tcPr>
          <w:p w14:paraId="0DE3A98E">
            <w:pPr>
              <w:spacing w:line="360" w:lineRule="auto"/>
              <w:jc w:val="center"/>
              <w:rPr>
                <w:rFonts w:ascii="仿宋_GB2312" w:hAnsi="仿宋_GB2312" w:eastAsia="仿宋_GB2312" w:cs="仿宋_GB2312"/>
                <w:color w:val="auto"/>
                <w:sz w:val="24"/>
                <w:highlight w:val="none"/>
              </w:rPr>
            </w:pPr>
          </w:p>
        </w:tc>
      </w:tr>
      <w:tr w14:paraId="1744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BCF78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B0C799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26E5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371B5D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E6DF188">
            <w:pPr>
              <w:spacing w:line="360" w:lineRule="auto"/>
              <w:jc w:val="center"/>
              <w:rPr>
                <w:rFonts w:ascii="仿宋_GB2312" w:hAnsi="仿宋_GB2312" w:eastAsia="仿宋_GB2312" w:cs="仿宋_GB2312"/>
                <w:color w:val="auto"/>
                <w:sz w:val="24"/>
                <w:highlight w:val="none"/>
              </w:rPr>
            </w:pPr>
          </w:p>
        </w:tc>
        <w:tc>
          <w:tcPr>
            <w:tcW w:w="1332" w:type="dxa"/>
            <w:vAlign w:val="center"/>
          </w:tcPr>
          <w:p w14:paraId="034C8080">
            <w:pPr>
              <w:spacing w:line="360" w:lineRule="auto"/>
              <w:jc w:val="center"/>
              <w:rPr>
                <w:rFonts w:ascii="仿宋_GB2312" w:hAnsi="仿宋_GB2312" w:eastAsia="仿宋_GB2312" w:cs="仿宋_GB2312"/>
                <w:color w:val="auto"/>
                <w:sz w:val="24"/>
                <w:highlight w:val="none"/>
              </w:rPr>
            </w:pPr>
          </w:p>
        </w:tc>
      </w:tr>
      <w:tr w14:paraId="0549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4587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EE220E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741950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ADC7D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8DD64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2F76CAA">
            <w:pPr>
              <w:spacing w:line="360" w:lineRule="auto"/>
              <w:jc w:val="center"/>
              <w:rPr>
                <w:rFonts w:ascii="仿宋_GB2312" w:hAnsi="仿宋_GB2312" w:eastAsia="仿宋_GB2312" w:cs="仿宋_GB2312"/>
                <w:color w:val="auto"/>
                <w:sz w:val="24"/>
                <w:highlight w:val="none"/>
              </w:rPr>
            </w:pPr>
          </w:p>
        </w:tc>
      </w:tr>
      <w:tr w14:paraId="370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BCADF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80E0CB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EC91A7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E82D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1C8E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330D2CB8">
            <w:pPr>
              <w:spacing w:line="360" w:lineRule="auto"/>
              <w:jc w:val="center"/>
              <w:rPr>
                <w:rFonts w:ascii="仿宋_GB2312" w:hAnsi="仿宋_GB2312" w:eastAsia="仿宋_GB2312" w:cs="仿宋_GB2312"/>
                <w:color w:val="auto"/>
                <w:sz w:val="24"/>
                <w:highlight w:val="none"/>
              </w:rPr>
            </w:pPr>
          </w:p>
        </w:tc>
      </w:tr>
    </w:tbl>
    <w:p w14:paraId="5A31CF4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C852A1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A37DDF6">
      <w:pPr>
        <w:pStyle w:val="4"/>
        <w:spacing w:after="0" w:line="240" w:lineRule="auto"/>
        <w:ind w:left="0"/>
        <w:rPr>
          <w:rFonts w:hint="eastAsia" w:ascii="仿宋" w:hAnsi="仿宋" w:eastAsia="仿宋" w:cs="仿宋"/>
          <w:b/>
          <w:bCs/>
          <w:color w:val="auto"/>
          <w:kern w:val="2"/>
          <w:sz w:val="32"/>
          <w:szCs w:val="32"/>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1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4.25pt;width:515.85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p w14:paraId="1D244E57">
      <w:pPr>
        <w:pStyle w:val="3"/>
        <w:numPr>
          <w:ilvl w:val="0"/>
          <w:numId w:val="0"/>
        </w:numPr>
        <w:tabs>
          <w:tab w:val="left" w:pos="432"/>
        </w:tabs>
        <w:ind w:leftChars="0"/>
        <w:jc w:val="both"/>
        <w:rPr>
          <w:rFonts w:hint="eastAsia" w:ascii="仿宋" w:hAnsi="仿宋" w:eastAsia="仿宋" w:cs="仿宋"/>
          <w:color w:val="auto"/>
        </w:rPr>
      </w:pPr>
    </w:p>
    <w:p w14:paraId="79A81327">
      <w:pPr>
        <w:rPr>
          <w:rFonts w:hint="eastAsia" w:ascii="仿宋" w:hAnsi="仿宋" w:eastAsia="仿宋" w:cs="仿宋"/>
          <w:color w:val="auto"/>
        </w:rPr>
      </w:pPr>
    </w:p>
    <w:p w14:paraId="323A799B">
      <w:pPr>
        <w:rPr>
          <w:rFonts w:hint="eastAsia"/>
          <w:color w:val="auto"/>
        </w:rPr>
      </w:pPr>
    </w:p>
    <w:p w14:paraId="087740D7">
      <w:pPr>
        <w:pStyle w:val="5"/>
        <w:numPr>
          <w:ilvl w:val="0"/>
          <w:numId w:val="0"/>
        </w:numPr>
        <w:tabs>
          <w:tab w:val="left" w:pos="360"/>
          <w:tab w:val="left" w:pos="432"/>
          <w:tab w:val="clear" w:pos="1145"/>
        </w:tabs>
        <w:ind w:left="425" w:leftChars="0"/>
        <w:jc w:val="center"/>
        <w:rPr>
          <w:rFonts w:hint="eastAsia" w:ascii="仿宋" w:hAnsi="仿宋" w:eastAsia="仿宋" w:cs="仿宋"/>
          <w:color w:val="auto"/>
          <w:lang w:val="zh-CN"/>
        </w:rPr>
      </w:pPr>
      <w:r>
        <w:rPr>
          <w:rFonts w:hint="eastAsia" w:ascii="仿宋" w:eastAsia="仿宋" w:cs="仿宋"/>
          <w:color w:val="auto"/>
          <w:lang w:val="en-US" w:eastAsia="zh-CN"/>
        </w:rPr>
        <w:t>十二、</w:t>
      </w:r>
      <w:r>
        <w:rPr>
          <w:rFonts w:hint="eastAsia" w:ascii="仿宋" w:eastAsia="仿宋" w:cs="仿宋"/>
          <w:color w:val="auto"/>
          <w:lang w:val="zh-CN"/>
        </w:rPr>
        <w:t>供应商</w:t>
      </w:r>
      <w:r>
        <w:rPr>
          <w:rFonts w:hint="eastAsia" w:ascii="仿宋" w:hAnsi="仿宋" w:eastAsia="仿宋" w:cs="仿宋"/>
          <w:color w:val="auto"/>
          <w:lang w:val="zh-CN"/>
        </w:rPr>
        <w:t>需要说明的其他文件和说明</w:t>
      </w:r>
    </w:p>
    <w:p w14:paraId="6875E1DC">
      <w:pPr>
        <w:rPr>
          <w:rFonts w:hint="eastAsia" w:ascii="宋体" w:hAnsi="宋体" w:cs="宋体"/>
          <w:color w:val="auto"/>
        </w:rPr>
      </w:pPr>
      <w:bookmarkStart w:id="20" w:name="_Toc11009"/>
    </w:p>
    <w:p w14:paraId="32F99AB4">
      <w:pPr>
        <w:spacing w:line="360" w:lineRule="auto"/>
        <w:jc w:val="center"/>
        <w:outlineLvl w:val="0"/>
        <w:rPr>
          <w:rFonts w:hint="eastAsia" w:ascii="宋体" w:hAnsi="宋体" w:cs="宋体"/>
          <w:b/>
          <w:color w:val="auto"/>
          <w:kern w:val="0"/>
          <w:sz w:val="36"/>
          <w:szCs w:val="36"/>
        </w:rPr>
      </w:pPr>
      <w:bookmarkStart w:id="21" w:name="_Toc15266"/>
    </w:p>
    <w:p w14:paraId="755BE742">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rPr>
        <w:t>电子</w:t>
      </w:r>
      <w:r>
        <w:rPr>
          <w:rFonts w:hint="eastAsia" w:ascii="仿宋" w:hAnsi="仿宋" w:eastAsia="仿宋" w:cs="仿宋"/>
          <w:color w:val="auto"/>
          <w:sz w:val="24"/>
          <w:lang w:val="en-US" w:eastAsia="zh-CN"/>
        </w:rPr>
        <w:t>签名</w:t>
      </w:r>
      <w:r>
        <w:rPr>
          <w:rFonts w:hint="eastAsia" w:ascii="仿宋" w:hAnsi="仿宋" w:eastAsia="仿宋" w:cs="仿宋"/>
          <w:color w:val="auto"/>
          <w:sz w:val="24"/>
          <w:szCs w:val="24"/>
          <w:highlight w:val="none"/>
        </w:rPr>
        <w:t>）：</w:t>
      </w:r>
    </w:p>
    <w:p w14:paraId="0F56DA9C">
      <w:pPr>
        <w:pageBreakBefore w:val="0"/>
        <w:widowControl/>
        <w:kinsoku/>
        <w:topLinePunct w:val="0"/>
        <w:bidi w:val="0"/>
        <w:adjustRightInd w:val="0"/>
        <w:snapToGrid w:val="0"/>
        <w:spacing w:line="400" w:lineRule="exact"/>
        <w:ind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527185E6">
      <w:pPr>
        <w:spacing w:line="360" w:lineRule="auto"/>
        <w:jc w:val="center"/>
        <w:outlineLvl w:val="0"/>
        <w:rPr>
          <w:rFonts w:hint="eastAsia" w:ascii="宋体" w:hAnsi="宋体" w:cs="宋体"/>
          <w:b/>
          <w:color w:val="auto"/>
          <w:kern w:val="0"/>
          <w:sz w:val="36"/>
          <w:szCs w:val="36"/>
        </w:rPr>
      </w:pPr>
    </w:p>
    <w:p w14:paraId="198D62AF">
      <w:pPr>
        <w:spacing w:line="360" w:lineRule="auto"/>
        <w:jc w:val="center"/>
        <w:outlineLvl w:val="0"/>
        <w:rPr>
          <w:rFonts w:hint="eastAsia" w:ascii="宋体" w:hAnsi="宋体" w:cs="宋体"/>
          <w:b/>
          <w:color w:val="auto"/>
          <w:kern w:val="0"/>
          <w:sz w:val="36"/>
          <w:szCs w:val="36"/>
        </w:rPr>
      </w:pPr>
    </w:p>
    <w:p w14:paraId="1204D261">
      <w:pPr>
        <w:spacing w:line="360" w:lineRule="auto"/>
        <w:jc w:val="center"/>
        <w:outlineLvl w:val="0"/>
        <w:rPr>
          <w:rFonts w:hint="eastAsia" w:ascii="宋体" w:hAnsi="宋体" w:cs="宋体"/>
          <w:b/>
          <w:color w:val="auto"/>
          <w:kern w:val="0"/>
          <w:sz w:val="36"/>
          <w:szCs w:val="36"/>
        </w:rPr>
      </w:pPr>
    </w:p>
    <w:p w14:paraId="50EAEDF4">
      <w:pPr>
        <w:spacing w:line="360" w:lineRule="auto"/>
        <w:jc w:val="center"/>
        <w:outlineLvl w:val="0"/>
        <w:rPr>
          <w:rFonts w:hint="eastAsia" w:ascii="宋体" w:hAnsi="宋体" w:cs="宋体"/>
          <w:b/>
          <w:color w:val="auto"/>
          <w:kern w:val="0"/>
          <w:sz w:val="36"/>
          <w:szCs w:val="36"/>
        </w:rPr>
      </w:pPr>
    </w:p>
    <w:p w14:paraId="6B528891">
      <w:pPr>
        <w:spacing w:line="360" w:lineRule="auto"/>
        <w:jc w:val="center"/>
        <w:outlineLvl w:val="0"/>
        <w:rPr>
          <w:rFonts w:hint="eastAsia" w:ascii="宋体" w:hAnsi="宋体" w:cs="宋体"/>
          <w:b/>
          <w:color w:val="auto"/>
          <w:kern w:val="0"/>
          <w:sz w:val="36"/>
          <w:szCs w:val="36"/>
        </w:rPr>
      </w:pPr>
    </w:p>
    <w:p w14:paraId="0F4301A5">
      <w:pPr>
        <w:spacing w:line="360" w:lineRule="auto"/>
        <w:jc w:val="center"/>
        <w:outlineLvl w:val="0"/>
        <w:rPr>
          <w:rFonts w:hint="eastAsia" w:ascii="宋体" w:hAnsi="宋体" w:cs="宋体"/>
          <w:b/>
          <w:color w:val="auto"/>
          <w:kern w:val="0"/>
          <w:sz w:val="36"/>
          <w:szCs w:val="36"/>
        </w:rPr>
      </w:pPr>
    </w:p>
    <w:p w14:paraId="65ACBF94">
      <w:pPr>
        <w:spacing w:line="360" w:lineRule="auto"/>
        <w:jc w:val="center"/>
        <w:outlineLvl w:val="0"/>
        <w:rPr>
          <w:rFonts w:hint="eastAsia" w:ascii="宋体" w:hAnsi="宋体" w:cs="宋体"/>
          <w:b/>
          <w:color w:val="auto"/>
          <w:kern w:val="0"/>
          <w:sz w:val="36"/>
          <w:szCs w:val="36"/>
        </w:rPr>
      </w:pPr>
    </w:p>
    <w:p w14:paraId="0A0EBD10">
      <w:pPr>
        <w:spacing w:line="360" w:lineRule="auto"/>
        <w:jc w:val="center"/>
        <w:outlineLvl w:val="0"/>
        <w:rPr>
          <w:rFonts w:hint="eastAsia" w:ascii="宋体" w:hAnsi="宋体" w:cs="宋体"/>
          <w:b/>
          <w:color w:val="auto"/>
          <w:kern w:val="0"/>
          <w:sz w:val="36"/>
          <w:szCs w:val="36"/>
        </w:rPr>
      </w:pPr>
    </w:p>
    <w:p w14:paraId="5813B7AB">
      <w:pPr>
        <w:spacing w:line="360" w:lineRule="auto"/>
        <w:jc w:val="center"/>
        <w:outlineLvl w:val="0"/>
        <w:rPr>
          <w:rFonts w:hint="eastAsia" w:ascii="宋体" w:hAnsi="宋体" w:cs="宋体"/>
          <w:b/>
          <w:color w:val="auto"/>
          <w:kern w:val="0"/>
          <w:sz w:val="36"/>
          <w:szCs w:val="36"/>
        </w:rPr>
      </w:pPr>
    </w:p>
    <w:p w14:paraId="25283915">
      <w:pPr>
        <w:spacing w:line="360" w:lineRule="auto"/>
        <w:jc w:val="center"/>
        <w:outlineLvl w:val="0"/>
        <w:rPr>
          <w:rFonts w:hint="eastAsia" w:ascii="宋体" w:hAnsi="宋体" w:cs="宋体"/>
          <w:b/>
          <w:color w:val="auto"/>
          <w:kern w:val="0"/>
          <w:sz w:val="36"/>
          <w:szCs w:val="36"/>
        </w:rPr>
      </w:pPr>
    </w:p>
    <w:p w14:paraId="3CEA7DDA">
      <w:pPr>
        <w:spacing w:line="360" w:lineRule="auto"/>
        <w:jc w:val="center"/>
        <w:outlineLvl w:val="0"/>
        <w:rPr>
          <w:rFonts w:hint="eastAsia" w:ascii="宋体" w:hAnsi="宋体" w:cs="宋体"/>
          <w:b/>
          <w:color w:val="auto"/>
          <w:kern w:val="0"/>
          <w:sz w:val="36"/>
          <w:szCs w:val="36"/>
        </w:rPr>
      </w:pPr>
    </w:p>
    <w:p w14:paraId="1087E241">
      <w:pPr>
        <w:spacing w:line="360" w:lineRule="auto"/>
        <w:jc w:val="center"/>
        <w:outlineLvl w:val="0"/>
        <w:rPr>
          <w:rFonts w:hint="eastAsia" w:ascii="宋体" w:hAnsi="宋体" w:cs="宋体"/>
          <w:b/>
          <w:color w:val="auto"/>
          <w:kern w:val="0"/>
          <w:sz w:val="36"/>
          <w:szCs w:val="36"/>
        </w:rPr>
      </w:pPr>
    </w:p>
    <w:p w14:paraId="43C15572">
      <w:pPr>
        <w:spacing w:line="360" w:lineRule="auto"/>
        <w:jc w:val="center"/>
        <w:outlineLvl w:val="0"/>
        <w:rPr>
          <w:rFonts w:hint="eastAsia" w:ascii="宋体" w:hAnsi="宋体" w:cs="宋体"/>
          <w:b/>
          <w:color w:val="auto"/>
          <w:kern w:val="0"/>
          <w:sz w:val="36"/>
          <w:szCs w:val="36"/>
        </w:rPr>
      </w:pPr>
    </w:p>
    <w:p w14:paraId="4C64679E">
      <w:pPr>
        <w:spacing w:line="360" w:lineRule="auto"/>
        <w:jc w:val="center"/>
        <w:outlineLvl w:val="0"/>
        <w:rPr>
          <w:rFonts w:hint="eastAsia" w:ascii="宋体" w:hAnsi="宋体" w:cs="宋体"/>
          <w:b/>
          <w:color w:val="auto"/>
          <w:kern w:val="0"/>
          <w:sz w:val="36"/>
          <w:szCs w:val="36"/>
        </w:rPr>
      </w:pPr>
    </w:p>
    <w:p w14:paraId="2C2C2752">
      <w:pPr>
        <w:pStyle w:val="22"/>
        <w:rPr>
          <w:rFonts w:hint="eastAsia"/>
          <w:color w:val="auto"/>
        </w:rPr>
      </w:pPr>
    </w:p>
    <w:p w14:paraId="3663ED5E">
      <w:pPr>
        <w:spacing w:line="360" w:lineRule="auto"/>
        <w:jc w:val="center"/>
        <w:outlineLvl w:val="0"/>
        <w:rPr>
          <w:rFonts w:hint="eastAsia" w:ascii="仿宋" w:hAnsi="仿宋" w:eastAsia="仿宋" w:cs="仿宋"/>
          <w:b/>
          <w:color w:val="auto"/>
          <w:kern w:val="0"/>
          <w:sz w:val="36"/>
          <w:szCs w:val="36"/>
        </w:rPr>
      </w:pPr>
    </w:p>
    <w:p w14:paraId="12C94AD8">
      <w:pPr>
        <w:spacing w:line="360" w:lineRule="auto"/>
        <w:jc w:val="center"/>
        <w:outlineLvl w:val="0"/>
        <w:rPr>
          <w:rFonts w:hint="eastAsia" w:ascii="仿宋" w:hAnsi="仿宋" w:eastAsia="仿宋" w:cs="仿宋"/>
          <w:b/>
          <w:color w:val="auto"/>
          <w:kern w:val="0"/>
          <w:sz w:val="36"/>
          <w:szCs w:val="36"/>
        </w:rPr>
      </w:pPr>
    </w:p>
    <w:p w14:paraId="2028270B">
      <w:pPr>
        <w:spacing w:line="360" w:lineRule="auto"/>
        <w:jc w:val="center"/>
        <w:outlineLvl w:val="0"/>
        <w:rPr>
          <w:rFonts w:hint="eastAsia" w:ascii="仿宋" w:hAnsi="仿宋" w:eastAsia="仿宋" w:cs="仿宋"/>
          <w:b/>
          <w:color w:val="auto"/>
          <w:kern w:val="0"/>
          <w:sz w:val="36"/>
          <w:szCs w:val="36"/>
        </w:rPr>
      </w:pPr>
    </w:p>
    <w:p w14:paraId="04B0CC4E">
      <w:pPr>
        <w:spacing w:line="360" w:lineRule="auto"/>
        <w:jc w:val="center"/>
        <w:outlineLvl w:val="0"/>
        <w:rPr>
          <w:rFonts w:hint="eastAsia" w:ascii="仿宋" w:hAnsi="仿宋" w:eastAsia="仿宋" w:cs="仿宋"/>
          <w:b/>
          <w:color w:val="auto"/>
          <w:kern w:val="0"/>
          <w:sz w:val="36"/>
          <w:szCs w:val="36"/>
        </w:rPr>
      </w:pPr>
    </w:p>
    <w:p w14:paraId="72D6BFC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bookmarkEnd w:id="20"/>
      <w:bookmarkEnd w:id="21"/>
    </w:p>
    <w:p w14:paraId="34DDF089">
      <w:pPr>
        <w:spacing w:line="360" w:lineRule="auto"/>
        <w:jc w:val="center"/>
        <w:outlineLvl w:val="0"/>
        <w:rPr>
          <w:rFonts w:hint="eastAsia" w:ascii="仿宋" w:hAnsi="仿宋" w:eastAsia="仿宋" w:cs="仿宋"/>
          <w:b/>
          <w:color w:val="auto"/>
          <w:kern w:val="0"/>
          <w:sz w:val="36"/>
          <w:szCs w:val="36"/>
        </w:rPr>
      </w:pPr>
      <w:bookmarkStart w:id="22" w:name="_Toc24543"/>
      <w:bookmarkStart w:id="23" w:name="_Toc29929"/>
      <w:r>
        <w:rPr>
          <w:rFonts w:hint="eastAsia" w:ascii="仿宋" w:hAnsi="仿宋" w:eastAsia="仿宋" w:cs="仿宋"/>
          <w:b/>
          <w:color w:val="auto"/>
          <w:kern w:val="0"/>
          <w:sz w:val="36"/>
          <w:szCs w:val="36"/>
        </w:rPr>
        <w:t>目  录</w:t>
      </w:r>
      <w:bookmarkEnd w:id="22"/>
      <w:bookmarkEnd w:id="23"/>
    </w:p>
    <w:p w14:paraId="3C704C2E">
      <w:pPr>
        <w:spacing w:line="360" w:lineRule="auto"/>
        <w:jc w:val="center"/>
        <w:rPr>
          <w:rFonts w:hint="eastAsia" w:ascii="仿宋" w:hAnsi="仿宋" w:eastAsia="仿宋" w:cs="仿宋"/>
          <w:b/>
          <w:color w:val="auto"/>
          <w:kern w:val="0"/>
          <w:sz w:val="24"/>
          <w:szCs w:val="24"/>
        </w:rPr>
      </w:pPr>
    </w:p>
    <w:p w14:paraId="001828D1">
      <w:pPr>
        <w:spacing w:line="360" w:lineRule="auto"/>
        <w:jc w:val="left"/>
        <w:rPr>
          <w:rFonts w:hint="eastAsia" w:ascii="仿宋" w:hAnsi="仿宋" w:eastAsia="仿宋" w:cs="仿宋"/>
          <w:b w:val="0"/>
          <w:bCs/>
          <w:color w:val="auto"/>
          <w:kern w:val="0"/>
          <w:sz w:val="24"/>
          <w:szCs w:val="24"/>
        </w:rPr>
      </w:pPr>
      <w:r>
        <w:rPr>
          <w:rFonts w:hint="eastAsia" w:ascii="仿宋" w:hAnsi="仿宋" w:eastAsia="仿宋" w:cs="仿宋"/>
          <w:b w:val="0"/>
          <w:bCs/>
          <w:color w:val="auto"/>
          <w:kern w:val="0"/>
          <w:sz w:val="24"/>
          <w:szCs w:val="24"/>
          <w:lang w:eastAsia="zh-CN"/>
        </w:rPr>
        <w:t>（</w:t>
      </w:r>
      <w:r>
        <w:rPr>
          <w:rFonts w:hint="eastAsia" w:ascii="仿宋" w:hAnsi="仿宋" w:eastAsia="仿宋" w:cs="仿宋"/>
          <w:b w:val="0"/>
          <w:bCs/>
          <w:color w:val="auto"/>
          <w:kern w:val="0"/>
          <w:sz w:val="24"/>
          <w:szCs w:val="24"/>
          <w:lang w:val="en-US" w:eastAsia="zh-CN"/>
        </w:rPr>
        <w:t>1</w:t>
      </w:r>
      <w:r>
        <w:rPr>
          <w:rFonts w:hint="eastAsia" w:ascii="仿宋" w:hAnsi="仿宋" w:eastAsia="仿宋" w:cs="仿宋"/>
          <w:b w:val="0"/>
          <w:bCs/>
          <w:color w:val="auto"/>
          <w:kern w:val="0"/>
          <w:sz w:val="24"/>
          <w:szCs w:val="24"/>
          <w:lang w:eastAsia="zh-CN"/>
        </w:rPr>
        <w:t>）</w:t>
      </w:r>
      <w:r>
        <w:rPr>
          <w:rFonts w:hint="eastAsia" w:ascii="仿宋" w:hAnsi="仿宋" w:eastAsia="仿宋" w:cs="仿宋"/>
          <w:b w:val="0"/>
          <w:bCs/>
          <w:color w:val="auto"/>
          <w:kern w:val="0"/>
          <w:sz w:val="24"/>
          <w:szCs w:val="24"/>
        </w:rPr>
        <w:t>开标一览表（报价表）………………………………………………（页码）</w:t>
      </w:r>
    </w:p>
    <w:p w14:paraId="3E49F077">
      <w:pPr>
        <w:spacing w:line="360" w:lineRule="auto"/>
        <w:jc w:val="left"/>
        <w:rPr>
          <w:rFonts w:hint="eastAsia" w:ascii="仿宋" w:hAnsi="仿宋" w:eastAsia="仿宋" w:cs="仿宋"/>
          <w:b w:val="0"/>
          <w:bCs/>
          <w:color w:val="auto"/>
          <w:kern w:val="0"/>
          <w:sz w:val="24"/>
          <w:szCs w:val="24"/>
        </w:rPr>
      </w:pPr>
      <w:r>
        <w:rPr>
          <w:rFonts w:hint="eastAsia" w:ascii="仿宋" w:hAnsi="仿宋" w:eastAsia="仿宋" w:cs="仿宋"/>
          <w:b w:val="0"/>
          <w:bCs/>
          <w:color w:val="auto"/>
          <w:kern w:val="0"/>
          <w:sz w:val="24"/>
          <w:szCs w:val="24"/>
          <w:lang w:eastAsia="zh-CN"/>
        </w:rPr>
        <w:t>（</w:t>
      </w:r>
      <w:r>
        <w:rPr>
          <w:rFonts w:hint="eastAsia" w:ascii="仿宋" w:hAnsi="仿宋" w:eastAsia="仿宋" w:cs="仿宋"/>
          <w:b w:val="0"/>
          <w:bCs/>
          <w:color w:val="auto"/>
          <w:kern w:val="0"/>
          <w:sz w:val="24"/>
          <w:szCs w:val="24"/>
          <w:lang w:val="en-US" w:eastAsia="zh-CN"/>
        </w:rPr>
        <w:t>2</w:t>
      </w:r>
      <w:r>
        <w:rPr>
          <w:rFonts w:hint="eastAsia" w:ascii="仿宋" w:hAnsi="仿宋" w:eastAsia="仿宋" w:cs="仿宋"/>
          <w:b w:val="0"/>
          <w:bCs/>
          <w:color w:val="auto"/>
          <w:kern w:val="0"/>
          <w:sz w:val="24"/>
          <w:szCs w:val="24"/>
          <w:lang w:eastAsia="zh-CN"/>
        </w:rPr>
        <w:t>）中小企业声明函</w:t>
      </w:r>
      <w:r>
        <w:rPr>
          <w:rFonts w:hint="eastAsia" w:ascii="仿宋" w:hAnsi="仿宋" w:eastAsia="仿宋" w:cs="仿宋"/>
          <w:b w:val="0"/>
          <w:bCs/>
          <w:color w:val="auto"/>
          <w:kern w:val="0"/>
          <w:sz w:val="24"/>
          <w:szCs w:val="24"/>
        </w:rPr>
        <w:t>………………………………………………………（页码）</w:t>
      </w:r>
    </w:p>
    <w:p w14:paraId="47764E47">
      <w:pPr>
        <w:spacing w:line="360" w:lineRule="auto"/>
        <w:jc w:val="left"/>
        <w:rPr>
          <w:rFonts w:hint="eastAsia" w:ascii="仿宋" w:hAnsi="仿宋" w:eastAsia="仿宋" w:cs="仿宋"/>
          <w:b w:val="0"/>
          <w:bCs/>
          <w:color w:val="auto"/>
          <w:kern w:val="0"/>
          <w:sz w:val="24"/>
          <w:szCs w:val="24"/>
          <w:lang w:eastAsia="zh-CN"/>
        </w:rPr>
      </w:pPr>
      <w:r>
        <w:rPr>
          <w:rFonts w:hint="eastAsia" w:ascii="仿宋" w:hAnsi="仿宋" w:eastAsia="仿宋" w:cs="仿宋"/>
          <w:b w:val="0"/>
          <w:bCs/>
          <w:color w:val="auto"/>
          <w:kern w:val="0"/>
          <w:sz w:val="24"/>
          <w:szCs w:val="24"/>
          <w:lang w:eastAsia="zh-CN"/>
        </w:rPr>
        <w:t>（</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lang w:eastAsia="zh-CN"/>
        </w:rPr>
        <w:t>）残疾人福利性单位声明函</w:t>
      </w:r>
      <w:r>
        <w:rPr>
          <w:rFonts w:hint="eastAsia" w:ascii="仿宋" w:hAnsi="仿宋" w:eastAsia="仿宋" w:cs="仿宋"/>
          <w:b w:val="0"/>
          <w:bCs/>
          <w:color w:val="auto"/>
          <w:kern w:val="0"/>
          <w:sz w:val="24"/>
          <w:szCs w:val="24"/>
        </w:rPr>
        <w:t>……………………………………………（页码）</w:t>
      </w:r>
    </w:p>
    <w:p w14:paraId="73787AD7">
      <w:pPr>
        <w:numPr>
          <w:ilvl w:val="0"/>
          <w:numId w:val="0"/>
        </w:numPr>
        <w:snapToGrid w:val="0"/>
        <w:spacing w:line="360" w:lineRule="auto"/>
        <w:rPr>
          <w:rFonts w:hint="eastAsia" w:ascii="仿宋" w:hAnsi="仿宋" w:eastAsia="仿宋" w:cs="仿宋"/>
          <w:color w:val="auto"/>
          <w:sz w:val="24"/>
          <w:szCs w:val="24"/>
        </w:rPr>
      </w:pPr>
    </w:p>
    <w:p w14:paraId="17849E8A">
      <w:pPr>
        <w:pStyle w:val="5"/>
        <w:numPr>
          <w:ilvl w:val="0"/>
          <w:numId w:val="0"/>
        </w:numPr>
        <w:tabs>
          <w:tab w:val="left" w:pos="358"/>
          <w:tab w:val="clear" w:pos="1145"/>
        </w:tabs>
        <w:rPr>
          <w:rFonts w:hint="eastAsia" w:ascii="宋体" w:hAnsi="宋体"/>
          <w:bCs/>
          <w:color w:val="auto"/>
          <w:sz w:val="28"/>
        </w:rPr>
      </w:pPr>
      <w:bookmarkStart w:id="24" w:name="_Toc8044859"/>
    </w:p>
    <w:p w14:paraId="65E676A3">
      <w:pPr>
        <w:pStyle w:val="5"/>
        <w:numPr>
          <w:ilvl w:val="0"/>
          <w:numId w:val="0"/>
        </w:numPr>
        <w:tabs>
          <w:tab w:val="left" w:pos="358"/>
          <w:tab w:val="clear" w:pos="1145"/>
        </w:tabs>
        <w:rPr>
          <w:rFonts w:hint="eastAsia" w:ascii="宋体" w:hAnsi="宋体"/>
          <w:bCs/>
          <w:color w:val="auto"/>
          <w:sz w:val="28"/>
        </w:rPr>
      </w:pPr>
    </w:p>
    <w:p w14:paraId="0A7C2C88">
      <w:pPr>
        <w:pStyle w:val="5"/>
        <w:numPr>
          <w:ilvl w:val="0"/>
          <w:numId w:val="0"/>
        </w:numPr>
        <w:tabs>
          <w:tab w:val="left" w:pos="358"/>
          <w:tab w:val="clear" w:pos="1145"/>
        </w:tabs>
        <w:rPr>
          <w:rFonts w:hint="eastAsia" w:ascii="宋体" w:hAnsi="宋体"/>
          <w:bCs/>
          <w:color w:val="auto"/>
          <w:sz w:val="28"/>
        </w:rPr>
      </w:pPr>
    </w:p>
    <w:p w14:paraId="55B5C5FC">
      <w:pPr>
        <w:pStyle w:val="5"/>
        <w:numPr>
          <w:ilvl w:val="0"/>
          <w:numId w:val="0"/>
        </w:numPr>
        <w:tabs>
          <w:tab w:val="left" w:pos="358"/>
          <w:tab w:val="clear" w:pos="1145"/>
        </w:tabs>
        <w:rPr>
          <w:rFonts w:hint="eastAsia" w:ascii="宋体" w:hAnsi="宋体"/>
          <w:bCs/>
          <w:color w:val="auto"/>
          <w:sz w:val="28"/>
        </w:rPr>
      </w:pPr>
    </w:p>
    <w:p w14:paraId="131203CA">
      <w:pPr>
        <w:pStyle w:val="5"/>
        <w:numPr>
          <w:ilvl w:val="0"/>
          <w:numId w:val="0"/>
        </w:numPr>
        <w:tabs>
          <w:tab w:val="left" w:pos="358"/>
          <w:tab w:val="clear" w:pos="1145"/>
        </w:tabs>
        <w:rPr>
          <w:rFonts w:hint="eastAsia" w:ascii="宋体" w:hAnsi="宋体"/>
          <w:bCs/>
          <w:color w:val="auto"/>
          <w:sz w:val="28"/>
        </w:rPr>
      </w:pPr>
    </w:p>
    <w:p w14:paraId="4F1F4E2A">
      <w:pPr>
        <w:pStyle w:val="5"/>
        <w:numPr>
          <w:ilvl w:val="0"/>
          <w:numId w:val="0"/>
        </w:numPr>
        <w:tabs>
          <w:tab w:val="left" w:pos="358"/>
          <w:tab w:val="clear" w:pos="1145"/>
        </w:tabs>
        <w:rPr>
          <w:rFonts w:hint="eastAsia" w:ascii="宋体" w:hAnsi="宋体"/>
          <w:bCs/>
          <w:color w:val="auto"/>
          <w:sz w:val="28"/>
        </w:rPr>
      </w:pPr>
    </w:p>
    <w:p w14:paraId="27FF5B36">
      <w:pPr>
        <w:pStyle w:val="5"/>
        <w:numPr>
          <w:ilvl w:val="0"/>
          <w:numId w:val="0"/>
        </w:numPr>
        <w:tabs>
          <w:tab w:val="left" w:pos="358"/>
          <w:tab w:val="clear" w:pos="1145"/>
        </w:tabs>
        <w:rPr>
          <w:rFonts w:hint="eastAsia" w:ascii="宋体" w:hAnsi="宋体"/>
          <w:bCs/>
          <w:color w:val="auto"/>
          <w:sz w:val="28"/>
        </w:rPr>
      </w:pPr>
    </w:p>
    <w:p w14:paraId="3371F172">
      <w:pPr>
        <w:pStyle w:val="5"/>
        <w:numPr>
          <w:ilvl w:val="0"/>
          <w:numId w:val="0"/>
        </w:numPr>
        <w:tabs>
          <w:tab w:val="left" w:pos="358"/>
          <w:tab w:val="clear" w:pos="1145"/>
        </w:tabs>
        <w:rPr>
          <w:rFonts w:hint="eastAsia" w:ascii="宋体" w:hAnsi="宋体"/>
          <w:bCs/>
          <w:color w:val="auto"/>
          <w:sz w:val="28"/>
        </w:rPr>
      </w:pPr>
    </w:p>
    <w:p w14:paraId="62E9538D">
      <w:pPr>
        <w:pStyle w:val="1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59A5DDC">
      <w:pPr>
        <w:pStyle w:val="1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D824DBA">
      <w:pPr>
        <w:pStyle w:val="1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652B79D">
      <w:pPr>
        <w:pStyle w:val="1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7E1A8B1">
      <w:pPr>
        <w:pStyle w:val="1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9282CD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DC9A330">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C59301A">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48"/>
        <w:tblW w:w="4997" w:type="pct"/>
        <w:jc w:val="center"/>
        <w:tblLayout w:type="autofit"/>
        <w:tblCellMar>
          <w:top w:w="0" w:type="dxa"/>
          <w:left w:w="108" w:type="dxa"/>
          <w:bottom w:w="0" w:type="dxa"/>
          <w:right w:w="108" w:type="dxa"/>
        </w:tblCellMar>
      </w:tblPr>
      <w:tblGrid>
        <w:gridCol w:w="1072"/>
        <w:gridCol w:w="3876"/>
        <w:gridCol w:w="3881"/>
      </w:tblGrid>
      <w:tr w14:paraId="0B565836">
        <w:tblPrEx>
          <w:tblCellMar>
            <w:top w:w="0" w:type="dxa"/>
            <w:left w:w="108" w:type="dxa"/>
            <w:bottom w:w="0" w:type="dxa"/>
            <w:right w:w="108" w:type="dxa"/>
          </w:tblCellMar>
        </w:tblPrEx>
        <w:trPr>
          <w:trHeight w:val="911" w:hRule="atLeast"/>
          <w:jc w:val="center"/>
        </w:trPr>
        <w:tc>
          <w:tcPr>
            <w:tcW w:w="607" w:type="pct"/>
            <w:tcBorders>
              <w:top w:val="single" w:color="000000" w:sz="4" w:space="0"/>
              <w:left w:val="single" w:color="000000" w:sz="4" w:space="0"/>
              <w:bottom w:val="single" w:color="000000" w:sz="4" w:space="0"/>
              <w:right w:val="single" w:color="000000" w:sz="4" w:space="0"/>
            </w:tcBorders>
            <w:noWrap w:val="0"/>
            <w:vAlign w:val="center"/>
          </w:tcPr>
          <w:p w14:paraId="720EFB25">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rPr>
            </w:pPr>
            <w:r>
              <w:rPr>
                <w:rFonts w:hint="eastAsia" w:ascii="仿宋" w:hAnsi="仿宋" w:eastAsia="仿宋" w:cs="仿宋"/>
                <w:color w:val="auto"/>
                <w:sz w:val="24"/>
              </w:rPr>
              <w:t>序号</w:t>
            </w:r>
          </w:p>
        </w:tc>
        <w:tc>
          <w:tcPr>
            <w:tcW w:w="2195" w:type="pct"/>
            <w:tcBorders>
              <w:top w:val="single" w:color="000000" w:sz="4" w:space="0"/>
              <w:left w:val="single" w:color="000000" w:sz="4" w:space="0"/>
              <w:bottom w:val="single" w:color="000000" w:sz="4" w:space="0"/>
              <w:right w:val="single" w:color="000000" w:sz="4" w:space="0"/>
            </w:tcBorders>
            <w:noWrap w:val="0"/>
            <w:vAlign w:val="center"/>
          </w:tcPr>
          <w:p w14:paraId="3F830FA0">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rPr>
            </w:pPr>
            <w:r>
              <w:rPr>
                <w:rFonts w:hint="eastAsia" w:ascii="仿宋" w:hAnsi="仿宋" w:eastAsia="仿宋" w:cs="仿宋"/>
                <w:color w:val="auto"/>
                <w:sz w:val="24"/>
              </w:rPr>
              <w:t>名称</w:t>
            </w:r>
          </w:p>
        </w:tc>
        <w:tc>
          <w:tcPr>
            <w:tcW w:w="2196" w:type="pct"/>
            <w:tcBorders>
              <w:top w:val="single" w:color="000000" w:sz="4" w:space="0"/>
              <w:left w:val="single" w:color="000000" w:sz="4" w:space="0"/>
              <w:bottom w:val="single" w:color="000000" w:sz="4" w:space="0"/>
              <w:right w:val="single" w:color="000000" w:sz="4" w:space="0"/>
            </w:tcBorders>
            <w:noWrap w:val="0"/>
            <w:vAlign w:val="center"/>
          </w:tcPr>
          <w:p w14:paraId="3704B220">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投标报价</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元</w:t>
            </w:r>
            <w:r>
              <w:rPr>
                <w:rFonts w:hint="eastAsia" w:ascii="仿宋" w:hAnsi="仿宋" w:eastAsia="仿宋" w:cs="仿宋"/>
                <w:color w:val="auto"/>
                <w:sz w:val="24"/>
                <w:lang w:eastAsia="zh-CN"/>
              </w:rPr>
              <w:t>）</w:t>
            </w:r>
          </w:p>
        </w:tc>
      </w:tr>
      <w:tr w14:paraId="6F9BC83C">
        <w:tblPrEx>
          <w:tblCellMar>
            <w:top w:w="0" w:type="dxa"/>
            <w:left w:w="108" w:type="dxa"/>
            <w:bottom w:w="0" w:type="dxa"/>
            <w:right w:w="108" w:type="dxa"/>
          </w:tblCellMar>
        </w:tblPrEx>
        <w:trPr>
          <w:trHeight w:val="1557" w:hRule="atLeast"/>
          <w:jc w:val="center"/>
        </w:trPr>
        <w:tc>
          <w:tcPr>
            <w:tcW w:w="607" w:type="pct"/>
            <w:tcBorders>
              <w:top w:val="single" w:color="000000" w:sz="4" w:space="0"/>
              <w:left w:val="single" w:color="000000" w:sz="4" w:space="0"/>
              <w:bottom w:val="single" w:color="000000" w:sz="4" w:space="0"/>
              <w:right w:val="single" w:color="000000" w:sz="4" w:space="0"/>
            </w:tcBorders>
            <w:noWrap w:val="0"/>
            <w:vAlign w:val="center"/>
          </w:tcPr>
          <w:p w14:paraId="5255B3D2">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rPr>
            </w:pPr>
          </w:p>
        </w:tc>
        <w:tc>
          <w:tcPr>
            <w:tcW w:w="2195" w:type="pct"/>
            <w:tcBorders>
              <w:top w:val="single" w:color="000000" w:sz="4" w:space="0"/>
              <w:left w:val="single" w:color="000000" w:sz="4" w:space="0"/>
              <w:bottom w:val="single" w:color="000000" w:sz="4" w:space="0"/>
              <w:right w:val="single" w:color="000000" w:sz="4" w:space="0"/>
            </w:tcBorders>
            <w:noWrap w:val="0"/>
            <w:vAlign w:val="center"/>
          </w:tcPr>
          <w:p w14:paraId="5B7B047A">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lang w:val="en-US" w:eastAsia="zh-CN"/>
              </w:rPr>
            </w:pPr>
          </w:p>
        </w:tc>
        <w:tc>
          <w:tcPr>
            <w:tcW w:w="2196" w:type="pct"/>
            <w:tcBorders>
              <w:top w:val="single" w:color="000000" w:sz="4" w:space="0"/>
              <w:left w:val="single" w:color="000000" w:sz="4" w:space="0"/>
              <w:bottom w:val="single" w:color="000000" w:sz="4" w:space="0"/>
              <w:right w:val="single" w:color="000000" w:sz="4" w:space="0"/>
            </w:tcBorders>
            <w:noWrap w:val="0"/>
            <w:vAlign w:val="center"/>
          </w:tcPr>
          <w:p w14:paraId="413E3366">
            <w:pPr>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rPr>
            </w:pPr>
          </w:p>
        </w:tc>
      </w:tr>
      <w:tr w14:paraId="4D4092B6">
        <w:tblPrEx>
          <w:tblCellMar>
            <w:top w:w="0" w:type="dxa"/>
            <w:left w:w="108" w:type="dxa"/>
            <w:bottom w:w="0" w:type="dxa"/>
            <w:right w:w="108" w:type="dxa"/>
          </w:tblCellMar>
        </w:tblPrEx>
        <w:trPr>
          <w:jc w:val="center"/>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14:paraId="5514781D">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 xml:space="preserve">投标报价（小写）：                            </w:t>
            </w:r>
          </w:p>
          <w:p w14:paraId="78A49E4C">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投标报价（大写）：</w:t>
            </w:r>
          </w:p>
        </w:tc>
      </w:tr>
    </w:tbl>
    <w:p w14:paraId="71B5E8B6">
      <w:pPr>
        <w:keepNext w:val="0"/>
        <w:keepLines w:val="0"/>
        <w:pageBreakBefore w:val="0"/>
        <w:widowControl w:val="0"/>
        <w:kinsoku/>
        <w:wordWrap/>
        <w:overflowPunct/>
        <w:topLinePunct w:val="0"/>
        <w:autoSpaceDE/>
        <w:autoSpaceDN/>
        <w:bidi w:val="0"/>
        <w:adjustRightInd/>
        <w:snapToGrid w:val="0"/>
        <w:spacing w:line="440" w:lineRule="exact"/>
        <w:ind w:left="0" w:leftChars="0"/>
        <w:textAlignment w:val="auto"/>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2282941F">
      <w:pPr>
        <w:pStyle w:val="22"/>
        <w:ind w:firstLine="480" w:firstLineChars="200"/>
        <w:rPr>
          <w:rFonts w:hint="eastAsia" w:ascii="仿宋" w:hAnsi="仿宋" w:eastAsia="仿宋" w:cs="仿宋"/>
          <w:b w:val="0"/>
          <w:bCs/>
          <w:color w:val="auto"/>
          <w:kern w:val="0"/>
          <w:sz w:val="24"/>
          <w:szCs w:val="24"/>
          <w:lang w:eastAsia="zh-CN"/>
        </w:rPr>
      </w:pPr>
      <w:r>
        <w:rPr>
          <w:rFonts w:hint="eastAsia" w:ascii="仿宋" w:hAnsi="仿宋" w:eastAsia="仿宋" w:cs="仿宋"/>
          <w:b w:val="0"/>
          <w:bCs/>
          <w:color w:val="auto"/>
          <w:kern w:val="0"/>
          <w:sz w:val="24"/>
          <w:szCs w:val="24"/>
          <w:lang w:eastAsia="zh-CN"/>
        </w:rPr>
        <w:t>投标报价为完成本采购文件中提出的所有采购内容并完成合同约定的相应服务应支付的各项金额，包括但不限于正常作业所需的所有员工工资、货款、服务劳务报酬、高温福利费、运输费、作业成本、社保、</w:t>
      </w:r>
      <w:r>
        <w:rPr>
          <w:rFonts w:hint="eastAsia" w:ascii="仿宋" w:hAnsi="仿宋" w:eastAsia="仿宋" w:cs="仿宋"/>
          <w:b w:val="0"/>
          <w:bCs w:val="0"/>
          <w:color w:val="auto"/>
          <w:kern w:val="0"/>
          <w:sz w:val="24"/>
          <w:szCs w:val="24"/>
          <w:lang w:val="en-US" w:eastAsia="zh-CN"/>
        </w:rPr>
        <w:t>检测报告费用、</w:t>
      </w:r>
      <w:r>
        <w:rPr>
          <w:rFonts w:hint="eastAsia" w:ascii="仿宋" w:hAnsi="仿宋" w:eastAsia="仿宋" w:cs="仿宋"/>
          <w:b w:val="0"/>
          <w:bCs/>
          <w:color w:val="auto"/>
          <w:kern w:val="0"/>
          <w:sz w:val="24"/>
          <w:szCs w:val="24"/>
          <w:lang w:eastAsia="zh-CN"/>
        </w:rPr>
        <w:t>残保金、各类奖金、调试、培训、保修及产品知识产权、加班费、各种社会保险、食宿与交通、临时任务、工作服、工具、装备等费用、管理费、税费、利润、招标代理服务费等一切费用，投标人应考虑企业自身实力、经验及项目实施过程中的各种因素，在投标报价中应充分考虑所有可能发生的费用。</w:t>
      </w:r>
    </w:p>
    <w:p w14:paraId="7FEA9419">
      <w:pPr>
        <w:pageBreakBefore w:val="0"/>
        <w:kinsoku/>
        <w:topLinePunct w:val="0"/>
        <w:bidi w:val="0"/>
        <w:adjustRightInd w:val="0"/>
        <w:snapToGrid w:val="0"/>
        <w:spacing w:line="400" w:lineRule="exact"/>
        <w:textAlignment w:val="baseline"/>
        <w:rPr>
          <w:rFonts w:hint="eastAsia" w:ascii="仿宋" w:hAnsi="仿宋" w:eastAsia="仿宋" w:cs="仿宋"/>
          <w:color w:val="auto"/>
          <w:kern w:val="0"/>
          <w:sz w:val="24"/>
          <w:lang w:val="zh-CN"/>
        </w:rPr>
      </w:pPr>
    </w:p>
    <w:p w14:paraId="51C95A80">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highlight w:val="none"/>
        </w:rPr>
        <w:t>电子</w:t>
      </w:r>
      <w:r>
        <w:rPr>
          <w:rFonts w:hint="eastAsia" w:ascii="仿宋" w:hAnsi="仿宋" w:eastAsia="仿宋" w:cs="仿宋"/>
          <w:color w:val="auto"/>
          <w:sz w:val="24"/>
          <w:highlight w:val="none"/>
          <w:lang w:val="en-US" w:eastAsia="zh-CN"/>
        </w:rPr>
        <w:t>签名</w:t>
      </w:r>
      <w:r>
        <w:rPr>
          <w:rFonts w:hint="eastAsia" w:ascii="仿宋" w:hAnsi="仿宋" w:eastAsia="仿宋" w:cs="仿宋"/>
          <w:color w:val="auto"/>
          <w:sz w:val="24"/>
          <w:szCs w:val="24"/>
          <w:highlight w:val="none"/>
        </w:rPr>
        <w:t>）：</w:t>
      </w:r>
    </w:p>
    <w:p w14:paraId="6BF9EFE4">
      <w:pPr>
        <w:pageBreakBefore w:val="0"/>
        <w:widowControl/>
        <w:kinsoku/>
        <w:topLinePunct w:val="0"/>
        <w:bidi w:val="0"/>
        <w:adjustRightInd w:val="0"/>
        <w:snapToGrid w:val="0"/>
        <w:spacing w:line="400" w:lineRule="exact"/>
        <w:ind w:firstLine="4080" w:firstLineChars="1700"/>
        <w:rPr>
          <w:rFonts w:hint="eastAsia" w:ascii="仿宋_GB2312" w:eastAsia="仿宋_GB2312"/>
          <w:b/>
          <w:color w:val="auto"/>
          <w:sz w:val="32"/>
          <w:szCs w:val="32"/>
          <w:lang w:val="en-US" w:eastAsia="zh-CN"/>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bookmarkEnd w:id="24"/>
    </w:p>
    <w:p w14:paraId="79A6FA77">
      <w:pPr>
        <w:ind w:right="420"/>
        <w:jc w:val="center"/>
        <w:rPr>
          <w:rFonts w:hint="eastAsia" w:ascii="仿宋_GB2312" w:eastAsia="仿宋_GB2312"/>
          <w:b/>
          <w:color w:val="auto"/>
          <w:sz w:val="32"/>
          <w:szCs w:val="32"/>
          <w:lang w:val="en-US" w:eastAsia="zh-CN"/>
        </w:rPr>
      </w:pPr>
    </w:p>
    <w:p w14:paraId="535B7FB3">
      <w:pPr>
        <w:ind w:right="420"/>
        <w:jc w:val="center"/>
        <w:rPr>
          <w:rFonts w:hint="eastAsia" w:ascii="仿宋_GB2312" w:eastAsia="仿宋_GB2312"/>
          <w:b/>
          <w:color w:val="auto"/>
          <w:sz w:val="32"/>
          <w:szCs w:val="32"/>
          <w:lang w:val="en-US" w:eastAsia="zh-CN"/>
        </w:rPr>
      </w:pPr>
    </w:p>
    <w:p w14:paraId="24B75E55">
      <w:pPr>
        <w:ind w:right="420"/>
        <w:jc w:val="center"/>
        <w:rPr>
          <w:rFonts w:hint="eastAsia" w:ascii="仿宋_GB2312" w:eastAsia="仿宋_GB2312"/>
          <w:b/>
          <w:color w:val="auto"/>
          <w:sz w:val="32"/>
          <w:szCs w:val="32"/>
          <w:lang w:val="en-US" w:eastAsia="zh-CN"/>
        </w:rPr>
      </w:pPr>
    </w:p>
    <w:p w14:paraId="37BE89BC">
      <w:pPr>
        <w:ind w:right="420"/>
        <w:jc w:val="center"/>
        <w:rPr>
          <w:rFonts w:hint="eastAsia" w:ascii="仿宋_GB2312" w:eastAsia="仿宋_GB2312"/>
          <w:b/>
          <w:color w:val="auto"/>
          <w:sz w:val="32"/>
          <w:szCs w:val="32"/>
          <w:lang w:val="en-US" w:eastAsia="zh-CN"/>
        </w:rPr>
        <w:sectPr>
          <w:headerReference r:id="rId5" w:type="default"/>
          <w:footerReference r:id="rId6" w:type="default"/>
          <w:footerReference r:id="rId7" w:type="even"/>
          <w:pgSz w:w="11906" w:h="16838"/>
          <w:pgMar w:top="1440" w:right="1644" w:bottom="1440" w:left="1644" w:header="1021" w:footer="902" w:gutter="0"/>
          <w:pgNumType w:fmt="decimal"/>
          <w:cols w:space="425" w:num="1"/>
          <w:titlePg/>
          <w:docGrid w:type="lines" w:linePitch="312" w:charSpace="0"/>
        </w:sectPr>
      </w:pPr>
    </w:p>
    <w:p w14:paraId="7CAF774C">
      <w:pPr>
        <w:pStyle w:val="2"/>
        <w:ind w:left="0" w:leftChars="0" w:firstLine="0" w:firstLineChars="0"/>
        <w:jc w:val="center"/>
        <w:rPr>
          <w:rFonts w:hint="eastAsia"/>
          <w:b/>
          <w:bCs/>
          <w:sz w:val="30"/>
          <w:szCs w:val="30"/>
          <w:lang w:val="en-US" w:eastAsia="zh-CN"/>
        </w:rPr>
      </w:pPr>
      <w:r>
        <w:rPr>
          <w:rFonts w:hint="eastAsia"/>
          <w:b/>
          <w:bCs/>
          <w:sz w:val="30"/>
          <w:szCs w:val="30"/>
          <w:lang w:val="en-US" w:eastAsia="zh-CN"/>
        </w:rPr>
        <w:t>报价明细表</w:t>
      </w:r>
    </w:p>
    <w:tbl>
      <w:tblPr>
        <w:tblStyle w:val="48"/>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488"/>
        <w:gridCol w:w="2471"/>
        <w:gridCol w:w="1591"/>
        <w:gridCol w:w="1449"/>
        <w:gridCol w:w="1559"/>
        <w:gridCol w:w="1984"/>
        <w:gridCol w:w="3119"/>
      </w:tblGrid>
      <w:tr w14:paraId="597A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06" w:type="dxa"/>
            <w:noWrap w:val="0"/>
            <w:vAlign w:val="center"/>
          </w:tcPr>
          <w:p w14:paraId="649907F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488" w:type="dxa"/>
            <w:noWrap w:val="0"/>
            <w:vAlign w:val="center"/>
          </w:tcPr>
          <w:p w14:paraId="0622738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cs="宋体"/>
                <w:b/>
                <w:color w:val="auto"/>
                <w:sz w:val="21"/>
                <w:szCs w:val="21"/>
                <w:lang w:val="en-US" w:eastAsia="zh-CN"/>
              </w:rPr>
            </w:pPr>
            <w:r>
              <w:rPr>
                <w:rFonts w:hint="eastAsia" w:ascii="宋体" w:hAnsi="宋体" w:cs="宋体"/>
                <w:b/>
                <w:color w:val="auto"/>
                <w:sz w:val="21"/>
                <w:szCs w:val="21"/>
                <w:lang w:val="en-US" w:eastAsia="zh-CN"/>
              </w:rPr>
              <w:t>服务项</w:t>
            </w:r>
          </w:p>
        </w:tc>
        <w:tc>
          <w:tcPr>
            <w:tcW w:w="2471" w:type="dxa"/>
            <w:noWrap w:val="0"/>
            <w:vAlign w:val="center"/>
          </w:tcPr>
          <w:p w14:paraId="667A444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cs="宋体"/>
                <w:b/>
                <w:color w:val="auto"/>
                <w:sz w:val="21"/>
                <w:szCs w:val="21"/>
                <w:lang w:eastAsia="zh-CN"/>
              </w:rPr>
            </w:pPr>
            <w:r>
              <w:rPr>
                <w:rFonts w:hint="eastAsia" w:ascii="宋体" w:hAnsi="宋体" w:cs="宋体"/>
                <w:b/>
                <w:color w:val="auto"/>
                <w:sz w:val="21"/>
                <w:szCs w:val="21"/>
                <w:lang w:eastAsia="zh-CN"/>
              </w:rPr>
              <w:t>功能描述</w:t>
            </w:r>
          </w:p>
        </w:tc>
        <w:tc>
          <w:tcPr>
            <w:tcW w:w="1591" w:type="dxa"/>
            <w:noWrap w:val="0"/>
            <w:vAlign w:val="center"/>
          </w:tcPr>
          <w:p w14:paraId="0601D6A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cs="宋体"/>
                <w:b/>
                <w:color w:val="auto"/>
                <w:sz w:val="21"/>
                <w:szCs w:val="21"/>
                <w:lang w:eastAsia="zh-CN"/>
              </w:rPr>
            </w:pPr>
            <w:r>
              <w:rPr>
                <w:rFonts w:hint="eastAsia" w:ascii="宋体" w:hAnsi="宋体" w:cs="宋体"/>
                <w:b/>
                <w:color w:val="auto"/>
                <w:sz w:val="21"/>
                <w:szCs w:val="21"/>
                <w:lang w:eastAsia="zh-CN"/>
              </w:rPr>
              <w:t>单位</w:t>
            </w:r>
          </w:p>
        </w:tc>
        <w:tc>
          <w:tcPr>
            <w:tcW w:w="1449" w:type="dxa"/>
            <w:noWrap w:val="0"/>
            <w:vAlign w:val="center"/>
          </w:tcPr>
          <w:p w14:paraId="526CC2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1559" w:type="dxa"/>
            <w:noWrap w:val="0"/>
            <w:vAlign w:val="center"/>
          </w:tcPr>
          <w:p w14:paraId="1C5113B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单价</w:t>
            </w:r>
          </w:p>
        </w:tc>
        <w:tc>
          <w:tcPr>
            <w:tcW w:w="1984" w:type="dxa"/>
            <w:noWrap w:val="0"/>
            <w:vAlign w:val="center"/>
          </w:tcPr>
          <w:p w14:paraId="747DEA6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cs="宋体"/>
                <w:b/>
                <w:color w:val="auto"/>
                <w:sz w:val="21"/>
                <w:szCs w:val="21"/>
                <w:lang w:eastAsia="zh-CN"/>
              </w:rPr>
            </w:pPr>
            <w:r>
              <w:rPr>
                <w:rFonts w:hint="eastAsia" w:ascii="宋体" w:hAnsi="宋体" w:cs="宋体"/>
                <w:b/>
                <w:color w:val="auto"/>
                <w:sz w:val="21"/>
                <w:szCs w:val="21"/>
                <w:lang w:eastAsia="zh-CN"/>
              </w:rPr>
              <w:t>总价</w:t>
            </w:r>
          </w:p>
        </w:tc>
        <w:tc>
          <w:tcPr>
            <w:tcW w:w="3119" w:type="dxa"/>
            <w:noWrap w:val="0"/>
            <w:vAlign w:val="center"/>
          </w:tcPr>
          <w:p w14:paraId="2FA45D3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p>
          <w:p w14:paraId="5DA7A83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备注（如果有）</w:t>
            </w:r>
          </w:p>
          <w:p w14:paraId="427A9DC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b/>
                <w:color w:val="auto"/>
                <w:sz w:val="21"/>
                <w:szCs w:val="21"/>
              </w:rPr>
            </w:pPr>
          </w:p>
        </w:tc>
      </w:tr>
      <w:tr w14:paraId="6130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6" w:type="dxa"/>
            <w:noWrap w:val="0"/>
            <w:vAlign w:val="center"/>
          </w:tcPr>
          <w:p w14:paraId="5286E371">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88" w:type="dxa"/>
            <w:noWrap w:val="0"/>
            <w:vAlign w:val="center"/>
          </w:tcPr>
          <w:p w14:paraId="29FCAC8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471" w:type="dxa"/>
            <w:noWrap w:val="0"/>
            <w:vAlign w:val="center"/>
          </w:tcPr>
          <w:p w14:paraId="7BBD139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64D87956">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4C4E378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31C38B6A">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603C4671">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15B263FC">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6D33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6" w:type="dxa"/>
            <w:noWrap w:val="0"/>
            <w:vAlign w:val="center"/>
          </w:tcPr>
          <w:p w14:paraId="39737BF8">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88" w:type="dxa"/>
            <w:noWrap w:val="0"/>
            <w:vAlign w:val="center"/>
          </w:tcPr>
          <w:p w14:paraId="79F7AED9">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471" w:type="dxa"/>
            <w:noWrap w:val="0"/>
            <w:vAlign w:val="center"/>
          </w:tcPr>
          <w:p w14:paraId="36E106AC">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12A0C941">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0451BEB">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365D15D8">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5FC1625F">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42674A45">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74FD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6" w:type="dxa"/>
            <w:noWrap w:val="0"/>
            <w:vAlign w:val="center"/>
          </w:tcPr>
          <w:p w14:paraId="32C2EF3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1488" w:type="dxa"/>
            <w:noWrap w:val="0"/>
            <w:vAlign w:val="center"/>
          </w:tcPr>
          <w:p w14:paraId="6713DCDA">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471" w:type="dxa"/>
            <w:noWrap w:val="0"/>
            <w:vAlign w:val="center"/>
          </w:tcPr>
          <w:p w14:paraId="6A1A757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234931D9">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4D901DA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4C3E399A">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72B0AD3E">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6F50855E">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4BC1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6" w:type="dxa"/>
            <w:noWrap w:val="0"/>
            <w:vAlign w:val="center"/>
          </w:tcPr>
          <w:p w14:paraId="6C39DAEC">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88" w:type="dxa"/>
            <w:noWrap w:val="0"/>
            <w:vAlign w:val="center"/>
          </w:tcPr>
          <w:p w14:paraId="1690CD1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471" w:type="dxa"/>
            <w:noWrap w:val="0"/>
            <w:vAlign w:val="center"/>
          </w:tcPr>
          <w:p w14:paraId="0EB2DCE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12945F27">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6A155C59">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157D2028">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52235B2A">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63D419BB">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0FA9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6" w:type="dxa"/>
            <w:noWrap w:val="0"/>
            <w:vAlign w:val="center"/>
          </w:tcPr>
          <w:p w14:paraId="7716CB0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w:t>
            </w:r>
          </w:p>
        </w:tc>
        <w:tc>
          <w:tcPr>
            <w:tcW w:w="1488" w:type="dxa"/>
            <w:noWrap w:val="0"/>
            <w:vAlign w:val="center"/>
          </w:tcPr>
          <w:p w14:paraId="00FE4A16">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471" w:type="dxa"/>
            <w:noWrap w:val="0"/>
            <w:vAlign w:val="center"/>
          </w:tcPr>
          <w:p w14:paraId="5EFDA696">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5E72966A">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A3D083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4926A4DB">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67D9D519">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7C81E76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09E2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6" w:type="dxa"/>
            <w:noWrap w:val="0"/>
            <w:vAlign w:val="center"/>
          </w:tcPr>
          <w:p w14:paraId="137A271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488" w:type="dxa"/>
            <w:noWrap w:val="0"/>
            <w:vAlign w:val="center"/>
          </w:tcPr>
          <w:p w14:paraId="519B31B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2471" w:type="dxa"/>
            <w:noWrap w:val="0"/>
            <w:vAlign w:val="center"/>
          </w:tcPr>
          <w:p w14:paraId="7DE5E03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23CA259B">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D7A127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0EC36BBB">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4CE0F39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183A842B">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331E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56" w:type="dxa"/>
            <w:gridSpan w:val="4"/>
            <w:noWrap w:val="0"/>
            <w:vAlign w:val="center"/>
          </w:tcPr>
          <w:p w14:paraId="65481FA5">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投标报价</w:t>
            </w:r>
          </w:p>
        </w:tc>
        <w:tc>
          <w:tcPr>
            <w:tcW w:w="8111" w:type="dxa"/>
            <w:gridSpan w:val="4"/>
            <w:noWrap w:val="0"/>
            <w:vAlign w:val="center"/>
          </w:tcPr>
          <w:p w14:paraId="57D4E366">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bl>
    <w:p w14:paraId="7B92E023">
      <w:pPr>
        <w:keepNext w:val="0"/>
        <w:keepLines w:val="0"/>
        <w:pageBreakBefore w:val="0"/>
        <w:widowControl w:val="0"/>
        <w:kinsoku/>
        <w:wordWrap/>
        <w:overflowPunct/>
        <w:topLinePunct w:val="0"/>
        <w:autoSpaceDE/>
        <w:autoSpaceDN/>
        <w:bidi w:val="0"/>
        <w:adjustRightInd/>
        <w:snapToGrid w:val="0"/>
        <w:spacing w:line="440" w:lineRule="exact"/>
        <w:ind w:left="0" w:leftChars="0"/>
        <w:textAlignment w:val="auto"/>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3E7C5C7">
      <w:pPr>
        <w:keepNext w:val="0"/>
        <w:keepLines w:val="0"/>
        <w:pageBreakBefore w:val="0"/>
        <w:widowControl w:val="0"/>
        <w:kinsoku/>
        <w:wordWrap/>
        <w:overflowPunct/>
        <w:topLinePunct w:val="0"/>
        <w:autoSpaceDE/>
        <w:autoSpaceDN/>
        <w:bidi w:val="0"/>
        <w:adjustRightInd/>
        <w:spacing w:line="440" w:lineRule="exact"/>
        <w:ind w:left="0" w:leftChars="0" w:firstLine="480" w:firstLineChars="2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6EADC8E6">
      <w:pPr>
        <w:keepNext w:val="0"/>
        <w:keepLines w:val="0"/>
        <w:pageBreakBefore w:val="0"/>
        <w:widowControl w:val="0"/>
        <w:kinsoku/>
        <w:wordWrap/>
        <w:overflowPunct/>
        <w:topLinePunct w:val="0"/>
        <w:autoSpaceDE/>
        <w:autoSpaceDN/>
        <w:bidi w:val="0"/>
        <w:adjustRightInd/>
        <w:spacing w:line="440" w:lineRule="exact"/>
        <w:ind w:left="0" w:lef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53FD454">
      <w:pPr>
        <w:pageBreakBefore w:val="0"/>
        <w:kinsoku/>
        <w:topLinePunct w:val="0"/>
        <w:bidi w:val="0"/>
        <w:adjustRightInd w:val="0"/>
        <w:snapToGrid w:val="0"/>
        <w:spacing w:line="400" w:lineRule="exact"/>
        <w:textAlignment w:val="baseline"/>
        <w:rPr>
          <w:rFonts w:hint="eastAsia" w:ascii="仿宋" w:hAnsi="仿宋" w:eastAsia="仿宋" w:cs="仿宋"/>
          <w:color w:val="auto"/>
          <w:kern w:val="0"/>
          <w:sz w:val="24"/>
          <w:lang w:val="zh-CN"/>
        </w:rPr>
      </w:pP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CD88ECF">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lang w:eastAsia="zh-CN"/>
        </w:rPr>
      </w:pPr>
    </w:p>
    <w:p w14:paraId="4EA9B632">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lang w:eastAsia="zh-CN"/>
        </w:rPr>
      </w:pPr>
    </w:p>
    <w:p w14:paraId="079335F6">
      <w:pPr>
        <w:pageBreakBefore w:val="0"/>
        <w:kinsoku/>
        <w:topLinePunct w:val="0"/>
        <w:bidi w:val="0"/>
        <w:adjustRightInd w:val="0"/>
        <w:snapToGrid w:val="0"/>
        <w:spacing w:line="400" w:lineRule="exact"/>
        <w:ind w:firstLine="4080" w:firstLineChars="17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highlight w:val="none"/>
        </w:rPr>
        <w:t>电子</w:t>
      </w:r>
      <w:r>
        <w:rPr>
          <w:rFonts w:hint="eastAsia" w:ascii="仿宋" w:hAnsi="仿宋" w:eastAsia="仿宋" w:cs="仿宋"/>
          <w:color w:val="auto"/>
          <w:sz w:val="24"/>
          <w:highlight w:val="none"/>
          <w:lang w:val="en-US" w:eastAsia="zh-CN"/>
        </w:rPr>
        <w:t>签名</w:t>
      </w:r>
      <w:r>
        <w:rPr>
          <w:rFonts w:hint="eastAsia" w:ascii="仿宋" w:hAnsi="仿宋" w:eastAsia="仿宋" w:cs="仿宋"/>
          <w:color w:val="auto"/>
          <w:sz w:val="24"/>
          <w:szCs w:val="24"/>
          <w:highlight w:val="none"/>
        </w:rPr>
        <w:t>）：</w:t>
      </w:r>
    </w:p>
    <w:p w14:paraId="097D1C3F">
      <w:pPr>
        <w:pageBreakBefore w:val="0"/>
        <w:widowControl/>
        <w:kinsoku/>
        <w:topLinePunct w:val="0"/>
        <w:bidi w:val="0"/>
        <w:adjustRightInd w:val="0"/>
        <w:snapToGrid w:val="0"/>
        <w:spacing w:line="400" w:lineRule="exact"/>
        <w:ind w:firstLine="4080" w:firstLineChars="1700"/>
        <w:rPr>
          <w:rFonts w:hint="default"/>
          <w:lang w:val="en-US" w:eastAsia="zh-CN"/>
        </w:rPr>
        <w:sectPr>
          <w:pgSz w:w="16838" w:h="11906" w:orient="landscape"/>
          <w:pgMar w:top="1644" w:right="1440" w:bottom="1644" w:left="1440" w:header="1021" w:footer="902" w:gutter="0"/>
          <w:pgNumType w:fmt="decimal"/>
          <w:cols w:space="425" w:num="1"/>
          <w:titlePg/>
          <w:docGrid w:type="lines" w:linePitch="312" w:charSpace="0"/>
        </w:sect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5D0707F5">
      <w:pPr>
        <w:ind w:right="420"/>
        <w:jc w:val="center"/>
        <w:rPr>
          <w:rFonts w:ascii="仿宋_GB2312" w:eastAsia="仿宋_GB2312"/>
          <w:color w:val="auto"/>
        </w:rPr>
      </w:pPr>
      <w:r>
        <w:rPr>
          <w:rFonts w:hint="eastAsia" w:ascii="仿宋_GB2312" w:eastAsia="仿宋_GB2312"/>
          <w:b/>
          <w:color w:val="auto"/>
          <w:sz w:val="32"/>
          <w:szCs w:val="32"/>
          <w:lang w:val="en-US" w:eastAsia="zh-CN"/>
        </w:rPr>
        <w:t>二、</w:t>
      </w:r>
      <w:r>
        <w:rPr>
          <w:rFonts w:hint="eastAsia" w:ascii="仿宋_GB2312" w:eastAsia="仿宋_GB2312"/>
          <w:b/>
          <w:color w:val="auto"/>
          <w:sz w:val="32"/>
          <w:szCs w:val="32"/>
        </w:rPr>
        <w:t>中小企业声明函</w:t>
      </w:r>
    </w:p>
    <w:p w14:paraId="121A1108">
      <w:pPr>
        <w:jc w:val="center"/>
        <w:rPr>
          <w:rFonts w:ascii="仿宋_GB2312" w:hAnsi="仿宋_GB2312" w:eastAsia="仿宋_GB2312" w:cs="仿宋_GB2312"/>
          <w:b/>
          <w:color w:val="auto"/>
          <w:sz w:val="18"/>
        </w:rPr>
      </w:pPr>
    </w:p>
    <w:p w14:paraId="27D1E12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19ABE15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C3947A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B71421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50B088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E81F12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690401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E52EDFE">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lang w:val="en-US" w:eastAsia="zh-CN"/>
        </w:rPr>
        <w:t>供应商</w:t>
      </w:r>
      <w:r>
        <w:rPr>
          <w:rFonts w:hint="eastAsia" w:ascii="仿宋" w:hAnsi="仿宋" w:eastAsia="仿宋" w:cs="仿宋"/>
          <w:color w:val="auto"/>
          <w:sz w:val="24"/>
        </w:rPr>
        <w:t>名称（电子</w:t>
      </w:r>
      <w:r>
        <w:rPr>
          <w:rFonts w:hint="eastAsia" w:ascii="仿宋" w:hAnsi="仿宋" w:eastAsia="仿宋" w:cs="仿宋"/>
          <w:color w:val="auto"/>
          <w:sz w:val="24"/>
          <w:lang w:val="en-US" w:eastAsia="zh-CN"/>
        </w:rPr>
        <w:t>签名</w:t>
      </w:r>
      <w:r>
        <w:rPr>
          <w:rFonts w:hint="eastAsia" w:ascii="仿宋" w:hAnsi="仿宋" w:eastAsia="仿宋" w:cs="仿宋"/>
          <w:color w:val="auto"/>
          <w:sz w:val="24"/>
        </w:rPr>
        <w:t>）：</w:t>
      </w:r>
    </w:p>
    <w:p w14:paraId="7F1D2B66">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6BAFED5C">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3AEE1FA7">
      <w:pPr>
        <w:spacing w:line="360" w:lineRule="auto"/>
        <w:ind w:right="420"/>
        <w:rPr>
          <w:rFonts w:hint="eastAsia" w:ascii="仿宋" w:hAnsi="仿宋" w:eastAsia="仿宋" w:cs="仿宋"/>
          <w:color w:val="auto"/>
          <w:sz w:val="24"/>
        </w:rPr>
      </w:pPr>
    </w:p>
    <w:p w14:paraId="3C20F86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5E6F19A7">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6365E1">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251CAA">
      <w:pPr>
        <w:ind w:firstLine="480" w:firstLineChars="200"/>
        <w:rPr>
          <w:rFonts w:ascii="仿宋_GB2312" w:hAnsi="仿宋_GB2312" w:eastAsia="仿宋_GB2312" w:cs="仿宋_GB2312"/>
          <w:color w:val="auto"/>
          <w:sz w:val="24"/>
        </w:rPr>
      </w:pPr>
    </w:p>
    <w:p w14:paraId="6C4DF6C1">
      <w:pPr>
        <w:ind w:firstLine="420" w:firstLineChars="200"/>
        <w:rPr>
          <w:rFonts w:ascii="仿宋_GB2312" w:eastAsia="仿宋_GB2312"/>
          <w:color w:val="auto"/>
        </w:rPr>
      </w:pPr>
    </w:p>
    <w:p w14:paraId="7326D38A">
      <w:pPr>
        <w:pageBreakBefore/>
        <w:spacing w:line="588" w:lineRule="exact"/>
        <w:jc w:val="center"/>
        <w:rPr>
          <w:rFonts w:hint="eastAsia" w:ascii="仿宋_GB2312" w:eastAsia="仿宋_GB2312"/>
          <w:b/>
          <w:color w:val="auto"/>
          <w:spacing w:val="6"/>
          <w:sz w:val="32"/>
          <w:szCs w:val="32"/>
          <w:lang w:val="en-US" w:eastAsia="zh-CN"/>
        </w:rPr>
      </w:pPr>
      <w:r>
        <w:rPr>
          <w:rFonts w:hint="eastAsia" w:ascii="仿宋_GB2312" w:eastAsia="仿宋_GB2312"/>
          <w:b/>
          <w:color w:val="auto"/>
          <w:spacing w:val="6"/>
          <w:sz w:val="32"/>
          <w:szCs w:val="32"/>
          <w:lang w:val="en-US" w:eastAsia="zh-CN"/>
        </w:rPr>
        <w:t>三</w:t>
      </w:r>
      <w:r>
        <w:rPr>
          <w:rFonts w:hint="eastAsia" w:ascii="仿宋_GB2312" w:eastAsia="仿宋_GB2312"/>
          <w:b/>
          <w:color w:val="auto"/>
          <w:spacing w:val="6"/>
          <w:sz w:val="32"/>
          <w:szCs w:val="32"/>
        </w:rPr>
        <w:t>、残疾人福利性单位声明函</w:t>
      </w:r>
      <w:r>
        <w:rPr>
          <w:rFonts w:hint="eastAsia" w:ascii="仿宋_GB2312" w:eastAsia="仿宋_GB2312"/>
          <w:b/>
          <w:color w:val="auto"/>
          <w:spacing w:val="6"/>
          <w:sz w:val="32"/>
          <w:szCs w:val="32"/>
          <w:lang w:val="en-US" w:eastAsia="zh-CN"/>
        </w:rPr>
        <w:t>（如有）</w:t>
      </w:r>
    </w:p>
    <w:p w14:paraId="2936E806">
      <w:pPr>
        <w:spacing w:line="588" w:lineRule="exact"/>
        <w:rPr>
          <w:rFonts w:ascii="仿宋_GB2312" w:eastAsia="仿宋_GB2312"/>
          <w:b/>
          <w:color w:val="auto"/>
          <w:spacing w:val="6"/>
          <w:sz w:val="30"/>
          <w:szCs w:val="30"/>
        </w:rPr>
      </w:pPr>
    </w:p>
    <w:p w14:paraId="2CC05BBF">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u w:val="single"/>
          <w:lang w:eastAsia="zh-CN"/>
        </w:rPr>
        <w:t>（</w:t>
      </w:r>
      <w:r>
        <w:rPr>
          <w:rFonts w:hint="eastAsia" w:ascii="仿宋_GB2312" w:hAnsi="仿宋_GB2312" w:eastAsia="仿宋_GB2312" w:cs="仿宋_GB2312"/>
          <w:color w:val="auto"/>
          <w:sz w:val="24"/>
          <w:u w:val="single"/>
          <w:lang w:val="en-US" w:eastAsia="zh-CN"/>
        </w:rPr>
        <w:t>采购人</w:t>
      </w:r>
      <w:r>
        <w:rPr>
          <w:rFonts w:hint="eastAsia" w:ascii="仿宋_GB2312" w:hAnsi="仿宋_GB2312" w:eastAsia="仿宋_GB2312" w:cs="仿宋_GB2312"/>
          <w:color w:val="auto"/>
          <w:sz w:val="24"/>
          <w:u w:val="single"/>
          <w:lang w:eastAsia="zh-CN"/>
        </w:rPr>
        <w:t>）</w:t>
      </w:r>
      <w:r>
        <w:rPr>
          <w:rFonts w:hint="eastAsia" w:ascii="仿宋_GB2312" w:hAnsi="仿宋_GB2312" w:eastAsia="仿宋_GB2312" w:cs="仿宋_GB2312"/>
          <w:color w:val="auto"/>
          <w:sz w:val="24"/>
          <w:u w:val="none"/>
          <w:lang w:val="en-US" w:eastAsia="zh-CN"/>
        </w:rPr>
        <w:t>单位</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lang w:eastAsia="zh-CN"/>
        </w:rPr>
        <w:t>（</w:t>
      </w:r>
      <w:r>
        <w:rPr>
          <w:rFonts w:hint="eastAsia" w:ascii="仿宋_GB2312" w:hAnsi="仿宋_GB2312" w:eastAsia="仿宋_GB2312" w:cs="仿宋_GB2312"/>
          <w:color w:val="auto"/>
          <w:sz w:val="24"/>
          <w:u w:val="single"/>
          <w:lang w:val="en-US" w:eastAsia="zh-CN"/>
        </w:rPr>
        <w:t>项目名称</w:t>
      </w:r>
      <w:r>
        <w:rPr>
          <w:rFonts w:hint="eastAsia" w:ascii="仿宋_GB2312" w:hAnsi="仿宋_GB2312" w:eastAsia="仿宋_GB2312" w:cs="仿宋_GB2312"/>
          <w:color w:val="auto"/>
          <w:sz w:val="24"/>
          <w:u w:val="single"/>
          <w:lang w:eastAsia="zh-CN"/>
        </w:rPr>
        <w:t>）</w:t>
      </w:r>
      <w:r>
        <w:rPr>
          <w:rFonts w:hint="eastAsia" w:ascii="仿宋_GB2312" w:hAnsi="仿宋_GB2312" w:eastAsia="仿宋_GB2312" w:cs="仿宋_GB2312"/>
          <w:color w:val="auto"/>
          <w:sz w:val="24"/>
          <w:u w:val="none"/>
          <w:lang w:val="en-US" w:eastAsia="zh-CN"/>
        </w:rPr>
        <w:t>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14:paraId="57BA45B1">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14:paraId="71289AAE">
      <w:pPr>
        <w:spacing w:line="588" w:lineRule="exact"/>
        <w:ind w:firstLine="480" w:firstLineChars="200"/>
        <w:rPr>
          <w:rFonts w:ascii="仿宋_GB2312" w:hAnsi="仿宋_GB2312" w:eastAsia="仿宋_GB2312" w:cs="仿宋_GB2312"/>
          <w:color w:val="auto"/>
          <w:sz w:val="24"/>
        </w:rPr>
      </w:pPr>
    </w:p>
    <w:p w14:paraId="6E381B00">
      <w:pPr>
        <w:spacing w:line="588" w:lineRule="exact"/>
        <w:ind w:firstLine="480" w:firstLineChars="200"/>
        <w:rPr>
          <w:rFonts w:ascii="仿宋_GB2312" w:hAnsi="仿宋_GB2312" w:eastAsia="仿宋_GB2312" w:cs="仿宋_GB2312"/>
          <w:color w:val="auto"/>
          <w:sz w:val="24"/>
        </w:rPr>
      </w:pPr>
    </w:p>
    <w:p w14:paraId="63CB1EEC">
      <w:pPr>
        <w:keepNext w:val="0"/>
        <w:keepLines w:val="0"/>
        <w:pageBreakBefore w:val="0"/>
        <w:widowControl w:val="0"/>
        <w:kinsoku/>
        <w:wordWrap/>
        <w:overflowPunct/>
        <w:topLinePunct w:val="0"/>
        <w:autoSpaceDE/>
        <w:autoSpaceDN/>
        <w:bidi w:val="0"/>
        <w:adjustRightInd/>
        <w:snapToGrid/>
        <w:spacing w:line="440" w:lineRule="exact"/>
        <w:ind w:right="0" w:firstLine="5520" w:firstLineChars="23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供应商名称（电子签名）</w:t>
      </w:r>
      <w:r>
        <w:rPr>
          <w:rFonts w:hint="eastAsia" w:ascii="仿宋_GB2312" w:hAnsi="仿宋_GB2312" w:eastAsia="仿宋_GB2312" w:cs="仿宋_GB2312"/>
          <w:color w:val="auto"/>
          <w:sz w:val="24"/>
        </w:rPr>
        <w:t xml:space="preserve">： </w:t>
      </w:r>
    </w:p>
    <w:p w14:paraId="27EE3AE5">
      <w:pPr>
        <w:keepNext w:val="0"/>
        <w:keepLines w:val="0"/>
        <w:pageBreakBefore w:val="0"/>
        <w:widowControl w:val="0"/>
        <w:kinsoku/>
        <w:wordWrap/>
        <w:overflowPunct/>
        <w:topLinePunct w:val="0"/>
        <w:autoSpaceDE/>
        <w:autoSpaceDN/>
        <w:bidi w:val="0"/>
        <w:adjustRightInd/>
        <w:snapToGrid/>
        <w:spacing w:line="440" w:lineRule="exact"/>
        <w:ind w:right="0" w:firstLine="5520" w:firstLineChars="2300"/>
        <w:textAlignment w:val="auto"/>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14:paraId="0FD3E130">
      <w:pPr>
        <w:rPr>
          <w:rFonts w:ascii="仿宋_GB2312" w:hAnsi="仿宋_GB2312" w:eastAsia="仿宋_GB2312" w:cs="仿宋_GB2312"/>
          <w:color w:val="auto"/>
          <w:sz w:val="24"/>
        </w:rPr>
      </w:pPr>
    </w:p>
    <w:p w14:paraId="3FC3049B">
      <w:pPr>
        <w:bidi w:val="0"/>
        <w:rPr>
          <w:color w:val="auto"/>
        </w:rPr>
      </w:pPr>
    </w:p>
    <w:p w14:paraId="0177AC3F">
      <w:pPr>
        <w:pStyle w:val="22"/>
        <w:rPr>
          <w:color w:val="auto"/>
        </w:rPr>
      </w:pPr>
    </w:p>
    <w:p w14:paraId="2B4CD1C8">
      <w:pPr>
        <w:rPr>
          <w:rFonts w:ascii="仿宋_GB2312" w:eastAsia="仿宋_GB2312"/>
          <w:color w:val="auto"/>
        </w:rPr>
      </w:pPr>
    </w:p>
    <w:p w14:paraId="62D61A47">
      <w:pPr>
        <w:bidi w:val="0"/>
        <w:rPr>
          <w:color w:val="auto"/>
        </w:rPr>
      </w:pPr>
    </w:p>
    <w:p w14:paraId="3F2B3979">
      <w:pPr>
        <w:tabs>
          <w:tab w:val="left" w:pos="4860"/>
        </w:tabs>
        <w:ind w:right="1559" w:firstLine="480" w:firstLineChars="200"/>
        <w:jc w:val="left"/>
        <w:rPr>
          <w:rFonts w:ascii="仿宋_GB2312" w:hAnsi="仿宋_GB2312" w:eastAsia="仿宋_GB2312" w:cs="仿宋_GB2312"/>
          <w:color w:val="auto"/>
          <w:sz w:val="24"/>
        </w:rPr>
      </w:pPr>
    </w:p>
    <w:p w14:paraId="04A6291F">
      <w:pPr>
        <w:ind w:firstLine="420" w:firstLineChars="200"/>
        <w:rPr>
          <w:rFonts w:ascii="仿宋_GB2312" w:eastAsia="仿宋_GB2312"/>
          <w:color w:val="auto"/>
        </w:rPr>
      </w:pPr>
    </w:p>
    <w:p w14:paraId="0A7DC404">
      <w:pPr>
        <w:ind w:firstLine="420" w:firstLineChars="200"/>
        <w:rPr>
          <w:rFonts w:ascii="仿宋_GB2312" w:eastAsia="仿宋_GB2312"/>
          <w:color w:val="auto"/>
        </w:rPr>
      </w:pPr>
    </w:p>
    <w:p w14:paraId="081F2297">
      <w:pPr>
        <w:ind w:firstLine="420" w:firstLineChars="200"/>
        <w:rPr>
          <w:rFonts w:ascii="仿宋_GB2312" w:eastAsia="仿宋_GB2312"/>
          <w:color w:val="auto"/>
        </w:rPr>
      </w:pPr>
    </w:p>
    <w:p w14:paraId="6C75E653">
      <w:pPr>
        <w:ind w:firstLine="420" w:firstLineChars="200"/>
        <w:rPr>
          <w:rFonts w:ascii="仿宋_GB2312" w:eastAsia="仿宋_GB2312"/>
          <w:color w:val="auto"/>
        </w:rPr>
      </w:pPr>
    </w:p>
    <w:p w14:paraId="6D651F98">
      <w:pPr>
        <w:rPr>
          <w:rFonts w:ascii="仿宋_GB2312" w:hAnsi="仿宋_GB2312" w:eastAsia="仿宋_GB2312" w:cs="仿宋_GB2312"/>
          <w:b/>
          <w:color w:val="auto"/>
          <w:sz w:val="24"/>
        </w:rPr>
      </w:pPr>
    </w:p>
    <w:p w14:paraId="6DD0C0B7">
      <w:pPr>
        <w:spacing w:line="800" w:lineRule="exact"/>
        <w:rPr>
          <w:rFonts w:ascii="仿宋_GB2312" w:hAnsi="宋体" w:eastAsia="仿宋_GB2312"/>
          <w:b/>
          <w:color w:val="auto"/>
          <w:sz w:val="24"/>
        </w:rPr>
      </w:pPr>
    </w:p>
    <w:p w14:paraId="5F053BC4">
      <w:pPr>
        <w:spacing w:line="360" w:lineRule="auto"/>
        <w:rPr>
          <w:rFonts w:ascii="仿宋_GB2312" w:hAnsi="仿宋_GB2312" w:eastAsia="仿宋_GB2312" w:cs="仿宋_GB2312"/>
          <w:color w:val="auto"/>
          <w:kern w:val="0"/>
          <w:sz w:val="24"/>
          <w:lang w:val="zh-CN"/>
        </w:rPr>
      </w:pPr>
    </w:p>
    <w:p w14:paraId="777F5F80">
      <w:pPr>
        <w:spacing w:line="360" w:lineRule="auto"/>
        <w:rPr>
          <w:rFonts w:ascii="仿宋_GB2312" w:hAnsi="仿宋_GB2312" w:eastAsia="仿宋_GB2312" w:cs="仿宋_GB2312"/>
          <w:color w:val="auto"/>
          <w:kern w:val="0"/>
          <w:sz w:val="24"/>
          <w:lang w:val="zh-CN"/>
        </w:rPr>
      </w:pPr>
    </w:p>
    <w:p w14:paraId="0C28CBA9">
      <w:pPr>
        <w:spacing w:line="360" w:lineRule="auto"/>
        <w:rPr>
          <w:rFonts w:ascii="仿宋_GB2312" w:hAnsi="仿宋_GB2312" w:eastAsia="仿宋_GB2312" w:cs="仿宋_GB2312"/>
          <w:color w:val="auto"/>
          <w:kern w:val="0"/>
          <w:sz w:val="24"/>
          <w:lang w:val="zh-CN"/>
        </w:rPr>
      </w:pPr>
    </w:p>
    <w:p w14:paraId="7A0D28F4">
      <w:pPr>
        <w:spacing w:line="360" w:lineRule="auto"/>
        <w:rPr>
          <w:rFonts w:ascii="仿宋_GB2312" w:hAnsi="仿宋_GB2312" w:eastAsia="仿宋_GB2312" w:cs="仿宋_GB2312"/>
          <w:color w:val="auto"/>
          <w:kern w:val="0"/>
          <w:sz w:val="24"/>
          <w:lang w:val="zh-CN"/>
        </w:rPr>
      </w:pPr>
    </w:p>
    <w:p w14:paraId="009EE690">
      <w:pPr>
        <w:autoSpaceDE w:val="0"/>
        <w:autoSpaceDN w:val="0"/>
        <w:jc w:val="left"/>
        <w:rPr>
          <w:rFonts w:hint="eastAsia" w:ascii="仿宋" w:hAnsi="仿宋" w:eastAsia="仿宋" w:cs="仿宋"/>
          <w:b/>
          <w:color w:val="auto"/>
          <w:spacing w:val="6"/>
          <w:sz w:val="24"/>
          <w:szCs w:val="24"/>
        </w:rPr>
      </w:pPr>
    </w:p>
    <w:p w14:paraId="54F78049">
      <w:pPr>
        <w:autoSpaceDE w:val="0"/>
        <w:autoSpaceDN w:val="0"/>
        <w:jc w:val="left"/>
        <w:rPr>
          <w:rFonts w:hint="eastAsia" w:ascii="仿宋" w:hAnsi="仿宋" w:eastAsia="仿宋" w:cs="仿宋"/>
          <w:b/>
          <w:color w:val="auto"/>
          <w:spacing w:val="6"/>
          <w:sz w:val="24"/>
          <w:szCs w:val="24"/>
        </w:rPr>
      </w:pPr>
      <w:r>
        <w:rPr>
          <w:rFonts w:hint="eastAsia" w:ascii="仿宋" w:hAnsi="仿宋" w:eastAsia="仿宋" w:cs="仿宋"/>
          <w:b/>
          <w:color w:val="auto"/>
          <w:spacing w:val="6"/>
          <w:sz w:val="24"/>
          <w:szCs w:val="24"/>
        </w:rPr>
        <w:t>附件：</w:t>
      </w:r>
    </w:p>
    <w:p w14:paraId="14C0AC05">
      <w:pPr>
        <w:spacing w:line="380" w:lineRule="exact"/>
        <w:ind w:right="420"/>
        <w:rPr>
          <w:rFonts w:hint="eastAsia" w:ascii="仿宋" w:hAnsi="仿宋" w:eastAsia="仿宋" w:cs="仿宋"/>
          <w:color w:val="auto"/>
          <w:sz w:val="24"/>
          <w:szCs w:val="24"/>
        </w:rPr>
      </w:pPr>
    </w:p>
    <w:p w14:paraId="71124AFD">
      <w:pPr>
        <w:pStyle w:val="303"/>
        <w:widowControl w:val="0"/>
        <w:snapToGrid w:val="0"/>
        <w:spacing w:line="500" w:lineRule="exact"/>
        <w:jc w:val="center"/>
        <w:outlineLvl w:val="0"/>
        <w:rPr>
          <w:rFonts w:hint="eastAsia" w:ascii="仿宋" w:hAnsi="仿宋" w:eastAsia="仿宋" w:cs="仿宋"/>
          <w:b/>
          <w:bCs/>
          <w:color w:val="auto"/>
          <w:kern w:val="0"/>
          <w:sz w:val="24"/>
          <w:szCs w:val="24"/>
        </w:rPr>
      </w:pPr>
      <w:bookmarkStart w:id="25" w:name="_Toc28924"/>
      <w:bookmarkStart w:id="26" w:name="_Toc22237"/>
      <w:r>
        <w:rPr>
          <w:rFonts w:hint="eastAsia" w:ascii="仿宋" w:hAnsi="仿宋" w:eastAsia="仿宋" w:cs="仿宋"/>
          <w:b/>
          <w:bCs/>
          <w:color w:val="auto"/>
          <w:sz w:val="24"/>
          <w:szCs w:val="24"/>
          <w:lang w:val="en-US" w:eastAsia="zh-CN"/>
        </w:rPr>
        <w:t>政府</w:t>
      </w:r>
      <w:r>
        <w:rPr>
          <w:rFonts w:hint="eastAsia" w:ascii="仿宋" w:hAnsi="仿宋" w:eastAsia="仿宋" w:cs="仿宋"/>
          <w:b/>
          <w:bCs/>
          <w:color w:val="auto"/>
          <w:sz w:val="24"/>
          <w:szCs w:val="24"/>
        </w:rPr>
        <w:t>采购活动现场确认声明书</w:t>
      </w:r>
      <w:bookmarkEnd w:id="25"/>
      <w:bookmarkEnd w:id="26"/>
    </w:p>
    <w:p w14:paraId="5D32323F">
      <w:pPr>
        <w:pStyle w:val="303"/>
        <w:widowControl w:val="0"/>
        <w:snapToGrid w:val="0"/>
        <w:spacing w:line="440" w:lineRule="exact"/>
        <w:jc w:val="both"/>
        <w:rPr>
          <w:rFonts w:hint="eastAsia" w:ascii="仿宋" w:hAnsi="仿宋" w:eastAsia="仿宋" w:cs="仿宋"/>
          <w:color w:val="auto"/>
          <w:kern w:val="0"/>
          <w:sz w:val="24"/>
          <w:szCs w:val="24"/>
          <w:u w:val="single"/>
        </w:rPr>
      </w:pPr>
    </w:p>
    <w:p w14:paraId="5A7963CC">
      <w:pPr>
        <w:pStyle w:val="303"/>
        <w:widowControl w:val="0"/>
        <w:snapToGrid w:val="0"/>
        <w:spacing w:line="400" w:lineRule="exact"/>
        <w:jc w:val="both"/>
        <w:rPr>
          <w:rFonts w:hint="eastAsia" w:ascii="仿宋" w:hAnsi="仿宋" w:eastAsia="仿宋" w:cs="仿宋"/>
          <w:b/>
          <w:bCs/>
          <w:color w:val="auto"/>
          <w:sz w:val="24"/>
          <w:szCs w:val="24"/>
        </w:rPr>
      </w:pP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kern w:val="0"/>
          <w:sz w:val="24"/>
          <w:szCs w:val="24"/>
        </w:rPr>
        <w:t>（采购组织机构名称）：</w:t>
      </w:r>
    </w:p>
    <w:p w14:paraId="1152A294">
      <w:pPr>
        <w:pStyle w:val="303"/>
        <w:wordWrap w:val="0"/>
        <w:spacing w:line="400" w:lineRule="exact"/>
        <w:ind w:left="420" w:leftChars="200" w:firstLine="98" w:firstLineChars="39"/>
        <w:rPr>
          <w:rFonts w:hint="eastAsia" w:ascii="仿宋" w:hAnsi="仿宋" w:eastAsia="仿宋" w:cs="仿宋"/>
          <w:b/>
          <w:bCs/>
          <w:color w:val="auto"/>
          <w:spacing w:val="6"/>
          <w:sz w:val="24"/>
          <w:szCs w:val="24"/>
          <w:u w:val="single"/>
        </w:rPr>
      </w:pPr>
      <w:r>
        <w:rPr>
          <w:rFonts w:hint="eastAsia" w:ascii="仿宋" w:hAnsi="仿宋" w:eastAsia="仿宋" w:cs="仿宋"/>
          <w:color w:val="auto"/>
          <w:spacing w:val="6"/>
          <w:sz w:val="24"/>
          <w:szCs w:val="24"/>
        </w:rPr>
        <w:t>本人经由</w:t>
      </w:r>
      <w:r>
        <w:rPr>
          <w:rFonts w:hint="eastAsia" w:ascii="仿宋" w:hAnsi="仿宋" w:eastAsia="仿宋" w:cs="仿宋"/>
          <w:color w:val="auto"/>
          <w:spacing w:val="6"/>
          <w:sz w:val="24"/>
          <w:szCs w:val="24"/>
          <w:u w:val="single"/>
        </w:rPr>
        <w:t xml:space="preserve">                           （单位）</w:t>
      </w:r>
      <w:r>
        <w:rPr>
          <w:rFonts w:hint="eastAsia" w:ascii="仿宋" w:hAnsi="仿宋" w:eastAsia="仿宋" w:cs="仿宋"/>
          <w:color w:val="auto"/>
          <w:spacing w:val="6"/>
          <w:sz w:val="24"/>
          <w:szCs w:val="24"/>
        </w:rPr>
        <w:t>负责人</w:t>
      </w:r>
      <w:r>
        <w:rPr>
          <w:rFonts w:hint="eastAsia" w:ascii="仿宋" w:hAnsi="仿宋" w:eastAsia="仿宋" w:cs="仿宋"/>
          <w:color w:val="auto"/>
          <w:spacing w:val="6"/>
          <w:sz w:val="24"/>
          <w:szCs w:val="24"/>
          <w:u w:val="single"/>
        </w:rPr>
        <w:t xml:space="preserve">         （姓名）</w:t>
      </w:r>
      <w:r>
        <w:rPr>
          <w:rFonts w:hint="eastAsia" w:ascii="仿宋" w:hAnsi="仿宋" w:eastAsia="仿宋" w:cs="仿宋"/>
          <w:color w:val="auto"/>
          <w:spacing w:val="6"/>
          <w:sz w:val="24"/>
          <w:szCs w:val="24"/>
        </w:rPr>
        <w:t>合法授权参加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（项目编号:</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）采购活动，经与本单位法人代表（负责人）联系确认，现就有关公平竞争事项郑重声明如下：</w:t>
      </w:r>
    </w:p>
    <w:p w14:paraId="19CDDB52">
      <w:pPr>
        <w:pStyle w:val="304"/>
        <w:widowControl/>
        <w:snapToGrid w:val="0"/>
        <w:spacing w:line="400" w:lineRule="exact"/>
        <w:ind w:firstLine="48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一、本单位与采购人之间 </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 xml:space="preserve">不存在利害关系 </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14:paraId="02B9E095">
      <w:pPr>
        <w:pStyle w:val="304"/>
        <w:widowControl/>
        <w:snapToGrid w:val="0"/>
        <w:spacing w:line="400" w:lineRule="exact"/>
        <w:ind w:firstLine="48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A.投资关系    B.行政隶属关系    C.业务指导关系</w:t>
      </w:r>
    </w:p>
    <w:p w14:paraId="617947ED">
      <w:pPr>
        <w:pStyle w:val="304"/>
        <w:widowControl/>
        <w:snapToGrid w:val="0"/>
        <w:spacing w:line="400" w:lineRule="exact"/>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D.其他可能</w:t>
      </w:r>
      <w:r>
        <w:rPr>
          <w:rFonts w:hint="eastAsia" w:ascii="仿宋" w:hAnsi="仿宋" w:eastAsia="仿宋" w:cs="仿宋"/>
          <w:color w:val="auto"/>
          <w:sz w:val="24"/>
          <w:szCs w:val="24"/>
        </w:rPr>
        <w:t>影响采购公正的</w:t>
      </w:r>
      <w:r>
        <w:rPr>
          <w:rFonts w:hint="eastAsia" w:ascii="仿宋" w:hAnsi="仿宋" w:eastAsia="仿宋" w:cs="仿宋"/>
          <w:color w:val="auto"/>
          <w:kern w:val="0"/>
          <w:sz w:val="24"/>
          <w:szCs w:val="24"/>
        </w:rPr>
        <w:t>利害关系</w:t>
      </w:r>
      <w:r>
        <w:rPr>
          <w:rFonts w:hint="eastAsia" w:ascii="仿宋" w:hAnsi="仿宋" w:eastAsia="仿宋" w:cs="仿宋"/>
          <w:color w:val="auto"/>
          <w:kern w:val="0"/>
          <w:sz w:val="24"/>
          <w:szCs w:val="24"/>
          <w:u w:val="single"/>
        </w:rPr>
        <w:t xml:space="preserve">（如有，请如实说明）               </w:t>
      </w:r>
      <w:r>
        <w:rPr>
          <w:rFonts w:hint="eastAsia" w:ascii="仿宋" w:hAnsi="仿宋" w:eastAsia="仿宋" w:cs="仿宋"/>
          <w:color w:val="auto"/>
          <w:kern w:val="0"/>
          <w:sz w:val="24"/>
          <w:szCs w:val="24"/>
        </w:rPr>
        <w:t>。</w:t>
      </w:r>
    </w:p>
    <w:p w14:paraId="3280ECF5">
      <w:pPr>
        <w:pStyle w:val="304"/>
        <w:widowControl/>
        <w:snapToGrid w:val="0"/>
        <w:spacing w:line="400" w:lineRule="exact"/>
        <w:ind w:firstLine="504"/>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二、</w:t>
      </w:r>
      <w:r>
        <w:rPr>
          <w:rFonts w:hint="eastAsia" w:ascii="仿宋" w:hAnsi="仿宋" w:eastAsia="仿宋" w:cs="仿宋"/>
          <w:color w:val="auto"/>
          <w:kern w:val="0"/>
          <w:sz w:val="24"/>
          <w:szCs w:val="24"/>
        </w:rPr>
        <w:t xml:space="preserve">现已清楚知道参加本项目采购活动的其他所有投标人名称，本单位 </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 xml:space="preserve">与其他所有投标人之间均不存在利害关系 </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与</w:t>
      </w:r>
      <w:r>
        <w:rPr>
          <w:rFonts w:hint="eastAsia" w:ascii="仿宋" w:hAnsi="仿宋" w:eastAsia="仿宋" w:cs="仿宋"/>
          <w:color w:val="auto"/>
          <w:kern w:val="0"/>
          <w:sz w:val="24"/>
          <w:szCs w:val="24"/>
          <w:u w:val="single"/>
        </w:rPr>
        <w:t xml:space="preserve">           （投标人名称）</w:t>
      </w:r>
      <w:r>
        <w:rPr>
          <w:rFonts w:hint="eastAsia" w:ascii="仿宋" w:hAnsi="仿宋" w:eastAsia="仿宋" w:cs="仿宋"/>
          <w:color w:val="auto"/>
          <w:kern w:val="0"/>
          <w:sz w:val="24"/>
          <w:szCs w:val="24"/>
        </w:rPr>
        <w:t>之间存在下列利害关系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14:paraId="6230B728">
      <w:pPr>
        <w:pStyle w:val="303"/>
        <w:widowControl w:val="0"/>
        <w:snapToGrid w:val="0"/>
        <w:spacing w:line="400" w:lineRule="exact"/>
        <w:ind w:firstLine="480"/>
        <w:jc w:val="both"/>
        <w:outlineLvl w:val="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w:t>
      </w:r>
      <w:bookmarkStart w:id="27" w:name="_Toc14813"/>
      <w:bookmarkStart w:id="28" w:name="_Toc19141"/>
      <w:r>
        <w:rPr>
          <w:rFonts w:hint="eastAsia" w:ascii="仿宋" w:hAnsi="仿宋" w:eastAsia="仿宋" w:cs="仿宋"/>
          <w:color w:val="auto"/>
          <w:kern w:val="0"/>
          <w:sz w:val="24"/>
          <w:szCs w:val="24"/>
        </w:rPr>
        <w:t>A.法定代表人或负责人或实际控制人是同一人</w:t>
      </w:r>
      <w:bookmarkEnd w:id="27"/>
      <w:bookmarkEnd w:id="28"/>
    </w:p>
    <w:p w14:paraId="7E079157">
      <w:pPr>
        <w:pStyle w:val="303"/>
        <w:widowControl w:val="0"/>
        <w:snapToGrid w:val="0"/>
        <w:spacing w:line="400" w:lineRule="exact"/>
        <w:ind w:firstLine="480"/>
        <w:jc w:val="both"/>
        <w:outlineLvl w:val="0"/>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w:t>
      </w:r>
      <w:bookmarkStart w:id="29" w:name="_Toc7681"/>
      <w:bookmarkStart w:id="30" w:name="_Toc8122"/>
      <w:r>
        <w:rPr>
          <w:rFonts w:hint="eastAsia" w:ascii="仿宋" w:hAnsi="仿宋" w:eastAsia="仿宋" w:cs="仿宋"/>
          <w:color w:val="auto"/>
          <w:kern w:val="0"/>
          <w:sz w:val="24"/>
          <w:szCs w:val="24"/>
        </w:rPr>
        <w:t>B.法定代表人或负责人或实际控制人是夫妻关系</w:t>
      </w:r>
      <w:bookmarkEnd w:id="29"/>
      <w:bookmarkEnd w:id="30"/>
    </w:p>
    <w:p w14:paraId="7280A6F0">
      <w:pPr>
        <w:pStyle w:val="303"/>
        <w:widowControl w:val="0"/>
        <w:snapToGrid w:val="0"/>
        <w:spacing w:line="400" w:lineRule="exact"/>
        <w:ind w:firstLine="48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C.法定代表人或负责人或实际控制人是直系血亲关系</w:t>
      </w:r>
    </w:p>
    <w:p w14:paraId="426804BE">
      <w:pPr>
        <w:pStyle w:val="303"/>
        <w:widowControl w:val="0"/>
        <w:snapToGrid w:val="0"/>
        <w:spacing w:line="400" w:lineRule="exact"/>
        <w:ind w:firstLine="48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D.法定代表人或负责人或实际控制人存在三代以内旁系血亲关系</w:t>
      </w:r>
    </w:p>
    <w:p w14:paraId="2B5DC13A">
      <w:pPr>
        <w:pStyle w:val="303"/>
        <w:widowControl w:val="0"/>
        <w:snapToGrid w:val="0"/>
        <w:spacing w:line="400" w:lineRule="exact"/>
        <w:ind w:firstLine="480"/>
        <w:jc w:val="both"/>
        <w:outlineLvl w:val="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w:t>
      </w:r>
      <w:bookmarkStart w:id="31" w:name="_Toc1338"/>
      <w:bookmarkStart w:id="32" w:name="_Toc19191"/>
      <w:r>
        <w:rPr>
          <w:rFonts w:hint="eastAsia" w:ascii="仿宋" w:hAnsi="仿宋" w:eastAsia="仿宋" w:cs="仿宋"/>
          <w:color w:val="auto"/>
          <w:kern w:val="0"/>
          <w:sz w:val="24"/>
          <w:szCs w:val="24"/>
        </w:rPr>
        <w:t>E.法定代表人或负责人或实际控制人存在近姻亲关系</w:t>
      </w:r>
      <w:bookmarkEnd w:id="31"/>
      <w:bookmarkEnd w:id="32"/>
    </w:p>
    <w:p w14:paraId="4B69206A">
      <w:pPr>
        <w:pStyle w:val="303"/>
        <w:widowControl w:val="0"/>
        <w:snapToGrid w:val="0"/>
        <w:spacing w:line="400" w:lineRule="exact"/>
        <w:ind w:firstLine="48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F.法定代表人或负责人或实际控制人存在股份控制或实际控制关系</w:t>
      </w:r>
    </w:p>
    <w:p w14:paraId="2EE28EAF">
      <w:pPr>
        <w:pStyle w:val="303"/>
        <w:widowControl w:val="0"/>
        <w:snapToGrid w:val="0"/>
        <w:spacing w:line="400" w:lineRule="exact"/>
        <w:ind w:firstLine="480"/>
        <w:jc w:val="both"/>
        <w:outlineLvl w:val="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w:t>
      </w:r>
      <w:bookmarkStart w:id="33" w:name="_Toc1121"/>
      <w:bookmarkStart w:id="34" w:name="_Toc14023"/>
      <w:r>
        <w:rPr>
          <w:rFonts w:hint="eastAsia" w:ascii="仿宋" w:hAnsi="仿宋" w:eastAsia="仿宋" w:cs="仿宋"/>
          <w:color w:val="auto"/>
          <w:kern w:val="0"/>
          <w:sz w:val="24"/>
          <w:szCs w:val="24"/>
        </w:rPr>
        <w:t>G.存在共同直接或间接投资设立子公司、联营企业和合营企业情况</w:t>
      </w:r>
      <w:bookmarkEnd w:id="33"/>
      <w:bookmarkEnd w:id="34"/>
    </w:p>
    <w:p w14:paraId="4688D36C">
      <w:pPr>
        <w:pStyle w:val="303"/>
        <w:widowControl w:val="0"/>
        <w:snapToGrid w:val="0"/>
        <w:spacing w:line="400" w:lineRule="exact"/>
        <w:ind w:firstLine="48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 xml:space="preserve"> H.存在分级代理或代销关系、同一生产制造商关系、</w:t>
      </w:r>
      <w:r>
        <w:rPr>
          <w:rFonts w:hint="eastAsia" w:ascii="仿宋" w:hAnsi="仿宋" w:eastAsia="仿宋" w:cs="仿宋"/>
          <w:color w:val="auto"/>
          <w:sz w:val="24"/>
          <w:szCs w:val="24"/>
        </w:rPr>
        <w:t>管理关系、重要业务（占主营业务收入50%以上）或重要财务往来关系（如融资）等其他实质性控制关系</w:t>
      </w:r>
    </w:p>
    <w:p w14:paraId="4707EA67">
      <w:pPr>
        <w:pStyle w:val="303"/>
        <w:widowControl w:val="0"/>
        <w:snapToGrid w:val="0"/>
        <w:spacing w:line="400" w:lineRule="exact"/>
        <w:ind w:firstLine="480" w:firstLineChars="20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I.其他利害关系情况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016B5EE5">
      <w:pPr>
        <w:pStyle w:val="304"/>
        <w:widowControl/>
        <w:snapToGrid w:val="0"/>
        <w:spacing w:line="400" w:lineRule="exact"/>
        <w:ind w:firstLine="480"/>
        <w:rPr>
          <w:rFonts w:hint="eastAsia" w:ascii="仿宋" w:hAnsi="仿宋" w:eastAsia="仿宋" w:cs="仿宋"/>
          <w:color w:val="auto"/>
          <w:kern w:val="0"/>
          <w:sz w:val="24"/>
          <w:szCs w:val="24"/>
        </w:rPr>
      </w:pPr>
      <w:r>
        <w:rPr>
          <w:rFonts w:hint="eastAsia" w:ascii="仿宋" w:hAnsi="仿宋" w:eastAsia="仿宋" w:cs="仿宋"/>
          <w:color w:val="auto"/>
          <w:sz w:val="24"/>
          <w:szCs w:val="24"/>
        </w:rPr>
        <w:t>现已清楚知道并</w:t>
      </w:r>
      <w:r>
        <w:rPr>
          <w:rFonts w:hint="eastAsia" w:ascii="仿宋" w:hAnsi="仿宋" w:eastAsia="仿宋" w:cs="仿宋"/>
          <w:color w:val="auto"/>
          <w:kern w:val="0"/>
          <w:sz w:val="24"/>
          <w:szCs w:val="24"/>
        </w:rPr>
        <w:t>严格遵守采购法律法规和现场纪律。</w:t>
      </w:r>
    </w:p>
    <w:p w14:paraId="77704D82">
      <w:pPr>
        <w:pStyle w:val="304"/>
        <w:widowControl/>
        <w:snapToGrid w:val="0"/>
        <w:spacing w:line="400" w:lineRule="exact"/>
        <w:ind w:firstLine="480"/>
        <w:rPr>
          <w:rFonts w:hint="eastAsia" w:ascii="仿宋" w:hAnsi="仿宋" w:eastAsia="仿宋" w:cs="仿宋"/>
          <w:color w:val="auto"/>
          <w:sz w:val="24"/>
          <w:szCs w:val="24"/>
        </w:rPr>
      </w:pPr>
      <w:r>
        <w:rPr>
          <w:rFonts w:hint="eastAsia" w:ascii="仿宋" w:hAnsi="仿宋" w:eastAsia="仿宋" w:cs="仿宋"/>
          <w:color w:val="auto"/>
          <w:kern w:val="0"/>
          <w:sz w:val="24"/>
          <w:szCs w:val="24"/>
        </w:rPr>
        <w:t>我发现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投标人之间存在或可能存在上述第二条第</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项利害关系。</w:t>
      </w:r>
    </w:p>
    <w:p w14:paraId="4DB10460">
      <w:pPr>
        <w:pStyle w:val="303"/>
        <w:widowControl w:val="0"/>
        <w:snapToGrid w:val="0"/>
        <w:spacing w:line="400" w:lineRule="exact"/>
        <w:ind w:left="7998" w:leftChars="300" w:hanging="7368" w:hangingChars="3070"/>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供应商</w:t>
      </w:r>
      <w:r>
        <w:rPr>
          <w:rFonts w:hint="eastAsia" w:ascii="仿宋" w:hAnsi="仿宋" w:eastAsia="仿宋" w:cs="仿宋"/>
          <w:color w:val="auto"/>
          <w:sz w:val="24"/>
          <w:szCs w:val="24"/>
        </w:rPr>
        <w:t xml:space="preserve">签名）                                </w:t>
      </w:r>
    </w:p>
    <w:p w14:paraId="571267D2">
      <w:pPr>
        <w:pStyle w:val="303"/>
        <w:widowControl w:val="0"/>
        <w:snapToGrid w:val="0"/>
        <w:spacing w:line="400" w:lineRule="exact"/>
        <w:ind w:left="7998" w:leftChars="300" w:hanging="7368" w:hangingChars="307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年    月  日</w:t>
      </w:r>
    </w:p>
    <w:p w14:paraId="49B150CB">
      <w:pPr>
        <w:pStyle w:val="116"/>
        <w:rPr>
          <w:rFonts w:hint="eastAsia" w:ascii="仿宋" w:hAnsi="仿宋" w:eastAsia="仿宋" w:cs="仿宋"/>
          <w:color w:val="auto"/>
          <w:sz w:val="24"/>
          <w:szCs w:val="24"/>
        </w:rPr>
      </w:pPr>
      <w:r>
        <w:rPr>
          <w:rFonts w:hint="eastAsia" w:ascii="仿宋" w:hAnsi="仿宋" w:eastAsia="仿宋" w:cs="仿宋"/>
          <w:b/>
          <w:bCs/>
          <w:color w:val="auto"/>
          <w:sz w:val="24"/>
          <w:szCs w:val="24"/>
        </w:rPr>
        <w:t>（开标后投标人通过邮件形式将经授权代表签署的《采购活动现场确认声明书》扫描件发至代理机构经办人邮箱347546322@qq.com，联系人：</w:t>
      </w:r>
      <w:r>
        <w:rPr>
          <w:rFonts w:hint="eastAsia" w:ascii="仿宋" w:hAnsi="仿宋" w:eastAsia="仿宋" w:cs="仿宋"/>
          <w:b/>
          <w:bCs/>
          <w:color w:val="auto"/>
          <w:sz w:val="24"/>
          <w:szCs w:val="24"/>
          <w:lang w:eastAsia="zh-CN"/>
        </w:rPr>
        <w:t>李</w:t>
      </w:r>
      <w:r>
        <w:rPr>
          <w:rFonts w:hint="eastAsia" w:ascii="仿宋" w:hAnsi="仿宋" w:eastAsia="仿宋" w:cs="仿宋"/>
          <w:b/>
          <w:bCs/>
          <w:color w:val="auto"/>
          <w:sz w:val="24"/>
          <w:szCs w:val="24"/>
          <w:lang w:val="en-US" w:eastAsia="zh-CN"/>
        </w:rPr>
        <w:t>工</w:t>
      </w:r>
      <w:r>
        <w:rPr>
          <w:rFonts w:hint="eastAsia" w:ascii="仿宋" w:hAnsi="仿宋" w:eastAsia="仿宋" w:cs="仿宋"/>
          <w:b/>
          <w:bCs/>
          <w:color w:val="auto"/>
          <w:sz w:val="24"/>
          <w:szCs w:val="24"/>
        </w:rPr>
        <w:t>，电话：0575-83219508）</w:t>
      </w:r>
    </w:p>
    <w:p w14:paraId="0D6F2534">
      <w:pPr>
        <w:spacing w:line="360" w:lineRule="auto"/>
        <w:jc w:val="center"/>
        <w:rPr>
          <w:rFonts w:hint="eastAsia" w:ascii="仿宋" w:hAnsi="仿宋" w:eastAsia="仿宋" w:cs="仿宋"/>
          <w:b/>
          <w:color w:val="auto"/>
          <w:spacing w:val="6"/>
          <w:sz w:val="32"/>
          <w:szCs w:val="32"/>
        </w:rPr>
      </w:pPr>
    </w:p>
    <w:p w14:paraId="223156A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质疑函范本及制作说明</w:t>
      </w:r>
    </w:p>
    <w:p w14:paraId="14E2391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35F8117E">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1F0A8DB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68A950C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1C3186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B0A403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35D9DF2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5B69B8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5EEB3F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5CA865D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4BE1FA0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21A7DE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66FE84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A24884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55B6515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78B38D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0339F2C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364DF70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D7F3C3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69FF70E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F7111C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485FEA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70C9106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3FF922D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FED41B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E76F91D">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246620C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2CE5382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4A006C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283F02D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CFB18E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47C0EEA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29E44E7F">
      <w:pPr>
        <w:widowControl/>
        <w:spacing w:line="360" w:lineRule="auto"/>
        <w:ind w:firstLine="600" w:firstLineChars="200"/>
        <w:jc w:val="left"/>
        <w:rPr>
          <w:rFonts w:hint="eastAsia" w:ascii="仿宋" w:hAnsi="仿宋" w:eastAsia="仿宋" w:cs="仿宋"/>
          <w:color w:val="auto"/>
          <w:sz w:val="30"/>
          <w:szCs w:val="30"/>
        </w:rPr>
      </w:pPr>
    </w:p>
    <w:p w14:paraId="41A6F7B1">
      <w:pPr>
        <w:spacing w:line="360" w:lineRule="auto"/>
        <w:jc w:val="center"/>
        <w:rPr>
          <w:rFonts w:hint="eastAsia" w:ascii="仿宋" w:hAnsi="仿宋" w:eastAsia="仿宋" w:cs="仿宋"/>
          <w:b/>
          <w:color w:val="auto"/>
          <w:spacing w:val="6"/>
          <w:sz w:val="32"/>
          <w:szCs w:val="32"/>
        </w:rPr>
      </w:pPr>
    </w:p>
    <w:p w14:paraId="2D99AD44">
      <w:pPr>
        <w:spacing w:line="360" w:lineRule="auto"/>
        <w:jc w:val="center"/>
        <w:rPr>
          <w:rFonts w:hint="eastAsia" w:ascii="仿宋" w:hAnsi="仿宋" w:eastAsia="仿宋" w:cs="仿宋"/>
          <w:b/>
          <w:color w:val="auto"/>
          <w:spacing w:val="6"/>
          <w:sz w:val="32"/>
          <w:szCs w:val="32"/>
        </w:rPr>
      </w:pPr>
    </w:p>
    <w:p w14:paraId="2B29AFB0">
      <w:pPr>
        <w:spacing w:line="360" w:lineRule="auto"/>
        <w:jc w:val="center"/>
        <w:rPr>
          <w:rFonts w:hint="eastAsia" w:ascii="仿宋" w:hAnsi="仿宋" w:eastAsia="仿宋" w:cs="仿宋"/>
          <w:b/>
          <w:color w:val="auto"/>
          <w:spacing w:val="6"/>
          <w:sz w:val="32"/>
          <w:szCs w:val="32"/>
        </w:rPr>
      </w:pPr>
    </w:p>
    <w:p w14:paraId="1F149C9F">
      <w:pPr>
        <w:spacing w:line="360" w:lineRule="auto"/>
        <w:jc w:val="center"/>
        <w:rPr>
          <w:rFonts w:hint="eastAsia" w:ascii="仿宋" w:hAnsi="仿宋" w:eastAsia="仿宋" w:cs="仿宋"/>
          <w:b/>
          <w:color w:val="auto"/>
          <w:spacing w:val="6"/>
          <w:sz w:val="32"/>
          <w:szCs w:val="32"/>
        </w:rPr>
      </w:pPr>
    </w:p>
    <w:p w14:paraId="2D0D4FA1">
      <w:pPr>
        <w:spacing w:line="360" w:lineRule="auto"/>
        <w:jc w:val="center"/>
        <w:rPr>
          <w:rFonts w:hint="eastAsia" w:ascii="仿宋" w:hAnsi="仿宋" w:eastAsia="仿宋" w:cs="仿宋"/>
          <w:b/>
          <w:color w:val="auto"/>
          <w:spacing w:val="6"/>
          <w:sz w:val="32"/>
          <w:szCs w:val="32"/>
        </w:rPr>
      </w:pPr>
    </w:p>
    <w:p w14:paraId="3DF1E96E">
      <w:pPr>
        <w:spacing w:line="360" w:lineRule="auto"/>
        <w:jc w:val="center"/>
        <w:rPr>
          <w:rFonts w:hint="eastAsia" w:ascii="仿宋" w:hAnsi="仿宋" w:eastAsia="仿宋" w:cs="仿宋"/>
          <w:b/>
          <w:color w:val="auto"/>
          <w:spacing w:val="6"/>
          <w:sz w:val="32"/>
          <w:szCs w:val="32"/>
        </w:rPr>
      </w:pPr>
    </w:p>
    <w:p w14:paraId="07AC7E70">
      <w:pPr>
        <w:spacing w:line="360" w:lineRule="auto"/>
        <w:jc w:val="center"/>
        <w:rPr>
          <w:rFonts w:hint="eastAsia" w:ascii="仿宋" w:hAnsi="仿宋" w:eastAsia="仿宋" w:cs="仿宋"/>
          <w:b/>
          <w:color w:val="auto"/>
          <w:spacing w:val="6"/>
          <w:sz w:val="32"/>
          <w:szCs w:val="32"/>
        </w:rPr>
      </w:pPr>
    </w:p>
    <w:p w14:paraId="199E4992">
      <w:pPr>
        <w:spacing w:line="360" w:lineRule="auto"/>
        <w:jc w:val="left"/>
        <w:rPr>
          <w:rFonts w:hint="eastAsia" w:ascii="仿宋" w:hAnsi="仿宋" w:eastAsia="仿宋" w:cs="仿宋"/>
          <w:b/>
          <w:color w:val="auto"/>
          <w:spacing w:val="6"/>
          <w:sz w:val="32"/>
          <w:szCs w:val="32"/>
        </w:rPr>
      </w:pPr>
    </w:p>
    <w:p w14:paraId="3943FCE5">
      <w:pPr>
        <w:spacing w:line="360" w:lineRule="auto"/>
        <w:jc w:val="left"/>
        <w:rPr>
          <w:rFonts w:hint="eastAsia" w:ascii="仿宋" w:hAnsi="仿宋" w:eastAsia="仿宋" w:cs="仿宋"/>
          <w:b/>
          <w:color w:val="auto"/>
          <w:spacing w:val="6"/>
          <w:sz w:val="32"/>
          <w:szCs w:val="32"/>
        </w:rPr>
      </w:pPr>
    </w:p>
    <w:p w14:paraId="6F7C29CA">
      <w:pPr>
        <w:spacing w:line="360" w:lineRule="auto"/>
        <w:jc w:val="left"/>
        <w:rPr>
          <w:rFonts w:hint="eastAsia" w:ascii="仿宋" w:hAnsi="仿宋" w:eastAsia="仿宋" w:cs="仿宋"/>
          <w:b/>
          <w:color w:val="auto"/>
          <w:spacing w:val="6"/>
          <w:sz w:val="32"/>
          <w:szCs w:val="32"/>
        </w:rPr>
      </w:pPr>
    </w:p>
    <w:p w14:paraId="4FD363EC">
      <w:pPr>
        <w:spacing w:line="360" w:lineRule="auto"/>
        <w:jc w:val="left"/>
        <w:rPr>
          <w:rFonts w:hint="eastAsia" w:ascii="仿宋" w:hAnsi="仿宋" w:eastAsia="仿宋" w:cs="仿宋"/>
          <w:b/>
          <w:color w:val="auto"/>
          <w:spacing w:val="6"/>
          <w:sz w:val="32"/>
          <w:szCs w:val="32"/>
        </w:rPr>
      </w:pPr>
    </w:p>
    <w:p w14:paraId="2E35A543">
      <w:pPr>
        <w:spacing w:line="360" w:lineRule="auto"/>
        <w:jc w:val="center"/>
        <w:rPr>
          <w:rFonts w:hint="eastAsia" w:ascii="仿宋" w:hAnsi="仿宋" w:eastAsia="仿宋" w:cs="仿宋"/>
          <w:b/>
          <w:color w:val="auto"/>
          <w:spacing w:val="6"/>
          <w:sz w:val="32"/>
          <w:szCs w:val="32"/>
        </w:rPr>
      </w:pPr>
    </w:p>
    <w:p w14:paraId="7615B47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投诉书范本及制作说明</w:t>
      </w:r>
    </w:p>
    <w:p w14:paraId="51AB7033">
      <w:pPr>
        <w:spacing w:line="360" w:lineRule="auto"/>
        <w:jc w:val="center"/>
        <w:rPr>
          <w:rFonts w:hint="eastAsia" w:ascii="仿宋" w:hAnsi="仿宋" w:eastAsia="仿宋" w:cs="仿宋"/>
          <w:b/>
          <w:color w:val="auto"/>
          <w:sz w:val="24"/>
        </w:rPr>
      </w:pPr>
    </w:p>
    <w:p w14:paraId="717B043F">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899202C">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AEF294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79D8C99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E6EC1F0">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301C87">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75DA65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371CFD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6B25071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C863CC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D134E4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59DC2CE">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2762E1A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7AB8A7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3B3316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5728B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1098BA6">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FC08B6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1ECB5E1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4C46CCFD">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A702AA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D25AB7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125AAF1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651AA4D">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1F4FE08A">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6379157D">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00F6FF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0ADA5772">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4C565D4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8BE192C">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D100CB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B2684C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2606936">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6DA8A74">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772ABB0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73AD74A">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B00860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FBD586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188F864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8F7BB">
      <w:pPr>
        <w:spacing w:line="360" w:lineRule="auto"/>
        <w:rPr>
          <w:rFonts w:hint="eastAsia"/>
          <w:color w:val="auto"/>
        </w:rPr>
      </w:pPr>
      <w:r>
        <w:rPr>
          <w:rFonts w:hint="eastAsia" w:ascii="仿宋" w:hAnsi="仿宋" w:eastAsia="仿宋" w:cs="仿宋"/>
          <w:color w:val="auto"/>
          <w:sz w:val="24"/>
        </w:rPr>
        <w:t xml:space="preserve">日期：    </w:t>
      </w:r>
    </w:p>
    <w:p w14:paraId="40EA3DBF">
      <w:pPr>
        <w:spacing w:line="360" w:lineRule="auto"/>
        <w:rPr>
          <w:rFonts w:hint="eastAsia" w:ascii="仿宋" w:hAnsi="仿宋" w:eastAsia="仿宋" w:cs="仿宋"/>
          <w:b/>
          <w:color w:val="auto"/>
          <w:sz w:val="24"/>
        </w:rPr>
      </w:pPr>
    </w:p>
    <w:p w14:paraId="7FB7DDEA">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28FFAE03">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42F4269">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F779B1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C4E22D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08314A8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3377558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4DC1D23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54E557A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ED69E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A6A70E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B2E87A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263F9C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9AEC49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EB4438B">
      <w:pPr>
        <w:pStyle w:val="22"/>
        <w:rPr>
          <w:rFonts w:hint="eastAsia"/>
          <w:color w:val="auto"/>
          <w:highlight w:val="none"/>
          <w:lang w:val="en-US" w:eastAsia="zh-CN"/>
        </w:rPr>
      </w:pPr>
    </w:p>
    <w:p w14:paraId="7FCEE8E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8816C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7C3FA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4E4A5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47566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4BA3D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03055C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AF379C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F696DA7">
      <w:pPr>
        <w:widowControl/>
        <w:jc w:val="left"/>
        <w:rPr>
          <w:rFonts w:hint="eastAsia" w:ascii="仿宋" w:hAnsi="仿宋" w:eastAsia="仿宋" w:cs="仿宋"/>
          <w:color w:val="auto"/>
          <w:kern w:val="0"/>
          <w:sz w:val="24"/>
          <w:highlight w:val="none"/>
        </w:rPr>
      </w:pPr>
    </w:p>
    <w:p w14:paraId="51643D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CF15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20871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AA57B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C97CE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A2DE5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163A6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AC1913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5A0231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4D4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DF1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7D56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753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1E2E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B210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438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5E0E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E4A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EA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6959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AE2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09A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8B1E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F7628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DDD0C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03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BD90D">
            <w:pPr>
              <w:widowControl/>
              <w:jc w:val="left"/>
              <w:rPr>
                <w:rFonts w:hint="eastAsia" w:ascii="仿宋" w:hAnsi="仿宋" w:eastAsia="仿宋" w:cs="仿宋"/>
                <w:color w:val="auto"/>
                <w:kern w:val="0"/>
                <w:sz w:val="24"/>
                <w:highlight w:val="none"/>
              </w:rPr>
            </w:pPr>
          </w:p>
        </w:tc>
        <w:tc>
          <w:tcPr>
            <w:tcW w:w="1560" w:type="dxa"/>
            <w:vAlign w:val="center"/>
          </w:tcPr>
          <w:p w14:paraId="35730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38C8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EF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A03BA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6FE7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4991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2D1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F9C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3EAE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C6DF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68C1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C92C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07A6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B16C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294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3D83B0">
            <w:pPr>
              <w:widowControl/>
              <w:jc w:val="left"/>
              <w:rPr>
                <w:rFonts w:hint="eastAsia" w:ascii="仿宋" w:hAnsi="仿宋" w:eastAsia="仿宋" w:cs="仿宋"/>
                <w:color w:val="auto"/>
                <w:kern w:val="0"/>
                <w:sz w:val="24"/>
                <w:highlight w:val="none"/>
              </w:rPr>
            </w:pPr>
          </w:p>
        </w:tc>
        <w:tc>
          <w:tcPr>
            <w:tcW w:w="1560" w:type="dxa"/>
            <w:vAlign w:val="center"/>
          </w:tcPr>
          <w:p w14:paraId="25E83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DA36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1B4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C115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27B20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016E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E150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62A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4F41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DE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241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7CB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D7AB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89955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C39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7EB5FC">
            <w:pPr>
              <w:widowControl/>
              <w:jc w:val="left"/>
              <w:rPr>
                <w:rFonts w:hint="eastAsia" w:ascii="仿宋" w:hAnsi="仿宋" w:eastAsia="仿宋" w:cs="仿宋"/>
                <w:color w:val="auto"/>
                <w:kern w:val="0"/>
                <w:sz w:val="24"/>
                <w:highlight w:val="none"/>
              </w:rPr>
            </w:pPr>
          </w:p>
        </w:tc>
        <w:tc>
          <w:tcPr>
            <w:tcW w:w="1560" w:type="dxa"/>
            <w:vAlign w:val="center"/>
          </w:tcPr>
          <w:p w14:paraId="151CC5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EB9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912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486D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EE23D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97E9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5015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153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2F6D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7A28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CAE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20B1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FB23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E7F1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63D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F33674">
            <w:pPr>
              <w:widowControl/>
              <w:jc w:val="left"/>
              <w:rPr>
                <w:rFonts w:hint="eastAsia" w:ascii="仿宋" w:hAnsi="仿宋" w:eastAsia="仿宋" w:cs="仿宋"/>
                <w:color w:val="auto"/>
                <w:kern w:val="0"/>
                <w:sz w:val="24"/>
                <w:highlight w:val="none"/>
              </w:rPr>
            </w:pPr>
          </w:p>
        </w:tc>
        <w:tc>
          <w:tcPr>
            <w:tcW w:w="1560" w:type="dxa"/>
            <w:vAlign w:val="center"/>
          </w:tcPr>
          <w:p w14:paraId="6A455E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4CD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37A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9508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FB1E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FE72A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3F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227A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EC1D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C0AF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90F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376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94B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4EF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1D77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CAA0B">
            <w:pPr>
              <w:widowControl/>
              <w:jc w:val="left"/>
              <w:rPr>
                <w:rFonts w:hint="eastAsia" w:ascii="仿宋" w:hAnsi="仿宋" w:eastAsia="仿宋" w:cs="仿宋"/>
                <w:color w:val="auto"/>
                <w:kern w:val="0"/>
                <w:sz w:val="24"/>
                <w:highlight w:val="none"/>
              </w:rPr>
            </w:pPr>
          </w:p>
        </w:tc>
        <w:tc>
          <w:tcPr>
            <w:tcW w:w="1560" w:type="dxa"/>
            <w:vAlign w:val="center"/>
          </w:tcPr>
          <w:p w14:paraId="77CD05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E159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A3E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A3A2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61FC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90B7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AFAA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7D9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99CE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928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E39F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45E2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945C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6E6D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F32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B96098">
            <w:pPr>
              <w:widowControl/>
              <w:jc w:val="left"/>
              <w:rPr>
                <w:rFonts w:hint="eastAsia" w:ascii="仿宋" w:hAnsi="仿宋" w:eastAsia="仿宋" w:cs="仿宋"/>
                <w:color w:val="auto"/>
                <w:kern w:val="0"/>
                <w:sz w:val="24"/>
                <w:highlight w:val="none"/>
              </w:rPr>
            </w:pPr>
          </w:p>
        </w:tc>
        <w:tc>
          <w:tcPr>
            <w:tcW w:w="1560" w:type="dxa"/>
            <w:vAlign w:val="center"/>
          </w:tcPr>
          <w:p w14:paraId="500F9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4B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39D0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3B96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BF4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3DE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16F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57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FC3A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954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4FC6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2E0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C0CF9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1B2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3D1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C4FE3A">
            <w:pPr>
              <w:widowControl/>
              <w:jc w:val="left"/>
              <w:rPr>
                <w:rFonts w:hint="eastAsia" w:ascii="仿宋" w:hAnsi="仿宋" w:eastAsia="仿宋" w:cs="仿宋"/>
                <w:color w:val="auto"/>
                <w:kern w:val="0"/>
                <w:sz w:val="24"/>
                <w:highlight w:val="none"/>
              </w:rPr>
            </w:pPr>
          </w:p>
        </w:tc>
        <w:tc>
          <w:tcPr>
            <w:tcW w:w="1560" w:type="dxa"/>
            <w:vAlign w:val="center"/>
          </w:tcPr>
          <w:p w14:paraId="350ED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94D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8D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B925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CA072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92DD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2E9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F2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2221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724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C05E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5D70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7D4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381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9C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BD17E5">
            <w:pPr>
              <w:widowControl/>
              <w:jc w:val="left"/>
              <w:rPr>
                <w:rFonts w:hint="eastAsia" w:ascii="仿宋" w:hAnsi="仿宋" w:eastAsia="仿宋" w:cs="仿宋"/>
                <w:color w:val="auto"/>
                <w:kern w:val="0"/>
                <w:sz w:val="24"/>
                <w:highlight w:val="none"/>
              </w:rPr>
            </w:pPr>
          </w:p>
        </w:tc>
        <w:tc>
          <w:tcPr>
            <w:tcW w:w="1560" w:type="dxa"/>
            <w:vAlign w:val="center"/>
          </w:tcPr>
          <w:p w14:paraId="79292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DC0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CA6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AA4F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01A33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9CA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3E5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CDA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2338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400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4CF8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F42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E53A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BE6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7B9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11EA23">
            <w:pPr>
              <w:widowControl/>
              <w:jc w:val="left"/>
              <w:rPr>
                <w:rFonts w:hint="eastAsia" w:ascii="仿宋" w:hAnsi="仿宋" w:eastAsia="仿宋" w:cs="仿宋"/>
                <w:color w:val="auto"/>
                <w:kern w:val="0"/>
                <w:sz w:val="24"/>
                <w:highlight w:val="none"/>
              </w:rPr>
            </w:pPr>
          </w:p>
        </w:tc>
        <w:tc>
          <w:tcPr>
            <w:tcW w:w="1560" w:type="dxa"/>
            <w:vAlign w:val="center"/>
          </w:tcPr>
          <w:p w14:paraId="60FF3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002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D1A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145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2680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9000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072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E09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7A58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75A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102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CB21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B0CE9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A3A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92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53F936">
            <w:pPr>
              <w:widowControl/>
              <w:jc w:val="left"/>
              <w:rPr>
                <w:rFonts w:hint="eastAsia" w:ascii="仿宋" w:hAnsi="仿宋" w:eastAsia="仿宋" w:cs="仿宋"/>
                <w:color w:val="auto"/>
                <w:kern w:val="0"/>
                <w:sz w:val="24"/>
                <w:highlight w:val="none"/>
              </w:rPr>
            </w:pPr>
          </w:p>
        </w:tc>
        <w:tc>
          <w:tcPr>
            <w:tcW w:w="1560" w:type="dxa"/>
            <w:vAlign w:val="center"/>
          </w:tcPr>
          <w:p w14:paraId="11A93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505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E82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1303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3210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0ADB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008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241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62B6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6D9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8E4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F11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4920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E13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5A4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DD43C6">
            <w:pPr>
              <w:widowControl/>
              <w:jc w:val="left"/>
              <w:rPr>
                <w:rFonts w:hint="eastAsia" w:ascii="仿宋" w:hAnsi="仿宋" w:eastAsia="仿宋" w:cs="仿宋"/>
                <w:color w:val="auto"/>
                <w:kern w:val="0"/>
                <w:sz w:val="24"/>
                <w:highlight w:val="none"/>
              </w:rPr>
            </w:pPr>
          </w:p>
        </w:tc>
        <w:tc>
          <w:tcPr>
            <w:tcW w:w="1560" w:type="dxa"/>
            <w:vAlign w:val="center"/>
          </w:tcPr>
          <w:p w14:paraId="43A1D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B6BD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9CE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BC9A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55E2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9B68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A154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748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8DCE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FFB7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8F38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2B4F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1636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DA3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56D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7690E">
            <w:pPr>
              <w:widowControl/>
              <w:jc w:val="left"/>
              <w:rPr>
                <w:rFonts w:hint="eastAsia" w:ascii="仿宋" w:hAnsi="仿宋" w:eastAsia="仿宋" w:cs="仿宋"/>
                <w:color w:val="auto"/>
                <w:kern w:val="0"/>
                <w:sz w:val="24"/>
                <w:highlight w:val="none"/>
              </w:rPr>
            </w:pPr>
          </w:p>
        </w:tc>
        <w:tc>
          <w:tcPr>
            <w:tcW w:w="1560" w:type="dxa"/>
            <w:vAlign w:val="center"/>
          </w:tcPr>
          <w:p w14:paraId="735AD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D8EA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E35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86CFA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A0244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8A3A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7599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A80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728A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01D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31F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6016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CFC8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8543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A671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4286A8">
            <w:pPr>
              <w:widowControl/>
              <w:jc w:val="left"/>
              <w:rPr>
                <w:rFonts w:hint="eastAsia" w:ascii="仿宋" w:hAnsi="仿宋" w:eastAsia="仿宋" w:cs="仿宋"/>
                <w:color w:val="auto"/>
                <w:kern w:val="0"/>
                <w:sz w:val="24"/>
                <w:highlight w:val="none"/>
              </w:rPr>
            </w:pPr>
          </w:p>
        </w:tc>
        <w:tc>
          <w:tcPr>
            <w:tcW w:w="1560" w:type="dxa"/>
            <w:vAlign w:val="center"/>
          </w:tcPr>
          <w:p w14:paraId="1F11A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0F3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283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E9FE1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A4B0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8849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C51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57E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0836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E13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4EB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E05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8E1CE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B6F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DCC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409E23">
            <w:pPr>
              <w:widowControl/>
              <w:jc w:val="left"/>
              <w:rPr>
                <w:rFonts w:hint="eastAsia" w:ascii="仿宋" w:hAnsi="仿宋" w:eastAsia="仿宋" w:cs="仿宋"/>
                <w:color w:val="auto"/>
                <w:kern w:val="0"/>
                <w:sz w:val="24"/>
                <w:highlight w:val="none"/>
              </w:rPr>
            </w:pPr>
          </w:p>
        </w:tc>
        <w:tc>
          <w:tcPr>
            <w:tcW w:w="1560" w:type="dxa"/>
            <w:vAlign w:val="center"/>
          </w:tcPr>
          <w:p w14:paraId="57C8A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401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3B8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52C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DAD7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038A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C9D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24E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9B9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DED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483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7AC1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FC01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530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66A5C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889B9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654D3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6FB9F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7B011F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C2A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EE24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6B08105">
      <w:pPr>
        <w:widowControl/>
        <w:jc w:val="left"/>
        <w:rPr>
          <w:rFonts w:hint="eastAsia" w:ascii="仿宋" w:hAnsi="仿宋" w:eastAsia="仿宋" w:cs="仿宋"/>
          <w:color w:val="auto"/>
          <w:kern w:val="0"/>
          <w:sz w:val="24"/>
          <w:highlight w:val="none"/>
        </w:rPr>
      </w:pPr>
    </w:p>
    <w:p w14:paraId="18B64B9A">
      <w:pPr>
        <w:widowControl/>
        <w:jc w:val="left"/>
        <w:rPr>
          <w:rFonts w:hint="eastAsia" w:ascii="仿宋" w:hAnsi="仿宋" w:eastAsia="仿宋" w:cs="仿宋"/>
          <w:color w:val="auto"/>
          <w:kern w:val="0"/>
          <w:sz w:val="24"/>
          <w:highlight w:val="none"/>
        </w:rPr>
      </w:pPr>
    </w:p>
    <w:p w14:paraId="151EA35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E4EC4C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3C844C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22DD1F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44AAE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7B254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0540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37E2CC6">
      <w:pPr>
        <w:widowControl/>
        <w:shd w:val="clear" w:color="auto" w:fill="FFFFFF"/>
        <w:spacing w:before="150" w:line="420" w:lineRule="atLeast"/>
        <w:jc w:val="left"/>
        <w:textAlignment w:val="baseline"/>
        <w:rPr>
          <w:rFonts w:hint="eastAsia" w:eastAsia="仿宋"/>
          <w:color w:val="auto"/>
          <w:lang w:eastAsia="zh-CN"/>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r>
        <w:rPr>
          <w:rFonts w:hint="eastAsia" w:ascii="仿宋" w:hAnsi="仿宋" w:eastAsia="仿宋" w:cs="仿宋"/>
          <w:color w:val="auto"/>
          <w:kern w:val="0"/>
          <w:szCs w:val="21"/>
          <w:highlight w:val="none"/>
          <w:lang w:eastAsia="zh-CN"/>
        </w:rPr>
        <w:t>。</w:t>
      </w:r>
    </w:p>
    <w:sectPr>
      <w:pgSz w:w="11906" w:h="16838"/>
      <w:pgMar w:top="1440" w:right="1644" w:bottom="1440" w:left="1644" w:header="1021" w:footer="90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00"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03" w:usb1="288F0000" w:usb2="00000006" w:usb3="00000000" w:csb0="00040001" w:csb1="00000000"/>
  </w:font>
  <w:font w:name="Helvetica">
    <w:panose1 w:val="020B0504020202030204"/>
    <w:charset w:val="00"/>
    <w:family w:val="swiss"/>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E57E0">
    <w:pPr>
      <w:pStyle w:val="33"/>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3838E">
    <w:pPr>
      <w:pStyle w:val="33"/>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FADF3">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3FADF3">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E87D4">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D4092">
                          <w:pPr>
                            <w:pStyle w:val="3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01D4092">
                    <w:pPr>
                      <w:pStyle w:val="33"/>
                    </w:pPr>
                    <w:r>
                      <w:fldChar w:fldCharType="begin"/>
                    </w:r>
                    <w:r>
                      <w:instrText xml:space="preserve"> PAGE  \* MERGEFORMAT </w:instrText>
                    </w:r>
                    <w:r>
                      <w:fldChar w:fldCharType="separate"/>
                    </w:r>
                    <w:r>
                      <w:t>28</w:t>
                    </w:r>
                    <w:r>
                      <w:fldChar w:fldCharType="end"/>
                    </w:r>
                  </w:p>
                </w:txbxContent>
              </v:textbox>
            </v:shape>
          </w:pict>
        </mc:Fallback>
      </mc:AlternateContent>
    </w:r>
  </w:p>
  <w:p w14:paraId="6B434BF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AA690">
    <w:pPr>
      <w:pStyle w:val="33"/>
      <w:framePr w:wrap="around" w:vAnchor="text" w:hAnchor="margin" w:xAlign="center" w:y="1"/>
      <w:rPr>
        <w:rStyle w:val="52"/>
      </w:rPr>
    </w:pPr>
    <w:r>
      <w:rPr>
        <w:rStyle w:val="52"/>
      </w:rPr>
      <w:fldChar w:fldCharType="begin"/>
    </w:r>
    <w:r>
      <w:rPr>
        <w:rStyle w:val="52"/>
      </w:rPr>
      <w:instrText xml:space="preserve">PAGE  </w:instrText>
    </w:r>
    <w:r>
      <w:rPr>
        <w:rStyle w:val="52"/>
      </w:rPr>
      <w:fldChar w:fldCharType="end"/>
    </w:r>
  </w:p>
  <w:p w14:paraId="62DBBEC8">
    <w:pPr>
      <w:pStyle w:val="33"/>
      <w:ind w:right="360"/>
    </w:pPr>
  </w:p>
  <w:p w14:paraId="06ACDA77"/>
  <w:p w14:paraId="1EA19A4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52B8">
    <w:pPr>
      <w:pStyle w:val="34"/>
      <w:pBdr>
        <w:top w:val="none" w:color="auto" w:sz="0" w:space="0"/>
        <w:left w:val="none" w:color="auto" w:sz="0" w:space="0"/>
        <w:bottom w:val="none" w:color="auto" w:sz="0" w:space="1"/>
        <w:right w:val="none" w:color="auto" w:sz="0" w:space="0"/>
        <w:between w:val="none" w:color="auto" w:sz="0" w:space="0"/>
      </w:pBdr>
      <w:jc w:val="both"/>
    </w:pPr>
    <w:r>
      <w:rPr>
        <w:rFonts w:hint="eastAsia"/>
      </w:rPr>
      <w:t xml:space="preserve">                                                      </w:t>
    </w:r>
  </w:p>
  <w:p w14:paraId="254A9DAA"/>
  <w:p w14:paraId="7F25D0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3300B"/>
    <w:multiLevelType w:val="singleLevel"/>
    <w:tmpl w:val="A8E3300B"/>
    <w:lvl w:ilvl="0" w:tentative="0">
      <w:start w:val="3"/>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12050CCD"/>
    <w:multiLevelType w:val="singleLevel"/>
    <w:tmpl w:val="12050CCD"/>
    <w:lvl w:ilvl="0" w:tentative="0">
      <w:start w:val="1"/>
      <w:numFmt w:val="upperLetter"/>
      <w:lvlText w:val="%1."/>
      <w:lvlJc w:val="left"/>
      <w:pPr>
        <w:tabs>
          <w:tab w:val="left" w:pos="312"/>
        </w:tabs>
      </w:pPr>
    </w:lvl>
  </w:abstractNum>
  <w:abstractNum w:abstractNumId="5">
    <w:nsid w:val="38AE3BF9"/>
    <w:multiLevelType w:val="multilevel"/>
    <w:tmpl w:val="38AE3BF9"/>
    <w:lvl w:ilvl="0" w:tentative="0">
      <w:start w:val="1"/>
      <w:numFmt w:val="bullet"/>
      <w:pStyle w:val="292"/>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559F72BE"/>
    <w:multiLevelType w:val="multilevel"/>
    <w:tmpl w:val="559F72BE"/>
    <w:lvl w:ilvl="0" w:tentative="0">
      <w:start w:val="1"/>
      <w:numFmt w:val="decimal"/>
      <w:pStyle w:val="299"/>
      <w:lvlText w:val="%1."/>
      <w:lvlJc w:val="left"/>
      <w:pPr>
        <w:ind w:left="480" w:hanging="480"/>
      </w:pPr>
    </w:lvl>
    <w:lvl w:ilvl="1" w:tentative="0">
      <w:start w:val="2"/>
      <w:numFmt w:val="decimalEnclosedParen"/>
      <w:lvlText w:val="%2"/>
      <w:lvlJc w:val="left"/>
      <w:pPr>
        <w:ind w:left="786" w:hanging="360"/>
      </w:pPr>
      <w:rPr>
        <w:rFonts w:hint="default"/>
      </w:r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7">
    <w:nsid w:val="58C3C8D0"/>
    <w:multiLevelType w:val="singleLevel"/>
    <w:tmpl w:val="58C3C8D0"/>
    <w:lvl w:ilvl="0" w:tentative="0">
      <w:start w:val="10"/>
      <w:numFmt w:val="chineseCounting"/>
      <w:suff w:val="nothing"/>
      <w:lvlText w:val="%1、"/>
      <w:lvlJc w:val="left"/>
      <w:rPr>
        <w:rFonts w:hint="eastAsia"/>
      </w:rPr>
    </w:lvl>
  </w:abstractNum>
  <w:abstractNum w:abstractNumId="8">
    <w:nsid w:val="5BA83CBB"/>
    <w:multiLevelType w:val="singleLevel"/>
    <w:tmpl w:val="5BA83CBB"/>
    <w:lvl w:ilvl="0" w:tentative="0">
      <w:start w:val="5"/>
      <w:numFmt w:val="chineseCounting"/>
      <w:suff w:val="nothing"/>
      <w:lvlText w:val="%1、"/>
      <w:lvlJc w:val="left"/>
      <w:rPr>
        <w:rFonts w:hint="eastAsia"/>
      </w:rPr>
    </w:lvl>
  </w:abstractNum>
  <w:abstractNum w:abstractNumId="9">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2"/>
  </w:num>
  <w:num w:numId="3">
    <w:abstractNumId w:val="1"/>
  </w:num>
  <w:num w:numId="4">
    <w:abstractNumId w:val="10"/>
  </w:num>
  <w:num w:numId="5">
    <w:abstractNumId w:val="5"/>
  </w:num>
  <w:num w:numId="6">
    <w:abstractNumId w:val="6"/>
  </w:num>
  <w:num w:numId="7">
    <w:abstractNumId w:val="0"/>
  </w:num>
  <w:num w:numId="8">
    <w:abstractNumId w:val="11"/>
  </w:num>
  <w:num w:numId="9">
    <w:abstractNumId w:val="7"/>
  </w:num>
  <w:num w:numId="10">
    <w:abstractNumId w:val="4"/>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ZjNTdlMDY4OWRmYzg1MzBkYjJmZjAwMTk4ZTg2NDQifQ=="/>
  </w:docVars>
  <w:rsids>
    <w:rsidRoot w:val="00417C8A"/>
    <w:rsid w:val="00002EF8"/>
    <w:rsid w:val="00003B69"/>
    <w:rsid w:val="00005125"/>
    <w:rsid w:val="00010C9A"/>
    <w:rsid w:val="00010FC1"/>
    <w:rsid w:val="0001278F"/>
    <w:rsid w:val="0002045E"/>
    <w:rsid w:val="00021D87"/>
    <w:rsid w:val="0002203D"/>
    <w:rsid w:val="0002468D"/>
    <w:rsid w:val="00025A9F"/>
    <w:rsid w:val="00026762"/>
    <w:rsid w:val="00027515"/>
    <w:rsid w:val="00031F75"/>
    <w:rsid w:val="00032922"/>
    <w:rsid w:val="000329A7"/>
    <w:rsid w:val="00033D7B"/>
    <w:rsid w:val="000354C7"/>
    <w:rsid w:val="000402F5"/>
    <w:rsid w:val="00040A03"/>
    <w:rsid w:val="00043128"/>
    <w:rsid w:val="00047118"/>
    <w:rsid w:val="0005172F"/>
    <w:rsid w:val="000517D0"/>
    <w:rsid w:val="00051C47"/>
    <w:rsid w:val="000535F4"/>
    <w:rsid w:val="00056199"/>
    <w:rsid w:val="00056713"/>
    <w:rsid w:val="0005700A"/>
    <w:rsid w:val="0006049D"/>
    <w:rsid w:val="0006344A"/>
    <w:rsid w:val="000643A5"/>
    <w:rsid w:val="00065197"/>
    <w:rsid w:val="000657C6"/>
    <w:rsid w:val="00065EFB"/>
    <w:rsid w:val="00067FB2"/>
    <w:rsid w:val="00074373"/>
    <w:rsid w:val="00075850"/>
    <w:rsid w:val="0007656E"/>
    <w:rsid w:val="000812D0"/>
    <w:rsid w:val="000822F8"/>
    <w:rsid w:val="00082DC1"/>
    <w:rsid w:val="00083E93"/>
    <w:rsid w:val="00083EB1"/>
    <w:rsid w:val="00087605"/>
    <w:rsid w:val="000933A2"/>
    <w:rsid w:val="0009629C"/>
    <w:rsid w:val="00097421"/>
    <w:rsid w:val="00097868"/>
    <w:rsid w:val="000A2048"/>
    <w:rsid w:val="000A3FC5"/>
    <w:rsid w:val="000A4017"/>
    <w:rsid w:val="000A5AC0"/>
    <w:rsid w:val="000B0284"/>
    <w:rsid w:val="000B1744"/>
    <w:rsid w:val="000B1D0B"/>
    <w:rsid w:val="000B2A94"/>
    <w:rsid w:val="000B625B"/>
    <w:rsid w:val="000C14CF"/>
    <w:rsid w:val="000C1F3C"/>
    <w:rsid w:val="000C3344"/>
    <w:rsid w:val="000C3D44"/>
    <w:rsid w:val="000D0E6C"/>
    <w:rsid w:val="000D110F"/>
    <w:rsid w:val="000D122E"/>
    <w:rsid w:val="000D1267"/>
    <w:rsid w:val="000D1D59"/>
    <w:rsid w:val="000D4D0E"/>
    <w:rsid w:val="000E1C88"/>
    <w:rsid w:val="000E4A4F"/>
    <w:rsid w:val="000E5C9B"/>
    <w:rsid w:val="000E6F8C"/>
    <w:rsid w:val="000E72A0"/>
    <w:rsid w:val="000F11D8"/>
    <w:rsid w:val="000F51A7"/>
    <w:rsid w:val="000F5EF4"/>
    <w:rsid w:val="000F7FA8"/>
    <w:rsid w:val="001023D9"/>
    <w:rsid w:val="00103629"/>
    <w:rsid w:val="00103B47"/>
    <w:rsid w:val="00104327"/>
    <w:rsid w:val="00104663"/>
    <w:rsid w:val="00104A07"/>
    <w:rsid w:val="0010763D"/>
    <w:rsid w:val="00111E93"/>
    <w:rsid w:val="00112B08"/>
    <w:rsid w:val="001138D1"/>
    <w:rsid w:val="00114BF9"/>
    <w:rsid w:val="00114C81"/>
    <w:rsid w:val="00115363"/>
    <w:rsid w:val="00116EDA"/>
    <w:rsid w:val="00117D66"/>
    <w:rsid w:val="0012018C"/>
    <w:rsid w:val="00120D86"/>
    <w:rsid w:val="001259A5"/>
    <w:rsid w:val="001259AD"/>
    <w:rsid w:val="00125D70"/>
    <w:rsid w:val="00132EE2"/>
    <w:rsid w:val="001345B3"/>
    <w:rsid w:val="001349CF"/>
    <w:rsid w:val="0013527E"/>
    <w:rsid w:val="00135C35"/>
    <w:rsid w:val="00136F66"/>
    <w:rsid w:val="00137525"/>
    <w:rsid w:val="0014242C"/>
    <w:rsid w:val="00142B6B"/>
    <w:rsid w:val="0014545F"/>
    <w:rsid w:val="00145D25"/>
    <w:rsid w:val="00150E50"/>
    <w:rsid w:val="0015316D"/>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047"/>
    <w:rsid w:val="00193494"/>
    <w:rsid w:val="00194583"/>
    <w:rsid w:val="001A0C24"/>
    <w:rsid w:val="001A15C0"/>
    <w:rsid w:val="001A4123"/>
    <w:rsid w:val="001A4A9D"/>
    <w:rsid w:val="001A6712"/>
    <w:rsid w:val="001B2770"/>
    <w:rsid w:val="001B340C"/>
    <w:rsid w:val="001B396B"/>
    <w:rsid w:val="001B485F"/>
    <w:rsid w:val="001B4C51"/>
    <w:rsid w:val="001B589D"/>
    <w:rsid w:val="001B70E5"/>
    <w:rsid w:val="001C07C7"/>
    <w:rsid w:val="001C2E3F"/>
    <w:rsid w:val="001C57F3"/>
    <w:rsid w:val="001C6042"/>
    <w:rsid w:val="001D24BB"/>
    <w:rsid w:val="001D3CEA"/>
    <w:rsid w:val="001D6ED7"/>
    <w:rsid w:val="001D76A1"/>
    <w:rsid w:val="001E3B20"/>
    <w:rsid w:val="001E4A9F"/>
    <w:rsid w:val="001E72ED"/>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0B57"/>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766"/>
    <w:rsid w:val="00251888"/>
    <w:rsid w:val="00251EE7"/>
    <w:rsid w:val="0025660E"/>
    <w:rsid w:val="00256A92"/>
    <w:rsid w:val="0025749B"/>
    <w:rsid w:val="00260A0D"/>
    <w:rsid w:val="00262E82"/>
    <w:rsid w:val="00264B31"/>
    <w:rsid w:val="00264FFB"/>
    <w:rsid w:val="00266447"/>
    <w:rsid w:val="00267D7C"/>
    <w:rsid w:val="00270E20"/>
    <w:rsid w:val="00271127"/>
    <w:rsid w:val="00271324"/>
    <w:rsid w:val="00274B01"/>
    <w:rsid w:val="00275F7B"/>
    <w:rsid w:val="00282A60"/>
    <w:rsid w:val="00283EAF"/>
    <w:rsid w:val="002860D2"/>
    <w:rsid w:val="00286495"/>
    <w:rsid w:val="00291839"/>
    <w:rsid w:val="002945E5"/>
    <w:rsid w:val="0029575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2FF"/>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1540"/>
    <w:rsid w:val="00332DA4"/>
    <w:rsid w:val="00334D83"/>
    <w:rsid w:val="003371DD"/>
    <w:rsid w:val="0034305B"/>
    <w:rsid w:val="00344730"/>
    <w:rsid w:val="00347CAD"/>
    <w:rsid w:val="00350E72"/>
    <w:rsid w:val="00351EEF"/>
    <w:rsid w:val="0035254A"/>
    <w:rsid w:val="00355060"/>
    <w:rsid w:val="003565A0"/>
    <w:rsid w:val="003618CE"/>
    <w:rsid w:val="00365766"/>
    <w:rsid w:val="00365F56"/>
    <w:rsid w:val="003670EB"/>
    <w:rsid w:val="00367EAB"/>
    <w:rsid w:val="0037368A"/>
    <w:rsid w:val="00375107"/>
    <w:rsid w:val="0037517D"/>
    <w:rsid w:val="003822F9"/>
    <w:rsid w:val="00384E3C"/>
    <w:rsid w:val="00385098"/>
    <w:rsid w:val="00385323"/>
    <w:rsid w:val="0039130B"/>
    <w:rsid w:val="00391E7C"/>
    <w:rsid w:val="00393589"/>
    <w:rsid w:val="00393A4C"/>
    <w:rsid w:val="00393FDB"/>
    <w:rsid w:val="003949AE"/>
    <w:rsid w:val="00394A3E"/>
    <w:rsid w:val="003A137B"/>
    <w:rsid w:val="003A19D2"/>
    <w:rsid w:val="003A546B"/>
    <w:rsid w:val="003A74F5"/>
    <w:rsid w:val="003B1CEB"/>
    <w:rsid w:val="003B24CA"/>
    <w:rsid w:val="003B2B02"/>
    <w:rsid w:val="003B4EAE"/>
    <w:rsid w:val="003B72E2"/>
    <w:rsid w:val="003B774D"/>
    <w:rsid w:val="003B7907"/>
    <w:rsid w:val="003C28C3"/>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4C25"/>
    <w:rsid w:val="003F77E0"/>
    <w:rsid w:val="00400057"/>
    <w:rsid w:val="00400B4D"/>
    <w:rsid w:val="004014D1"/>
    <w:rsid w:val="00403FEC"/>
    <w:rsid w:val="0040644F"/>
    <w:rsid w:val="00407D88"/>
    <w:rsid w:val="004109FD"/>
    <w:rsid w:val="0041394C"/>
    <w:rsid w:val="00413B7A"/>
    <w:rsid w:val="00415F99"/>
    <w:rsid w:val="00417C8A"/>
    <w:rsid w:val="0042136D"/>
    <w:rsid w:val="00422CD1"/>
    <w:rsid w:val="004236B6"/>
    <w:rsid w:val="00424C70"/>
    <w:rsid w:val="0042557D"/>
    <w:rsid w:val="00426003"/>
    <w:rsid w:val="00427A2E"/>
    <w:rsid w:val="00427BA5"/>
    <w:rsid w:val="004350B7"/>
    <w:rsid w:val="0043766D"/>
    <w:rsid w:val="00441896"/>
    <w:rsid w:val="00442935"/>
    <w:rsid w:val="0044422F"/>
    <w:rsid w:val="00445C1C"/>
    <w:rsid w:val="00447789"/>
    <w:rsid w:val="004511A0"/>
    <w:rsid w:val="00451D55"/>
    <w:rsid w:val="00452AD3"/>
    <w:rsid w:val="004540C2"/>
    <w:rsid w:val="00454AD4"/>
    <w:rsid w:val="00457231"/>
    <w:rsid w:val="00457BF2"/>
    <w:rsid w:val="004600A6"/>
    <w:rsid w:val="00460793"/>
    <w:rsid w:val="00461637"/>
    <w:rsid w:val="00463E5C"/>
    <w:rsid w:val="00464359"/>
    <w:rsid w:val="00465D0D"/>
    <w:rsid w:val="00467CFF"/>
    <w:rsid w:val="00470B6E"/>
    <w:rsid w:val="0047117D"/>
    <w:rsid w:val="00471407"/>
    <w:rsid w:val="00471DA5"/>
    <w:rsid w:val="00472E4E"/>
    <w:rsid w:val="0047483C"/>
    <w:rsid w:val="00474BED"/>
    <w:rsid w:val="00476C0B"/>
    <w:rsid w:val="00476D23"/>
    <w:rsid w:val="00477EFE"/>
    <w:rsid w:val="004817DB"/>
    <w:rsid w:val="004832BC"/>
    <w:rsid w:val="00484FD0"/>
    <w:rsid w:val="00485E04"/>
    <w:rsid w:val="00486B01"/>
    <w:rsid w:val="00487465"/>
    <w:rsid w:val="00490B4D"/>
    <w:rsid w:val="004939A7"/>
    <w:rsid w:val="004946C6"/>
    <w:rsid w:val="00497699"/>
    <w:rsid w:val="00497DB2"/>
    <w:rsid w:val="004A0174"/>
    <w:rsid w:val="004A236E"/>
    <w:rsid w:val="004A3418"/>
    <w:rsid w:val="004A403F"/>
    <w:rsid w:val="004A51BA"/>
    <w:rsid w:val="004A5DF1"/>
    <w:rsid w:val="004A6677"/>
    <w:rsid w:val="004A7A78"/>
    <w:rsid w:val="004A7FD7"/>
    <w:rsid w:val="004B3B15"/>
    <w:rsid w:val="004B5136"/>
    <w:rsid w:val="004B5B9E"/>
    <w:rsid w:val="004C0238"/>
    <w:rsid w:val="004C0EE6"/>
    <w:rsid w:val="004C3EFB"/>
    <w:rsid w:val="004C40D8"/>
    <w:rsid w:val="004C5147"/>
    <w:rsid w:val="004C6D62"/>
    <w:rsid w:val="004D0304"/>
    <w:rsid w:val="004D0DB1"/>
    <w:rsid w:val="004D0EA8"/>
    <w:rsid w:val="004D103A"/>
    <w:rsid w:val="004D2D24"/>
    <w:rsid w:val="004D314A"/>
    <w:rsid w:val="004D4938"/>
    <w:rsid w:val="004D5FE6"/>
    <w:rsid w:val="004D609E"/>
    <w:rsid w:val="004E0195"/>
    <w:rsid w:val="004E05D9"/>
    <w:rsid w:val="004E0E2C"/>
    <w:rsid w:val="004E1AB8"/>
    <w:rsid w:val="004E2D4B"/>
    <w:rsid w:val="004E3ED0"/>
    <w:rsid w:val="004E4899"/>
    <w:rsid w:val="004E7CD7"/>
    <w:rsid w:val="004F0164"/>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A74"/>
    <w:rsid w:val="00527E1C"/>
    <w:rsid w:val="005303EA"/>
    <w:rsid w:val="00532937"/>
    <w:rsid w:val="00532A54"/>
    <w:rsid w:val="005351C1"/>
    <w:rsid w:val="00536FBF"/>
    <w:rsid w:val="0054018C"/>
    <w:rsid w:val="00544130"/>
    <w:rsid w:val="005459FE"/>
    <w:rsid w:val="00545F40"/>
    <w:rsid w:val="00553FE7"/>
    <w:rsid w:val="0055485E"/>
    <w:rsid w:val="0055544C"/>
    <w:rsid w:val="00555780"/>
    <w:rsid w:val="00556840"/>
    <w:rsid w:val="00557737"/>
    <w:rsid w:val="00557AC3"/>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26EE"/>
    <w:rsid w:val="005A32FB"/>
    <w:rsid w:val="005A3E6E"/>
    <w:rsid w:val="005A6BE8"/>
    <w:rsid w:val="005A7A4A"/>
    <w:rsid w:val="005B143A"/>
    <w:rsid w:val="005B180C"/>
    <w:rsid w:val="005C2908"/>
    <w:rsid w:val="005C30CF"/>
    <w:rsid w:val="005C3154"/>
    <w:rsid w:val="005C3A22"/>
    <w:rsid w:val="005C54A7"/>
    <w:rsid w:val="005C6EE6"/>
    <w:rsid w:val="005C6F10"/>
    <w:rsid w:val="005D0155"/>
    <w:rsid w:val="005D2F62"/>
    <w:rsid w:val="005D375C"/>
    <w:rsid w:val="005D6575"/>
    <w:rsid w:val="005D70ED"/>
    <w:rsid w:val="005E1E51"/>
    <w:rsid w:val="005E282B"/>
    <w:rsid w:val="005E33BD"/>
    <w:rsid w:val="005E68E7"/>
    <w:rsid w:val="005F510E"/>
    <w:rsid w:val="005F5691"/>
    <w:rsid w:val="005F6A6E"/>
    <w:rsid w:val="005F78A5"/>
    <w:rsid w:val="006029F2"/>
    <w:rsid w:val="00606ED5"/>
    <w:rsid w:val="006070BD"/>
    <w:rsid w:val="006073C6"/>
    <w:rsid w:val="00607E60"/>
    <w:rsid w:val="006107F3"/>
    <w:rsid w:val="006120C0"/>
    <w:rsid w:val="00615BAF"/>
    <w:rsid w:val="00617775"/>
    <w:rsid w:val="00621878"/>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08D4"/>
    <w:rsid w:val="00665466"/>
    <w:rsid w:val="00665C19"/>
    <w:rsid w:val="00665CBD"/>
    <w:rsid w:val="00671A32"/>
    <w:rsid w:val="00675C4B"/>
    <w:rsid w:val="0067762D"/>
    <w:rsid w:val="00680B4E"/>
    <w:rsid w:val="006839B6"/>
    <w:rsid w:val="00683E4B"/>
    <w:rsid w:val="006843E1"/>
    <w:rsid w:val="0068671B"/>
    <w:rsid w:val="00686F48"/>
    <w:rsid w:val="006872D9"/>
    <w:rsid w:val="00687DA3"/>
    <w:rsid w:val="006934A1"/>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61F2"/>
    <w:rsid w:val="006C74BD"/>
    <w:rsid w:val="006C7EB3"/>
    <w:rsid w:val="006D629D"/>
    <w:rsid w:val="006E2170"/>
    <w:rsid w:val="006E51D3"/>
    <w:rsid w:val="006E64A5"/>
    <w:rsid w:val="006E6C77"/>
    <w:rsid w:val="006E772C"/>
    <w:rsid w:val="006E797A"/>
    <w:rsid w:val="006F0A0C"/>
    <w:rsid w:val="006F2510"/>
    <w:rsid w:val="006F30D0"/>
    <w:rsid w:val="006F3A0F"/>
    <w:rsid w:val="006F58BA"/>
    <w:rsid w:val="007014C0"/>
    <w:rsid w:val="00702458"/>
    <w:rsid w:val="007047D8"/>
    <w:rsid w:val="00707395"/>
    <w:rsid w:val="007122EB"/>
    <w:rsid w:val="007215CE"/>
    <w:rsid w:val="00721BF4"/>
    <w:rsid w:val="007266EE"/>
    <w:rsid w:val="0072764B"/>
    <w:rsid w:val="00727936"/>
    <w:rsid w:val="00727E2C"/>
    <w:rsid w:val="00727F6F"/>
    <w:rsid w:val="007327FF"/>
    <w:rsid w:val="00733171"/>
    <w:rsid w:val="00736D6B"/>
    <w:rsid w:val="007402C2"/>
    <w:rsid w:val="007402D5"/>
    <w:rsid w:val="00740EED"/>
    <w:rsid w:val="00741976"/>
    <w:rsid w:val="00741F19"/>
    <w:rsid w:val="00741F8E"/>
    <w:rsid w:val="007435B2"/>
    <w:rsid w:val="00743C5C"/>
    <w:rsid w:val="00743E3A"/>
    <w:rsid w:val="00747C21"/>
    <w:rsid w:val="0075094E"/>
    <w:rsid w:val="00751DF3"/>
    <w:rsid w:val="00752F32"/>
    <w:rsid w:val="00757BAC"/>
    <w:rsid w:val="0076108E"/>
    <w:rsid w:val="00762B5C"/>
    <w:rsid w:val="00764CDB"/>
    <w:rsid w:val="00771530"/>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5558"/>
    <w:rsid w:val="00797407"/>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6D09"/>
    <w:rsid w:val="008070FB"/>
    <w:rsid w:val="008125CD"/>
    <w:rsid w:val="00813057"/>
    <w:rsid w:val="008148C4"/>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39A"/>
    <w:rsid w:val="00834788"/>
    <w:rsid w:val="00840AB3"/>
    <w:rsid w:val="008424CD"/>
    <w:rsid w:val="00842C80"/>
    <w:rsid w:val="00844F41"/>
    <w:rsid w:val="008457C1"/>
    <w:rsid w:val="0084613D"/>
    <w:rsid w:val="00850E6B"/>
    <w:rsid w:val="00852E88"/>
    <w:rsid w:val="008540A8"/>
    <w:rsid w:val="008557E8"/>
    <w:rsid w:val="00863478"/>
    <w:rsid w:val="00863945"/>
    <w:rsid w:val="00864E3D"/>
    <w:rsid w:val="00874F9F"/>
    <w:rsid w:val="00875064"/>
    <w:rsid w:val="00877F0F"/>
    <w:rsid w:val="008800C8"/>
    <w:rsid w:val="0088347A"/>
    <w:rsid w:val="00886234"/>
    <w:rsid w:val="008863D4"/>
    <w:rsid w:val="00886634"/>
    <w:rsid w:val="00887B85"/>
    <w:rsid w:val="00890B37"/>
    <w:rsid w:val="00890DCD"/>
    <w:rsid w:val="00896BE8"/>
    <w:rsid w:val="008A037C"/>
    <w:rsid w:val="008A17D1"/>
    <w:rsid w:val="008A251A"/>
    <w:rsid w:val="008A5161"/>
    <w:rsid w:val="008A6135"/>
    <w:rsid w:val="008A7376"/>
    <w:rsid w:val="008B22E2"/>
    <w:rsid w:val="008B43D4"/>
    <w:rsid w:val="008B470F"/>
    <w:rsid w:val="008B6655"/>
    <w:rsid w:val="008C3401"/>
    <w:rsid w:val="008C4226"/>
    <w:rsid w:val="008C4325"/>
    <w:rsid w:val="008C4B7C"/>
    <w:rsid w:val="008C4E5B"/>
    <w:rsid w:val="008C764A"/>
    <w:rsid w:val="008D18D9"/>
    <w:rsid w:val="008D4142"/>
    <w:rsid w:val="008D4AB1"/>
    <w:rsid w:val="008D7471"/>
    <w:rsid w:val="008D7B31"/>
    <w:rsid w:val="008E19EE"/>
    <w:rsid w:val="008E1A0D"/>
    <w:rsid w:val="008E2A0D"/>
    <w:rsid w:val="008E316D"/>
    <w:rsid w:val="008E4242"/>
    <w:rsid w:val="008E4B80"/>
    <w:rsid w:val="008E6364"/>
    <w:rsid w:val="008F03D5"/>
    <w:rsid w:val="008F07DF"/>
    <w:rsid w:val="00900D76"/>
    <w:rsid w:val="0090287D"/>
    <w:rsid w:val="00906681"/>
    <w:rsid w:val="009073A1"/>
    <w:rsid w:val="00907AE2"/>
    <w:rsid w:val="00907BAD"/>
    <w:rsid w:val="00910AEC"/>
    <w:rsid w:val="00911FE1"/>
    <w:rsid w:val="00912BD2"/>
    <w:rsid w:val="009131EA"/>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1F51"/>
    <w:rsid w:val="009424E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4E09"/>
    <w:rsid w:val="00995623"/>
    <w:rsid w:val="0099775A"/>
    <w:rsid w:val="00997ACE"/>
    <w:rsid w:val="009A2940"/>
    <w:rsid w:val="009A373E"/>
    <w:rsid w:val="009A5E9D"/>
    <w:rsid w:val="009A629C"/>
    <w:rsid w:val="009A728E"/>
    <w:rsid w:val="009A74ED"/>
    <w:rsid w:val="009B0779"/>
    <w:rsid w:val="009B19AA"/>
    <w:rsid w:val="009B206E"/>
    <w:rsid w:val="009B24E0"/>
    <w:rsid w:val="009B55F5"/>
    <w:rsid w:val="009B7C7C"/>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6520"/>
    <w:rsid w:val="009D744F"/>
    <w:rsid w:val="009E127D"/>
    <w:rsid w:val="009E1AA0"/>
    <w:rsid w:val="009E3C73"/>
    <w:rsid w:val="009E4458"/>
    <w:rsid w:val="009E6D86"/>
    <w:rsid w:val="009E7112"/>
    <w:rsid w:val="009E782C"/>
    <w:rsid w:val="009F1B31"/>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00A"/>
    <w:rsid w:val="00AC2B19"/>
    <w:rsid w:val="00AC3A1C"/>
    <w:rsid w:val="00AC4A89"/>
    <w:rsid w:val="00AC60E0"/>
    <w:rsid w:val="00AC648A"/>
    <w:rsid w:val="00AC6CEC"/>
    <w:rsid w:val="00AC7411"/>
    <w:rsid w:val="00AD0DBF"/>
    <w:rsid w:val="00AD6ACB"/>
    <w:rsid w:val="00AE1B40"/>
    <w:rsid w:val="00AE2ED6"/>
    <w:rsid w:val="00AF039F"/>
    <w:rsid w:val="00AF4A99"/>
    <w:rsid w:val="00AF6325"/>
    <w:rsid w:val="00AF7A6A"/>
    <w:rsid w:val="00B00F7A"/>
    <w:rsid w:val="00B012D5"/>
    <w:rsid w:val="00B0332B"/>
    <w:rsid w:val="00B05E7D"/>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0CF"/>
    <w:rsid w:val="00B34302"/>
    <w:rsid w:val="00B36043"/>
    <w:rsid w:val="00B36FFD"/>
    <w:rsid w:val="00B37734"/>
    <w:rsid w:val="00B37BCC"/>
    <w:rsid w:val="00B41870"/>
    <w:rsid w:val="00B4243B"/>
    <w:rsid w:val="00B43301"/>
    <w:rsid w:val="00B44816"/>
    <w:rsid w:val="00B47039"/>
    <w:rsid w:val="00B47E7B"/>
    <w:rsid w:val="00B55791"/>
    <w:rsid w:val="00B63318"/>
    <w:rsid w:val="00B665B5"/>
    <w:rsid w:val="00B66DC1"/>
    <w:rsid w:val="00B67101"/>
    <w:rsid w:val="00B73A67"/>
    <w:rsid w:val="00B76E55"/>
    <w:rsid w:val="00B8043F"/>
    <w:rsid w:val="00B8308E"/>
    <w:rsid w:val="00B84AA2"/>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2AB7"/>
    <w:rsid w:val="00BC3D6F"/>
    <w:rsid w:val="00BC500A"/>
    <w:rsid w:val="00BC61AC"/>
    <w:rsid w:val="00BD0EBD"/>
    <w:rsid w:val="00BD20CF"/>
    <w:rsid w:val="00BD3984"/>
    <w:rsid w:val="00BD3B87"/>
    <w:rsid w:val="00BD4C35"/>
    <w:rsid w:val="00BD4F3F"/>
    <w:rsid w:val="00BE5F2D"/>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36E9"/>
    <w:rsid w:val="00C55889"/>
    <w:rsid w:val="00C55E95"/>
    <w:rsid w:val="00C62563"/>
    <w:rsid w:val="00C6395F"/>
    <w:rsid w:val="00C649BC"/>
    <w:rsid w:val="00C64C3E"/>
    <w:rsid w:val="00C65CE1"/>
    <w:rsid w:val="00C66128"/>
    <w:rsid w:val="00C66BD5"/>
    <w:rsid w:val="00C66EE6"/>
    <w:rsid w:val="00C66FCB"/>
    <w:rsid w:val="00C670AB"/>
    <w:rsid w:val="00C712A4"/>
    <w:rsid w:val="00C71D3E"/>
    <w:rsid w:val="00C721C3"/>
    <w:rsid w:val="00C72610"/>
    <w:rsid w:val="00C80DB1"/>
    <w:rsid w:val="00C83068"/>
    <w:rsid w:val="00C83429"/>
    <w:rsid w:val="00C8410F"/>
    <w:rsid w:val="00C8637A"/>
    <w:rsid w:val="00C870A4"/>
    <w:rsid w:val="00C87C97"/>
    <w:rsid w:val="00C90ECA"/>
    <w:rsid w:val="00C93022"/>
    <w:rsid w:val="00C946D2"/>
    <w:rsid w:val="00CA02A2"/>
    <w:rsid w:val="00CA4195"/>
    <w:rsid w:val="00CA45AE"/>
    <w:rsid w:val="00CA535D"/>
    <w:rsid w:val="00CA6080"/>
    <w:rsid w:val="00CA61D7"/>
    <w:rsid w:val="00CA70BF"/>
    <w:rsid w:val="00CA7348"/>
    <w:rsid w:val="00CB16E8"/>
    <w:rsid w:val="00CB2CE8"/>
    <w:rsid w:val="00CB364F"/>
    <w:rsid w:val="00CB394A"/>
    <w:rsid w:val="00CB4681"/>
    <w:rsid w:val="00CB7229"/>
    <w:rsid w:val="00CB7B5B"/>
    <w:rsid w:val="00CC1D36"/>
    <w:rsid w:val="00CC28E1"/>
    <w:rsid w:val="00CC4095"/>
    <w:rsid w:val="00CC5BDB"/>
    <w:rsid w:val="00CC6070"/>
    <w:rsid w:val="00CC718E"/>
    <w:rsid w:val="00CD1CAB"/>
    <w:rsid w:val="00CD3770"/>
    <w:rsid w:val="00CD3E5C"/>
    <w:rsid w:val="00CD6568"/>
    <w:rsid w:val="00CD74F8"/>
    <w:rsid w:val="00CE2BA4"/>
    <w:rsid w:val="00CE3AD7"/>
    <w:rsid w:val="00CE4EFC"/>
    <w:rsid w:val="00CE50F5"/>
    <w:rsid w:val="00CF33C3"/>
    <w:rsid w:val="00CF33D2"/>
    <w:rsid w:val="00CF3AC6"/>
    <w:rsid w:val="00CF438E"/>
    <w:rsid w:val="00CF7F2A"/>
    <w:rsid w:val="00CF7F8F"/>
    <w:rsid w:val="00D00991"/>
    <w:rsid w:val="00D0103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8F1"/>
    <w:rsid w:val="00D322B6"/>
    <w:rsid w:val="00D32534"/>
    <w:rsid w:val="00D32B75"/>
    <w:rsid w:val="00D32C0A"/>
    <w:rsid w:val="00D32C17"/>
    <w:rsid w:val="00D353FF"/>
    <w:rsid w:val="00D402F9"/>
    <w:rsid w:val="00D44839"/>
    <w:rsid w:val="00D46F16"/>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97BE7"/>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68D"/>
    <w:rsid w:val="00DC33B6"/>
    <w:rsid w:val="00DC63F9"/>
    <w:rsid w:val="00DC65F6"/>
    <w:rsid w:val="00DD29D3"/>
    <w:rsid w:val="00DD4B24"/>
    <w:rsid w:val="00DD5651"/>
    <w:rsid w:val="00DD6196"/>
    <w:rsid w:val="00DE0E2E"/>
    <w:rsid w:val="00DE12F4"/>
    <w:rsid w:val="00DE1DFC"/>
    <w:rsid w:val="00DE208C"/>
    <w:rsid w:val="00DE49A9"/>
    <w:rsid w:val="00DE53B2"/>
    <w:rsid w:val="00DE6B52"/>
    <w:rsid w:val="00DE70D7"/>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26943"/>
    <w:rsid w:val="00E34C20"/>
    <w:rsid w:val="00E35D90"/>
    <w:rsid w:val="00E3742A"/>
    <w:rsid w:val="00E4159A"/>
    <w:rsid w:val="00E42DE4"/>
    <w:rsid w:val="00E43546"/>
    <w:rsid w:val="00E45EE2"/>
    <w:rsid w:val="00E46623"/>
    <w:rsid w:val="00E4774E"/>
    <w:rsid w:val="00E51C1B"/>
    <w:rsid w:val="00E5377A"/>
    <w:rsid w:val="00E56E61"/>
    <w:rsid w:val="00E57296"/>
    <w:rsid w:val="00E6080E"/>
    <w:rsid w:val="00E622B2"/>
    <w:rsid w:val="00E633B5"/>
    <w:rsid w:val="00E644CD"/>
    <w:rsid w:val="00E65A9B"/>
    <w:rsid w:val="00E715C6"/>
    <w:rsid w:val="00E720E4"/>
    <w:rsid w:val="00E7370C"/>
    <w:rsid w:val="00E73E15"/>
    <w:rsid w:val="00E775D2"/>
    <w:rsid w:val="00E8010C"/>
    <w:rsid w:val="00E80AE9"/>
    <w:rsid w:val="00E85789"/>
    <w:rsid w:val="00E87A62"/>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D7A3F"/>
    <w:rsid w:val="00EE06ED"/>
    <w:rsid w:val="00EE232E"/>
    <w:rsid w:val="00EE4212"/>
    <w:rsid w:val="00EE54FE"/>
    <w:rsid w:val="00EE55D8"/>
    <w:rsid w:val="00EE5E15"/>
    <w:rsid w:val="00EF011C"/>
    <w:rsid w:val="00EF1A94"/>
    <w:rsid w:val="00EF20FA"/>
    <w:rsid w:val="00EF52D6"/>
    <w:rsid w:val="00EF7E5B"/>
    <w:rsid w:val="00F00B43"/>
    <w:rsid w:val="00F0162F"/>
    <w:rsid w:val="00F01C96"/>
    <w:rsid w:val="00F0661F"/>
    <w:rsid w:val="00F12CBB"/>
    <w:rsid w:val="00F1355C"/>
    <w:rsid w:val="00F226E8"/>
    <w:rsid w:val="00F2566F"/>
    <w:rsid w:val="00F30D38"/>
    <w:rsid w:val="00F30E51"/>
    <w:rsid w:val="00F31AD0"/>
    <w:rsid w:val="00F33527"/>
    <w:rsid w:val="00F3506F"/>
    <w:rsid w:val="00F35DF7"/>
    <w:rsid w:val="00F37942"/>
    <w:rsid w:val="00F37F36"/>
    <w:rsid w:val="00F41632"/>
    <w:rsid w:val="00F42267"/>
    <w:rsid w:val="00F43D6D"/>
    <w:rsid w:val="00F454C9"/>
    <w:rsid w:val="00F5002B"/>
    <w:rsid w:val="00F502E8"/>
    <w:rsid w:val="00F51AF2"/>
    <w:rsid w:val="00F5295B"/>
    <w:rsid w:val="00F55C7F"/>
    <w:rsid w:val="00F564F6"/>
    <w:rsid w:val="00F56AD8"/>
    <w:rsid w:val="00F57CCC"/>
    <w:rsid w:val="00F601E7"/>
    <w:rsid w:val="00F6137E"/>
    <w:rsid w:val="00F63771"/>
    <w:rsid w:val="00F6386C"/>
    <w:rsid w:val="00F63922"/>
    <w:rsid w:val="00F65AA1"/>
    <w:rsid w:val="00F673BD"/>
    <w:rsid w:val="00F675E2"/>
    <w:rsid w:val="00F70C83"/>
    <w:rsid w:val="00F75E0E"/>
    <w:rsid w:val="00F76826"/>
    <w:rsid w:val="00F76A15"/>
    <w:rsid w:val="00F77A72"/>
    <w:rsid w:val="00F8112C"/>
    <w:rsid w:val="00F8143A"/>
    <w:rsid w:val="00F825E8"/>
    <w:rsid w:val="00F82E38"/>
    <w:rsid w:val="00F83C52"/>
    <w:rsid w:val="00F83D25"/>
    <w:rsid w:val="00F849A3"/>
    <w:rsid w:val="00F84A1B"/>
    <w:rsid w:val="00F85561"/>
    <w:rsid w:val="00F85A41"/>
    <w:rsid w:val="00F87DA7"/>
    <w:rsid w:val="00F90A9D"/>
    <w:rsid w:val="00F92229"/>
    <w:rsid w:val="00F942DD"/>
    <w:rsid w:val="00F94983"/>
    <w:rsid w:val="00F94ADC"/>
    <w:rsid w:val="00F95C54"/>
    <w:rsid w:val="00F97C8E"/>
    <w:rsid w:val="00F97E58"/>
    <w:rsid w:val="00FA0AAD"/>
    <w:rsid w:val="00FA1DC1"/>
    <w:rsid w:val="00FA791B"/>
    <w:rsid w:val="00FB0DEE"/>
    <w:rsid w:val="00FB0E70"/>
    <w:rsid w:val="00FB1EB6"/>
    <w:rsid w:val="00FB1F05"/>
    <w:rsid w:val="00FB2CE2"/>
    <w:rsid w:val="00FB3989"/>
    <w:rsid w:val="00FB5FF6"/>
    <w:rsid w:val="00FB67DD"/>
    <w:rsid w:val="00FB748E"/>
    <w:rsid w:val="00FC02C4"/>
    <w:rsid w:val="00FC066F"/>
    <w:rsid w:val="00FC33BC"/>
    <w:rsid w:val="00FC5B79"/>
    <w:rsid w:val="00FC7905"/>
    <w:rsid w:val="00FD0273"/>
    <w:rsid w:val="00FD038D"/>
    <w:rsid w:val="00FD32EF"/>
    <w:rsid w:val="00FD4F36"/>
    <w:rsid w:val="00FD5A7B"/>
    <w:rsid w:val="00FD6F12"/>
    <w:rsid w:val="00FE2461"/>
    <w:rsid w:val="00FE5E89"/>
    <w:rsid w:val="00FE7260"/>
    <w:rsid w:val="00FF0866"/>
    <w:rsid w:val="00FF0CA9"/>
    <w:rsid w:val="00FF5529"/>
    <w:rsid w:val="00FF724C"/>
    <w:rsid w:val="00FF7BD2"/>
    <w:rsid w:val="0160084E"/>
    <w:rsid w:val="01D809DA"/>
    <w:rsid w:val="02EB5598"/>
    <w:rsid w:val="02EE3C38"/>
    <w:rsid w:val="047020E1"/>
    <w:rsid w:val="047D268D"/>
    <w:rsid w:val="049D30BA"/>
    <w:rsid w:val="04A0363B"/>
    <w:rsid w:val="050D4849"/>
    <w:rsid w:val="05243941"/>
    <w:rsid w:val="05832D5D"/>
    <w:rsid w:val="061331AE"/>
    <w:rsid w:val="0772129E"/>
    <w:rsid w:val="077520F8"/>
    <w:rsid w:val="077F1302"/>
    <w:rsid w:val="08684DF5"/>
    <w:rsid w:val="09CA6405"/>
    <w:rsid w:val="0A073F5D"/>
    <w:rsid w:val="0AA74DF8"/>
    <w:rsid w:val="0B197C69"/>
    <w:rsid w:val="0B1C3A38"/>
    <w:rsid w:val="0B6F50D6"/>
    <w:rsid w:val="0C3C3C66"/>
    <w:rsid w:val="0CDF4D1D"/>
    <w:rsid w:val="0D8633EB"/>
    <w:rsid w:val="0DCA4720"/>
    <w:rsid w:val="0DF547FC"/>
    <w:rsid w:val="103709CC"/>
    <w:rsid w:val="116752E1"/>
    <w:rsid w:val="11AD363C"/>
    <w:rsid w:val="123829DB"/>
    <w:rsid w:val="12D25FB0"/>
    <w:rsid w:val="12D40754"/>
    <w:rsid w:val="136F05E1"/>
    <w:rsid w:val="13AF364A"/>
    <w:rsid w:val="141F703F"/>
    <w:rsid w:val="14285586"/>
    <w:rsid w:val="14471B75"/>
    <w:rsid w:val="15AC2564"/>
    <w:rsid w:val="15FA2BC8"/>
    <w:rsid w:val="161218F2"/>
    <w:rsid w:val="16911289"/>
    <w:rsid w:val="169E52BE"/>
    <w:rsid w:val="16A6065A"/>
    <w:rsid w:val="17284747"/>
    <w:rsid w:val="177B5642"/>
    <w:rsid w:val="17E86A50"/>
    <w:rsid w:val="188A384C"/>
    <w:rsid w:val="18EB32A2"/>
    <w:rsid w:val="18ED4BE6"/>
    <w:rsid w:val="19080538"/>
    <w:rsid w:val="19562775"/>
    <w:rsid w:val="19900F6E"/>
    <w:rsid w:val="1B8F226A"/>
    <w:rsid w:val="1BF603FD"/>
    <w:rsid w:val="1C4457E0"/>
    <w:rsid w:val="1C6012AB"/>
    <w:rsid w:val="1C954E9B"/>
    <w:rsid w:val="1D28444D"/>
    <w:rsid w:val="1DC21FC9"/>
    <w:rsid w:val="1E4B14A4"/>
    <w:rsid w:val="1E836C02"/>
    <w:rsid w:val="1EC57AEB"/>
    <w:rsid w:val="1F3E7747"/>
    <w:rsid w:val="1F6447EB"/>
    <w:rsid w:val="1FAB7EC9"/>
    <w:rsid w:val="1FB674A0"/>
    <w:rsid w:val="20266765"/>
    <w:rsid w:val="20BA2F5F"/>
    <w:rsid w:val="210A2DE2"/>
    <w:rsid w:val="227E0BA8"/>
    <w:rsid w:val="22A9284E"/>
    <w:rsid w:val="231869C0"/>
    <w:rsid w:val="233D1B3B"/>
    <w:rsid w:val="237325A6"/>
    <w:rsid w:val="23BA46C2"/>
    <w:rsid w:val="248363AB"/>
    <w:rsid w:val="249400B8"/>
    <w:rsid w:val="24AA6B7F"/>
    <w:rsid w:val="24BE32A0"/>
    <w:rsid w:val="254F1848"/>
    <w:rsid w:val="25C07C71"/>
    <w:rsid w:val="25D0734D"/>
    <w:rsid w:val="273805A1"/>
    <w:rsid w:val="277B2E99"/>
    <w:rsid w:val="29253080"/>
    <w:rsid w:val="293D15A7"/>
    <w:rsid w:val="29B03871"/>
    <w:rsid w:val="2A051CBF"/>
    <w:rsid w:val="2A5B24CB"/>
    <w:rsid w:val="2B084FE7"/>
    <w:rsid w:val="2B2A4CD2"/>
    <w:rsid w:val="2B98280F"/>
    <w:rsid w:val="2BA91FA1"/>
    <w:rsid w:val="2BB974A6"/>
    <w:rsid w:val="2C546CE8"/>
    <w:rsid w:val="2C8B4122"/>
    <w:rsid w:val="2E222102"/>
    <w:rsid w:val="2E4B07DF"/>
    <w:rsid w:val="2EF259D1"/>
    <w:rsid w:val="2F1F0986"/>
    <w:rsid w:val="2FAB0637"/>
    <w:rsid w:val="306E4ABB"/>
    <w:rsid w:val="3072545F"/>
    <w:rsid w:val="317B29B7"/>
    <w:rsid w:val="34FC3E4E"/>
    <w:rsid w:val="351A1AE7"/>
    <w:rsid w:val="35AE0E2F"/>
    <w:rsid w:val="35AF62E0"/>
    <w:rsid w:val="35D43E02"/>
    <w:rsid w:val="35E05169"/>
    <w:rsid w:val="365145DD"/>
    <w:rsid w:val="365A5908"/>
    <w:rsid w:val="365F672B"/>
    <w:rsid w:val="36FA25D0"/>
    <w:rsid w:val="379350B9"/>
    <w:rsid w:val="381E5863"/>
    <w:rsid w:val="38A10829"/>
    <w:rsid w:val="38CD161E"/>
    <w:rsid w:val="390C0398"/>
    <w:rsid w:val="39326803"/>
    <w:rsid w:val="39363588"/>
    <w:rsid w:val="39495371"/>
    <w:rsid w:val="3A1D3923"/>
    <w:rsid w:val="3A484490"/>
    <w:rsid w:val="3AA12967"/>
    <w:rsid w:val="3AAB0A5D"/>
    <w:rsid w:val="3AAE682B"/>
    <w:rsid w:val="3AF31C72"/>
    <w:rsid w:val="3B345644"/>
    <w:rsid w:val="3BA7395A"/>
    <w:rsid w:val="3BAB6D11"/>
    <w:rsid w:val="3BDA0EC2"/>
    <w:rsid w:val="3C1F5FC2"/>
    <w:rsid w:val="3C9A142D"/>
    <w:rsid w:val="3D9018F7"/>
    <w:rsid w:val="3DD23226"/>
    <w:rsid w:val="3E974FE5"/>
    <w:rsid w:val="3EEE4289"/>
    <w:rsid w:val="3F7E3672"/>
    <w:rsid w:val="3F8769CB"/>
    <w:rsid w:val="3FEA1741"/>
    <w:rsid w:val="414544E4"/>
    <w:rsid w:val="42170A45"/>
    <w:rsid w:val="42D12FED"/>
    <w:rsid w:val="42F26F57"/>
    <w:rsid w:val="435C016E"/>
    <w:rsid w:val="43725651"/>
    <w:rsid w:val="43DE2931"/>
    <w:rsid w:val="44CC0D19"/>
    <w:rsid w:val="455B3ADE"/>
    <w:rsid w:val="45941E41"/>
    <w:rsid w:val="45AA0F97"/>
    <w:rsid w:val="45B0020C"/>
    <w:rsid w:val="46A05519"/>
    <w:rsid w:val="47121270"/>
    <w:rsid w:val="471D6FE0"/>
    <w:rsid w:val="477F6B97"/>
    <w:rsid w:val="478D4315"/>
    <w:rsid w:val="47E50732"/>
    <w:rsid w:val="489F0E4D"/>
    <w:rsid w:val="48B910A2"/>
    <w:rsid w:val="48CC1A93"/>
    <w:rsid w:val="49271B0E"/>
    <w:rsid w:val="496D4126"/>
    <w:rsid w:val="49875F22"/>
    <w:rsid w:val="49D35E4A"/>
    <w:rsid w:val="49F07D0C"/>
    <w:rsid w:val="4A342BAF"/>
    <w:rsid w:val="4A575D4B"/>
    <w:rsid w:val="4A905564"/>
    <w:rsid w:val="4AA24D2B"/>
    <w:rsid w:val="4B160DC5"/>
    <w:rsid w:val="4BCF3F9F"/>
    <w:rsid w:val="4C177328"/>
    <w:rsid w:val="4DAB2726"/>
    <w:rsid w:val="4DF47921"/>
    <w:rsid w:val="4DFD0DF3"/>
    <w:rsid w:val="4E4828F3"/>
    <w:rsid w:val="4EBA2924"/>
    <w:rsid w:val="4EE41C2E"/>
    <w:rsid w:val="4F786DF7"/>
    <w:rsid w:val="4FA5029A"/>
    <w:rsid w:val="4FA85327"/>
    <w:rsid w:val="5024065B"/>
    <w:rsid w:val="508915C5"/>
    <w:rsid w:val="50AF6190"/>
    <w:rsid w:val="512668A4"/>
    <w:rsid w:val="51C9470D"/>
    <w:rsid w:val="52984C4D"/>
    <w:rsid w:val="53090BCE"/>
    <w:rsid w:val="53646F36"/>
    <w:rsid w:val="53662E9D"/>
    <w:rsid w:val="53AD4E7C"/>
    <w:rsid w:val="53C07A27"/>
    <w:rsid w:val="546264E1"/>
    <w:rsid w:val="54700AC8"/>
    <w:rsid w:val="54F51190"/>
    <w:rsid w:val="55010379"/>
    <w:rsid w:val="55261830"/>
    <w:rsid w:val="55B0753C"/>
    <w:rsid w:val="55E824E3"/>
    <w:rsid w:val="566913D9"/>
    <w:rsid w:val="56753CBB"/>
    <w:rsid w:val="570A19A7"/>
    <w:rsid w:val="5851613F"/>
    <w:rsid w:val="587C01ED"/>
    <w:rsid w:val="58C048C7"/>
    <w:rsid w:val="596C5459"/>
    <w:rsid w:val="5AD0472F"/>
    <w:rsid w:val="5ADA7E9F"/>
    <w:rsid w:val="5B6A04CB"/>
    <w:rsid w:val="5B9D7EDB"/>
    <w:rsid w:val="5CAB4900"/>
    <w:rsid w:val="5D4B6E32"/>
    <w:rsid w:val="5DF7516B"/>
    <w:rsid w:val="5E845967"/>
    <w:rsid w:val="5EAA52DB"/>
    <w:rsid w:val="5EEE3F19"/>
    <w:rsid w:val="60217183"/>
    <w:rsid w:val="60F56A97"/>
    <w:rsid w:val="61B10945"/>
    <w:rsid w:val="62CC631F"/>
    <w:rsid w:val="62F35FA1"/>
    <w:rsid w:val="632C5010"/>
    <w:rsid w:val="634B193A"/>
    <w:rsid w:val="63E458EA"/>
    <w:rsid w:val="642B52D9"/>
    <w:rsid w:val="647E189B"/>
    <w:rsid w:val="64F53130"/>
    <w:rsid w:val="65087EF5"/>
    <w:rsid w:val="654C7DBC"/>
    <w:rsid w:val="65BA4B55"/>
    <w:rsid w:val="65FC33BF"/>
    <w:rsid w:val="665045A0"/>
    <w:rsid w:val="66840D99"/>
    <w:rsid w:val="672B4DBE"/>
    <w:rsid w:val="684C1EEE"/>
    <w:rsid w:val="688D3BBD"/>
    <w:rsid w:val="697B7601"/>
    <w:rsid w:val="6A183A5C"/>
    <w:rsid w:val="6A342EDC"/>
    <w:rsid w:val="6A586CFB"/>
    <w:rsid w:val="6AFD1920"/>
    <w:rsid w:val="6B0868C7"/>
    <w:rsid w:val="6BA37E39"/>
    <w:rsid w:val="6CD56961"/>
    <w:rsid w:val="6D8C5028"/>
    <w:rsid w:val="6D964459"/>
    <w:rsid w:val="6DC76EAB"/>
    <w:rsid w:val="6DE62AE6"/>
    <w:rsid w:val="6ED47B86"/>
    <w:rsid w:val="6EDC16EB"/>
    <w:rsid w:val="6FAF4FFE"/>
    <w:rsid w:val="6FD32CF2"/>
    <w:rsid w:val="6FE06CEC"/>
    <w:rsid w:val="708E730A"/>
    <w:rsid w:val="70B352AA"/>
    <w:rsid w:val="70BC17A4"/>
    <w:rsid w:val="71013DE5"/>
    <w:rsid w:val="71844269"/>
    <w:rsid w:val="718F3339"/>
    <w:rsid w:val="72C37A54"/>
    <w:rsid w:val="72E87C49"/>
    <w:rsid w:val="739377A8"/>
    <w:rsid w:val="73A669E1"/>
    <w:rsid w:val="744505BC"/>
    <w:rsid w:val="74547E66"/>
    <w:rsid w:val="745C1FFB"/>
    <w:rsid w:val="74ED1281"/>
    <w:rsid w:val="74FA31C0"/>
    <w:rsid w:val="75231301"/>
    <w:rsid w:val="75376144"/>
    <w:rsid w:val="75512651"/>
    <w:rsid w:val="7625604C"/>
    <w:rsid w:val="773F10B9"/>
    <w:rsid w:val="77C948CA"/>
    <w:rsid w:val="78C4665E"/>
    <w:rsid w:val="78D67BCB"/>
    <w:rsid w:val="78F65F6E"/>
    <w:rsid w:val="793F7A9D"/>
    <w:rsid w:val="794936C0"/>
    <w:rsid w:val="79B24069"/>
    <w:rsid w:val="7A897D83"/>
    <w:rsid w:val="7A9A011D"/>
    <w:rsid w:val="7A9A3672"/>
    <w:rsid w:val="7AA73CAE"/>
    <w:rsid w:val="7ACE4206"/>
    <w:rsid w:val="7AE10D24"/>
    <w:rsid w:val="7B30793B"/>
    <w:rsid w:val="7B541514"/>
    <w:rsid w:val="7BA1037B"/>
    <w:rsid w:val="7C394BF4"/>
    <w:rsid w:val="7CEA3B0F"/>
    <w:rsid w:val="7CFC202C"/>
    <w:rsid w:val="7D34470F"/>
    <w:rsid w:val="7DA05D3C"/>
    <w:rsid w:val="7EB11458"/>
    <w:rsid w:val="7EC5540D"/>
    <w:rsid w:val="7F71407E"/>
    <w:rsid w:val="7F852D58"/>
    <w:rsid w:val="7FA407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qFormat="1" w:unhideWhenUsed="0" w:uiPriority="39" w:semiHidden="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qFormat="1" w:uiPriority="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7"/>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3"/>
    <w:next w:val="1"/>
    <w:link w:val="60"/>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sz w:val="32"/>
      <w:szCs w:val="20"/>
    </w:rPr>
  </w:style>
  <w:style w:type="paragraph" w:styleId="6">
    <w:name w:val="heading 3"/>
    <w:basedOn w:val="1"/>
    <w:next w:val="7"/>
    <w:link w:val="6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6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63"/>
    <w:qFormat/>
    <w:uiPriority w:val="9"/>
    <w:pPr>
      <w:keepNext/>
      <w:widowControl/>
      <w:numPr>
        <w:ilvl w:val="0"/>
        <w:numId w:val="4"/>
      </w:numPr>
      <w:jc w:val="left"/>
      <w:outlineLvl w:val="4"/>
    </w:pPr>
    <w:rPr>
      <w:kern w:val="0"/>
      <w:sz w:val="24"/>
      <w:szCs w:val="20"/>
    </w:rPr>
  </w:style>
  <w:style w:type="paragraph" w:styleId="10">
    <w:name w:val="heading 6"/>
    <w:basedOn w:val="1"/>
    <w:next w:val="1"/>
    <w:link w:val="64"/>
    <w:qFormat/>
    <w:uiPriority w:val="9"/>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5"/>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7"/>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70"/>
    <w:qFormat/>
    <w:uiPriority w:val="99"/>
    <w:pPr>
      <w:spacing w:after="120"/>
      <w:ind w:left="420" w:leftChars="200"/>
    </w:pPr>
  </w:style>
  <w:style w:type="paragraph" w:styleId="4">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styleId="7">
    <w:name w:val="Normal Indent"/>
    <w:basedOn w:val="1"/>
    <w:next w:val="2"/>
    <w:link w:val="58"/>
    <w:qFormat/>
    <w:uiPriority w:val="0"/>
    <w:pPr>
      <w:ind w:firstLine="420" w:firstLineChars="200"/>
    </w:pPr>
  </w:style>
  <w:style w:type="paragraph" w:styleId="14">
    <w:name w:val="toc 7"/>
    <w:basedOn w:val="1"/>
    <w:next w:val="1"/>
    <w:qFormat/>
    <w:uiPriority w:val="39"/>
    <w:pPr>
      <w:ind w:left="2520" w:leftChars="1200"/>
    </w:pPr>
    <w:rPr>
      <w:rFonts w:ascii="Calibri" w:hAnsi="Calibri" w:cs="宋体"/>
      <w:szCs w:val="22"/>
    </w:r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table of authorities"/>
    <w:basedOn w:val="1"/>
    <w:next w:val="1"/>
    <w:qFormat/>
    <w:uiPriority w:val="0"/>
    <w:pPr>
      <w:ind w:left="420" w:leftChars="200"/>
    </w:pPr>
    <w:rPr>
      <w:rFonts w:ascii="Calibri" w:hAnsi="Calibri" w:cs="宋体"/>
      <w:szCs w:val="22"/>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qFormat/>
    <w:uiPriority w:val="0"/>
    <w:pPr>
      <w:spacing w:line="360" w:lineRule="auto"/>
      <w:jc w:val="center"/>
    </w:pPr>
    <w:rPr>
      <w:rFonts w:ascii="Calibri" w:hAnsi="Calibri"/>
      <w:sz w:val="20"/>
      <w:szCs w:val="20"/>
    </w:rPr>
  </w:style>
  <w:style w:type="paragraph" w:styleId="19">
    <w:name w:val="Document Map"/>
    <w:basedOn w:val="1"/>
    <w:link w:val="124"/>
    <w:semiHidden/>
    <w:qFormat/>
    <w:uiPriority w:val="0"/>
    <w:pPr>
      <w:shd w:val="clear" w:color="auto" w:fill="000080"/>
    </w:pPr>
  </w:style>
  <w:style w:type="paragraph" w:styleId="20">
    <w:name w:val="annotation text"/>
    <w:basedOn w:val="1"/>
    <w:link w:val="76"/>
    <w:qFormat/>
    <w:uiPriority w:val="0"/>
    <w:pPr>
      <w:jc w:val="left"/>
    </w:pPr>
  </w:style>
  <w:style w:type="paragraph" w:styleId="21">
    <w:name w:val="Body Text 3"/>
    <w:basedOn w:val="1"/>
    <w:link w:val="300"/>
    <w:semiHidden/>
    <w:unhideWhenUsed/>
    <w:qFormat/>
    <w:uiPriority w:val="0"/>
    <w:pPr>
      <w:spacing w:after="120"/>
    </w:pPr>
    <w:rPr>
      <w:sz w:val="16"/>
      <w:szCs w:val="16"/>
    </w:rPr>
  </w:style>
  <w:style w:type="paragraph" w:styleId="22">
    <w:name w:val="Body Text"/>
    <w:basedOn w:val="1"/>
    <w:next w:val="23"/>
    <w:link w:val="89"/>
    <w:qFormat/>
    <w:uiPriority w:val="99"/>
    <w:pPr>
      <w:spacing w:line="360" w:lineRule="auto"/>
    </w:pPr>
    <w:rPr>
      <w:rFonts w:eastAsia="仿宋_GB2312"/>
      <w:sz w:val="28"/>
    </w:rPr>
  </w:style>
  <w:style w:type="paragraph" w:styleId="23">
    <w:name w:val="Body Text First Indent"/>
    <w:basedOn w:val="22"/>
    <w:next w:val="1"/>
    <w:link w:val="206"/>
    <w:qFormat/>
    <w:uiPriority w:val="0"/>
    <w:pPr>
      <w:spacing w:after="120" w:line="240" w:lineRule="auto"/>
      <w:ind w:firstLine="420" w:firstLineChars="100"/>
    </w:pPr>
    <w:rPr>
      <w:rFonts w:eastAsia="宋体"/>
      <w:sz w:val="21"/>
    </w:rPr>
  </w:style>
  <w:style w:type="paragraph" w:styleId="24">
    <w:name w:val="List Number 3"/>
    <w:basedOn w:val="1"/>
    <w:qFormat/>
    <w:uiPriority w:val="0"/>
    <w:pPr>
      <w:widowControl/>
      <w:tabs>
        <w:tab w:val="left" w:pos="482"/>
      </w:tabs>
      <w:spacing w:afterLines="50"/>
      <w:ind w:left="482" w:hanging="340"/>
      <w:jc w:val="left"/>
    </w:pPr>
    <w:rPr>
      <w:kern w:val="0"/>
      <w:sz w:val="24"/>
      <w:szCs w:val="20"/>
    </w:rPr>
  </w:style>
  <w:style w:type="paragraph" w:styleId="25">
    <w:name w:val="List 2"/>
    <w:basedOn w:val="1"/>
    <w:qFormat/>
    <w:uiPriority w:val="0"/>
    <w:pPr>
      <w:ind w:left="100" w:leftChars="200" w:hanging="200" w:hangingChars="200"/>
    </w:pPr>
    <w:rPr>
      <w:rFonts w:ascii="等线" w:hAnsi="等线" w:eastAsia="宋体-简"/>
      <w:sz w:val="24"/>
    </w:rPr>
  </w:style>
  <w:style w:type="paragraph" w:styleId="26">
    <w:name w:val="Block Text"/>
    <w:basedOn w:val="1"/>
    <w:qFormat/>
    <w:uiPriority w:val="0"/>
    <w:pPr>
      <w:spacing w:before="120" w:line="360" w:lineRule="auto"/>
      <w:ind w:left="824" w:right="202"/>
    </w:pPr>
    <w:rPr>
      <w:rFonts w:ascii="宋体" w:hAnsi="宋体"/>
      <w:sz w:val="24"/>
      <w:szCs w:val="21"/>
    </w:rPr>
  </w:style>
  <w:style w:type="paragraph" w:styleId="27">
    <w:name w:val="index 4"/>
    <w:basedOn w:val="1"/>
    <w:next w:val="1"/>
    <w:unhideWhenUsed/>
    <w:qFormat/>
    <w:uiPriority w:val="99"/>
    <w:pPr>
      <w:ind w:left="600" w:leftChars="600"/>
    </w:pPr>
  </w:style>
  <w:style w:type="paragraph" w:styleId="28">
    <w:name w:val="toc 3"/>
    <w:basedOn w:val="1"/>
    <w:next w:val="1"/>
    <w:unhideWhenUsed/>
    <w:qFormat/>
    <w:uiPriority w:val="0"/>
    <w:pPr>
      <w:ind w:left="840" w:leftChars="400"/>
    </w:pPr>
    <w:rPr>
      <w:rFonts w:ascii="Calibri" w:hAnsi="Calibri"/>
      <w:szCs w:val="22"/>
    </w:rPr>
  </w:style>
  <w:style w:type="paragraph" w:styleId="29">
    <w:name w:val="Plain Text"/>
    <w:basedOn w:val="1"/>
    <w:next w:val="1"/>
    <w:link w:val="68"/>
    <w:qFormat/>
    <w:uiPriority w:val="0"/>
    <w:rPr>
      <w:rFonts w:ascii="宋体" w:hAnsi="Courier New"/>
      <w:szCs w:val="20"/>
    </w:rPr>
  </w:style>
  <w:style w:type="paragraph" w:styleId="30">
    <w:name w:val="Date"/>
    <w:basedOn w:val="1"/>
    <w:next w:val="1"/>
    <w:link w:val="71"/>
    <w:qFormat/>
    <w:uiPriority w:val="99"/>
    <w:rPr>
      <w:rFonts w:ascii="楷体_GB2312" w:eastAsia="楷体_GB2312"/>
      <w:b/>
      <w:sz w:val="28"/>
      <w:szCs w:val="20"/>
    </w:rPr>
  </w:style>
  <w:style w:type="paragraph" w:styleId="31">
    <w:name w:val="Body Text Indent 2"/>
    <w:basedOn w:val="1"/>
    <w:link w:val="85"/>
    <w:qFormat/>
    <w:uiPriority w:val="99"/>
    <w:pPr>
      <w:spacing w:after="120" w:line="480" w:lineRule="auto"/>
      <w:ind w:left="420" w:leftChars="200"/>
    </w:pPr>
  </w:style>
  <w:style w:type="paragraph" w:styleId="32">
    <w:name w:val="Balloon Text"/>
    <w:basedOn w:val="1"/>
    <w:link w:val="202"/>
    <w:qFormat/>
    <w:uiPriority w:val="99"/>
    <w:rPr>
      <w:sz w:val="18"/>
      <w:szCs w:val="18"/>
    </w:rPr>
  </w:style>
  <w:style w:type="paragraph" w:styleId="33">
    <w:name w:val="footer"/>
    <w:basedOn w:val="1"/>
    <w:link w:val="73"/>
    <w:qFormat/>
    <w:uiPriority w:val="99"/>
    <w:pPr>
      <w:tabs>
        <w:tab w:val="center" w:pos="4153"/>
        <w:tab w:val="right" w:pos="8306"/>
      </w:tabs>
      <w:snapToGrid w:val="0"/>
      <w:jc w:val="left"/>
    </w:pPr>
    <w:rPr>
      <w:sz w:val="18"/>
      <w:szCs w:val="18"/>
    </w:rPr>
  </w:style>
  <w:style w:type="paragraph" w:styleId="34">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semiHidden/>
    <w:qFormat/>
    <w:uiPriority w:val="0"/>
  </w:style>
  <w:style w:type="paragraph" w:styleId="36">
    <w:name w:val="toc 4"/>
    <w:basedOn w:val="1"/>
    <w:next w:val="1"/>
    <w:semiHidden/>
    <w:qFormat/>
    <w:uiPriority w:val="0"/>
    <w:pPr>
      <w:tabs>
        <w:tab w:val="right" w:leader="dot" w:pos="8314"/>
      </w:tabs>
      <w:ind w:firstLine="588" w:firstLineChars="245"/>
    </w:pPr>
  </w:style>
  <w:style w:type="paragraph" w:styleId="37">
    <w:name w:val="toc 6"/>
    <w:basedOn w:val="1"/>
    <w:next w:val="1"/>
    <w:qFormat/>
    <w:uiPriority w:val="0"/>
    <w:pPr>
      <w:ind w:left="2100" w:leftChars="1000"/>
    </w:pPr>
  </w:style>
  <w:style w:type="paragraph" w:styleId="38">
    <w:name w:val="Body Text Indent 3"/>
    <w:basedOn w:val="1"/>
    <w:link w:val="203"/>
    <w:qFormat/>
    <w:uiPriority w:val="0"/>
    <w:pPr>
      <w:spacing w:after="120"/>
      <w:ind w:left="420" w:leftChars="200"/>
    </w:pPr>
    <w:rPr>
      <w:sz w:val="16"/>
      <w:szCs w:val="16"/>
    </w:rPr>
  </w:style>
  <w:style w:type="paragraph" w:styleId="39">
    <w:name w:val="toc 2"/>
    <w:basedOn w:val="1"/>
    <w:next w:val="1"/>
    <w:semiHidden/>
    <w:qFormat/>
    <w:uiPriority w:val="0"/>
    <w:pPr>
      <w:ind w:left="420" w:leftChars="200"/>
    </w:pPr>
  </w:style>
  <w:style w:type="paragraph" w:styleId="40">
    <w:name w:val="Body Text 2"/>
    <w:basedOn w:val="1"/>
    <w:link w:val="77"/>
    <w:qFormat/>
    <w:uiPriority w:val="99"/>
    <w:pPr>
      <w:widowControl/>
      <w:spacing w:afterLines="50" w:line="216" w:lineRule="auto"/>
      <w:jc w:val="center"/>
    </w:pPr>
    <w:rPr>
      <w:rFonts w:ascii="隶书" w:eastAsia="隶书"/>
      <w:bCs/>
      <w:kern w:val="0"/>
      <w:sz w:val="72"/>
      <w:szCs w:val="84"/>
    </w:rPr>
  </w:style>
  <w:style w:type="paragraph" w:styleId="41">
    <w:name w:val="List Continue 2"/>
    <w:basedOn w:val="1"/>
    <w:qFormat/>
    <w:uiPriority w:val="0"/>
    <w:pPr>
      <w:spacing w:after="120"/>
      <w:ind w:left="840" w:leftChars="400"/>
    </w:pPr>
  </w:style>
  <w:style w:type="paragraph" w:styleId="42">
    <w:name w:val="HTML Preformatted"/>
    <w:basedOn w:val="1"/>
    <w:link w:val="2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3">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4">
    <w:name w:val="index 1"/>
    <w:basedOn w:val="1"/>
    <w:next w:val="1"/>
    <w:semiHidden/>
    <w:qFormat/>
    <w:uiPriority w:val="0"/>
    <w:pPr>
      <w:spacing w:line="320" w:lineRule="exact"/>
    </w:pPr>
    <w:rPr>
      <w:b/>
      <w:snapToGrid w:val="0"/>
      <w:color w:val="FF6600"/>
      <w:kern w:val="0"/>
      <w:sz w:val="18"/>
      <w:szCs w:val="21"/>
    </w:rPr>
  </w:style>
  <w:style w:type="paragraph" w:styleId="45">
    <w:name w:val="Title"/>
    <w:basedOn w:val="1"/>
    <w:next w:val="1"/>
    <w:link w:val="179"/>
    <w:qFormat/>
    <w:uiPriority w:val="0"/>
    <w:pPr>
      <w:adjustRightInd w:val="0"/>
      <w:spacing w:before="240" w:after="60"/>
      <w:jc w:val="center"/>
      <w:outlineLvl w:val="0"/>
    </w:pPr>
    <w:rPr>
      <w:rFonts w:ascii="Calibri Light" w:hAnsi="Calibri Light"/>
      <w:b/>
      <w:bCs/>
      <w:sz w:val="32"/>
      <w:szCs w:val="32"/>
    </w:rPr>
  </w:style>
  <w:style w:type="paragraph" w:styleId="46">
    <w:name w:val="annotation subject"/>
    <w:basedOn w:val="20"/>
    <w:next w:val="20"/>
    <w:link w:val="205"/>
    <w:qFormat/>
    <w:uiPriority w:val="99"/>
    <w:pPr>
      <w:widowControl/>
      <w:spacing w:afterLines="50"/>
    </w:pPr>
    <w:rPr>
      <w:b/>
      <w:bCs/>
      <w:kern w:val="0"/>
      <w:sz w:val="24"/>
      <w:szCs w:val="20"/>
    </w:rPr>
  </w:style>
  <w:style w:type="paragraph" w:styleId="47">
    <w:name w:val="Body Text First Indent 2"/>
    <w:basedOn w:val="2"/>
    <w:next w:val="23"/>
    <w:link w:val="207"/>
    <w:qFormat/>
    <w:uiPriority w:val="99"/>
    <w:pPr>
      <w:ind w:firstLine="420" w:firstLineChars="200"/>
    </w:pPr>
  </w:style>
  <w:style w:type="table" w:styleId="49">
    <w:name w:val="Table Grid"/>
    <w:basedOn w:val="4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qFormat/>
    <w:uiPriority w:val="0"/>
    <w:rPr>
      <w:sz w:val="21"/>
      <w:szCs w:val="21"/>
    </w:rPr>
  </w:style>
  <w:style w:type="character" w:customStyle="1" w:styleId="57">
    <w:name w:val="标题 1 字符"/>
    <w:link w:val="3"/>
    <w:qFormat/>
    <w:uiPriority w:val="0"/>
    <w:rPr>
      <w:rFonts w:eastAsia="仿宋_GB2312"/>
      <w:b/>
      <w:kern w:val="44"/>
      <w:sz w:val="44"/>
      <w:lang w:val="en-US" w:eastAsia="zh-CN" w:bidi="ar-SA"/>
    </w:rPr>
  </w:style>
  <w:style w:type="character" w:customStyle="1" w:styleId="58">
    <w:name w:val="正文缩进 字符"/>
    <w:link w:val="7"/>
    <w:qFormat/>
    <w:uiPriority w:val="0"/>
    <w:rPr>
      <w:rFonts w:eastAsia="宋体"/>
      <w:kern w:val="2"/>
      <w:sz w:val="21"/>
      <w:szCs w:val="24"/>
      <w:lang w:val="en-US" w:eastAsia="zh-CN" w:bidi="ar-SA"/>
    </w:rPr>
  </w:style>
  <w:style w:type="paragraph" w:customStyle="1" w:styleId="59">
    <w:name w:val="_Style 15"/>
    <w:basedOn w:val="1"/>
    <w:qFormat/>
    <w:uiPriority w:val="0"/>
    <w:rPr>
      <w:rFonts w:ascii="Tahoma" w:hAnsi="Tahoma"/>
      <w:sz w:val="24"/>
      <w:szCs w:val="20"/>
    </w:rPr>
  </w:style>
  <w:style w:type="character" w:customStyle="1" w:styleId="60">
    <w:name w:val="标题 2 字符"/>
    <w:link w:val="5"/>
    <w:qFormat/>
    <w:uiPriority w:val="0"/>
    <w:rPr>
      <w:rFonts w:ascii="Arial" w:hAnsi="Arial" w:eastAsia="黑体"/>
      <w:b/>
      <w:kern w:val="2"/>
      <w:sz w:val="32"/>
      <w:lang w:val="en-US" w:eastAsia="zh-CN" w:bidi="ar-SA"/>
    </w:rPr>
  </w:style>
  <w:style w:type="character" w:customStyle="1" w:styleId="61">
    <w:name w:val="标题 3 字符"/>
    <w:link w:val="6"/>
    <w:qFormat/>
    <w:uiPriority w:val="0"/>
    <w:rPr>
      <w:rFonts w:eastAsia="仿宋_GB2312"/>
      <w:b/>
      <w:kern w:val="2"/>
      <w:sz w:val="32"/>
      <w:lang w:val="en-US" w:eastAsia="zh-CN" w:bidi="ar-SA"/>
    </w:rPr>
  </w:style>
  <w:style w:type="character" w:customStyle="1" w:styleId="62">
    <w:name w:val="标题 4 字符"/>
    <w:link w:val="8"/>
    <w:qFormat/>
    <w:uiPriority w:val="0"/>
    <w:rPr>
      <w:rFonts w:ascii="Arial" w:hAnsi="Arial" w:eastAsia="黑体"/>
      <w:b/>
      <w:kern w:val="2"/>
      <w:sz w:val="28"/>
      <w:lang w:val="en-US" w:eastAsia="zh-CN" w:bidi="ar-SA"/>
    </w:rPr>
  </w:style>
  <w:style w:type="character" w:customStyle="1" w:styleId="63">
    <w:name w:val="标题 5 字符"/>
    <w:link w:val="9"/>
    <w:qFormat/>
    <w:uiPriority w:val="0"/>
    <w:rPr>
      <w:rFonts w:eastAsia="宋体"/>
      <w:sz w:val="24"/>
      <w:lang w:val="en-US" w:eastAsia="zh-CN" w:bidi="ar-SA"/>
    </w:rPr>
  </w:style>
  <w:style w:type="character" w:customStyle="1" w:styleId="64">
    <w:name w:val="标题 6 字符"/>
    <w:link w:val="10"/>
    <w:qFormat/>
    <w:uiPriority w:val="0"/>
    <w:rPr>
      <w:rFonts w:ascii="宋体" w:hAnsi="Arial" w:eastAsia="宋体"/>
      <w:sz w:val="24"/>
      <w:lang w:val="en-US" w:eastAsia="zh-CN" w:bidi="ar-SA"/>
    </w:rPr>
  </w:style>
  <w:style w:type="character" w:customStyle="1" w:styleId="65">
    <w:name w:val="标题 7 字符"/>
    <w:link w:val="11"/>
    <w:qFormat/>
    <w:uiPriority w:val="0"/>
    <w:rPr>
      <w:rFonts w:ascii="宋体" w:hAnsi="Arial" w:eastAsia="宋体"/>
      <w:b/>
      <w:sz w:val="24"/>
      <w:lang w:val="en-US" w:eastAsia="zh-CN" w:bidi="ar-SA"/>
    </w:rPr>
  </w:style>
  <w:style w:type="character" w:customStyle="1" w:styleId="66">
    <w:name w:val="标题 8 字符"/>
    <w:link w:val="12"/>
    <w:qFormat/>
    <w:uiPriority w:val="0"/>
    <w:rPr>
      <w:rFonts w:ascii="Arial" w:hAnsi="Arial" w:eastAsia="黑体"/>
      <w:sz w:val="24"/>
      <w:lang w:val="en-US" w:eastAsia="zh-CN" w:bidi="ar-SA"/>
    </w:rPr>
  </w:style>
  <w:style w:type="character" w:customStyle="1" w:styleId="67">
    <w:name w:val="标题 9 字符"/>
    <w:link w:val="13"/>
    <w:qFormat/>
    <w:uiPriority w:val="0"/>
    <w:rPr>
      <w:rFonts w:ascii="Arial" w:hAnsi="Arial" w:eastAsia="黑体"/>
      <w:sz w:val="24"/>
      <w:lang w:val="en-US" w:eastAsia="zh-CN" w:bidi="ar-SA"/>
    </w:rPr>
  </w:style>
  <w:style w:type="character" w:customStyle="1" w:styleId="68">
    <w:name w:val="纯文本 字符1"/>
    <w:link w:val="29"/>
    <w:qFormat/>
    <w:uiPriority w:val="0"/>
    <w:rPr>
      <w:rFonts w:ascii="宋体" w:hAnsi="Courier New" w:eastAsia="宋体"/>
      <w:kern w:val="2"/>
      <w:sz w:val="21"/>
      <w:lang w:val="en-US" w:eastAsia="zh-CN" w:bidi="ar-SA"/>
    </w:rPr>
  </w:style>
  <w:style w:type="paragraph" w:customStyle="1" w:styleId="69">
    <w:name w:val="表正文"/>
    <w:basedOn w:val="1"/>
    <w:next w:val="29"/>
    <w:qFormat/>
    <w:uiPriority w:val="0"/>
    <w:rPr>
      <w:rFonts w:ascii="宋体" w:hAnsi="Courier New"/>
      <w:szCs w:val="20"/>
    </w:rPr>
  </w:style>
  <w:style w:type="character" w:customStyle="1" w:styleId="70">
    <w:name w:val="正文文本缩进 字符"/>
    <w:link w:val="2"/>
    <w:qFormat/>
    <w:uiPriority w:val="99"/>
    <w:rPr>
      <w:rFonts w:eastAsia="宋体"/>
      <w:kern w:val="2"/>
      <w:sz w:val="21"/>
      <w:szCs w:val="24"/>
      <w:lang w:val="en-US" w:eastAsia="zh-CN" w:bidi="ar-SA"/>
    </w:rPr>
  </w:style>
  <w:style w:type="character" w:customStyle="1" w:styleId="71">
    <w:name w:val="日期 字符"/>
    <w:link w:val="30"/>
    <w:qFormat/>
    <w:uiPriority w:val="0"/>
    <w:rPr>
      <w:rFonts w:ascii="楷体_GB2312" w:eastAsia="楷体_GB2312"/>
      <w:b/>
      <w:kern w:val="2"/>
      <w:sz w:val="28"/>
      <w:lang w:val="en-US" w:eastAsia="zh-CN" w:bidi="ar-SA"/>
    </w:rPr>
  </w:style>
  <w:style w:type="character" w:customStyle="1" w:styleId="72">
    <w:name w:val="页眉 字符"/>
    <w:link w:val="34"/>
    <w:qFormat/>
    <w:uiPriority w:val="0"/>
    <w:rPr>
      <w:rFonts w:eastAsia="宋体"/>
      <w:kern w:val="2"/>
      <w:sz w:val="18"/>
      <w:szCs w:val="18"/>
      <w:lang w:val="en-US" w:eastAsia="zh-CN" w:bidi="ar-SA"/>
    </w:rPr>
  </w:style>
  <w:style w:type="character" w:customStyle="1" w:styleId="73">
    <w:name w:val="页脚 字符"/>
    <w:link w:val="33"/>
    <w:qFormat/>
    <w:locked/>
    <w:uiPriority w:val="99"/>
    <w:rPr>
      <w:rFonts w:eastAsia="宋体"/>
      <w:kern w:val="2"/>
      <w:sz w:val="18"/>
      <w:szCs w:val="18"/>
      <w:lang w:val="en-US" w:eastAsia="zh-CN" w:bidi="ar-SA"/>
    </w:rPr>
  </w:style>
  <w:style w:type="paragraph" w:customStyle="1" w:styleId="74">
    <w:name w:val="正文段"/>
    <w:basedOn w:val="1"/>
    <w:link w:val="75"/>
    <w:qFormat/>
    <w:uiPriority w:val="0"/>
    <w:pPr>
      <w:widowControl/>
      <w:snapToGrid w:val="0"/>
      <w:spacing w:afterLines="50"/>
      <w:ind w:firstLine="200" w:firstLineChars="200"/>
    </w:pPr>
    <w:rPr>
      <w:kern w:val="0"/>
      <w:sz w:val="24"/>
      <w:szCs w:val="20"/>
    </w:rPr>
  </w:style>
  <w:style w:type="character" w:customStyle="1" w:styleId="75">
    <w:name w:val="正文段 Char"/>
    <w:link w:val="74"/>
    <w:qFormat/>
    <w:uiPriority w:val="0"/>
    <w:rPr>
      <w:rFonts w:eastAsia="宋体"/>
      <w:sz w:val="24"/>
      <w:lang w:val="en-US" w:eastAsia="zh-CN" w:bidi="ar-SA"/>
    </w:rPr>
  </w:style>
  <w:style w:type="character" w:customStyle="1" w:styleId="76">
    <w:name w:val="批注文字 字符"/>
    <w:link w:val="20"/>
    <w:qFormat/>
    <w:uiPriority w:val="0"/>
    <w:rPr>
      <w:rFonts w:eastAsia="宋体"/>
      <w:kern w:val="2"/>
      <w:sz w:val="21"/>
      <w:szCs w:val="24"/>
      <w:lang w:val="en-US" w:eastAsia="zh-CN" w:bidi="ar-SA"/>
    </w:rPr>
  </w:style>
  <w:style w:type="character" w:customStyle="1" w:styleId="77">
    <w:name w:val="正文文本 2 字符"/>
    <w:link w:val="40"/>
    <w:qFormat/>
    <w:uiPriority w:val="0"/>
    <w:rPr>
      <w:rFonts w:ascii="隶书" w:eastAsia="隶书"/>
      <w:bCs/>
      <w:sz w:val="72"/>
      <w:szCs w:val="84"/>
      <w:lang w:val="en-US" w:eastAsia="zh-CN" w:bidi="ar-SA"/>
    </w:rPr>
  </w:style>
  <w:style w:type="paragraph" w:customStyle="1" w:styleId="78">
    <w:name w:val="Char"/>
    <w:basedOn w:val="1"/>
    <w:qFormat/>
    <w:uiPriority w:val="0"/>
    <w:rPr>
      <w:rFonts w:ascii="仿宋_GB2312" w:eastAsia="仿宋_GB2312"/>
      <w:b/>
      <w:sz w:val="32"/>
      <w:szCs w:val="32"/>
    </w:rPr>
  </w:style>
  <w:style w:type="paragraph" w:customStyle="1" w:styleId="79">
    <w:name w:val="Table Text"/>
    <w:link w:val="80"/>
    <w:qFormat/>
    <w:uiPriority w:val="0"/>
    <w:pPr>
      <w:snapToGrid w:val="0"/>
      <w:spacing w:before="80" w:after="80"/>
    </w:pPr>
    <w:rPr>
      <w:rFonts w:ascii="Arial" w:hAnsi="Arial" w:eastAsia="宋体" w:cs="Times New Roman"/>
      <w:sz w:val="18"/>
      <w:lang w:val="en-US" w:eastAsia="zh-CN" w:bidi="ar-SA"/>
    </w:rPr>
  </w:style>
  <w:style w:type="character" w:customStyle="1" w:styleId="80">
    <w:name w:val="Table Text Char1"/>
    <w:link w:val="79"/>
    <w:qFormat/>
    <w:uiPriority w:val="0"/>
    <w:rPr>
      <w:rFonts w:ascii="Arial" w:hAnsi="Arial"/>
      <w:sz w:val="18"/>
      <w:lang w:val="en-US" w:eastAsia="zh-CN" w:bidi="ar-SA"/>
    </w:rPr>
  </w:style>
  <w:style w:type="character" w:customStyle="1" w:styleId="81">
    <w:name w:val="正文（缩进2汉字） Char"/>
    <w:link w:val="82"/>
    <w:qFormat/>
    <w:uiPriority w:val="0"/>
    <w:rPr>
      <w:rFonts w:ascii="宋体"/>
      <w:kern w:val="2"/>
      <w:sz w:val="21"/>
      <w:lang w:bidi="ar-SA"/>
    </w:rPr>
  </w:style>
  <w:style w:type="paragraph" w:customStyle="1" w:styleId="82">
    <w:name w:val="正文（缩进2汉字）"/>
    <w:basedOn w:val="1"/>
    <w:link w:val="8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3">
    <w:name w:val="Char111"/>
    <w:basedOn w:val="1"/>
    <w:qFormat/>
    <w:uiPriority w:val="0"/>
    <w:pPr>
      <w:tabs>
        <w:tab w:val="left" w:pos="432"/>
      </w:tabs>
      <w:spacing w:beforeLines="50" w:afterLines="50"/>
      <w:ind w:left="432" w:hanging="432"/>
      <w:jc w:val="center"/>
    </w:pPr>
    <w:rPr>
      <w:sz w:val="24"/>
    </w:rPr>
  </w:style>
  <w:style w:type="paragraph" w:customStyle="1" w:styleId="84">
    <w:name w:val="模板普通正文"/>
    <w:basedOn w:val="2"/>
    <w:qFormat/>
    <w:uiPriority w:val="0"/>
    <w:pPr>
      <w:spacing w:beforeLines="50" w:after="10" w:line="360" w:lineRule="auto"/>
      <w:ind w:left="0" w:leftChars="0" w:firstLine="175" w:firstLineChars="175"/>
      <w:jc w:val="left"/>
    </w:pPr>
    <w:rPr>
      <w:sz w:val="24"/>
    </w:rPr>
  </w:style>
  <w:style w:type="character" w:customStyle="1" w:styleId="85">
    <w:name w:val="正文文本缩进 2 字符1"/>
    <w:link w:val="31"/>
    <w:qFormat/>
    <w:locked/>
    <w:uiPriority w:val="0"/>
    <w:rPr>
      <w:rFonts w:eastAsia="宋体"/>
      <w:kern w:val="2"/>
      <w:sz w:val="21"/>
      <w:szCs w:val="24"/>
      <w:lang w:val="en-US" w:eastAsia="zh-CN" w:bidi="ar-SA"/>
    </w:rPr>
  </w:style>
  <w:style w:type="paragraph" w:customStyle="1" w:styleId="86">
    <w:name w:val="缺省文本"/>
    <w:basedOn w:val="1"/>
    <w:qFormat/>
    <w:uiPriority w:val="0"/>
    <w:pPr>
      <w:autoSpaceDE w:val="0"/>
      <w:autoSpaceDN w:val="0"/>
      <w:adjustRightInd w:val="0"/>
      <w:jc w:val="left"/>
    </w:pPr>
    <w:rPr>
      <w:kern w:val="0"/>
      <w:sz w:val="24"/>
    </w:rPr>
  </w:style>
  <w:style w:type="paragraph" w:customStyle="1" w:styleId="87">
    <w:name w:val="WW-正文文字缩进 2"/>
    <w:basedOn w:val="1"/>
    <w:qFormat/>
    <w:uiPriority w:val="0"/>
    <w:pPr>
      <w:suppressAutoHyphens/>
      <w:ind w:firstLine="420"/>
    </w:pPr>
    <w:rPr>
      <w:kern w:val="1"/>
      <w:szCs w:val="20"/>
    </w:rPr>
  </w:style>
  <w:style w:type="paragraph" w:customStyle="1" w:styleId="88">
    <w:name w:val="默认段落字体 Para Char Char Char Char Char Char Char Char Char1 Char Char Char Char"/>
    <w:basedOn w:val="1"/>
    <w:qFormat/>
    <w:uiPriority w:val="0"/>
    <w:rPr>
      <w:rFonts w:ascii="Tahoma" w:hAnsi="Tahoma"/>
      <w:sz w:val="24"/>
      <w:szCs w:val="20"/>
    </w:rPr>
  </w:style>
  <w:style w:type="character" w:customStyle="1" w:styleId="89">
    <w:name w:val="正文文本 字符"/>
    <w:link w:val="22"/>
    <w:qFormat/>
    <w:locked/>
    <w:uiPriority w:val="0"/>
    <w:rPr>
      <w:rFonts w:eastAsia="仿宋_GB2312"/>
      <w:kern w:val="2"/>
      <w:sz w:val="28"/>
      <w:szCs w:val="24"/>
      <w:lang w:val="en-US" w:eastAsia="zh-CN" w:bidi="ar-SA"/>
    </w:rPr>
  </w:style>
  <w:style w:type="paragraph" w:customStyle="1" w:styleId="90">
    <w:name w:val="项目排列"/>
    <w:basedOn w:val="1"/>
    <w:link w:val="91"/>
    <w:qFormat/>
    <w:uiPriority w:val="0"/>
    <w:pPr>
      <w:tabs>
        <w:tab w:val="left" w:pos="900"/>
      </w:tabs>
      <w:spacing w:beforeLines="50" w:afterLines="50" w:line="300" w:lineRule="auto"/>
      <w:ind w:left="900" w:hanging="420"/>
    </w:pPr>
    <w:rPr>
      <w:sz w:val="24"/>
    </w:rPr>
  </w:style>
  <w:style w:type="character" w:customStyle="1" w:styleId="91">
    <w:name w:val="项目排列 Char"/>
    <w:link w:val="90"/>
    <w:qFormat/>
    <w:uiPriority w:val="0"/>
    <w:rPr>
      <w:kern w:val="2"/>
      <w:sz w:val="24"/>
      <w:szCs w:val="24"/>
    </w:rPr>
  </w:style>
  <w:style w:type="character" w:customStyle="1" w:styleId="92">
    <w:name w:val="style21"/>
    <w:qFormat/>
    <w:uiPriority w:val="0"/>
    <w:rPr>
      <w:sz w:val="15"/>
      <w:szCs w:val="15"/>
    </w:rPr>
  </w:style>
  <w:style w:type="paragraph" w:customStyle="1" w:styleId="93">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94">
    <w:name w:val="Char1"/>
    <w:basedOn w:val="1"/>
    <w:qFormat/>
    <w:uiPriority w:val="0"/>
    <w:rPr>
      <w:szCs w:val="20"/>
    </w:rPr>
  </w:style>
  <w:style w:type="paragraph" w:customStyle="1" w:styleId="95">
    <w:name w:val="列出段落1"/>
    <w:basedOn w:val="1"/>
    <w:qFormat/>
    <w:uiPriority w:val="99"/>
    <w:pPr>
      <w:ind w:firstLine="420" w:firstLineChars="200"/>
    </w:pPr>
    <w:rPr>
      <w:rFonts w:ascii="Calibri" w:hAnsi="Calibri"/>
      <w:szCs w:val="22"/>
    </w:rPr>
  </w:style>
  <w:style w:type="paragraph" w:customStyle="1" w:styleId="96">
    <w:name w:val="默认段落字体 Para Char Char Char Char"/>
    <w:basedOn w:val="1"/>
    <w:qFormat/>
    <w:uiPriority w:val="0"/>
  </w:style>
  <w:style w:type="paragraph" w:customStyle="1" w:styleId="97">
    <w:name w:val="Char Char Char1 Char Char Char1 Char Char Char Char"/>
    <w:basedOn w:val="1"/>
    <w:qFormat/>
    <w:uiPriority w:val="0"/>
  </w:style>
  <w:style w:type="character" w:customStyle="1" w:styleId="98">
    <w:name w:val="font1"/>
    <w:qFormat/>
    <w:uiPriority w:val="0"/>
    <w:rPr>
      <w:color w:val="999999"/>
      <w:sz w:val="18"/>
      <w:szCs w:val="18"/>
      <w:u w:val="none"/>
    </w:rPr>
  </w:style>
  <w:style w:type="paragraph" w:customStyle="1" w:styleId="9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Char Char Char"/>
    <w:basedOn w:val="1"/>
    <w:qFormat/>
    <w:uiPriority w:val="0"/>
    <w:rPr>
      <w:rFonts w:ascii="Tahoma" w:hAnsi="Tahoma"/>
      <w:sz w:val="24"/>
      <w:szCs w:val="20"/>
    </w:rPr>
  </w:style>
  <w:style w:type="character" w:customStyle="1" w:styleId="101">
    <w:name w:val="apple-style-span"/>
    <w:basedOn w:val="50"/>
    <w:qFormat/>
    <w:uiPriority w:val="0"/>
  </w:style>
  <w:style w:type="paragraph" w:customStyle="1" w:styleId="102">
    <w:name w:val="正文无缩进"/>
    <w:basedOn w:val="1"/>
    <w:link w:val="103"/>
    <w:qFormat/>
    <w:uiPriority w:val="0"/>
    <w:pPr>
      <w:spacing w:line="360" w:lineRule="auto"/>
    </w:pPr>
    <w:rPr>
      <w:rFonts w:ascii="宋体"/>
      <w:color w:val="000000"/>
      <w:sz w:val="24"/>
    </w:rPr>
  </w:style>
  <w:style w:type="character" w:customStyle="1" w:styleId="103">
    <w:name w:val="正文无缩进 Char"/>
    <w:link w:val="102"/>
    <w:qFormat/>
    <w:uiPriority w:val="0"/>
    <w:rPr>
      <w:rFonts w:ascii="宋体" w:eastAsia="宋体"/>
      <w:color w:val="000000"/>
      <w:kern w:val="2"/>
      <w:sz w:val="24"/>
      <w:szCs w:val="24"/>
      <w:lang w:val="en-US" w:eastAsia="zh-CN" w:bidi="ar-SA"/>
    </w:rPr>
  </w:style>
  <w:style w:type="paragraph" w:customStyle="1" w:styleId="10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5">
    <w:name w:val="ca-3"/>
    <w:basedOn w:val="50"/>
    <w:qFormat/>
    <w:uiPriority w:val="0"/>
  </w:style>
  <w:style w:type="paragraph" w:customStyle="1" w:styleId="10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7">
    <w:name w:val="表格 Char Char"/>
    <w:link w:val="108"/>
    <w:qFormat/>
    <w:locked/>
    <w:uiPriority w:val="0"/>
    <w:rPr>
      <w:rFonts w:ascii="宋体" w:hAnsi="宋体" w:eastAsia="宋体"/>
      <w:lang w:val="en-US" w:eastAsia="zh-CN" w:bidi="ar-SA"/>
    </w:rPr>
  </w:style>
  <w:style w:type="paragraph" w:customStyle="1" w:styleId="108">
    <w:name w:val="表格"/>
    <w:basedOn w:val="1"/>
    <w:link w:val="107"/>
    <w:qFormat/>
    <w:uiPriority w:val="0"/>
    <w:pPr>
      <w:snapToGrid w:val="0"/>
      <w:ind w:firstLine="42" w:firstLineChars="21"/>
    </w:pPr>
    <w:rPr>
      <w:rFonts w:ascii="宋体" w:hAnsi="宋体"/>
      <w:kern w:val="0"/>
      <w:sz w:val="20"/>
      <w:szCs w:val="20"/>
    </w:rPr>
  </w:style>
  <w:style w:type="paragraph" w:customStyle="1" w:styleId="10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0">
    <w:name w:val="Char Char1 Char Char Char Char Char Char"/>
    <w:basedOn w:val="1"/>
    <w:qFormat/>
    <w:uiPriority w:val="0"/>
    <w:pPr>
      <w:widowControl/>
      <w:spacing w:after="160" w:line="240" w:lineRule="exact"/>
      <w:jc w:val="left"/>
    </w:pPr>
  </w:style>
  <w:style w:type="character" w:customStyle="1" w:styleId="111">
    <w:name w:val="Char Char"/>
    <w:qFormat/>
    <w:uiPriority w:val="0"/>
    <w:rPr>
      <w:rFonts w:hint="eastAsia" w:ascii="宋体" w:hAnsi="Courier New" w:eastAsia="宋体"/>
      <w:kern w:val="2"/>
      <w:sz w:val="21"/>
      <w:lang w:val="en-US" w:eastAsia="zh-CN" w:bidi="ar-SA"/>
    </w:rPr>
  </w:style>
  <w:style w:type="character" w:customStyle="1" w:styleId="112">
    <w:name w:val="style51"/>
    <w:qFormat/>
    <w:uiPriority w:val="0"/>
    <w:rPr>
      <w:sz w:val="21"/>
      <w:szCs w:val="21"/>
    </w:rPr>
  </w:style>
  <w:style w:type="paragraph" w:customStyle="1" w:styleId="11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4">
    <w:name w:val="标准文本"/>
    <w:basedOn w:val="1"/>
    <w:link w:val="115"/>
    <w:qFormat/>
    <w:uiPriority w:val="0"/>
    <w:pPr>
      <w:spacing w:line="360" w:lineRule="auto"/>
      <w:ind w:firstLine="480" w:firstLineChars="200"/>
    </w:pPr>
    <w:rPr>
      <w:rFonts w:cs="宋体"/>
      <w:sz w:val="24"/>
      <w:szCs w:val="20"/>
    </w:rPr>
  </w:style>
  <w:style w:type="character" w:customStyle="1" w:styleId="115">
    <w:name w:val="标准文本 Char"/>
    <w:link w:val="114"/>
    <w:qFormat/>
    <w:uiPriority w:val="0"/>
    <w:rPr>
      <w:rFonts w:eastAsia="宋体" w:cs="宋体"/>
      <w:kern w:val="2"/>
      <w:sz w:val="24"/>
      <w:lang w:val="en-US" w:eastAsia="zh-CN" w:bidi="ar-SA"/>
    </w:rPr>
  </w:style>
  <w:style w:type="paragraph" w:customStyle="1" w:styleId="116">
    <w:name w:val="Default"/>
    <w:next w:val="1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18">
    <w:name w:val="自定义正文"/>
    <w:basedOn w:val="1"/>
    <w:link w:val="119"/>
    <w:qFormat/>
    <w:uiPriority w:val="0"/>
    <w:pPr>
      <w:spacing w:line="480" w:lineRule="exact"/>
      <w:ind w:firstLine="200" w:firstLineChars="200"/>
      <w:jc w:val="left"/>
    </w:pPr>
    <w:rPr>
      <w:rFonts w:ascii="仿宋_GB2312" w:eastAsia="仿宋_GB2312"/>
      <w:sz w:val="28"/>
    </w:rPr>
  </w:style>
  <w:style w:type="character" w:customStyle="1" w:styleId="119">
    <w:name w:val="自定义正文 Char"/>
    <w:link w:val="118"/>
    <w:qFormat/>
    <w:uiPriority w:val="0"/>
    <w:rPr>
      <w:rFonts w:ascii="仿宋_GB2312" w:eastAsia="仿宋_GB2312"/>
      <w:kern w:val="2"/>
      <w:sz w:val="28"/>
      <w:szCs w:val="24"/>
      <w:lang w:val="en-US" w:eastAsia="zh-CN" w:bidi="ar-SA"/>
    </w:rPr>
  </w:style>
  <w:style w:type="paragraph" w:customStyle="1" w:styleId="120">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1">
    <w:name w:val="自定义表格文字"/>
    <w:basedOn w:val="1"/>
    <w:qFormat/>
    <w:uiPriority w:val="0"/>
    <w:pPr>
      <w:spacing w:before="60" w:after="60" w:line="320" w:lineRule="exact"/>
      <w:jc w:val="left"/>
    </w:pPr>
    <w:rPr>
      <w:rFonts w:ascii="宋体" w:eastAsia="楷体_GB2312"/>
    </w:rPr>
  </w:style>
  <w:style w:type="paragraph" w:customStyle="1" w:styleId="122">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3">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4">
    <w:name w:val="文档结构图 字符"/>
    <w:link w:val="19"/>
    <w:semiHidden/>
    <w:qFormat/>
    <w:uiPriority w:val="0"/>
    <w:rPr>
      <w:rFonts w:eastAsia="宋体"/>
      <w:kern w:val="2"/>
      <w:sz w:val="21"/>
      <w:szCs w:val="24"/>
      <w:lang w:val="en-US" w:eastAsia="zh-CN" w:bidi="ar-SA"/>
    </w:rPr>
  </w:style>
  <w:style w:type="character" w:customStyle="1" w:styleId="125">
    <w:name w:val="Char Char12"/>
    <w:qFormat/>
    <w:uiPriority w:val="0"/>
    <w:rPr>
      <w:rFonts w:ascii="宋体" w:hAnsi="Courier New" w:eastAsia="宋体"/>
      <w:kern w:val="2"/>
      <w:sz w:val="21"/>
      <w:lang w:val="en-US" w:eastAsia="zh-CN" w:bidi="ar-SA"/>
    </w:rPr>
  </w:style>
  <w:style w:type="character" w:customStyle="1" w:styleId="126">
    <w:name w:val="H4 Char"/>
    <w:qFormat/>
    <w:uiPriority w:val="0"/>
    <w:rPr>
      <w:rFonts w:ascii="宋体" w:hAnsi="宋体" w:eastAsia="黑体"/>
      <w:b/>
      <w:bCs/>
      <w:color w:val="000000"/>
      <w:spacing w:val="-4"/>
      <w:kern w:val="2"/>
      <w:sz w:val="24"/>
      <w:szCs w:val="30"/>
      <w:lang w:val="en-US" w:eastAsia="zh-CN" w:bidi="ar-SA"/>
    </w:rPr>
  </w:style>
  <w:style w:type="character" w:customStyle="1" w:styleId="127">
    <w:name w:val="H5 Char"/>
    <w:qFormat/>
    <w:uiPriority w:val="0"/>
    <w:rPr>
      <w:rFonts w:ascii="Arial" w:hAnsi="Arial" w:eastAsia="宋体"/>
      <w:sz w:val="24"/>
      <w:lang w:val="en-US" w:eastAsia="zh-CN" w:bidi="ar-SA"/>
    </w:rPr>
  </w:style>
  <w:style w:type="character" w:customStyle="1" w:styleId="128">
    <w:name w:val="Char Char8"/>
    <w:qFormat/>
    <w:uiPriority w:val="0"/>
    <w:rPr>
      <w:rFonts w:ascii="宋体" w:eastAsia="宋体"/>
      <w:kern w:val="2"/>
      <w:sz w:val="28"/>
      <w:lang w:val="en-US" w:eastAsia="zh-CN" w:bidi="ar-SA"/>
    </w:rPr>
  </w:style>
  <w:style w:type="character" w:customStyle="1" w:styleId="129">
    <w:name w:val="Char Char7"/>
    <w:qFormat/>
    <w:uiPriority w:val="0"/>
    <w:rPr>
      <w:rFonts w:eastAsia="仿宋_GB2312"/>
      <w:kern w:val="2"/>
      <w:sz w:val="24"/>
      <w:szCs w:val="24"/>
      <w:lang w:val="en-US" w:eastAsia="zh-CN" w:bidi="ar-SA"/>
    </w:rPr>
  </w:style>
  <w:style w:type="paragraph" w:customStyle="1" w:styleId="130">
    <w:name w:val="表内文字"/>
    <w:basedOn w:val="1"/>
    <w:qFormat/>
    <w:uiPriority w:val="0"/>
    <w:pPr>
      <w:jc w:val="center"/>
    </w:pPr>
    <w:rPr>
      <w:color w:val="FF0000"/>
      <w:kern w:val="0"/>
      <w:sz w:val="24"/>
    </w:rPr>
  </w:style>
  <w:style w:type="character" w:customStyle="1" w:styleId="131">
    <w:name w:val="Char Char3"/>
    <w:qFormat/>
    <w:uiPriority w:val="0"/>
    <w:rPr>
      <w:rFonts w:eastAsia="仿宋_GB2312"/>
      <w:kern w:val="2"/>
      <w:sz w:val="28"/>
      <w:szCs w:val="24"/>
      <w:lang w:val="en-US" w:eastAsia="zh-CN" w:bidi="ar-SA"/>
    </w:rPr>
  </w:style>
  <w:style w:type="paragraph" w:customStyle="1" w:styleId="132">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3">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4">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5">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6">
    <w:name w:val="项目1"/>
    <w:basedOn w:val="1"/>
    <w:qFormat/>
    <w:uiPriority w:val="0"/>
    <w:pPr>
      <w:tabs>
        <w:tab w:val="left" w:pos="840"/>
      </w:tabs>
      <w:spacing w:after="60"/>
      <w:ind w:left="840" w:hanging="420"/>
    </w:pPr>
    <w:rPr>
      <w:rFonts w:ascii="宋体"/>
      <w:spacing w:val="4"/>
      <w:szCs w:val="20"/>
    </w:rPr>
  </w:style>
  <w:style w:type="paragraph" w:customStyle="1" w:styleId="137">
    <w:name w:val="编10号"/>
    <w:basedOn w:val="1"/>
    <w:qFormat/>
    <w:uiPriority w:val="0"/>
    <w:pPr>
      <w:tabs>
        <w:tab w:val="left" w:pos="1620"/>
      </w:tabs>
      <w:ind w:left="1620" w:hanging="360"/>
    </w:pPr>
  </w:style>
  <w:style w:type="paragraph" w:customStyle="1" w:styleId="138">
    <w:name w:val="段"/>
    <w:basedOn w:val="1"/>
    <w:qFormat/>
    <w:uiPriority w:val="0"/>
    <w:pPr>
      <w:ind w:firstLine="425"/>
    </w:pPr>
    <w:rPr>
      <w:rFonts w:ascii="宋体"/>
      <w:szCs w:val="20"/>
    </w:rPr>
  </w:style>
  <w:style w:type="paragraph" w:customStyle="1" w:styleId="139">
    <w:name w:val="Char Char Char Char"/>
    <w:basedOn w:val="1"/>
    <w:qFormat/>
    <w:uiPriority w:val="0"/>
    <w:pPr>
      <w:widowControl/>
      <w:spacing w:after="160" w:line="240" w:lineRule="exact"/>
      <w:jc w:val="left"/>
    </w:pPr>
    <w:rPr>
      <w:kern w:val="0"/>
      <w:sz w:val="24"/>
    </w:rPr>
  </w:style>
  <w:style w:type="paragraph" w:customStyle="1" w:styleId="14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1">
    <w:name w:val="bulletintext1"/>
    <w:qFormat/>
    <w:uiPriority w:val="0"/>
    <w:rPr>
      <w:rFonts w:hint="eastAsia" w:ascii="宋体" w:hAnsi="宋体" w:eastAsia="宋体"/>
      <w:sz w:val="18"/>
      <w:szCs w:val="18"/>
    </w:rPr>
  </w:style>
  <w:style w:type="paragraph" w:customStyle="1" w:styleId="142">
    <w:name w:val="Char1 Char Char Char Char Char Char"/>
    <w:basedOn w:val="1"/>
    <w:qFormat/>
    <w:uiPriority w:val="0"/>
    <w:rPr>
      <w:rFonts w:ascii="Tahoma" w:hAnsi="Tahoma"/>
      <w:sz w:val="24"/>
      <w:szCs w:val="20"/>
    </w:rPr>
  </w:style>
  <w:style w:type="paragraph" w:customStyle="1" w:styleId="143">
    <w:name w:val="Char Char2 Char Char Char Char"/>
    <w:basedOn w:val="19"/>
    <w:qFormat/>
    <w:uiPriority w:val="0"/>
    <w:rPr>
      <w:rFonts w:ascii="Tahoma" w:hAnsi="Tahoma"/>
      <w:sz w:val="24"/>
    </w:rPr>
  </w:style>
  <w:style w:type="paragraph" w:customStyle="1" w:styleId="144">
    <w:name w:val="Char Char Char"/>
    <w:basedOn w:val="19"/>
    <w:qFormat/>
    <w:uiPriority w:val="0"/>
    <w:rPr>
      <w:rFonts w:ascii="Tahoma" w:hAnsi="Tahoma"/>
      <w:sz w:val="24"/>
    </w:rPr>
  </w:style>
  <w:style w:type="paragraph" w:customStyle="1" w:styleId="145">
    <w:name w:val="正文缩进 New"/>
    <w:basedOn w:val="1"/>
    <w:qFormat/>
    <w:uiPriority w:val="0"/>
    <w:pPr>
      <w:ind w:firstLine="420" w:firstLineChars="200"/>
    </w:pPr>
    <w:rPr>
      <w:szCs w:val="20"/>
    </w:rPr>
  </w:style>
  <w:style w:type="paragraph" w:customStyle="1" w:styleId="14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7">
    <w:name w:val="tpc_content1"/>
    <w:qFormat/>
    <w:uiPriority w:val="0"/>
    <w:rPr>
      <w:sz w:val="20"/>
      <w:szCs w:val="20"/>
    </w:rPr>
  </w:style>
  <w:style w:type="character" w:customStyle="1" w:styleId="148">
    <w:name w:val="Char Char11"/>
    <w:qFormat/>
    <w:uiPriority w:val="0"/>
    <w:rPr>
      <w:b/>
      <w:kern w:val="44"/>
      <w:sz w:val="44"/>
    </w:rPr>
  </w:style>
  <w:style w:type="character" w:customStyle="1" w:styleId="149">
    <w:name w:val="Char Char10"/>
    <w:qFormat/>
    <w:uiPriority w:val="0"/>
    <w:rPr>
      <w:b/>
      <w:kern w:val="2"/>
      <w:sz w:val="28"/>
      <w:szCs w:val="28"/>
    </w:rPr>
  </w:style>
  <w:style w:type="character" w:customStyle="1" w:styleId="150">
    <w:name w:val="Char Char9"/>
    <w:qFormat/>
    <w:uiPriority w:val="0"/>
    <w:rPr>
      <w:b/>
      <w:kern w:val="2"/>
      <w:sz w:val="24"/>
      <w:szCs w:val="24"/>
    </w:rPr>
  </w:style>
  <w:style w:type="paragraph" w:customStyle="1" w:styleId="151">
    <w:name w:val="Char Char Char 字元 字元"/>
    <w:basedOn w:val="1"/>
    <w:qFormat/>
    <w:uiPriority w:val="0"/>
    <w:pPr>
      <w:spacing w:line="360" w:lineRule="auto"/>
      <w:ind w:firstLine="200" w:firstLineChars="200"/>
    </w:pPr>
    <w:rPr>
      <w:szCs w:val="20"/>
    </w:rPr>
  </w:style>
  <w:style w:type="paragraph" w:customStyle="1" w:styleId="15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4">
    <w:name w:val="style11"/>
    <w:qFormat/>
    <w:uiPriority w:val="0"/>
    <w:rPr>
      <w:b/>
      <w:bCs/>
      <w:color w:val="FF0000"/>
    </w:rPr>
  </w:style>
  <w:style w:type="character" w:customStyle="1" w:styleId="155">
    <w:name w:val="info"/>
    <w:basedOn w:val="50"/>
    <w:qFormat/>
    <w:uiPriority w:val="0"/>
  </w:style>
  <w:style w:type="paragraph" w:customStyle="1" w:styleId="156">
    <w:name w:val="样式 正文缩进 + 首行缩进:  2 字符"/>
    <w:basedOn w:val="7"/>
    <w:link w:val="157"/>
    <w:qFormat/>
    <w:uiPriority w:val="0"/>
    <w:pPr>
      <w:spacing w:line="360" w:lineRule="auto"/>
      <w:ind w:firstLine="480"/>
    </w:pPr>
    <w:rPr>
      <w:rFonts w:ascii="宋体" w:hAnsi="宋体"/>
      <w:color w:val="000000"/>
      <w:kern w:val="0"/>
      <w:sz w:val="24"/>
      <w:szCs w:val="20"/>
    </w:rPr>
  </w:style>
  <w:style w:type="character" w:customStyle="1" w:styleId="157">
    <w:name w:val="样式 正文缩进 + 首行缩进:  2 字符 Char"/>
    <w:link w:val="156"/>
    <w:qFormat/>
    <w:locked/>
    <w:uiPriority w:val="0"/>
    <w:rPr>
      <w:rFonts w:ascii="宋体" w:hAnsi="宋体" w:eastAsia="宋体"/>
      <w:color w:val="000000"/>
      <w:sz w:val="24"/>
      <w:lang w:bidi="ar-SA"/>
    </w:rPr>
  </w:style>
  <w:style w:type="paragraph" w:customStyle="1" w:styleId="158">
    <w:name w:val="正文2"/>
    <w:basedOn w:val="1"/>
    <w:link w:val="159"/>
    <w:qFormat/>
    <w:uiPriority w:val="0"/>
    <w:pPr>
      <w:spacing w:before="156" w:line="360" w:lineRule="auto"/>
      <w:ind w:firstLine="510" w:firstLineChars="200"/>
    </w:pPr>
    <w:rPr>
      <w:sz w:val="24"/>
      <w:szCs w:val="20"/>
    </w:rPr>
  </w:style>
  <w:style w:type="character" w:customStyle="1" w:styleId="159">
    <w:name w:val="正文2 Char"/>
    <w:link w:val="158"/>
    <w:qFormat/>
    <w:uiPriority w:val="0"/>
    <w:rPr>
      <w:rFonts w:eastAsia="宋体"/>
      <w:kern w:val="2"/>
      <w:sz w:val="24"/>
      <w:lang w:val="en-US" w:eastAsia="zh-CN" w:bidi="ar-SA"/>
    </w:rPr>
  </w:style>
  <w:style w:type="paragraph" w:customStyle="1" w:styleId="160">
    <w:name w:val="p0"/>
    <w:basedOn w:val="1"/>
    <w:qFormat/>
    <w:uiPriority w:val="0"/>
    <w:pPr>
      <w:widowControl/>
    </w:pPr>
    <w:rPr>
      <w:kern w:val="0"/>
      <w:szCs w:val="21"/>
    </w:rPr>
  </w:style>
  <w:style w:type="character" w:customStyle="1" w:styleId="161">
    <w:name w:val="param-name"/>
    <w:basedOn w:val="50"/>
    <w:qFormat/>
    <w:uiPriority w:val="0"/>
  </w:style>
  <w:style w:type="character" w:customStyle="1" w:styleId="162">
    <w:name w:val="日期 Char"/>
    <w:qFormat/>
    <w:uiPriority w:val="99"/>
    <w:rPr>
      <w:rFonts w:ascii="楷体_GB2312" w:eastAsia="楷体_GB2312"/>
      <w:b/>
      <w:kern w:val="2"/>
      <w:sz w:val="28"/>
      <w:lang w:val="en-US" w:eastAsia="zh-CN" w:bidi="ar-SA"/>
    </w:rPr>
  </w:style>
  <w:style w:type="character" w:customStyle="1" w:styleId="163">
    <w:name w:val="标题 4 Char"/>
    <w:qFormat/>
    <w:uiPriority w:val="9"/>
    <w:rPr>
      <w:rFonts w:ascii="Arial" w:hAnsi="Arial" w:eastAsia="黑体"/>
      <w:b/>
      <w:kern w:val="2"/>
      <w:sz w:val="28"/>
      <w:lang w:val="en-US" w:eastAsia="zh-CN" w:bidi="ar-SA"/>
    </w:rPr>
  </w:style>
  <w:style w:type="character" w:customStyle="1" w:styleId="164">
    <w:name w:val="标题 6 Char"/>
    <w:qFormat/>
    <w:uiPriority w:val="0"/>
    <w:rPr>
      <w:rFonts w:ascii="宋体" w:hAnsi="Arial" w:eastAsia="宋体"/>
      <w:sz w:val="24"/>
      <w:lang w:val="en-US" w:eastAsia="zh-CN" w:bidi="ar-SA"/>
    </w:rPr>
  </w:style>
  <w:style w:type="character" w:customStyle="1" w:styleId="165">
    <w:name w:val="标题 8 Char"/>
    <w:qFormat/>
    <w:uiPriority w:val="0"/>
    <w:rPr>
      <w:rFonts w:ascii="Arial" w:hAnsi="Arial" w:eastAsia="黑体"/>
      <w:sz w:val="24"/>
      <w:lang w:val="en-US" w:eastAsia="zh-CN" w:bidi="ar-SA"/>
    </w:rPr>
  </w:style>
  <w:style w:type="character" w:customStyle="1" w:styleId="166">
    <w:name w:val="标题 9 Char"/>
    <w:qFormat/>
    <w:uiPriority w:val="0"/>
    <w:rPr>
      <w:rFonts w:ascii="Arial" w:hAnsi="Arial" w:eastAsia="黑体"/>
      <w:sz w:val="24"/>
      <w:lang w:val="en-US" w:eastAsia="zh-CN" w:bidi="ar-SA"/>
    </w:rPr>
  </w:style>
  <w:style w:type="character" w:customStyle="1" w:styleId="167">
    <w:name w:val="标题 5 Char"/>
    <w:qFormat/>
    <w:uiPriority w:val="0"/>
    <w:rPr>
      <w:rFonts w:eastAsia="宋体"/>
      <w:sz w:val="24"/>
      <w:lang w:val="en-US" w:eastAsia="zh-CN" w:bidi="ar-SA"/>
    </w:rPr>
  </w:style>
  <w:style w:type="character" w:customStyle="1" w:styleId="168">
    <w:name w:val="正文文本 Char"/>
    <w:qFormat/>
    <w:locked/>
    <w:uiPriority w:val="0"/>
    <w:rPr>
      <w:rFonts w:eastAsia="仿宋_GB2312"/>
      <w:kern w:val="2"/>
      <w:sz w:val="28"/>
      <w:szCs w:val="24"/>
      <w:lang w:val="en-US" w:eastAsia="zh-CN" w:bidi="ar-SA"/>
    </w:rPr>
  </w:style>
  <w:style w:type="character" w:customStyle="1" w:styleId="169">
    <w:name w:val="正文文本缩进 2 Char"/>
    <w:qFormat/>
    <w:locked/>
    <w:uiPriority w:val="99"/>
    <w:rPr>
      <w:rFonts w:eastAsia="宋体"/>
      <w:kern w:val="2"/>
      <w:sz w:val="21"/>
      <w:szCs w:val="24"/>
      <w:lang w:val="en-US" w:eastAsia="zh-CN" w:bidi="ar-SA"/>
    </w:rPr>
  </w:style>
  <w:style w:type="character" w:customStyle="1" w:styleId="170">
    <w:name w:val="正文文本 2 Char"/>
    <w:qFormat/>
    <w:uiPriority w:val="99"/>
    <w:rPr>
      <w:rFonts w:ascii="隶书" w:eastAsia="隶书"/>
      <w:bCs/>
      <w:sz w:val="72"/>
      <w:szCs w:val="84"/>
      <w:lang w:val="en-US" w:eastAsia="zh-CN" w:bidi="ar-SA"/>
    </w:rPr>
  </w:style>
  <w:style w:type="character" w:customStyle="1" w:styleId="171">
    <w:name w:val="标题 7 Char"/>
    <w:qFormat/>
    <w:uiPriority w:val="0"/>
    <w:rPr>
      <w:rFonts w:ascii="宋体" w:hAnsi="Arial" w:eastAsia="宋体"/>
      <w:b/>
      <w:sz w:val="24"/>
      <w:lang w:val="en-US" w:eastAsia="zh-CN" w:bidi="ar-SA"/>
    </w:rPr>
  </w:style>
  <w:style w:type="character" w:customStyle="1" w:styleId="172">
    <w:name w:val="页眉 Char"/>
    <w:qFormat/>
    <w:uiPriority w:val="99"/>
    <w:rPr>
      <w:rFonts w:eastAsia="宋体"/>
      <w:kern w:val="2"/>
      <w:sz w:val="18"/>
      <w:szCs w:val="18"/>
      <w:lang w:val="en-US" w:eastAsia="zh-CN" w:bidi="ar-SA"/>
    </w:rPr>
  </w:style>
  <w:style w:type="character" w:customStyle="1" w:styleId="173">
    <w:name w:val="批注文字 Char"/>
    <w:qFormat/>
    <w:uiPriority w:val="99"/>
    <w:rPr>
      <w:rFonts w:eastAsia="宋体"/>
      <w:kern w:val="2"/>
      <w:sz w:val="21"/>
      <w:szCs w:val="24"/>
      <w:lang w:val="en-US" w:eastAsia="zh-CN" w:bidi="ar-SA"/>
    </w:rPr>
  </w:style>
  <w:style w:type="character" w:customStyle="1" w:styleId="174">
    <w:name w:val="汇视源正文 Char"/>
    <w:link w:val="175"/>
    <w:qFormat/>
    <w:uiPriority w:val="0"/>
    <w:rPr>
      <w:rFonts w:cs="宋体"/>
      <w:kern w:val="2"/>
      <w:sz w:val="24"/>
      <w:lang w:val="en-US" w:eastAsia="zh-CN" w:bidi="ar-SA"/>
    </w:rPr>
  </w:style>
  <w:style w:type="paragraph" w:customStyle="1" w:styleId="175">
    <w:name w:val="汇视源正文"/>
    <w:link w:val="174"/>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6">
    <w:name w:val="样式 列表编号 + 段后: 0.5 行"/>
    <w:basedOn w:val="17"/>
    <w:qFormat/>
    <w:uiPriority w:val="0"/>
    <w:pPr>
      <w:tabs>
        <w:tab w:val="left" w:pos="840"/>
      </w:tabs>
      <w:spacing w:afterLines="0"/>
      <w:ind w:left="425" w:hanging="425"/>
    </w:pPr>
    <w:rPr>
      <w:rFonts w:cs="宋体"/>
    </w:rPr>
  </w:style>
  <w:style w:type="paragraph" w:customStyle="1" w:styleId="177">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8">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9">
    <w:name w:val="标题 字符"/>
    <w:link w:val="45"/>
    <w:qFormat/>
    <w:locked/>
    <w:uiPriority w:val="0"/>
    <w:rPr>
      <w:rFonts w:ascii="Calibri Light" w:hAnsi="Calibri Light" w:eastAsia="宋体"/>
      <w:b/>
      <w:bCs/>
      <w:kern w:val="2"/>
      <w:sz w:val="32"/>
      <w:szCs w:val="32"/>
      <w:lang w:val="en-US" w:eastAsia="zh-CN" w:bidi="ar-SA"/>
    </w:rPr>
  </w:style>
  <w:style w:type="character" w:customStyle="1" w:styleId="180">
    <w:name w:val="Date Char"/>
    <w:qFormat/>
    <w:locked/>
    <w:uiPriority w:val="0"/>
    <w:rPr>
      <w:rFonts w:ascii="宋体"/>
      <w:sz w:val="21"/>
      <w:lang w:val="zh-CN"/>
    </w:rPr>
  </w:style>
  <w:style w:type="character" w:customStyle="1" w:styleId="181">
    <w:name w:val="Normal Indent Char"/>
    <w:qFormat/>
    <w:locked/>
    <w:uiPriority w:val="0"/>
    <w:rPr>
      <w:rFonts w:ascii="宋体" w:eastAsia="宋体"/>
      <w:snapToGrid w:val="0"/>
      <w:color w:val="000000"/>
      <w:kern w:val="28"/>
      <w:sz w:val="28"/>
    </w:rPr>
  </w:style>
  <w:style w:type="character" w:customStyle="1" w:styleId="182">
    <w:name w:val="Plain Text Char"/>
    <w:qFormat/>
    <w:locked/>
    <w:uiPriority w:val="0"/>
    <w:rPr>
      <w:rFonts w:ascii="宋体" w:hAnsi="Courier New" w:eastAsia="宋体"/>
      <w:snapToGrid w:val="0"/>
      <w:sz w:val="21"/>
    </w:rPr>
  </w:style>
  <w:style w:type="character" w:customStyle="1" w:styleId="183">
    <w:name w:val="日期 Char1"/>
    <w:qFormat/>
    <w:uiPriority w:val="0"/>
    <w:rPr>
      <w:rFonts w:ascii="Times New Roman" w:hAnsi="Times New Roman" w:eastAsia="宋体" w:cs="Times New Roman"/>
      <w:sz w:val="24"/>
      <w:szCs w:val="24"/>
    </w:rPr>
  </w:style>
  <w:style w:type="character" w:customStyle="1" w:styleId="184">
    <w:name w:val="纯文本 Char1"/>
    <w:qFormat/>
    <w:uiPriority w:val="99"/>
    <w:rPr>
      <w:rFonts w:ascii="宋体" w:hAnsi="Courier New" w:eastAsia="宋体" w:cs="Courier New"/>
      <w:sz w:val="21"/>
      <w:szCs w:val="21"/>
    </w:rPr>
  </w:style>
  <w:style w:type="paragraph" w:customStyle="1" w:styleId="18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6">
    <w:name w:val="列出段落112"/>
    <w:basedOn w:val="1"/>
    <w:link w:val="210"/>
    <w:qFormat/>
    <w:uiPriority w:val="0"/>
    <w:pPr>
      <w:adjustRightInd w:val="0"/>
      <w:spacing w:line="360" w:lineRule="auto"/>
      <w:ind w:firstLine="200" w:firstLineChars="200"/>
    </w:pPr>
    <w:rPr>
      <w:rFonts w:eastAsia="楷体_GB2312" w:cs="Lucida Sans"/>
      <w:sz w:val="24"/>
    </w:rPr>
  </w:style>
  <w:style w:type="paragraph" w:customStyle="1" w:styleId="187">
    <w:name w:val="标题2def"/>
    <w:basedOn w:val="45"/>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8">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9">
    <w:name w:val="Header Char"/>
    <w:qFormat/>
    <w:locked/>
    <w:uiPriority w:val="0"/>
    <w:rPr>
      <w:rFonts w:ascii="Times New Roman" w:hAnsi="Times New Roman" w:eastAsia="宋体" w:cs="Times New Roman"/>
      <w:sz w:val="18"/>
      <w:szCs w:val="18"/>
    </w:rPr>
  </w:style>
  <w:style w:type="paragraph" w:customStyle="1" w:styleId="19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1">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2">
    <w:name w:val="Comment Text Char"/>
    <w:qFormat/>
    <w:locked/>
    <w:uiPriority w:val="0"/>
    <w:rPr>
      <w:rFonts w:ascii="Times New Roman" w:hAnsi="Times New Roman" w:eastAsia="宋体" w:cs="Times New Roman"/>
      <w:kern w:val="0"/>
      <w:sz w:val="24"/>
      <w:szCs w:val="24"/>
      <w:lang w:val="zh-CN" w:eastAsia="zh-CN"/>
    </w:rPr>
  </w:style>
  <w:style w:type="paragraph" w:customStyle="1" w:styleId="193">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5">
    <w:name w:val="Char Char Char Char1"/>
    <w:basedOn w:val="1"/>
    <w:qFormat/>
    <w:uiPriority w:val="0"/>
    <w:rPr>
      <w:rFonts w:ascii="Tahoma" w:hAnsi="Tahoma"/>
      <w:sz w:val="24"/>
      <w:szCs w:val="20"/>
    </w:rPr>
  </w:style>
  <w:style w:type="paragraph" w:customStyle="1" w:styleId="196">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8">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9">
    <w:name w:val="正文2 Char Char"/>
    <w:qFormat/>
    <w:uiPriority w:val="0"/>
    <w:rPr>
      <w:kern w:val="2"/>
      <w:sz w:val="24"/>
    </w:rPr>
  </w:style>
  <w:style w:type="character" w:customStyle="1" w:styleId="200">
    <w:name w:val="普通文字 Char Char3"/>
    <w:qFormat/>
    <w:uiPriority w:val="0"/>
    <w:rPr>
      <w:rFonts w:ascii="宋体" w:hAnsi="Courier New"/>
      <w:kern w:val="2"/>
      <w:sz w:val="24"/>
      <w:szCs w:val="24"/>
    </w:rPr>
  </w:style>
  <w:style w:type="character" w:customStyle="1" w:styleId="201">
    <w:name w:val="特点 Char2"/>
    <w:qFormat/>
    <w:uiPriority w:val="0"/>
    <w:rPr>
      <w:rFonts w:ascii="Times New Roman" w:hAnsi="Times New Roman" w:eastAsia="宋体" w:cs="Times New Roman"/>
      <w:szCs w:val="24"/>
    </w:rPr>
  </w:style>
  <w:style w:type="character" w:customStyle="1" w:styleId="202">
    <w:name w:val="批注框文本 字符"/>
    <w:basedOn w:val="50"/>
    <w:link w:val="32"/>
    <w:qFormat/>
    <w:uiPriority w:val="99"/>
    <w:rPr>
      <w:kern w:val="2"/>
      <w:sz w:val="18"/>
      <w:szCs w:val="18"/>
    </w:rPr>
  </w:style>
  <w:style w:type="character" w:customStyle="1" w:styleId="203">
    <w:name w:val="正文文本缩进 3 字符"/>
    <w:basedOn w:val="50"/>
    <w:link w:val="38"/>
    <w:qFormat/>
    <w:uiPriority w:val="0"/>
    <w:rPr>
      <w:kern w:val="2"/>
      <w:sz w:val="16"/>
      <w:szCs w:val="16"/>
    </w:rPr>
  </w:style>
  <w:style w:type="character" w:customStyle="1" w:styleId="204">
    <w:name w:val="HTML 预设格式 字符"/>
    <w:basedOn w:val="50"/>
    <w:link w:val="42"/>
    <w:qFormat/>
    <w:uiPriority w:val="0"/>
    <w:rPr>
      <w:rFonts w:ascii="黑体" w:hAnsi="Courier New" w:eastAsia="黑体" w:cs="Courier New"/>
    </w:rPr>
  </w:style>
  <w:style w:type="character" w:customStyle="1" w:styleId="205">
    <w:name w:val="批注主题 字符"/>
    <w:basedOn w:val="173"/>
    <w:link w:val="46"/>
    <w:qFormat/>
    <w:uiPriority w:val="99"/>
    <w:rPr>
      <w:rFonts w:eastAsia="宋体"/>
      <w:b/>
      <w:bCs/>
      <w:kern w:val="2"/>
      <w:sz w:val="24"/>
      <w:szCs w:val="24"/>
      <w:lang w:val="en-US" w:eastAsia="zh-CN" w:bidi="ar-SA"/>
    </w:rPr>
  </w:style>
  <w:style w:type="character" w:customStyle="1" w:styleId="206">
    <w:name w:val="正文首行缩进 字符"/>
    <w:basedOn w:val="168"/>
    <w:link w:val="23"/>
    <w:qFormat/>
    <w:uiPriority w:val="0"/>
    <w:rPr>
      <w:rFonts w:eastAsia="仿宋_GB2312"/>
      <w:kern w:val="2"/>
      <w:sz w:val="21"/>
      <w:szCs w:val="24"/>
      <w:lang w:val="en-US" w:eastAsia="zh-CN" w:bidi="ar-SA"/>
    </w:rPr>
  </w:style>
  <w:style w:type="character" w:customStyle="1" w:styleId="207">
    <w:name w:val="正文首行缩进 2 字符"/>
    <w:basedOn w:val="70"/>
    <w:link w:val="47"/>
    <w:qFormat/>
    <w:uiPriority w:val="99"/>
    <w:rPr>
      <w:rFonts w:eastAsia="宋体"/>
      <w:kern w:val="2"/>
      <w:sz w:val="21"/>
      <w:szCs w:val="24"/>
      <w:lang w:val="en-US" w:eastAsia="zh-CN" w:bidi="ar-SA"/>
    </w:rPr>
  </w:style>
  <w:style w:type="paragraph" w:customStyle="1" w:styleId="208">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9">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10">
    <w:name w:val="列出段落 Char"/>
    <w:link w:val="186"/>
    <w:qFormat/>
    <w:uiPriority w:val="99"/>
    <w:rPr>
      <w:rFonts w:eastAsia="楷体_GB2312" w:cs="Lucida Sans"/>
      <w:kern w:val="2"/>
      <w:sz w:val="24"/>
      <w:szCs w:val="24"/>
    </w:rPr>
  </w:style>
  <w:style w:type="paragraph" w:customStyle="1" w:styleId="211">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2">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3">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4">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5">
    <w:name w:val="正文缩进2格"/>
    <w:basedOn w:val="1"/>
    <w:link w:val="216"/>
    <w:qFormat/>
    <w:uiPriority w:val="0"/>
    <w:pPr>
      <w:spacing w:line="600" w:lineRule="exact"/>
      <w:ind w:firstLine="639" w:firstLineChars="206"/>
    </w:pPr>
    <w:rPr>
      <w:rFonts w:ascii="仿宋_GB2312" w:hAnsi="宋体" w:eastAsia="仿宋_GB2312"/>
      <w:kern w:val="0"/>
      <w:sz w:val="31"/>
      <w:szCs w:val="20"/>
    </w:rPr>
  </w:style>
  <w:style w:type="character" w:customStyle="1" w:styleId="216">
    <w:name w:val="正文缩进2格 Char"/>
    <w:link w:val="215"/>
    <w:qFormat/>
    <w:uiPriority w:val="0"/>
    <w:rPr>
      <w:rFonts w:ascii="仿宋_GB2312" w:hAnsi="宋体" w:eastAsia="仿宋_GB2312"/>
      <w:sz w:val="31"/>
    </w:rPr>
  </w:style>
  <w:style w:type="paragraph" w:customStyle="1" w:styleId="217">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8">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9">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20">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5">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2">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正文1级"/>
    <w:link w:val="256"/>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6">
    <w:name w:val="正文1级 Char Char"/>
    <w:link w:val="255"/>
    <w:qFormat/>
    <w:uiPriority w:val="0"/>
    <w:rPr>
      <w:bCs/>
      <w:kern w:val="44"/>
      <w:sz w:val="24"/>
      <w:szCs w:val="44"/>
    </w:rPr>
  </w:style>
  <w:style w:type="character" w:customStyle="1" w:styleId="257">
    <w:name w:val="Char Char1"/>
    <w:qFormat/>
    <w:uiPriority w:val="0"/>
    <w:rPr>
      <w:rFonts w:ascii="宋体" w:hAnsi="Courier New" w:eastAsia="宋体"/>
      <w:kern w:val="2"/>
      <w:sz w:val="21"/>
      <w:lang w:val="en-US" w:eastAsia="zh-CN" w:bidi="ar-SA"/>
    </w:rPr>
  </w:style>
  <w:style w:type="paragraph" w:customStyle="1" w:styleId="258">
    <w:name w:val="列出段落2"/>
    <w:basedOn w:val="1"/>
    <w:qFormat/>
    <w:uiPriority w:val="34"/>
    <w:pPr>
      <w:spacing w:line="440" w:lineRule="exact"/>
      <w:ind w:firstLine="420" w:firstLineChars="200"/>
    </w:pPr>
    <w:rPr>
      <w:rFonts w:eastAsia="仿宋_GB2312"/>
      <w:sz w:val="24"/>
    </w:rPr>
  </w:style>
  <w:style w:type="paragraph" w:customStyle="1" w:styleId="259">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60">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列出段落21"/>
    <w:basedOn w:val="1"/>
    <w:qFormat/>
    <w:uiPriority w:val="0"/>
    <w:pPr>
      <w:ind w:firstLine="420" w:firstLineChars="200"/>
    </w:pPr>
    <w:rPr>
      <w:rFonts w:ascii="Calibri" w:hAnsi="Calibri"/>
      <w:szCs w:val="22"/>
    </w:rPr>
  </w:style>
  <w:style w:type="paragraph" w:customStyle="1" w:styleId="262">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4">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_Style 151"/>
    <w:basedOn w:val="1"/>
    <w:qFormat/>
    <w:uiPriority w:val="0"/>
    <w:rPr>
      <w:rFonts w:ascii="Tahoma" w:hAnsi="Tahoma"/>
      <w:sz w:val="24"/>
      <w:szCs w:val="20"/>
    </w:rPr>
  </w:style>
  <w:style w:type="paragraph" w:customStyle="1" w:styleId="268">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9">
    <w:name w:val="font01"/>
    <w:basedOn w:val="50"/>
    <w:qFormat/>
    <w:uiPriority w:val="0"/>
    <w:rPr>
      <w:rFonts w:hint="eastAsia" w:ascii="宋体" w:hAnsi="宋体" w:eastAsia="宋体" w:cs="宋体"/>
      <w:color w:val="000000"/>
      <w:sz w:val="22"/>
      <w:szCs w:val="22"/>
      <w:u w:val="none"/>
    </w:rPr>
  </w:style>
  <w:style w:type="character" w:customStyle="1" w:styleId="270">
    <w:name w:val="font11"/>
    <w:basedOn w:val="50"/>
    <w:qFormat/>
    <w:uiPriority w:val="0"/>
    <w:rPr>
      <w:rFonts w:hint="eastAsia" w:ascii="宋体" w:hAnsi="宋体" w:eastAsia="宋体" w:cs="宋体"/>
      <w:color w:val="FF0000"/>
      <w:sz w:val="22"/>
      <w:szCs w:val="22"/>
      <w:u w:val="none"/>
    </w:rPr>
  </w:style>
  <w:style w:type="character" w:customStyle="1" w:styleId="271">
    <w:name w:val="font41"/>
    <w:basedOn w:val="50"/>
    <w:qFormat/>
    <w:uiPriority w:val="0"/>
    <w:rPr>
      <w:rFonts w:hint="default" w:ascii="等线" w:hAnsi="等线" w:eastAsia="等线" w:cs="等线"/>
      <w:color w:val="FF0000"/>
      <w:sz w:val="22"/>
      <w:szCs w:val="22"/>
      <w:u w:val="none"/>
    </w:rPr>
  </w:style>
  <w:style w:type="character" w:customStyle="1" w:styleId="272">
    <w:name w:val="font21"/>
    <w:basedOn w:val="50"/>
    <w:qFormat/>
    <w:uiPriority w:val="0"/>
    <w:rPr>
      <w:rFonts w:hint="default" w:ascii="等线" w:hAnsi="等线" w:eastAsia="等线" w:cs="等线"/>
      <w:color w:val="000000"/>
      <w:sz w:val="22"/>
      <w:szCs w:val="22"/>
      <w:u w:val="none"/>
    </w:rPr>
  </w:style>
  <w:style w:type="character" w:customStyle="1" w:styleId="273">
    <w:name w:val="font51"/>
    <w:basedOn w:val="50"/>
    <w:qFormat/>
    <w:uiPriority w:val="0"/>
    <w:rPr>
      <w:rFonts w:hint="default" w:ascii="等线" w:hAnsi="等线" w:eastAsia="等线" w:cs="等线"/>
      <w:color w:val="FF0000"/>
      <w:sz w:val="22"/>
      <w:szCs w:val="22"/>
      <w:u w:val="none"/>
    </w:rPr>
  </w:style>
  <w:style w:type="character" w:customStyle="1" w:styleId="274">
    <w:name w:val="font61"/>
    <w:basedOn w:val="50"/>
    <w:qFormat/>
    <w:uiPriority w:val="0"/>
    <w:rPr>
      <w:rFonts w:hint="default" w:ascii="等线" w:hAnsi="等线" w:eastAsia="等线" w:cs="等线"/>
      <w:color w:val="000000"/>
      <w:sz w:val="22"/>
      <w:szCs w:val="22"/>
      <w:u w:val="none"/>
    </w:rPr>
  </w:style>
  <w:style w:type="paragraph" w:customStyle="1" w:styleId="27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80">
    <w:name w:val="未处理的提及1"/>
    <w:basedOn w:val="50"/>
    <w:semiHidden/>
    <w:unhideWhenUsed/>
    <w:qFormat/>
    <w:uiPriority w:val="99"/>
    <w:rPr>
      <w:color w:val="605E5C"/>
      <w:shd w:val="clear" w:color="auto" w:fill="E1DFDD"/>
    </w:rPr>
  </w:style>
  <w:style w:type="paragraph" w:customStyle="1" w:styleId="281">
    <w:name w:val="p15"/>
    <w:basedOn w:val="1"/>
    <w:qFormat/>
    <w:uiPriority w:val="0"/>
    <w:pPr>
      <w:widowControl/>
      <w:adjustRightInd w:val="0"/>
    </w:pPr>
    <w:rPr>
      <w:rFonts w:ascii="宋体" w:hAnsi="宋体" w:cs="宋体"/>
      <w:kern w:val="0"/>
      <w:sz w:val="20"/>
      <w:szCs w:val="20"/>
    </w:rPr>
  </w:style>
  <w:style w:type="character" w:customStyle="1" w:styleId="282">
    <w:name w:val="bookmark-item"/>
    <w:basedOn w:val="50"/>
    <w:qFormat/>
    <w:uiPriority w:val="0"/>
  </w:style>
  <w:style w:type="paragraph" w:customStyle="1" w:styleId="28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8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5">
    <w:name w:val="首行缩进"/>
    <w:basedOn w:val="1"/>
    <w:qFormat/>
    <w:uiPriority w:val="99"/>
    <w:pPr>
      <w:widowControl/>
      <w:tabs>
        <w:tab w:val="left" w:pos="0"/>
        <w:tab w:val="left" w:pos="360"/>
        <w:tab w:val="left" w:pos="822"/>
      </w:tabs>
      <w:snapToGrid w:val="0"/>
      <w:spacing w:before="40" w:after="40" w:line="300" w:lineRule="atLeast"/>
    </w:pPr>
    <w:rPr>
      <w:rFonts w:ascii="Arial" w:hAnsi="Arial"/>
    </w:rPr>
  </w:style>
  <w:style w:type="character" w:customStyle="1" w:styleId="286">
    <w:name w:val="内容序号（N） Char"/>
    <w:link w:val="287"/>
    <w:qFormat/>
    <w:uiPriority w:val="0"/>
    <w:rPr>
      <w:rFonts w:ascii="宋体" w:hAnsi="宋体"/>
      <w:sz w:val="24"/>
      <w:szCs w:val="28"/>
    </w:rPr>
  </w:style>
  <w:style w:type="paragraph" w:customStyle="1" w:styleId="287">
    <w:name w:val="内容序号（N）"/>
    <w:basedOn w:val="4"/>
    <w:link w:val="286"/>
    <w:qFormat/>
    <w:uiPriority w:val="0"/>
    <w:pPr>
      <w:widowControl w:val="0"/>
      <w:tabs>
        <w:tab w:val="left" w:pos="1134"/>
      </w:tabs>
      <w:spacing w:after="0" w:line="360" w:lineRule="auto"/>
      <w:ind w:left="0"/>
      <w:contextualSpacing w:val="0"/>
      <w:jc w:val="both"/>
    </w:pPr>
    <w:rPr>
      <w:rFonts w:ascii="宋体" w:hAnsi="宋体"/>
      <w:sz w:val="24"/>
      <w:szCs w:val="28"/>
    </w:rPr>
  </w:style>
  <w:style w:type="character" w:customStyle="1" w:styleId="288">
    <w:name w:val="font121"/>
    <w:qFormat/>
    <w:uiPriority w:val="0"/>
    <w:rPr>
      <w:rFonts w:hint="eastAsia" w:ascii="宋体" w:hAnsi="宋体" w:eastAsia="宋体" w:cs="宋体"/>
      <w:color w:val="000000"/>
      <w:sz w:val="24"/>
      <w:szCs w:val="24"/>
      <w:u w:val="none"/>
    </w:rPr>
  </w:style>
  <w:style w:type="character" w:customStyle="1" w:styleId="289">
    <w:name w:val="纯文本 字符"/>
    <w:qFormat/>
    <w:uiPriority w:val="0"/>
    <w:rPr>
      <w:rFonts w:ascii="宋体" w:hAnsi="Courier New"/>
      <w:kern w:val="2"/>
      <w:sz w:val="21"/>
    </w:rPr>
  </w:style>
  <w:style w:type="character" w:customStyle="1" w:styleId="290">
    <w:name w:val="正文文本缩进 2 字符"/>
    <w:qFormat/>
    <w:uiPriority w:val="0"/>
    <w:rPr>
      <w:rFonts w:ascii="Times New Roman" w:hAnsi="Times New Roman"/>
      <w:color w:val="FF0000"/>
      <w:kern w:val="2"/>
      <w:sz w:val="24"/>
      <w:szCs w:val="24"/>
    </w:rPr>
  </w:style>
  <w:style w:type="paragraph" w:styleId="291">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2">
    <w:name w:val="Bullet - Table LeveL 2"/>
    <w:basedOn w:val="1"/>
    <w:qFormat/>
    <w:uiPriority w:val="0"/>
    <w:pPr>
      <w:numPr>
        <w:ilvl w:val="0"/>
        <w:numId w:val="5"/>
      </w:numPr>
      <w:ind w:firstLine="0"/>
    </w:pPr>
    <w:rPr>
      <w:rFonts w:ascii="Arial" w:hAnsi="Arial" w:eastAsia="PMingLiU"/>
      <w:kern w:val="0"/>
      <w:sz w:val="20"/>
      <w:szCs w:val="20"/>
      <w:lang w:eastAsia="en-US"/>
    </w:rPr>
  </w:style>
  <w:style w:type="paragraph" w:customStyle="1" w:styleId="293">
    <w:name w:val="文本正文"/>
    <w:basedOn w:val="1"/>
    <w:qFormat/>
    <w:uiPriority w:val="0"/>
    <w:pPr>
      <w:spacing w:before="156" w:after="156" w:line="360" w:lineRule="auto"/>
      <w:ind w:firstLine="480"/>
    </w:pPr>
    <w:rPr>
      <w:color w:val="000000"/>
    </w:rPr>
  </w:style>
  <w:style w:type="paragraph" w:customStyle="1" w:styleId="294">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295">
    <w:name w:val="正文首行缩进 21"/>
    <w:basedOn w:val="1"/>
    <w:qFormat/>
    <w:uiPriority w:val="0"/>
    <w:pPr>
      <w:spacing w:after="120"/>
      <w:ind w:left="420" w:leftChars="200" w:firstLine="420"/>
    </w:pPr>
    <w:rPr>
      <w:rFonts w:cs="宋体"/>
      <w:color w:val="000000"/>
      <w:szCs w:val="21"/>
    </w:rPr>
  </w:style>
  <w:style w:type="character" w:customStyle="1" w:styleId="296">
    <w:name w:val="正文缩进 Char2"/>
    <w:qFormat/>
    <w:uiPriority w:val="0"/>
    <w:rPr>
      <w:rFonts w:ascii="宋体" w:eastAsia="宋体"/>
      <w:snapToGrid w:val="0"/>
      <w:color w:val="000000"/>
      <w:kern w:val="28"/>
      <w:sz w:val="28"/>
      <w:lang w:val="en-US" w:eastAsia="zh-CN" w:bidi="ar-SA"/>
    </w:rPr>
  </w:style>
  <w:style w:type="paragraph" w:customStyle="1" w:styleId="297">
    <w:name w:val="2章节"/>
    <w:basedOn w:val="5"/>
    <w:qFormat/>
    <w:uiPriority w:val="0"/>
    <w:pPr>
      <w:keepLines w:val="0"/>
      <w:numPr>
        <w:numId w:val="0"/>
      </w:numPr>
      <w:tabs>
        <w:tab w:val="clear" w:pos="1145"/>
      </w:tabs>
      <w:spacing w:before="0" w:after="0" w:line="216" w:lineRule="auto"/>
      <w:jc w:val="center"/>
    </w:pPr>
    <w:rPr>
      <w:rFonts w:ascii="仿宋" w:hAnsi="仿宋" w:eastAsia="仿宋"/>
      <w:szCs w:val="32"/>
    </w:rPr>
  </w:style>
  <w:style w:type="paragraph" w:customStyle="1" w:styleId="298">
    <w:name w:val="彩色列表1"/>
    <w:basedOn w:val="1"/>
    <w:qFormat/>
    <w:uiPriority w:val="34"/>
    <w:pPr>
      <w:ind w:firstLine="420" w:firstLineChars="200"/>
    </w:pPr>
    <w:rPr>
      <w:rFonts w:ascii="Calibri" w:hAnsi="Calibri"/>
      <w:sz w:val="28"/>
      <w:szCs w:val="21"/>
    </w:rPr>
  </w:style>
  <w:style w:type="paragraph" w:customStyle="1" w:styleId="299">
    <w:name w:val="三章节"/>
    <w:basedOn w:val="3"/>
    <w:qFormat/>
    <w:uiPriority w:val="0"/>
    <w:pPr>
      <w:keepLines w:val="0"/>
      <w:numPr>
        <w:numId w:val="6"/>
      </w:numPr>
      <w:spacing w:before="0" w:after="0" w:line="360" w:lineRule="auto"/>
      <w:jc w:val="left"/>
    </w:pPr>
    <w:rPr>
      <w:rFonts w:ascii="仿宋" w:hAnsi="仿宋" w:eastAsia="仿宋"/>
      <w:b w:val="0"/>
      <w:kern w:val="2"/>
      <w:sz w:val="24"/>
      <w:szCs w:val="24"/>
    </w:rPr>
  </w:style>
  <w:style w:type="character" w:customStyle="1" w:styleId="300">
    <w:name w:val="正文文本 3 字符"/>
    <w:basedOn w:val="50"/>
    <w:link w:val="21"/>
    <w:semiHidden/>
    <w:qFormat/>
    <w:uiPriority w:val="0"/>
    <w:rPr>
      <w:kern w:val="2"/>
      <w:sz w:val="16"/>
      <w:szCs w:val="16"/>
    </w:rPr>
  </w:style>
  <w:style w:type="paragraph" w:customStyle="1" w:styleId="301">
    <w:name w:val="样式 宋体"/>
    <w:basedOn w:val="1"/>
    <w:next w:val="1"/>
    <w:qFormat/>
    <w:uiPriority w:val="0"/>
    <w:pPr>
      <w:widowControl/>
    </w:pPr>
    <w:rPr>
      <w:rFonts w:ascii="宋体"/>
      <w:color w:val="000000"/>
    </w:rPr>
  </w:style>
  <w:style w:type="paragraph" w:customStyle="1" w:styleId="302">
    <w:name w:val="DG正文"/>
    <w:basedOn w:val="1"/>
    <w:qFormat/>
    <w:uiPriority w:val="99"/>
    <w:pPr>
      <w:widowControl/>
      <w:spacing w:line="360" w:lineRule="auto"/>
      <w:ind w:right="142" w:firstLine="640"/>
      <w:jc w:val="left"/>
    </w:pPr>
    <w:rPr>
      <w:rFonts w:ascii="Calibri" w:hAnsi="Calibri" w:cs="Calibri"/>
    </w:rPr>
  </w:style>
  <w:style w:type="paragraph" w:customStyle="1" w:styleId="303">
    <w:name w:val="Plain Text2"/>
    <w:basedOn w:val="304"/>
    <w:qFormat/>
    <w:uiPriority w:val="0"/>
    <w:pPr>
      <w:keepNext w:val="0"/>
      <w:keepLines w:val="0"/>
      <w:widowControl/>
      <w:suppressLineNumbers w:val="0"/>
      <w:spacing w:before="0" w:beforeAutospacing="0" w:after="0" w:afterAutospacing="0"/>
      <w:ind w:left="0" w:right="0"/>
      <w:jc w:val="left"/>
    </w:pPr>
    <w:rPr>
      <w:rFonts w:hint="default" w:ascii="Times New Roman" w:hAnsi="Courier New" w:eastAsia="宋体" w:cs="Times New Roman"/>
      <w:kern w:val="2"/>
      <w:sz w:val="21"/>
      <w:szCs w:val="21"/>
      <w:lang w:val="en-US" w:eastAsia="zh-CN" w:bidi="ar"/>
    </w:rPr>
  </w:style>
  <w:style w:type="paragraph" w:customStyle="1" w:styleId="304">
    <w:name w:val="Normal1"/>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cs="宋体"/>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8C2360-09C7-4336-8C2B-78DFC15B379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2997</Words>
  <Characters>3399</Characters>
  <Lines>238</Lines>
  <Paragraphs>67</Paragraphs>
  <TotalTime>15</TotalTime>
  <ScaleCrop>false</ScaleCrop>
  <LinksUpToDate>false</LinksUpToDate>
  <CharactersWithSpaces>3545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2024-05-11T08:06:00Z</dcterms:created>
  <dc:creator>USER</dc:creator>
  <cp:lastModifiedBy>Administrator</cp:lastModifiedBy>
  <cp:lastPrinted>2025-03-31T08:48:00Z</cp:lastPrinted>
  <dcterms:modified xsi:type="dcterms:W3CDTF">2025-04-25T02:32:03Z</dcterms:modified>
  <dc:title>绍兴文理学院计算机机房设备及录播系统供货项目</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222708DC074C42BE9D677D8D06CBE5F6_13</vt:lpwstr>
  </property>
  <property fmtid="{D5CDD505-2E9C-101B-9397-08002B2CF9AE}" pid="4" name="KSOTemplateDocerSaveRecord">
    <vt:lpwstr>eyJoZGlkIjoiZjQ0NDNlYzkwNjU1YzUyYzU5NzQ4NDRjNGY4NDM5MGYiLCJ1c2VySWQiOiI2NTc3MzE5NTYifQ==</vt:lpwstr>
  </property>
</Properties>
</file>