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72"/>
          <w:szCs w:val="72"/>
          <w:lang w:eastAsia="zh-CN"/>
        </w:rPr>
      </w:pPr>
    </w:p>
    <w:p>
      <w:pPr>
        <w:spacing w:line="360" w:lineRule="auto"/>
        <w:jc w:val="center"/>
        <w:rPr>
          <w:rFonts w:hint="eastAsia"/>
          <w:b/>
          <w:sz w:val="52"/>
          <w:szCs w:val="52"/>
          <w:lang w:eastAsia="zh-CN"/>
        </w:rPr>
      </w:pPr>
      <w:r>
        <w:rPr>
          <w:rFonts w:hint="eastAsia"/>
          <w:b/>
          <w:sz w:val="52"/>
          <w:szCs w:val="52"/>
          <w:lang w:eastAsia="zh-CN"/>
        </w:rPr>
        <w:t>浙江泰祥实业有限公司</w:t>
      </w:r>
      <w:r>
        <w:rPr>
          <w:rFonts w:hint="eastAsia"/>
          <w:b/>
          <w:sz w:val="52"/>
          <w:szCs w:val="52"/>
          <w:lang w:val="en-US" w:eastAsia="zh-CN"/>
        </w:rPr>
        <w:t>西部厂区3#厂房北侧消防水泵房改造</w:t>
      </w:r>
      <w:r>
        <w:rPr>
          <w:rFonts w:hint="eastAsia"/>
          <w:b/>
          <w:sz w:val="52"/>
          <w:szCs w:val="52"/>
          <w:lang w:eastAsia="zh-CN"/>
        </w:rPr>
        <w:t>采购</w:t>
      </w:r>
    </w:p>
    <w:p>
      <w:pPr>
        <w:spacing w:line="360" w:lineRule="auto"/>
        <w:jc w:val="center"/>
        <w:rPr>
          <w:rFonts w:hint="eastAsia" w:ascii="仿宋_GB2312" w:hAnsi="宋体" w:eastAsia="仿宋_GB2312"/>
          <w:b/>
          <w:sz w:val="44"/>
          <w:szCs w:val="44"/>
          <w:lang w:eastAsia="zh-CN"/>
        </w:rPr>
      </w:pPr>
    </w:p>
    <w:p>
      <w:pPr>
        <w:spacing w:line="360" w:lineRule="auto"/>
        <w:jc w:val="center"/>
        <w:rPr>
          <w:rFonts w:hint="eastAsia" w:ascii="仿宋_GB2312" w:hAnsi="宋体" w:eastAsia="仿宋_GB2312"/>
          <w:b/>
          <w:sz w:val="44"/>
          <w:szCs w:val="44"/>
          <w:lang w:eastAsia="zh-CN"/>
        </w:rPr>
      </w:pPr>
    </w:p>
    <w:p>
      <w:pPr>
        <w:spacing w:line="360" w:lineRule="auto"/>
        <w:jc w:val="center"/>
        <w:rPr>
          <w:rFonts w:hint="eastAsia" w:ascii="仿宋_GB2312" w:hAnsi="宋体" w:eastAsia="仿宋_GB2312"/>
          <w:b/>
          <w:sz w:val="72"/>
          <w:szCs w:val="72"/>
        </w:rPr>
      </w:pPr>
      <w:r>
        <w:rPr>
          <w:rFonts w:hint="eastAsia" w:ascii="仿宋_GB2312" w:hAnsi="宋体" w:eastAsia="仿宋_GB2312"/>
          <w:b/>
          <w:sz w:val="72"/>
          <w:szCs w:val="72"/>
          <w:lang w:eastAsia="zh-CN"/>
        </w:rPr>
        <w:t>询比</w:t>
      </w:r>
      <w:r>
        <w:rPr>
          <w:rFonts w:hint="eastAsia" w:ascii="仿宋_GB2312" w:hAnsi="宋体" w:eastAsia="仿宋_GB2312"/>
          <w:b/>
          <w:sz w:val="72"/>
          <w:szCs w:val="72"/>
        </w:rPr>
        <w:t>文件</w:t>
      </w:r>
    </w:p>
    <w:p>
      <w:pPr>
        <w:spacing w:line="480" w:lineRule="auto"/>
        <w:rPr>
          <w:rFonts w:hint="eastAsia" w:ascii="仿宋_GB2312" w:hAnsi="宋体" w:eastAsia="仿宋_GB2312"/>
          <w:sz w:val="52"/>
          <w:szCs w:val="52"/>
        </w:rPr>
      </w:pPr>
    </w:p>
    <w:p>
      <w:pPr>
        <w:spacing w:line="480" w:lineRule="auto"/>
        <w:rPr>
          <w:rFonts w:hint="eastAsia" w:ascii="仿宋_GB2312" w:hAnsi="宋体" w:eastAsia="仿宋_GB2312"/>
          <w:sz w:val="52"/>
          <w:szCs w:val="52"/>
        </w:rPr>
      </w:pPr>
    </w:p>
    <w:p>
      <w:pPr>
        <w:spacing w:line="480" w:lineRule="auto"/>
        <w:rPr>
          <w:rFonts w:hint="eastAsia" w:ascii="仿宋_GB2312" w:hAnsi="宋体" w:eastAsia="仿宋_GB2312"/>
          <w:sz w:val="52"/>
          <w:szCs w:val="52"/>
        </w:rPr>
      </w:pPr>
    </w:p>
    <w:p>
      <w:pPr>
        <w:spacing w:line="480" w:lineRule="auto"/>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sz w:val="32"/>
          <w:szCs w:val="32"/>
        </w:rPr>
      </w:pPr>
    </w:p>
    <w:p>
      <w:pPr>
        <w:spacing w:line="700" w:lineRule="exact"/>
        <w:ind w:firstLine="1190" w:firstLineChars="395"/>
        <w:rPr>
          <w:rFonts w:hint="eastAsia" w:ascii="仿宋_GB2312" w:hAnsi="宋体" w:eastAsia="仿宋_GB2312"/>
          <w:b/>
          <w:sz w:val="30"/>
          <w:szCs w:val="30"/>
          <w:u w:val="single"/>
          <w:lang w:eastAsia="zh-CN"/>
        </w:rPr>
      </w:pPr>
      <w:r>
        <w:rPr>
          <w:rFonts w:hint="eastAsia" w:ascii="仿宋_GB2312" w:hAnsi="宋体" w:eastAsia="仿宋_GB2312"/>
          <w:b/>
          <w:sz w:val="30"/>
          <w:szCs w:val="30"/>
        </w:rPr>
        <w:t>采购内容</w:t>
      </w:r>
      <w:r>
        <w:rPr>
          <w:rFonts w:hint="eastAsia" w:ascii="仿宋_GB2312" w:hAnsi="宋体" w:eastAsia="仿宋_GB2312"/>
          <w:sz w:val="30"/>
          <w:szCs w:val="30"/>
        </w:rPr>
        <w:t>：</w:t>
      </w:r>
      <w:r>
        <w:rPr>
          <w:rFonts w:hint="eastAsia" w:ascii="仿宋_GB2312" w:hAnsi="宋体" w:eastAsia="仿宋_GB2312"/>
          <w:b/>
          <w:sz w:val="30"/>
          <w:szCs w:val="30"/>
          <w:u w:val="single"/>
          <w:lang w:val="en-US" w:eastAsia="zh-CN"/>
        </w:rPr>
        <w:t>西部厂区3#厂房北侧消防水泵房改造</w:t>
      </w:r>
      <w:r>
        <w:rPr>
          <w:rFonts w:hint="eastAsia" w:ascii="仿宋_GB2312" w:hAnsi="宋体" w:eastAsia="仿宋_GB2312"/>
          <w:b/>
          <w:sz w:val="30"/>
          <w:szCs w:val="30"/>
          <w:u w:val="single"/>
          <w:lang w:eastAsia="zh-CN"/>
        </w:rPr>
        <w:t>采购</w:t>
      </w:r>
    </w:p>
    <w:p>
      <w:pPr>
        <w:spacing w:line="700" w:lineRule="exact"/>
        <w:ind w:firstLine="1190" w:firstLineChars="395"/>
        <w:rPr>
          <w:rFonts w:hint="eastAsia" w:ascii="仿宋_GB2312" w:hAnsi="宋体" w:eastAsia="仿宋_GB2312"/>
          <w:b/>
          <w:sz w:val="30"/>
          <w:szCs w:val="30"/>
          <w:u w:val="single"/>
        </w:rPr>
      </w:pPr>
      <w:r>
        <w:rPr>
          <w:rFonts w:hint="eastAsia" w:ascii="仿宋_GB2312" w:hAnsi="宋体" w:eastAsia="仿宋_GB2312"/>
          <w:b/>
          <w:sz w:val="30"/>
          <w:szCs w:val="30"/>
        </w:rPr>
        <w:t>采 购 人</w:t>
      </w:r>
      <w:r>
        <w:rPr>
          <w:rFonts w:hint="eastAsia" w:ascii="仿宋_GB2312" w:hAnsi="宋体" w:eastAsia="仿宋_GB2312"/>
          <w:sz w:val="30"/>
          <w:szCs w:val="30"/>
        </w:rPr>
        <w:t>：</w:t>
      </w:r>
      <w:r>
        <w:rPr>
          <w:rFonts w:hint="eastAsia" w:ascii="仿宋_GB2312" w:hAnsi="宋体" w:eastAsia="仿宋_GB2312"/>
          <w:b/>
          <w:sz w:val="30"/>
          <w:szCs w:val="30"/>
          <w:u w:val="single"/>
          <w:lang w:eastAsia="zh-CN"/>
        </w:rPr>
        <w:t>浙江泰祥实业有限公司</w:t>
      </w:r>
      <w:r>
        <w:rPr>
          <w:rFonts w:hint="eastAsia" w:ascii="仿宋_GB2312" w:hAnsi="宋体" w:eastAsia="仿宋_GB2312"/>
          <w:sz w:val="30"/>
          <w:szCs w:val="30"/>
          <w:u w:val="single"/>
        </w:rPr>
        <w:t xml:space="preserve"> </w:t>
      </w:r>
      <w:r>
        <w:rPr>
          <w:rFonts w:hint="eastAsia" w:ascii="仿宋_GB2312" w:hAnsi="宋体" w:eastAsia="仿宋_GB2312"/>
          <w:b/>
          <w:bCs/>
          <w:color w:val="000000"/>
          <w:spacing w:val="-8"/>
          <w:sz w:val="30"/>
          <w:szCs w:val="30"/>
          <w:u w:val="single"/>
        </w:rPr>
        <w:t>（盖章）</w:t>
      </w:r>
    </w:p>
    <w:p>
      <w:pPr>
        <w:spacing w:line="700" w:lineRule="exact"/>
        <w:ind w:firstLine="1190" w:firstLineChars="395"/>
        <w:rPr>
          <w:rFonts w:hint="eastAsia" w:ascii="仿宋_GB2312" w:hAnsi="宋体" w:eastAsia="仿宋_GB2312"/>
          <w:b/>
          <w:sz w:val="30"/>
          <w:szCs w:val="30"/>
          <w:lang w:val="en-US" w:eastAsia="zh-CN"/>
        </w:rPr>
      </w:pPr>
      <w:r>
        <w:rPr>
          <w:rFonts w:hint="eastAsia" w:ascii="仿宋_GB2312" w:hAnsi="宋体" w:eastAsia="仿宋_GB2312"/>
          <w:b/>
          <w:sz w:val="30"/>
          <w:szCs w:val="30"/>
        </w:rPr>
        <w:t>采购文件编号：</w:t>
      </w:r>
      <w:r>
        <w:rPr>
          <w:rFonts w:hint="eastAsia" w:ascii="仿宋_GB2312" w:hAnsi="宋体" w:eastAsia="仿宋_GB2312"/>
          <w:b/>
          <w:sz w:val="30"/>
          <w:szCs w:val="30"/>
          <w:lang w:eastAsia="zh-CN"/>
        </w:rPr>
        <w:t>S5J-XC202406060</w:t>
      </w:r>
    </w:p>
    <w:p>
      <w:pPr>
        <w:spacing w:line="700" w:lineRule="exact"/>
        <w:ind w:firstLine="1190" w:firstLineChars="395"/>
        <w:rPr>
          <w:rFonts w:hint="eastAsia" w:ascii="仿宋_GB2312" w:hAnsi="宋体" w:eastAsia="仿宋_GB2312"/>
          <w:b/>
          <w:sz w:val="30"/>
          <w:szCs w:val="30"/>
        </w:rPr>
      </w:pPr>
      <w:r>
        <w:rPr>
          <w:rFonts w:hint="eastAsia" w:ascii="仿宋_GB2312" w:hAnsi="宋体" w:eastAsia="仿宋_GB2312"/>
          <w:b/>
          <w:sz w:val="30"/>
          <w:szCs w:val="30"/>
        </w:rPr>
        <w:t>日    期：</w:t>
      </w:r>
      <w:r>
        <w:rPr>
          <w:rFonts w:hint="eastAsia" w:ascii="仿宋_GB2312" w:hAnsi="宋体" w:eastAsia="仿宋_GB2312"/>
          <w:b/>
          <w:sz w:val="30"/>
          <w:szCs w:val="30"/>
          <w:lang w:eastAsia="zh-CN"/>
        </w:rPr>
        <w:t>2024</w:t>
      </w:r>
      <w:r>
        <w:rPr>
          <w:rFonts w:hint="eastAsia" w:ascii="仿宋_GB2312" w:hAnsi="宋体" w:eastAsia="仿宋_GB2312"/>
          <w:b/>
          <w:sz w:val="30"/>
          <w:szCs w:val="30"/>
        </w:rPr>
        <w:t>年</w:t>
      </w:r>
      <w:r>
        <w:rPr>
          <w:rFonts w:hint="eastAsia" w:ascii="仿宋_GB2312" w:hAnsi="宋体" w:eastAsia="仿宋_GB2312"/>
          <w:b/>
          <w:sz w:val="30"/>
          <w:szCs w:val="30"/>
          <w:lang w:val="en-US" w:eastAsia="zh-CN"/>
        </w:rPr>
        <w:t>12</w:t>
      </w:r>
      <w:r>
        <w:rPr>
          <w:rFonts w:hint="eastAsia" w:ascii="仿宋_GB2312" w:hAnsi="宋体" w:eastAsia="仿宋_GB2312"/>
          <w:b/>
          <w:sz w:val="30"/>
          <w:szCs w:val="30"/>
        </w:rPr>
        <w:t>月</w:t>
      </w:r>
      <w:r>
        <w:rPr>
          <w:rFonts w:hint="eastAsia" w:ascii="仿宋_GB2312" w:hAnsi="宋体" w:eastAsia="仿宋_GB2312"/>
          <w:b/>
          <w:sz w:val="30"/>
          <w:szCs w:val="30"/>
          <w:lang w:val="en-US" w:eastAsia="zh-CN"/>
        </w:rPr>
        <w:t>24</w:t>
      </w:r>
      <w:r>
        <w:rPr>
          <w:rFonts w:hint="eastAsia" w:ascii="仿宋_GB2312" w:hAnsi="宋体" w:eastAsia="仿宋_GB2312"/>
          <w:b/>
          <w:sz w:val="30"/>
          <w:szCs w:val="30"/>
        </w:rPr>
        <w:t>日</w:t>
      </w:r>
    </w:p>
    <w:p>
      <w:pPr>
        <w:rPr>
          <w:sz w:val="30"/>
          <w:szCs w:val="30"/>
        </w:rPr>
      </w:pPr>
    </w:p>
    <w:p/>
    <w:p/>
    <w:p/>
    <w:p/>
    <w:p/>
    <w:p>
      <w:pPr>
        <w:spacing w:line="360" w:lineRule="auto"/>
        <w:jc w:val="center"/>
        <w:rPr>
          <w:rFonts w:eastAsia="黑体"/>
          <w:b/>
          <w:bCs/>
          <w:sz w:val="48"/>
        </w:rPr>
      </w:pPr>
    </w:p>
    <w:p>
      <w:pPr>
        <w:spacing w:line="360" w:lineRule="auto"/>
        <w:jc w:val="center"/>
        <w:rPr>
          <w:rFonts w:hint="eastAsia" w:eastAsia="黑体"/>
          <w:b/>
          <w:bCs/>
          <w:sz w:val="48"/>
        </w:rPr>
      </w:pPr>
      <w:r>
        <w:rPr>
          <w:rFonts w:eastAsia="黑体"/>
          <w:b/>
          <w:bCs/>
          <w:sz w:val="48"/>
        </w:rPr>
        <w:t>目 录</w:t>
      </w:r>
    </w:p>
    <w:p>
      <w:pPr>
        <w:spacing w:line="360" w:lineRule="auto"/>
        <w:jc w:val="center"/>
        <w:rPr>
          <w:rFonts w:eastAsia="仿宋_GB2312"/>
          <w:b/>
          <w:sz w:val="28"/>
        </w:rPr>
      </w:pPr>
    </w:p>
    <w:p>
      <w:pPr>
        <w:pStyle w:val="8"/>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rPr>
        <w:t>一、采购</w:t>
      </w:r>
      <w:r>
        <w:rPr>
          <w:rFonts w:ascii="Times New Roman" w:hAnsi="Times New Roman" w:eastAsia="仿宋_GB2312"/>
          <w:sz w:val="32"/>
        </w:rPr>
        <w:t>公告</w:t>
      </w:r>
    </w:p>
    <w:p>
      <w:pPr>
        <w:pStyle w:val="8"/>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lang w:eastAsia="zh-CN"/>
        </w:rPr>
        <w:t>二</w:t>
      </w:r>
      <w:r>
        <w:rPr>
          <w:rFonts w:hint="eastAsia" w:ascii="Times New Roman" w:hAnsi="Times New Roman" w:eastAsia="仿宋_GB2312"/>
          <w:sz w:val="32"/>
        </w:rPr>
        <w:t>、</w:t>
      </w:r>
      <w:r>
        <w:rPr>
          <w:rFonts w:hint="eastAsia" w:ascii="Times New Roman" w:hAnsi="Times New Roman" w:eastAsia="仿宋_GB2312"/>
          <w:sz w:val="32"/>
          <w:lang w:eastAsia="zh-CN"/>
        </w:rPr>
        <w:t>询比采购</w:t>
      </w:r>
      <w:r>
        <w:rPr>
          <w:rFonts w:ascii="Times New Roman" w:hAnsi="Times New Roman" w:eastAsia="仿宋_GB2312"/>
          <w:sz w:val="32"/>
        </w:rPr>
        <w:t>须知</w:t>
      </w:r>
    </w:p>
    <w:p>
      <w:pPr>
        <w:pStyle w:val="8"/>
        <w:snapToGrid w:val="0"/>
        <w:spacing w:line="600" w:lineRule="exact"/>
        <w:ind w:left="420" w:leftChars="200" w:firstLine="480" w:firstLineChars="15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三</w:t>
      </w:r>
      <w:r>
        <w:rPr>
          <w:rFonts w:hint="eastAsia" w:ascii="Times New Roman" w:hAnsi="Times New Roman" w:eastAsia="仿宋_GB2312"/>
          <w:sz w:val="32"/>
        </w:rPr>
        <w:t>、</w:t>
      </w:r>
      <w:r>
        <w:rPr>
          <w:rFonts w:hint="eastAsia" w:ascii="Times New Roman" w:hAnsi="Times New Roman" w:eastAsia="仿宋_GB2312"/>
          <w:sz w:val="32"/>
          <w:lang w:eastAsia="zh-CN"/>
        </w:rPr>
        <w:t>采购</w:t>
      </w:r>
      <w:r>
        <w:rPr>
          <w:rFonts w:hint="eastAsia" w:ascii="Times New Roman" w:hAnsi="Times New Roman" w:eastAsia="仿宋_GB2312"/>
          <w:sz w:val="32"/>
        </w:rPr>
        <w:t>合同</w:t>
      </w:r>
      <w:r>
        <w:rPr>
          <w:rFonts w:hint="eastAsia" w:ascii="Times New Roman" w:hAnsi="Times New Roman" w:eastAsia="仿宋_GB2312"/>
          <w:sz w:val="32"/>
          <w:lang w:eastAsia="zh-CN"/>
        </w:rPr>
        <w:t>（范本）</w:t>
      </w:r>
    </w:p>
    <w:p>
      <w:pPr>
        <w:pStyle w:val="8"/>
        <w:snapToGrid w:val="0"/>
        <w:spacing w:line="600" w:lineRule="exact"/>
        <w:ind w:left="420" w:leftChars="200" w:firstLine="480" w:firstLineChars="150"/>
        <w:jc w:val="both"/>
        <w:rPr>
          <w:rFonts w:ascii="Times New Roman" w:hAnsi="Times New Roman" w:eastAsia="仿宋_GB2312"/>
          <w:sz w:val="32"/>
        </w:rPr>
      </w:pPr>
      <w:r>
        <w:rPr>
          <w:rFonts w:hint="eastAsia" w:ascii="Times New Roman" w:hAnsi="Times New Roman" w:eastAsia="仿宋_GB2312"/>
          <w:sz w:val="32"/>
          <w:lang w:eastAsia="zh-CN"/>
        </w:rPr>
        <w:t>四</w:t>
      </w:r>
      <w:r>
        <w:rPr>
          <w:rFonts w:hint="eastAsia" w:ascii="Times New Roman" w:hAnsi="Times New Roman" w:eastAsia="仿宋_GB2312"/>
          <w:sz w:val="32"/>
        </w:rPr>
        <w:t>、响应文件（</w:t>
      </w:r>
      <w:r>
        <w:rPr>
          <w:rFonts w:ascii="Times New Roman" w:hAnsi="Times New Roman" w:eastAsia="仿宋_GB2312"/>
          <w:sz w:val="32"/>
        </w:rPr>
        <w:t>格式范本</w:t>
      </w:r>
      <w:r>
        <w:rPr>
          <w:rFonts w:hint="eastAsia" w:ascii="Times New Roman" w:hAnsi="Times New Roman" w:eastAsia="仿宋_GB2312"/>
          <w:sz w:val="32"/>
        </w:rPr>
        <w:t>）</w:t>
      </w:r>
    </w:p>
    <w:p/>
    <w:p/>
    <w:p/>
    <w:p/>
    <w:p/>
    <w:p/>
    <w:p/>
    <w:p/>
    <w:p/>
    <w:p/>
    <w:p/>
    <w:p/>
    <w:p/>
    <w:p/>
    <w:p/>
    <w:p/>
    <w:p/>
    <w:p/>
    <w:p/>
    <w:p/>
    <w:p/>
    <w:p/>
    <w:p>
      <w:pPr>
        <w:pStyle w:val="2"/>
      </w:pPr>
    </w:p>
    <w:p/>
    <w:p>
      <w:pPr>
        <w:numPr>
          <w:ilvl w:val="0"/>
          <w:numId w:val="1"/>
        </w:numPr>
        <w:jc w:val="center"/>
        <w:rPr>
          <w:rFonts w:hint="eastAsia" w:ascii="黑体" w:hAnsi="黑体" w:eastAsia="黑体" w:cs="黑体"/>
          <w:sz w:val="48"/>
          <w:szCs w:val="48"/>
          <w:lang w:eastAsia="zh-CN"/>
        </w:rPr>
      </w:pPr>
      <w:r>
        <w:rPr>
          <w:rFonts w:hint="eastAsia" w:ascii="黑体" w:hAnsi="黑体" w:eastAsia="黑体" w:cs="黑体"/>
          <w:sz w:val="48"/>
          <w:szCs w:val="48"/>
          <w:lang w:eastAsia="zh-CN"/>
        </w:rPr>
        <w:t>询比采购公告</w:t>
      </w:r>
    </w:p>
    <w:p>
      <w:pPr>
        <w:keepNext w:val="0"/>
        <w:keepLines w:val="0"/>
        <w:pageBreakBefore w:val="0"/>
        <w:widowControl w:val="0"/>
        <w:kinsoku/>
        <w:wordWrap/>
        <w:overflowPunct/>
        <w:topLinePunct w:val="0"/>
        <w:autoSpaceDE/>
        <w:autoSpaceDN/>
        <w:bidi w:val="0"/>
        <w:adjustRightInd/>
        <w:spacing w:line="400" w:lineRule="exact"/>
        <w:ind w:firstLine="560" w:firstLineChars="200"/>
        <w:jc w:val="left"/>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浙江泰祥实业有限公司</w:t>
      </w:r>
      <w:r>
        <w:rPr>
          <w:rFonts w:hint="eastAsia" w:ascii="仿宋_GB2312" w:hAnsi="宋体" w:eastAsia="仿宋_GB2312"/>
          <w:sz w:val="28"/>
          <w:szCs w:val="28"/>
          <w:lang w:val="en-US" w:eastAsia="zh-CN"/>
        </w:rPr>
        <w:t>西部厂区3#厂房北侧消防水泵房改造</w:t>
      </w:r>
      <w:r>
        <w:rPr>
          <w:rFonts w:hint="eastAsia" w:ascii="仿宋_GB2312" w:hAnsi="宋体" w:eastAsia="仿宋_GB2312"/>
          <w:sz w:val="28"/>
          <w:szCs w:val="28"/>
          <w:lang w:eastAsia="zh-CN"/>
        </w:rPr>
        <w:t>项目，资金已落实。根据采购人内部管理规定，本项目采取询比方式进行采购，现发布采购公告。</w:t>
      </w:r>
    </w:p>
    <w:p>
      <w:pPr>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b/>
          <w:sz w:val="28"/>
          <w:szCs w:val="28"/>
          <w:lang w:eastAsia="zh-CN"/>
        </w:rPr>
        <w:t>一、询比项目编号</w:t>
      </w:r>
      <w:bookmarkStart w:id="0" w:name="B08_项目编号"/>
      <w:r>
        <w:rPr>
          <w:rFonts w:hint="eastAsia" w:ascii="仿宋_GB2312" w:hAnsi="宋体" w:eastAsia="仿宋_GB2312"/>
          <w:b/>
          <w:sz w:val="28"/>
          <w:szCs w:val="28"/>
          <w:lang w:eastAsia="zh-CN"/>
        </w:rPr>
        <w:t>：</w:t>
      </w:r>
      <w:bookmarkEnd w:id="0"/>
      <w:r>
        <w:rPr>
          <w:rFonts w:hint="eastAsia" w:ascii="仿宋_GB2312" w:hAnsi="宋体" w:eastAsia="仿宋_GB2312"/>
          <w:b w:val="0"/>
          <w:bCs/>
          <w:sz w:val="28"/>
          <w:szCs w:val="28"/>
          <w:lang w:eastAsia="zh-CN"/>
        </w:rPr>
        <w:t>S5J-XC202406060</w:t>
      </w:r>
    </w:p>
    <w:p>
      <w:pPr>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仿宋_GB2312" w:hAnsi="宋体" w:eastAsia="仿宋_GB2312"/>
          <w:sz w:val="28"/>
          <w:szCs w:val="28"/>
        </w:rPr>
      </w:pPr>
      <w:r>
        <w:rPr>
          <w:rFonts w:hint="eastAsia" w:ascii="仿宋_GB2312" w:hAnsi="宋体" w:eastAsia="仿宋_GB2312"/>
          <w:b/>
          <w:sz w:val="28"/>
          <w:szCs w:val="28"/>
          <w:lang w:eastAsia="zh-CN"/>
        </w:rPr>
        <w:t>二、询比</w:t>
      </w:r>
      <w:r>
        <w:rPr>
          <w:rFonts w:hint="eastAsia" w:ascii="仿宋_GB2312" w:hAnsi="宋体" w:eastAsia="仿宋_GB2312"/>
          <w:b/>
          <w:sz w:val="28"/>
          <w:szCs w:val="28"/>
        </w:rPr>
        <w:t>项目基本</w:t>
      </w:r>
      <w:r>
        <w:rPr>
          <w:rFonts w:hint="eastAsia" w:ascii="仿宋_GB2312" w:hAnsi="宋体" w:eastAsia="仿宋_GB2312"/>
          <w:b/>
          <w:sz w:val="28"/>
          <w:szCs w:val="28"/>
          <w:lang w:eastAsia="zh-CN"/>
        </w:rPr>
        <w:t>概况</w:t>
      </w:r>
      <w:r>
        <w:rPr>
          <w:rFonts w:hint="eastAsia" w:ascii="仿宋_GB2312" w:hAnsi="宋体" w:eastAsia="仿宋_GB2312"/>
          <w:b/>
          <w:sz w:val="28"/>
          <w:szCs w:val="28"/>
        </w:rPr>
        <w:t>：</w:t>
      </w:r>
    </w:p>
    <w:p>
      <w:pPr>
        <w:keepNext w:val="0"/>
        <w:keepLines w:val="0"/>
        <w:pageBreakBefore w:val="0"/>
        <w:widowControl w:val="0"/>
        <w:kinsoku/>
        <w:wordWrap/>
        <w:overflowPunct/>
        <w:topLinePunct w:val="0"/>
        <w:autoSpaceDE/>
        <w:autoSpaceDN/>
        <w:bidi w:val="0"/>
        <w:adjustRightInd/>
        <w:spacing w:line="40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公司西部厂区3#厂房北侧消防水泵房改造，包括各型压力开关、报警阀、控制柜安装等，</w:t>
      </w:r>
      <w:r>
        <w:rPr>
          <w:rFonts w:hint="eastAsia" w:ascii="仿宋_GB2312" w:hAnsi="宋体" w:eastAsia="仿宋_GB2312"/>
          <w:sz w:val="28"/>
          <w:szCs w:val="28"/>
          <w:lang w:eastAsia="zh-CN"/>
        </w:rPr>
        <w:t>预算金额为</w:t>
      </w:r>
      <w:r>
        <w:rPr>
          <w:rFonts w:hint="eastAsia" w:ascii="仿宋_GB2312" w:hAnsi="宋体" w:eastAsia="仿宋_GB2312"/>
          <w:sz w:val="28"/>
          <w:szCs w:val="28"/>
          <w:lang w:val="en-US" w:eastAsia="zh-CN"/>
        </w:rPr>
        <w:t>18万元。</w:t>
      </w:r>
      <w:r>
        <w:rPr>
          <w:rFonts w:hint="eastAsia" w:ascii="仿宋_GB2312" w:hAnsi="宋体" w:eastAsia="仿宋_GB2312"/>
          <w:sz w:val="28"/>
          <w:szCs w:val="28"/>
        </w:rPr>
        <w:t>目录清单及要求详见</w:t>
      </w:r>
      <w:r>
        <w:rPr>
          <w:rFonts w:hint="eastAsia" w:ascii="仿宋_GB2312" w:hAnsi="宋体" w:eastAsia="仿宋_GB2312"/>
          <w:sz w:val="28"/>
          <w:szCs w:val="28"/>
          <w:lang w:eastAsia="zh-CN"/>
        </w:rPr>
        <w:t>询比</w:t>
      </w:r>
      <w:r>
        <w:rPr>
          <w:rFonts w:hint="eastAsia" w:ascii="仿宋_GB2312" w:hAnsi="宋体" w:eastAsia="仿宋_GB2312"/>
          <w:sz w:val="28"/>
          <w:szCs w:val="28"/>
        </w:rPr>
        <w:t>文件</w:t>
      </w:r>
      <w:r>
        <w:rPr>
          <w:rFonts w:hint="eastAsia" w:ascii="仿宋_GB2312" w:hAnsi="宋体" w:eastAsia="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outlineLvl w:val="9"/>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三、询比</w:t>
      </w:r>
      <w:r>
        <w:rPr>
          <w:rFonts w:hint="eastAsia" w:ascii="仿宋_GB2312" w:hAnsi="宋体" w:eastAsia="仿宋_GB2312"/>
          <w:b/>
          <w:sz w:val="28"/>
          <w:szCs w:val="28"/>
        </w:rPr>
        <w:t>响应人资质要求</w:t>
      </w:r>
      <w:r>
        <w:rPr>
          <w:rFonts w:hint="eastAsia" w:ascii="仿宋_GB2312" w:hAnsi="宋体" w:eastAsia="仿宋_GB2312"/>
          <w:b/>
          <w:sz w:val="28"/>
          <w:szCs w:val="28"/>
          <w:lang w:eastAsia="zh-CN"/>
        </w:rPr>
        <w:t>：</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w:t>
      </w:r>
      <w:r>
        <w:rPr>
          <w:rFonts w:hint="eastAsia" w:ascii="仿宋_GB2312" w:hAnsi="宋体" w:eastAsia="仿宋_GB2312"/>
          <w:sz w:val="28"/>
          <w:szCs w:val="28"/>
          <w:lang w:eastAsia="zh-CN"/>
        </w:rPr>
        <w:t>具有有效的</w:t>
      </w:r>
      <w:r>
        <w:rPr>
          <w:rFonts w:hint="eastAsia" w:ascii="仿宋_GB2312" w:hAnsi="宋体" w:eastAsia="仿宋_GB2312"/>
          <w:sz w:val="28"/>
          <w:szCs w:val="28"/>
        </w:rPr>
        <w:t>营业执照</w:t>
      </w:r>
      <w:r>
        <w:rPr>
          <w:rFonts w:hint="eastAsia" w:ascii="仿宋_GB2312" w:hAnsi="宋体" w:eastAsia="仿宋_GB2312"/>
          <w:sz w:val="28"/>
          <w:szCs w:val="28"/>
          <w:lang w:eastAsia="zh-CN"/>
        </w:rPr>
        <w:t>，</w:t>
      </w:r>
      <w:r>
        <w:rPr>
          <w:rFonts w:hint="eastAsia" w:ascii="仿宋_GB2312" w:hAnsi="宋体" w:eastAsia="仿宋_GB2312" w:cs="Times New Roman"/>
          <w:sz w:val="28"/>
          <w:szCs w:val="28"/>
          <w:lang w:val="en-US" w:eastAsia="zh-CN"/>
        </w:rPr>
        <w:t>能独立承担民事责任；</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2、具有本项目相应的供货及服务能力；</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3、本系统处级以上领导干部亲属及其特定关系人和本单位中层领导干部亲属及其特定关系人实际控制或担任股东的企业或与之有关联交易、依托关系的企业不得参与本次询比；</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4、无不良记录或有不良记录已过处罚暂停期的；</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default"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5、具备消防设施工程专业承包二级及以上资质。</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rPr>
        <w:t>四、</w:t>
      </w:r>
      <w:r>
        <w:rPr>
          <w:rFonts w:hint="eastAsia" w:ascii="仿宋_GB2312" w:hAnsi="宋体" w:eastAsia="仿宋_GB2312" w:cs="宋体"/>
          <w:b/>
          <w:kern w:val="0"/>
          <w:sz w:val="28"/>
          <w:szCs w:val="28"/>
          <w:lang w:eastAsia="zh-CN"/>
        </w:rPr>
        <w:t>询比</w:t>
      </w:r>
      <w:r>
        <w:rPr>
          <w:rFonts w:hint="eastAsia" w:ascii="仿宋_GB2312" w:hAnsi="宋体" w:eastAsia="仿宋_GB2312" w:cs="宋体"/>
          <w:b/>
          <w:kern w:val="0"/>
          <w:sz w:val="28"/>
          <w:szCs w:val="28"/>
        </w:rPr>
        <w:t>文件获取</w:t>
      </w:r>
      <w:r>
        <w:rPr>
          <w:rFonts w:hint="eastAsia" w:ascii="仿宋_GB2312" w:hAnsi="宋体" w:eastAsia="仿宋_GB2312" w:cs="宋体"/>
          <w:b/>
          <w:kern w:val="0"/>
          <w:sz w:val="28"/>
          <w:szCs w:val="28"/>
          <w:lang w:val="en-US" w:eastAsia="zh-CN"/>
        </w:rPr>
        <w:t>:</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一）获取</w:t>
      </w:r>
      <w:r>
        <w:rPr>
          <w:rFonts w:hint="eastAsia" w:ascii="仿宋_GB2312" w:hAnsi="宋体" w:eastAsia="仿宋_GB2312"/>
          <w:sz w:val="28"/>
          <w:szCs w:val="28"/>
        </w:rPr>
        <w:t>时间：</w:t>
      </w:r>
      <w:r>
        <w:rPr>
          <w:rFonts w:hint="eastAsia" w:ascii="仿宋_GB2312" w:hAnsi="宋体" w:eastAsia="仿宋_GB2312"/>
          <w:sz w:val="28"/>
          <w:szCs w:val="28"/>
          <w:lang w:eastAsia="zh-CN"/>
        </w:rPr>
        <w:t>2024</w:t>
      </w:r>
      <w:r>
        <w:rPr>
          <w:rFonts w:hint="eastAsia" w:ascii="仿宋_GB2312" w:hAnsi="宋体" w:eastAsia="仿宋_GB2312"/>
          <w:sz w:val="28"/>
          <w:szCs w:val="28"/>
        </w:rPr>
        <w:t>年</w:t>
      </w:r>
      <w:r>
        <w:rPr>
          <w:rFonts w:hint="eastAsia" w:ascii="仿宋_GB2312" w:hAnsi="宋体" w:eastAsia="仿宋_GB2312"/>
          <w:sz w:val="28"/>
          <w:szCs w:val="28"/>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lang w:val="en-US" w:eastAsia="zh-CN"/>
        </w:rPr>
        <w:t>24</w:t>
      </w:r>
      <w:r>
        <w:rPr>
          <w:rFonts w:hint="eastAsia" w:ascii="仿宋_GB2312" w:hAnsi="宋体" w:eastAsia="仿宋_GB2312"/>
          <w:sz w:val="28"/>
          <w:szCs w:val="28"/>
        </w:rPr>
        <w:t xml:space="preserve">日至 </w:t>
      </w:r>
      <w:r>
        <w:rPr>
          <w:rFonts w:hint="eastAsia" w:ascii="仿宋_GB2312" w:hAnsi="宋体" w:eastAsia="仿宋_GB2312"/>
          <w:sz w:val="28"/>
          <w:szCs w:val="28"/>
          <w:lang w:eastAsia="zh-CN"/>
        </w:rPr>
        <w:t>202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lang w:val="en-US" w:eastAsia="zh-CN"/>
        </w:rPr>
        <w:t>30</w:t>
      </w:r>
      <w:r>
        <w:rPr>
          <w:rFonts w:hint="eastAsia" w:ascii="仿宋_GB2312" w:hAnsi="宋体" w:eastAsia="仿宋_GB2312"/>
          <w:sz w:val="28"/>
          <w:szCs w:val="28"/>
        </w:rPr>
        <w:t>日，上午</w:t>
      </w:r>
      <w:bookmarkStart w:id="1" w:name="B21_招标文件的发布上午时间"/>
      <w:r>
        <w:rPr>
          <w:rFonts w:hint="eastAsia" w:ascii="仿宋_GB2312" w:hAnsi="宋体" w:eastAsia="仿宋_GB2312"/>
          <w:sz w:val="28"/>
          <w:szCs w:val="28"/>
        </w:rPr>
        <w:t>8:30-11:30</w:t>
      </w:r>
      <w:bookmarkEnd w:id="1"/>
      <w:r>
        <w:rPr>
          <w:rFonts w:hint="eastAsia" w:ascii="仿宋_GB2312" w:hAnsi="宋体" w:eastAsia="仿宋_GB2312"/>
          <w:sz w:val="28"/>
          <w:szCs w:val="28"/>
        </w:rPr>
        <w:t xml:space="preserve">；下午 </w:t>
      </w:r>
      <w:bookmarkStart w:id="2" w:name="B22_招标文件的发布下午时间"/>
      <w:r>
        <w:rPr>
          <w:rFonts w:hint="eastAsia" w:ascii="仿宋_GB2312" w:hAnsi="宋体" w:eastAsia="仿宋_GB2312"/>
          <w:sz w:val="28"/>
          <w:szCs w:val="28"/>
        </w:rPr>
        <w:t>1</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0-1</w:t>
      </w:r>
      <w:r>
        <w:rPr>
          <w:rFonts w:hint="eastAsia" w:ascii="仿宋_GB2312" w:hAnsi="宋体" w:eastAsia="仿宋_GB2312"/>
          <w:sz w:val="28"/>
          <w:szCs w:val="28"/>
          <w:lang w:val="en-US" w:eastAsia="zh-CN"/>
        </w:rPr>
        <w:t>6</w:t>
      </w:r>
      <w:r>
        <w:rPr>
          <w:rFonts w:hint="eastAsia" w:ascii="仿宋_GB2312" w:hAnsi="宋体" w:eastAsia="仿宋_GB2312"/>
          <w:sz w:val="28"/>
          <w:szCs w:val="28"/>
        </w:rPr>
        <w:t>:</w:t>
      </w:r>
      <w:bookmarkEnd w:id="2"/>
      <w:r>
        <w:rPr>
          <w:rFonts w:hint="eastAsia" w:ascii="仿宋_GB2312" w:hAnsi="宋体" w:eastAsia="仿宋_GB2312"/>
          <w:sz w:val="28"/>
          <w:szCs w:val="28"/>
          <w:lang w:val="en-US" w:eastAsia="zh-CN"/>
        </w:rPr>
        <w:t>3</w:t>
      </w:r>
      <w:r>
        <w:rPr>
          <w:rFonts w:hint="eastAsia" w:ascii="仿宋_GB2312" w:hAnsi="宋体" w:eastAsia="仿宋_GB2312"/>
          <w:sz w:val="28"/>
          <w:szCs w:val="28"/>
        </w:rPr>
        <w:t>0</w:t>
      </w:r>
      <w:r>
        <w:rPr>
          <w:rFonts w:hint="eastAsia" w:ascii="仿宋_GB2312" w:hAnsi="宋体" w:eastAsia="仿宋_GB2312"/>
          <w:sz w:val="28"/>
          <w:szCs w:val="28"/>
          <w:lang w:val="en-US" w:eastAsia="zh-CN"/>
        </w:rPr>
        <w:t>(节假日除外）；</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二）获取</w:t>
      </w:r>
      <w:r>
        <w:rPr>
          <w:rFonts w:hint="eastAsia" w:ascii="仿宋_GB2312" w:hAnsi="宋体" w:eastAsia="仿宋_GB2312"/>
          <w:sz w:val="28"/>
          <w:szCs w:val="28"/>
        </w:rPr>
        <w:t>地点：</w:t>
      </w:r>
      <w:r>
        <w:rPr>
          <w:rFonts w:hint="eastAsia" w:ascii="仿宋_GB2312" w:hAnsi="宋体" w:eastAsia="仿宋_GB2312"/>
          <w:sz w:val="28"/>
          <w:szCs w:val="28"/>
          <w:lang w:val="en-US" w:eastAsia="zh-CN"/>
        </w:rPr>
        <w:t>金华市婺城区白龙桥镇浙江泰祥实业有限公司招标办（行政办公楼一楼101室）；</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（三）获取方式：</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1、可到上述地点获取；2、接受电话线上咨询，将联系人姓名、电话发送到邮箱2196791303@qq.com，并在邮箱主题栏中注明所参加的项目名称，收到后发送询比文件；3、也可在浙江政府采购网-非政府采购版块公告附件自行下载询比文件。" </w:instrText>
      </w:r>
      <w:r>
        <w:rPr>
          <w:rFonts w:hint="eastAsia" w:ascii="仿宋_GB2312" w:hAnsi="宋体" w:eastAsia="仿宋_GB2312"/>
          <w:sz w:val="28"/>
          <w:szCs w:val="28"/>
          <w:lang w:val="en-US" w:eastAsia="zh-CN"/>
        </w:rPr>
        <w:fldChar w:fldCharType="separate"/>
      </w:r>
      <w:r>
        <w:rPr>
          <w:rFonts w:hint="eastAsia" w:ascii="仿宋_GB2312" w:hAnsi="宋体" w:eastAsia="仿宋_GB2312"/>
          <w:sz w:val="28"/>
          <w:szCs w:val="28"/>
          <w:lang w:val="en-US" w:eastAsia="zh-CN"/>
        </w:rPr>
        <w:t>1、到现场获取；2、</w:t>
      </w:r>
      <w:r>
        <w:rPr>
          <w:rFonts w:hint="eastAsia" w:ascii="仿宋_GB2312" w:hAnsi="宋体" w:eastAsia="仿宋_GB2312"/>
          <w:sz w:val="28"/>
          <w:szCs w:val="28"/>
          <w:lang w:eastAsia="zh-CN"/>
        </w:rPr>
        <w:t>邮件方式获取，</w:t>
      </w:r>
      <w:r>
        <w:rPr>
          <w:rFonts w:hint="eastAsia" w:ascii="仿宋_GB2312" w:hAnsi="宋体" w:eastAsia="仿宋_GB2312"/>
          <w:sz w:val="28"/>
          <w:szCs w:val="28"/>
          <w:lang w:val="en-US" w:eastAsia="zh-CN"/>
        </w:rPr>
        <w:t>将联系人姓名、电话发送到邮箱2196791303@qq.com</w:t>
      </w:r>
      <w:r>
        <w:rPr>
          <w:rFonts w:hint="eastAsia" w:ascii="仿宋_GB2312" w:hAnsi="宋体" w:eastAsia="仿宋_GB2312"/>
          <w:sz w:val="28"/>
          <w:szCs w:val="28"/>
        </w:rPr>
        <w:t>，</w:t>
      </w:r>
      <w:r>
        <w:rPr>
          <w:rFonts w:hint="eastAsia" w:ascii="仿宋_GB2312" w:hAnsi="宋体" w:eastAsia="仿宋_GB2312"/>
          <w:sz w:val="28"/>
          <w:szCs w:val="28"/>
          <w:lang w:val="en-US" w:eastAsia="zh-CN"/>
        </w:rPr>
        <w:t>并在邮箱主题栏中注明所参加的项目名称，收到后发送询比文件；3、浙江政府采购网-非政府采购版块公告附件自行下载询比文件。</w:t>
      </w:r>
      <w:r>
        <w:rPr>
          <w:rFonts w:hint="eastAsia" w:ascii="仿宋_GB2312" w:hAnsi="宋体" w:eastAsia="仿宋_GB2312"/>
          <w:sz w:val="28"/>
          <w:szCs w:val="28"/>
          <w:lang w:val="en-US" w:eastAsia="zh-CN"/>
        </w:rPr>
        <w:fldChar w:fldCharType="end"/>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注：请潜在响应人随时关注项目的更正公告情况，因未及时查看项目变更情况造成无效响应的,责任由响应人自行承担。</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五、询比响应文件递交：</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（一）截止时间：2024年12月31日10：00；</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二）响应人将装订好的响应文件装信封密封，在信封所有密封处加盖单位公章并注明所参加的项目名称，送至或邮寄至金华市婺城区白龙桥镇浙江泰祥实业有限公司招标办。注：为避免快件丢失，请在寄件时务必备注到件时电话通知收件人，收件电话：0579-82216167。因邮寄快递原因造成响应文件未能及时送达而耽误参加项目采购活动的由响应人自行承担责任，采购人不负任何责任。逾期送达或未密封的将予以拒收。</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六、开标时间及地点：</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本次询比将于2024年12月31日10：00时在浙江泰祥实业有限公司开标室(金华市婺城区白龙桥镇通祥街大门口1楼）开标，响应人可以出席开标会议。如未参加的将视为认同本次开标结果。</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宋体"/>
          <w:b/>
          <w:kern w:val="0"/>
          <w:sz w:val="28"/>
          <w:szCs w:val="28"/>
          <w:lang w:val="en-US" w:eastAsia="zh-CN"/>
        </w:rPr>
        <w:t>七、发布公告的媒体：</w:t>
      </w:r>
      <w:r>
        <w:rPr>
          <w:rFonts w:hint="eastAsia" w:ascii="仿宋_GB2312" w:hAnsi="宋体" w:eastAsia="仿宋_GB2312" w:cs="Times New Roman"/>
          <w:sz w:val="28"/>
          <w:szCs w:val="28"/>
          <w:lang w:val="en-US" w:eastAsia="zh-CN"/>
        </w:rPr>
        <w:t>浙江政府采购网-非政府采购版块、招天下网站。</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宋体"/>
          <w:b/>
          <w:kern w:val="0"/>
          <w:sz w:val="28"/>
          <w:szCs w:val="28"/>
          <w:lang w:val="en-US" w:eastAsia="zh-CN"/>
        </w:rPr>
        <w:t>八、联系方式：</w:t>
      </w:r>
      <w:r>
        <w:rPr>
          <w:rFonts w:hint="eastAsia" w:ascii="仿宋_GB2312" w:hAnsi="宋体" w:eastAsia="仿宋_GB2312" w:cs="Times New Roman"/>
          <w:sz w:val="28"/>
          <w:szCs w:val="28"/>
          <w:lang w:val="en-US" w:eastAsia="zh-CN"/>
        </w:rPr>
        <w:t>联系人：何女士，联系电话：0579-82216167。</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p>
    <w:p>
      <w:pPr>
        <w:pStyle w:val="3"/>
        <w:rPr>
          <w:rFonts w:hint="eastAsia"/>
          <w:lang w:val="en-US" w:eastAsia="zh-CN"/>
        </w:rPr>
      </w:pPr>
    </w:p>
    <w:p>
      <w:pPr>
        <w:pStyle w:val="7"/>
        <w:ind w:left="0" w:leftChars="0" w:firstLine="0" w:firstLineChars="0"/>
        <w:rPr>
          <w:rFonts w:hint="eastAsia"/>
          <w:lang w:val="en-US" w:eastAsia="zh-CN"/>
        </w:rPr>
      </w:pPr>
    </w:p>
    <w:p>
      <w:pPr>
        <w:rPr>
          <w:rFonts w:hint="eastAsia"/>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pStyle w:val="6"/>
        <w:rPr>
          <w:rFonts w:hint="eastAsia"/>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numPr>
          <w:ilvl w:val="0"/>
          <w:numId w:val="1"/>
        </w:numPr>
        <w:tabs>
          <w:tab w:val="left" w:pos="9751"/>
        </w:tabs>
        <w:spacing w:line="480" w:lineRule="auto"/>
        <w:ind w:left="0" w:leftChars="0" w:firstLine="0" w:firstLineChars="0"/>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询比采购须知</w:t>
      </w:r>
    </w:p>
    <w:p>
      <w:pPr>
        <w:numPr>
          <w:ilvl w:val="0"/>
          <w:numId w:val="0"/>
        </w:numPr>
        <w:tabs>
          <w:tab w:val="left" w:pos="9751"/>
        </w:tabs>
        <w:spacing w:line="400" w:lineRule="exact"/>
        <w:ind w:leftChars="0"/>
        <w:jc w:val="both"/>
        <w:rPr>
          <w:rFonts w:hint="eastAsia" w:ascii="黑体" w:hAnsi="黑体" w:eastAsia="黑体" w:cs="黑体"/>
          <w:sz w:val="48"/>
          <w:szCs w:val="48"/>
          <w:lang w:val="en-US" w:eastAsia="zh-CN"/>
        </w:rPr>
      </w:pPr>
    </w:p>
    <w:p>
      <w:pPr>
        <w:numPr>
          <w:ilvl w:val="0"/>
          <w:numId w:val="2"/>
        </w:numPr>
        <w:tabs>
          <w:tab w:val="left" w:pos="9751"/>
        </w:tabs>
        <w:spacing w:afterAutospacing="0" w:line="400" w:lineRule="exact"/>
        <w:ind w:leftChars="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采购需求：</w:t>
      </w:r>
    </w:p>
    <w:p>
      <w:pPr>
        <w:pStyle w:val="2"/>
        <w:numPr>
          <w:ilvl w:val="0"/>
          <w:numId w:val="3"/>
        </w:numPr>
        <w:spacing w:before="0" w:beforeAutospacing="0" w:after="0" w:afterAutospacing="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采购清单：</w:t>
      </w:r>
    </w:p>
    <w:tbl>
      <w:tblPr>
        <w:tblStyle w:val="12"/>
        <w:tblpPr w:leftFromText="180" w:rightFromText="180" w:vertAnchor="text" w:horzAnchor="page" w:tblpX="1861" w:tblpY="75"/>
        <w:tblOverlap w:val="never"/>
        <w:tblW w:w="8308" w:type="dxa"/>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501"/>
        <w:gridCol w:w="2390"/>
        <w:gridCol w:w="2679"/>
        <w:gridCol w:w="1600"/>
        <w:gridCol w:w="1138"/>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序号</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项目内容</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规格参数</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138" w:type="dxa"/>
            <w:tcBorders>
              <w:top w:val="single" w:color="000000" w:sz="4" w:space="0"/>
              <w:left w:val="single" w:color="000000" w:sz="4" w:space="0"/>
              <w:bottom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双电源控制电缆敷设 KVV-4+1</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KVV-4+1</w:t>
            </w:r>
            <w:r>
              <w:rPr>
                <w:rFonts w:hint="eastAsia" w:ascii="宋体" w:hAnsi="宋体" w:cs="宋体"/>
                <w:color w:val="auto"/>
                <w:kern w:val="0"/>
                <w:sz w:val="18"/>
                <w:szCs w:val="18"/>
                <w:lang w:eastAsia="zh-CN" w:bidi="ar"/>
              </w:rPr>
              <w:t>，实现消控间双电源控制，总量约</w:t>
            </w:r>
            <w:r>
              <w:rPr>
                <w:rFonts w:hint="eastAsia" w:ascii="宋体" w:hAnsi="宋体" w:cs="宋体"/>
                <w:color w:val="auto"/>
                <w:kern w:val="0"/>
                <w:sz w:val="18"/>
                <w:szCs w:val="18"/>
                <w:lang w:val="en-US" w:eastAsia="zh-CN" w:bidi="ar"/>
              </w:rPr>
              <w:t>300米，此项包干。</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eastAsia="zh-CN" w:bidi="ar"/>
              </w:rPr>
              <w:t>项</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val="en-US" w:eastAsia="zh-CN"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更换双路液位显示器</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Z</w:t>
            </w:r>
            <w:r>
              <w:rPr>
                <w:rFonts w:ascii="宋体" w:hAnsi="宋体" w:cs="宋体"/>
                <w:color w:val="auto"/>
                <w:kern w:val="0"/>
                <w:sz w:val="18"/>
                <w:szCs w:val="18"/>
                <w:lang w:bidi="ar"/>
              </w:rPr>
              <w:t>WP-NTYF1-02</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加装图形显示器</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泰和安</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控制电缆敷设 KVV-2*1.5</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 KVV-2*1.5</w:t>
            </w:r>
            <w:r>
              <w:rPr>
                <w:rFonts w:hint="eastAsia" w:ascii="宋体" w:hAnsi="宋体" w:cs="宋体"/>
                <w:color w:val="auto"/>
                <w:kern w:val="0"/>
                <w:sz w:val="18"/>
                <w:szCs w:val="18"/>
                <w:lang w:eastAsia="zh-CN" w:bidi="ar"/>
              </w:rPr>
              <w:t>，用于控制线路布设，总量约</w:t>
            </w:r>
            <w:r>
              <w:rPr>
                <w:rFonts w:hint="eastAsia" w:ascii="宋体" w:hAnsi="宋体" w:cs="宋体"/>
                <w:color w:val="auto"/>
                <w:kern w:val="0"/>
                <w:sz w:val="18"/>
                <w:szCs w:val="18"/>
                <w:lang w:val="en-US" w:eastAsia="zh-CN" w:bidi="ar"/>
              </w:rPr>
              <w:t>1200米，此项包干。</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eastAsia="zh-CN" w:bidi="ar"/>
              </w:rPr>
              <w:t>项</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val="en-US" w:eastAsia="zh-CN"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5"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加装湿式报警装置 公称直径（mm以内）150</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Z</w:t>
            </w:r>
            <w:r>
              <w:rPr>
                <w:rFonts w:ascii="宋体" w:hAnsi="宋体" w:cs="宋体"/>
                <w:color w:val="auto"/>
                <w:kern w:val="0"/>
                <w:sz w:val="18"/>
                <w:szCs w:val="18"/>
                <w:lang w:bidi="ar"/>
              </w:rPr>
              <w:t>SFZ-150</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组</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新增消防水泵控制柜</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X</w:t>
            </w:r>
            <w:r>
              <w:rPr>
                <w:rFonts w:ascii="宋体" w:hAnsi="宋体" w:cs="宋体"/>
                <w:color w:val="auto"/>
                <w:kern w:val="0"/>
                <w:sz w:val="18"/>
                <w:szCs w:val="18"/>
                <w:lang w:bidi="ar"/>
              </w:rPr>
              <w:t>BK-ZXF-37-KY</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新增喷淋水泵控制柜</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X</w:t>
            </w:r>
            <w:r>
              <w:rPr>
                <w:rFonts w:ascii="宋体" w:hAnsi="宋体" w:cs="宋体"/>
                <w:color w:val="auto"/>
                <w:kern w:val="0"/>
                <w:sz w:val="18"/>
                <w:szCs w:val="18"/>
                <w:lang w:bidi="ar"/>
              </w:rPr>
              <w:t>BK-ZXF-37-KY</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新增双电源控制柜</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X</w:t>
            </w:r>
            <w:r>
              <w:rPr>
                <w:rFonts w:ascii="宋体" w:hAnsi="宋体" w:cs="宋体"/>
                <w:color w:val="auto"/>
                <w:kern w:val="0"/>
                <w:sz w:val="18"/>
                <w:szCs w:val="18"/>
                <w:lang w:bidi="ar"/>
              </w:rPr>
              <w:t>BK-ATSE-250A</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加装流量开关</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G</w:t>
            </w:r>
            <w:r>
              <w:rPr>
                <w:rFonts w:ascii="宋体" w:hAnsi="宋体" w:cs="宋体"/>
                <w:color w:val="auto"/>
                <w:kern w:val="0"/>
                <w:sz w:val="18"/>
                <w:szCs w:val="18"/>
                <w:lang w:bidi="ar"/>
              </w:rPr>
              <w:t>LLKG-16</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加装低压压力开关</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Y</w:t>
            </w:r>
            <w:r>
              <w:rPr>
                <w:rFonts w:ascii="宋体" w:hAnsi="宋体" w:cs="宋体"/>
                <w:color w:val="auto"/>
                <w:kern w:val="0"/>
                <w:sz w:val="18"/>
                <w:szCs w:val="18"/>
                <w:lang w:bidi="ar"/>
              </w:rPr>
              <w:t>LKG-16</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更换电话分机</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含布线</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偏心大小头改接抬高</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含拆除、调整、安装</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2390"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加装压力表</w:t>
            </w:r>
          </w:p>
        </w:tc>
        <w:tc>
          <w:tcPr>
            <w:tcW w:w="2679"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Y</w:t>
            </w:r>
            <w:r>
              <w:rPr>
                <w:rFonts w:ascii="宋体" w:hAnsi="宋体" w:cs="宋体"/>
                <w:color w:val="auto"/>
                <w:kern w:val="0"/>
                <w:sz w:val="18"/>
                <w:szCs w:val="18"/>
                <w:lang w:bidi="ar"/>
              </w:rPr>
              <w:t>-100</w:t>
            </w:r>
          </w:p>
        </w:tc>
        <w:tc>
          <w:tcPr>
            <w:tcW w:w="1600"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1138" w:type="dxa"/>
            <w:tcBorders>
              <w:top w:val="single" w:color="000000" w:sz="4" w:space="0"/>
              <w:left w:val="single" w:color="000000" w:sz="4" w:space="0"/>
              <w:bottom w:val="single" w:color="000000" w:sz="4" w:space="0"/>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加装模块箱</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w:t>
            </w:r>
            <w:r>
              <w:rPr>
                <w:rFonts w:ascii="宋体" w:hAnsi="宋体" w:cs="宋体"/>
                <w:color w:val="auto"/>
                <w:kern w:val="0"/>
                <w:sz w:val="18"/>
                <w:szCs w:val="18"/>
                <w:lang w:bidi="ar"/>
              </w:rPr>
              <w:t>00*200</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防静电地板安装</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防静电活动地板安装，含底部框架等</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ascii="宋体" w:hAnsi="宋体" w:cs="宋体"/>
                <w:color w:val="auto"/>
                <w:sz w:val="18"/>
                <w:szCs w:val="18"/>
              </w:rPr>
            </w:pPr>
            <w:r>
              <w:rPr>
                <w:rFonts w:hint="eastAsia" w:ascii="宋体" w:hAnsi="宋体" w:cs="宋体"/>
                <w:color w:val="auto"/>
                <w:sz w:val="18"/>
                <w:szCs w:val="18"/>
              </w:rPr>
              <w:t>10</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新增消火栓安装</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w:t>
            </w:r>
            <w:r>
              <w:rPr>
                <w:rFonts w:ascii="宋体" w:hAnsi="宋体" w:cs="宋体"/>
                <w:color w:val="auto"/>
                <w:kern w:val="0"/>
                <w:sz w:val="18"/>
                <w:szCs w:val="18"/>
                <w:lang w:bidi="ar"/>
              </w:rPr>
              <w:t>70*86SN65</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个</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电缆桥架</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w:t>
            </w:r>
            <w:r>
              <w:rPr>
                <w:rFonts w:ascii="宋体" w:hAnsi="宋体" w:cs="宋体"/>
                <w:color w:val="auto"/>
                <w:kern w:val="0"/>
                <w:sz w:val="18"/>
                <w:szCs w:val="18"/>
                <w:lang w:bidi="ar"/>
              </w:rPr>
              <w:t>00*100</w:t>
            </w:r>
            <w:r>
              <w:rPr>
                <w:rFonts w:hint="eastAsia" w:ascii="宋体" w:hAnsi="宋体" w:cs="宋体"/>
                <w:color w:val="auto"/>
                <w:kern w:val="0"/>
                <w:sz w:val="18"/>
                <w:szCs w:val="18"/>
                <w:lang w:val="en-US" w:eastAsia="zh-CN" w:bidi="ar"/>
              </w:rPr>
              <w:t>mm，</w:t>
            </w:r>
            <w:r>
              <w:rPr>
                <w:rFonts w:hint="eastAsia" w:ascii="宋体" w:hAnsi="宋体" w:cs="宋体"/>
                <w:color w:val="auto"/>
                <w:kern w:val="0"/>
                <w:sz w:val="18"/>
                <w:szCs w:val="18"/>
                <w:lang w:eastAsia="zh-CN" w:bidi="ar"/>
              </w:rPr>
              <w:t>总量约</w:t>
            </w:r>
            <w:r>
              <w:rPr>
                <w:rFonts w:hint="eastAsia" w:ascii="宋体" w:hAnsi="宋体" w:cs="宋体"/>
                <w:color w:val="auto"/>
                <w:kern w:val="0"/>
                <w:sz w:val="18"/>
                <w:szCs w:val="18"/>
                <w:lang w:val="en-US" w:eastAsia="zh-CN" w:bidi="ar"/>
              </w:rPr>
              <w:t>20米，此项包干。</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项</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2390"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加装</w:t>
            </w:r>
            <w:r>
              <w:rPr>
                <w:rFonts w:hint="eastAsia" w:ascii="宋体" w:hAnsi="宋体" w:cs="宋体"/>
                <w:color w:val="auto"/>
                <w:kern w:val="0"/>
                <w:sz w:val="18"/>
                <w:szCs w:val="18"/>
                <w:lang w:eastAsia="zh-CN" w:bidi="ar"/>
              </w:rPr>
              <w:t>水泵房</w:t>
            </w:r>
            <w:r>
              <w:rPr>
                <w:rFonts w:hint="eastAsia" w:ascii="宋体" w:hAnsi="宋体" w:cs="宋体"/>
                <w:color w:val="auto"/>
                <w:kern w:val="0"/>
                <w:sz w:val="18"/>
                <w:szCs w:val="18"/>
                <w:lang w:bidi="ar"/>
              </w:rPr>
              <w:t>楼梯间应急照明</w:t>
            </w:r>
          </w:p>
        </w:tc>
        <w:tc>
          <w:tcPr>
            <w:tcW w:w="2679"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含电源线布设套管等</w:t>
            </w:r>
          </w:p>
        </w:tc>
        <w:tc>
          <w:tcPr>
            <w:tcW w:w="1600"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套</w:t>
            </w:r>
          </w:p>
        </w:tc>
        <w:tc>
          <w:tcPr>
            <w:tcW w:w="1138"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1"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239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水泵房至3#厂房管路、隔离网侧沥青路面人工开挖，沥青恢复</w:t>
            </w:r>
          </w:p>
        </w:tc>
        <w:tc>
          <w:tcPr>
            <w:tcW w:w="2679"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AC-13，因布线及隔离网侧沥青路面开挖、恢复，约4</w:t>
            </w:r>
            <w:r>
              <w:rPr>
                <w:rFonts w:hint="eastAsia" w:ascii="宋体" w:hAnsi="宋体" w:cs="宋体"/>
                <w:color w:val="auto"/>
                <w:kern w:val="0"/>
                <w:sz w:val="18"/>
                <w:szCs w:val="18"/>
                <w:lang w:bidi="ar"/>
              </w:rPr>
              <w:t>m3</w:t>
            </w:r>
            <w:r>
              <w:rPr>
                <w:rFonts w:hint="eastAsia" w:ascii="宋体" w:hAnsi="宋体" w:cs="宋体"/>
                <w:color w:val="auto"/>
                <w:kern w:val="0"/>
                <w:sz w:val="18"/>
                <w:szCs w:val="18"/>
                <w:lang w:eastAsia="zh-CN" w:bidi="ar"/>
              </w:rPr>
              <w:t>，此项包干</w:t>
            </w:r>
          </w:p>
        </w:tc>
        <w:tc>
          <w:tcPr>
            <w:tcW w:w="160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eastAsia="zh-CN" w:bidi="ar"/>
              </w:rPr>
              <w:t>项</w:t>
            </w:r>
          </w:p>
        </w:tc>
        <w:tc>
          <w:tcPr>
            <w:tcW w:w="1138" w:type="dxa"/>
            <w:tcBorders>
              <w:top w:val="single" w:color="000000" w:sz="4" w:space="0"/>
              <w:left w:val="single" w:color="000000" w:sz="4" w:space="0"/>
              <w:bottom w:val="single" w:color="auto" w:sz="4" w:space="0"/>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val="en-US" w:eastAsia="zh-CN" w:bidi="ar"/>
              </w:rPr>
              <w:t>1</w:t>
            </w:r>
          </w:p>
        </w:tc>
      </w:tr>
    </w:tbl>
    <w:p>
      <w:pPr>
        <w:pStyle w:val="17"/>
        <w:numPr>
          <w:ilvl w:val="0"/>
          <w:numId w:val="0"/>
        </w:numPr>
        <w:ind w:leftChars="0"/>
        <w:rPr>
          <w:rFonts w:hint="eastAsia" w:hAnsi="宋体" w:cs="宋体"/>
          <w:color w:val="auto"/>
          <w:spacing w:val="12"/>
          <w:sz w:val="24"/>
          <w:szCs w:val="24"/>
          <w:shd w:val="clear" w:color="auto" w:fill="auto"/>
          <w:lang w:val="en-US" w:eastAsia="zh-CN" w:bidi="ar"/>
        </w:rPr>
      </w:pPr>
      <w:r>
        <w:rPr>
          <w:rFonts w:hint="eastAsia" w:hAnsi="宋体" w:cs="宋体"/>
          <w:b w:val="0"/>
          <w:bCs w:val="0"/>
          <w:color w:val="auto"/>
          <w:spacing w:val="12"/>
          <w:sz w:val="24"/>
          <w:szCs w:val="24"/>
          <w:shd w:val="clear" w:color="auto" w:fill="auto"/>
          <w:lang w:val="en-US" w:eastAsia="zh-CN" w:bidi="ar"/>
        </w:rPr>
        <w:t>（备注：以上消防泵房及消控室改造内容，包含材料费、运输费、改造部位相应设施的拆装、安装费、调试费、税金等，安装水电费由采购方承担。）</w:t>
      </w:r>
    </w:p>
    <w:p>
      <w:pPr>
        <w:tabs>
          <w:tab w:val="left" w:pos="180"/>
        </w:tabs>
        <w:spacing w:line="400" w:lineRule="exact"/>
        <w:ind w:firstLine="280" w:firstLineChars="1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（二）质量及服务要求</w:t>
      </w:r>
    </w:p>
    <w:p>
      <w:pPr>
        <w:tabs>
          <w:tab w:val="left" w:pos="180"/>
        </w:tabs>
        <w:spacing w:line="400" w:lineRule="exact"/>
        <w:ind w:firstLine="560" w:firstLineChars="2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1、成交供应商所供产品必须具有产品合格证，质量符合国家标准，规格参数满足采购文件要求。本次采购内容设施及安装必须符合消防验收规范，确保所有改造内容通过消防验收。如不符合消防验收或有产品质量问题，供应方负责整改，由此而涉及的全部违约责任和费用由成交人承担。</w:t>
      </w:r>
    </w:p>
    <w:p>
      <w:pPr>
        <w:tabs>
          <w:tab w:val="left" w:pos="180"/>
        </w:tabs>
        <w:spacing w:line="400" w:lineRule="exact"/>
        <w:ind w:firstLine="560" w:firstLineChars="2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2、质保期：一年，自验收合格之日起计算，质保金为合同价的1.5%，质保期满后无息退还。</w:t>
      </w:r>
    </w:p>
    <w:p>
      <w:pPr>
        <w:tabs>
          <w:tab w:val="left" w:pos="180"/>
        </w:tabs>
        <w:spacing w:line="400" w:lineRule="exact"/>
        <w:ind w:firstLine="560" w:firstLineChars="2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3、供货方式；自合同签订之日起，30天内完成供货和改造安装调试并通过初步验收。</w:t>
      </w:r>
    </w:p>
    <w:p>
      <w:pPr>
        <w:tabs>
          <w:tab w:val="left" w:pos="180"/>
        </w:tabs>
        <w:spacing w:line="400" w:lineRule="exact"/>
        <w:ind w:firstLine="280" w:firstLineChars="1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（三）付款方式：改造完成，初步验收合格，收到增值税专用发票后，支付采购合同价的70%。消防专业验收合格，收到合同价1.5%质保金后，支付剩余款项，同时退还履约保证金（扣除违约金后）。</w:t>
      </w:r>
    </w:p>
    <w:p>
      <w:pPr>
        <w:tabs>
          <w:tab w:val="left" w:pos="180"/>
        </w:tabs>
        <w:spacing w:line="400" w:lineRule="exact"/>
        <w:ind w:firstLine="560" w:firstLineChars="2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履约保证金：成交方需缴纳合同价的1%作为履约保证金，合同履行完毕后无息退还。</w:t>
      </w:r>
    </w:p>
    <w:p>
      <w:pPr>
        <w:tabs>
          <w:tab w:val="left" w:pos="180"/>
        </w:tabs>
        <w:spacing w:line="400" w:lineRule="exact"/>
        <w:ind w:firstLine="280" w:firstLineChars="1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（四）其他要求</w:t>
      </w:r>
    </w:p>
    <w:p>
      <w:pPr>
        <w:tabs>
          <w:tab w:val="left" w:pos="180"/>
        </w:tabs>
        <w:spacing w:line="400" w:lineRule="exact"/>
        <w:ind w:firstLine="560" w:firstLineChars="2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1、本项目安装地点特殊，进场安装人员须为男性（包括项目负责人），经过采购人审批后才能进入。涉及危险作业或特种作业，人员需具有国家要求的有效证件，同时需提前报采购人审批。每日进场工作时间通常为8：00-16:00。</w:t>
      </w:r>
    </w:p>
    <w:p>
      <w:pPr>
        <w:tabs>
          <w:tab w:val="left" w:pos="180"/>
        </w:tabs>
        <w:spacing w:line="400" w:lineRule="exact"/>
        <w:ind w:firstLine="560" w:firstLineChars="200"/>
        <w:rPr>
          <w:rFonts w:hint="default"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2、本项目为改造项目，具有一定的复杂性，建议报名单位进行现场踏勘，因场地特殊，踏勘人员请提前联系采购人项目负责人，联系电话：18758952657（徐先生）。</w:t>
      </w:r>
    </w:p>
    <w:p>
      <w:pPr>
        <w:tabs>
          <w:tab w:val="left" w:pos="180"/>
        </w:tabs>
        <w:spacing w:line="400" w:lineRule="exact"/>
        <w:ind w:firstLine="560" w:firstLineChars="2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3、根据采购人统筹安排，本项目成交人须在接到采购人通知后5天内进场。</w:t>
      </w:r>
    </w:p>
    <w:p>
      <w:pPr>
        <w:autoSpaceDE w:val="0"/>
        <w:autoSpaceDN w:val="0"/>
        <w:adjustRightInd w:val="0"/>
        <w:spacing w:line="360" w:lineRule="exact"/>
        <w:rPr>
          <w:rFonts w:hint="eastAsia" w:ascii="仿宋_GB2312" w:hAnsi="宋体" w:eastAsia="仿宋_GB2312"/>
          <w:b/>
          <w:sz w:val="28"/>
          <w:szCs w:val="28"/>
        </w:rPr>
      </w:pPr>
      <w:r>
        <w:rPr>
          <w:rFonts w:hint="eastAsia" w:ascii="仿宋_GB2312" w:hAnsi="宋体" w:eastAsia="仿宋_GB2312"/>
          <w:b/>
          <w:sz w:val="28"/>
          <w:szCs w:val="28"/>
          <w:lang w:eastAsia="zh-CN"/>
        </w:rPr>
        <w:t>二</w:t>
      </w:r>
      <w:r>
        <w:rPr>
          <w:rFonts w:hint="eastAsia" w:ascii="仿宋_GB2312" w:hAnsi="宋体" w:eastAsia="仿宋_GB2312"/>
          <w:b/>
          <w:sz w:val="28"/>
          <w:szCs w:val="28"/>
        </w:rPr>
        <w:t>、响应文件组成：</w:t>
      </w:r>
    </w:p>
    <w:p>
      <w:pPr>
        <w:tabs>
          <w:tab w:val="left" w:pos="465"/>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eastAsia="zh-CN"/>
        </w:rPr>
        <w:t>响应文件封面（加盖单位公章）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报价单（经法定代表人或委托代理人签字,并加盖单位公章）。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、响应人营业执照副本复印件（加盖单位公章）。</w:t>
      </w:r>
    </w:p>
    <w:p>
      <w:pPr>
        <w:spacing w:line="400" w:lineRule="exact"/>
        <w:ind w:firstLine="280" w:firstLineChars="100"/>
        <w:jc w:val="left"/>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、法定代表身份证复印件（若委托代理人办理的，须同时提供法定代表人授权委托书及委托代理人的身份证复印件）。</w:t>
      </w:r>
    </w:p>
    <w:p>
      <w:pPr>
        <w:tabs>
          <w:tab w:val="left" w:pos="465"/>
        </w:tabs>
        <w:spacing w:line="400" w:lineRule="exact"/>
        <w:rPr>
          <w:rFonts w:hint="eastAsia" w:ascii="仿宋_GB2312" w:hAnsi="宋体" w:eastAsia="仿宋_GB2312"/>
          <w:sz w:val="28"/>
          <w:szCs w:val="28"/>
        </w:rPr>
      </w:pPr>
      <w:r>
        <w:rPr>
          <w:rFonts w:hint="eastAsia" w:ascii="仿宋_GB2312" w:hAnsi="宋体" w:eastAsia="仿宋_GB2312"/>
          <w:b/>
          <w:sz w:val="28"/>
          <w:szCs w:val="28"/>
          <w:lang w:eastAsia="zh-CN"/>
        </w:rPr>
        <w:t>三</w:t>
      </w:r>
      <w:r>
        <w:rPr>
          <w:rFonts w:hint="eastAsia" w:ascii="仿宋_GB2312" w:hAnsi="宋体" w:eastAsia="仿宋_GB2312"/>
          <w:b/>
          <w:sz w:val="28"/>
          <w:szCs w:val="28"/>
        </w:rPr>
        <w:t>、</w:t>
      </w:r>
      <w:r>
        <w:rPr>
          <w:rFonts w:hint="eastAsia" w:ascii="仿宋_GB2312" w:hAnsi="宋体" w:eastAsia="仿宋_GB2312"/>
          <w:b/>
          <w:sz w:val="28"/>
          <w:szCs w:val="28"/>
          <w:lang w:eastAsia="zh-CN"/>
        </w:rPr>
        <w:t>响应</w:t>
      </w:r>
      <w:r>
        <w:rPr>
          <w:rFonts w:hint="eastAsia" w:ascii="仿宋_GB2312" w:hAnsi="宋体" w:eastAsia="仿宋_GB2312"/>
          <w:b/>
          <w:sz w:val="28"/>
          <w:szCs w:val="28"/>
        </w:rPr>
        <w:t>报价要求</w:t>
      </w:r>
    </w:p>
    <w:p>
      <w:pPr>
        <w:spacing w:line="400" w:lineRule="exact"/>
        <w:ind w:firstLine="280" w:firstLineChars="100"/>
        <w:rPr>
          <w:rFonts w:hint="eastAsia" w:ascii="仿宋" w:hAnsi="仿宋" w:eastAsia="仿宋"/>
          <w:sz w:val="28"/>
          <w:szCs w:val="28"/>
        </w:rPr>
      </w:pPr>
      <w:r>
        <w:rPr>
          <w:rFonts w:hint="eastAsia" w:ascii="仿宋_GB2312" w:hAnsi="宋体" w:eastAsia="仿宋_GB2312"/>
          <w:sz w:val="28"/>
          <w:szCs w:val="28"/>
        </w:rPr>
        <w:t>1、按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文件规定的格式和要求报价，所报价格</w:t>
      </w:r>
      <w:r>
        <w:rPr>
          <w:rFonts w:hint="eastAsia" w:ascii="仿宋_GB2312" w:hAnsi="宋体" w:eastAsia="仿宋_GB2312"/>
          <w:sz w:val="28"/>
          <w:szCs w:val="28"/>
          <w:lang w:eastAsia="zh-CN"/>
        </w:rPr>
        <w:t>为</w:t>
      </w:r>
      <w:r>
        <w:rPr>
          <w:rFonts w:hint="eastAsia" w:ascii="仿宋_GB2312" w:hAnsi="宋体" w:eastAsia="仿宋_GB2312"/>
          <w:sz w:val="28"/>
          <w:szCs w:val="28"/>
        </w:rPr>
        <w:t>包括一切费用（材料、运输、装卸、税费等，</w:t>
      </w:r>
      <w:r>
        <w:rPr>
          <w:rFonts w:hint="eastAsia" w:ascii="仿宋" w:hAnsi="仿宋" w:eastAsia="仿宋"/>
          <w:sz w:val="28"/>
          <w:szCs w:val="28"/>
        </w:rPr>
        <w:t>响应人应充分考虑项目实施过程中可能发生的一切费用。无论报价过程中的</w:t>
      </w:r>
      <w:r>
        <w:rPr>
          <w:rFonts w:hint="eastAsia" w:ascii="仿宋" w:hAnsi="仿宋" w:eastAsia="仿宋"/>
          <w:sz w:val="28"/>
          <w:szCs w:val="28"/>
          <w:lang w:eastAsia="zh-CN"/>
        </w:rPr>
        <w:t>做法</w:t>
      </w:r>
      <w:r>
        <w:rPr>
          <w:rFonts w:hint="eastAsia" w:ascii="仿宋" w:hAnsi="仿宋" w:eastAsia="仿宋"/>
          <w:sz w:val="28"/>
          <w:szCs w:val="28"/>
        </w:rPr>
        <w:t>和结果如何，响应人将自行承担所有与采购有关的全部费用。</w:t>
      </w:r>
      <w:r>
        <w:rPr>
          <w:rFonts w:hint="eastAsia" w:ascii="仿宋_GB2312" w:hAnsi="宋体" w:eastAsia="仿宋_GB2312"/>
          <w:sz w:val="28"/>
          <w:szCs w:val="28"/>
        </w:rPr>
        <w:t>）。</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2、报价单</w:t>
      </w:r>
      <w:r>
        <w:rPr>
          <w:rFonts w:hint="eastAsia" w:ascii="仿宋_GB2312" w:hAnsi="宋体" w:eastAsia="仿宋_GB2312"/>
          <w:sz w:val="28"/>
          <w:szCs w:val="28"/>
          <w:u w:val="single"/>
        </w:rPr>
        <w:t>须经法定代表人或委托代理人签字并加盖单位公章（委托代理人签字的</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rPr>
        <w:t>须同时提供法定代表人授权委托书）</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3、报价单须用不褪色的材料填写或打印，若有涂改须盖章确认，否则会导致</w:t>
      </w:r>
      <w:r>
        <w:rPr>
          <w:rFonts w:hint="eastAsia" w:ascii="仿宋_GB2312" w:hAnsi="宋体" w:eastAsia="仿宋_GB2312"/>
          <w:sz w:val="28"/>
          <w:szCs w:val="28"/>
          <w:lang w:eastAsia="zh-CN"/>
        </w:rPr>
        <w:t>询比</w:t>
      </w:r>
      <w:r>
        <w:rPr>
          <w:rFonts w:hint="eastAsia" w:ascii="仿宋_GB2312" w:hAnsi="宋体" w:eastAsia="仿宋_GB2312"/>
          <w:sz w:val="28"/>
          <w:szCs w:val="28"/>
        </w:rPr>
        <w:t>响应文件无效。</w:t>
      </w:r>
    </w:p>
    <w:p>
      <w:pPr>
        <w:tabs>
          <w:tab w:val="left" w:pos="180"/>
        </w:tabs>
        <w:spacing w:line="400" w:lineRule="exact"/>
        <w:ind w:firstLine="280" w:firstLineChars="100"/>
        <w:rPr>
          <w:rFonts w:hint="eastAsia" w:ascii="仿宋_GB2312" w:hAnsi="宋体" w:eastAsia="仿宋_GB2312"/>
          <w:b w:val="0"/>
          <w:bCs w:val="0"/>
          <w:sz w:val="28"/>
          <w:szCs w:val="28"/>
        </w:rPr>
      </w:pPr>
      <w:r>
        <w:rPr>
          <w:rFonts w:hint="eastAsia" w:ascii="仿宋_GB2312" w:hAnsi="宋体" w:eastAsia="仿宋_GB2312"/>
          <w:sz w:val="28"/>
          <w:szCs w:val="28"/>
        </w:rPr>
        <w:t>4、</w:t>
      </w:r>
      <w:r>
        <w:rPr>
          <w:rFonts w:hint="eastAsia" w:ascii="仿宋_GB2312" w:hAnsi="宋体" w:eastAsia="仿宋_GB2312"/>
          <w:b w:val="0"/>
          <w:bCs w:val="0"/>
          <w:sz w:val="28"/>
          <w:szCs w:val="28"/>
        </w:rPr>
        <w:t>报价单的合计总金额与单价计算的总金额不一致的以单价为准，大写金额和小写金额不一致的，以大写金额为准。报价单有多个品项的，每个品项必须填齐，不得有缺项。</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响应人估算错误或漏项的风险均由</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响应人承担。</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6、报价单只允许有一个报价，而且不得漏报，</w:t>
      </w:r>
      <w:r>
        <w:rPr>
          <w:rFonts w:hint="eastAsia" w:ascii="仿宋_GB2312" w:hAnsi="宋体" w:eastAsia="仿宋_GB2312"/>
          <w:sz w:val="28"/>
          <w:szCs w:val="28"/>
          <w:lang w:eastAsia="zh-CN"/>
        </w:rPr>
        <w:t>询比</w:t>
      </w:r>
      <w:r>
        <w:rPr>
          <w:rFonts w:hint="eastAsia" w:ascii="仿宋_GB2312" w:hAnsi="宋体" w:eastAsia="仿宋_GB2312"/>
          <w:sz w:val="28"/>
          <w:szCs w:val="28"/>
        </w:rPr>
        <w:t>人不接受有任何选择的报价。</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7、在</w:t>
      </w:r>
      <w:r>
        <w:rPr>
          <w:rFonts w:hint="eastAsia" w:ascii="仿宋_GB2312" w:hAnsi="宋体" w:eastAsia="仿宋_GB2312"/>
          <w:sz w:val="28"/>
          <w:szCs w:val="28"/>
          <w:lang w:eastAsia="zh-CN"/>
        </w:rPr>
        <w:t>询比</w:t>
      </w:r>
      <w:r>
        <w:rPr>
          <w:rFonts w:hint="eastAsia" w:ascii="仿宋_GB2312" w:hAnsi="宋体" w:eastAsia="仿宋_GB2312"/>
          <w:sz w:val="28"/>
          <w:szCs w:val="28"/>
        </w:rPr>
        <w:t>中存在恶意报价、串通报价、哄抬报价等违法情形，被发现或经举报后查证属实的，</w:t>
      </w:r>
      <w:r>
        <w:rPr>
          <w:rFonts w:hint="eastAsia" w:ascii="仿宋_GB2312" w:hAnsi="宋体" w:eastAsia="仿宋_GB2312"/>
          <w:sz w:val="28"/>
          <w:szCs w:val="28"/>
          <w:lang w:eastAsia="zh-CN"/>
        </w:rPr>
        <w:t>询比</w:t>
      </w:r>
      <w:r>
        <w:rPr>
          <w:rFonts w:hint="eastAsia" w:ascii="仿宋_GB2312" w:hAnsi="宋体" w:eastAsia="仿宋_GB2312"/>
          <w:sz w:val="28"/>
          <w:szCs w:val="28"/>
        </w:rPr>
        <w:t>人有权视其报价无效。</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、合同履行期间，成交价格一律不作调整。</w:t>
      </w:r>
    </w:p>
    <w:p>
      <w:pPr>
        <w:tabs>
          <w:tab w:val="left" w:pos="465"/>
        </w:tabs>
        <w:spacing w:line="400" w:lineRule="exact"/>
        <w:rPr>
          <w:rFonts w:hint="eastAsia" w:ascii="仿宋_GB2312" w:hAnsi="宋体" w:eastAsia="仿宋_GB2312"/>
          <w:b/>
          <w:sz w:val="28"/>
          <w:szCs w:val="28"/>
        </w:rPr>
      </w:pPr>
      <w:r>
        <w:rPr>
          <w:rFonts w:hint="eastAsia" w:ascii="仿宋_GB2312" w:hAnsi="宋体" w:eastAsia="仿宋_GB2312"/>
          <w:b/>
          <w:sz w:val="28"/>
          <w:szCs w:val="28"/>
          <w:lang w:eastAsia="zh-CN"/>
        </w:rPr>
        <w:t>四</w:t>
      </w:r>
      <w:r>
        <w:rPr>
          <w:rFonts w:hint="eastAsia" w:ascii="仿宋_GB2312" w:hAnsi="宋体" w:eastAsia="仿宋_GB2312"/>
          <w:b/>
          <w:sz w:val="28"/>
          <w:szCs w:val="28"/>
        </w:rPr>
        <w:t>、</w:t>
      </w:r>
      <w:r>
        <w:rPr>
          <w:rFonts w:hint="eastAsia" w:ascii="仿宋_GB2312" w:hAnsi="宋体" w:eastAsia="仿宋_GB2312"/>
          <w:b/>
          <w:sz w:val="28"/>
          <w:szCs w:val="28"/>
          <w:lang w:eastAsia="zh-CN"/>
        </w:rPr>
        <w:t>询比</w:t>
      </w:r>
      <w:r>
        <w:rPr>
          <w:rFonts w:hint="eastAsia" w:ascii="仿宋_GB2312" w:hAnsi="宋体" w:eastAsia="仿宋_GB2312"/>
          <w:b/>
          <w:sz w:val="28"/>
          <w:szCs w:val="28"/>
        </w:rPr>
        <w:t>评定</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1、至响应文件截止时间止，若</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响应人不足三家，则依法组织重新</w:t>
      </w:r>
      <w:r>
        <w:rPr>
          <w:rFonts w:hint="eastAsia" w:ascii="仿宋_GB2312" w:hAnsi="宋体" w:eastAsia="仿宋_GB2312"/>
          <w:sz w:val="28"/>
          <w:szCs w:val="28"/>
          <w:lang w:eastAsia="zh-CN"/>
        </w:rPr>
        <w:t>询比</w:t>
      </w:r>
      <w:r>
        <w:rPr>
          <w:rFonts w:hint="eastAsia" w:ascii="仿宋_GB2312" w:hAnsi="宋体" w:eastAsia="仿宋_GB2312"/>
          <w:sz w:val="28"/>
          <w:szCs w:val="28"/>
        </w:rPr>
        <w:t>或改变采购方式。</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采购单位组</w:t>
      </w:r>
      <w:r>
        <w:rPr>
          <w:rFonts w:hint="eastAsia" w:ascii="仿宋_GB2312" w:hAnsi="宋体" w:eastAsia="仿宋_GB2312"/>
          <w:sz w:val="28"/>
          <w:szCs w:val="28"/>
          <w:lang w:eastAsia="zh-CN"/>
        </w:rPr>
        <w:t>建采购工作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，对响应文件进行</w:t>
      </w:r>
      <w:r>
        <w:rPr>
          <w:rFonts w:hint="eastAsia" w:ascii="仿宋_GB2312" w:hAnsi="宋体" w:eastAsia="仿宋_GB2312"/>
          <w:sz w:val="28"/>
          <w:szCs w:val="28"/>
        </w:rPr>
        <w:t>审查、质</w:t>
      </w:r>
      <w:r>
        <w:rPr>
          <w:rFonts w:hint="eastAsia" w:ascii="仿宋_GB2312" w:hAnsi="宋体" w:eastAsia="仿宋_GB2312"/>
          <w:sz w:val="28"/>
          <w:szCs w:val="28"/>
          <w:lang w:eastAsia="zh-CN"/>
        </w:rPr>
        <w:t>询</w:t>
      </w:r>
      <w:r>
        <w:rPr>
          <w:rFonts w:hint="eastAsia" w:ascii="仿宋_GB2312" w:hAnsi="宋体" w:eastAsia="仿宋_GB2312"/>
          <w:sz w:val="28"/>
          <w:szCs w:val="28"/>
        </w:rPr>
        <w:t>、评估和比较。</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3、开启前：检查</w:t>
      </w:r>
      <w:r>
        <w:rPr>
          <w:rFonts w:hint="eastAsia" w:ascii="仿宋_GB2312" w:hAnsi="宋体" w:eastAsia="仿宋_GB2312"/>
          <w:sz w:val="28"/>
          <w:szCs w:val="28"/>
        </w:rPr>
        <w:t>响应</w:t>
      </w:r>
      <w:r>
        <w:rPr>
          <w:rFonts w:hint="eastAsia" w:ascii="仿宋_GB2312" w:hAnsi="宋体" w:eastAsia="仿宋_GB2312"/>
          <w:sz w:val="28"/>
          <w:szCs w:val="28"/>
          <w:lang w:val="en-US" w:eastAsia="zh-CN"/>
        </w:rPr>
        <w:t>文件包装的完整性。</w:t>
      </w:r>
    </w:p>
    <w:p>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开启后</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w:t>
      </w:r>
      <w:r>
        <w:rPr>
          <w:rFonts w:hint="eastAsia" w:ascii="仿宋_GB2312" w:hAnsi="宋体" w:eastAsia="仿宋_GB2312"/>
          <w:sz w:val="28"/>
          <w:szCs w:val="28"/>
        </w:rPr>
        <w:t>文件是否完整</w:t>
      </w:r>
      <w:r>
        <w:rPr>
          <w:rFonts w:hint="eastAsia" w:ascii="仿宋_GB2312" w:hAnsi="宋体" w:eastAsia="仿宋_GB2312"/>
          <w:sz w:val="28"/>
          <w:szCs w:val="28"/>
          <w:lang w:eastAsia="zh-CN"/>
        </w:rPr>
        <w:t>齐全</w:t>
      </w:r>
      <w:r>
        <w:rPr>
          <w:rFonts w:hint="eastAsia" w:ascii="仿宋_GB2312" w:hAnsi="宋体" w:eastAsia="仿宋_GB2312"/>
          <w:sz w:val="28"/>
          <w:szCs w:val="28"/>
        </w:rPr>
        <w:t>，是否有计算错误</w:t>
      </w:r>
      <w:r>
        <w:rPr>
          <w:rFonts w:hint="eastAsia" w:ascii="仿宋_GB2312" w:hAnsi="宋体" w:eastAsia="仿宋_GB2312"/>
          <w:sz w:val="28"/>
          <w:szCs w:val="28"/>
          <w:lang w:eastAsia="zh-CN"/>
        </w:rPr>
        <w:t>，</w:t>
      </w:r>
      <w:r>
        <w:rPr>
          <w:rFonts w:hint="eastAsia" w:ascii="仿宋_GB2312" w:hAnsi="宋体" w:eastAsia="仿宋_GB2312"/>
          <w:sz w:val="28"/>
          <w:szCs w:val="28"/>
        </w:rPr>
        <w:t>是否按规定签署</w:t>
      </w:r>
      <w:r>
        <w:rPr>
          <w:rFonts w:hint="eastAsia" w:ascii="仿宋_GB2312" w:hAnsi="宋体" w:eastAsia="仿宋_GB2312"/>
          <w:sz w:val="28"/>
          <w:szCs w:val="28"/>
          <w:lang w:eastAsia="zh-CN"/>
        </w:rPr>
        <w:t>等进行</w:t>
      </w:r>
      <w:r>
        <w:rPr>
          <w:rFonts w:hint="eastAsia" w:ascii="仿宋_GB2312" w:hAnsi="宋体" w:eastAsia="仿宋_GB2312"/>
          <w:sz w:val="28"/>
          <w:szCs w:val="28"/>
        </w:rPr>
        <w:t>审查</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对照询比文件对响应文件进行</w:t>
      </w:r>
      <w:r>
        <w:rPr>
          <w:rFonts w:hint="eastAsia" w:ascii="仿宋_GB2312" w:hAnsi="宋体" w:eastAsia="仿宋_GB2312"/>
          <w:sz w:val="28"/>
          <w:szCs w:val="28"/>
        </w:rPr>
        <w:t>评估</w:t>
      </w:r>
      <w:r>
        <w:rPr>
          <w:rFonts w:hint="eastAsia" w:ascii="仿宋_GB2312" w:hAnsi="宋体" w:eastAsia="仿宋_GB2312"/>
          <w:sz w:val="28"/>
          <w:szCs w:val="28"/>
          <w:lang w:eastAsia="zh-CN"/>
        </w:rPr>
        <w:t>、</w:t>
      </w:r>
      <w:r>
        <w:rPr>
          <w:rFonts w:hint="eastAsia" w:ascii="仿宋_GB2312" w:hAnsi="宋体" w:eastAsia="仿宋_GB2312"/>
          <w:sz w:val="28"/>
          <w:szCs w:val="28"/>
        </w:rPr>
        <w:t>比较。</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有权向响应人质询，要求响应人澄清其</w:t>
      </w:r>
      <w:r>
        <w:rPr>
          <w:rFonts w:hint="eastAsia" w:ascii="仿宋_GB2312" w:hAnsi="宋体" w:eastAsia="仿宋_GB2312"/>
          <w:sz w:val="28"/>
          <w:szCs w:val="28"/>
          <w:lang w:eastAsia="zh-CN"/>
        </w:rPr>
        <w:t>响应</w:t>
      </w:r>
      <w:r>
        <w:rPr>
          <w:rFonts w:hint="eastAsia" w:ascii="仿宋_GB2312" w:hAnsi="宋体" w:eastAsia="仿宋_GB2312"/>
          <w:sz w:val="28"/>
          <w:szCs w:val="28"/>
        </w:rPr>
        <w:t>文件中的相关内容</w:t>
      </w:r>
      <w:r>
        <w:rPr>
          <w:rFonts w:hint="eastAsia" w:ascii="仿宋_GB2312" w:hAnsi="宋体" w:eastAsia="仿宋_GB2312"/>
          <w:sz w:val="28"/>
          <w:szCs w:val="28"/>
          <w:lang w:eastAsia="zh-CN"/>
        </w:rPr>
        <w:t>，</w:t>
      </w:r>
      <w:r>
        <w:rPr>
          <w:rFonts w:hint="eastAsia" w:ascii="仿宋_GB2312" w:hAnsi="宋体" w:eastAsia="仿宋_GB2312"/>
          <w:sz w:val="28"/>
          <w:szCs w:val="28"/>
        </w:rPr>
        <w:t>响应人有义务按</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小组的要求进行答复和澄清</w:t>
      </w:r>
      <w:r>
        <w:rPr>
          <w:rFonts w:hint="eastAsia" w:ascii="仿宋_GB2312" w:hAnsi="宋体" w:eastAsia="仿宋_GB2312"/>
          <w:sz w:val="28"/>
          <w:szCs w:val="28"/>
          <w:lang w:eastAsia="zh-CN"/>
        </w:rPr>
        <w:t>，</w:t>
      </w:r>
      <w:r>
        <w:rPr>
          <w:rFonts w:hint="eastAsia" w:ascii="仿宋_GB2312" w:hAnsi="宋体" w:eastAsia="仿宋_GB2312"/>
          <w:sz w:val="28"/>
          <w:szCs w:val="28"/>
        </w:rPr>
        <w:t>但不得对采购文件的内容进行实质性修改</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b/>
          <w:bCs/>
          <w:sz w:val="28"/>
          <w:szCs w:val="28"/>
          <w:lang w:eastAsia="zh-CN"/>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评</w:t>
      </w:r>
      <w:r>
        <w:rPr>
          <w:rFonts w:hint="eastAsia" w:ascii="仿宋_GB2312" w:hAnsi="宋体" w:eastAsia="仿宋_GB2312"/>
          <w:sz w:val="28"/>
          <w:szCs w:val="28"/>
          <w:lang w:eastAsia="zh-CN"/>
        </w:rPr>
        <w:t>定</w:t>
      </w:r>
      <w:r>
        <w:rPr>
          <w:rFonts w:hint="eastAsia" w:ascii="仿宋_GB2312" w:hAnsi="宋体" w:eastAsia="仿宋_GB2312"/>
          <w:sz w:val="28"/>
          <w:szCs w:val="28"/>
        </w:rPr>
        <w:t>原则：</w:t>
      </w:r>
      <w:r>
        <w:rPr>
          <w:rFonts w:hint="eastAsia" w:ascii="仿宋_GB2312" w:hAnsi="宋体" w:eastAsia="仿宋_GB2312"/>
          <w:b/>
          <w:bCs/>
          <w:sz w:val="28"/>
          <w:szCs w:val="28"/>
          <w:lang w:eastAsia="zh-CN"/>
        </w:rPr>
        <w:t>最低价法，有效响应文件报价最低者为</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如遇两家或两家以上报价相同，则以</w:t>
      </w:r>
      <w:r>
        <w:rPr>
          <w:rFonts w:hint="eastAsia" w:ascii="仿宋_GB2312" w:hAnsi="宋体" w:eastAsia="仿宋_GB2312"/>
          <w:b/>
          <w:bCs/>
          <w:sz w:val="28"/>
          <w:szCs w:val="28"/>
          <w:lang w:eastAsia="zh-CN"/>
        </w:rPr>
        <w:t>随机抽取的方式确定</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。本次报价</w:t>
      </w:r>
      <w:r>
        <w:rPr>
          <w:rFonts w:hint="eastAsia" w:ascii="仿宋_GB2312" w:hAnsi="宋体" w:eastAsia="仿宋_GB2312"/>
          <w:b/>
          <w:bCs/>
          <w:sz w:val="28"/>
          <w:szCs w:val="28"/>
          <w:lang w:eastAsia="zh-CN"/>
        </w:rPr>
        <w:t>为报</w:t>
      </w:r>
      <w:r>
        <w:rPr>
          <w:rFonts w:hint="eastAsia" w:ascii="仿宋_GB2312" w:hAnsi="宋体" w:eastAsia="仿宋_GB2312"/>
          <w:b/>
          <w:bCs/>
          <w:sz w:val="28"/>
          <w:szCs w:val="28"/>
        </w:rPr>
        <w:t>总价</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指</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文件所确定</w:t>
      </w:r>
      <w:r>
        <w:rPr>
          <w:rFonts w:hint="eastAsia" w:ascii="仿宋_GB2312" w:hAnsi="宋体" w:eastAsia="仿宋_GB2312"/>
          <w:b/>
          <w:bCs/>
          <w:sz w:val="28"/>
          <w:szCs w:val="28"/>
          <w:lang w:eastAsia="zh-CN"/>
        </w:rPr>
        <w:t>采购</w:t>
      </w:r>
      <w:r>
        <w:rPr>
          <w:rFonts w:hint="eastAsia" w:ascii="仿宋_GB2312" w:hAnsi="宋体" w:eastAsia="仿宋_GB2312"/>
          <w:b/>
          <w:bCs/>
          <w:sz w:val="28"/>
          <w:szCs w:val="28"/>
        </w:rPr>
        <w:t>范围内全部工作内容的价格表现，包括</w:t>
      </w:r>
      <w:r>
        <w:rPr>
          <w:rFonts w:hint="eastAsia" w:ascii="仿宋_GB2312" w:hAnsi="宋体" w:eastAsia="仿宋_GB2312"/>
          <w:b/>
          <w:bCs/>
          <w:sz w:val="28"/>
          <w:szCs w:val="28"/>
          <w:lang w:eastAsia="zh-CN"/>
        </w:rPr>
        <w:t>成交</w:t>
      </w:r>
      <w:r>
        <w:rPr>
          <w:rFonts w:hint="eastAsia" w:ascii="仿宋_GB2312" w:hAnsi="宋体" w:eastAsia="仿宋_GB2312"/>
          <w:b/>
          <w:bCs/>
          <w:sz w:val="28"/>
          <w:szCs w:val="28"/>
        </w:rPr>
        <w:t>后的</w:t>
      </w:r>
      <w:r>
        <w:rPr>
          <w:rFonts w:hint="eastAsia" w:ascii="仿宋_GB2312" w:hAnsi="宋体" w:eastAsia="仿宋_GB2312"/>
          <w:b/>
          <w:bCs/>
          <w:sz w:val="28"/>
          <w:szCs w:val="28"/>
          <w:lang w:eastAsia="zh-CN"/>
        </w:rPr>
        <w:t>所有人工、</w:t>
      </w:r>
      <w:r>
        <w:rPr>
          <w:rFonts w:hint="eastAsia" w:ascii="仿宋_GB2312" w:hAnsi="宋体" w:eastAsia="仿宋_GB2312"/>
          <w:b/>
          <w:bCs/>
          <w:sz w:val="28"/>
          <w:szCs w:val="28"/>
        </w:rPr>
        <w:t>耗损、利润、税金、政策性文件规定及合同包含的所有风险及责任等各项应有费用</w:t>
      </w:r>
      <w:r>
        <w:rPr>
          <w:rFonts w:hint="eastAsia" w:ascii="仿宋_GB2312" w:hAnsi="宋体" w:eastAsia="仿宋_GB2312"/>
          <w:b/>
          <w:bCs/>
          <w:sz w:val="28"/>
          <w:szCs w:val="28"/>
          <w:lang w:eastAsia="zh-CN"/>
        </w:rPr>
        <w:t>。</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7、经</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评定</w:t>
      </w:r>
      <w:r>
        <w:rPr>
          <w:rFonts w:hint="eastAsia" w:ascii="仿宋_GB2312" w:hAnsi="宋体" w:eastAsia="仿宋_GB2312"/>
          <w:sz w:val="28"/>
          <w:szCs w:val="28"/>
        </w:rPr>
        <w:t>推荐</w:t>
      </w:r>
      <w:r>
        <w:rPr>
          <w:rFonts w:hint="eastAsia" w:ascii="仿宋_GB2312" w:hAnsi="宋体" w:eastAsia="仿宋_GB2312"/>
          <w:sz w:val="28"/>
          <w:szCs w:val="28"/>
          <w:lang w:eastAsia="zh-CN"/>
        </w:rPr>
        <w:t>出具询比报告，并</w:t>
      </w:r>
      <w:r>
        <w:rPr>
          <w:rFonts w:hint="eastAsia" w:ascii="仿宋_GB2312" w:hAnsi="宋体" w:eastAsia="仿宋_GB2312"/>
          <w:sz w:val="28"/>
          <w:szCs w:val="28"/>
        </w:rPr>
        <w:t>报</w:t>
      </w:r>
      <w:r>
        <w:rPr>
          <w:rFonts w:hint="eastAsia" w:ascii="仿宋_GB2312" w:hAnsi="宋体" w:eastAsia="仿宋_GB2312"/>
          <w:sz w:val="28"/>
          <w:szCs w:val="28"/>
          <w:lang w:eastAsia="zh-CN"/>
        </w:rPr>
        <w:t>公司</w:t>
      </w:r>
      <w:r>
        <w:rPr>
          <w:rFonts w:hint="eastAsia" w:ascii="仿宋_GB2312" w:hAnsi="宋体" w:eastAsia="仿宋_GB2312"/>
          <w:sz w:val="28"/>
          <w:szCs w:val="28"/>
        </w:rPr>
        <w:t>招标领导小组审批同意后确定成交</w:t>
      </w:r>
      <w:r>
        <w:rPr>
          <w:rFonts w:hint="eastAsia" w:ascii="仿宋_GB2312" w:hAnsi="宋体" w:eastAsia="仿宋_GB2312"/>
          <w:sz w:val="28"/>
          <w:szCs w:val="28"/>
          <w:lang w:eastAsia="zh-CN"/>
        </w:rPr>
        <w:t>人</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经评</w:t>
      </w:r>
      <w:r>
        <w:rPr>
          <w:rFonts w:hint="eastAsia" w:ascii="仿宋_GB2312" w:hAnsi="宋体" w:eastAsia="仿宋_GB2312"/>
          <w:sz w:val="28"/>
          <w:szCs w:val="28"/>
          <w:lang w:eastAsia="zh-CN"/>
        </w:rPr>
        <w:t>定</w:t>
      </w:r>
      <w:r>
        <w:rPr>
          <w:rFonts w:hint="eastAsia" w:ascii="仿宋_GB2312" w:hAnsi="宋体" w:eastAsia="仿宋_GB2312"/>
          <w:sz w:val="28"/>
          <w:szCs w:val="28"/>
        </w:rPr>
        <w:t>后的有效报价少于三家时，</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认定其仍具有竞争性，可继续进行评</w:t>
      </w:r>
      <w:r>
        <w:rPr>
          <w:rFonts w:hint="eastAsia" w:ascii="仿宋_GB2312" w:hAnsi="宋体" w:eastAsia="仿宋_GB2312"/>
          <w:sz w:val="28"/>
          <w:szCs w:val="28"/>
          <w:lang w:eastAsia="zh-CN"/>
        </w:rPr>
        <w:t>定</w:t>
      </w:r>
      <w:r>
        <w:rPr>
          <w:rFonts w:hint="eastAsia" w:ascii="仿宋_GB2312" w:hAnsi="宋体" w:eastAsia="仿宋_GB2312"/>
          <w:sz w:val="28"/>
          <w:szCs w:val="28"/>
        </w:rPr>
        <w:t>；否则</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可否决所有响应，</w:t>
      </w:r>
      <w:r>
        <w:rPr>
          <w:rFonts w:hint="eastAsia" w:ascii="仿宋_GB2312" w:hAnsi="宋体" w:eastAsia="仿宋_GB2312"/>
          <w:sz w:val="28"/>
          <w:szCs w:val="28"/>
          <w:lang w:eastAsia="zh-CN"/>
        </w:rPr>
        <w:t>采购</w:t>
      </w:r>
      <w:r>
        <w:rPr>
          <w:rFonts w:hint="eastAsia" w:ascii="仿宋_GB2312" w:hAnsi="宋体" w:eastAsia="仿宋_GB2312"/>
          <w:sz w:val="28"/>
          <w:szCs w:val="28"/>
        </w:rPr>
        <w:t>人重新组织</w:t>
      </w:r>
      <w:r>
        <w:rPr>
          <w:rFonts w:hint="eastAsia" w:ascii="仿宋_GB2312" w:hAnsi="宋体" w:eastAsia="仿宋_GB2312"/>
          <w:sz w:val="28"/>
          <w:szCs w:val="28"/>
          <w:lang w:eastAsia="zh-CN"/>
        </w:rPr>
        <w:t>采购</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lang w:val="zh-CN"/>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、成交</w:t>
      </w:r>
      <w:r>
        <w:rPr>
          <w:rFonts w:hint="eastAsia" w:ascii="仿宋_GB2312" w:hAnsi="宋体" w:eastAsia="仿宋_GB2312"/>
          <w:sz w:val="28"/>
          <w:szCs w:val="28"/>
          <w:lang w:eastAsia="zh-CN"/>
        </w:rPr>
        <w:t>人</w:t>
      </w:r>
      <w:r>
        <w:rPr>
          <w:rFonts w:hint="eastAsia" w:ascii="仿宋_GB2312" w:hAnsi="宋体" w:eastAsia="仿宋_GB2312"/>
          <w:sz w:val="28"/>
          <w:szCs w:val="28"/>
        </w:rPr>
        <w:t>自成交通知</w:t>
      </w:r>
      <w:r>
        <w:rPr>
          <w:rFonts w:hint="eastAsia" w:ascii="仿宋_GB2312" w:hAnsi="宋体" w:eastAsia="仿宋_GB2312"/>
          <w:sz w:val="28"/>
          <w:szCs w:val="28"/>
          <w:lang w:eastAsia="zh-CN"/>
        </w:rPr>
        <w:t>书发出之日起</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日内与</w:t>
      </w:r>
      <w:r>
        <w:rPr>
          <w:rFonts w:hint="eastAsia" w:ascii="仿宋_GB2312" w:hAnsi="宋体" w:eastAsia="仿宋_GB2312"/>
          <w:sz w:val="28"/>
          <w:szCs w:val="28"/>
          <w:lang w:eastAsia="zh-CN"/>
        </w:rPr>
        <w:t>采购</w:t>
      </w:r>
      <w:r>
        <w:rPr>
          <w:rFonts w:hint="eastAsia" w:ascii="仿宋_GB2312" w:hAnsi="宋体" w:eastAsia="仿宋_GB2312"/>
          <w:sz w:val="28"/>
          <w:szCs w:val="28"/>
        </w:rPr>
        <w:t>人签订合同。</w:t>
      </w:r>
      <w:r>
        <w:rPr>
          <w:rFonts w:hint="eastAsia" w:ascii="仿宋_GB2312" w:hAnsi="宋体" w:eastAsia="仿宋_GB2312"/>
          <w:sz w:val="28"/>
          <w:szCs w:val="28"/>
          <w:lang w:val="zh-CN"/>
        </w:rPr>
        <w:t>成交人放弃或被取消成交资格的，采购人可按评定推荐排名依次确定其他响应人为成交人或重新组织采购。</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10、成交人无正当理由放弃或被取消成交资格的，不予退还响应保证金，造成采购人损失的赔偿相应损失，根据相关制度列入不良记录或黑名单。</w:t>
      </w:r>
    </w:p>
    <w:p>
      <w:pPr>
        <w:tabs>
          <w:tab w:val="left" w:pos="180"/>
        </w:tabs>
        <w:spacing w:line="400" w:lineRule="exact"/>
        <w:ind w:firstLine="280" w:firstLineChars="100"/>
        <w:rPr>
          <w:rFonts w:hint="eastAsia" w:ascii="仿宋_GB2312" w:hAnsi="宋体" w:eastAsia="仿宋_GB2312"/>
          <w:b/>
          <w:bCs/>
          <w:sz w:val="28"/>
          <w:szCs w:val="28"/>
          <w:lang w:eastAsia="zh-CN"/>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文件、成交</w:t>
      </w:r>
      <w:r>
        <w:rPr>
          <w:rFonts w:hint="eastAsia" w:ascii="仿宋_GB2312" w:hAnsi="宋体" w:eastAsia="仿宋_GB2312"/>
          <w:sz w:val="28"/>
          <w:szCs w:val="28"/>
          <w:lang w:eastAsia="zh-CN"/>
        </w:rPr>
        <w:t>人</w:t>
      </w:r>
      <w:r>
        <w:rPr>
          <w:rFonts w:hint="eastAsia" w:ascii="仿宋_GB2312" w:hAnsi="宋体" w:eastAsia="仿宋_GB2312"/>
          <w:sz w:val="28"/>
          <w:szCs w:val="28"/>
        </w:rPr>
        <w:t>提交的报价单、</w:t>
      </w:r>
      <w:r>
        <w:rPr>
          <w:rFonts w:hint="eastAsia" w:ascii="仿宋_GB2312" w:hAnsi="宋体" w:eastAsia="仿宋_GB2312"/>
          <w:sz w:val="28"/>
          <w:szCs w:val="28"/>
          <w:lang w:eastAsia="zh-CN"/>
        </w:rPr>
        <w:t>询比</w:t>
      </w:r>
      <w:r>
        <w:rPr>
          <w:rFonts w:hint="eastAsia" w:ascii="仿宋_GB2312" w:hAnsi="宋体" w:eastAsia="仿宋_GB2312"/>
          <w:sz w:val="28"/>
          <w:szCs w:val="28"/>
        </w:rPr>
        <w:t>报告等均作为合同附件。</w:t>
      </w:r>
    </w:p>
    <w:p>
      <w:pPr>
        <w:spacing w:line="400" w:lineRule="exact"/>
        <w:rPr>
          <w:rFonts w:hint="eastAsia" w:ascii="仿宋_GB2312" w:hAnsi="宋体" w:eastAsia="仿宋_GB2312" w:cs="Courier New"/>
          <w:b/>
          <w:bCs/>
          <w:sz w:val="28"/>
          <w:szCs w:val="28"/>
          <w:lang w:eastAsia="zh-CN"/>
        </w:rPr>
      </w:pPr>
      <w:r>
        <w:rPr>
          <w:rFonts w:hint="eastAsia" w:ascii="仿宋_GB2312" w:hAnsi="宋体" w:eastAsia="仿宋_GB2312"/>
          <w:b/>
          <w:bCs/>
          <w:sz w:val="28"/>
          <w:szCs w:val="28"/>
          <w:lang w:eastAsia="zh-CN"/>
        </w:rPr>
        <w:t>五、发现有以下</w:t>
      </w:r>
      <w:r>
        <w:rPr>
          <w:rFonts w:hint="eastAsia" w:ascii="仿宋_GB2312" w:hAnsi="宋体" w:eastAsia="仿宋_GB2312"/>
          <w:b/>
          <w:bCs/>
          <w:sz w:val="28"/>
          <w:szCs w:val="28"/>
        </w:rPr>
        <w:t>情况之一的</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响应文件被视为无效</w:t>
      </w:r>
      <w:r>
        <w:rPr>
          <w:rFonts w:hint="eastAsia" w:ascii="仿宋_GB2312" w:hAnsi="宋体" w:eastAsia="仿宋_GB2312"/>
          <w:b/>
          <w:bCs/>
          <w:sz w:val="28"/>
          <w:szCs w:val="28"/>
          <w:lang w:eastAsia="zh-CN"/>
        </w:rPr>
        <w:t>标处理：</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1、超过响应文件递交截止时间送达的。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2、未按照</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文件规定要求装</w:t>
      </w:r>
      <w:r>
        <w:rPr>
          <w:rFonts w:hint="eastAsia" w:ascii="仿宋_GB2312" w:hAnsi="宋体" w:eastAsia="仿宋_GB2312"/>
          <w:sz w:val="28"/>
          <w:szCs w:val="28"/>
          <w:lang w:eastAsia="zh-CN"/>
        </w:rPr>
        <w:t>订</w:t>
      </w:r>
      <w:r>
        <w:rPr>
          <w:rFonts w:hint="eastAsia" w:ascii="仿宋_GB2312" w:hAnsi="宋体" w:eastAsia="仿宋_GB2312"/>
          <w:sz w:val="28"/>
          <w:szCs w:val="28"/>
        </w:rPr>
        <w:t>、密封的或由于包装不妥严重破损或失散的。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报价单未按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w:t>
      </w:r>
      <w:r>
        <w:rPr>
          <w:rFonts w:hint="eastAsia" w:ascii="仿宋_GB2312" w:hAnsi="宋体" w:eastAsia="仿宋_GB2312"/>
          <w:sz w:val="28"/>
          <w:szCs w:val="28"/>
          <w:lang w:eastAsia="zh-CN"/>
        </w:rPr>
        <w:t>三响应</w:t>
      </w:r>
      <w:r>
        <w:rPr>
          <w:rFonts w:hint="eastAsia" w:ascii="仿宋_GB2312" w:hAnsi="宋体" w:eastAsia="仿宋_GB2312"/>
          <w:sz w:val="28"/>
          <w:szCs w:val="28"/>
        </w:rPr>
        <w:t xml:space="preserve">报价要求”签字、盖章和委托代理人签字未随响应文件一起提供有效的“授权委托书”原件的。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响应文件未按规定的格式填写，内容不全或关键字迹模糊、无法辨认的。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未能响应</w:t>
      </w:r>
      <w:r>
        <w:rPr>
          <w:rFonts w:hint="eastAsia" w:ascii="仿宋_GB2312" w:hAnsi="宋体" w:eastAsia="仿宋_GB2312"/>
          <w:sz w:val="28"/>
          <w:szCs w:val="28"/>
          <w:lang w:eastAsia="zh-CN"/>
        </w:rPr>
        <w:t>询比</w:t>
      </w:r>
      <w:r>
        <w:rPr>
          <w:rFonts w:hint="eastAsia" w:ascii="仿宋_GB2312" w:hAnsi="宋体" w:eastAsia="仿宋_GB2312"/>
          <w:sz w:val="28"/>
          <w:szCs w:val="28"/>
        </w:rPr>
        <w:t>文件的实质性要求和条件或附有</w:t>
      </w:r>
      <w:r>
        <w:rPr>
          <w:rFonts w:hint="eastAsia" w:ascii="仿宋_GB2312" w:hAnsi="宋体" w:eastAsia="仿宋_GB2312"/>
          <w:sz w:val="28"/>
          <w:szCs w:val="28"/>
          <w:lang w:eastAsia="zh-CN"/>
        </w:rPr>
        <w:t>采购</w:t>
      </w:r>
      <w:r>
        <w:rPr>
          <w:rFonts w:hint="eastAsia" w:ascii="仿宋_GB2312" w:hAnsi="宋体" w:eastAsia="仿宋_GB2312"/>
          <w:sz w:val="28"/>
          <w:szCs w:val="28"/>
        </w:rPr>
        <w:t>人不能接受的条件的。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串通报价、以行贿手段谋取成交或者以其他弄虚作假方式响应</w:t>
      </w:r>
      <w:r>
        <w:rPr>
          <w:rFonts w:hint="eastAsia" w:ascii="仿宋_GB2312" w:hAnsi="宋体" w:eastAsia="仿宋_GB2312"/>
          <w:sz w:val="28"/>
          <w:szCs w:val="28"/>
          <w:lang w:eastAsia="zh-CN"/>
        </w:rPr>
        <w:t>询比</w:t>
      </w:r>
      <w:r>
        <w:rPr>
          <w:rFonts w:hint="eastAsia" w:ascii="仿宋_GB2312" w:hAnsi="宋体" w:eastAsia="仿宋_GB2312"/>
          <w:sz w:val="28"/>
          <w:szCs w:val="28"/>
        </w:rPr>
        <w:t>的。</w:t>
      </w:r>
    </w:p>
    <w:p>
      <w:pPr>
        <w:pStyle w:val="8"/>
        <w:snapToGrid w:val="0"/>
        <w:spacing w:before="0" w:beforeAutospacing="0" w:after="0" w:afterAutospacing="0" w:line="42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因违反有关招标投标法律法规，投标资格（包括在省属本系统投标资格）被取消或在暂停期限内的。</w:t>
      </w:r>
    </w:p>
    <w:p>
      <w:pPr>
        <w:pStyle w:val="8"/>
        <w:snapToGrid w:val="0"/>
        <w:spacing w:before="0" w:beforeAutospacing="0" w:after="0" w:afterAutospacing="0" w:line="420" w:lineRule="exact"/>
        <w:ind w:firstLine="280" w:firstLineChars="1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8、报价超过预算金额的。</w:t>
      </w:r>
    </w:p>
    <w:p>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其它不符合有关法律、法规要求的。</w:t>
      </w:r>
    </w:p>
    <w:p>
      <w:pPr>
        <w:tabs>
          <w:tab w:val="left" w:pos="180"/>
        </w:tabs>
        <w:spacing w:line="400" w:lineRule="exact"/>
        <w:ind w:firstLine="280" w:firstLineChars="100"/>
        <w:rPr>
          <w:rFonts w:hint="eastAsia" w:ascii="仿宋_GB2312" w:hAnsi="宋体" w:eastAsia="仿宋_GB2312"/>
          <w:sz w:val="28"/>
          <w:szCs w:val="28"/>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r>
        <w:rPr>
          <w:rFonts w:hint="eastAsia" w:ascii="黑体" w:hAnsi="黑体" w:eastAsia="黑体" w:cs="黑体"/>
          <w:b/>
          <w:bCs/>
          <w:color w:val="000000"/>
          <w:kern w:val="0"/>
          <w:sz w:val="48"/>
          <w:szCs w:val="48"/>
          <w:lang w:eastAsia="zh-CN"/>
        </w:rPr>
        <w:t>三、采购合同（范本、供参考）</w:t>
      </w:r>
    </w:p>
    <w:p>
      <w:pPr>
        <w:pStyle w:val="8"/>
        <w:tabs>
          <w:tab w:val="center" w:pos="4213"/>
          <w:tab w:val="left" w:pos="7011"/>
        </w:tabs>
        <w:snapToGrid w:val="0"/>
        <w:spacing w:before="0" w:beforeAutospacing="0" w:after="0" w:afterAutospacing="0" w:line="360" w:lineRule="auto"/>
        <w:rPr>
          <w:rFonts w:ascii="仿宋_GB2312"/>
          <w:color w:val="000000"/>
        </w:rPr>
      </w:pPr>
      <w:r>
        <w:rPr>
          <w:rFonts w:ascii="仿宋_GB2312"/>
          <w:color w:val="000000"/>
          <w:sz w:val="30"/>
          <w:szCs w:val="30"/>
        </w:rPr>
        <w:t xml:space="preserve">                                      </w:t>
      </w:r>
      <w:r>
        <w:rPr>
          <w:rFonts w:ascii="仿宋_GB2312"/>
          <w:color w:val="000000"/>
          <w:szCs w:val="21"/>
        </w:rPr>
        <w:t>合同</w:t>
      </w:r>
      <w:r>
        <w:rPr>
          <w:rFonts w:ascii="仿宋_GB2312"/>
          <w:color w:val="000000"/>
        </w:rPr>
        <w:t>编号：</w:t>
      </w:r>
    </w:p>
    <w:p>
      <w:pPr>
        <w:pStyle w:val="8"/>
        <w:snapToGrid w:val="0"/>
        <w:spacing w:before="0" w:beforeAutospacing="0" w:after="0" w:afterAutospacing="0" w:line="360" w:lineRule="auto"/>
        <w:jc w:val="center"/>
        <w:rPr>
          <w:rFonts w:ascii="仿宋_GB2312"/>
          <w:color w:val="000000"/>
        </w:rPr>
      </w:pPr>
      <w:r>
        <w:rPr>
          <w:rFonts w:ascii="仿宋_GB2312"/>
          <w:color w:val="000000"/>
        </w:rPr>
        <w:t xml:space="preserve">                                               签订日期：</w:t>
      </w:r>
      <w:r>
        <w:rPr>
          <w:rFonts w:hint="eastAsia" w:ascii="仿宋_GB2312"/>
          <w:color w:val="000000"/>
          <w:lang w:eastAsia="zh-CN"/>
        </w:rPr>
        <w:t>2024</w:t>
      </w:r>
      <w:r>
        <w:t>年  月  日</w:t>
      </w:r>
      <w:r>
        <w:rPr>
          <w:rFonts w:ascii="仿宋_GB2312"/>
          <w:color w:val="000000"/>
        </w:rPr>
        <w:t xml:space="preserve">  </w:t>
      </w:r>
    </w:p>
    <w:p>
      <w:pPr>
        <w:spacing w:line="400" w:lineRule="exact"/>
        <w:ind w:firstLine="482" w:firstLineChars="200"/>
        <w:rPr>
          <w:rFonts w:hint="eastAsia" w:hAnsi="宋体"/>
          <w:color w:val="auto"/>
          <w:sz w:val="24"/>
          <w:lang w:eastAsia="zh-CN"/>
        </w:rPr>
      </w:pPr>
      <w:r>
        <w:rPr>
          <w:rFonts w:hint="eastAsia" w:ascii="宋体" w:hAnsi="宋体"/>
          <w:b/>
          <w:color w:val="auto"/>
          <w:sz w:val="24"/>
          <w:lang w:eastAsia="zh-CN"/>
        </w:rPr>
        <w:t>甲方</w:t>
      </w:r>
      <w:r>
        <w:rPr>
          <w:rFonts w:hint="eastAsia" w:ascii="宋体" w:hAnsi="宋体"/>
          <w:color w:val="auto"/>
          <w:sz w:val="24"/>
        </w:rPr>
        <w:t>：</w:t>
      </w:r>
      <w:r>
        <w:rPr>
          <w:rFonts w:hint="eastAsia" w:hAnsi="宋体"/>
          <w:color w:val="auto"/>
          <w:sz w:val="24"/>
          <w:lang w:eastAsia="zh-CN"/>
        </w:rPr>
        <w:t>浙江泰祥实业有限公司</w:t>
      </w:r>
    </w:p>
    <w:p>
      <w:pPr>
        <w:spacing w:line="400" w:lineRule="exact"/>
        <w:ind w:firstLine="482" w:firstLineChars="200"/>
        <w:rPr>
          <w:rFonts w:hint="eastAsia" w:ascii="宋体" w:hAnsi="宋体"/>
          <w:color w:val="auto"/>
          <w:sz w:val="24"/>
          <w:lang w:eastAsia="zh-CN"/>
        </w:rPr>
      </w:pPr>
      <w:r>
        <w:rPr>
          <w:rFonts w:hint="eastAsia" w:ascii="宋体" w:hAnsi="宋体"/>
          <w:b/>
          <w:color w:val="auto"/>
          <w:sz w:val="24"/>
          <w:lang w:eastAsia="zh-CN"/>
        </w:rPr>
        <w:t>乙方</w:t>
      </w:r>
      <w:r>
        <w:rPr>
          <w:rFonts w:hint="eastAsia" w:ascii="宋体" w:hAnsi="宋体"/>
          <w:color w:val="auto"/>
          <w:sz w:val="24"/>
        </w:rPr>
        <w:t>：</w:t>
      </w:r>
    </w:p>
    <w:p>
      <w:pPr>
        <w:pStyle w:val="8"/>
        <w:snapToGrid w:val="0"/>
        <w:spacing w:before="0" w:beforeAutospacing="0" w:after="0" w:afterAutospacing="0" w:line="360" w:lineRule="auto"/>
        <w:ind w:firstLine="480" w:firstLineChars="200"/>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甲、乙双方根据浙江泰祥实业有限公司关于项目编号为</w:t>
      </w:r>
      <w:r>
        <w:rPr>
          <w:rFonts w:hint="eastAsia" w:hAnsi="宋体"/>
          <w:color w:val="auto"/>
          <w:sz w:val="24"/>
          <w:szCs w:val="22"/>
          <w:u w:val="single"/>
          <w:lang w:val="en-US" w:eastAsia="zh-CN" w:bidi="ar-SA"/>
        </w:rPr>
        <w:t xml:space="preserve">    </w:t>
      </w:r>
      <w:r>
        <w:rPr>
          <w:rFonts w:hint="eastAsia" w:ascii="宋体" w:hAnsi="宋体"/>
          <w:color w:val="auto"/>
          <w:sz w:val="24"/>
          <w:szCs w:val="22"/>
          <w:u w:val="single"/>
          <w:lang w:val="en-US" w:eastAsia="zh-CN" w:bidi="ar-SA"/>
        </w:rPr>
        <w:t xml:space="preserve"> </w:t>
      </w:r>
      <w:r>
        <w:rPr>
          <w:rFonts w:hint="eastAsia" w:ascii="宋体" w:hAnsi="宋体"/>
          <w:color w:val="auto"/>
          <w:sz w:val="24"/>
          <w:szCs w:val="22"/>
          <w:lang w:val="en-US" w:eastAsia="zh-CN" w:bidi="ar-SA"/>
        </w:rPr>
        <w:t>的西部厂区3#厂房北侧消防水泵房改造项目采购的结果，签署本合同。</w:t>
      </w:r>
    </w:p>
    <w:p>
      <w:pPr>
        <w:numPr>
          <w:ilvl w:val="0"/>
          <w:numId w:val="4"/>
        </w:numPr>
        <w:adjustRightInd w:val="0"/>
        <w:snapToGrid w:val="0"/>
        <w:spacing w:line="360" w:lineRule="auto"/>
        <w:ind w:left="479" w:leftChars="0" w:firstLine="0" w:firstLineChars="0"/>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项目</w:t>
      </w:r>
      <w:r>
        <w:rPr>
          <w:rFonts w:hint="eastAsia" w:hAnsi="宋体"/>
          <w:color w:val="auto"/>
          <w:sz w:val="24"/>
          <w:szCs w:val="22"/>
          <w:lang w:val="en-US" w:eastAsia="zh-CN" w:bidi="ar-SA"/>
        </w:rPr>
        <w:t>概</w:t>
      </w:r>
      <w:r>
        <w:rPr>
          <w:rFonts w:hint="eastAsia" w:ascii="宋体" w:hAnsi="宋体"/>
          <w:color w:val="auto"/>
          <w:sz w:val="24"/>
          <w:szCs w:val="22"/>
          <w:lang w:val="en-US" w:eastAsia="zh-CN" w:bidi="ar-SA"/>
        </w:rPr>
        <w:t>况：</w:t>
      </w:r>
    </w:p>
    <w:p>
      <w:pPr>
        <w:numPr>
          <w:ilvl w:val="0"/>
          <w:numId w:val="5"/>
        </w:numPr>
        <w:adjustRightInd w:val="0"/>
        <w:snapToGrid w:val="0"/>
        <w:spacing w:line="360" w:lineRule="auto"/>
        <w:ind w:firstLine="480" w:firstLineChars="200"/>
        <w:rPr>
          <w:rFonts w:hint="eastAsia" w:hAnsi="宋体" w:cs="Times New Roman"/>
          <w:color w:val="auto"/>
          <w:sz w:val="24"/>
          <w:szCs w:val="22"/>
          <w:lang w:val="en-US" w:eastAsia="zh-CN" w:bidi="ar-SA"/>
        </w:rPr>
      </w:pPr>
      <w:r>
        <w:rPr>
          <w:rFonts w:hint="eastAsia" w:hAnsi="宋体" w:cs="Times New Roman"/>
          <w:color w:val="auto"/>
          <w:sz w:val="24"/>
          <w:szCs w:val="22"/>
          <w:lang w:val="en-US" w:eastAsia="zh-CN" w:bidi="ar-SA"/>
        </w:rPr>
        <w:t>项目名称：</w:t>
      </w:r>
      <w:r>
        <w:rPr>
          <w:rFonts w:hint="eastAsia" w:ascii="宋体" w:hAnsi="宋体" w:eastAsia="宋体" w:cs="Times New Roman"/>
          <w:color w:val="auto"/>
          <w:sz w:val="24"/>
          <w:szCs w:val="22"/>
          <w:lang w:val="en-US" w:eastAsia="zh-CN" w:bidi="ar-SA"/>
        </w:rPr>
        <w:t>西部厂区3#厂房北侧消防水泵房改造</w:t>
      </w:r>
      <w:r>
        <w:rPr>
          <w:rFonts w:hint="eastAsia" w:hAnsi="宋体" w:cs="Times New Roman"/>
          <w:color w:val="auto"/>
          <w:sz w:val="24"/>
          <w:szCs w:val="22"/>
          <w:lang w:val="en-US" w:eastAsia="zh-CN" w:bidi="ar-SA"/>
        </w:rPr>
        <w:t>安装服务采购</w:t>
      </w:r>
    </w:p>
    <w:p>
      <w:pPr>
        <w:numPr>
          <w:ilvl w:val="0"/>
          <w:numId w:val="5"/>
        </w:numPr>
        <w:adjustRightInd w:val="0"/>
        <w:snapToGrid w:val="0"/>
        <w:spacing w:line="360" w:lineRule="auto"/>
        <w:ind w:left="0" w:leftChars="0" w:firstLine="480" w:firstLineChars="200"/>
        <w:rPr>
          <w:rFonts w:hint="eastAsia" w:hAnsi="宋体" w:cs="Times New Roman"/>
          <w:color w:val="auto"/>
          <w:sz w:val="24"/>
          <w:szCs w:val="22"/>
          <w:lang w:val="en-US" w:eastAsia="zh-CN" w:bidi="ar-SA"/>
        </w:rPr>
      </w:pPr>
      <w:r>
        <w:rPr>
          <w:rFonts w:hint="eastAsia" w:hAnsi="宋体" w:cs="Times New Roman"/>
          <w:color w:val="auto"/>
          <w:sz w:val="24"/>
          <w:szCs w:val="22"/>
          <w:lang w:val="en-US" w:eastAsia="zh-CN" w:bidi="ar-SA"/>
        </w:rPr>
        <w:t>地点：浙江泰祥实业有限公司厂区内</w:t>
      </w:r>
    </w:p>
    <w:p>
      <w:pPr>
        <w:numPr>
          <w:ilvl w:val="0"/>
          <w:numId w:val="5"/>
        </w:numPr>
        <w:adjustRightInd w:val="0"/>
        <w:snapToGrid w:val="0"/>
        <w:spacing w:line="360" w:lineRule="auto"/>
        <w:ind w:left="0" w:leftChars="0" w:firstLine="480" w:firstLineChars="200"/>
        <w:rPr>
          <w:rFonts w:hint="eastAsia" w:ascii="宋体" w:hAnsi="宋体" w:eastAsia="宋体" w:cs="Times New Roman"/>
          <w:color w:val="auto"/>
          <w:sz w:val="24"/>
          <w:szCs w:val="22"/>
          <w:lang w:val="en-US" w:eastAsia="zh-CN" w:bidi="ar-SA"/>
        </w:rPr>
      </w:pPr>
      <w:r>
        <w:rPr>
          <w:rFonts w:hint="eastAsia" w:ascii="宋体" w:hAnsi="宋体" w:eastAsia="宋体" w:cs="Times New Roman"/>
          <w:color w:val="auto"/>
          <w:sz w:val="24"/>
          <w:szCs w:val="22"/>
          <w:lang w:val="en-US" w:eastAsia="zh-CN" w:bidi="ar-SA"/>
        </w:rPr>
        <w:t xml:space="preserve">资金来源： </w:t>
      </w:r>
      <w:r>
        <w:rPr>
          <w:rFonts w:hint="eastAsia" w:ascii="宋体" w:hAnsi="宋体" w:eastAsia="宋体" w:cs="Times New Roman"/>
          <w:color w:val="auto"/>
          <w:sz w:val="24"/>
          <w:szCs w:val="22"/>
          <w:u w:val="single"/>
          <w:lang w:val="en-US" w:eastAsia="zh-CN" w:bidi="ar-SA"/>
        </w:rPr>
        <w:t>企业自筹</w:t>
      </w:r>
      <w:r>
        <w:rPr>
          <w:rFonts w:hint="eastAsia" w:ascii="宋体" w:hAnsi="宋体" w:eastAsia="宋体" w:cs="Times New Roman"/>
          <w:color w:val="auto"/>
          <w:sz w:val="24"/>
          <w:szCs w:val="22"/>
          <w:lang w:val="en-US" w:eastAsia="zh-CN" w:bidi="ar-SA"/>
        </w:rPr>
        <w:t>。</w:t>
      </w:r>
    </w:p>
    <w:p>
      <w:pPr>
        <w:numPr>
          <w:ilvl w:val="0"/>
          <w:numId w:val="4"/>
        </w:numPr>
        <w:adjustRightInd w:val="0"/>
        <w:snapToGrid w:val="0"/>
        <w:spacing w:line="360" w:lineRule="auto"/>
        <w:ind w:left="479" w:leftChars="0" w:firstLine="0" w:firstLineChars="0"/>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 xml:space="preserve"> 合同总价</w:t>
      </w:r>
    </w:p>
    <w:p>
      <w:pPr>
        <w:numPr>
          <w:ilvl w:val="0"/>
          <w:numId w:val="0"/>
        </w:numPr>
        <w:adjustRightInd w:val="0"/>
        <w:snapToGrid w:val="0"/>
        <w:spacing w:line="360" w:lineRule="auto"/>
        <w:ind w:left="479" w:leftChars="0"/>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 xml:space="preserve">  合现总价为人民币（大写）：</w:t>
      </w:r>
      <w:r>
        <w:rPr>
          <w:rFonts w:hint="eastAsia" w:ascii="宋体" w:hAnsi="宋体"/>
          <w:color w:val="auto"/>
          <w:sz w:val="24"/>
          <w:szCs w:val="22"/>
          <w:u w:val="single"/>
          <w:lang w:val="en-US" w:eastAsia="zh-CN" w:bidi="ar-SA"/>
        </w:rPr>
        <w:t xml:space="preserve">      </w:t>
      </w:r>
      <w:r>
        <w:rPr>
          <w:rFonts w:hint="eastAsia" w:hAnsi="宋体"/>
          <w:color w:val="auto"/>
          <w:sz w:val="24"/>
          <w:szCs w:val="22"/>
          <w:u w:val="single"/>
          <w:lang w:val="en-US" w:eastAsia="zh-CN" w:bidi="ar-SA"/>
        </w:rPr>
        <w:t xml:space="preserve">        </w:t>
      </w:r>
      <w:r>
        <w:rPr>
          <w:rFonts w:hint="eastAsia" w:ascii="宋体" w:hAnsi="宋体"/>
          <w:color w:val="auto"/>
          <w:sz w:val="24"/>
          <w:szCs w:val="22"/>
          <w:u w:val="single"/>
          <w:lang w:val="en-US" w:eastAsia="zh-CN" w:bidi="ar-SA"/>
        </w:rPr>
        <w:t xml:space="preserve">   </w:t>
      </w:r>
      <w:r>
        <w:rPr>
          <w:rFonts w:hint="eastAsia" w:ascii="宋体" w:hAnsi="宋体"/>
          <w:color w:val="auto"/>
          <w:sz w:val="24"/>
          <w:szCs w:val="22"/>
          <w:lang w:val="en-US" w:eastAsia="zh-CN" w:bidi="ar-SA"/>
        </w:rPr>
        <w:t xml:space="preserve">，即RMB  </w:t>
      </w:r>
      <w:r>
        <w:rPr>
          <w:rFonts w:hint="eastAsia" w:ascii="宋体" w:hAnsi="宋体"/>
          <w:color w:val="auto"/>
          <w:sz w:val="24"/>
          <w:szCs w:val="22"/>
          <w:u w:val="single"/>
          <w:lang w:val="en-US" w:eastAsia="zh-CN" w:bidi="ar-SA"/>
        </w:rPr>
        <w:t xml:space="preserve">         </w:t>
      </w:r>
      <w:r>
        <w:rPr>
          <w:rFonts w:hint="eastAsia" w:ascii="宋体" w:hAnsi="宋体"/>
          <w:color w:val="auto"/>
          <w:sz w:val="24"/>
          <w:szCs w:val="22"/>
          <w:lang w:val="en-US" w:eastAsia="zh-CN" w:bidi="ar-SA"/>
        </w:rPr>
        <w:t>元，</w:t>
      </w:r>
    </w:p>
    <w:p>
      <w:pPr>
        <w:numPr>
          <w:ilvl w:val="0"/>
          <w:numId w:val="0"/>
        </w:numPr>
        <w:adjustRightInd w:val="0"/>
        <w:snapToGrid w:val="0"/>
        <w:spacing w:line="360" w:lineRule="auto"/>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该合同总金额</w:t>
      </w:r>
      <w:r>
        <w:rPr>
          <w:rFonts w:hint="eastAsia" w:hAnsi="宋体"/>
          <w:color w:val="auto"/>
          <w:sz w:val="24"/>
          <w:szCs w:val="22"/>
          <w:lang w:val="en-US" w:eastAsia="zh-CN" w:bidi="ar-SA"/>
        </w:rPr>
        <w:t>项目明细</w:t>
      </w:r>
      <w:r>
        <w:rPr>
          <w:rFonts w:hint="eastAsia" w:ascii="宋体" w:hAnsi="宋体"/>
          <w:color w:val="auto"/>
          <w:sz w:val="24"/>
          <w:szCs w:val="22"/>
          <w:lang w:val="en-US" w:eastAsia="zh-CN" w:bidi="ar-SA"/>
        </w:rPr>
        <w:t>所有工作项目含税费。</w:t>
      </w:r>
    </w:p>
    <w:p>
      <w:pPr>
        <w:numPr>
          <w:ilvl w:val="0"/>
          <w:numId w:val="4"/>
        </w:numPr>
        <w:snapToGrid w:val="0"/>
        <w:spacing w:line="360" w:lineRule="auto"/>
        <w:ind w:left="479" w:leftChars="0" w:firstLine="0" w:firstLineChars="0"/>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合同组成</w:t>
      </w:r>
    </w:p>
    <w:p>
      <w:pPr>
        <w:numPr>
          <w:ilvl w:val="0"/>
          <w:numId w:val="6"/>
        </w:numPr>
        <w:snapToGrid w:val="0"/>
        <w:spacing w:line="360" w:lineRule="auto"/>
        <w:ind w:left="719" w:leftChars="0"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本项目的询比文件、响应文件及所有附件等均为本合同不可分割部分。</w:t>
      </w:r>
    </w:p>
    <w:p>
      <w:pPr>
        <w:numPr>
          <w:ilvl w:val="0"/>
          <w:numId w:val="6"/>
        </w:numPr>
        <w:snapToGrid w:val="0"/>
        <w:spacing w:line="360" w:lineRule="auto"/>
        <w:ind w:left="719" w:leftChars="0"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项目清单明细：（见询比文件）</w:t>
      </w:r>
    </w:p>
    <w:p>
      <w:pPr>
        <w:numPr>
          <w:ilvl w:val="0"/>
          <w:numId w:val="0"/>
        </w:numPr>
        <w:snapToGrid w:val="0"/>
        <w:spacing w:line="360" w:lineRule="auto"/>
        <w:ind w:firstLine="480" w:firstLineChars="200"/>
        <w:rPr>
          <w:rFonts w:hint="eastAsia" w:hAnsi="宋体"/>
          <w:color w:val="auto"/>
          <w:sz w:val="24"/>
          <w:szCs w:val="22"/>
          <w:lang w:val="zh-CN" w:eastAsia="zh-CN" w:bidi="ar-SA"/>
        </w:rPr>
      </w:pPr>
      <w:r>
        <w:rPr>
          <w:rFonts w:hint="eastAsia" w:hAnsi="宋体"/>
          <w:color w:val="auto"/>
          <w:sz w:val="24"/>
          <w:szCs w:val="22"/>
          <w:lang w:val="en-US" w:eastAsia="zh-CN" w:bidi="ar-SA"/>
        </w:rPr>
        <w:t>四、</w:t>
      </w:r>
      <w:r>
        <w:rPr>
          <w:rFonts w:hint="eastAsia" w:ascii="宋体" w:hAnsi="宋体"/>
          <w:color w:val="auto"/>
          <w:sz w:val="24"/>
          <w:szCs w:val="22"/>
          <w:lang w:val="en-US" w:eastAsia="zh-CN" w:bidi="ar-SA"/>
        </w:rPr>
        <w:t>项目要求</w:t>
      </w:r>
      <w:r>
        <w:rPr>
          <w:rFonts w:hint="eastAsia" w:hAnsi="宋体"/>
          <w:color w:val="auto"/>
          <w:sz w:val="24"/>
          <w:szCs w:val="22"/>
          <w:lang w:val="en-US" w:eastAsia="zh-CN" w:bidi="ar-SA"/>
        </w:rPr>
        <w:t>：</w:t>
      </w:r>
      <w:r>
        <w:rPr>
          <w:rFonts w:hint="eastAsia" w:hAnsi="宋体" w:cs="Times New Roman"/>
          <w:color w:val="auto"/>
          <w:sz w:val="24"/>
          <w:szCs w:val="22"/>
          <w:lang w:val="zh-CN" w:eastAsia="zh-CN" w:bidi="ar-SA"/>
        </w:rPr>
        <w:t>乙方</w:t>
      </w:r>
      <w:r>
        <w:rPr>
          <w:rFonts w:hint="eastAsia" w:hAnsi="宋体"/>
          <w:color w:val="auto"/>
          <w:sz w:val="24"/>
          <w:szCs w:val="22"/>
          <w:lang w:val="en-US" w:eastAsia="zh-CN" w:bidi="ar-SA"/>
        </w:rPr>
        <w:t>所供产品必须具有产品合格证，</w:t>
      </w:r>
      <w:r>
        <w:rPr>
          <w:rFonts w:hint="eastAsia" w:hAnsi="宋体"/>
          <w:color w:val="auto"/>
          <w:sz w:val="24"/>
          <w:szCs w:val="22"/>
          <w:lang w:val="zh-CN" w:eastAsia="zh-CN" w:bidi="ar-SA"/>
        </w:rPr>
        <w:t>质量符合国家标准，规格参数满足采购文件要求。本次改造内容</w:t>
      </w:r>
      <w:r>
        <w:rPr>
          <w:rFonts w:hint="eastAsia" w:hAnsi="宋体" w:eastAsia="宋体" w:cs="Times New Roman"/>
          <w:color w:val="auto"/>
          <w:sz w:val="24"/>
          <w:szCs w:val="22"/>
          <w:lang w:val="zh-CN" w:eastAsia="zh-CN" w:bidi="ar-SA"/>
        </w:rPr>
        <w:t>设施及安装必须符合消防验收规范，确保所有改造内容通过消防验收。如不符合消防验收或有产品质量问题，供应方负责</w:t>
      </w:r>
      <w:r>
        <w:rPr>
          <w:rFonts w:hint="eastAsia" w:hAnsi="宋体"/>
          <w:color w:val="auto"/>
          <w:sz w:val="24"/>
          <w:szCs w:val="22"/>
          <w:lang w:val="zh-CN" w:eastAsia="zh-CN" w:bidi="ar-SA"/>
        </w:rPr>
        <w:t>整改，由此而涉及的全部违约责任和费用由成交人承担。</w:t>
      </w:r>
      <w:r>
        <w:rPr>
          <w:rFonts w:hint="eastAsia" w:hAnsi="宋体"/>
          <w:color w:val="auto"/>
          <w:sz w:val="24"/>
          <w:szCs w:val="22"/>
          <w:lang w:val="en-US" w:eastAsia="zh-CN" w:bidi="ar-SA"/>
        </w:rPr>
        <w:t>质保期一年，自消防专业验收合格之日起计算。质保金为合同价的1.5%，质保期满后无息退还。</w:t>
      </w:r>
    </w:p>
    <w:p>
      <w:pPr>
        <w:numPr>
          <w:ilvl w:val="0"/>
          <w:numId w:val="0"/>
        </w:numPr>
        <w:snapToGrid w:val="0"/>
        <w:spacing w:line="360" w:lineRule="auto"/>
        <w:ind w:firstLine="480" w:firstLineChars="200"/>
        <w:rPr>
          <w:rFonts w:hint="eastAsia" w:hAnsi="宋体"/>
          <w:color w:val="auto"/>
          <w:sz w:val="24"/>
          <w:szCs w:val="22"/>
          <w:lang w:val="en-US" w:eastAsia="zh-CN" w:bidi="ar-SA"/>
        </w:rPr>
      </w:pPr>
      <w:r>
        <w:rPr>
          <w:rFonts w:hint="eastAsia" w:hAnsi="宋体"/>
          <w:color w:val="auto"/>
          <w:sz w:val="24"/>
          <w:szCs w:val="22"/>
          <w:lang w:val="en-US" w:eastAsia="zh-CN" w:bidi="ar-SA"/>
        </w:rPr>
        <w:t>五、供货方式；自合同签订之日起，30天内完成供货和改造安装调试并通过初步验收。因乙方的原因未能按时完成改造安装服务，每拖延一天向甲方支付500元的违约金。供货期违约金在结算尾款中一次性扣除，扣款金额最多不超过合同价的5%。因无法交付使用而造成其它损失的，甲方保留追偿的权利。</w:t>
      </w:r>
    </w:p>
    <w:p>
      <w:pPr>
        <w:numPr>
          <w:ilvl w:val="0"/>
          <w:numId w:val="0"/>
        </w:numPr>
        <w:snapToGrid w:val="0"/>
        <w:spacing w:line="360" w:lineRule="auto"/>
        <w:ind w:firstLine="480" w:firstLineChars="200"/>
        <w:rPr>
          <w:rFonts w:hint="eastAsia"/>
          <w:color w:val="auto"/>
          <w:lang w:val="en-US" w:eastAsia="zh-CN"/>
        </w:rPr>
      </w:pPr>
      <w:r>
        <w:rPr>
          <w:rFonts w:hint="eastAsia" w:hAnsi="宋体"/>
          <w:color w:val="auto"/>
          <w:sz w:val="24"/>
          <w:szCs w:val="22"/>
          <w:lang w:val="en-US" w:eastAsia="zh-CN" w:bidi="ar-SA"/>
        </w:rPr>
        <w:t>六、</w:t>
      </w:r>
      <w:r>
        <w:rPr>
          <w:rFonts w:hint="eastAsia" w:ascii="宋体" w:hAnsi="宋体"/>
          <w:color w:val="auto"/>
          <w:sz w:val="24"/>
          <w:szCs w:val="22"/>
          <w:lang w:val="en-US" w:eastAsia="zh-CN" w:bidi="ar-SA"/>
        </w:rPr>
        <w:t>付款方式</w:t>
      </w:r>
      <w:r>
        <w:rPr>
          <w:rFonts w:hint="eastAsia" w:hAnsi="宋体"/>
          <w:color w:val="auto"/>
          <w:sz w:val="24"/>
          <w:szCs w:val="22"/>
          <w:lang w:val="en-US" w:eastAsia="zh-CN" w:bidi="ar-SA"/>
        </w:rPr>
        <w:t>：</w:t>
      </w:r>
      <w:r>
        <w:rPr>
          <w:rFonts w:hint="eastAsia" w:hAnsi="宋体"/>
          <w:sz w:val="24"/>
          <w:szCs w:val="22"/>
          <w:lang w:val="en-US" w:eastAsia="zh-CN" w:bidi="ar-SA"/>
        </w:rPr>
        <w:t>改造完成，初步验收合格，收到</w:t>
      </w:r>
      <w:r>
        <w:rPr>
          <w:rFonts w:hint="eastAsia" w:hAnsi="宋体"/>
          <w:b/>
          <w:bCs/>
          <w:sz w:val="24"/>
          <w:szCs w:val="22"/>
          <w:lang w:val="en-US" w:eastAsia="zh-CN" w:bidi="ar-SA"/>
        </w:rPr>
        <w:t>增值税专用发票</w:t>
      </w:r>
      <w:r>
        <w:rPr>
          <w:rFonts w:hint="eastAsia" w:hAnsi="宋体"/>
          <w:sz w:val="24"/>
          <w:szCs w:val="22"/>
          <w:lang w:val="en-US" w:eastAsia="zh-CN" w:bidi="ar-SA"/>
        </w:rPr>
        <w:t>后，支付采购合同</w:t>
      </w:r>
      <w:r>
        <w:rPr>
          <w:rFonts w:hint="eastAsia" w:hAnsi="宋体"/>
          <w:color w:val="auto"/>
          <w:sz w:val="24"/>
          <w:szCs w:val="22"/>
          <w:lang w:val="en-US" w:eastAsia="zh-CN" w:bidi="ar-SA"/>
        </w:rPr>
        <w:t>价的70%。消防专业验收合格，收到合同价1.5%质保金后，支付剩余款项，同时退还履约保证金（扣除违约金后）。</w:t>
      </w:r>
    </w:p>
    <w:p>
      <w:pPr>
        <w:numPr>
          <w:ilvl w:val="0"/>
          <w:numId w:val="0"/>
        </w:numPr>
        <w:snapToGrid w:val="0"/>
        <w:spacing w:line="360" w:lineRule="auto"/>
        <w:ind w:left="479" w:leftChars="0"/>
        <w:rPr>
          <w:rFonts w:hint="eastAsia" w:hAnsi="宋体"/>
          <w:color w:val="auto"/>
          <w:sz w:val="24"/>
          <w:szCs w:val="22"/>
          <w:lang w:val="en-US" w:eastAsia="zh-CN" w:bidi="ar-SA"/>
        </w:rPr>
      </w:pPr>
      <w:r>
        <w:rPr>
          <w:rFonts w:hint="eastAsia" w:hAnsi="宋体"/>
          <w:color w:val="auto"/>
          <w:sz w:val="24"/>
          <w:szCs w:val="22"/>
          <w:lang w:val="en-US" w:eastAsia="zh-CN" w:bidi="ar-SA"/>
        </w:rPr>
        <w:t>七、违约责任：</w:t>
      </w:r>
    </w:p>
    <w:p>
      <w:pPr>
        <w:numPr>
          <w:ilvl w:val="0"/>
          <w:numId w:val="0"/>
        </w:numPr>
        <w:snapToGrid w:val="0"/>
        <w:spacing w:line="360" w:lineRule="auto"/>
        <w:ind w:left="479" w:leftChars="0"/>
        <w:rPr>
          <w:rFonts w:hint="eastAsia" w:hAnsi="宋体"/>
          <w:color w:val="auto"/>
          <w:sz w:val="24"/>
          <w:szCs w:val="22"/>
          <w:lang w:val="en-US" w:eastAsia="zh-CN" w:bidi="ar-SA"/>
        </w:rPr>
      </w:pPr>
      <w:r>
        <w:rPr>
          <w:rFonts w:hint="eastAsia" w:hAnsi="宋体"/>
          <w:color w:val="auto"/>
          <w:sz w:val="24"/>
          <w:szCs w:val="22"/>
          <w:lang w:val="en-US" w:eastAsia="zh-CN" w:bidi="ar-SA"/>
        </w:rPr>
        <w:t>1、</w:t>
      </w:r>
      <w:r>
        <w:rPr>
          <w:rFonts w:hint="eastAsia" w:ascii="宋体" w:hAnsi="宋体"/>
          <w:color w:val="auto"/>
          <w:sz w:val="24"/>
          <w:szCs w:val="22"/>
          <w:lang w:val="en-US" w:eastAsia="zh-CN" w:bidi="ar-SA"/>
        </w:rPr>
        <w:t>履约保证金</w:t>
      </w:r>
      <w:r>
        <w:rPr>
          <w:rFonts w:hint="eastAsia" w:hAnsi="宋体"/>
          <w:color w:val="auto"/>
          <w:sz w:val="24"/>
          <w:szCs w:val="22"/>
          <w:lang w:val="en-US" w:eastAsia="zh-CN" w:bidi="ar-SA"/>
        </w:rPr>
        <w:t>：合同价的1%作为履约保证金。</w:t>
      </w:r>
    </w:p>
    <w:p>
      <w:pPr>
        <w:numPr>
          <w:ilvl w:val="0"/>
          <w:numId w:val="0"/>
        </w:numPr>
        <w:snapToGrid w:val="0"/>
        <w:spacing w:line="360" w:lineRule="auto"/>
        <w:ind w:left="479" w:leftChars="0"/>
        <w:rPr>
          <w:rFonts w:hint="eastAsia" w:hAnsi="宋体"/>
          <w:color w:val="auto"/>
          <w:sz w:val="24"/>
          <w:szCs w:val="22"/>
          <w:lang w:val="en-US" w:eastAsia="zh-CN" w:bidi="ar-SA"/>
        </w:rPr>
      </w:pPr>
      <w:r>
        <w:rPr>
          <w:rFonts w:hint="eastAsia" w:hAnsi="宋体"/>
          <w:color w:val="auto"/>
          <w:sz w:val="24"/>
          <w:szCs w:val="22"/>
          <w:lang w:val="en-US" w:eastAsia="zh-CN" w:bidi="ar-SA"/>
        </w:rPr>
        <w:t>2、双方约定的具体担保事项：</w:t>
      </w:r>
    </w:p>
    <w:p>
      <w:pPr>
        <w:numPr>
          <w:ilvl w:val="0"/>
          <w:numId w:val="0"/>
        </w:numPr>
        <w:snapToGrid w:val="0"/>
        <w:spacing w:line="360" w:lineRule="auto"/>
        <w:ind w:firstLine="480" w:firstLineChars="200"/>
        <w:rPr>
          <w:rFonts w:hint="eastAsia" w:hAnsi="宋体"/>
          <w:color w:val="auto"/>
          <w:sz w:val="24"/>
          <w:szCs w:val="22"/>
          <w:lang w:val="en-US" w:eastAsia="zh-CN" w:bidi="ar-SA"/>
        </w:rPr>
      </w:pPr>
      <w:r>
        <w:rPr>
          <w:rFonts w:hint="eastAsia" w:hAnsi="宋体"/>
          <w:color w:val="auto"/>
          <w:sz w:val="24"/>
          <w:szCs w:val="22"/>
          <w:lang w:val="en-US" w:eastAsia="zh-CN" w:bidi="ar-SA"/>
        </w:rPr>
        <w:t>（1）质量：质量必须符合现行国家有关</w:t>
      </w:r>
      <w:r>
        <w:rPr>
          <w:rFonts w:hint="eastAsia" w:hAnsi="宋体"/>
          <w:color w:val="auto"/>
          <w:sz w:val="24"/>
          <w:szCs w:val="22"/>
          <w:lang w:val="zh-CN" w:eastAsia="zh-CN" w:bidi="ar-SA"/>
        </w:rPr>
        <w:t>标准，规格参数满足采购文件要求。本次改造内容</w:t>
      </w:r>
      <w:r>
        <w:rPr>
          <w:rFonts w:hint="eastAsia" w:hAnsi="宋体" w:eastAsia="宋体" w:cs="Times New Roman"/>
          <w:color w:val="auto"/>
          <w:sz w:val="24"/>
          <w:szCs w:val="22"/>
          <w:lang w:val="zh-CN" w:eastAsia="zh-CN" w:bidi="ar-SA"/>
        </w:rPr>
        <w:t>设施及安装必须符合消防验收规范，确保所有改造内容通过消防验收。</w:t>
      </w:r>
    </w:p>
    <w:p>
      <w:pPr>
        <w:numPr>
          <w:ilvl w:val="0"/>
          <w:numId w:val="0"/>
        </w:numPr>
        <w:snapToGrid w:val="0"/>
        <w:spacing w:line="360" w:lineRule="auto"/>
        <w:ind w:firstLine="480" w:firstLineChars="200"/>
        <w:rPr>
          <w:rFonts w:hint="eastAsia" w:hAnsi="宋体"/>
          <w:color w:val="auto"/>
          <w:sz w:val="24"/>
          <w:szCs w:val="22"/>
          <w:lang w:val="en-US" w:eastAsia="zh-CN" w:bidi="ar-SA"/>
        </w:rPr>
      </w:pPr>
      <w:r>
        <w:rPr>
          <w:rFonts w:hint="eastAsia" w:hAnsi="宋体"/>
          <w:color w:val="auto"/>
          <w:sz w:val="24"/>
          <w:szCs w:val="22"/>
          <w:lang w:val="en-US" w:eastAsia="zh-CN" w:bidi="ar-SA"/>
        </w:rPr>
        <w:t>（2）安全：若发生安全事故，一切责任由承包方承担，若发生安全重大责任事故，扣罚100%履约保证金，并承担由此给甲方造成损失。</w:t>
      </w:r>
    </w:p>
    <w:p>
      <w:pPr>
        <w:numPr>
          <w:ilvl w:val="0"/>
          <w:numId w:val="0"/>
        </w:numPr>
        <w:snapToGrid w:val="0"/>
        <w:spacing w:line="360" w:lineRule="auto"/>
        <w:ind w:firstLine="480" w:firstLineChars="200"/>
        <w:rPr>
          <w:rFonts w:hint="default"/>
          <w:color w:val="auto"/>
          <w:lang w:val="en-US" w:eastAsia="zh-CN"/>
        </w:rPr>
      </w:pPr>
      <w:r>
        <w:rPr>
          <w:rFonts w:hint="eastAsia" w:hAnsi="宋体"/>
          <w:color w:val="auto"/>
          <w:sz w:val="24"/>
          <w:szCs w:val="22"/>
          <w:lang w:val="en-US" w:eastAsia="zh-CN" w:bidi="ar-SA"/>
        </w:rPr>
        <w:t>（3）管理：在合同实施中，因乙方现场管理混乱，质量、进度和安全生产达不到要求的，甲方有权要求调整充实力量，规范生产，乙方必须无条件接受。</w:t>
      </w:r>
    </w:p>
    <w:p>
      <w:pPr>
        <w:numPr>
          <w:ilvl w:val="0"/>
          <w:numId w:val="0"/>
        </w:numPr>
        <w:snapToGrid w:val="0"/>
        <w:spacing w:line="360" w:lineRule="auto"/>
        <w:ind w:left="479" w:leftChars="0"/>
        <w:rPr>
          <w:rFonts w:hint="eastAsia" w:ascii="宋体" w:hAnsi="宋体"/>
          <w:color w:val="auto"/>
          <w:sz w:val="24"/>
          <w:szCs w:val="22"/>
          <w:lang w:val="en-US" w:eastAsia="zh-CN" w:bidi="ar-SA"/>
        </w:rPr>
      </w:pPr>
      <w:r>
        <w:rPr>
          <w:rFonts w:hint="eastAsia" w:hAnsi="宋体"/>
          <w:color w:val="auto"/>
          <w:sz w:val="24"/>
          <w:szCs w:val="22"/>
          <w:lang w:val="en-US" w:eastAsia="zh-CN" w:bidi="ar-SA"/>
        </w:rPr>
        <w:t>3、</w:t>
      </w:r>
      <w:r>
        <w:rPr>
          <w:rFonts w:hint="eastAsia" w:ascii="宋体" w:hAnsi="宋体"/>
          <w:color w:val="auto"/>
          <w:sz w:val="24"/>
          <w:szCs w:val="22"/>
          <w:lang w:val="en-US" w:eastAsia="zh-CN" w:bidi="ar-SA"/>
        </w:rPr>
        <w:t>违约处罚</w:t>
      </w:r>
    </w:p>
    <w:p>
      <w:pPr>
        <w:numPr>
          <w:ilvl w:val="0"/>
          <w:numId w:val="0"/>
        </w:numPr>
        <w:snapToGrid w:val="0"/>
        <w:spacing w:line="360" w:lineRule="auto"/>
        <w:ind w:firstLine="480" w:firstLineChars="200"/>
        <w:rPr>
          <w:rFonts w:hint="eastAsia" w:hAnsi="宋体"/>
          <w:color w:val="auto"/>
          <w:sz w:val="24"/>
          <w:szCs w:val="22"/>
          <w:lang w:val="en-US" w:eastAsia="zh-CN" w:bidi="ar-SA"/>
        </w:rPr>
      </w:pPr>
      <w:r>
        <w:rPr>
          <w:rFonts w:hint="eastAsia" w:hAnsi="宋体"/>
          <w:color w:val="auto"/>
          <w:sz w:val="24"/>
          <w:szCs w:val="22"/>
          <w:lang w:val="en-US" w:eastAsia="zh-CN" w:bidi="ar-SA"/>
        </w:rPr>
        <w:t>3.1甲方违约责任：</w:t>
      </w:r>
    </w:p>
    <w:p>
      <w:pPr>
        <w:numPr>
          <w:ilvl w:val="0"/>
          <w:numId w:val="0"/>
        </w:numPr>
        <w:snapToGrid w:val="0"/>
        <w:spacing w:line="360" w:lineRule="auto"/>
        <w:ind w:firstLine="480" w:firstLineChars="200"/>
        <w:rPr>
          <w:rFonts w:hint="eastAsia" w:ascii="宋体" w:hAnsi="宋体"/>
          <w:color w:val="auto"/>
          <w:sz w:val="24"/>
          <w:szCs w:val="22"/>
          <w:lang w:val="en-US" w:eastAsia="zh-CN" w:bidi="ar-SA"/>
        </w:rPr>
      </w:pPr>
      <w:r>
        <w:rPr>
          <w:rFonts w:hint="eastAsia" w:hAnsi="宋体"/>
          <w:color w:val="auto"/>
          <w:sz w:val="24"/>
          <w:szCs w:val="22"/>
          <w:lang w:val="en-US" w:eastAsia="zh-CN" w:bidi="ar-SA"/>
        </w:rPr>
        <w:t>（1）</w:t>
      </w:r>
      <w:r>
        <w:rPr>
          <w:rFonts w:hint="eastAsia" w:ascii="宋体" w:hAnsi="宋体"/>
          <w:color w:val="auto"/>
          <w:sz w:val="24"/>
          <w:szCs w:val="22"/>
          <w:lang w:val="en-US" w:eastAsia="zh-CN" w:bidi="ar-SA"/>
        </w:rPr>
        <w:t>甲方应按合同规定，向乙方支付款项，每拖延一天乙方可向甲方加收</w:t>
      </w:r>
      <w:r>
        <w:rPr>
          <w:rFonts w:hint="eastAsia" w:hAnsi="宋体"/>
          <w:color w:val="auto"/>
          <w:sz w:val="24"/>
          <w:szCs w:val="22"/>
          <w:lang w:val="en-US" w:eastAsia="zh-CN" w:bidi="ar-SA"/>
        </w:rPr>
        <w:t>500元</w:t>
      </w:r>
      <w:r>
        <w:rPr>
          <w:rFonts w:hint="eastAsia" w:ascii="宋体" w:hAnsi="宋体"/>
          <w:color w:val="auto"/>
          <w:sz w:val="24"/>
          <w:szCs w:val="22"/>
          <w:lang w:val="en-US" w:eastAsia="zh-CN" w:bidi="ar-SA"/>
        </w:rPr>
        <w:t>违约金。</w:t>
      </w:r>
    </w:p>
    <w:p>
      <w:pPr>
        <w:numPr>
          <w:ilvl w:val="0"/>
          <w:numId w:val="0"/>
        </w:numPr>
        <w:snapToGrid w:val="0"/>
        <w:spacing w:line="360" w:lineRule="auto"/>
        <w:ind w:firstLine="480" w:firstLineChars="200"/>
        <w:rPr>
          <w:rFonts w:hint="eastAsia" w:ascii="宋体" w:hAnsi="宋体"/>
          <w:color w:val="auto"/>
          <w:sz w:val="24"/>
          <w:szCs w:val="22"/>
          <w:lang w:val="en-US" w:eastAsia="zh-CN" w:bidi="ar-SA"/>
        </w:rPr>
      </w:pPr>
      <w:r>
        <w:rPr>
          <w:rFonts w:hint="eastAsia" w:hAnsi="宋体"/>
          <w:color w:val="auto"/>
          <w:sz w:val="24"/>
          <w:szCs w:val="22"/>
          <w:lang w:val="en-US" w:eastAsia="zh-CN" w:bidi="ar-SA"/>
        </w:rPr>
        <w:t>（2）</w:t>
      </w:r>
      <w:r>
        <w:rPr>
          <w:rFonts w:hint="eastAsia" w:ascii="宋体" w:hAnsi="宋体"/>
          <w:color w:val="auto"/>
          <w:sz w:val="24"/>
          <w:szCs w:val="22"/>
          <w:lang w:val="en-US" w:eastAsia="zh-CN" w:bidi="ar-SA"/>
        </w:rPr>
        <w:t>甲方无正当理由拒绝乙方供货，甲方向乙方支付合同金额5%的违约金。</w:t>
      </w:r>
    </w:p>
    <w:p>
      <w:pPr>
        <w:numPr>
          <w:ilvl w:val="0"/>
          <w:numId w:val="0"/>
        </w:numPr>
        <w:snapToGrid w:val="0"/>
        <w:spacing w:line="360" w:lineRule="auto"/>
        <w:ind w:firstLine="480" w:firstLineChars="200"/>
        <w:rPr>
          <w:rFonts w:hint="default" w:hAnsi="宋体"/>
          <w:color w:val="auto"/>
          <w:sz w:val="24"/>
          <w:szCs w:val="22"/>
          <w:lang w:val="en-US" w:eastAsia="zh-CN" w:bidi="ar-SA"/>
        </w:rPr>
      </w:pPr>
      <w:r>
        <w:rPr>
          <w:rFonts w:hint="eastAsia" w:hAnsi="宋体"/>
          <w:color w:val="auto"/>
          <w:sz w:val="24"/>
          <w:szCs w:val="22"/>
          <w:lang w:val="en-US" w:eastAsia="zh-CN" w:bidi="ar-SA"/>
        </w:rPr>
        <w:t>3.2乙方违约责任</w:t>
      </w:r>
    </w:p>
    <w:p>
      <w:pPr>
        <w:numPr>
          <w:ilvl w:val="0"/>
          <w:numId w:val="0"/>
        </w:numPr>
        <w:snapToGrid w:val="0"/>
        <w:spacing w:line="360" w:lineRule="auto"/>
        <w:ind w:firstLine="480" w:firstLineChars="200"/>
        <w:rPr>
          <w:rFonts w:hint="default" w:ascii="宋体" w:hAnsi="宋体"/>
          <w:color w:val="auto"/>
          <w:sz w:val="24"/>
          <w:szCs w:val="22"/>
          <w:lang w:val="en-US" w:eastAsia="zh-CN" w:bidi="ar-SA"/>
        </w:rPr>
      </w:pPr>
      <w:r>
        <w:rPr>
          <w:rFonts w:hint="eastAsia" w:hAnsi="宋体"/>
          <w:color w:val="auto"/>
          <w:sz w:val="24"/>
          <w:szCs w:val="22"/>
          <w:lang w:val="en-US" w:eastAsia="zh-CN" w:bidi="ar-SA"/>
        </w:rPr>
        <w:t>（1）</w:t>
      </w:r>
      <w:r>
        <w:rPr>
          <w:rFonts w:hint="eastAsia" w:ascii="宋体" w:hAnsi="宋体"/>
          <w:color w:val="auto"/>
          <w:sz w:val="24"/>
          <w:szCs w:val="22"/>
          <w:lang w:val="en-US" w:eastAsia="zh-CN" w:bidi="ar-SA"/>
        </w:rPr>
        <w:t>乙方</w:t>
      </w:r>
      <w:r>
        <w:rPr>
          <w:rFonts w:hint="eastAsia" w:hAnsi="宋体"/>
          <w:color w:val="auto"/>
          <w:sz w:val="24"/>
          <w:szCs w:val="22"/>
          <w:lang w:val="en-US" w:eastAsia="zh-CN" w:bidi="ar-SA"/>
        </w:rPr>
        <w:t>确保本项目清单明细所列改造安装</w:t>
      </w:r>
      <w:r>
        <w:rPr>
          <w:rFonts w:hint="eastAsia" w:ascii="宋体" w:hAnsi="宋体"/>
          <w:color w:val="auto"/>
          <w:sz w:val="24"/>
          <w:szCs w:val="22"/>
          <w:lang w:val="en-US" w:eastAsia="zh-CN" w:bidi="ar-SA"/>
        </w:rPr>
        <w:t>服务</w:t>
      </w:r>
      <w:r>
        <w:rPr>
          <w:rFonts w:hint="eastAsia" w:hAnsi="宋体"/>
          <w:color w:val="auto"/>
          <w:sz w:val="24"/>
          <w:szCs w:val="22"/>
          <w:lang w:val="en-US" w:eastAsia="zh-CN" w:bidi="ar-SA"/>
        </w:rPr>
        <w:t>内容，满足国家有关质量标准及消防专业验收规范</w:t>
      </w:r>
      <w:r>
        <w:rPr>
          <w:rFonts w:hint="eastAsia" w:ascii="宋体" w:hAnsi="宋体"/>
          <w:color w:val="auto"/>
          <w:sz w:val="24"/>
          <w:szCs w:val="22"/>
          <w:lang w:val="en-US" w:eastAsia="zh-CN" w:bidi="ar-SA"/>
        </w:rPr>
        <w:t>，</w:t>
      </w:r>
      <w:r>
        <w:rPr>
          <w:rFonts w:hint="eastAsia" w:hAnsi="宋体"/>
          <w:color w:val="auto"/>
          <w:sz w:val="24"/>
          <w:szCs w:val="22"/>
          <w:lang w:val="en-US" w:eastAsia="zh-CN" w:bidi="ar-SA"/>
        </w:rPr>
        <w:t>如</w:t>
      </w:r>
      <w:r>
        <w:rPr>
          <w:rFonts w:hint="eastAsia" w:ascii="宋体" w:hAnsi="宋体"/>
          <w:color w:val="auto"/>
          <w:sz w:val="24"/>
          <w:szCs w:val="22"/>
          <w:lang w:val="en-US" w:eastAsia="zh-CN" w:bidi="ar-SA"/>
        </w:rPr>
        <w:t>不符合</w:t>
      </w:r>
      <w:r>
        <w:rPr>
          <w:rFonts w:hint="eastAsia" w:hAnsi="宋体"/>
          <w:color w:val="auto"/>
          <w:sz w:val="24"/>
          <w:szCs w:val="22"/>
          <w:lang w:val="en-US" w:eastAsia="zh-CN" w:bidi="ar-SA"/>
        </w:rPr>
        <w:t>或专家组提出整改，则由乙方负责，并于整改通知之日起7天内完成整改，甲方不承担整改额外费用。未在7日限期整改的，</w:t>
      </w:r>
      <w:r>
        <w:rPr>
          <w:rFonts w:hint="eastAsia" w:ascii="宋体" w:hAnsi="宋体"/>
          <w:color w:val="auto"/>
          <w:sz w:val="24"/>
          <w:szCs w:val="22"/>
          <w:lang w:val="en-US" w:eastAsia="zh-CN" w:bidi="ar-SA"/>
        </w:rPr>
        <w:t>每拖延一天</w:t>
      </w:r>
      <w:r>
        <w:rPr>
          <w:rFonts w:hint="eastAsia" w:hAnsi="宋体"/>
          <w:color w:val="auto"/>
          <w:sz w:val="24"/>
          <w:szCs w:val="22"/>
          <w:lang w:val="en-US" w:eastAsia="zh-CN" w:bidi="ar-SA"/>
        </w:rPr>
        <w:t>，乙方</w:t>
      </w:r>
      <w:r>
        <w:rPr>
          <w:rFonts w:hint="eastAsia" w:ascii="宋体" w:hAnsi="宋体"/>
          <w:color w:val="auto"/>
          <w:sz w:val="24"/>
          <w:szCs w:val="22"/>
          <w:lang w:val="en-US" w:eastAsia="zh-CN" w:bidi="ar-SA"/>
        </w:rPr>
        <w:t>向甲方支付</w:t>
      </w:r>
      <w:r>
        <w:rPr>
          <w:rFonts w:hint="eastAsia" w:hAnsi="宋体"/>
          <w:color w:val="auto"/>
          <w:sz w:val="24"/>
          <w:szCs w:val="22"/>
          <w:lang w:val="en-US" w:eastAsia="zh-CN" w:bidi="ar-SA"/>
        </w:rPr>
        <w:t>50</w:t>
      </w:r>
      <w:r>
        <w:rPr>
          <w:rFonts w:hint="eastAsia" w:ascii="宋体" w:hAnsi="宋体" w:eastAsia="宋体" w:cs="Times New Roman"/>
          <w:color w:val="auto"/>
          <w:sz w:val="24"/>
          <w:szCs w:val="22"/>
          <w:lang w:val="en-US" w:eastAsia="zh-CN" w:bidi="ar-SA"/>
        </w:rPr>
        <w:t>0元的违约金。</w:t>
      </w:r>
    </w:p>
    <w:p>
      <w:pPr>
        <w:numPr>
          <w:ilvl w:val="0"/>
          <w:numId w:val="0"/>
        </w:numPr>
        <w:snapToGrid w:val="0"/>
        <w:spacing w:line="360" w:lineRule="auto"/>
        <w:ind w:firstLine="480" w:firstLineChars="200"/>
        <w:rPr>
          <w:rFonts w:hint="eastAsia" w:ascii="宋体" w:hAnsi="宋体" w:eastAsia="宋体" w:cs="Times New Roman"/>
          <w:color w:val="auto"/>
          <w:sz w:val="24"/>
          <w:szCs w:val="22"/>
          <w:lang w:val="en-US" w:eastAsia="zh-CN" w:bidi="ar-SA"/>
        </w:rPr>
      </w:pPr>
      <w:r>
        <w:rPr>
          <w:rFonts w:hint="eastAsia" w:hAnsi="宋体"/>
          <w:color w:val="auto"/>
          <w:sz w:val="24"/>
          <w:szCs w:val="22"/>
          <w:lang w:val="en-US" w:eastAsia="zh-CN" w:bidi="ar-SA"/>
        </w:rPr>
        <w:t>（2）</w:t>
      </w:r>
      <w:r>
        <w:rPr>
          <w:rFonts w:hint="eastAsia" w:ascii="宋体" w:hAnsi="宋体" w:eastAsia="宋体" w:cs="Times New Roman"/>
          <w:color w:val="auto"/>
          <w:sz w:val="24"/>
          <w:szCs w:val="22"/>
          <w:lang w:val="en-US" w:eastAsia="zh-CN" w:bidi="ar-SA"/>
        </w:rPr>
        <w:t>进入承包方规定的特殊区域，人员、车辆遵守甲方特殊区域管理规定，违反承包方《外来人员及车辆进出管理办法》的要求的，每起</w:t>
      </w:r>
      <w:r>
        <w:rPr>
          <w:rFonts w:hint="eastAsia" w:hAnsi="宋体"/>
          <w:color w:val="auto"/>
          <w:sz w:val="24"/>
          <w:szCs w:val="22"/>
          <w:lang w:val="en-US" w:eastAsia="zh-CN" w:bidi="ar-SA"/>
        </w:rPr>
        <w:t>乙方</w:t>
      </w:r>
      <w:r>
        <w:rPr>
          <w:rFonts w:hint="eastAsia" w:ascii="宋体" w:hAnsi="宋体"/>
          <w:color w:val="auto"/>
          <w:sz w:val="24"/>
          <w:szCs w:val="22"/>
          <w:lang w:val="en-US" w:eastAsia="zh-CN" w:bidi="ar-SA"/>
        </w:rPr>
        <w:t>向甲方支付</w:t>
      </w:r>
      <w:r>
        <w:rPr>
          <w:rFonts w:hint="eastAsia" w:hAnsi="宋体"/>
          <w:color w:val="auto"/>
          <w:sz w:val="24"/>
          <w:szCs w:val="22"/>
          <w:lang w:val="en-US" w:eastAsia="zh-CN" w:bidi="ar-SA"/>
        </w:rPr>
        <w:t>50</w:t>
      </w:r>
      <w:r>
        <w:rPr>
          <w:rFonts w:hint="eastAsia" w:ascii="宋体" w:hAnsi="宋体" w:eastAsia="宋体" w:cs="Times New Roman"/>
          <w:color w:val="auto"/>
          <w:sz w:val="24"/>
          <w:szCs w:val="22"/>
          <w:lang w:val="en-US" w:eastAsia="zh-CN" w:bidi="ar-SA"/>
        </w:rPr>
        <w:t>0元的违约金。</w:t>
      </w:r>
    </w:p>
    <w:p>
      <w:pPr>
        <w:numPr>
          <w:ilvl w:val="0"/>
          <w:numId w:val="0"/>
        </w:numPr>
        <w:snapToGrid w:val="0"/>
        <w:spacing w:line="360" w:lineRule="auto"/>
        <w:ind w:firstLine="480" w:firstLineChars="200"/>
        <w:rPr>
          <w:rFonts w:hint="eastAsia" w:ascii="宋体" w:hAnsi="宋体" w:eastAsia="宋体" w:cs="Times New Roman"/>
          <w:color w:val="auto"/>
          <w:sz w:val="24"/>
          <w:szCs w:val="22"/>
          <w:lang w:val="en-US" w:eastAsia="zh-CN" w:bidi="ar-SA"/>
        </w:rPr>
      </w:pPr>
      <w:r>
        <w:rPr>
          <w:rFonts w:hint="eastAsia" w:hAnsi="宋体"/>
          <w:color w:val="auto"/>
          <w:sz w:val="24"/>
          <w:szCs w:val="22"/>
          <w:lang w:val="en-US" w:eastAsia="zh-CN" w:bidi="ar-SA"/>
        </w:rPr>
        <w:t>（3）</w:t>
      </w:r>
      <w:r>
        <w:rPr>
          <w:rFonts w:hint="eastAsia" w:ascii="宋体" w:hAnsi="宋体" w:eastAsia="宋体" w:cs="Times New Roman"/>
          <w:color w:val="auto"/>
          <w:sz w:val="24"/>
          <w:szCs w:val="22"/>
          <w:lang w:val="en-US" w:eastAsia="zh-CN" w:bidi="ar-SA"/>
        </w:rPr>
        <w:t>违反安全生产有关规范，危险作业存在“无证上岗”、“人证不符”、现场无指挥人员的，每起</w:t>
      </w:r>
      <w:r>
        <w:rPr>
          <w:rFonts w:hint="eastAsia" w:hAnsi="宋体"/>
          <w:color w:val="auto"/>
          <w:sz w:val="24"/>
          <w:szCs w:val="22"/>
          <w:lang w:val="en-US" w:eastAsia="zh-CN" w:bidi="ar-SA"/>
        </w:rPr>
        <w:t>乙方</w:t>
      </w:r>
      <w:r>
        <w:rPr>
          <w:rFonts w:hint="eastAsia" w:ascii="宋体" w:hAnsi="宋体"/>
          <w:color w:val="auto"/>
          <w:sz w:val="24"/>
          <w:szCs w:val="22"/>
          <w:lang w:val="en-US" w:eastAsia="zh-CN" w:bidi="ar-SA"/>
        </w:rPr>
        <w:t>向甲方支付</w:t>
      </w:r>
      <w:r>
        <w:rPr>
          <w:rFonts w:hint="eastAsia" w:hAnsi="宋体"/>
          <w:color w:val="auto"/>
          <w:sz w:val="24"/>
          <w:szCs w:val="22"/>
          <w:lang w:val="en-US" w:eastAsia="zh-CN" w:bidi="ar-SA"/>
        </w:rPr>
        <w:t>50</w:t>
      </w:r>
      <w:r>
        <w:rPr>
          <w:rFonts w:hint="eastAsia" w:ascii="宋体" w:hAnsi="宋体" w:eastAsia="宋体" w:cs="Times New Roman"/>
          <w:color w:val="auto"/>
          <w:sz w:val="24"/>
          <w:szCs w:val="22"/>
          <w:lang w:val="en-US" w:eastAsia="zh-CN" w:bidi="ar-SA"/>
        </w:rPr>
        <w:t>0元的违约金。</w:t>
      </w:r>
    </w:p>
    <w:p>
      <w:pPr>
        <w:numPr>
          <w:ilvl w:val="0"/>
          <w:numId w:val="0"/>
        </w:numPr>
        <w:snapToGrid w:val="0"/>
        <w:spacing w:line="360" w:lineRule="auto"/>
        <w:ind w:firstLine="480" w:firstLineChars="200"/>
        <w:rPr>
          <w:rFonts w:hint="eastAsia" w:ascii="宋体" w:hAnsi="宋体" w:eastAsia="宋体" w:cs="Times New Roman"/>
          <w:color w:val="auto"/>
          <w:sz w:val="24"/>
          <w:szCs w:val="22"/>
          <w:lang w:val="en-US" w:eastAsia="zh-CN" w:bidi="ar-SA"/>
        </w:rPr>
      </w:pPr>
      <w:r>
        <w:rPr>
          <w:rFonts w:hint="eastAsia" w:ascii="宋体" w:hAnsi="宋体" w:eastAsia="宋体" w:cs="Times New Roman"/>
          <w:color w:val="auto"/>
          <w:sz w:val="24"/>
          <w:szCs w:val="22"/>
          <w:lang w:val="en-US" w:eastAsia="zh-CN" w:bidi="ar-SA"/>
        </w:rPr>
        <w:t>（</w:t>
      </w:r>
      <w:r>
        <w:rPr>
          <w:rFonts w:hint="eastAsia" w:hAnsi="宋体" w:cs="Times New Roman"/>
          <w:color w:val="auto"/>
          <w:sz w:val="24"/>
          <w:szCs w:val="22"/>
          <w:lang w:val="en-US" w:eastAsia="zh-CN" w:bidi="ar-SA"/>
        </w:rPr>
        <w:t>4</w:t>
      </w:r>
      <w:r>
        <w:rPr>
          <w:rFonts w:hint="eastAsia" w:ascii="宋体" w:hAnsi="宋体" w:eastAsia="宋体" w:cs="Times New Roman"/>
          <w:color w:val="auto"/>
          <w:sz w:val="24"/>
          <w:szCs w:val="22"/>
          <w:lang w:val="en-US" w:eastAsia="zh-CN" w:bidi="ar-SA"/>
        </w:rPr>
        <w:t>）进入承包方规定的特殊区域，乙方人员在未审批的情况下携带手机、香烟、现金等违禁品，私自接触内部从业人员的，每起</w:t>
      </w:r>
      <w:r>
        <w:rPr>
          <w:rFonts w:hint="eastAsia" w:hAnsi="宋体"/>
          <w:color w:val="auto"/>
          <w:sz w:val="24"/>
          <w:szCs w:val="22"/>
          <w:lang w:val="en-US" w:eastAsia="zh-CN" w:bidi="ar-SA"/>
        </w:rPr>
        <w:t>乙方</w:t>
      </w:r>
      <w:r>
        <w:rPr>
          <w:rFonts w:hint="eastAsia" w:ascii="宋体" w:hAnsi="宋体"/>
          <w:color w:val="auto"/>
          <w:sz w:val="24"/>
          <w:szCs w:val="22"/>
          <w:lang w:val="en-US" w:eastAsia="zh-CN" w:bidi="ar-SA"/>
        </w:rPr>
        <w:t>向甲方支付</w:t>
      </w:r>
      <w:r>
        <w:rPr>
          <w:rFonts w:hint="eastAsia" w:hAnsi="宋体"/>
          <w:color w:val="auto"/>
          <w:sz w:val="24"/>
          <w:szCs w:val="22"/>
          <w:lang w:val="en-US" w:eastAsia="zh-CN" w:bidi="ar-SA"/>
        </w:rPr>
        <w:t>100</w:t>
      </w:r>
      <w:r>
        <w:rPr>
          <w:rFonts w:hint="eastAsia" w:ascii="宋体" w:hAnsi="宋体" w:eastAsia="宋体" w:cs="Times New Roman"/>
          <w:color w:val="auto"/>
          <w:sz w:val="24"/>
          <w:szCs w:val="22"/>
          <w:lang w:val="en-US" w:eastAsia="zh-CN" w:bidi="ar-SA"/>
        </w:rPr>
        <w:t>0元的违约金。</w:t>
      </w:r>
    </w:p>
    <w:p>
      <w:pPr>
        <w:numPr>
          <w:ilvl w:val="0"/>
          <w:numId w:val="0"/>
        </w:numPr>
        <w:snapToGrid w:val="0"/>
        <w:spacing w:line="360" w:lineRule="auto"/>
        <w:ind w:firstLine="480" w:firstLineChars="200"/>
        <w:rPr>
          <w:rFonts w:hint="eastAsia" w:eastAsia="宋体"/>
          <w:color w:val="auto"/>
          <w:lang w:val="en-US" w:eastAsia="zh-CN"/>
        </w:rPr>
      </w:pPr>
      <w:r>
        <w:rPr>
          <w:rFonts w:hint="eastAsia" w:ascii="宋体" w:hAnsi="宋体" w:eastAsia="宋体" w:cs="Times New Roman"/>
          <w:color w:val="auto"/>
          <w:sz w:val="24"/>
          <w:szCs w:val="22"/>
          <w:lang w:val="en-US" w:eastAsia="zh-CN" w:bidi="ar-SA"/>
        </w:rPr>
        <w:t>（</w:t>
      </w:r>
      <w:r>
        <w:rPr>
          <w:rFonts w:hint="eastAsia" w:hAnsi="宋体" w:cs="Times New Roman"/>
          <w:color w:val="auto"/>
          <w:sz w:val="24"/>
          <w:szCs w:val="22"/>
          <w:lang w:val="en-US" w:eastAsia="zh-CN" w:bidi="ar-SA"/>
        </w:rPr>
        <w:t>5</w:t>
      </w:r>
      <w:r>
        <w:rPr>
          <w:rFonts w:hint="eastAsia" w:ascii="宋体" w:hAnsi="宋体" w:eastAsia="宋体" w:cs="Times New Roman"/>
          <w:color w:val="auto"/>
          <w:sz w:val="24"/>
          <w:szCs w:val="22"/>
          <w:lang w:val="en-US" w:eastAsia="zh-CN" w:bidi="ar-SA"/>
        </w:rPr>
        <w:t>）</w:t>
      </w:r>
      <w:r>
        <w:rPr>
          <w:rFonts w:hint="eastAsia" w:hAnsi="宋体"/>
          <w:color w:val="auto"/>
          <w:sz w:val="24"/>
          <w:szCs w:val="22"/>
          <w:lang w:val="en-US" w:eastAsia="zh-CN" w:bidi="ar-SA"/>
        </w:rPr>
        <w:t>本合同所列违约金以甲方发出的《违约通知单》为准，</w:t>
      </w:r>
      <w:r>
        <w:rPr>
          <w:rFonts w:hint="eastAsia" w:hAnsi="宋体" w:cs="Times New Roman"/>
          <w:color w:val="auto"/>
          <w:sz w:val="24"/>
          <w:szCs w:val="22"/>
          <w:lang w:val="en-US" w:eastAsia="zh-CN" w:bidi="ar-SA"/>
        </w:rPr>
        <w:t>乙方违约处罚在履约保证金内扣除，扣完为止</w:t>
      </w:r>
      <w:r>
        <w:rPr>
          <w:rFonts w:hint="eastAsia" w:ascii="宋体" w:hAnsi="宋体"/>
          <w:color w:val="auto"/>
          <w:sz w:val="24"/>
          <w:szCs w:val="22"/>
          <w:lang w:val="en-US" w:eastAsia="zh-CN" w:bidi="ar-SA"/>
        </w:rPr>
        <w:t>。</w:t>
      </w:r>
    </w:p>
    <w:p>
      <w:pPr>
        <w:numPr>
          <w:ilvl w:val="0"/>
          <w:numId w:val="0"/>
        </w:numPr>
        <w:snapToGrid w:val="0"/>
        <w:spacing w:line="360" w:lineRule="auto"/>
        <w:ind w:left="479" w:leftChars="0"/>
        <w:rPr>
          <w:rFonts w:hint="eastAsia" w:ascii="宋体" w:hAnsi="宋体"/>
          <w:color w:val="auto"/>
          <w:sz w:val="24"/>
          <w:szCs w:val="22"/>
          <w:lang w:val="en-US" w:eastAsia="zh-CN" w:bidi="ar-SA"/>
        </w:rPr>
      </w:pPr>
      <w:r>
        <w:rPr>
          <w:rFonts w:hint="eastAsia" w:hAnsi="宋体"/>
          <w:color w:val="auto"/>
          <w:sz w:val="24"/>
          <w:szCs w:val="22"/>
          <w:lang w:val="en-US" w:eastAsia="zh-CN" w:bidi="ar-SA"/>
        </w:rPr>
        <w:t>4、</w:t>
      </w:r>
      <w:r>
        <w:rPr>
          <w:rFonts w:hint="eastAsia" w:ascii="宋体" w:hAnsi="宋体"/>
          <w:color w:val="auto"/>
          <w:sz w:val="24"/>
          <w:szCs w:val="22"/>
          <w:lang w:val="en-US" w:eastAsia="zh-CN" w:bidi="ar-SA"/>
        </w:rPr>
        <w:t>合同终止</w:t>
      </w:r>
    </w:p>
    <w:p>
      <w:pPr>
        <w:numPr>
          <w:ilvl w:val="0"/>
          <w:numId w:val="0"/>
        </w:numPr>
        <w:snapToGrid w:val="0"/>
        <w:spacing w:line="360" w:lineRule="auto"/>
        <w:ind w:firstLine="480" w:firstLineChars="200"/>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如果任一方严重违反合同，并在收到对方违约通知书后15天内仍未能改正的，另一方可立即终止本合同。</w:t>
      </w:r>
    </w:p>
    <w:p>
      <w:pPr>
        <w:numPr>
          <w:ilvl w:val="0"/>
          <w:numId w:val="0"/>
        </w:numPr>
        <w:snapToGrid w:val="0"/>
        <w:spacing w:line="360" w:lineRule="auto"/>
        <w:ind w:firstLine="480" w:firstLineChars="200"/>
        <w:rPr>
          <w:rFonts w:hint="eastAsia" w:ascii="宋体" w:hAnsi="宋体"/>
          <w:color w:val="auto"/>
          <w:sz w:val="24"/>
          <w:szCs w:val="22"/>
          <w:lang w:val="en-US" w:eastAsia="zh-CN" w:bidi="ar-SA"/>
        </w:rPr>
      </w:pPr>
      <w:r>
        <w:rPr>
          <w:rFonts w:hint="eastAsia" w:hAnsi="宋体"/>
          <w:color w:val="auto"/>
          <w:sz w:val="24"/>
          <w:szCs w:val="22"/>
          <w:lang w:val="en-US" w:eastAsia="zh-CN" w:bidi="ar-SA"/>
        </w:rPr>
        <w:t>九、争议解决</w:t>
      </w:r>
    </w:p>
    <w:p>
      <w:pPr>
        <w:numPr>
          <w:ilvl w:val="0"/>
          <w:numId w:val="0"/>
        </w:numPr>
        <w:snapToGrid w:val="0"/>
        <w:spacing w:line="360" w:lineRule="auto"/>
        <w:ind w:firstLine="480" w:firstLineChars="200"/>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签约双方在履约中发生争执和分歧，双方应通友好协商解决，若协商不能达成协议，则由合同签订所在地仲裁机构或</w:t>
      </w:r>
      <w:r>
        <w:rPr>
          <w:rFonts w:hint="eastAsia" w:hAnsi="宋体"/>
          <w:color w:val="auto"/>
          <w:sz w:val="24"/>
          <w:szCs w:val="22"/>
          <w:lang w:val="en-US" w:eastAsia="zh-CN" w:bidi="ar-SA"/>
        </w:rPr>
        <w:t>向所在地</w:t>
      </w:r>
      <w:r>
        <w:rPr>
          <w:rFonts w:hint="eastAsia" w:ascii="宋体" w:hAnsi="宋体"/>
          <w:color w:val="auto"/>
          <w:sz w:val="24"/>
          <w:szCs w:val="22"/>
          <w:lang w:val="en-US" w:eastAsia="zh-CN" w:bidi="ar-SA"/>
        </w:rPr>
        <w:t>人民法院提起诉讼，受理期间双方应继续执行合其余部分。</w:t>
      </w:r>
    </w:p>
    <w:p>
      <w:pPr>
        <w:numPr>
          <w:ilvl w:val="0"/>
          <w:numId w:val="0"/>
        </w:numPr>
        <w:snapToGrid w:val="0"/>
        <w:spacing w:line="360" w:lineRule="auto"/>
        <w:ind w:left="479" w:leftChars="0"/>
        <w:rPr>
          <w:rFonts w:hint="eastAsia" w:ascii="宋体" w:hAnsi="宋体"/>
          <w:color w:val="auto"/>
          <w:sz w:val="24"/>
          <w:szCs w:val="22"/>
          <w:lang w:val="en-US" w:eastAsia="zh-CN" w:bidi="ar-SA"/>
        </w:rPr>
      </w:pPr>
      <w:r>
        <w:rPr>
          <w:rFonts w:hint="eastAsia" w:hAnsi="宋体"/>
          <w:color w:val="auto"/>
          <w:sz w:val="24"/>
          <w:szCs w:val="22"/>
          <w:lang w:val="en-US" w:eastAsia="zh-CN" w:bidi="ar-SA"/>
        </w:rPr>
        <w:t>十</w:t>
      </w:r>
      <w:r>
        <w:rPr>
          <w:rFonts w:hint="eastAsia" w:ascii="宋体" w:hAnsi="宋体"/>
          <w:color w:val="auto"/>
          <w:sz w:val="24"/>
          <w:szCs w:val="22"/>
          <w:lang w:val="en-US" w:eastAsia="zh-CN" w:bidi="ar-SA"/>
        </w:rPr>
        <w:t xml:space="preserve">、 其他                                                                                                                                                                                                                                                                                                                                  </w:t>
      </w:r>
    </w:p>
    <w:p>
      <w:pPr>
        <w:snapToGrid w:val="0"/>
        <w:spacing w:line="360" w:lineRule="auto"/>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 xml:space="preserve">     本合同一式</w:t>
      </w:r>
      <w:r>
        <w:rPr>
          <w:rFonts w:hint="eastAsia" w:hAnsi="宋体"/>
          <w:color w:val="auto"/>
          <w:sz w:val="24"/>
          <w:szCs w:val="22"/>
          <w:lang w:val="en-US" w:eastAsia="zh-CN" w:bidi="ar-SA"/>
        </w:rPr>
        <w:t>陆</w:t>
      </w:r>
      <w:r>
        <w:rPr>
          <w:rFonts w:hint="eastAsia" w:ascii="宋体" w:hAnsi="宋体"/>
          <w:color w:val="auto"/>
          <w:sz w:val="24"/>
          <w:szCs w:val="22"/>
          <w:lang w:val="en-US" w:eastAsia="zh-CN" w:bidi="ar-SA"/>
        </w:rPr>
        <w:t>份，甲方执</w:t>
      </w:r>
      <w:r>
        <w:rPr>
          <w:rFonts w:hint="eastAsia" w:hAnsi="宋体"/>
          <w:color w:val="auto"/>
          <w:sz w:val="24"/>
          <w:szCs w:val="22"/>
          <w:lang w:val="en-US" w:eastAsia="zh-CN" w:bidi="ar-SA"/>
        </w:rPr>
        <w:t>肆</w:t>
      </w:r>
      <w:r>
        <w:rPr>
          <w:rFonts w:hint="eastAsia" w:ascii="宋体" w:hAnsi="宋体"/>
          <w:color w:val="auto"/>
          <w:sz w:val="24"/>
          <w:szCs w:val="22"/>
          <w:lang w:val="en-US" w:eastAsia="zh-CN" w:bidi="ar-SA"/>
        </w:rPr>
        <w:t>份，乙方执</w:t>
      </w:r>
      <w:r>
        <w:rPr>
          <w:rFonts w:hint="eastAsia" w:hAnsi="宋体"/>
          <w:color w:val="auto"/>
          <w:sz w:val="24"/>
          <w:szCs w:val="22"/>
          <w:lang w:val="en-US" w:eastAsia="zh-CN" w:bidi="ar-SA"/>
        </w:rPr>
        <w:t>贰</w:t>
      </w:r>
      <w:r>
        <w:rPr>
          <w:rFonts w:hint="eastAsia" w:ascii="宋体" w:hAnsi="宋体"/>
          <w:color w:val="auto"/>
          <w:sz w:val="24"/>
          <w:szCs w:val="22"/>
          <w:lang w:val="en-US" w:eastAsia="zh-CN" w:bidi="ar-SA"/>
        </w:rPr>
        <w:t>份。双方签字盖章后生效。</w:t>
      </w:r>
    </w:p>
    <w:p>
      <w:pPr>
        <w:snapToGrid w:val="0"/>
        <w:spacing w:line="360" w:lineRule="auto"/>
        <w:rPr>
          <w:rFonts w:hint="eastAsia" w:ascii="宋体" w:hAnsi="宋体"/>
          <w:color w:val="auto"/>
          <w:sz w:val="24"/>
          <w:szCs w:val="22"/>
          <w:lang w:val="en-US" w:eastAsia="zh-CN" w:bidi="ar-SA"/>
        </w:rPr>
      </w:pPr>
    </w:p>
    <w:p>
      <w:pPr>
        <w:pStyle w:val="2"/>
        <w:rPr>
          <w:rFonts w:hint="eastAsia"/>
          <w:color w:val="auto"/>
          <w:lang w:val="en-US" w:eastAsia="zh-CN"/>
        </w:rPr>
      </w:pPr>
    </w:p>
    <w:p>
      <w:pPr>
        <w:snapToGrid w:val="0"/>
        <w:spacing w:line="360" w:lineRule="auto"/>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甲方（盖章）                          乙方：（盖章）</w:t>
      </w:r>
    </w:p>
    <w:p>
      <w:pPr>
        <w:snapToGrid w:val="0"/>
        <w:spacing w:line="360" w:lineRule="auto"/>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甲方代表：                            乙方代表：</w:t>
      </w:r>
    </w:p>
    <w:p>
      <w:pPr>
        <w:spacing w:line="360" w:lineRule="auto"/>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地址：</w:t>
      </w:r>
      <w:r>
        <w:rPr>
          <w:rFonts w:hint="eastAsia" w:ascii="宋体" w:hAnsi="宋体"/>
          <w:color w:val="auto"/>
          <w:sz w:val="24"/>
          <w:szCs w:val="22"/>
          <w:lang w:val="en-US" w:eastAsia="zh-CN" w:bidi="ar-SA"/>
        </w:rPr>
        <w:tab/>
      </w:r>
      <w:r>
        <w:rPr>
          <w:rFonts w:hint="eastAsia" w:ascii="宋体" w:hAnsi="宋体"/>
          <w:color w:val="auto"/>
          <w:sz w:val="24"/>
          <w:szCs w:val="22"/>
          <w:lang w:val="en-US" w:eastAsia="zh-CN" w:bidi="ar-SA"/>
        </w:rPr>
        <w:t xml:space="preserve">                          </w:t>
      </w:r>
      <w:r>
        <w:rPr>
          <w:rFonts w:hint="eastAsia" w:hAnsi="宋体"/>
          <w:color w:val="auto"/>
          <w:sz w:val="24"/>
          <w:szCs w:val="22"/>
          <w:lang w:val="en-US" w:eastAsia="zh-CN" w:bidi="ar-SA"/>
        </w:rPr>
        <w:t xml:space="preserve">  </w:t>
      </w:r>
      <w:r>
        <w:rPr>
          <w:rFonts w:hint="eastAsia" w:ascii="宋体" w:hAnsi="宋体"/>
          <w:color w:val="auto"/>
          <w:sz w:val="24"/>
          <w:szCs w:val="22"/>
          <w:lang w:val="en-US" w:eastAsia="zh-CN" w:bidi="ar-SA"/>
        </w:rPr>
        <w:t xml:space="preserve">   地址：</w:t>
      </w:r>
    </w:p>
    <w:p>
      <w:pPr>
        <w:spacing w:line="360" w:lineRule="auto"/>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电话：                                电话：</w:t>
      </w:r>
    </w:p>
    <w:p>
      <w:pPr>
        <w:tabs>
          <w:tab w:val="center" w:pos="4153"/>
        </w:tabs>
        <w:spacing w:line="360" w:lineRule="auto"/>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开户银行：                            开户银行：</w:t>
      </w:r>
    </w:p>
    <w:p>
      <w:pPr>
        <w:tabs>
          <w:tab w:val="center" w:pos="4153"/>
        </w:tabs>
        <w:spacing w:line="360" w:lineRule="auto"/>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帐号：                                帐号：</w:t>
      </w:r>
    </w:p>
    <w:p>
      <w:pPr>
        <w:jc w:val="center"/>
        <w:rPr>
          <w:rFonts w:hint="eastAsia" w:ascii="宋体" w:hAnsi="宋体"/>
          <w:color w:val="auto"/>
          <w:sz w:val="24"/>
          <w:szCs w:val="22"/>
          <w:lang w:val="en-US" w:eastAsia="zh-CN" w:bidi="ar-SA"/>
        </w:rPr>
      </w:pPr>
    </w:p>
    <w:p>
      <w:pPr>
        <w:pStyle w:val="8"/>
        <w:snapToGrid w:val="0"/>
        <w:spacing w:before="0" w:beforeAutospacing="0" w:after="0" w:afterAutospacing="0" w:line="360" w:lineRule="auto"/>
        <w:jc w:val="center"/>
        <w:rPr>
          <w:rFonts w:hint="eastAsia" w:hAnsi="宋体"/>
          <w:color w:val="auto"/>
          <w:sz w:val="24"/>
          <w:szCs w:val="22"/>
          <w:lang w:val="en-US" w:eastAsia="zh-CN" w:bidi="ar-SA"/>
        </w:rPr>
      </w:pPr>
      <w:r>
        <w:rPr>
          <w:rFonts w:hint="eastAsia" w:ascii="宋体" w:hAnsi="宋体"/>
          <w:color w:val="auto"/>
          <w:sz w:val="24"/>
          <w:szCs w:val="22"/>
          <w:lang w:val="en-US" w:eastAsia="zh-CN" w:bidi="ar-SA"/>
        </w:rPr>
        <w:t xml:space="preserve">  </w:t>
      </w:r>
      <w:r>
        <w:rPr>
          <w:rFonts w:hint="eastAsia" w:hAnsi="宋体"/>
          <w:color w:val="auto"/>
          <w:sz w:val="24"/>
          <w:szCs w:val="22"/>
          <w:lang w:val="en-US" w:eastAsia="zh-CN" w:bidi="ar-SA"/>
        </w:rPr>
        <w:t xml:space="preserve">             </w:t>
      </w:r>
    </w:p>
    <w:p>
      <w:pPr>
        <w:pStyle w:val="8"/>
        <w:snapToGrid w:val="0"/>
        <w:spacing w:before="0" w:beforeAutospacing="0" w:after="0" w:afterAutospacing="0" w:line="360" w:lineRule="auto"/>
        <w:jc w:val="center"/>
        <w:rPr>
          <w:rFonts w:hint="eastAsia" w:hAnsi="宋体"/>
          <w:color w:val="auto"/>
          <w:sz w:val="24"/>
          <w:szCs w:val="22"/>
          <w:lang w:val="en-US" w:eastAsia="zh-CN" w:bidi="ar-SA"/>
        </w:rPr>
      </w:pPr>
    </w:p>
    <w:p>
      <w:pPr>
        <w:pStyle w:val="8"/>
        <w:snapToGrid w:val="0"/>
        <w:spacing w:before="0" w:beforeAutospacing="0" w:after="0" w:afterAutospacing="0" w:line="360" w:lineRule="auto"/>
        <w:jc w:val="right"/>
        <w:rPr>
          <w:rFonts w:hint="eastAsia" w:ascii="宋体" w:hAnsi="宋体"/>
          <w:color w:val="auto"/>
          <w:sz w:val="24"/>
          <w:szCs w:val="22"/>
          <w:lang w:val="en-US" w:eastAsia="zh-CN" w:bidi="ar-SA"/>
        </w:rPr>
      </w:pPr>
      <w:r>
        <w:rPr>
          <w:rFonts w:hint="eastAsia" w:ascii="宋体" w:hAnsi="宋体"/>
          <w:color w:val="auto"/>
          <w:sz w:val="24"/>
          <w:szCs w:val="22"/>
          <w:lang w:val="en-US" w:eastAsia="zh-CN" w:bidi="ar-SA"/>
        </w:rPr>
        <w:t xml:space="preserve">签订日期：  年  月  日  </w:t>
      </w:r>
    </w:p>
    <w:p>
      <w:pPr>
        <w:rPr>
          <w:color w:val="auto"/>
        </w:rPr>
      </w:pPr>
    </w:p>
    <w:p>
      <w:pPr>
        <w:pStyle w:val="8"/>
        <w:snapToGrid w:val="0"/>
        <w:spacing w:before="0" w:beforeAutospacing="0" w:after="0" w:afterAutospacing="0" w:line="360" w:lineRule="auto"/>
        <w:jc w:val="center"/>
        <w:rPr>
          <w:rFonts w:hint="eastAsia" w:ascii="宋体" w:hAnsi="宋体"/>
          <w:sz w:val="24"/>
          <w:szCs w:val="22"/>
          <w:lang w:val="en-US" w:eastAsia="zh-CN" w:bidi="ar-SA"/>
        </w:rPr>
      </w:pPr>
    </w:p>
    <w:p>
      <w:pPr>
        <w:pStyle w:val="8"/>
        <w:snapToGrid w:val="0"/>
        <w:spacing w:before="0" w:beforeAutospacing="0" w:after="0" w:afterAutospacing="0" w:line="360" w:lineRule="auto"/>
        <w:jc w:val="center"/>
        <w:rPr>
          <w:rFonts w:hint="eastAsia" w:ascii="宋体" w:hAnsi="宋体"/>
          <w:sz w:val="24"/>
          <w:szCs w:val="22"/>
          <w:lang w:val="en-US" w:eastAsia="zh-CN" w:bidi="ar-SA"/>
        </w:rPr>
      </w:pPr>
    </w:p>
    <w:p/>
    <w:p>
      <w:pPr>
        <w:tabs>
          <w:tab w:val="left" w:pos="735"/>
        </w:tabs>
        <w:rPr>
          <w:rFonts w:hint="eastAsia"/>
        </w:rPr>
      </w:pP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bookmarkStart w:id="3" w:name="_GoBack"/>
      <w:bookmarkEnd w:id="3"/>
      <w:r>
        <w:rPr>
          <w:rFonts w:hint="eastAsia"/>
          <w:b/>
          <w:sz w:val="52"/>
          <w:szCs w:val="52"/>
          <w:lang w:eastAsia="zh-CN"/>
        </w:rPr>
        <w:t>浙江泰祥实业有限公司</w:t>
      </w:r>
      <w:r>
        <w:rPr>
          <w:rFonts w:hint="eastAsia"/>
          <w:b/>
          <w:sz w:val="52"/>
          <w:szCs w:val="52"/>
          <w:lang w:val="en-US" w:eastAsia="zh-CN"/>
        </w:rPr>
        <w:t>西部厂区3#厂房北侧消防水泵房改造</w:t>
      </w:r>
      <w:r>
        <w:rPr>
          <w:rFonts w:hint="eastAsia"/>
          <w:b/>
          <w:sz w:val="52"/>
          <w:szCs w:val="52"/>
          <w:lang w:eastAsia="zh-CN"/>
        </w:rPr>
        <w:t>采购</w:t>
      </w:r>
    </w:p>
    <w:p>
      <w:pPr>
        <w:spacing w:line="360" w:lineRule="auto"/>
        <w:jc w:val="center"/>
        <w:rPr>
          <w:rFonts w:hint="eastAsia" w:ascii="Times New Roman" w:hAnsi="Times New Roman" w:cs="Times New Roman"/>
          <w:b/>
          <w:sz w:val="52"/>
          <w:szCs w:val="52"/>
          <w:lang w:eastAsia="zh-CN"/>
        </w:rPr>
      </w:pPr>
    </w:p>
    <w:p>
      <w:pPr>
        <w:spacing w:line="480" w:lineRule="auto"/>
        <w:jc w:val="center"/>
        <w:rPr>
          <w:rFonts w:hint="eastAsia" w:ascii="仿宋_GB2312" w:hAnsi="宋体" w:eastAsia="仿宋_GB2312"/>
          <w:b/>
          <w:sz w:val="72"/>
          <w:szCs w:val="72"/>
        </w:rPr>
      </w:pPr>
    </w:p>
    <w:p>
      <w:pPr>
        <w:spacing w:line="480" w:lineRule="auto"/>
        <w:jc w:val="center"/>
        <w:rPr>
          <w:rFonts w:hint="eastAsia" w:ascii="仿宋_GB2312" w:hAnsi="宋体" w:eastAsia="仿宋_GB2312"/>
          <w:b/>
          <w:sz w:val="72"/>
          <w:szCs w:val="72"/>
          <w:lang w:eastAsia="zh-CN"/>
        </w:rPr>
      </w:pPr>
      <w:r>
        <w:rPr>
          <w:rFonts w:hint="eastAsia" w:ascii="仿宋_GB2312" w:hAnsi="宋体" w:eastAsia="仿宋_GB2312"/>
          <w:b/>
          <w:sz w:val="72"/>
          <w:szCs w:val="72"/>
          <w:lang w:eastAsia="zh-CN"/>
        </w:rPr>
        <w:t>响</w:t>
      </w:r>
    </w:p>
    <w:p>
      <w:pPr>
        <w:spacing w:line="480" w:lineRule="auto"/>
        <w:jc w:val="center"/>
        <w:rPr>
          <w:rFonts w:hint="eastAsia" w:ascii="仿宋_GB2312" w:hAnsi="宋体" w:eastAsia="仿宋_GB2312"/>
          <w:b/>
          <w:sz w:val="72"/>
          <w:szCs w:val="72"/>
          <w:lang w:eastAsia="zh-CN"/>
        </w:rPr>
      </w:pPr>
      <w:r>
        <w:rPr>
          <w:rFonts w:hint="eastAsia" w:ascii="仿宋_GB2312" w:hAnsi="宋体" w:eastAsia="仿宋_GB2312"/>
          <w:b/>
          <w:sz w:val="72"/>
          <w:szCs w:val="72"/>
          <w:lang w:eastAsia="zh-CN"/>
        </w:rPr>
        <w:t>应</w:t>
      </w:r>
    </w:p>
    <w:p>
      <w:pPr>
        <w:spacing w:line="480" w:lineRule="auto"/>
        <w:jc w:val="center"/>
        <w:rPr>
          <w:rFonts w:hint="eastAsia" w:ascii="仿宋_GB2312" w:hAnsi="宋体" w:eastAsia="仿宋_GB2312"/>
          <w:b/>
          <w:sz w:val="72"/>
          <w:szCs w:val="72"/>
        </w:rPr>
      </w:pPr>
      <w:r>
        <w:rPr>
          <w:rFonts w:hint="eastAsia" w:ascii="仿宋_GB2312" w:hAnsi="宋体" w:eastAsia="仿宋_GB2312"/>
          <w:b/>
          <w:sz w:val="72"/>
          <w:szCs w:val="72"/>
        </w:rPr>
        <w:t>文</w:t>
      </w:r>
    </w:p>
    <w:p>
      <w:pPr>
        <w:spacing w:line="480" w:lineRule="auto"/>
        <w:jc w:val="center"/>
        <w:rPr>
          <w:rFonts w:hint="eastAsia" w:ascii="仿宋_GB2312" w:hAnsi="宋体" w:eastAsia="仿宋_GB2312"/>
          <w:b/>
          <w:sz w:val="52"/>
          <w:szCs w:val="52"/>
        </w:rPr>
      </w:pPr>
      <w:r>
        <w:rPr>
          <w:rFonts w:hint="eastAsia" w:ascii="仿宋_GB2312" w:hAnsi="宋体" w:eastAsia="仿宋_GB2312"/>
          <w:b/>
          <w:sz w:val="72"/>
          <w:szCs w:val="72"/>
        </w:rPr>
        <w:t>件</w:t>
      </w:r>
    </w:p>
    <w:p>
      <w:pPr>
        <w:spacing w:line="480" w:lineRule="auto"/>
        <w:rPr>
          <w:rFonts w:hint="eastAsia" w:ascii="仿宋_GB2312" w:hAnsi="宋体" w:eastAsia="仿宋_GB2312"/>
          <w:sz w:val="52"/>
          <w:szCs w:val="52"/>
        </w:rPr>
      </w:pPr>
    </w:p>
    <w:p>
      <w:pPr>
        <w:pStyle w:val="3"/>
        <w:rPr>
          <w:rFonts w:hint="eastAsia"/>
        </w:rPr>
      </w:pPr>
    </w:p>
    <w:p>
      <w:pPr>
        <w:spacing w:line="480" w:lineRule="auto"/>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sz w:val="32"/>
          <w:szCs w:val="32"/>
          <w:u w:val="single"/>
        </w:rPr>
      </w:pPr>
      <w:r>
        <w:rPr>
          <w:rFonts w:hint="eastAsia" w:ascii="仿宋_GB2312" w:hAnsi="宋体" w:eastAsia="仿宋_GB2312"/>
          <w:b/>
          <w:sz w:val="32"/>
          <w:szCs w:val="32"/>
          <w:lang w:eastAsia="zh-CN"/>
        </w:rPr>
        <w:t>响</w:t>
      </w:r>
      <w:r>
        <w:rPr>
          <w:rFonts w:hint="eastAsia" w:ascii="仿宋_GB2312" w:hAnsi="宋体" w:eastAsia="仿宋_GB2312"/>
          <w:b/>
          <w:sz w:val="32"/>
          <w:szCs w:val="32"/>
        </w:rPr>
        <w:t xml:space="preserve"> </w:t>
      </w:r>
      <w:r>
        <w:rPr>
          <w:rFonts w:hint="eastAsia" w:ascii="仿宋_GB2312" w:hAnsi="宋体" w:eastAsia="仿宋_GB2312"/>
          <w:b/>
          <w:sz w:val="32"/>
          <w:szCs w:val="32"/>
          <w:lang w:eastAsia="zh-CN"/>
        </w:rPr>
        <w:t>应</w:t>
      </w:r>
      <w:r>
        <w:rPr>
          <w:rFonts w:hint="eastAsia" w:ascii="仿宋_GB2312" w:hAnsi="宋体" w:eastAsia="仿宋_GB2312"/>
          <w:b/>
          <w:sz w:val="32"/>
          <w:szCs w:val="32"/>
        </w:rPr>
        <w:t xml:space="preserve"> 人</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b/>
          <w:bCs/>
          <w:color w:val="000000"/>
          <w:spacing w:val="-8"/>
          <w:sz w:val="32"/>
          <w:szCs w:val="32"/>
          <w:u w:val="single"/>
        </w:rPr>
        <w:t>（盖章）</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采购文件编号：</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日</w:t>
      </w:r>
    </w:p>
    <w:p/>
    <w:p/>
    <w:p>
      <w:pPr>
        <w:pStyle w:val="17"/>
      </w:pP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r>
        <w:rPr>
          <w:rFonts w:hint="eastAsia" w:ascii="仿宋_GB2312" w:hAnsi="宋体" w:eastAsia="仿宋_GB2312" w:cs="Arial"/>
          <w:b/>
          <w:bCs/>
          <w:color w:val="000000"/>
          <w:kern w:val="0"/>
          <w:sz w:val="44"/>
          <w:szCs w:val="44"/>
        </w:rPr>
        <w:t>报  价  单</w:t>
      </w:r>
    </w:p>
    <w:tbl>
      <w:tblPr>
        <w:tblStyle w:val="12"/>
        <w:tblpPr w:leftFromText="180" w:rightFromText="180" w:vertAnchor="text" w:horzAnchor="page" w:tblpX="1781" w:tblpY="139"/>
        <w:tblOverlap w:val="never"/>
        <w:tblW w:w="8756" w:type="dxa"/>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671"/>
        <w:gridCol w:w="2445"/>
        <w:gridCol w:w="2198"/>
        <w:gridCol w:w="618"/>
        <w:gridCol w:w="751"/>
        <w:gridCol w:w="961"/>
        <w:gridCol w:w="1112"/>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序号</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项目内容</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规格参数</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单价</w:t>
            </w:r>
          </w:p>
        </w:tc>
        <w:tc>
          <w:tcPr>
            <w:tcW w:w="1112" w:type="dxa"/>
            <w:tcBorders>
              <w:top w:val="single" w:color="000000" w:sz="4" w:space="0"/>
              <w:left w:val="single" w:color="000000" w:sz="4" w:space="0"/>
              <w:bottom w:val="nil"/>
            </w:tcBorders>
            <w:shd w:val="clear" w:color="auto" w:fill="FFFFFF"/>
            <w:noWrap w:val="0"/>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总价</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5"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双电源控制电缆敷设 KVV-4+1</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KVV-4+1</w:t>
            </w:r>
            <w:r>
              <w:rPr>
                <w:rFonts w:hint="eastAsia" w:ascii="宋体" w:hAnsi="宋体" w:cs="宋体"/>
                <w:color w:val="auto"/>
                <w:kern w:val="0"/>
                <w:sz w:val="18"/>
                <w:szCs w:val="18"/>
                <w:lang w:eastAsia="zh-CN" w:bidi="ar"/>
              </w:rPr>
              <w:t>，实现消控间双电源控制，总量约</w:t>
            </w:r>
            <w:r>
              <w:rPr>
                <w:rFonts w:hint="eastAsia" w:ascii="宋体" w:hAnsi="宋体" w:cs="宋体"/>
                <w:color w:val="auto"/>
                <w:kern w:val="0"/>
                <w:sz w:val="18"/>
                <w:szCs w:val="18"/>
                <w:lang w:val="en-US" w:eastAsia="zh-CN" w:bidi="ar"/>
              </w:rPr>
              <w:t>300米，此项包干。</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eastAsia="zh-CN" w:bidi="ar"/>
              </w:rPr>
              <w:t>项</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val="en-US" w:eastAsia="zh-CN"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更换双路液位显示器</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Z</w:t>
            </w:r>
            <w:r>
              <w:rPr>
                <w:rFonts w:ascii="宋体" w:hAnsi="宋体" w:cs="宋体"/>
                <w:color w:val="auto"/>
                <w:kern w:val="0"/>
                <w:sz w:val="18"/>
                <w:szCs w:val="18"/>
                <w:lang w:bidi="ar"/>
              </w:rPr>
              <w:t>WP-NTYF1-02</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台</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加装图形显示器</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auto"/>
                <w:kern w:val="0"/>
                <w:sz w:val="18"/>
                <w:szCs w:val="18"/>
                <w:lang w:val="en-US" w:eastAsia="zh-CN" w:bidi="ar"/>
              </w:rPr>
              <w:t>泰和安</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台</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控制电缆敷设 KVV-2*1.5</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 xml:space="preserve"> KVV-2*1.5</w:t>
            </w:r>
            <w:r>
              <w:rPr>
                <w:rFonts w:hint="eastAsia" w:ascii="宋体" w:hAnsi="宋体" w:cs="宋体"/>
                <w:color w:val="auto"/>
                <w:kern w:val="0"/>
                <w:sz w:val="18"/>
                <w:szCs w:val="18"/>
                <w:lang w:eastAsia="zh-CN" w:bidi="ar"/>
              </w:rPr>
              <w:t>，用于控制线路布设，总量约</w:t>
            </w:r>
            <w:r>
              <w:rPr>
                <w:rFonts w:hint="eastAsia" w:ascii="宋体" w:hAnsi="宋体" w:cs="宋体"/>
                <w:color w:val="auto"/>
                <w:kern w:val="0"/>
                <w:sz w:val="18"/>
                <w:szCs w:val="18"/>
                <w:lang w:val="en-US" w:eastAsia="zh-CN" w:bidi="ar"/>
              </w:rPr>
              <w:t>1200米，此项包干。</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eastAsia="zh-CN" w:bidi="ar"/>
              </w:rPr>
              <w:t>项</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val="en-US" w:eastAsia="zh-CN"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5"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加装湿式报警装置 公称直径（mm以内）150</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Z</w:t>
            </w:r>
            <w:r>
              <w:rPr>
                <w:rFonts w:ascii="宋体" w:hAnsi="宋体" w:cs="宋体"/>
                <w:color w:val="auto"/>
                <w:kern w:val="0"/>
                <w:sz w:val="18"/>
                <w:szCs w:val="18"/>
                <w:lang w:bidi="ar"/>
              </w:rPr>
              <w:t>SFZ-150</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组</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新增消防水泵控制柜</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X</w:t>
            </w:r>
            <w:r>
              <w:rPr>
                <w:rFonts w:ascii="宋体" w:hAnsi="宋体" w:cs="宋体"/>
                <w:color w:val="auto"/>
                <w:kern w:val="0"/>
                <w:sz w:val="18"/>
                <w:szCs w:val="18"/>
                <w:lang w:bidi="ar"/>
              </w:rPr>
              <w:t>BK-ZXF-37-KY</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台</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新增喷淋水泵控制柜</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X</w:t>
            </w:r>
            <w:r>
              <w:rPr>
                <w:rFonts w:ascii="宋体" w:hAnsi="宋体" w:cs="宋体"/>
                <w:color w:val="auto"/>
                <w:kern w:val="0"/>
                <w:sz w:val="18"/>
                <w:szCs w:val="18"/>
                <w:lang w:bidi="ar"/>
              </w:rPr>
              <w:t>BK-ZXF-37-KY</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台</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新增双电源控制柜</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X</w:t>
            </w:r>
            <w:r>
              <w:rPr>
                <w:rFonts w:ascii="宋体" w:hAnsi="宋体" w:cs="宋体"/>
                <w:color w:val="auto"/>
                <w:kern w:val="0"/>
                <w:sz w:val="18"/>
                <w:szCs w:val="18"/>
                <w:lang w:bidi="ar"/>
              </w:rPr>
              <w:t>BK-ATSE-250A</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台</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加装流量开关</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G</w:t>
            </w:r>
            <w:r>
              <w:rPr>
                <w:rFonts w:ascii="宋体" w:hAnsi="宋体" w:cs="宋体"/>
                <w:color w:val="auto"/>
                <w:kern w:val="0"/>
                <w:sz w:val="18"/>
                <w:szCs w:val="18"/>
                <w:lang w:bidi="ar"/>
              </w:rPr>
              <w:t>LLKG-16</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个</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2</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加装低压压力开关</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Y</w:t>
            </w:r>
            <w:r>
              <w:rPr>
                <w:rFonts w:ascii="宋体" w:hAnsi="宋体" w:cs="宋体"/>
                <w:color w:val="auto"/>
                <w:kern w:val="0"/>
                <w:sz w:val="18"/>
                <w:szCs w:val="18"/>
                <w:lang w:bidi="ar"/>
              </w:rPr>
              <w:t>LKG-16</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个</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2</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更换电话分机</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eastAsia="zh-CN" w:bidi="ar"/>
              </w:rPr>
              <w:t>含布线</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个</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偏心大小头改接抬高</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auto"/>
                <w:kern w:val="0"/>
                <w:sz w:val="18"/>
                <w:szCs w:val="18"/>
                <w:lang w:val="en-US" w:eastAsia="zh-CN" w:bidi="ar"/>
              </w:rPr>
              <w:t>含拆除、调整、安装</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个</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4</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2445"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加装压力表</w:t>
            </w:r>
          </w:p>
        </w:tc>
        <w:tc>
          <w:tcPr>
            <w:tcW w:w="2198"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Y</w:t>
            </w:r>
            <w:r>
              <w:rPr>
                <w:rFonts w:ascii="宋体" w:hAnsi="宋体" w:cs="宋体"/>
                <w:color w:val="auto"/>
                <w:kern w:val="0"/>
                <w:sz w:val="18"/>
                <w:szCs w:val="18"/>
                <w:lang w:bidi="ar"/>
              </w:rPr>
              <w:t>-100</w:t>
            </w:r>
          </w:p>
        </w:tc>
        <w:tc>
          <w:tcPr>
            <w:tcW w:w="618"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个</w:t>
            </w:r>
          </w:p>
        </w:tc>
        <w:tc>
          <w:tcPr>
            <w:tcW w:w="751"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4</w:t>
            </w:r>
          </w:p>
        </w:tc>
        <w:tc>
          <w:tcPr>
            <w:tcW w:w="961"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single" w:color="000000" w:sz="4" w:space="0"/>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加装模块箱</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auto"/>
                <w:kern w:val="0"/>
                <w:sz w:val="18"/>
                <w:szCs w:val="18"/>
                <w:lang w:bidi="ar"/>
              </w:rPr>
              <w:t>3</w:t>
            </w:r>
            <w:r>
              <w:rPr>
                <w:rFonts w:ascii="宋体" w:hAnsi="宋体" w:cs="宋体"/>
                <w:color w:val="auto"/>
                <w:kern w:val="0"/>
                <w:sz w:val="18"/>
                <w:szCs w:val="18"/>
                <w:lang w:bidi="ar"/>
              </w:rPr>
              <w:t>00*200</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台</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000000"/>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5"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防静电地板安装</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防静电活动地板安装，含底部框架等</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ascii="宋体" w:hAnsi="宋体" w:cs="宋体"/>
                <w:color w:val="auto"/>
                <w:sz w:val="18"/>
                <w:szCs w:val="18"/>
              </w:rPr>
            </w:pPr>
            <w:r>
              <w:rPr>
                <w:rFonts w:hint="eastAsia" w:ascii="宋体" w:hAnsi="宋体" w:cs="宋体"/>
                <w:color w:val="auto"/>
                <w:sz w:val="18"/>
                <w:szCs w:val="18"/>
              </w:rPr>
              <w:t>10</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auto"/>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新增消火栓安装</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w:t>
            </w:r>
            <w:r>
              <w:rPr>
                <w:rFonts w:ascii="宋体" w:hAnsi="宋体" w:cs="宋体"/>
                <w:color w:val="auto"/>
                <w:kern w:val="0"/>
                <w:sz w:val="18"/>
                <w:szCs w:val="18"/>
                <w:lang w:bidi="ar"/>
              </w:rPr>
              <w:t>70*86SN65</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个</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auto"/>
                <w:kern w:val="0"/>
                <w:sz w:val="18"/>
                <w:szCs w:val="18"/>
                <w:lang w:bidi="ar"/>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电缆桥架</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w:t>
            </w:r>
            <w:r>
              <w:rPr>
                <w:rFonts w:ascii="宋体" w:hAnsi="宋体" w:cs="宋体"/>
                <w:color w:val="auto"/>
                <w:kern w:val="0"/>
                <w:sz w:val="18"/>
                <w:szCs w:val="18"/>
                <w:lang w:bidi="ar"/>
              </w:rPr>
              <w:t>00*100</w:t>
            </w:r>
            <w:r>
              <w:rPr>
                <w:rFonts w:hint="eastAsia" w:ascii="宋体" w:hAnsi="宋体" w:cs="宋体"/>
                <w:color w:val="auto"/>
                <w:kern w:val="0"/>
                <w:sz w:val="18"/>
                <w:szCs w:val="18"/>
                <w:lang w:val="en-US" w:eastAsia="zh-CN" w:bidi="ar"/>
              </w:rPr>
              <w:t>mm，</w:t>
            </w:r>
            <w:r>
              <w:rPr>
                <w:rFonts w:hint="eastAsia" w:ascii="宋体" w:hAnsi="宋体" w:cs="宋体"/>
                <w:color w:val="auto"/>
                <w:kern w:val="0"/>
                <w:sz w:val="18"/>
                <w:szCs w:val="18"/>
                <w:lang w:eastAsia="zh-CN" w:bidi="ar"/>
              </w:rPr>
              <w:t>总量约</w:t>
            </w:r>
            <w:r>
              <w:rPr>
                <w:rFonts w:hint="eastAsia" w:ascii="宋体" w:hAnsi="宋体" w:cs="宋体"/>
                <w:color w:val="auto"/>
                <w:kern w:val="0"/>
                <w:sz w:val="18"/>
                <w:szCs w:val="18"/>
                <w:lang w:val="en-US" w:eastAsia="zh-CN" w:bidi="ar"/>
              </w:rPr>
              <w:t>20米，此项包干。</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项</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auto"/>
                <w:kern w:val="0"/>
                <w:sz w:val="18"/>
                <w:szCs w:val="18"/>
                <w:lang w:bidi="ar"/>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加装</w:t>
            </w:r>
            <w:r>
              <w:rPr>
                <w:rFonts w:hint="eastAsia" w:ascii="宋体" w:hAnsi="宋体" w:cs="宋体"/>
                <w:color w:val="auto"/>
                <w:kern w:val="0"/>
                <w:sz w:val="18"/>
                <w:szCs w:val="18"/>
                <w:lang w:eastAsia="zh-CN" w:bidi="ar"/>
              </w:rPr>
              <w:t>水泵房</w:t>
            </w:r>
            <w:r>
              <w:rPr>
                <w:rFonts w:hint="eastAsia" w:ascii="宋体" w:hAnsi="宋体" w:cs="宋体"/>
                <w:color w:val="auto"/>
                <w:kern w:val="0"/>
                <w:sz w:val="18"/>
                <w:szCs w:val="18"/>
                <w:lang w:bidi="ar"/>
              </w:rPr>
              <w:t>楼梯间应急照明</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含电源线布设套管等</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套</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auto"/>
                <w:kern w:val="0"/>
                <w:sz w:val="18"/>
                <w:szCs w:val="18"/>
                <w:lang w:bidi="ar"/>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7" w:hRule="atLeast"/>
        </w:trPr>
        <w:tc>
          <w:tcPr>
            <w:tcW w:w="671"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2445" w:type="dxa"/>
            <w:tcBorders>
              <w:top w:val="single" w:color="000000" w:sz="4" w:space="0"/>
              <w:left w:val="single" w:color="000000" w:sz="4" w:space="0"/>
              <w:bottom w:val="nil"/>
              <w:right w:val="nil"/>
            </w:tcBorders>
            <w:shd w:val="clear" w:color="auto" w:fill="FFFFFF"/>
            <w:noWrap w:val="0"/>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水泵房至3#厂房管路、隔离网侧沥青路面人工开挖，沥青恢复</w:t>
            </w:r>
          </w:p>
        </w:tc>
        <w:tc>
          <w:tcPr>
            <w:tcW w:w="219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AC-13，因布线及隔离网侧沥青路面开挖、恢复，约4</w:t>
            </w:r>
            <w:r>
              <w:rPr>
                <w:rFonts w:hint="eastAsia" w:ascii="宋体" w:hAnsi="宋体" w:cs="宋体"/>
                <w:color w:val="auto"/>
                <w:kern w:val="0"/>
                <w:sz w:val="18"/>
                <w:szCs w:val="18"/>
                <w:lang w:bidi="ar"/>
              </w:rPr>
              <w:t>m3</w:t>
            </w:r>
            <w:r>
              <w:rPr>
                <w:rFonts w:hint="eastAsia" w:ascii="宋体" w:hAnsi="宋体" w:cs="宋体"/>
                <w:color w:val="auto"/>
                <w:kern w:val="0"/>
                <w:sz w:val="18"/>
                <w:szCs w:val="18"/>
                <w:lang w:eastAsia="zh-CN" w:bidi="ar"/>
              </w:rPr>
              <w:t>，此项包干</w:t>
            </w:r>
          </w:p>
        </w:tc>
        <w:tc>
          <w:tcPr>
            <w:tcW w:w="618" w:type="dxa"/>
            <w:tcBorders>
              <w:top w:val="single" w:color="000000" w:sz="4" w:space="0"/>
              <w:left w:val="single" w:color="000000" w:sz="4" w:space="0"/>
              <w:bottom w:val="nil"/>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eastAsia="zh-CN" w:bidi="ar"/>
              </w:rPr>
              <w:t>项</w:t>
            </w:r>
          </w:p>
        </w:tc>
        <w:tc>
          <w:tcPr>
            <w:tcW w:w="75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val="en-US" w:eastAsia="zh-CN" w:bidi="ar"/>
              </w:rPr>
              <w:t>1</w:t>
            </w:r>
          </w:p>
        </w:tc>
        <w:tc>
          <w:tcPr>
            <w:tcW w:w="961" w:type="dxa"/>
            <w:tcBorders>
              <w:top w:val="single" w:color="000000" w:sz="4" w:space="0"/>
              <w:left w:val="single" w:color="000000" w:sz="4" w:space="0"/>
              <w:bottom w:val="nil"/>
              <w:right w:val="nil"/>
            </w:tcBorders>
            <w:shd w:val="clear" w:color="auto" w:fill="FFFFFF"/>
            <w:noWrap w:val="0"/>
            <w:vAlign w:val="center"/>
          </w:tcPr>
          <w:p>
            <w:pPr>
              <w:widowControl/>
              <w:jc w:val="right"/>
              <w:textAlignment w:val="center"/>
              <w:rPr>
                <w:rFonts w:ascii="宋体" w:hAnsi="宋体" w:cs="宋体"/>
                <w:color w:val="auto"/>
                <w:sz w:val="18"/>
                <w:szCs w:val="18"/>
              </w:rPr>
            </w:pPr>
          </w:p>
        </w:tc>
        <w:tc>
          <w:tcPr>
            <w:tcW w:w="1112" w:type="dxa"/>
            <w:tcBorders>
              <w:top w:val="single" w:color="000000" w:sz="4" w:space="0"/>
              <w:left w:val="single" w:color="000000" w:sz="4" w:space="0"/>
              <w:bottom w:val="nil"/>
            </w:tcBorders>
            <w:shd w:val="clear" w:color="auto" w:fill="FFFFFF"/>
            <w:noWrap w:val="0"/>
            <w:vAlign w:val="center"/>
          </w:tcPr>
          <w:p>
            <w:pPr>
              <w:widowControl/>
              <w:jc w:val="right"/>
              <w:textAlignment w:val="center"/>
              <w:rPr>
                <w:rFonts w:hint="eastAsia" w:ascii="宋体" w:hAnsi="宋体" w:cs="宋体"/>
                <w:color w:val="auto"/>
                <w:kern w:val="0"/>
                <w:sz w:val="18"/>
                <w:szCs w:val="18"/>
                <w:lang w:bidi="ar"/>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5" w:hRule="atLeast"/>
        </w:trPr>
        <w:tc>
          <w:tcPr>
            <w:tcW w:w="3116" w:type="dxa"/>
            <w:gridSpan w:val="2"/>
            <w:tcBorders>
              <w:top w:val="single" w:color="000000" w:sz="4" w:space="0"/>
              <w:left w:val="single" w:color="000000" w:sz="4" w:space="0"/>
              <w:bottom w:val="single" w:color="000000" w:sz="4" w:space="0"/>
              <w:right w:val="nil"/>
            </w:tcBorders>
            <w:shd w:val="clear" w:color="auto"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sz w:val="18"/>
                <w:szCs w:val="18"/>
              </w:rPr>
              <w:t>合计</w:t>
            </w:r>
          </w:p>
        </w:tc>
        <w:tc>
          <w:tcPr>
            <w:tcW w:w="5640" w:type="dxa"/>
            <w:gridSpan w:val="5"/>
            <w:tcBorders>
              <w:top w:val="single" w:color="000000" w:sz="4" w:space="0"/>
              <w:left w:val="single" w:color="000000" w:sz="4" w:space="0"/>
              <w:bottom w:val="single" w:color="000000" w:sz="4" w:space="0"/>
            </w:tcBorders>
            <w:shd w:val="clear" w:color="auto" w:fill="FFFFFF"/>
            <w:noWrap w:val="0"/>
            <w:vAlign w:val="center"/>
          </w:tcPr>
          <w:p>
            <w:pPr>
              <w:widowControl/>
              <w:jc w:val="right"/>
              <w:textAlignment w:val="center"/>
              <w:rPr>
                <w:rFonts w:ascii="宋体" w:hAnsi="宋体" w:cs="宋体"/>
                <w:color w:val="auto"/>
                <w:kern w:val="0"/>
                <w:sz w:val="18"/>
                <w:szCs w:val="18"/>
                <w:lang w:bidi="ar"/>
              </w:rPr>
            </w:pPr>
          </w:p>
        </w:tc>
      </w:tr>
    </w:tbl>
    <w:p>
      <w:pPr>
        <w:spacing w:line="380" w:lineRule="exact"/>
        <w:rPr>
          <w:rFonts w:hint="eastAsia" w:ascii="仿宋_GB2312" w:hAnsi="宋体" w:eastAsia="仿宋_GB2312"/>
          <w:sz w:val="28"/>
          <w:szCs w:val="28"/>
          <w:lang w:eastAsia="zh-CN"/>
        </w:rPr>
      </w:pPr>
    </w:p>
    <w:p>
      <w:pPr>
        <w:spacing w:line="380" w:lineRule="exact"/>
        <w:rPr>
          <w:rFonts w:hint="eastAsia" w:ascii="仿宋_GB2312" w:hAnsi="宋体" w:eastAsia="仿宋_GB2312"/>
          <w:sz w:val="28"/>
          <w:szCs w:val="28"/>
          <w:lang w:eastAsia="zh-CN"/>
        </w:rPr>
      </w:pPr>
    </w:p>
    <w:p>
      <w:pPr>
        <w:spacing w:line="380" w:lineRule="exact"/>
        <w:rPr>
          <w:rFonts w:hint="eastAsia" w:ascii="仿宋_GB2312" w:hAnsi="宋体" w:eastAsia="仿宋_GB2312"/>
          <w:sz w:val="28"/>
          <w:szCs w:val="28"/>
          <w:lang w:eastAsia="zh-CN"/>
        </w:rPr>
      </w:pPr>
    </w:p>
    <w:p>
      <w:pPr>
        <w:spacing w:line="380" w:lineRule="exact"/>
        <w:rPr>
          <w:rFonts w:hint="eastAsia" w:ascii="仿宋_GB2312" w:hAnsi="宋体" w:eastAsia="仿宋_GB2312"/>
          <w:sz w:val="28"/>
          <w:szCs w:val="28"/>
          <w:lang w:eastAsia="zh-CN"/>
        </w:rPr>
      </w:pPr>
    </w:p>
    <w:p>
      <w:pPr>
        <w:spacing w:line="380" w:lineRule="exact"/>
        <w:rPr>
          <w:rFonts w:hint="eastAsia" w:ascii="仿宋_GB2312" w:hAnsi="宋体" w:eastAsia="仿宋_GB2312"/>
          <w:sz w:val="28"/>
          <w:szCs w:val="28"/>
          <w:lang w:eastAsia="zh-CN"/>
        </w:rPr>
      </w:pPr>
    </w:p>
    <w:p>
      <w:pPr>
        <w:spacing w:line="380" w:lineRule="exact"/>
        <w:rPr>
          <w:rFonts w:hint="default" w:eastAsia="仿宋_GB2312"/>
          <w:lang w:val="en-US" w:eastAsia="zh-CN"/>
        </w:rPr>
      </w:pPr>
      <w:r>
        <w:rPr>
          <w:rFonts w:hint="eastAsia" w:ascii="仿宋_GB2312" w:hAnsi="宋体" w:eastAsia="仿宋_GB2312"/>
          <w:sz w:val="28"/>
          <w:szCs w:val="28"/>
          <w:lang w:eastAsia="zh-CN"/>
        </w:rPr>
        <w:t>总报价：</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 xml:space="preserve">           </w:t>
      </w:r>
      <w:r>
        <w:rPr>
          <w:rFonts w:hint="eastAsia" w:ascii="仿宋_GB2312" w:hAnsi="宋体" w:eastAsia="仿宋_GB2312"/>
          <w:bCs/>
          <w:sz w:val="28"/>
          <w:szCs w:val="28"/>
        </w:rPr>
        <w:t>（大写）：</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 xml:space="preserve">      </w:t>
      </w:r>
    </w:p>
    <w:p>
      <w:pPr>
        <w:spacing w:line="380" w:lineRule="exact"/>
        <w:rPr>
          <w:rFonts w:hint="eastAsia" w:ascii="仿宋_GB2312" w:hAnsi="宋体" w:eastAsia="仿宋_GB2312" w:cs="Times New Roman"/>
          <w:sz w:val="28"/>
          <w:szCs w:val="28"/>
          <w:lang w:val="en-US" w:eastAsia="zh-CN"/>
        </w:rPr>
      </w:pPr>
    </w:p>
    <w:p>
      <w:pPr>
        <w:spacing w:line="380" w:lineRule="exact"/>
        <w:rPr>
          <w:rFonts w:hint="eastAsia" w:ascii="仿宋_GB2312" w:hAnsi="宋体" w:eastAsia="仿宋_GB2312" w:cs="Times New Roman"/>
          <w:sz w:val="28"/>
          <w:szCs w:val="28"/>
          <w:lang w:val="en-US" w:eastAsia="zh-CN"/>
        </w:rPr>
      </w:pPr>
    </w:p>
    <w:p>
      <w:pPr>
        <w:pStyle w:val="17"/>
        <w:rPr>
          <w:rFonts w:hint="eastAsia" w:ascii="仿宋_GB2312" w:hAnsi="宋体" w:eastAsia="仿宋_GB2312" w:cs="Times New Roman"/>
          <w:sz w:val="28"/>
          <w:szCs w:val="28"/>
          <w:lang w:val="en-US" w:eastAsia="zh-CN"/>
        </w:rPr>
      </w:pPr>
    </w:p>
    <w:p>
      <w:pPr>
        <w:pStyle w:val="17"/>
        <w:rPr>
          <w:rFonts w:hint="eastAsia" w:ascii="仿宋_GB2312" w:hAnsi="宋体" w:eastAsia="仿宋_GB2312" w:cs="Times New Roman"/>
          <w:sz w:val="28"/>
          <w:szCs w:val="28"/>
          <w:lang w:val="en-US" w:eastAsia="zh-CN"/>
        </w:rPr>
      </w:pPr>
    </w:p>
    <w:p>
      <w:pPr>
        <w:spacing w:line="600" w:lineRule="exact"/>
        <w:rPr>
          <w:rFonts w:hint="eastAsia" w:ascii="仿宋_GB2312" w:hAnsi="宋体" w:eastAsia="仿宋_GB2312"/>
          <w:sz w:val="28"/>
          <w:szCs w:val="28"/>
        </w:rPr>
      </w:pPr>
      <w:r>
        <w:rPr>
          <w:rFonts w:hint="eastAsia" w:ascii="仿宋_GB2312" w:hAnsi="宋体" w:eastAsia="仿宋_GB2312"/>
          <w:sz w:val="28"/>
          <w:szCs w:val="28"/>
          <w:lang w:eastAsia="zh-CN"/>
        </w:rPr>
        <w:t>询比</w:t>
      </w:r>
      <w:r>
        <w:rPr>
          <w:rFonts w:hint="eastAsia" w:ascii="仿宋_GB2312" w:hAnsi="宋体" w:eastAsia="仿宋_GB2312"/>
          <w:sz w:val="28"/>
          <w:szCs w:val="28"/>
        </w:rPr>
        <w:t>单位（盖章）：</w:t>
      </w:r>
    </w:p>
    <w:p>
      <w:pPr>
        <w:widowControl/>
        <w:snapToGrid w:val="0"/>
        <w:spacing w:line="6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法定代表人（盖章或签字）：</w:t>
      </w:r>
    </w:p>
    <w:p>
      <w:pPr>
        <w:widowControl/>
        <w:snapToGrid w:val="0"/>
        <w:spacing w:line="6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联系人：　　　　　　</w:t>
      </w:r>
    </w:p>
    <w:p>
      <w:pPr>
        <w:widowControl/>
        <w:snapToGrid w:val="0"/>
        <w:spacing w:line="600" w:lineRule="exact"/>
        <w:jc w:val="left"/>
        <w:rPr>
          <w:rFonts w:hint="eastAsia" w:ascii="仿宋_GB2312" w:hAnsi="宋体" w:eastAsia="仿宋_GB2312" w:cs="宋体"/>
          <w:kern w:val="0"/>
          <w:sz w:val="28"/>
          <w:szCs w:val="28"/>
          <w:u w:val="single"/>
        </w:rPr>
      </w:pPr>
      <w:r>
        <w:rPr>
          <w:rFonts w:hint="eastAsia" w:ascii="仿宋_GB2312" w:hAnsi="宋体" w:eastAsia="仿宋_GB2312" w:cs="宋体"/>
          <w:kern w:val="0"/>
          <w:sz w:val="28"/>
          <w:szCs w:val="28"/>
        </w:rPr>
        <w:t>联系电话：</w:t>
      </w:r>
    </w:p>
    <w:p>
      <w:pPr>
        <w:spacing w:line="600" w:lineRule="exact"/>
        <w:rPr>
          <w:rFonts w:hint="eastAsia" w:ascii="仿宋_GB2312" w:hAnsi="宋体" w:eastAsia="仿宋_GB2312"/>
          <w:sz w:val="28"/>
          <w:szCs w:val="28"/>
        </w:rPr>
      </w:pPr>
      <w:r>
        <w:rPr>
          <w:rFonts w:hint="eastAsia" w:ascii="仿宋_GB2312" w:hAnsi="宋体" w:eastAsia="仿宋_GB2312"/>
          <w:sz w:val="28"/>
          <w:szCs w:val="28"/>
        </w:rPr>
        <w:t>日  期:</w:t>
      </w: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r>
        <w:rPr>
          <w:rFonts w:hint="eastAsia" w:ascii="仿宋_GB2312" w:hAnsi="宋体" w:eastAsia="仿宋_GB2312"/>
          <w:b/>
          <w:sz w:val="48"/>
        </w:rPr>
        <w:t>法定代表人授权书</w:t>
      </w:r>
    </w:p>
    <w:p>
      <w:pPr>
        <w:pStyle w:val="8"/>
        <w:snapToGrid w:val="0"/>
        <w:spacing w:line="440" w:lineRule="exact"/>
        <w:jc w:val="center"/>
        <w:rPr>
          <w:rFonts w:hint="eastAsia" w:ascii="仿宋_GB2312" w:hAnsi="宋体" w:eastAsia="仿宋_GB2312"/>
        </w:rPr>
      </w:pPr>
    </w:p>
    <w:p>
      <w:pPr>
        <w:pStyle w:val="8"/>
        <w:snapToGrid w:val="0"/>
        <w:spacing w:line="360" w:lineRule="auto"/>
        <w:rPr>
          <w:rFonts w:hint="eastAsia" w:ascii="仿宋_GB2312" w:hAnsi="宋体" w:eastAsia="仿宋_GB2312"/>
          <w:sz w:val="30"/>
          <w:szCs w:val="30"/>
        </w:rPr>
      </w:pPr>
    </w:p>
    <w:p>
      <w:pPr>
        <w:pStyle w:val="8"/>
        <w:snapToGrid w:val="0"/>
        <w:spacing w:line="360" w:lineRule="auto"/>
        <w:rPr>
          <w:rFonts w:hint="eastAsia" w:ascii="仿宋_GB2312" w:hAnsi="宋体" w:eastAsia="仿宋_GB2312"/>
          <w:b/>
          <w:sz w:val="30"/>
          <w:szCs w:val="30"/>
          <w:u w:val="single"/>
        </w:rPr>
      </w:pPr>
      <w:r>
        <w:rPr>
          <w:rFonts w:hint="eastAsia" w:ascii="仿宋_GB2312" w:hAnsi="宋体" w:eastAsia="仿宋_GB2312"/>
          <w:sz w:val="30"/>
          <w:szCs w:val="30"/>
          <w:lang w:eastAsia="zh-CN"/>
        </w:rPr>
        <w:t>浙江泰祥实业有限公司</w:t>
      </w:r>
      <w:r>
        <w:rPr>
          <w:rFonts w:hint="eastAsia" w:ascii="仿宋_GB2312" w:hAnsi="宋体" w:eastAsia="仿宋_GB2312"/>
          <w:sz w:val="30"/>
          <w:szCs w:val="30"/>
        </w:rPr>
        <w:t>:</w:t>
      </w:r>
    </w:p>
    <w:p>
      <w:pPr>
        <w:pStyle w:val="2"/>
        <w:spacing w:before="0" w:after="0" w:line="600" w:lineRule="exact"/>
        <w:ind w:left="-59" w:leftChars="-28" w:firstLine="900" w:firstLineChars="300"/>
        <w:rPr>
          <w:rFonts w:hint="eastAsia" w:ascii="仿宋_GB2312" w:hAnsi="宋体" w:eastAsia="仿宋_GB2312"/>
          <w:b w:val="0"/>
          <w:sz w:val="30"/>
          <w:szCs w:val="30"/>
        </w:rPr>
      </w:pPr>
      <w:r>
        <w:rPr>
          <w:rFonts w:hint="eastAsia" w:ascii="仿宋_GB2312" w:hAnsi="宋体" w:eastAsia="仿宋_GB2312"/>
          <w:b w:val="0"/>
          <w:sz w:val="30"/>
          <w:szCs w:val="30"/>
        </w:rPr>
        <w:t>___________________（</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响应人全称）法定代表人_________________授权_____________为全权代表，参加贵方组织的</w:t>
      </w:r>
      <w:r>
        <w:rPr>
          <w:rFonts w:hint="eastAsia" w:ascii="仿宋_GB2312" w:hAnsi="宋体" w:eastAsia="仿宋_GB2312"/>
          <w:b w:val="0"/>
          <w:sz w:val="30"/>
          <w:szCs w:val="30"/>
          <w:u w:val="single"/>
          <w:lang w:val="en-US" w:eastAsia="zh-CN"/>
        </w:rPr>
        <w:t>西部厂区3#厂房北侧消防水泵房改造</w:t>
      </w:r>
      <w:r>
        <w:rPr>
          <w:rFonts w:hint="eastAsia" w:ascii="仿宋_GB2312" w:hAnsi="宋体" w:eastAsia="仿宋_GB2312"/>
          <w:b w:val="0"/>
          <w:sz w:val="30"/>
          <w:szCs w:val="30"/>
          <w:u w:val="none"/>
          <w:lang w:eastAsia="zh-CN"/>
        </w:rPr>
        <w:t>询比</w:t>
      </w:r>
      <w:r>
        <w:rPr>
          <w:rFonts w:hint="eastAsia" w:ascii="仿宋_GB2312" w:hAnsi="宋体" w:eastAsia="仿宋_GB2312"/>
          <w:b w:val="0"/>
          <w:sz w:val="30"/>
          <w:szCs w:val="30"/>
          <w:u w:val="none"/>
        </w:rPr>
        <w:t>采购活动，</w:t>
      </w:r>
      <w:r>
        <w:rPr>
          <w:rFonts w:hint="eastAsia" w:ascii="仿宋_GB2312" w:hAnsi="宋体" w:eastAsia="仿宋_GB2312"/>
          <w:b w:val="0"/>
          <w:sz w:val="30"/>
          <w:szCs w:val="30"/>
        </w:rPr>
        <w:t>全权处理</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活动中的一切事宜。</w:t>
      </w:r>
    </w:p>
    <w:p>
      <w:pPr>
        <w:pStyle w:val="8"/>
        <w:snapToGrid w:val="0"/>
        <w:spacing w:line="440" w:lineRule="exact"/>
        <w:ind w:firstLine="600" w:firstLineChars="200"/>
        <w:rPr>
          <w:rFonts w:hint="eastAsia" w:ascii="仿宋_GB2312" w:hAnsi="宋体" w:eastAsia="仿宋_GB2312"/>
          <w:sz w:val="30"/>
          <w:szCs w:val="30"/>
        </w:rPr>
      </w:pPr>
    </w:p>
    <w:p>
      <w:pPr>
        <w:pStyle w:val="8"/>
        <w:snapToGrid w:val="0"/>
        <w:spacing w:line="440" w:lineRule="exact"/>
        <w:ind w:firstLine="600" w:firstLineChars="200"/>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法定代表人签字：</w:t>
      </w: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lang w:eastAsia="zh-CN"/>
        </w:rPr>
        <w:t>询比</w:t>
      </w:r>
      <w:r>
        <w:rPr>
          <w:rFonts w:hint="eastAsia" w:ascii="仿宋_GB2312" w:hAnsi="宋体" w:eastAsia="仿宋_GB2312"/>
          <w:sz w:val="30"/>
          <w:szCs w:val="30"/>
        </w:rPr>
        <w:t>单位（公章）：</w:t>
      </w: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日    期：</w:t>
      </w:r>
    </w:p>
    <w:p>
      <w:pPr>
        <w:pStyle w:val="8"/>
        <w:snapToGrid w:val="0"/>
        <w:spacing w:line="440" w:lineRule="exact"/>
        <w:ind w:firstLine="600" w:firstLineChars="200"/>
        <w:rPr>
          <w:rFonts w:hint="eastAsia" w:ascii="仿宋_GB2312" w:hAnsi="宋体" w:eastAsia="仿宋_GB2312"/>
          <w:sz w:val="30"/>
          <w:szCs w:val="30"/>
        </w:rPr>
      </w:pPr>
    </w:p>
    <w:p>
      <w:pPr>
        <w:pStyle w:val="8"/>
        <w:snapToGrid w:val="0"/>
        <w:spacing w:line="440" w:lineRule="exact"/>
        <w:ind w:firstLine="600" w:firstLineChars="200"/>
        <w:rPr>
          <w:rFonts w:hint="eastAsia" w:ascii="仿宋_GB2312" w:hAnsi="宋体" w:eastAsia="仿宋_GB2312"/>
          <w:sz w:val="30"/>
          <w:szCs w:val="30"/>
        </w:rPr>
      </w:pPr>
    </w:p>
    <w:p>
      <w:pPr>
        <w:pStyle w:val="8"/>
        <w:snapToGrid w:val="0"/>
        <w:spacing w:line="440" w:lineRule="exact"/>
        <w:ind w:firstLine="600" w:firstLineChars="200"/>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p>
    <w:p>
      <w:pPr>
        <w:pStyle w:val="8"/>
        <w:snapToGrid w:val="0"/>
        <w:spacing w:line="440" w:lineRule="exact"/>
        <w:ind w:firstLine="600" w:firstLineChars="200"/>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华文仿宋" w:hAnsi="华文仿宋" w:eastAsia="华文仿宋" w:cs="华文仿宋"/>
          <w:sz w:val="32"/>
          <w:szCs w:val="32"/>
          <w:lang w:val="en-US" w:eastAsia="zh-CN"/>
        </w:rPr>
      </w:pPr>
      <w:r>
        <w:rPr>
          <w:rFonts w:hint="eastAsia" w:ascii="仿宋_GB2312" w:hAnsi="宋体" w:eastAsia="仿宋_GB2312"/>
          <w:sz w:val="30"/>
          <w:szCs w:val="30"/>
        </w:rPr>
        <w:t>注：此表在不改变表式的情况下，可自行制作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26CE0"/>
    <w:multiLevelType w:val="singleLevel"/>
    <w:tmpl w:val="B9126CE0"/>
    <w:lvl w:ilvl="0" w:tentative="0">
      <w:start w:val="1"/>
      <w:numFmt w:val="chineseCounting"/>
      <w:suff w:val="nothing"/>
      <w:lvlText w:val="%1、"/>
      <w:lvlJc w:val="left"/>
      <w:pPr>
        <w:ind w:left="479" w:leftChars="0" w:firstLine="0" w:firstLineChars="0"/>
      </w:pPr>
      <w:rPr>
        <w:rFonts w:hint="eastAsia"/>
      </w:rPr>
    </w:lvl>
  </w:abstractNum>
  <w:abstractNum w:abstractNumId="1">
    <w:nsid w:val="08D85CB6"/>
    <w:multiLevelType w:val="singleLevel"/>
    <w:tmpl w:val="08D85CB6"/>
    <w:lvl w:ilvl="0" w:tentative="0">
      <w:start w:val="1"/>
      <w:numFmt w:val="decimal"/>
      <w:suff w:val="nothing"/>
      <w:lvlText w:val="%1、"/>
      <w:lvlJc w:val="left"/>
    </w:lvl>
  </w:abstractNum>
  <w:abstractNum w:abstractNumId="2">
    <w:nsid w:val="10E25167"/>
    <w:multiLevelType w:val="singleLevel"/>
    <w:tmpl w:val="10E25167"/>
    <w:lvl w:ilvl="0" w:tentative="0">
      <w:start w:val="1"/>
      <w:numFmt w:val="decimal"/>
      <w:suff w:val="nothing"/>
      <w:lvlText w:val="%1、"/>
      <w:lvlJc w:val="left"/>
      <w:pPr>
        <w:ind w:left="719" w:firstLine="0"/>
      </w:pPr>
    </w:lvl>
  </w:abstractNum>
  <w:abstractNum w:abstractNumId="3">
    <w:nsid w:val="2DD2C44C"/>
    <w:multiLevelType w:val="singleLevel"/>
    <w:tmpl w:val="2DD2C44C"/>
    <w:lvl w:ilvl="0" w:tentative="0">
      <w:start w:val="1"/>
      <w:numFmt w:val="chineseCounting"/>
      <w:suff w:val="nothing"/>
      <w:lvlText w:val="%1、"/>
      <w:lvlJc w:val="left"/>
      <w:rPr>
        <w:rFonts w:hint="eastAsia"/>
      </w:rPr>
    </w:lvl>
  </w:abstractNum>
  <w:abstractNum w:abstractNumId="4">
    <w:nsid w:val="5AA47E06"/>
    <w:multiLevelType w:val="singleLevel"/>
    <w:tmpl w:val="5AA47E06"/>
    <w:lvl w:ilvl="0" w:tentative="0">
      <w:start w:val="1"/>
      <w:numFmt w:val="chineseCounting"/>
      <w:suff w:val="nothing"/>
      <w:lvlText w:val="%1、"/>
      <w:lvlJc w:val="left"/>
      <w:rPr>
        <w:rFonts w:hint="eastAsia"/>
      </w:rPr>
    </w:lvl>
  </w:abstractNum>
  <w:abstractNum w:abstractNumId="5">
    <w:nsid w:val="66A3370C"/>
    <w:multiLevelType w:val="singleLevel"/>
    <w:tmpl w:val="66A3370C"/>
    <w:lvl w:ilvl="0" w:tentative="0">
      <w:start w:val="1"/>
      <w:numFmt w:val="chineseCounting"/>
      <w:suff w:val="nothing"/>
      <w:lvlText w:val="（%1）"/>
      <w:lvlJc w:val="left"/>
      <w:rPr>
        <w:rFonts w:hint="eastAsia"/>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80D2A"/>
    <w:rsid w:val="01635813"/>
    <w:rsid w:val="027A3C39"/>
    <w:rsid w:val="04630E8F"/>
    <w:rsid w:val="094A4AD2"/>
    <w:rsid w:val="0975294D"/>
    <w:rsid w:val="0A884E6C"/>
    <w:rsid w:val="0CEC76C6"/>
    <w:rsid w:val="0D8107D4"/>
    <w:rsid w:val="10F204B3"/>
    <w:rsid w:val="113D427E"/>
    <w:rsid w:val="12B64DFD"/>
    <w:rsid w:val="132702BA"/>
    <w:rsid w:val="14493972"/>
    <w:rsid w:val="1A454877"/>
    <w:rsid w:val="1B0968AE"/>
    <w:rsid w:val="1D8A5B57"/>
    <w:rsid w:val="1DB94980"/>
    <w:rsid w:val="1E694913"/>
    <w:rsid w:val="1EEA7C3B"/>
    <w:rsid w:val="1FBB5FFD"/>
    <w:rsid w:val="22101DBF"/>
    <w:rsid w:val="22397656"/>
    <w:rsid w:val="27747C41"/>
    <w:rsid w:val="292807B2"/>
    <w:rsid w:val="2A0D168B"/>
    <w:rsid w:val="2A4F7981"/>
    <w:rsid w:val="2CA70278"/>
    <w:rsid w:val="2E4C0850"/>
    <w:rsid w:val="30BE3CA0"/>
    <w:rsid w:val="31432EC8"/>
    <w:rsid w:val="321C53B9"/>
    <w:rsid w:val="32AA12CE"/>
    <w:rsid w:val="35210082"/>
    <w:rsid w:val="3605418E"/>
    <w:rsid w:val="388B50F5"/>
    <w:rsid w:val="38A46AE7"/>
    <w:rsid w:val="3900468A"/>
    <w:rsid w:val="3B7C40C9"/>
    <w:rsid w:val="3C364890"/>
    <w:rsid w:val="3D047147"/>
    <w:rsid w:val="3E925C47"/>
    <w:rsid w:val="41C911C6"/>
    <w:rsid w:val="423337F7"/>
    <w:rsid w:val="42872603"/>
    <w:rsid w:val="44B54CEA"/>
    <w:rsid w:val="46AF7F9E"/>
    <w:rsid w:val="47285EF5"/>
    <w:rsid w:val="4AA311D6"/>
    <w:rsid w:val="4F92291D"/>
    <w:rsid w:val="4FBF50BD"/>
    <w:rsid w:val="513C2676"/>
    <w:rsid w:val="59734700"/>
    <w:rsid w:val="61496644"/>
    <w:rsid w:val="68082E89"/>
    <w:rsid w:val="68675B4B"/>
    <w:rsid w:val="6C216739"/>
    <w:rsid w:val="6C59472B"/>
    <w:rsid w:val="6C9736C6"/>
    <w:rsid w:val="6CA06DF1"/>
    <w:rsid w:val="6D5769FE"/>
    <w:rsid w:val="6E5E52B1"/>
    <w:rsid w:val="6EF33056"/>
    <w:rsid w:val="6F831789"/>
    <w:rsid w:val="6FD10BBB"/>
    <w:rsid w:val="701D209B"/>
    <w:rsid w:val="70F317B0"/>
    <w:rsid w:val="77286C36"/>
    <w:rsid w:val="7B0F54EC"/>
    <w:rsid w:val="7C99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108" w:beforeLines="30"/>
      <w:ind w:firstLine="482"/>
      <w:outlineLvl w:val="1"/>
    </w:pPr>
    <w:rPr>
      <w:rFonts w:hAnsi="仿宋_GB2312"/>
      <w:b/>
      <w:bC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Body Text Indent"/>
    <w:basedOn w:val="1"/>
    <w:next w:val="4"/>
    <w:qFormat/>
    <w:uiPriority w:val="0"/>
    <w:pPr>
      <w:spacing w:after="120"/>
      <w:ind w:left="200" w:leftChars="200"/>
    </w:pPr>
  </w:style>
  <w:style w:type="paragraph" w:styleId="6">
    <w:name w:val="Body Text"/>
    <w:basedOn w:val="1"/>
    <w:next w:val="7"/>
    <w:qFormat/>
    <w:uiPriority w:val="0"/>
    <w:pPr>
      <w:spacing w:after="120"/>
    </w:pPr>
    <w:rPr>
      <w:rFonts w:ascii="Calibri" w:hAnsi="Calibri" w:cs="Times New Roman"/>
      <w:lang w:val="zh-CN"/>
    </w:rPr>
  </w:style>
  <w:style w:type="paragraph" w:styleId="7">
    <w:name w:val="Body Text First Indent"/>
    <w:basedOn w:val="6"/>
    <w:next w:val="1"/>
    <w:qFormat/>
    <w:uiPriority w:val="0"/>
    <w:pPr>
      <w:ind w:firstLine="420" w:firstLineChars="100"/>
    </w:pPr>
  </w:style>
  <w:style w:type="paragraph" w:styleId="8">
    <w:name w:val="Plain Text"/>
    <w:basedOn w:val="1"/>
    <w:qFormat/>
    <w:uiPriority w:val="0"/>
    <w:rPr>
      <w:rFonts w:ascii="宋体" w:hAnsi="Courier New"/>
      <w:szCs w:val="20"/>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2"/>
    <w:basedOn w:val="5"/>
    <w:next w:val="11"/>
    <w:qFormat/>
    <w:uiPriority w:val="0"/>
    <w:pPr>
      <w:ind w:firstLine="200" w:firstLineChars="200"/>
    </w:pPr>
  </w:style>
  <w:style w:type="paragraph" w:customStyle="1" w:styleId="1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rFonts w:hint="eastAsia" w:ascii="微软雅黑" w:hAnsi="微软雅黑" w:eastAsia="微软雅黑" w:cs="微软雅黑"/>
      <w:color w:val="333333"/>
      <w:u w:val="none"/>
    </w:rPr>
  </w:style>
  <w:style w:type="character" w:styleId="16">
    <w:name w:val="Hyperlink"/>
    <w:basedOn w:val="14"/>
    <w:qFormat/>
    <w:uiPriority w:val="0"/>
    <w:rPr>
      <w:rFonts w:ascii="微软雅黑" w:hAnsi="微软雅黑" w:eastAsia="微软雅黑" w:cs="微软雅黑"/>
      <w:color w:val="333333"/>
      <w:u w:val="none"/>
    </w:rPr>
  </w:style>
  <w:style w:type="paragraph" w:customStyle="1" w:styleId="17">
    <w:name w:val="BodyText1I2"/>
    <w:basedOn w:val="18"/>
    <w:qFormat/>
    <w:uiPriority w:val="0"/>
    <w:pPr>
      <w:spacing w:after="120" w:line="240" w:lineRule="auto"/>
      <w:ind w:left="420" w:leftChars="200" w:firstLine="420"/>
    </w:pPr>
    <w:rPr>
      <w:rFonts w:ascii="Times New Roman" w:hAnsi="Times New Roman"/>
      <w:sz w:val="28"/>
    </w:rPr>
  </w:style>
  <w:style w:type="paragraph" w:customStyle="1" w:styleId="18">
    <w:name w:val="BodyTextIndent"/>
    <w:basedOn w:val="1"/>
    <w:qFormat/>
    <w:uiPriority w:val="0"/>
    <w:pPr>
      <w:spacing w:line="440" w:lineRule="atLeast"/>
      <w:ind w:firstLine="465" w:firstLineChars="200"/>
    </w:pPr>
    <w:rPr>
      <w:spacing w:val="12"/>
      <w:sz w:val="24"/>
      <w:szCs w:val="20"/>
    </w:rPr>
  </w:style>
  <w:style w:type="paragraph" w:customStyle="1" w:styleId="19">
    <w:name w:val="正文内容"/>
    <w:basedOn w:val="1"/>
    <w:qFormat/>
    <w:uiPriority w:val="0"/>
    <w:pPr>
      <w:adjustRightInd w:val="0"/>
      <w:snapToGrid w:val="0"/>
      <w:ind w:firstLine="480" w:firstLineChars="200"/>
    </w:pPr>
    <w:rPr>
      <w:rFonts w:ascii="Arial" w:hAnsi="Arial" w:cs="宋体"/>
      <w:color w:val="000000"/>
      <w:kern w:val="0"/>
      <w:sz w:val="24"/>
    </w:rPr>
  </w:style>
  <w:style w:type="character" w:customStyle="1" w:styleId="20">
    <w:name w:val="disabled"/>
    <w:basedOn w:val="14"/>
    <w:qFormat/>
    <w:uiPriority w:val="0"/>
    <w:rPr>
      <w:color w:val="ADAAAD"/>
    </w:rPr>
  </w:style>
  <w:style w:type="character" w:customStyle="1" w:styleId="21">
    <w:name w:val="disabled1"/>
    <w:basedOn w:val="14"/>
    <w:qFormat/>
    <w:uiPriority w:val="0"/>
    <w:rPr>
      <w:color w:val="FFFFFF"/>
      <w:shd w:val="clear" w:fill="000000"/>
    </w:rPr>
  </w:style>
  <w:style w:type="character" w:customStyle="1" w:styleId="22">
    <w:name w:val="disabled2"/>
    <w:basedOn w:val="14"/>
    <w:qFormat/>
    <w:uiPriority w:val="0"/>
    <w:rPr>
      <w:color w:val="638425"/>
      <w:bdr w:val="single" w:color="85BD1E" w:sz="6" w:space="0"/>
      <w:shd w:val="clear" w:fill="F1FFD6"/>
    </w:rPr>
  </w:style>
  <w:style w:type="character" w:customStyle="1" w:styleId="23">
    <w:name w:val="disabled3"/>
    <w:basedOn w:val="14"/>
    <w:qFormat/>
    <w:uiPriority w:val="0"/>
    <w:rPr>
      <w:color w:val="000000"/>
      <w:shd w:val="clear" w:fill="99FFFF"/>
    </w:rPr>
  </w:style>
  <w:style w:type="character" w:customStyle="1" w:styleId="24">
    <w:name w:val="disabled4"/>
    <w:basedOn w:val="14"/>
    <w:qFormat/>
    <w:uiPriority w:val="0"/>
    <w:rPr>
      <w:color w:val="FFFFFF"/>
      <w:bdr w:val="single" w:color="F0F0F0" w:sz="6" w:space="0"/>
      <w:shd w:val="clear" w:fill="404040"/>
    </w:rPr>
  </w:style>
  <w:style w:type="character" w:customStyle="1" w:styleId="25">
    <w:name w:val="disabled5"/>
    <w:basedOn w:val="14"/>
    <w:qFormat/>
    <w:uiPriority w:val="0"/>
    <w:rPr>
      <w:vanish/>
    </w:rPr>
  </w:style>
  <w:style w:type="character" w:customStyle="1" w:styleId="26">
    <w:name w:val="disabled6"/>
    <w:basedOn w:val="14"/>
    <w:qFormat/>
    <w:uiPriority w:val="0"/>
    <w:rPr>
      <w:vanish/>
      <w:color w:val="FFFFFF"/>
      <w:bdr w:val="single" w:color="2B55AF" w:sz="6" w:space="0"/>
      <w:shd w:val="clear" w:fill="3666D4"/>
    </w:rPr>
  </w:style>
  <w:style w:type="character" w:customStyle="1" w:styleId="27">
    <w:name w:val="disabled7"/>
    <w:basedOn w:val="14"/>
    <w:qFormat/>
    <w:uiPriority w:val="0"/>
    <w:rPr>
      <w:color w:val="FFFFFF"/>
      <w:shd w:val="clear" w:fill="EC5210"/>
    </w:rPr>
  </w:style>
  <w:style w:type="character" w:customStyle="1" w:styleId="28">
    <w:name w:val="disabled8"/>
    <w:basedOn w:val="14"/>
    <w:qFormat/>
    <w:uiPriority w:val="0"/>
    <w:rPr>
      <w:color w:val="FFFFFF"/>
      <w:bdr w:val="single" w:color="000000" w:sz="6" w:space="0"/>
      <w:shd w:val="clear" w:fill="0061DE"/>
    </w:rPr>
  </w:style>
  <w:style w:type="character" w:customStyle="1" w:styleId="29">
    <w:name w:val="disabled9"/>
    <w:basedOn w:val="14"/>
    <w:qFormat/>
    <w:uiPriority w:val="0"/>
    <w:rPr>
      <w:color w:val="929292"/>
      <w:bdr w:val="single" w:color="929292" w:sz="6" w:space="0"/>
    </w:rPr>
  </w:style>
  <w:style w:type="character" w:customStyle="1" w:styleId="30">
    <w:name w:val="disabled10"/>
    <w:basedOn w:val="14"/>
    <w:qFormat/>
    <w:uiPriority w:val="0"/>
    <w:rPr>
      <w:vanish/>
      <w:color w:val="FFFFFF"/>
      <w:shd w:val="clear" w:fill="DE1818"/>
    </w:rPr>
  </w:style>
  <w:style w:type="character" w:customStyle="1" w:styleId="31">
    <w:name w:val="disabled11"/>
    <w:basedOn w:val="14"/>
    <w:qFormat/>
    <w:uiPriority w:val="0"/>
    <w:rPr>
      <w:color w:val="FFFFFF"/>
      <w:bdr w:val="single" w:color="AAD83E" w:sz="6" w:space="0"/>
      <w:shd w:val="clear" w:fill="AAD83E"/>
    </w:rPr>
  </w:style>
  <w:style w:type="character" w:customStyle="1" w:styleId="32">
    <w:name w:val="disabled12"/>
    <w:basedOn w:val="14"/>
    <w:qFormat/>
    <w:uiPriority w:val="0"/>
    <w:rPr>
      <w:color w:val="CCCCCC"/>
      <w:bdr w:val="single" w:color="FF0000" w:sz="6" w:space="0"/>
    </w:rPr>
  </w:style>
  <w:style w:type="character" w:customStyle="1" w:styleId="33">
    <w:name w:val="disabled13"/>
    <w:basedOn w:val="14"/>
    <w:qFormat/>
    <w:uiPriority w:val="0"/>
    <w:rPr>
      <w:color w:val="000000"/>
      <w:bdr w:val="single" w:color="F0F0F0" w:sz="6" w:space="0"/>
    </w:rPr>
  </w:style>
  <w:style w:type="character" w:customStyle="1" w:styleId="34">
    <w:name w:val="disabled14"/>
    <w:basedOn w:val="14"/>
    <w:qFormat/>
    <w:uiPriority w:val="0"/>
    <w:rPr>
      <w:color w:val="CCCCCC"/>
      <w:bdr w:val="single" w:color="A0A0A0" w:sz="6" w:space="0"/>
    </w:rPr>
  </w:style>
  <w:style w:type="character" w:customStyle="1" w:styleId="35">
    <w:name w:val="disabled15"/>
    <w:basedOn w:val="14"/>
    <w:qFormat/>
    <w:uiPriority w:val="0"/>
    <w:rPr>
      <w:vanish/>
    </w:rPr>
  </w:style>
  <w:style w:type="character" w:customStyle="1" w:styleId="36">
    <w:name w:val="disabled16"/>
    <w:basedOn w:val="14"/>
    <w:qFormat/>
    <w:uiPriority w:val="0"/>
    <w:rPr>
      <w:color w:val="000000"/>
      <w:bdr w:val="single" w:color="000099" w:sz="6" w:space="0"/>
    </w:rPr>
  </w:style>
  <w:style w:type="character" w:customStyle="1" w:styleId="37">
    <w:name w:val="disabled17"/>
    <w:basedOn w:val="14"/>
    <w:qFormat/>
    <w:uiPriority w:val="0"/>
    <w:rPr>
      <w:color w:val="FFFFFF"/>
      <w:bdr w:val="single" w:color="000000" w:sz="6" w:space="0"/>
      <w:shd w:val="clear" w:fill="000000"/>
    </w:rPr>
  </w:style>
  <w:style w:type="character" w:customStyle="1" w:styleId="38">
    <w:name w:val="disabled18"/>
    <w:basedOn w:val="14"/>
    <w:qFormat/>
    <w:uiPriority w:val="0"/>
    <w:rPr>
      <w:vanish/>
      <w:color w:val="000000"/>
      <w:bdr w:val="single" w:color="FFFF00" w:sz="12" w:space="0"/>
      <w:shd w:val="clear" w:fill="FFFF00"/>
    </w:rPr>
  </w:style>
  <w:style w:type="character" w:customStyle="1" w:styleId="39">
    <w:name w:val="disabled19"/>
    <w:basedOn w:val="14"/>
    <w:qFormat/>
    <w:uiPriority w:val="0"/>
    <w:rPr>
      <w:color w:val="FFFFFF"/>
      <w:bdr w:val="single" w:color="000000" w:sz="6" w:space="0"/>
      <w:shd w:val="clear" w:fill="777777"/>
    </w:rPr>
  </w:style>
  <w:style w:type="character" w:customStyle="1" w:styleId="40">
    <w:name w:val="disabled20"/>
    <w:basedOn w:val="14"/>
    <w:qFormat/>
    <w:uiPriority w:val="0"/>
    <w:rPr>
      <w:vanish/>
      <w:color w:val="FFFFFF"/>
      <w:shd w:val="clear" w:fill="4261DF"/>
    </w:rPr>
  </w:style>
  <w:style w:type="character" w:customStyle="1" w:styleId="41">
    <w:name w:val="disabled21"/>
    <w:basedOn w:val="14"/>
    <w:qFormat/>
    <w:uiPriority w:val="0"/>
    <w:rPr>
      <w:vanish/>
      <w:color w:val="FF5A00"/>
      <w:bdr w:val="single" w:color="FF5A00" w:sz="12" w:space="0"/>
    </w:rPr>
  </w:style>
  <w:style w:type="character" w:customStyle="1" w:styleId="42">
    <w:name w:val="current"/>
    <w:basedOn w:val="14"/>
    <w:qFormat/>
    <w:uiPriority w:val="0"/>
    <w:rPr>
      <w:b/>
      <w:color w:val="FF0084"/>
    </w:rPr>
  </w:style>
  <w:style w:type="character" w:customStyle="1" w:styleId="43">
    <w:name w:val="current1"/>
    <w:basedOn w:val="14"/>
    <w:qFormat/>
    <w:uiPriority w:val="0"/>
    <w:rPr>
      <w:b/>
      <w:color w:val="FFFFFF"/>
      <w:shd w:val="clear" w:fill="000000"/>
    </w:rPr>
  </w:style>
  <w:style w:type="character" w:customStyle="1" w:styleId="44">
    <w:name w:val="current2"/>
    <w:basedOn w:val="14"/>
    <w:qFormat/>
    <w:uiPriority w:val="0"/>
    <w:rPr>
      <w:b/>
      <w:color w:val="FFFFFF"/>
      <w:bdr w:val="single" w:color="B2E05D" w:sz="6" w:space="0"/>
      <w:shd w:val="clear" w:fill="B2E05D"/>
    </w:rPr>
  </w:style>
  <w:style w:type="character" w:customStyle="1" w:styleId="45">
    <w:name w:val="current3"/>
    <w:basedOn w:val="14"/>
    <w:qFormat/>
    <w:uiPriority w:val="0"/>
    <w:rPr>
      <w:b/>
      <w:color w:val="303030"/>
      <w:shd w:val="clear" w:fill="FFFFFF"/>
    </w:rPr>
  </w:style>
  <w:style w:type="character" w:customStyle="1" w:styleId="46">
    <w:name w:val="current4"/>
    <w:basedOn w:val="14"/>
    <w:qFormat/>
    <w:uiPriority w:val="0"/>
    <w:rPr>
      <w:b/>
      <w:color w:val="FFFFFF"/>
      <w:bdr w:val="single" w:color="FFFFFF" w:sz="6" w:space="0"/>
      <w:shd w:val="clear" w:fill="606060"/>
    </w:rPr>
  </w:style>
  <w:style w:type="character" w:customStyle="1" w:styleId="47">
    <w:name w:val="current5"/>
    <w:basedOn w:val="14"/>
    <w:qFormat/>
    <w:uiPriority w:val="0"/>
    <w:rPr>
      <w:b/>
      <w:color w:val="444444"/>
      <w:bdr w:val="single" w:color="B7D8EE" w:sz="6" w:space="0"/>
      <w:shd w:val="clear" w:fill="D2EAF6"/>
    </w:rPr>
  </w:style>
  <w:style w:type="character" w:customStyle="1" w:styleId="48">
    <w:name w:val="current6"/>
    <w:basedOn w:val="14"/>
    <w:qFormat/>
    <w:uiPriority w:val="0"/>
    <w:rPr>
      <w:b/>
      <w:color w:val="000000"/>
    </w:rPr>
  </w:style>
  <w:style w:type="character" w:customStyle="1" w:styleId="49">
    <w:name w:val="current7"/>
    <w:basedOn w:val="14"/>
    <w:qFormat/>
    <w:uiPriority w:val="0"/>
    <w:rPr>
      <w:b/>
      <w:color w:val="FFFFFF"/>
      <w:shd w:val="clear" w:fill="313131"/>
    </w:rPr>
  </w:style>
  <w:style w:type="character" w:customStyle="1" w:styleId="50">
    <w:name w:val="current8"/>
    <w:basedOn w:val="14"/>
    <w:qFormat/>
    <w:uiPriority w:val="0"/>
    <w:rPr>
      <w:b/>
      <w:color w:val="FF6500"/>
      <w:bdr w:val="single" w:color="FF6500" w:sz="6" w:space="0"/>
      <w:shd w:val="clear" w:fill="FFBE94"/>
    </w:rPr>
  </w:style>
  <w:style w:type="character" w:customStyle="1" w:styleId="51">
    <w:name w:val="current9"/>
    <w:basedOn w:val="14"/>
    <w:qFormat/>
    <w:uiPriority w:val="0"/>
    <w:rPr>
      <w:b/>
      <w:color w:val="FFFFFF"/>
      <w:bdr w:val="single" w:color="000080" w:sz="6" w:space="0"/>
      <w:shd w:val="clear" w:fill="2E6AB1"/>
    </w:rPr>
  </w:style>
  <w:style w:type="character" w:customStyle="1" w:styleId="52">
    <w:name w:val="current10"/>
    <w:basedOn w:val="14"/>
    <w:qFormat/>
    <w:uiPriority w:val="0"/>
    <w:rPr>
      <w:color w:val="6D643C"/>
      <w:shd w:val="clear" w:fill="F6EFCC"/>
    </w:rPr>
  </w:style>
  <w:style w:type="character" w:customStyle="1" w:styleId="53">
    <w:name w:val="current11"/>
    <w:basedOn w:val="14"/>
    <w:qFormat/>
    <w:uiPriority w:val="0"/>
    <w:rPr>
      <w:b/>
      <w:color w:val="FFFFFF"/>
      <w:bdr w:val="single" w:color="AAD83E" w:sz="6" w:space="0"/>
      <w:shd w:val="clear" w:fill="AAD83E"/>
    </w:rPr>
  </w:style>
  <w:style w:type="character" w:customStyle="1" w:styleId="54">
    <w:name w:val="current12"/>
    <w:basedOn w:val="14"/>
    <w:qFormat/>
    <w:uiPriority w:val="0"/>
    <w:rPr>
      <w:b/>
      <w:color w:val="000000"/>
      <w:bdr w:val="single" w:color="E89954" w:sz="6" w:space="0"/>
      <w:shd w:val="clear" w:fill="FFCA7D"/>
    </w:rPr>
  </w:style>
  <w:style w:type="character" w:customStyle="1" w:styleId="55">
    <w:name w:val="current13"/>
    <w:basedOn w:val="14"/>
    <w:qFormat/>
    <w:uiPriority w:val="0"/>
    <w:rPr>
      <w:b/>
      <w:color w:val="FFFFFF"/>
      <w:bdr w:val="single" w:color="D9D300" w:sz="6" w:space="0"/>
      <w:shd w:val="clear" w:fill="D9D300"/>
    </w:rPr>
  </w:style>
  <w:style w:type="character" w:customStyle="1" w:styleId="56">
    <w:name w:val="current14"/>
    <w:basedOn w:val="14"/>
    <w:qFormat/>
    <w:uiPriority w:val="0"/>
    <w:rPr>
      <w:b/>
      <w:color w:val="AAAAAA"/>
      <w:bdr w:val="single" w:color="E0E0E0" w:sz="6" w:space="0"/>
      <w:shd w:val="clear" w:fill="F0F0F0"/>
    </w:rPr>
  </w:style>
  <w:style w:type="character" w:customStyle="1" w:styleId="57">
    <w:name w:val="current15"/>
    <w:basedOn w:val="14"/>
    <w:qFormat/>
    <w:uiPriority w:val="0"/>
    <w:rPr>
      <w:color w:val="000000"/>
      <w:shd w:val="clear" w:fill="FFFFFF"/>
    </w:rPr>
  </w:style>
  <w:style w:type="character" w:customStyle="1" w:styleId="58">
    <w:name w:val="current16"/>
    <w:basedOn w:val="14"/>
    <w:qFormat/>
    <w:uiPriority w:val="0"/>
    <w:rPr>
      <w:b/>
      <w:color w:val="FFFFFF"/>
      <w:bdr w:val="single" w:color="000099" w:sz="6" w:space="0"/>
      <w:shd w:val="clear" w:fill="000099"/>
    </w:rPr>
  </w:style>
  <w:style w:type="character" w:customStyle="1" w:styleId="59">
    <w:name w:val="current17"/>
    <w:basedOn w:val="14"/>
    <w:qFormat/>
    <w:uiPriority w:val="0"/>
    <w:rPr>
      <w:b/>
      <w:color w:val="FFFFFF"/>
      <w:bdr w:val="single" w:color="000000" w:sz="6" w:space="0"/>
      <w:shd w:val="clear" w:fill="000000"/>
    </w:rPr>
  </w:style>
  <w:style w:type="character" w:customStyle="1" w:styleId="60">
    <w:name w:val="current18"/>
    <w:basedOn w:val="14"/>
    <w:qFormat/>
    <w:uiPriority w:val="0"/>
    <w:rPr>
      <w:b/>
      <w:color w:val="000000"/>
      <w:bdr w:val="single" w:color="FFFFFF" w:sz="12" w:space="0"/>
    </w:rPr>
  </w:style>
  <w:style w:type="character" w:customStyle="1" w:styleId="61">
    <w:name w:val="current19"/>
    <w:basedOn w:val="14"/>
    <w:qFormat/>
    <w:uiPriority w:val="0"/>
    <w:rPr>
      <w:b/>
      <w:color w:val="99210B"/>
    </w:rPr>
  </w:style>
  <w:style w:type="character" w:customStyle="1" w:styleId="62">
    <w:name w:val="current20"/>
    <w:basedOn w:val="14"/>
    <w:qFormat/>
    <w:uiPriority w:val="0"/>
    <w:rPr>
      <w:b/>
      <w:color w:val="000000"/>
    </w:rPr>
  </w:style>
  <w:style w:type="character" w:customStyle="1" w:styleId="63">
    <w:name w:val="current21"/>
    <w:basedOn w:val="14"/>
    <w:qFormat/>
    <w:uiPriority w:val="0"/>
    <w:rPr>
      <w:b/>
      <w:color w:val="FFFFFF"/>
      <w:bdr w:val="single" w:color="FF5A00" w:sz="12" w:space="0"/>
      <w:shd w:val="clear" w:fill="FF6C16"/>
    </w:rPr>
  </w:style>
  <w:style w:type="character" w:customStyle="1" w:styleId="64">
    <w:name w:val="layui-laypage-curr"/>
    <w:basedOn w:val="14"/>
    <w:qFormat/>
    <w:uiPriority w:val="0"/>
  </w:style>
  <w:style w:type="paragraph" w:customStyle="1" w:styleId="65">
    <w:name w:val="列出段落1"/>
    <w:basedOn w:val="1"/>
    <w:qFormat/>
    <w:uiPriority w:val="99"/>
    <w:pPr>
      <w:widowControl w:val="0"/>
      <w:ind w:firstLine="420" w:firstLineChars="200"/>
      <w:jc w:val="both"/>
    </w:pPr>
    <w:rPr>
      <w:rFonts w:ascii="Calibri" w:hAnsi="Calibri"/>
      <w:kern w:val="2"/>
      <w:sz w:val="21"/>
      <w:szCs w:val="22"/>
    </w:rPr>
  </w:style>
  <w:style w:type="character" w:customStyle="1" w:styleId="66">
    <w:name w:val="font51"/>
    <w:basedOn w:val="14"/>
    <w:qFormat/>
    <w:uiPriority w:val="0"/>
    <w:rPr>
      <w:rFonts w:hint="default" w:ascii="仿宋_GB2312" w:eastAsia="仿宋_GB2312" w:cs="仿宋_GB2312"/>
      <w:color w:val="000000"/>
      <w:sz w:val="24"/>
      <w:szCs w:val="24"/>
      <w:u w:val="none"/>
    </w:rPr>
  </w:style>
  <w:style w:type="character" w:customStyle="1" w:styleId="67">
    <w:name w:val="font41"/>
    <w:basedOn w:val="14"/>
    <w:qFormat/>
    <w:uiPriority w:val="0"/>
    <w:rPr>
      <w:rFonts w:hint="eastAsia" w:ascii="宋体" w:hAnsi="宋体" w:eastAsia="宋体" w:cs="宋体"/>
      <w:color w:val="000000"/>
      <w:sz w:val="24"/>
      <w:szCs w:val="24"/>
      <w:u w:val="none"/>
    </w:rPr>
  </w:style>
  <w:style w:type="character" w:customStyle="1" w:styleId="68">
    <w:name w:val="font71"/>
    <w:basedOn w:val="14"/>
    <w:qFormat/>
    <w:uiPriority w:val="0"/>
    <w:rPr>
      <w:rFonts w:hint="eastAsia" w:ascii="宋体" w:hAnsi="宋体" w:eastAsia="宋体" w:cs="宋体"/>
      <w:color w:val="000000"/>
      <w:sz w:val="21"/>
      <w:szCs w:val="21"/>
      <w:u w:val="none"/>
    </w:rPr>
  </w:style>
  <w:style w:type="character" w:customStyle="1" w:styleId="69">
    <w:name w:val="font81"/>
    <w:basedOn w:val="14"/>
    <w:qFormat/>
    <w:uiPriority w:val="0"/>
    <w:rPr>
      <w:rFonts w:hint="default" w:ascii="仿宋_GB2312" w:eastAsia="仿宋_GB2312" w:cs="仿宋_GB2312"/>
      <w:color w:val="000000"/>
      <w:sz w:val="21"/>
      <w:szCs w:val="21"/>
      <w:u w:val="none"/>
    </w:rPr>
  </w:style>
  <w:style w:type="paragraph" w:customStyle="1" w:styleId="70">
    <w:name w:val="Table Text"/>
    <w:basedOn w:val="1"/>
    <w:semiHidden/>
    <w:qFormat/>
    <w:uiPriority w:val="0"/>
    <w:rPr>
      <w:rFonts w:ascii="宋体" w:hAnsi="宋体" w:eastAsia="宋体" w:cs="宋体"/>
      <w:sz w:val="21"/>
      <w:szCs w:val="21"/>
      <w:lang w:val="en-US" w:eastAsia="en-US" w:bidi="ar-SA"/>
    </w:rPr>
  </w:style>
  <w:style w:type="table" w:customStyle="1" w:styleId="7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2020-12-28T06:31:00Z</dcterms:created>
  <dc:creator>13586991768</dc:creator>
  <cp:lastModifiedBy>18969837622</cp:lastModifiedBy>
  <cp:lastPrinted>2024-09-14T02:51:00Z</cp:lastPrinted>
  <dcterms:modified xsi:type="dcterms:W3CDTF">2024-12-24T05:48:24Z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2052-11.8.2.10395</vt:lpwstr>
  </property>
</Properties>
</file>