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7451D">
      <w:pPr>
        <w:spacing w:line="360" w:lineRule="auto"/>
        <w:jc w:val="center"/>
        <w:rPr>
          <w:rFonts w:ascii="仿宋_GB2312" w:hAnsi="宋体" w:eastAsia="仿宋_GB2312"/>
          <w:b/>
          <w:sz w:val="52"/>
          <w:szCs w:val="52"/>
        </w:rPr>
      </w:pPr>
    </w:p>
    <w:p w14:paraId="5D118246">
      <w:pPr>
        <w:pStyle w:val="9"/>
      </w:pPr>
    </w:p>
    <w:p w14:paraId="6DBDC26C">
      <w:pPr>
        <w:spacing w:line="360" w:lineRule="auto"/>
        <w:jc w:val="center"/>
        <w:rPr>
          <w:rFonts w:ascii="宋体" w:hAnsi="宋体"/>
          <w:b/>
          <w:sz w:val="52"/>
          <w:szCs w:val="52"/>
        </w:rPr>
      </w:pPr>
      <w:r>
        <w:rPr>
          <w:rFonts w:hint="eastAsia" w:ascii="宋体" w:hAnsi="宋体"/>
          <w:b/>
          <w:sz w:val="52"/>
          <w:szCs w:val="52"/>
        </w:rPr>
        <w:t>湖州职业技术学院</w:t>
      </w:r>
    </w:p>
    <w:p w14:paraId="5A4CA5F9">
      <w:pPr>
        <w:spacing w:line="360" w:lineRule="auto"/>
        <w:jc w:val="center"/>
        <w:rPr>
          <w:rFonts w:ascii="宋体" w:hAnsi="宋体"/>
          <w:b/>
          <w:sz w:val="52"/>
          <w:szCs w:val="52"/>
        </w:rPr>
      </w:pPr>
      <w:r>
        <w:rPr>
          <w:rFonts w:hint="eastAsia" w:ascii="宋体" w:hAnsi="宋体"/>
          <w:b/>
          <w:sz w:val="52"/>
          <w:szCs w:val="52"/>
        </w:rPr>
        <w:t>2025-2028年安保服务采购项目</w:t>
      </w:r>
    </w:p>
    <w:p w14:paraId="24203F58">
      <w:pPr>
        <w:pStyle w:val="9"/>
      </w:pPr>
    </w:p>
    <w:p w14:paraId="10E0831E"/>
    <w:p w14:paraId="69C9588D">
      <w:pPr>
        <w:snapToGrid w:val="0"/>
        <w:spacing w:line="360" w:lineRule="auto"/>
        <w:jc w:val="center"/>
        <w:rPr>
          <w:rFonts w:ascii="宋体" w:hAnsi="宋体"/>
          <w:b/>
          <w:sz w:val="28"/>
          <w:szCs w:val="28"/>
        </w:rPr>
      </w:pPr>
      <w:r>
        <w:rPr>
          <w:rFonts w:hint="eastAsia" w:ascii="宋体" w:hAnsi="宋体"/>
          <w:b/>
          <w:sz w:val="28"/>
          <w:szCs w:val="28"/>
        </w:rPr>
        <w:t>（财政审批编号：</w:t>
      </w:r>
      <w:r>
        <w:fldChar w:fldCharType="begin"/>
      </w:r>
      <w:r>
        <w:instrText xml:space="preserve"> HYPERLINK "https://pay.zcygov.cn/purchaseplan_front/" \l "/plan/list/detail?id=1000000000008155833&amp;encrypt=c77a4982d7694e5b620c252d661c49da" \t "https://www.zcygov.cn/delegation-order/order/_blank" </w:instrText>
      </w:r>
      <w:r>
        <w:fldChar w:fldCharType="separate"/>
      </w:r>
      <w:r>
        <w:rPr>
          <w:rFonts w:hint="eastAsia" w:ascii="宋体" w:hAnsi="宋体"/>
          <w:b/>
          <w:sz w:val="28"/>
          <w:szCs w:val="28"/>
          <w:lang w:eastAsia="zh-CN"/>
        </w:rPr>
        <w:t>临[2025]68号</w:t>
      </w:r>
      <w:r>
        <w:rPr>
          <w:rFonts w:hint="eastAsia" w:ascii="宋体" w:hAnsi="宋体"/>
          <w:b/>
          <w:sz w:val="28"/>
          <w:szCs w:val="28"/>
        </w:rPr>
        <w:fldChar w:fldCharType="end"/>
      </w:r>
      <w:r>
        <w:rPr>
          <w:rFonts w:hint="eastAsia" w:ascii="宋体" w:hAnsi="宋体"/>
          <w:b/>
          <w:sz w:val="28"/>
          <w:szCs w:val="28"/>
        </w:rPr>
        <w:t>）</w:t>
      </w:r>
    </w:p>
    <w:p w14:paraId="06028A60">
      <w:pPr>
        <w:snapToGrid w:val="0"/>
        <w:spacing w:before="120" w:beforeLines="50" w:line="360" w:lineRule="auto"/>
        <w:jc w:val="center"/>
        <w:rPr>
          <w:rFonts w:ascii="隶书" w:hAnsi="Arial Narrow" w:eastAsia="楷体_GB2312"/>
          <w:sz w:val="30"/>
          <w:szCs w:val="72"/>
        </w:rPr>
      </w:pPr>
      <w:r>
        <w:rPr>
          <w:rFonts w:hint="eastAsia" w:ascii="宋体" w:hAnsi="宋体" w:cs="宋体"/>
          <w:b/>
          <w:sz w:val="52"/>
          <w:szCs w:val="52"/>
        </w:rPr>
        <w:t>（电子招投标）</w:t>
      </w:r>
    </w:p>
    <w:p w14:paraId="4C228194">
      <w:pPr>
        <w:snapToGrid w:val="0"/>
        <w:spacing w:before="120" w:beforeLines="50" w:line="360" w:lineRule="auto"/>
        <w:rPr>
          <w:rFonts w:ascii="隶书" w:hAnsi="Arial Narrow" w:eastAsia="楷体_GB2312"/>
          <w:sz w:val="30"/>
          <w:szCs w:val="72"/>
        </w:rPr>
      </w:pPr>
    </w:p>
    <w:p w14:paraId="07A74A48">
      <w:pPr>
        <w:spacing w:before="120" w:beforeLines="50"/>
        <w:jc w:val="center"/>
        <w:rPr>
          <w:rFonts w:ascii="宋体" w:hAnsi="宋体"/>
          <w:sz w:val="72"/>
          <w:szCs w:val="72"/>
        </w:rPr>
      </w:pPr>
      <w:r>
        <w:rPr>
          <w:rFonts w:hint="eastAsia" w:ascii="宋体" w:hAnsi="宋体"/>
          <w:sz w:val="72"/>
          <w:szCs w:val="72"/>
        </w:rPr>
        <w:t>公开招标采购文件</w:t>
      </w:r>
    </w:p>
    <w:p w14:paraId="464B181D">
      <w:pPr>
        <w:snapToGrid w:val="0"/>
        <w:spacing w:line="360" w:lineRule="auto"/>
        <w:rPr>
          <w:rFonts w:ascii="宋体" w:hAnsi="宋体"/>
          <w:sz w:val="30"/>
          <w:szCs w:val="72"/>
        </w:rPr>
      </w:pPr>
    </w:p>
    <w:p w14:paraId="0BC9D6C0">
      <w:pPr>
        <w:snapToGrid w:val="0"/>
        <w:spacing w:line="360" w:lineRule="auto"/>
        <w:rPr>
          <w:rFonts w:ascii="宋体" w:hAnsi="宋体"/>
          <w:sz w:val="30"/>
          <w:szCs w:val="72"/>
        </w:rPr>
      </w:pPr>
    </w:p>
    <w:p w14:paraId="708BD5A1">
      <w:pPr>
        <w:snapToGrid w:val="0"/>
        <w:spacing w:line="360" w:lineRule="auto"/>
        <w:rPr>
          <w:rFonts w:ascii="宋体" w:hAnsi="宋体"/>
          <w:sz w:val="30"/>
          <w:szCs w:val="72"/>
        </w:rPr>
      </w:pPr>
    </w:p>
    <w:p w14:paraId="4846FC58">
      <w:pPr>
        <w:pStyle w:val="11"/>
        <w:snapToGrid w:val="0"/>
        <w:spacing w:beforeLines="0" w:afterLines="0" w:line="360" w:lineRule="auto"/>
        <w:ind w:firstLine="596" w:firstLineChars="198"/>
        <w:rPr>
          <w:rFonts w:hAnsi="宋体"/>
          <w:b/>
          <w:sz w:val="30"/>
          <w:szCs w:val="30"/>
        </w:rPr>
      </w:pPr>
      <w:r>
        <w:rPr>
          <w:rFonts w:hAnsi="宋体"/>
          <w:b/>
          <w:sz w:val="30"/>
          <w:szCs w:val="30"/>
        </w:rPr>
        <w:t>项目编号：</w:t>
      </w:r>
      <w:r>
        <w:rPr>
          <w:rFonts w:hint="eastAsia" w:hAnsi="宋体"/>
          <w:b/>
          <w:sz w:val="30"/>
          <w:szCs w:val="30"/>
        </w:rPr>
        <w:t>HYHZ2025-11</w:t>
      </w:r>
    </w:p>
    <w:p w14:paraId="3177B32E">
      <w:pPr>
        <w:pStyle w:val="11"/>
        <w:snapToGrid w:val="0"/>
        <w:spacing w:beforeLines="0" w:afterLines="0" w:line="360" w:lineRule="auto"/>
        <w:ind w:left="2086" w:leftChars="282" w:hanging="1494" w:hangingChars="496"/>
        <w:rPr>
          <w:rFonts w:hAnsi="宋体"/>
          <w:b/>
          <w:sz w:val="30"/>
          <w:szCs w:val="30"/>
        </w:rPr>
      </w:pPr>
      <w:r>
        <w:rPr>
          <w:rFonts w:hint="eastAsia" w:hAnsi="宋体"/>
          <w:b/>
          <w:sz w:val="30"/>
          <w:szCs w:val="30"/>
        </w:rPr>
        <w:t>项目名称：湖州职业技术学院2025-2028年安保服务采购项目</w:t>
      </w:r>
    </w:p>
    <w:p w14:paraId="71BDA0A9">
      <w:pPr>
        <w:pStyle w:val="11"/>
        <w:snapToGrid w:val="0"/>
        <w:spacing w:beforeLines="0" w:afterLines="0" w:line="360" w:lineRule="auto"/>
        <w:ind w:left="2087" w:leftChars="284" w:hanging="1491" w:hangingChars="495"/>
        <w:rPr>
          <w:rFonts w:hAnsi="宋体"/>
          <w:b/>
          <w:sz w:val="30"/>
          <w:szCs w:val="30"/>
        </w:rPr>
      </w:pPr>
      <w:r>
        <w:rPr>
          <w:rFonts w:hAnsi="宋体"/>
          <w:b/>
          <w:sz w:val="30"/>
          <w:szCs w:val="30"/>
        </w:rPr>
        <w:t>采购单位：</w:t>
      </w:r>
      <w:r>
        <w:rPr>
          <w:rFonts w:hint="eastAsia" w:hAnsi="宋体"/>
          <w:b/>
          <w:sz w:val="30"/>
          <w:szCs w:val="30"/>
        </w:rPr>
        <w:t>湖州职业技术学院</w:t>
      </w:r>
    </w:p>
    <w:p w14:paraId="735AD077">
      <w:pPr>
        <w:pStyle w:val="11"/>
        <w:snapToGrid w:val="0"/>
        <w:spacing w:beforeLines="0" w:afterLines="0" w:line="360" w:lineRule="auto"/>
        <w:ind w:firstLine="590" w:firstLineChars="196"/>
        <w:rPr>
          <w:rFonts w:hAnsi="宋体"/>
          <w:b/>
          <w:sz w:val="30"/>
          <w:szCs w:val="30"/>
        </w:rPr>
      </w:pPr>
      <w:r>
        <w:rPr>
          <w:rFonts w:hAnsi="宋体"/>
          <w:b/>
          <w:sz w:val="30"/>
          <w:szCs w:val="30"/>
        </w:rPr>
        <w:t>代理机构：</w:t>
      </w:r>
      <w:r>
        <w:rPr>
          <w:rFonts w:hint="eastAsia" w:hAnsi="宋体"/>
          <w:b/>
          <w:sz w:val="30"/>
          <w:szCs w:val="30"/>
        </w:rPr>
        <w:t>浙江华耀建设咨询有限公司</w:t>
      </w:r>
    </w:p>
    <w:p w14:paraId="10799438">
      <w:pPr>
        <w:pStyle w:val="11"/>
        <w:snapToGrid w:val="0"/>
        <w:spacing w:beforeLines="0" w:afterLines="0" w:line="360" w:lineRule="auto"/>
        <w:ind w:firstLine="590" w:firstLineChars="196"/>
        <w:rPr>
          <w:rFonts w:hAnsi="宋体"/>
          <w:b/>
          <w:sz w:val="30"/>
          <w:szCs w:val="30"/>
        </w:rPr>
      </w:pPr>
    </w:p>
    <w:p w14:paraId="53937A80">
      <w:pPr>
        <w:snapToGrid w:val="0"/>
        <w:spacing w:line="360" w:lineRule="auto"/>
        <w:jc w:val="center"/>
        <w:rPr>
          <w:rFonts w:ascii="宋体" w:hAnsi="宋体"/>
          <w:b/>
          <w:bCs/>
          <w:w w:val="95"/>
          <w:sz w:val="30"/>
          <w:szCs w:val="30"/>
        </w:rPr>
      </w:pPr>
      <w:r>
        <w:rPr>
          <w:rFonts w:hint="eastAsia" w:ascii="宋体" w:hAnsi="宋体"/>
          <w:b/>
          <w:bCs/>
          <w:w w:val="95"/>
          <w:sz w:val="30"/>
          <w:szCs w:val="30"/>
        </w:rPr>
        <w:t xml:space="preserve">                      2025年 月 日</w:t>
      </w:r>
    </w:p>
    <w:p w14:paraId="047FDBF2">
      <w:pPr>
        <w:pStyle w:val="11"/>
        <w:spacing w:beforeLines="0" w:afterLines="0" w:line="360" w:lineRule="auto"/>
        <w:jc w:val="center"/>
        <w:rPr>
          <w:rFonts w:ascii="创艺简标宋" w:hAnsi="宋体" w:eastAsia="创艺简标宋"/>
          <w:b/>
          <w:sz w:val="44"/>
          <w:szCs w:val="44"/>
        </w:rPr>
      </w:pPr>
    </w:p>
    <w:p w14:paraId="5AFD41E6">
      <w:pPr>
        <w:pStyle w:val="11"/>
        <w:spacing w:beforeLines="0" w:afterLines="0" w:line="360" w:lineRule="auto"/>
        <w:jc w:val="center"/>
        <w:rPr>
          <w:rFonts w:ascii="创艺简标宋" w:hAnsi="宋体" w:eastAsia="创艺简标宋"/>
          <w:b/>
          <w:sz w:val="44"/>
          <w:szCs w:val="44"/>
        </w:rPr>
      </w:pPr>
    </w:p>
    <w:p w14:paraId="7C250F82">
      <w:pPr>
        <w:pStyle w:val="11"/>
        <w:spacing w:beforeLines="0" w:afterLines="0" w:line="360" w:lineRule="auto"/>
        <w:jc w:val="center"/>
        <w:rPr>
          <w:rFonts w:ascii="创艺简标宋" w:hAnsi="宋体" w:eastAsia="创艺简标宋"/>
          <w:b/>
          <w:sz w:val="44"/>
          <w:szCs w:val="44"/>
        </w:rPr>
      </w:pPr>
    </w:p>
    <w:p w14:paraId="3CBE6CF7">
      <w:pPr>
        <w:pStyle w:val="11"/>
        <w:spacing w:beforeLines="0" w:afterLines="0" w:line="360" w:lineRule="auto"/>
        <w:jc w:val="center"/>
        <w:rPr>
          <w:rFonts w:ascii="创艺简标宋" w:hAnsi="宋体" w:eastAsia="创艺简标宋"/>
          <w:b/>
          <w:sz w:val="44"/>
          <w:szCs w:val="44"/>
        </w:rPr>
      </w:pPr>
      <w:r>
        <w:rPr>
          <w:rFonts w:hint="eastAsia" w:ascii="创艺简标宋" w:hAnsi="宋体" w:eastAsia="创艺简标宋"/>
          <w:b/>
          <w:sz w:val="44"/>
          <w:szCs w:val="44"/>
        </w:rPr>
        <w:t>目    录</w:t>
      </w:r>
    </w:p>
    <w:p w14:paraId="4992FC0F">
      <w:pPr>
        <w:pStyle w:val="11"/>
        <w:spacing w:beforeLines="0" w:afterLines="0" w:line="360" w:lineRule="auto"/>
        <w:jc w:val="center"/>
        <w:rPr>
          <w:rFonts w:ascii="创艺简标宋" w:hAnsi="宋体" w:eastAsia="创艺简标宋"/>
          <w:sz w:val="44"/>
          <w:szCs w:val="44"/>
        </w:rPr>
      </w:pPr>
    </w:p>
    <w:p w14:paraId="0C48D964">
      <w:pPr>
        <w:numPr>
          <w:ilvl w:val="0"/>
          <w:numId w:val="2"/>
        </w:numPr>
        <w:spacing w:line="360" w:lineRule="auto"/>
        <w:ind w:left="600" w:hanging="600"/>
        <w:rPr>
          <w:rFonts w:ascii="宋体" w:hAnsi="宋体"/>
          <w:sz w:val="30"/>
          <w:szCs w:val="20"/>
        </w:rPr>
      </w:pPr>
      <w:r>
        <w:rPr>
          <w:rFonts w:hint="eastAsia" w:ascii="宋体" w:hAnsi="宋体"/>
          <w:sz w:val="30"/>
        </w:rPr>
        <w:t>公开招标采购公告   -------------------------3</w:t>
      </w:r>
    </w:p>
    <w:p w14:paraId="2ED03BC6">
      <w:pPr>
        <w:numPr>
          <w:ilvl w:val="0"/>
          <w:numId w:val="2"/>
        </w:numPr>
        <w:spacing w:line="360" w:lineRule="auto"/>
        <w:ind w:left="600" w:hanging="600"/>
        <w:rPr>
          <w:rFonts w:ascii="宋体" w:hAnsi="宋体"/>
          <w:sz w:val="30"/>
          <w:szCs w:val="20"/>
        </w:rPr>
      </w:pPr>
      <w:r>
        <w:rPr>
          <w:rFonts w:hint="eastAsia" w:ascii="宋体" w:hAnsi="宋体"/>
          <w:sz w:val="30"/>
        </w:rPr>
        <w:t>招标需求   ---------------------------------7</w:t>
      </w:r>
    </w:p>
    <w:p w14:paraId="4D141CC7">
      <w:pPr>
        <w:numPr>
          <w:ilvl w:val="0"/>
          <w:numId w:val="2"/>
        </w:numPr>
        <w:spacing w:line="360" w:lineRule="auto"/>
        <w:ind w:left="600" w:hanging="600"/>
        <w:rPr>
          <w:sz w:val="30"/>
          <w:szCs w:val="30"/>
        </w:rPr>
      </w:pPr>
      <w:r>
        <w:rPr>
          <w:rFonts w:hint="eastAsia" w:ascii="宋体" w:hAnsi="宋体"/>
          <w:sz w:val="30"/>
        </w:rPr>
        <w:t>投标人须知   ------------------------------1</w:t>
      </w:r>
      <w:r>
        <w:rPr>
          <w:rFonts w:ascii="宋体" w:hAnsi="宋体"/>
          <w:sz w:val="30"/>
        </w:rPr>
        <w:t>5</w:t>
      </w:r>
    </w:p>
    <w:p w14:paraId="42763B27">
      <w:pPr>
        <w:spacing w:line="360" w:lineRule="auto"/>
        <w:ind w:firstLine="1350" w:firstLineChars="450"/>
        <w:rPr>
          <w:rFonts w:ascii="宋体" w:hAnsi="宋体"/>
          <w:sz w:val="30"/>
        </w:rPr>
      </w:pPr>
      <w:r>
        <w:rPr>
          <w:rFonts w:hint="eastAsia"/>
          <w:sz w:val="30"/>
          <w:szCs w:val="30"/>
        </w:rPr>
        <w:t xml:space="preserve">一、总则    </w:t>
      </w:r>
      <w:r>
        <w:rPr>
          <w:rFonts w:hint="eastAsia" w:ascii="宋体" w:hAnsi="宋体"/>
          <w:sz w:val="30"/>
        </w:rPr>
        <w:t>--------------------------------1</w:t>
      </w:r>
      <w:r>
        <w:rPr>
          <w:rFonts w:ascii="宋体" w:hAnsi="宋体"/>
          <w:sz w:val="30"/>
        </w:rPr>
        <w:t>6</w:t>
      </w:r>
    </w:p>
    <w:p w14:paraId="43E080DE">
      <w:pPr>
        <w:spacing w:line="360" w:lineRule="auto"/>
        <w:ind w:firstLine="1350" w:firstLineChars="450"/>
        <w:rPr>
          <w:rFonts w:ascii="宋体" w:hAnsi="宋体"/>
          <w:sz w:val="30"/>
        </w:rPr>
      </w:pPr>
      <w:r>
        <w:rPr>
          <w:rFonts w:hint="eastAsia"/>
          <w:sz w:val="30"/>
          <w:szCs w:val="30"/>
        </w:rPr>
        <w:t xml:space="preserve">二、招标文件    </w:t>
      </w:r>
      <w:r>
        <w:rPr>
          <w:rFonts w:hint="eastAsia" w:ascii="宋体" w:hAnsi="宋体"/>
          <w:sz w:val="30"/>
        </w:rPr>
        <w:t>----------------------------1</w:t>
      </w:r>
      <w:r>
        <w:rPr>
          <w:rFonts w:ascii="宋体" w:hAnsi="宋体"/>
          <w:sz w:val="30"/>
        </w:rPr>
        <w:t>9</w:t>
      </w:r>
    </w:p>
    <w:p w14:paraId="17871404">
      <w:pPr>
        <w:spacing w:line="360" w:lineRule="auto"/>
        <w:ind w:firstLine="1350" w:firstLineChars="450"/>
        <w:rPr>
          <w:rFonts w:ascii="宋体" w:hAnsi="宋体"/>
          <w:sz w:val="30"/>
        </w:rPr>
      </w:pPr>
      <w:r>
        <w:rPr>
          <w:rFonts w:hint="eastAsia"/>
          <w:sz w:val="30"/>
          <w:szCs w:val="30"/>
        </w:rPr>
        <w:t xml:space="preserve">三、投标文件的编制     </w:t>
      </w:r>
      <w:r>
        <w:rPr>
          <w:rFonts w:hint="eastAsia" w:ascii="宋体" w:hAnsi="宋体"/>
          <w:sz w:val="30"/>
        </w:rPr>
        <w:t>---------------------</w:t>
      </w:r>
      <w:r>
        <w:rPr>
          <w:rFonts w:ascii="宋体" w:hAnsi="宋体"/>
          <w:sz w:val="30"/>
        </w:rPr>
        <w:t>20</w:t>
      </w:r>
    </w:p>
    <w:p w14:paraId="0476D1CC">
      <w:pPr>
        <w:spacing w:line="360" w:lineRule="auto"/>
        <w:ind w:firstLine="1350" w:firstLineChars="450"/>
        <w:rPr>
          <w:rFonts w:ascii="宋体" w:hAnsi="宋体"/>
          <w:sz w:val="30"/>
        </w:rPr>
      </w:pPr>
      <w:r>
        <w:rPr>
          <w:rFonts w:hint="eastAsia"/>
          <w:sz w:val="30"/>
          <w:szCs w:val="30"/>
        </w:rPr>
        <w:t xml:space="preserve">四、开标   </w:t>
      </w:r>
      <w:r>
        <w:rPr>
          <w:rFonts w:hint="eastAsia" w:ascii="宋体" w:hAnsi="宋体"/>
          <w:sz w:val="30"/>
        </w:rPr>
        <w:t>---------------------------------2</w:t>
      </w:r>
      <w:r>
        <w:rPr>
          <w:rFonts w:ascii="宋体" w:hAnsi="宋体"/>
          <w:sz w:val="30"/>
        </w:rPr>
        <w:t>5</w:t>
      </w:r>
    </w:p>
    <w:p w14:paraId="1FDD5DD6">
      <w:pPr>
        <w:spacing w:line="360" w:lineRule="auto"/>
        <w:ind w:firstLine="1350" w:firstLineChars="450"/>
        <w:rPr>
          <w:rFonts w:ascii="宋体" w:hAnsi="宋体"/>
          <w:sz w:val="30"/>
        </w:rPr>
      </w:pPr>
      <w:r>
        <w:rPr>
          <w:rFonts w:hint="eastAsia"/>
          <w:sz w:val="30"/>
          <w:szCs w:val="30"/>
        </w:rPr>
        <w:t xml:space="preserve">五、评标   </w:t>
      </w:r>
      <w:r>
        <w:rPr>
          <w:rFonts w:hint="eastAsia" w:ascii="宋体" w:hAnsi="宋体"/>
          <w:sz w:val="30"/>
        </w:rPr>
        <w:t>---------------------------------2</w:t>
      </w:r>
      <w:r>
        <w:rPr>
          <w:rFonts w:ascii="宋体" w:hAnsi="宋体"/>
          <w:sz w:val="30"/>
        </w:rPr>
        <w:t>7</w:t>
      </w:r>
    </w:p>
    <w:p w14:paraId="78262078">
      <w:pPr>
        <w:spacing w:line="360" w:lineRule="auto"/>
        <w:ind w:firstLine="1350" w:firstLineChars="450"/>
        <w:rPr>
          <w:rFonts w:ascii="宋体" w:hAnsi="宋体"/>
          <w:sz w:val="30"/>
        </w:rPr>
      </w:pPr>
      <w:r>
        <w:rPr>
          <w:rFonts w:hint="eastAsia"/>
          <w:sz w:val="30"/>
          <w:szCs w:val="30"/>
        </w:rPr>
        <w:t xml:space="preserve">六、定标   </w:t>
      </w:r>
      <w:r>
        <w:rPr>
          <w:rFonts w:hint="eastAsia" w:ascii="宋体" w:hAnsi="宋体"/>
          <w:sz w:val="30"/>
        </w:rPr>
        <w:t>---------------------------------2</w:t>
      </w:r>
      <w:r>
        <w:rPr>
          <w:rFonts w:ascii="宋体" w:hAnsi="宋体"/>
          <w:sz w:val="30"/>
        </w:rPr>
        <w:t>8</w:t>
      </w:r>
    </w:p>
    <w:p w14:paraId="1F57C73B">
      <w:pPr>
        <w:spacing w:line="360" w:lineRule="auto"/>
        <w:ind w:firstLine="1350" w:firstLineChars="450"/>
        <w:rPr>
          <w:sz w:val="30"/>
          <w:szCs w:val="30"/>
        </w:rPr>
      </w:pPr>
      <w:r>
        <w:rPr>
          <w:rFonts w:hint="eastAsia"/>
          <w:sz w:val="30"/>
          <w:szCs w:val="30"/>
        </w:rPr>
        <w:t xml:space="preserve">七、合同授予   </w:t>
      </w:r>
      <w:r>
        <w:rPr>
          <w:rFonts w:hint="eastAsia" w:ascii="宋体" w:hAnsi="宋体"/>
          <w:sz w:val="30"/>
        </w:rPr>
        <w:t>-----------------------------2</w:t>
      </w:r>
      <w:r>
        <w:rPr>
          <w:rFonts w:ascii="宋体" w:hAnsi="宋体"/>
          <w:sz w:val="30"/>
        </w:rPr>
        <w:t>9</w:t>
      </w:r>
    </w:p>
    <w:p w14:paraId="56AE3A9E">
      <w:pPr>
        <w:numPr>
          <w:ilvl w:val="0"/>
          <w:numId w:val="2"/>
        </w:numPr>
        <w:spacing w:line="360" w:lineRule="auto"/>
        <w:ind w:left="600" w:hanging="600"/>
        <w:rPr>
          <w:rFonts w:ascii="宋体" w:hAnsi="宋体"/>
          <w:sz w:val="30"/>
          <w:szCs w:val="20"/>
        </w:rPr>
      </w:pPr>
      <w:r>
        <w:rPr>
          <w:rFonts w:hint="eastAsia" w:ascii="宋体" w:hAnsi="宋体"/>
          <w:sz w:val="30"/>
        </w:rPr>
        <w:t>评标办法及评分标准 ------------------------</w:t>
      </w:r>
      <w:r>
        <w:rPr>
          <w:rFonts w:ascii="宋体" w:hAnsi="宋体"/>
          <w:sz w:val="30"/>
        </w:rPr>
        <w:t>31</w:t>
      </w:r>
    </w:p>
    <w:p w14:paraId="563271F2">
      <w:pPr>
        <w:numPr>
          <w:ilvl w:val="0"/>
          <w:numId w:val="2"/>
        </w:numPr>
        <w:spacing w:line="360" w:lineRule="auto"/>
        <w:ind w:left="600" w:hanging="600"/>
        <w:rPr>
          <w:rFonts w:ascii="宋体" w:hAnsi="宋体"/>
          <w:sz w:val="30"/>
          <w:szCs w:val="20"/>
        </w:rPr>
      </w:pPr>
      <w:r>
        <w:rPr>
          <w:rFonts w:hint="eastAsia" w:ascii="宋体" w:hAnsi="宋体"/>
          <w:sz w:val="30"/>
        </w:rPr>
        <w:t>政府采购合同主要条款-----------------------3</w:t>
      </w:r>
      <w:r>
        <w:rPr>
          <w:rFonts w:ascii="宋体" w:hAnsi="宋体"/>
          <w:sz w:val="30"/>
        </w:rPr>
        <w:t>5</w:t>
      </w:r>
    </w:p>
    <w:p w14:paraId="4F7779A5">
      <w:pPr>
        <w:numPr>
          <w:ilvl w:val="0"/>
          <w:numId w:val="2"/>
        </w:numPr>
        <w:spacing w:line="360" w:lineRule="auto"/>
        <w:ind w:left="600" w:hanging="600"/>
        <w:rPr>
          <w:rFonts w:ascii="宋体" w:hAnsi="宋体"/>
          <w:sz w:val="30"/>
          <w:szCs w:val="20"/>
        </w:rPr>
      </w:pPr>
      <w:r>
        <w:rPr>
          <w:rFonts w:hint="eastAsia" w:ascii="宋体" w:hAnsi="宋体"/>
          <w:sz w:val="30"/>
        </w:rPr>
        <w:t>投标文件格式    ---------------------------3</w:t>
      </w:r>
      <w:r>
        <w:rPr>
          <w:rFonts w:ascii="宋体" w:hAnsi="宋体"/>
          <w:sz w:val="30"/>
        </w:rPr>
        <w:t>8</w:t>
      </w:r>
    </w:p>
    <w:p w14:paraId="2710E1E0"/>
    <w:p w14:paraId="25DA1126"/>
    <w:p w14:paraId="38BA5090"/>
    <w:p w14:paraId="5AE84FBC"/>
    <w:p w14:paraId="089C8A73"/>
    <w:p w14:paraId="0FE85EF9">
      <w:pPr>
        <w:spacing w:line="360" w:lineRule="auto"/>
        <w:rPr>
          <w:rFonts w:ascii="宋体" w:hAnsi="宋体"/>
          <w:sz w:val="30"/>
          <w:szCs w:val="20"/>
        </w:rPr>
      </w:pPr>
    </w:p>
    <w:p w14:paraId="27B1CFE6">
      <w:pPr>
        <w:pStyle w:val="2"/>
        <w:rPr>
          <w:rFonts w:ascii="宋体" w:hAnsi="宋体"/>
          <w:sz w:val="30"/>
        </w:rPr>
      </w:pPr>
    </w:p>
    <w:p w14:paraId="41123FE0">
      <w:pPr>
        <w:pStyle w:val="2"/>
        <w:rPr>
          <w:rFonts w:ascii="宋体" w:hAnsi="宋体"/>
          <w:sz w:val="30"/>
        </w:rPr>
      </w:pPr>
    </w:p>
    <w:p w14:paraId="46B2E035"/>
    <w:p w14:paraId="52C0EE0E">
      <w:pPr>
        <w:pStyle w:val="2"/>
      </w:pPr>
    </w:p>
    <w:p w14:paraId="702541CD">
      <w:pPr>
        <w:pStyle w:val="2"/>
      </w:pPr>
    </w:p>
    <w:p w14:paraId="79CA9E87"/>
    <w:p w14:paraId="591F9561">
      <w:pPr>
        <w:pStyle w:val="11"/>
        <w:snapToGrid w:val="0"/>
        <w:spacing w:beforeLines="0" w:afterLines="0" w:line="360" w:lineRule="auto"/>
        <w:jc w:val="center"/>
        <w:outlineLvl w:val="0"/>
        <w:rPr>
          <w:rFonts w:ascii="黑体" w:hAnsi="宋体" w:eastAsia="黑体"/>
          <w:sz w:val="30"/>
          <w:szCs w:val="30"/>
        </w:rPr>
      </w:pPr>
      <w:r>
        <w:rPr>
          <w:rFonts w:hint="eastAsia" w:ascii="黑体" w:hAnsi="宋体" w:eastAsia="黑体"/>
          <w:sz w:val="30"/>
          <w:szCs w:val="30"/>
        </w:rPr>
        <w:t>第一章  公开招标采购公告</w:t>
      </w:r>
    </w:p>
    <w:p w14:paraId="16A21C4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rPr>
        <w:t>项目概况</w:t>
      </w:r>
    </w:p>
    <w:p w14:paraId="51A96FC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rPr>
        <w:t>湖州职业技术学院2025-2028年安保服务采购项目的潜在投标人应在浙江政府采购网（http://zfcg.czt.zj.gov.cn/) 获取招标文件，并于2025年 月 日14：00（北京时间）前递交投标文件。</w:t>
      </w:r>
    </w:p>
    <w:p w14:paraId="74D93530">
      <w:pPr>
        <w:snapToGrid w:val="0"/>
        <w:spacing w:line="360" w:lineRule="auto"/>
        <w:ind w:firstLine="482" w:firstLineChars="200"/>
        <w:rPr>
          <w:rFonts w:ascii="宋体" w:hAnsi="宋体"/>
          <w:sz w:val="24"/>
        </w:rPr>
      </w:pPr>
      <w:r>
        <w:rPr>
          <w:rFonts w:hint="eastAsia" w:ascii="宋体" w:hAnsi="宋体" w:cs="Arial"/>
          <w:b/>
          <w:sz w:val="24"/>
        </w:rPr>
        <w:t>一、项目基本情况</w:t>
      </w:r>
    </w:p>
    <w:p w14:paraId="6CDA0EA0">
      <w:pPr>
        <w:spacing w:line="360" w:lineRule="auto"/>
        <w:ind w:firstLine="480" w:firstLineChars="200"/>
        <w:rPr>
          <w:rFonts w:ascii="宋体" w:hAnsi="宋体"/>
          <w:sz w:val="24"/>
        </w:rPr>
      </w:pPr>
      <w:r>
        <w:rPr>
          <w:rFonts w:hint="eastAsia" w:ascii="宋体" w:hAnsi="宋体"/>
          <w:sz w:val="24"/>
        </w:rPr>
        <w:t>项目编号：HYHZ2025-11（</w:t>
      </w:r>
      <w:r>
        <w:fldChar w:fldCharType="begin"/>
      </w:r>
      <w:r>
        <w:instrText xml:space="preserve"> HYPERLINK "https://pay.zcygov.cn/purchaseplan_front/" \l "/plan/list/detail?id=1000000000008155833&amp;encrypt=c77a4982d7694e5b620c252d661c49da" \t "https://www.zcygov.cn/delegation-order/order/_blank" </w:instrText>
      </w:r>
      <w:r>
        <w:fldChar w:fldCharType="separate"/>
      </w:r>
      <w:r>
        <w:rPr>
          <w:rFonts w:hint="eastAsia" w:ascii="宋体" w:hAnsi="宋体"/>
          <w:sz w:val="24"/>
          <w:lang w:eastAsia="zh-CN"/>
        </w:rPr>
        <w:t>临[2025]68号</w:t>
      </w:r>
      <w:r>
        <w:rPr>
          <w:rFonts w:hint="eastAsia" w:ascii="宋体" w:hAnsi="宋体"/>
          <w:sz w:val="24"/>
        </w:rPr>
        <w:fldChar w:fldCharType="end"/>
      </w:r>
      <w:r>
        <w:rPr>
          <w:rFonts w:hint="eastAsia" w:ascii="宋体" w:hAnsi="宋体"/>
          <w:sz w:val="24"/>
        </w:rPr>
        <w:t>)</w:t>
      </w:r>
    </w:p>
    <w:p w14:paraId="5C16EB15">
      <w:pPr>
        <w:spacing w:line="360" w:lineRule="auto"/>
        <w:ind w:firstLine="480" w:firstLineChars="200"/>
        <w:rPr>
          <w:rFonts w:ascii="宋体" w:hAnsi="宋体"/>
          <w:sz w:val="24"/>
        </w:rPr>
      </w:pPr>
      <w:r>
        <w:rPr>
          <w:rFonts w:hint="eastAsia" w:ascii="宋体" w:hAnsi="宋体"/>
          <w:sz w:val="24"/>
        </w:rPr>
        <w:t>项目名称：湖州职业技术学院2025-2028年安保服务采购项目</w:t>
      </w:r>
    </w:p>
    <w:p w14:paraId="41096321">
      <w:pPr>
        <w:spacing w:line="360" w:lineRule="auto"/>
        <w:ind w:firstLine="480" w:firstLineChars="200"/>
        <w:rPr>
          <w:rFonts w:ascii="宋体" w:hAnsi="宋体"/>
          <w:sz w:val="24"/>
        </w:rPr>
      </w:pPr>
      <w:r>
        <w:rPr>
          <w:rFonts w:hint="eastAsia" w:ascii="宋体" w:hAnsi="宋体"/>
          <w:sz w:val="24"/>
        </w:rPr>
        <w:t>预算金额：1305万元</w:t>
      </w:r>
    </w:p>
    <w:p w14:paraId="63B10273">
      <w:pPr>
        <w:spacing w:line="360" w:lineRule="auto"/>
        <w:ind w:firstLine="480" w:firstLineChars="200"/>
        <w:rPr>
          <w:rFonts w:ascii="宋体" w:hAnsi="宋体"/>
          <w:sz w:val="24"/>
        </w:rPr>
      </w:pPr>
      <w:r>
        <w:rPr>
          <w:rFonts w:hint="eastAsia" w:ascii="宋体" w:hAnsi="宋体"/>
          <w:sz w:val="24"/>
        </w:rPr>
        <w:t>最高限价：</w:t>
      </w:r>
      <w:r>
        <w:rPr>
          <w:rFonts w:hint="eastAsia" w:ascii="宋体" w:hAnsi="宋体" w:cs="宋体"/>
          <w:kern w:val="0"/>
          <w:sz w:val="24"/>
        </w:rPr>
        <w:t>1305万元</w:t>
      </w:r>
    </w:p>
    <w:p w14:paraId="0D0142B2">
      <w:pPr>
        <w:snapToGrid w:val="0"/>
        <w:spacing w:line="360" w:lineRule="auto"/>
        <w:ind w:firstLine="480" w:firstLineChars="200"/>
        <w:rPr>
          <w:rFonts w:ascii="宋体" w:hAnsi="宋体" w:cs="宋体"/>
          <w:kern w:val="0"/>
          <w:sz w:val="24"/>
        </w:rPr>
      </w:pPr>
      <w:r>
        <w:rPr>
          <w:rFonts w:hint="eastAsia" w:ascii="宋体" w:hAnsi="宋体"/>
          <w:sz w:val="24"/>
        </w:rPr>
        <w:t>采购需求：详</w:t>
      </w:r>
      <w:r>
        <w:rPr>
          <w:rFonts w:hint="eastAsia" w:ascii="宋体" w:hAnsi="宋体" w:cs="仿宋"/>
          <w:sz w:val="24"/>
        </w:rPr>
        <w:t>见招标文件第二章采购需求</w:t>
      </w:r>
    </w:p>
    <w:p w14:paraId="76B6D444">
      <w:pPr>
        <w:spacing w:line="360" w:lineRule="auto"/>
        <w:ind w:firstLine="480" w:firstLineChars="200"/>
        <w:rPr>
          <w:rFonts w:ascii="宋体" w:hAnsi="宋体" w:cs="宋体"/>
          <w:kern w:val="0"/>
          <w:sz w:val="24"/>
        </w:rPr>
      </w:pPr>
      <w:r>
        <w:rPr>
          <w:rFonts w:hint="eastAsia" w:ascii="宋体" w:hAnsi="宋体" w:cs="宋体"/>
          <w:kern w:val="0"/>
          <w:sz w:val="24"/>
        </w:rPr>
        <w:t>合同履行期限：</w:t>
      </w:r>
      <w:r>
        <w:rPr>
          <w:rFonts w:ascii="宋体" w:hAnsi="宋体" w:cs="宋体"/>
          <w:kern w:val="0"/>
          <w:sz w:val="24"/>
        </w:rPr>
        <w:t>3</w:t>
      </w:r>
      <w:r>
        <w:rPr>
          <w:rFonts w:hint="eastAsia" w:ascii="宋体" w:hAnsi="宋体" w:cs="宋体"/>
          <w:kern w:val="0"/>
          <w:sz w:val="24"/>
        </w:rPr>
        <w:t>年，详见招标文件第二章采购需求</w:t>
      </w:r>
    </w:p>
    <w:p w14:paraId="7274E25C">
      <w:pPr>
        <w:snapToGrid w:val="0"/>
        <w:spacing w:line="360" w:lineRule="auto"/>
        <w:ind w:firstLine="480" w:firstLineChars="200"/>
        <w:rPr>
          <w:rFonts w:ascii="宋体" w:hAnsi="宋体" w:cs="仿宋"/>
          <w:sz w:val="24"/>
        </w:rPr>
      </w:pPr>
      <w:r>
        <w:rPr>
          <w:rFonts w:hint="eastAsia" w:ascii="宋体" w:hAnsi="宋体" w:cs="仿宋"/>
          <w:sz w:val="24"/>
        </w:rPr>
        <w:t>本项目（</w:t>
      </w:r>
      <w:r>
        <w:rPr>
          <w:rFonts w:hint="eastAsia" w:ascii="宋体" w:hAnsi="宋体" w:cs="仿宋"/>
          <w:i/>
          <w:sz w:val="24"/>
        </w:rPr>
        <w:t>否</w:t>
      </w:r>
      <w:r>
        <w:rPr>
          <w:rFonts w:hint="eastAsia" w:ascii="宋体" w:hAnsi="宋体" w:cs="仿宋"/>
          <w:sz w:val="24"/>
        </w:rPr>
        <w:t>）接受联合体投标。</w:t>
      </w:r>
    </w:p>
    <w:p w14:paraId="0F2E79DF">
      <w:pPr>
        <w:snapToGrid w:val="0"/>
        <w:spacing w:line="360" w:lineRule="auto"/>
        <w:ind w:firstLine="482" w:firstLineChars="200"/>
        <w:rPr>
          <w:rFonts w:ascii="宋体" w:hAnsi="宋体" w:cs="Arial"/>
          <w:b/>
          <w:sz w:val="24"/>
        </w:rPr>
      </w:pPr>
      <w:r>
        <w:rPr>
          <w:rFonts w:hint="eastAsia" w:ascii="宋体" w:hAnsi="宋体" w:cs="Arial"/>
          <w:b/>
          <w:sz w:val="24"/>
        </w:rPr>
        <w:t xml:space="preserve">二、申请人的资格要求 </w:t>
      </w:r>
    </w:p>
    <w:p w14:paraId="2C1805D4">
      <w:pPr>
        <w:snapToGrid w:val="0"/>
        <w:spacing w:line="360" w:lineRule="auto"/>
        <w:ind w:firstLine="480" w:firstLineChars="200"/>
        <w:rPr>
          <w:rFonts w:ascii="宋体" w:hAnsi="宋体"/>
          <w:sz w:val="24"/>
        </w:rPr>
      </w:pPr>
      <w:r>
        <w:rPr>
          <w:rFonts w:hint="eastAsia" w:ascii="宋体" w:hAnsi="宋体" w:cs="仿宋"/>
          <w:sz w:val="24"/>
        </w:rPr>
        <w:t>1.满足《中华人民共和国政府采购法》第二十二条规定；</w:t>
      </w:r>
      <w:r>
        <w:rPr>
          <w:rFonts w:hint="eastAsia" w:ascii="宋体" w:hAnsi="宋体"/>
          <w:sz w:val="24"/>
        </w:rPr>
        <w:t>未被“信用中国”（www.creditchina.gov.cn）、中国政府采购网（www.ccgp.gov.cn）列入失信被执行人、重大税收违法案件当事人名单、政府采购严重违法失信行为记录名单。</w:t>
      </w:r>
    </w:p>
    <w:p w14:paraId="7A8E0AC2">
      <w:pPr>
        <w:snapToGrid w:val="0"/>
        <w:spacing w:line="360" w:lineRule="auto"/>
        <w:ind w:firstLine="472" w:firstLineChars="196"/>
        <w:rPr>
          <w:rFonts w:ascii="宋体" w:hAnsi="宋体"/>
          <w:sz w:val="24"/>
        </w:rPr>
      </w:pPr>
      <w:r>
        <w:rPr>
          <w:rFonts w:hint="eastAsia" w:ascii="宋体" w:hAnsi="宋体"/>
          <w:b/>
          <w:sz w:val="24"/>
        </w:rPr>
        <w:t>2.落实政府采购政策需满足的资格要求：</w:t>
      </w:r>
      <w:r>
        <w:rPr>
          <w:rFonts w:hint="eastAsia" w:ascii="宋体" w:hAnsi="宋体" w:cs="仿宋"/>
          <w:sz w:val="24"/>
        </w:rPr>
        <w:t>本项目专门面向中小企业采购，供应商需提供符合《政府采购促进中小企业发展管理办法》（财库【2020】46号）和本采购文件规定的《中小企业声明函》（格式详见附件）</w:t>
      </w:r>
      <w:r>
        <w:rPr>
          <w:rFonts w:hint="eastAsia" w:ascii="宋体" w:hAnsi="宋体"/>
          <w:sz w:val="24"/>
          <w:lang w:val="zh-CN"/>
        </w:rPr>
        <w:t>或提供残疾人福利性单位《残疾人福利性单位声明函》（格式详见附件）或提供监狱企业证明文件（需省级以上监狱管理局、戒毒管理局（含新疆生产建设兵团）出具)</w:t>
      </w:r>
      <w:r>
        <w:rPr>
          <w:rFonts w:hint="eastAsia" w:ascii="宋体" w:hAnsi="宋体" w:cs="宋体"/>
          <w:sz w:val="24"/>
          <w:szCs w:val="20"/>
        </w:rPr>
        <w:t>。</w:t>
      </w:r>
    </w:p>
    <w:p w14:paraId="47179B9C">
      <w:pPr>
        <w:widowControl/>
        <w:spacing w:line="360" w:lineRule="auto"/>
        <w:ind w:firstLine="480" w:firstLineChars="200"/>
        <w:jc w:val="left"/>
        <w:rPr>
          <w:rFonts w:ascii="宋体" w:hAnsi="宋体"/>
          <w:sz w:val="24"/>
          <w:lang w:val="zh-CN"/>
        </w:rPr>
      </w:pPr>
      <w:r>
        <w:rPr>
          <w:rFonts w:hint="eastAsia" w:ascii="宋体" w:hAnsi="宋体"/>
          <w:sz w:val="24"/>
          <w:lang w:val="zh-CN"/>
        </w:rPr>
        <w:t>▲3.本项目的特定资格要求：具有公安部门颁发的有效的《保安服务许可证》。</w:t>
      </w:r>
    </w:p>
    <w:p w14:paraId="2F5F54B2">
      <w:pPr>
        <w:widowControl/>
        <w:spacing w:line="360" w:lineRule="auto"/>
        <w:ind w:firstLine="482" w:firstLineChars="200"/>
        <w:jc w:val="left"/>
        <w:rPr>
          <w:rFonts w:ascii="宋体" w:hAnsi="宋体" w:cs="Arial"/>
          <w:b/>
          <w:sz w:val="24"/>
        </w:rPr>
      </w:pPr>
      <w:r>
        <w:rPr>
          <w:rFonts w:hint="eastAsia" w:ascii="宋体" w:hAnsi="宋体" w:cs="Arial"/>
          <w:b/>
          <w:sz w:val="24"/>
        </w:rPr>
        <w:t xml:space="preserve">三、获取招标文件 </w:t>
      </w:r>
    </w:p>
    <w:p w14:paraId="6197EA9E">
      <w:pPr>
        <w:snapToGrid w:val="0"/>
        <w:spacing w:line="360" w:lineRule="auto"/>
        <w:ind w:firstLine="480" w:firstLineChars="200"/>
        <w:rPr>
          <w:rFonts w:ascii="宋体" w:hAnsi="宋体" w:cs="仿宋"/>
          <w:sz w:val="24"/>
        </w:rPr>
      </w:pPr>
      <w:r>
        <w:rPr>
          <w:rFonts w:hint="eastAsia" w:ascii="宋体" w:hAnsi="宋体" w:cs="仿宋"/>
          <w:sz w:val="24"/>
        </w:rPr>
        <w:t xml:space="preserve">时间：2025年 月 日至 </w:t>
      </w:r>
      <w:r>
        <w:rPr>
          <w:rFonts w:hint="eastAsia" w:ascii="宋体" w:hAnsi="宋体"/>
          <w:sz w:val="24"/>
        </w:rPr>
        <w:t>2025年 月 日</w:t>
      </w:r>
      <w:r>
        <w:rPr>
          <w:rFonts w:hint="eastAsia" w:ascii="宋体" w:hAnsi="宋体" w:cs="仿宋"/>
          <w:sz w:val="24"/>
        </w:rPr>
        <w:t>，每天上午00:00至12:00，下午12:00至23:59</w:t>
      </w:r>
    </w:p>
    <w:p w14:paraId="6AF8F62E">
      <w:pPr>
        <w:snapToGrid w:val="0"/>
        <w:spacing w:line="360" w:lineRule="auto"/>
        <w:ind w:firstLine="480" w:firstLineChars="200"/>
        <w:rPr>
          <w:rFonts w:ascii="宋体" w:hAnsi="宋体" w:cs="仿宋"/>
          <w:sz w:val="24"/>
        </w:rPr>
      </w:pPr>
      <w:r>
        <w:rPr>
          <w:rFonts w:hint="eastAsia" w:ascii="宋体" w:hAnsi="宋体" w:cs="仿宋"/>
          <w:sz w:val="24"/>
        </w:rPr>
        <w:t>地点：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14:paraId="5D9AC2DB">
      <w:pPr>
        <w:snapToGrid w:val="0"/>
        <w:spacing w:line="360" w:lineRule="auto"/>
        <w:ind w:firstLine="480" w:firstLineChars="200"/>
        <w:rPr>
          <w:rFonts w:ascii="宋体" w:hAnsi="宋体" w:cs="仿宋"/>
          <w:sz w:val="24"/>
        </w:rPr>
      </w:pPr>
      <w:r>
        <w:rPr>
          <w:rFonts w:hint="eastAsia" w:ascii="宋体" w:hAnsi="宋体" w:cs="仿宋"/>
          <w:sz w:val="24"/>
        </w:rPr>
        <w:t>方式：本次招标文件实行网上获取，不接受供应商现场报名。</w:t>
      </w:r>
    </w:p>
    <w:p w14:paraId="7B25BC0A">
      <w:pPr>
        <w:snapToGrid w:val="0"/>
        <w:spacing w:line="360" w:lineRule="auto"/>
        <w:ind w:firstLine="480" w:firstLineChars="200"/>
        <w:rPr>
          <w:rFonts w:ascii="宋体" w:hAnsi="宋体" w:cs="仿宋"/>
          <w:sz w:val="24"/>
        </w:rPr>
      </w:pPr>
      <w:r>
        <w:rPr>
          <w:rFonts w:hint="eastAsia" w:ascii="宋体" w:hAnsi="宋体" w:cs="仿宋"/>
          <w:sz w:val="24"/>
        </w:rPr>
        <w:t>售价：0</w:t>
      </w:r>
    </w:p>
    <w:p w14:paraId="015C490B">
      <w:pPr>
        <w:snapToGrid w:val="0"/>
        <w:spacing w:line="360" w:lineRule="auto"/>
        <w:ind w:firstLine="482" w:firstLineChars="200"/>
        <w:rPr>
          <w:rFonts w:ascii="宋体" w:hAnsi="宋体" w:cs="Arial"/>
          <w:b/>
          <w:sz w:val="24"/>
        </w:rPr>
      </w:pPr>
      <w:r>
        <w:rPr>
          <w:rFonts w:hint="eastAsia" w:ascii="宋体" w:hAnsi="宋体" w:cs="Arial"/>
          <w:b/>
          <w:sz w:val="24"/>
        </w:rPr>
        <w:t xml:space="preserve">四、提交投标文件截止时间、开标时间和地点 </w:t>
      </w:r>
    </w:p>
    <w:p w14:paraId="0A512E8A">
      <w:pPr>
        <w:snapToGrid w:val="0"/>
        <w:spacing w:line="360" w:lineRule="auto"/>
        <w:ind w:firstLine="600" w:firstLineChars="250"/>
        <w:rPr>
          <w:rFonts w:ascii="宋体" w:hAnsi="宋体" w:cs="仿宋"/>
          <w:bCs/>
          <w:sz w:val="24"/>
        </w:rPr>
      </w:pPr>
      <w:r>
        <w:rPr>
          <w:rFonts w:hint="eastAsia" w:ascii="宋体" w:hAnsi="宋体" w:cs="仿宋"/>
          <w:sz w:val="24"/>
        </w:rPr>
        <w:t>2025年 月 日</w:t>
      </w:r>
      <w:r>
        <w:rPr>
          <w:rFonts w:hint="eastAsia" w:ascii="宋体" w:hAnsi="宋体"/>
          <w:sz w:val="24"/>
        </w:rPr>
        <w:t>14：00</w:t>
      </w:r>
      <w:r>
        <w:rPr>
          <w:rFonts w:hint="eastAsia" w:ascii="宋体" w:hAnsi="宋体" w:cs="仿宋"/>
          <w:bCs/>
          <w:sz w:val="24"/>
        </w:rPr>
        <w:t>（北京时间）</w:t>
      </w:r>
    </w:p>
    <w:p w14:paraId="480F534F">
      <w:pPr>
        <w:snapToGrid w:val="0"/>
        <w:spacing w:line="360" w:lineRule="auto"/>
        <w:ind w:firstLine="600" w:firstLineChars="250"/>
        <w:rPr>
          <w:rFonts w:ascii="宋体" w:hAnsi="宋体" w:cs="仿宋"/>
          <w:bCs/>
          <w:sz w:val="24"/>
          <w:u w:val="single"/>
        </w:rPr>
      </w:pPr>
      <w:r>
        <w:rPr>
          <w:rFonts w:hint="eastAsia" w:ascii="宋体" w:hAnsi="宋体" w:cs="仿宋"/>
          <w:sz w:val="24"/>
        </w:rPr>
        <w:t>地点：通过“政府采购云平台（http://www.zcygov.cn）”实行在线投标及开标</w:t>
      </w:r>
    </w:p>
    <w:p w14:paraId="7768F969">
      <w:pPr>
        <w:snapToGrid w:val="0"/>
        <w:spacing w:line="360" w:lineRule="auto"/>
        <w:ind w:firstLine="482" w:firstLineChars="200"/>
        <w:rPr>
          <w:rFonts w:ascii="宋体" w:hAnsi="宋体" w:cs="Arial"/>
          <w:b/>
          <w:sz w:val="24"/>
        </w:rPr>
      </w:pPr>
      <w:r>
        <w:rPr>
          <w:rFonts w:hint="eastAsia" w:ascii="宋体" w:hAnsi="宋体" w:cs="Arial"/>
          <w:b/>
          <w:sz w:val="24"/>
        </w:rPr>
        <w:t>五、公告期限</w:t>
      </w:r>
    </w:p>
    <w:p w14:paraId="06FD8B6B">
      <w:pPr>
        <w:snapToGrid w:val="0"/>
        <w:spacing w:line="360" w:lineRule="auto"/>
        <w:ind w:firstLine="480" w:firstLineChars="200"/>
        <w:rPr>
          <w:rFonts w:ascii="宋体" w:hAnsi="宋体" w:cs="仿宋"/>
          <w:kern w:val="0"/>
          <w:sz w:val="24"/>
        </w:rPr>
      </w:pPr>
      <w:r>
        <w:rPr>
          <w:rFonts w:hint="eastAsia" w:ascii="宋体" w:hAnsi="宋体" w:cs="仿宋"/>
          <w:kern w:val="0"/>
          <w:sz w:val="24"/>
        </w:rPr>
        <w:t>自本公告发布之日起5个工作日。</w:t>
      </w:r>
    </w:p>
    <w:p w14:paraId="7C858241">
      <w:pPr>
        <w:snapToGrid w:val="0"/>
        <w:spacing w:line="360" w:lineRule="auto"/>
        <w:ind w:firstLine="482" w:firstLineChars="200"/>
        <w:rPr>
          <w:rFonts w:ascii="宋体" w:hAnsi="宋体" w:cs="Arial"/>
          <w:b/>
          <w:sz w:val="24"/>
        </w:rPr>
      </w:pPr>
      <w:r>
        <w:rPr>
          <w:rFonts w:hint="eastAsia" w:ascii="宋体" w:hAnsi="宋体" w:cs="Arial"/>
          <w:b/>
          <w:sz w:val="24"/>
        </w:rPr>
        <w:t>六、其他补充事宜</w:t>
      </w:r>
    </w:p>
    <w:p w14:paraId="1BE9BBA1">
      <w:pPr>
        <w:spacing w:line="360" w:lineRule="auto"/>
        <w:ind w:firstLine="480" w:firstLineChars="200"/>
        <w:rPr>
          <w:rFonts w:ascii="宋体" w:hAnsi="宋体" w:cs="仿宋"/>
          <w:kern w:val="0"/>
          <w:sz w:val="24"/>
        </w:rPr>
      </w:pPr>
      <w:r>
        <w:rPr>
          <w:rFonts w:hint="eastAsia" w:ascii="宋体" w:hAnsi="宋体" w:cs="仿宋"/>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45455F">
      <w:pPr>
        <w:spacing w:line="360" w:lineRule="auto"/>
        <w:ind w:firstLine="480" w:firstLineChars="200"/>
        <w:rPr>
          <w:rFonts w:ascii="宋体" w:hAnsi="宋体" w:cs="仿宋"/>
          <w:kern w:val="0"/>
          <w:sz w:val="24"/>
        </w:rPr>
      </w:pPr>
      <w:r>
        <w:rPr>
          <w:rFonts w:hint="eastAsia" w:ascii="宋体" w:hAnsi="宋体" w:cs="仿宋"/>
          <w:sz w:val="24"/>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14:paraId="72D5BBEA">
      <w:pPr>
        <w:spacing w:line="360" w:lineRule="auto"/>
        <w:ind w:firstLine="480" w:firstLineChars="200"/>
        <w:rPr>
          <w:rFonts w:ascii="宋体" w:hAnsi="宋体" w:cs="仿宋"/>
          <w:kern w:val="0"/>
          <w:sz w:val="24"/>
        </w:rPr>
      </w:pPr>
      <w:r>
        <w:rPr>
          <w:rFonts w:hint="eastAsia" w:ascii="宋体" w:hAnsi="宋体" w:cs="仿宋"/>
          <w:sz w:val="24"/>
        </w:rPr>
        <w:t>3.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14:paraId="090D5748">
      <w:pPr>
        <w:spacing w:line="360" w:lineRule="auto"/>
        <w:ind w:firstLine="480" w:firstLineChars="200"/>
        <w:rPr>
          <w:rFonts w:ascii="宋体" w:hAnsi="宋体" w:cs="仿宋"/>
          <w:kern w:val="0"/>
          <w:sz w:val="24"/>
        </w:rPr>
      </w:pPr>
      <w:r>
        <w:rPr>
          <w:rFonts w:hint="eastAsia" w:ascii="宋体" w:hAnsi="宋体" w:cs="仿宋"/>
          <w:sz w:val="24"/>
        </w:rPr>
        <w:t>4.答疑内容是招标文件的组成部分，并将在网上发布补充（答疑、澄清）文件，潜在供应商应自行关注网站公告，采购人不再一一通知，供应商因自身贻误行为导致投标失效的，责任自负。</w:t>
      </w:r>
    </w:p>
    <w:p w14:paraId="14131A1A">
      <w:pPr>
        <w:spacing w:line="360" w:lineRule="auto"/>
        <w:ind w:firstLine="480" w:firstLineChars="200"/>
        <w:rPr>
          <w:rFonts w:ascii="宋体" w:hAnsi="宋体" w:cs="仿宋"/>
          <w:sz w:val="24"/>
        </w:rPr>
      </w:pPr>
      <w:r>
        <w:rPr>
          <w:rFonts w:hint="eastAsia" w:ascii="宋体" w:hAnsi="宋体" w:cs="仿宋"/>
          <w:sz w:val="24"/>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3E074032">
      <w:pPr>
        <w:snapToGrid w:val="0"/>
        <w:spacing w:line="360" w:lineRule="auto"/>
        <w:ind w:firstLine="480" w:firstLineChars="200"/>
        <w:rPr>
          <w:rFonts w:ascii="宋体" w:hAnsi="宋体" w:cs="Arial"/>
          <w:b/>
          <w:sz w:val="24"/>
        </w:rPr>
      </w:pPr>
      <w:r>
        <w:rPr>
          <w:rFonts w:hint="eastAsia" w:ascii="宋体" w:hAnsi="宋体" w:cs="宋体"/>
          <w:sz w:val="24"/>
        </w:rPr>
        <w:t>6.</w:t>
      </w:r>
      <w:r>
        <w:rPr>
          <w:rFonts w:ascii="宋体" w:hAnsi="宋体" w:cs="宋体"/>
          <w:sz w:val="24"/>
        </w:rPr>
        <w:t>根据《政府采购促进中小企业发展管理办法》，本项目是否专门面向中小企业采购：</w:t>
      </w:r>
      <w:r>
        <w:rPr>
          <w:rFonts w:hint="eastAsia" w:ascii="宋体" w:hAnsi="宋体" w:cs="宋体"/>
          <w:sz w:val="24"/>
        </w:rPr>
        <w:t>是。</w:t>
      </w:r>
    </w:p>
    <w:p w14:paraId="3E262E29">
      <w:pPr>
        <w:snapToGrid w:val="0"/>
        <w:spacing w:line="360" w:lineRule="auto"/>
        <w:ind w:firstLine="480" w:firstLineChars="200"/>
        <w:rPr>
          <w:rFonts w:ascii="宋体" w:hAnsi="宋体" w:cs="仿宋"/>
          <w:kern w:val="0"/>
          <w:sz w:val="24"/>
        </w:rPr>
      </w:pPr>
      <w:r>
        <w:rPr>
          <w:rFonts w:hint="eastAsia" w:ascii="宋体" w:hAnsi="宋体" w:cs="仿宋"/>
          <w:sz w:val="24"/>
        </w:rPr>
        <w:t>7.本项目公告发布网站： 浙江政府采购网：</w:t>
      </w:r>
      <w:r>
        <w:fldChar w:fldCharType="begin"/>
      </w:r>
      <w:r>
        <w:instrText xml:space="preserve"> HYPERLINK "http://zfcg.czt.zj.gov.cn/" </w:instrText>
      </w:r>
      <w:r>
        <w:fldChar w:fldCharType="separate"/>
      </w:r>
      <w:r>
        <w:rPr>
          <w:rStyle w:val="27"/>
          <w:rFonts w:hint="eastAsia" w:ascii="宋体" w:hAnsi="宋体" w:cs="仿宋"/>
          <w:color w:val="auto"/>
          <w:sz w:val="24"/>
        </w:rPr>
        <w:t>http://zfcg.czt.zj.gov.cn/</w:t>
      </w:r>
      <w:r>
        <w:rPr>
          <w:rStyle w:val="27"/>
          <w:rFonts w:hint="eastAsia" w:ascii="宋体" w:hAnsi="宋体" w:cs="仿宋"/>
          <w:color w:val="auto"/>
          <w:sz w:val="24"/>
        </w:rPr>
        <w:fldChar w:fldCharType="end"/>
      </w:r>
      <w:r>
        <w:rPr>
          <w:rFonts w:hint="eastAsia"/>
        </w:rPr>
        <w:t>，</w:t>
      </w:r>
      <w:r>
        <w:rPr>
          <w:rFonts w:hint="eastAsia" w:ascii="宋体" w:hAnsi="宋体" w:cs="仿宋"/>
          <w:sz w:val="24"/>
        </w:rPr>
        <w:t>湖州市公共资源交易信息网：http://ggzy.huzhou.gov.cn/hzfront/-“政府采购”－“分散采购”模块</w:t>
      </w:r>
    </w:p>
    <w:p w14:paraId="6219C0AD">
      <w:pPr>
        <w:spacing w:line="360" w:lineRule="auto"/>
        <w:ind w:firstLine="480" w:firstLineChars="200"/>
        <w:rPr>
          <w:rFonts w:ascii="宋体" w:hAnsi="宋体" w:cs="仿宋"/>
          <w:kern w:val="0"/>
          <w:sz w:val="24"/>
        </w:rPr>
      </w:pPr>
      <w:r>
        <w:rPr>
          <w:rFonts w:hint="eastAsia" w:ascii="宋体" w:hAnsi="宋体" w:cs="仿宋"/>
          <w:sz w:val="24"/>
        </w:rPr>
        <w:t>8.投标事项：</w:t>
      </w:r>
    </w:p>
    <w:p w14:paraId="5CD5454D">
      <w:pPr>
        <w:spacing w:line="360" w:lineRule="auto"/>
        <w:ind w:firstLine="480" w:firstLineChars="200"/>
        <w:rPr>
          <w:rFonts w:ascii="宋体" w:hAnsi="宋体" w:cs="仿宋"/>
          <w:kern w:val="0"/>
          <w:sz w:val="24"/>
        </w:rPr>
      </w:pPr>
      <w:r>
        <w:rPr>
          <w:rFonts w:hint="eastAsia" w:ascii="宋体" w:hAnsi="宋体" w:cs="仿宋"/>
          <w:sz w:val="24"/>
        </w:rPr>
        <w:t>（1）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400-881-7190。</w:t>
      </w:r>
    </w:p>
    <w:p w14:paraId="2A451B80">
      <w:pPr>
        <w:spacing w:line="360" w:lineRule="auto"/>
        <w:ind w:firstLine="480" w:firstLineChars="200"/>
        <w:rPr>
          <w:rFonts w:ascii="宋体" w:hAnsi="宋体" w:cs="仿宋"/>
          <w:sz w:val="24"/>
        </w:rPr>
      </w:pPr>
      <w:r>
        <w:rPr>
          <w:rFonts w:hint="eastAsia" w:ascii="宋体" w:hAnsi="宋体" w:cs="仿宋"/>
          <w:sz w:val="24"/>
        </w:rPr>
        <w:t>（2）参与政府采购项目的注册供应商，需登录浙江政府采购云平台（http://www.zcygov.cn）进行网上报名，尚未注册的供应商应当先在浙江政府采购云平台上申请注册。</w:t>
      </w:r>
    </w:p>
    <w:p w14:paraId="49B2E9C5">
      <w:pPr>
        <w:spacing w:line="360" w:lineRule="auto"/>
        <w:ind w:left="479" w:leftChars="228"/>
        <w:jc w:val="left"/>
        <w:rPr>
          <w:rFonts w:ascii="宋体" w:hAnsi="宋体" w:cs="仿宋"/>
          <w:kern w:val="0"/>
          <w:sz w:val="24"/>
        </w:rPr>
      </w:pPr>
      <w:r>
        <w:rPr>
          <w:rFonts w:hint="eastAsia" w:ascii="宋体" w:hAnsi="宋体" w:cs="仿宋"/>
          <w:sz w:val="24"/>
        </w:rPr>
        <w:t>（3）政府采购项目电子交易操作指南：</w:t>
      </w:r>
      <w:r>
        <w:t>https://service.zcygov.cn/#/knowledges/CW1EtGwBFdiHxlNd6I3m/6IMVAG0BFdiHxlNdQ8Na</w:t>
      </w:r>
    </w:p>
    <w:p w14:paraId="446D5EFF">
      <w:pPr>
        <w:spacing w:line="360" w:lineRule="auto"/>
        <w:ind w:firstLine="480" w:firstLineChars="200"/>
        <w:rPr>
          <w:rFonts w:ascii="宋体" w:hAnsi="宋体" w:cs="仿宋"/>
          <w:kern w:val="0"/>
          <w:sz w:val="24"/>
        </w:rPr>
      </w:pPr>
      <w:r>
        <w:rPr>
          <w:rFonts w:hint="eastAsia" w:ascii="宋体" w:hAnsi="宋体" w:cs="仿宋"/>
          <w:sz w:val="24"/>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录“浙江政府采购网”（http://zfcg.czt.zj.gov.cn/），进入“下载专区”下载“政采云电子交易客户端”，制作投标文件。</w:t>
      </w:r>
    </w:p>
    <w:p w14:paraId="5DF53DA6">
      <w:pPr>
        <w:spacing w:line="360" w:lineRule="auto"/>
        <w:ind w:firstLine="480" w:firstLineChars="200"/>
        <w:rPr>
          <w:rFonts w:ascii="宋体" w:hAnsi="宋体" w:cs="仿宋"/>
          <w:sz w:val="24"/>
        </w:rPr>
      </w:pPr>
      <w:r>
        <w:rPr>
          <w:rFonts w:hint="eastAsia" w:ascii="宋体" w:hAnsi="宋体" w:cs="仿宋"/>
          <w:sz w:val="24"/>
        </w:rPr>
        <w:t>（5）投标供应商应当在投标截止时间前，将生成的“电子加密投标文件”上传递交至“政府采购云平台”。投标截止时间以后上传递交的投标文件将被“政府采购云平台”拒收。</w:t>
      </w:r>
    </w:p>
    <w:p w14:paraId="388C96C4">
      <w:pPr>
        <w:spacing w:line="360" w:lineRule="auto"/>
        <w:ind w:firstLine="480" w:firstLineChars="200"/>
        <w:rPr>
          <w:rFonts w:ascii="宋体" w:hAnsi="宋体" w:cs="宋体"/>
          <w:kern w:val="0"/>
          <w:sz w:val="24"/>
        </w:rPr>
      </w:pPr>
      <w:r>
        <w:rPr>
          <w:rFonts w:hint="eastAsia" w:ascii="宋体" w:hAnsi="宋体" w:cs="宋体"/>
          <w:kern w:val="0"/>
          <w:sz w:val="24"/>
        </w:rPr>
        <w:t>（6）备</w:t>
      </w:r>
      <w:r>
        <w:rPr>
          <w:rFonts w:hint="eastAsia" w:ascii="宋体" w:hAnsi="宋体"/>
          <w:sz w:val="24"/>
        </w:rPr>
        <w:t>份</w:t>
      </w:r>
      <w:r>
        <w:rPr>
          <w:rFonts w:hint="eastAsia" w:ascii="宋体" w:hAnsi="宋体" w:cs="宋体"/>
          <w:kern w:val="0"/>
          <w:sz w:val="24"/>
        </w:rPr>
        <w:t>投标文件</w:t>
      </w:r>
      <w:r>
        <w:rPr>
          <w:rFonts w:hint="eastAsia" w:ascii="宋体" w:hAnsi="宋体"/>
          <w:sz w:val="24"/>
        </w:rPr>
        <w:t>：根据“浙江省政府采购项目电子交易管理暂行办法”第二十条规定，本次招标允许供应商递交备份</w:t>
      </w:r>
      <w:r>
        <w:rPr>
          <w:rFonts w:hint="eastAsia" w:ascii="宋体" w:hAnsi="宋体" w:cs="宋体"/>
          <w:kern w:val="0"/>
          <w:sz w:val="24"/>
        </w:rPr>
        <w:t>投标文件</w:t>
      </w:r>
      <w:r>
        <w:rPr>
          <w:rFonts w:hint="eastAsia" w:ascii="宋体" w:hAnsi="宋体"/>
          <w:sz w:val="24"/>
        </w:rPr>
        <w:t>，仅提交备份</w:t>
      </w:r>
      <w:r>
        <w:rPr>
          <w:rFonts w:hint="eastAsia" w:ascii="宋体" w:hAnsi="宋体" w:cs="宋体"/>
          <w:kern w:val="0"/>
          <w:sz w:val="24"/>
        </w:rPr>
        <w:t>投标文件</w:t>
      </w:r>
      <w:r>
        <w:rPr>
          <w:rFonts w:hint="eastAsia" w:ascii="宋体" w:hAnsi="宋体"/>
          <w:sz w:val="24"/>
        </w:rPr>
        <w:t>的，</w:t>
      </w:r>
      <w:r>
        <w:rPr>
          <w:rFonts w:hint="eastAsia" w:ascii="宋体" w:hAnsi="宋体" w:cs="宋体"/>
          <w:kern w:val="0"/>
          <w:sz w:val="24"/>
        </w:rPr>
        <w:t>投标</w:t>
      </w:r>
      <w:r>
        <w:rPr>
          <w:rFonts w:hint="eastAsia" w:ascii="宋体" w:hAnsi="宋体"/>
          <w:sz w:val="24"/>
        </w:rPr>
        <w:t>无效。本项目不强制要求供应商提交备份</w:t>
      </w:r>
      <w:r>
        <w:rPr>
          <w:rFonts w:hint="eastAsia" w:ascii="宋体" w:hAnsi="宋体" w:cs="宋体"/>
          <w:kern w:val="0"/>
          <w:sz w:val="24"/>
        </w:rPr>
        <w:t>投标文件</w:t>
      </w:r>
      <w:r>
        <w:rPr>
          <w:rFonts w:hint="eastAsia" w:ascii="宋体" w:hAnsi="宋体"/>
          <w:sz w:val="24"/>
        </w:rPr>
        <w:t>，但由于未提交备份</w:t>
      </w:r>
      <w:r>
        <w:rPr>
          <w:rFonts w:hint="eastAsia" w:ascii="宋体" w:hAnsi="宋体" w:cs="宋体"/>
          <w:kern w:val="0"/>
          <w:sz w:val="24"/>
        </w:rPr>
        <w:t>投标文件</w:t>
      </w:r>
      <w:r>
        <w:rPr>
          <w:rFonts w:hint="eastAsia" w:ascii="宋体" w:hAnsi="宋体"/>
          <w:sz w:val="24"/>
        </w:rPr>
        <w:t>而造成项目开评标活动无法进行下去的，</w:t>
      </w:r>
      <w:r>
        <w:rPr>
          <w:rFonts w:hint="eastAsia" w:ascii="宋体" w:hAnsi="宋体" w:cs="宋体"/>
          <w:kern w:val="0"/>
          <w:sz w:val="24"/>
        </w:rPr>
        <w:t>投标</w:t>
      </w:r>
      <w:r>
        <w:rPr>
          <w:rFonts w:hint="eastAsia" w:ascii="宋体" w:hAnsi="宋体"/>
          <w:sz w:val="24"/>
        </w:rPr>
        <w:t>无效的，相关风险由供应</w:t>
      </w:r>
      <w:r>
        <w:rPr>
          <w:rFonts w:hint="eastAsia" w:ascii="宋体" w:hAnsi="宋体" w:cs="宋体"/>
          <w:kern w:val="0"/>
          <w:sz w:val="24"/>
        </w:rPr>
        <w:t>商自行承担。</w:t>
      </w:r>
      <w:r>
        <w:rPr>
          <w:rFonts w:ascii="宋体" w:hAnsi="宋体" w:cs="宋体"/>
          <w:kern w:val="0"/>
          <w:sz w:val="24"/>
        </w:rPr>
        <w:t>备份</w:t>
      </w:r>
      <w:r>
        <w:rPr>
          <w:rFonts w:hint="eastAsia" w:ascii="宋体" w:hAnsi="宋体" w:cs="宋体"/>
          <w:kern w:val="0"/>
          <w:sz w:val="24"/>
        </w:rPr>
        <w:t>投标文件：1份。</w:t>
      </w:r>
      <w:r>
        <w:rPr>
          <w:rFonts w:ascii="宋体" w:hAnsi="宋体" w:cs="宋体"/>
          <w:kern w:val="0"/>
          <w:sz w:val="24"/>
        </w:rPr>
        <w:t>以介质存储的数据电文形式的备份</w:t>
      </w:r>
      <w:r>
        <w:rPr>
          <w:rFonts w:hint="eastAsia" w:ascii="宋体" w:hAnsi="宋体" w:cs="宋体"/>
          <w:kern w:val="0"/>
          <w:sz w:val="24"/>
        </w:rPr>
        <w:t>投标文件（</w:t>
      </w:r>
      <w:r>
        <w:rPr>
          <w:rFonts w:ascii="宋体" w:hAnsi="宋体" w:cs="宋体"/>
          <w:kern w:val="0"/>
          <w:sz w:val="24"/>
        </w:rPr>
        <w:t>BFBS格式</w:t>
      </w:r>
      <w:r>
        <w:rPr>
          <w:rFonts w:hint="eastAsia" w:ascii="宋体" w:hAnsi="宋体" w:cs="宋体"/>
          <w:kern w:val="0"/>
          <w:sz w:val="24"/>
        </w:rPr>
        <w:t>）</w:t>
      </w:r>
      <w:r>
        <w:rPr>
          <w:rFonts w:ascii="宋体" w:hAnsi="宋体" w:cs="宋体"/>
          <w:kern w:val="0"/>
          <w:sz w:val="24"/>
        </w:rPr>
        <w:t>，按政采云平台项目采购</w:t>
      </w:r>
      <w:r>
        <w:rPr>
          <w:rFonts w:hint="eastAsia" w:ascii="宋体" w:hAnsi="宋体" w:cs="宋体"/>
          <w:kern w:val="0"/>
          <w:sz w:val="24"/>
        </w:rPr>
        <w:t>－</w:t>
      </w:r>
      <w:r>
        <w:rPr>
          <w:rFonts w:ascii="宋体" w:hAnsi="宋体" w:cs="宋体"/>
          <w:kern w:val="0"/>
          <w:sz w:val="24"/>
        </w:rPr>
        <w:t>电子交易操作指南中上传的电子</w:t>
      </w:r>
      <w:r>
        <w:rPr>
          <w:rFonts w:hint="eastAsia" w:ascii="宋体" w:hAnsi="宋体" w:cs="宋体"/>
          <w:kern w:val="0"/>
          <w:sz w:val="24"/>
        </w:rPr>
        <w:t>投标文件</w:t>
      </w:r>
      <w:r>
        <w:rPr>
          <w:rFonts w:ascii="宋体" w:hAnsi="宋体" w:cs="宋体"/>
          <w:kern w:val="0"/>
          <w:sz w:val="24"/>
        </w:rPr>
        <w:t>格式，以U盘形式存储提供</w:t>
      </w:r>
      <w:r>
        <w:rPr>
          <w:rFonts w:hint="eastAsia" w:ascii="宋体" w:hAnsi="宋体" w:cs="宋体"/>
          <w:kern w:val="0"/>
          <w:sz w:val="24"/>
        </w:rPr>
        <w:t>）</w:t>
      </w:r>
      <w:r>
        <w:rPr>
          <w:rFonts w:ascii="宋体" w:hAnsi="宋体" w:cs="宋体"/>
          <w:kern w:val="0"/>
          <w:sz w:val="24"/>
        </w:rPr>
        <w:t>。U盘盘面上粘贴标签，标注单位名称，装入一个外包封袋中进行邮寄</w:t>
      </w:r>
      <w:r>
        <w:rPr>
          <w:rFonts w:hint="eastAsia" w:ascii="宋体" w:hAnsi="宋体" w:cs="宋体"/>
          <w:kern w:val="0"/>
          <w:sz w:val="24"/>
        </w:rPr>
        <w:t>。</w:t>
      </w:r>
      <w:r>
        <w:rPr>
          <w:rFonts w:ascii="宋体" w:hAnsi="宋体" w:cs="宋体"/>
          <w:kern w:val="0"/>
          <w:sz w:val="24"/>
        </w:rPr>
        <w:t>邮寄时，总的外包封袋上可不注明单位名称，但应注明单位的联系人、联系电话及项目名称</w:t>
      </w:r>
      <w:r>
        <w:rPr>
          <w:rFonts w:hint="eastAsia" w:ascii="宋体" w:hAnsi="宋体" w:cs="宋体"/>
          <w:kern w:val="0"/>
          <w:sz w:val="24"/>
        </w:rPr>
        <w:t>。邮寄地址为：浙江华耀建设咨询有限公司（湖州市静江公寓1单元1101室），联系人：张治中，联系电话：0572-2198738</w:t>
      </w:r>
      <w:r>
        <w:fldChar w:fldCharType="begin"/>
      </w:r>
      <w:r>
        <w:instrText xml:space="preserve"> HYPERLINK "mailto:huayaohz@163.com。供应商应于2020年9月" </w:instrText>
      </w:r>
      <w:r>
        <w:fldChar w:fldCharType="separate"/>
      </w:r>
      <w:r>
        <w:rPr>
          <w:rFonts w:hint="eastAsia" w:ascii="宋体" w:hAnsi="宋体" w:cs="宋体"/>
          <w:kern w:val="0"/>
          <w:sz w:val="24"/>
        </w:rPr>
        <w:t>，</w:t>
      </w:r>
      <w:r>
        <w:rPr>
          <w:rFonts w:hint="eastAsia" w:ascii="宋体" w:hAnsi="宋体" w:cs="宋体"/>
          <w:kern w:val="0"/>
          <w:sz w:val="24"/>
        </w:rPr>
        <w:fldChar w:fldCharType="end"/>
      </w:r>
      <w:r>
        <w:rPr>
          <w:rFonts w:hint="eastAsia" w:ascii="宋体" w:hAnsi="宋体" w:cs="宋体"/>
          <w:kern w:val="0"/>
          <w:sz w:val="24"/>
        </w:rPr>
        <w:t>拒绝到付。以收件人实际签收时间为准，逾期送达的将拒绝接收。</w:t>
      </w:r>
    </w:p>
    <w:p w14:paraId="372AF66B">
      <w:pPr>
        <w:spacing w:line="360" w:lineRule="auto"/>
        <w:ind w:firstLine="480" w:firstLineChars="200"/>
        <w:rPr>
          <w:rFonts w:ascii="宋体" w:hAnsi="宋体"/>
          <w:sz w:val="24"/>
        </w:rPr>
      </w:pPr>
      <w:r>
        <w:rPr>
          <w:rFonts w:hint="eastAsia" w:ascii="宋体" w:hAnsi="宋体" w:cs="宋体"/>
          <w:kern w:val="0"/>
          <w:sz w:val="24"/>
        </w:rPr>
        <w:t>（7）本项目开评标会议通过政采云电子交易系统在线完成，</w:t>
      </w:r>
      <w:r>
        <w:rPr>
          <w:rFonts w:hint="eastAsia" w:ascii="宋体" w:hAnsi="宋体"/>
          <w:sz w:val="24"/>
        </w:rPr>
        <w:t>请潜在供应商代表自行准备联网的计算机设备、“政府采购云平台”CA数字证书。开评标会议开始后，应全程关注政采云电子交易系统的各类通知：在线询标等，及时澄清、响应，避免逾期无效等情况的发生。</w:t>
      </w:r>
    </w:p>
    <w:p w14:paraId="78B21997">
      <w:pPr>
        <w:snapToGrid w:val="0"/>
        <w:spacing w:line="360" w:lineRule="auto"/>
        <w:ind w:firstLine="542" w:firstLineChars="225"/>
        <w:rPr>
          <w:rFonts w:ascii="宋体" w:hAnsi="宋体" w:cs="Arial"/>
          <w:b/>
          <w:sz w:val="24"/>
        </w:rPr>
      </w:pPr>
      <w:r>
        <w:rPr>
          <w:rFonts w:hint="eastAsia" w:ascii="宋体" w:hAnsi="宋体" w:cs="Arial"/>
          <w:b/>
          <w:sz w:val="24"/>
        </w:rPr>
        <w:t>七、业务咨询：</w:t>
      </w:r>
    </w:p>
    <w:p w14:paraId="548267B2">
      <w:pPr>
        <w:snapToGrid w:val="0"/>
        <w:spacing w:line="360" w:lineRule="auto"/>
        <w:ind w:firstLine="470" w:firstLineChars="196"/>
        <w:rPr>
          <w:rFonts w:ascii="宋体" w:hAnsi="宋体" w:cs="Arial"/>
          <w:b/>
          <w:sz w:val="24"/>
        </w:rPr>
      </w:pPr>
      <w:r>
        <w:rPr>
          <w:rFonts w:hint="eastAsia" w:ascii="宋体" w:hAnsi="宋体"/>
          <w:sz w:val="24"/>
        </w:rPr>
        <w:t>1.采购代理机构名称：浙江华耀建设咨询有限公司</w:t>
      </w:r>
    </w:p>
    <w:p w14:paraId="1443520F">
      <w:pPr>
        <w:snapToGrid w:val="0"/>
        <w:spacing w:line="360" w:lineRule="auto"/>
        <w:ind w:firstLine="480" w:firstLineChars="200"/>
        <w:rPr>
          <w:rFonts w:ascii="宋体" w:hAnsi="宋体"/>
          <w:sz w:val="24"/>
        </w:rPr>
      </w:pPr>
      <w:r>
        <w:rPr>
          <w:rFonts w:hint="eastAsia" w:ascii="宋体" w:hAnsi="宋体"/>
          <w:sz w:val="24"/>
        </w:rPr>
        <w:t>地址：</w:t>
      </w:r>
      <w:r>
        <w:rPr>
          <w:rFonts w:hint="eastAsia" w:ascii="宋体" w:hAnsi="宋体" w:cs="宋体"/>
          <w:kern w:val="0"/>
          <w:sz w:val="24"/>
        </w:rPr>
        <w:t>浙江省湖州市静江公寓1单元1101室</w:t>
      </w:r>
    </w:p>
    <w:p w14:paraId="6E1134FB">
      <w:pPr>
        <w:snapToGrid w:val="0"/>
        <w:spacing w:line="360" w:lineRule="auto"/>
        <w:ind w:firstLine="470" w:firstLineChars="196"/>
        <w:rPr>
          <w:rFonts w:ascii="宋体" w:hAnsi="宋体"/>
          <w:sz w:val="24"/>
        </w:rPr>
      </w:pPr>
      <w:r>
        <w:rPr>
          <w:rFonts w:hint="eastAsia" w:ascii="宋体" w:hAnsi="宋体"/>
          <w:sz w:val="24"/>
        </w:rPr>
        <w:t>联系人：小张；联系电话：0572-2198738；传真：0572-2198739</w:t>
      </w:r>
    </w:p>
    <w:p w14:paraId="5E4786DB">
      <w:pPr>
        <w:snapToGrid w:val="0"/>
        <w:spacing w:line="360" w:lineRule="auto"/>
        <w:ind w:firstLine="470" w:firstLineChars="196"/>
        <w:rPr>
          <w:rFonts w:ascii="宋体" w:hAnsi="宋体"/>
          <w:sz w:val="24"/>
        </w:rPr>
      </w:pPr>
      <w:r>
        <w:rPr>
          <w:rFonts w:hint="eastAsia" w:ascii="宋体" w:hAnsi="宋体"/>
          <w:sz w:val="24"/>
        </w:rPr>
        <w:t>供应商质疑函接收人：何女士   联系电话：0572-2371910</w:t>
      </w:r>
    </w:p>
    <w:p w14:paraId="17AA1D69">
      <w:pPr>
        <w:snapToGrid w:val="0"/>
        <w:spacing w:line="360" w:lineRule="auto"/>
        <w:ind w:firstLine="470" w:firstLineChars="196"/>
        <w:rPr>
          <w:rFonts w:ascii="宋体" w:hAnsi="宋体"/>
          <w:sz w:val="24"/>
        </w:rPr>
      </w:pPr>
      <w:r>
        <w:rPr>
          <w:rFonts w:hint="eastAsia" w:ascii="宋体" w:hAnsi="宋体"/>
          <w:sz w:val="24"/>
        </w:rPr>
        <w:t>电子邮箱：</w:t>
      </w:r>
      <w:r>
        <w:fldChar w:fldCharType="begin"/>
      </w:r>
      <w:r>
        <w:instrText xml:space="preserve"> HYPERLINK "mailto:huayaohz@163.com。" </w:instrText>
      </w:r>
      <w:r>
        <w:fldChar w:fldCharType="separate"/>
      </w:r>
      <w:r>
        <w:rPr>
          <w:rFonts w:hint="eastAsia" w:ascii="宋体" w:hAnsi="宋体"/>
          <w:sz w:val="24"/>
        </w:rPr>
        <w:t>huayaohz@163.com</w:t>
      </w:r>
      <w:r>
        <w:rPr>
          <w:rFonts w:hint="eastAsia" w:ascii="宋体" w:hAnsi="宋体"/>
          <w:sz w:val="24"/>
        </w:rPr>
        <w:fldChar w:fldCharType="end"/>
      </w:r>
    </w:p>
    <w:p w14:paraId="3E08E760">
      <w:pPr>
        <w:snapToGrid w:val="0"/>
        <w:spacing w:line="360" w:lineRule="auto"/>
        <w:ind w:firstLine="420" w:firstLineChars="200"/>
      </w:pPr>
    </w:p>
    <w:p w14:paraId="5A9416D1">
      <w:pPr>
        <w:snapToGrid w:val="0"/>
        <w:spacing w:line="360" w:lineRule="auto"/>
        <w:ind w:firstLine="470" w:firstLineChars="196"/>
        <w:rPr>
          <w:rFonts w:ascii="宋体" w:hAnsi="宋体"/>
          <w:sz w:val="24"/>
        </w:rPr>
      </w:pPr>
      <w:r>
        <w:rPr>
          <w:rFonts w:hint="eastAsia" w:ascii="宋体" w:hAnsi="宋体"/>
          <w:sz w:val="24"/>
        </w:rPr>
        <w:t>2.采购人名称：湖州职业技术学院</w:t>
      </w:r>
    </w:p>
    <w:p w14:paraId="38745A19">
      <w:pPr>
        <w:snapToGrid w:val="0"/>
        <w:spacing w:line="360" w:lineRule="auto"/>
        <w:ind w:firstLine="470" w:firstLineChars="196"/>
        <w:rPr>
          <w:rFonts w:ascii="宋体" w:hAnsi="宋体"/>
          <w:sz w:val="24"/>
        </w:rPr>
      </w:pPr>
      <w:r>
        <w:rPr>
          <w:rFonts w:ascii="宋体" w:hAnsi="宋体"/>
          <w:sz w:val="24"/>
        </w:rPr>
        <w:t>联系人：</w:t>
      </w:r>
      <w:r>
        <w:rPr>
          <w:rFonts w:hint="eastAsia" w:ascii="宋体" w:hAnsi="宋体"/>
          <w:sz w:val="24"/>
        </w:rPr>
        <w:t xml:space="preserve">李老师 </w:t>
      </w:r>
      <w:r>
        <w:rPr>
          <w:rFonts w:ascii="宋体" w:hAnsi="宋体"/>
          <w:sz w:val="24"/>
        </w:rPr>
        <w:t xml:space="preserve">  </w:t>
      </w:r>
      <w:r>
        <w:rPr>
          <w:rFonts w:hint="eastAsia" w:ascii="宋体" w:hAnsi="宋体"/>
          <w:sz w:val="24"/>
        </w:rPr>
        <w:t xml:space="preserve"> </w:t>
      </w:r>
      <w:r>
        <w:rPr>
          <w:rFonts w:ascii="宋体" w:hAnsi="宋体"/>
          <w:sz w:val="24"/>
        </w:rPr>
        <w:t>             联系电话：0572-</w:t>
      </w:r>
      <w:r>
        <w:rPr>
          <w:rFonts w:hint="eastAsia" w:ascii="宋体" w:hAnsi="宋体"/>
          <w:sz w:val="24"/>
        </w:rPr>
        <w:t>2363110</w:t>
      </w:r>
      <w:r>
        <w:rPr>
          <w:rFonts w:ascii="宋体" w:hAnsi="宋体"/>
          <w:sz w:val="24"/>
        </w:rPr>
        <w:t xml:space="preserve"> </w:t>
      </w:r>
    </w:p>
    <w:p w14:paraId="2654E5D4">
      <w:pPr>
        <w:snapToGrid w:val="0"/>
        <w:spacing w:line="360" w:lineRule="auto"/>
        <w:ind w:firstLine="470" w:firstLineChars="196"/>
        <w:rPr>
          <w:rFonts w:ascii="宋体" w:hAnsi="宋体"/>
          <w:sz w:val="24"/>
        </w:rPr>
      </w:pPr>
      <w:r>
        <w:rPr>
          <w:rFonts w:ascii="宋体" w:hAnsi="宋体"/>
          <w:sz w:val="24"/>
        </w:rPr>
        <w:t>采购人质疑联系人：</w:t>
      </w:r>
      <w:r>
        <w:rPr>
          <w:rFonts w:hint="eastAsia" w:ascii="宋体" w:hAnsi="宋体"/>
          <w:sz w:val="24"/>
        </w:rPr>
        <w:t xml:space="preserve">应老师 </w:t>
      </w:r>
      <w:r>
        <w:rPr>
          <w:rFonts w:ascii="宋体" w:hAnsi="宋体"/>
          <w:sz w:val="24"/>
        </w:rPr>
        <w:t xml:space="preserve">     联系电话：0572-2363699 </w:t>
      </w:r>
    </w:p>
    <w:p w14:paraId="6F3864AA">
      <w:pPr>
        <w:pStyle w:val="2"/>
      </w:pPr>
    </w:p>
    <w:p w14:paraId="0926C8C9">
      <w:pPr>
        <w:snapToGrid w:val="0"/>
        <w:spacing w:line="360" w:lineRule="auto"/>
        <w:ind w:firstLine="470" w:firstLineChars="196"/>
        <w:rPr>
          <w:rFonts w:ascii="宋体" w:hAnsi="宋体" w:cs="宋体"/>
          <w:sz w:val="24"/>
        </w:rPr>
      </w:pPr>
      <w:r>
        <w:rPr>
          <w:rFonts w:hint="eastAsia" w:ascii="宋体" w:hAnsi="宋体" w:cs="Arial"/>
          <w:sz w:val="24"/>
        </w:rPr>
        <w:t>3.同级政府采购监督管理部门名称：</w:t>
      </w:r>
      <w:r>
        <w:rPr>
          <w:rFonts w:hint="eastAsia" w:ascii="宋体" w:hAnsi="宋体" w:cs="宋体"/>
          <w:sz w:val="24"/>
        </w:rPr>
        <w:t>湖州市财政局采监处</w:t>
      </w:r>
    </w:p>
    <w:p w14:paraId="51C64EE2">
      <w:pPr>
        <w:snapToGrid w:val="0"/>
        <w:spacing w:line="360" w:lineRule="auto"/>
        <w:ind w:firstLine="470" w:firstLineChars="196"/>
        <w:rPr>
          <w:rFonts w:ascii="宋体" w:hAnsi="宋体"/>
          <w:sz w:val="24"/>
        </w:rPr>
      </w:pPr>
      <w:r>
        <w:rPr>
          <w:rFonts w:hint="eastAsia" w:ascii="宋体" w:hAnsi="宋体"/>
          <w:sz w:val="24"/>
        </w:rPr>
        <w:t>地址：湖州市龙王山路518号</w:t>
      </w:r>
    </w:p>
    <w:p w14:paraId="5393B8F8">
      <w:pPr>
        <w:snapToGrid w:val="0"/>
        <w:spacing w:line="360" w:lineRule="auto"/>
        <w:ind w:firstLine="470" w:firstLineChars="196"/>
        <w:rPr>
          <w:rFonts w:ascii="宋体" w:hAnsi="宋体" w:cs="Arial"/>
          <w:sz w:val="24"/>
        </w:rPr>
      </w:pPr>
      <w:r>
        <w:rPr>
          <w:rFonts w:hint="eastAsia" w:ascii="宋体" w:hAnsi="宋体" w:cs="Arial"/>
          <w:sz w:val="24"/>
        </w:rPr>
        <w:t>联系人：程先生；监督投诉电话：0572-</w:t>
      </w:r>
      <w:r>
        <w:rPr>
          <w:rFonts w:ascii="宋体" w:hAnsi="宋体" w:cs="宋体"/>
          <w:sz w:val="24"/>
        </w:rPr>
        <w:t>2150216</w:t>
      </w:r>
    </w:p>
    <w:p w14:paraId="371C41C6">
      <w:pPr>
        <w:snapToGrid w:val="0"/>
        <w:spacing w:line="360" w:lineRule="auto"/>
        <w:ind w:left="238" w:firstLine="240" w:firstLineChars="100"/>
        <w:rPr>
          <w:rFonts w:ascii="宋体" w:hAnsi="宋体"/>
          <w:sz w:val="24"/>
        </w:rPr>
      </w:pPr>
      <w:r>
        <w:rPr>
          <w:rFonts w:hint="eastAsia" w:ascii="宋体" w:hAnsi="宋体" w:cs="Arial"/>
          <w:sz w:val="24"/>
        </w:rPr>
        <w:t xml:space="preserve">                                                     湖州职业技术学院</w:t>
      </w:r>
    </w:p>
    <w:p w14:paraId="5689B418">
      <w:pPr>
        <w:snapToGrid w:val="0"/>
        <w:spacing w:line="360" w:lineRule="auto"/>
        <w:ind w:left="238"/>
        <w:jc w:val="center"/>
        <w:rPr>
          <w:rFonts w:ascii="宋体" w:hAnsi="宋体"/>
          <w:sz w:val="24"/>
        </w:rPr>
      </w:pPr>
      <w:r>
        <w:rPr>
          <w:rFonts w:hint="eastAsia" w:ascii="宋体" w:hAnsi="宋体"/>
          <w:sz w:val="24"/>
        </w:rPr>
        <w:t xml:space="preserve">                                                 浙江华耀建设咨询有限公司</w:t>
      </w:r>
    </w:p>
    <w:p w14:paraId="5C882B71">
      <w:pPr>
        <w:snapToGrid w:val="0"/>
        <w:spacing w:line="360" w:lineRule="auto"/>
        <w:ind w:left="238"/>
        <w:jc w:val="center"/>
        <w:rPr>
          <w:rFonts w:ascii="宋体" w:hAnsi="宋体"/>
          <w:sz w:val="24"/>
        </w:rPr>
      </w:pPr>
      <w:r>
        <w:rPr>
          <w:rFonts w:hint="eastAsia" w:ascii="宋体" w:hAnsi="宋体"/>
          <w:sz w:val="24"/>
        </w:rPr>
        <w:t xml:space="preserve">                                                 2025年  月  日</w:t>
      </w:r>
    </w:p>
    <w:p w14:paraId="69B696F6">
      <w:pPr>
        <w:jc w:val="left"/>
        <w:rPr>
          <w:rFonts w:ascii="宋体" w:hAnsi="宋体" w:cs="仿宋"/>
          <w:b/>
          <w:sz w:val="24"/>
        </w:rPr>
      </w:pPr>
      <w:r>
        <w:rPr>
          <w:rFonts w:hint="eastAsia" w:ascii="宋体" w:hAnsi="宋体" w:cs="仿宋"/>
          <w:b/>
          <w:sz w:val="24"/>
        </w:rPr>
        <w:t>若对项目采购电子交易系统操作有疑问，可登录政采云（https://www.zcygov.cn/），点击右侧咨询小采，获取采小蜜智能服务管家帮助，或拨打政采云服务热线400-881-7190获取热线服务帮助。</w:t>
      </w:r>
    </w:p>
    <w:p w14:paraId="611E001F">
      <w:pPr>
        <w:rPr>
          <w:rFonts w:ascii="宋体" w:hAnsi="宋体" w:cs="仿宋"/>
          <w:b/>
          <w:sz w:val="24"/>
        </w:rPr>
      </w:pPr>
      <w:r>
        <w:rPr>
          <w:rFonts w:hint="eastAsia" w:ascii="宋体" w:hAnsi="宋体" w:cs="仿宋"/>
          <w:b/>
          <w:sz w:val="24"/>
        </w:rPr>
        <w:t>CA问题联系电话（人工）：汇信CA 400-888-4636；天谷CA 400-087-8198。</w:t>
      </w:r>
    </w:p>
    <w:p w14:paraId="43CAD2BC">
      <w:pPr>
        <w:pStyle w:val="9"/>
      </w:pPr>
    </w:p>
    <w:p w14:paraId="4076B371">
      <w:pPr>
        <w:snapToGrid w:val="0"/>
        <w:spacing w:line="360" w:lineRule="auto"/>
        <w:ind w:left="238"/>
        <w:jc w:val="center"/>
        <w:rPr>
          <w:rFonts w:ascii="宋体" w:hAnsi="宋体"/>
          <w:b/>
          <w:sz w:val="30"/>
          <w:szCs w:val="30"/>
        </w:rPr>
      </w:pPr>
    </w:p>
    <w:p w14:paraId="7D1C4B13">
      <w:pPr>
        <w:pStyle w:val="2"/>
      </w:pPr>
    </w:p>
    <w:p w14:paraId="5A819569">
      <w:pPr>
        <w:snapToGrid w:val="0"/>
        <w:spacing w:line="360" w:lineRule="auto"/>
        <w:ind w:left="238"/>
        <w:jc w:val="center"/>
        <w:rPr>
          <w:rFonts w:ascii="宋体" w:hAnsi="宋体"/>
          <w:b/>
          <w:sz w:val="30"/>
          <w:szCs w:val="30"/>
        </w:rPr>
      </w:pPr>
      <w:r>
        <w:rPr>
          <w:rFonts w:hint="eastAsia" w:ascii="宋体" w:hAnsi="宋体"/>
          <w:b/>
          <w:sz w:val="30"/>
          <w:szCs w:val="30"/>
        </w:rPr>
        <w:t>第二章  招标需求</w:t>
      </w:r>
    </w:p>
    <w:p w14:paraId="15252E25">
      <w:pPr>
        <w:widowControl/>
        <w:spacing w:line="360" w:lineRule="auto"/>
        <w:ind w:firstLine="482" w:firstLineChars="200"/>
        <w:rPr>
          <w:rFonts w:ascii="宋体" w:hAnsi="宋体"/>
          <w:sz w:val="24"/>
        </w:rPr>
      </w:pPr>
      <w:r>
        <w:rPr>
          <w:rFonts w:hint="eastAsia" w:ascii="宋体" w:hAnsi="宋体"/>
          <w:b/>
          <w:sz w:val="24"/>
        </w:rPr>
        <w:t>一、采购项目名称：湖州职业技术学院2025-2028年安保服务采购项目</w:t>
      </w:r>
    </w:p>
    <w:p w14:paraId="3425073D">
      <w:pPr>
        <w:widowControl/>
        <w:spacing w:line="360" w:lineRule="auto"/>
        <w:ind w:firstLine="482" w:firstLineChars="200"/>
        <w:rPr>
          <w:rFonts w:ascii="宋体" w:hAnsi="宋体"/>
          <w:b/>
          <w:sz w:val="24"/>
        </w:rPr>
      </w:pPr>
      <w:r>
        <w:rPr>
          <w:rFonts w:hint="eastAsia" w:ascii="宋体" w:hAnsi="宋体"/>
          <w:b/>
          <w:sz w:val="24"/>
        </w:rPr>
        <w:t>二、采购项目编号：HYHZ2025-11</w:t>
      </w:r>
    </w:p>
    <w:p w14:paraId="74620475">
      <w:pPr>
        <w:widowControl/>
        <w:spacing w:line="360" w:lineRule="auto"/>
        <w:ind w:firstLine="482" w:firstLineChars="200"/>
        <w:rPr>
          <w:rFonts w:ascii="宋体" w:hAnsi="宋体" w:cs="宋体"/>
          <w:b/>
          <w:kern w:val="0"/>
          <w:sz w:val="24"/>
        </w:rPr>
      </w:pPr>
      <w:r>
        <w:rPr>
          <w:rFonts w:hint="eastAsia" w:ascii="宋体" w:hAnsi="宋体"/>
          <w:b/>
          <w:sz w:val="24"/>
        </w:rPr>
        <w:t>三、</w:t>
      </w:r>
      <w:r>
        <w:rPr>
          <w:rFonts w:hint="eastAsia" w:ascii="宋体" w:hAnsi="宋体" w:cs="宋体"/>
          <w:b/>
          <w:kern w:val="0"/>
          <w:sz w:val="24"/>
        </w:rPr>
        <w:t>采购项目预算</w:t>
      </w:r>
      <w:r>
        <w:rPr>
          <w:rFonts w:hint="eastAsia" w:ascii="宋体" w:hAnsi="宋体"/>
          <w:b/>
          <w:sz w:val="24"/>
        </w:rPr>
        <w:t>：</w:t>
      </w:r>
      <w:r>
        <w:rPr>
          <w:rFonts w:hint="eastAsia" w:ascii="宋体" w:hAnsi="宋体" w:cs="宋体"/>
          <w:b/>
          <w:kern w:val="0"/>
          <w:sz w:val="24"/>
        </w:rPr>
        <w:t>人民币壹仟叁佰零伍万元整（￥1</w:t>
      </w:r>
      <w:r>
        <w:rPr>
          <w:rFonts w:ascii="宋体" w:hAnsi="宋体" w:cs="宋体"/>
          <w:b/>
          <w:kern w:val="0"/>
          <w:sz w:val="24"/>
        </w:rPr>
        <w:t>3050000</w:t>
      </w:r>
      <w:r>
        <w:rPr>
          <w:rFonts w:hint="eastAsia" w:ascii="宋体" w:hAnsi="宋体" w:cs="宋体"/>
          <w:b/>
          <w:kern w:val="0"/>
          <w:sz w:val="24"/>
        </w:rPr>
        <w:t>.00）</w:t>
      </w:r>
    </w:p>
    <w:p w14:paraId="6D2C40B8">
      <w:pPr>
        <w:widowControl/>
        <w:spacing w:line="360" w:lineRule="auto"/>
        <w:ind w:firstLine="482" w:firstLineChars="200"/>
        <w:rPr>
          <w:rFonts w:ascii="宋体" w:hAnsi="宋体"/>
          <w:b/>
          <w:sz w:val="24"/>
        </w:rPr>
      </w:pPr>
      <w:r>
        <w:rPr>
          <w:rFonts w:hint="eastAsia" w:ascii="宋体" w:hAnsi="宋体"/>
          <w:b/>
          <w:sz w:val="24"/>
        </w:rPr>
        <w:t>四、采购项目实施地点：采购人指定地点</w:t>
      </w:r>
    </w:p>
    <w:p w14:paraId="7E8C5C61">
      <w:pPr>
        <w:widowControl/>
        <w:spacing w:line="360" w:lineRule="auto"/>
        <w:ind w:firstLine="482" w:firstLineChars="200"/>
        <w:outlineLvl w:val="1"/>
        <w:rPr>
          <w:rFonts w:ascii="宋体" w:hAnsi="宋体"/>
          <w:b/>
          <w:sz w:val="24"/>
        </w:rPr>
      </w:pPr>
      <w:r>
        <w:rPr>
          <w:rFonts w:hint="eastAsia" w:ascii="宋体" w:hAnsi="宋体"/>
          <w:b/>
          <w:sz w:val="24"/>
        </w:rPr>
        <w:t>五、采购项目服务要求：</w:t>
      </w:r>
    </w:p>
    <w:p w14:paraId="095262AE">
      <w:pPr>
        <w:spacing w:line="360" w:lineRule="auto"/>
        <w:ind w:firstLine="482" w:firstLineChars="200"/>
        <w:rPr>
          <w:rFonts w:ascii="宋体" w:hAnsi="宋体" w:cs="Arial"/>
          <w:b/>
          <w:bCs/>
          <w:sz w:val="24"/>
        </w:rPr>
      </w:pPr>
      <w:r>
        <w:rPr>
          <w:rFonts w:hint="eastAsia" w:ascii="宋体" w:hAnsi="宋体" w:cs="Arial"/>
          <w:b/>
          <w:bCs/>
          <w:sz w:val="24"/>
        </w:rPr>
        <w:t>（一）招标总说明</w:t>
      </w:r>
    </w:p>
    <w:p w14:paraId="52AF580E">
      <w:pPr>
        <w:spacing w:line="360" w:lineRule="auto"/>
        <w:ind w:firstLine="480" w:firstLineChars="200"/>
        <w:rPr>
          <w:rFonts w:ascii="宋体" w:hAnsi="宋体" w:cs="Arial"/>
          <w:sz w:val="24"/>
        </w:rPr>
      </w:pPr>
      <w:r>
        <w:rPr>
          <w:rFonts w:hint="eastAsia" w:ascii="宋体" w:hAnsi="宋体" w:cs="Arial"/>
          <w:sz w:val="24"/>
        </w:rPr>
        <w:t>本项目内容为湖州职业技术学院校园安保服务。湖州职业技术学院校园占地1200亩，建筑面积60万余平方米，有校门5个，有全日制在校学生1.2万余人，教职工770余人。安保服务主要包括校门管理、重点场所守卫、校园安全巡逻，消防设施巡察，学校大型活动、大事要事与重要会务等安保服务，校园安全稳定应急处置工作，并做好防暴、防火、防盗、防破坏等安全保卫工作以及学校交办其他安保服务工作。</w:t>
      </w:r>
    </w:p>
    <w:p w14:paraId="4A208C7D">
      <w:pPr>
        <w:spacing w:line="360" w:lineRule="auto"/>
        <w:ind w:firstLine="482" w:firstLineChars="200"/>
        <w:rPr>
          <w:rFonts w:ascii="宋体" w:hAnsi="宋体" w:cs="Arial"/>
          <w:b/>
          <w:bCs/>
          <w:sz w:val="24"/>
        </w:rPr>
      </w:pPr>
      <w:r>
        <w:rPr>
          <w:rFonts w:hint="eastAsia" w:ascii="宋体" w:hAnsi="宋体" w:cs="Arial"/>
          <w:b/>
          <w:bCs/>
          <w:sz w:val="24"/>
        </w:rPr>
        <w:t>（二）投标服务承诺</w:t>
      </w:r>
    </w:p>
    <w:p w14:paraId="46D85F24">
      <w:pPr>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投标单位派驻湖州职业技术学院保安工作人员58名，年龄45周岁以下的不低于40%，50周岁以下的不低于40%，最大年龄控制在55周岁以内，有高校安保服务经验的，可适当放宽至58周岁以内。如特殊情况需加班，中标人须无条件响应，加班费由招标人另外核算发放。投标单位须指定专职管理人员具体负责保安人员的管理工作并参与采购单位保安队伍建设工作，专职管理人员应具有相关的工作经验和管理能力。保安人员均应持有初级及以上技能职业资格证书，消监控室保安人员同时还应持有消防设施操作员职业资格证书。</w:t>
      </w:r>
    </w:p>
    <w:p w14:paraId="7C19F5E8">
      <w:pPr>
        <w:spacing w:line="360" w:lineRule="auto"/>
        <w:ind w:firstLine="480" w:firstLineChars="200"/>
        <w:rPr>
          <w:rFonts w:ascii="宋体" w:hAnsi="宋体" w:cs="Arial"/>
          <w:sz w:val="24"/>
        </w:rPr>
      </w:pPr>
      <w:r>
        <w:rPr>
          <w:rFonts w:hint="eastAsia" w:ascii="宋体" w:hAnsi="宋体" w:cs="Arial"/>
          <w:sz w:val="24"/>
        </w:rPr>
        <w:t>（1）队长1名，男性，年龄在50周岁以下，具备高级技能及以上职业资格，有过5年以上高校安保工作经验的，年龄可适当放宽。</w:t>
      </w:r>
    </w:p>
    <w:p w14:paraId="5936B750">
      <w:pPr>
        <w:spacing w:line="360" w:lineRule="auto"/>
        <w:ind w:firstLine="480" w:firstLineChars="200"/>
        <w:rPr>
          <w:rFonts w:ascii="宋体" w:hAnsi="宋体" w:cs="Arial"/>
          <w:sz w:val="24"/>
        </w:rPr>
      </w:pPr>
      <w:r>
        <w:rPr>
          <w:rFonts w:hint="eastAsia" w:ascii="宋体" w:hAnsi="宋体" w:cs="Arial"/>
          <w:sz w:val="24"/>
        </w:rPr>
        <w:t>（2）副队长3名，男性，年龄在50周岁以下，具备初级技能及以上职业资格，有过5年以上高校保安工作经验的，年龄可适当放宽。（实行3班组2倒班制，下同）</w:t>
      </w:r>
    </w:p>
    <w:p w14:paraId="373B3A19">
      <w:pPr>
        <w:spacing w:line="360" w:lineRule="auto"/>
        <w:ind w:firstLine="480" w:firstLineChars="200"/>
        <w:rPr>
          <w:rFonts w:ascii="宋体" w:hAnsi="宋体" w:cs="Arial"/>
          <w:sz w:val="24"/>
        </w:rPr>
      </w:pPr>
      <w:r>
        <w:rPr>
          <w:rFonts w:hint="eastAsia" w:ascii="宋体" w:hAnsi="宋体" w:cs="Arial"/>
          <w:sz w:val="24"/>
        </w:rPr>
        <w:t>（3）门岗保安39名，男性，年龄在45周岁以下，具备初级技能及以上职业资格，有过5年以上高校保安工作经验的，年龄可适当放宽。具体安排是北大门每班3人，另外4个门每班2人，行政楼等重要部位每岗每班1人。</w:t>
      </w:r>
    </w:p>
    <w:p w14:paraId="523EE8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Arial"/>
          <w:sz w:val="24"/>
        </w:rPr>
      </w:pPr>
      <w:r>
        <w:rPr>
          <w:rFonts w:hint="eastAsia" w:ascii="宋体" w:hAnsi="宋体" w:cs="Arial"/>
          <w:sz w:val="24"/>
        </w:rPr>
        <w:t>（4）巡察保安9名，男性，年龄在50周岁以下，具备初级技能及以上职业资格，有过5年以上高校保安工作经验的，年龄可适当放宽。</w:t>
      </w:r>
    </w:p>
    <w:p w14:paraId="1FA7D29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Arial"/>
          <w:sz w:val="24"/>
        </w:rPr>
      </w:pPr>
      <w:r>
        <w:rPr>
          <w:rFonts w:hint="eastAsia" w:ascii="宋体" w:hAnsi="宋体" w:cs="Arial"/>
          <w:sz w:val="24"/>
        </w:rPr>
        <w:t>（5）消监控保安6名，男女不限，年龄在45周岁以下，具备初级技能及以上职业资格，有过5年以上高校保安工作经验的，年龄可适当放宽。同时应取得初级及以上消防设施操作员职业资格证书。</w:t>
      </w:r>
    </w:p>
    <w:p w14:paraId="315A49EC">
      <w:pPr>
        <w:spacing w:line="360" w:lineRule="auto"/>
        <w:ind w:firstLine="480" w:firstLineChars="200"/>
        <w:rPr>
          <w:rFonts w:ascii="宋体" w:hAnsi="宋体" w:cs="Arial"/>
          <w:sz w:val="24"/>
        </w:rPr>
      </w:pPr>
      <w:r>
        <w:rPr>
          <w:rFonts w:hint="eastAsia" w:ascii="宋体" w:hAnsi="宋体" w:cs="Arial"/>
          <w:sz w:val="24"/>
        </w:rPr>
        <w:t>3.投标单位中标后，应按采购单位的要求保量保质及时安排保安进驻，费用按实际派驻保安人数每月结算。合同期内采购单位因工作需要增加保安人员数量，中标单位必须无条件响应，并按本次中标单价结算。</w:t>
      </w:r>
    </w:p>
    <w:p w14:paraId="617DA5BA">
      <w:pPr>
        <w:spacing w:line="360" w:lineRule="auto"/>
        <w:ind w:firstLine="480" w:firstLineChars="200"/>
        <w:rPr>
          <w:rFonts w:ascii="宋体" w:hAnsi="宋体" w:cs="Arial"/>
          <w:sz w:val="24"/>
        </w:rPr>
      </w:pPr>
      <w:r>
        <w:rPr>
          <w:rFonts w:hint="eastAsia" w:ascii="宋体" w:hAnsi="宋体" w:cs="Arial"/>
          <w:sz w:val="24"/>
        </w:rPr>
        <w:t>4.投标单位应承诺严格执行地方政府最低工资标准，按国家劳动和社会保障部门规定办理派驻保安的养老保险、医疗保险和失业、工伤、生育保险及人身意外伤害保险。投标单位应提前做好估算，将因政策调整或其他因素导致的费用增加部分，全部列入投标报价，在合同期内，采购单位不承担一切除中标价以外的任何费用。因采购单位工作需要，额外安排加班的按国家相关规定单独结算。</w:t>
      </w:r>
    </w:p>
    <w:p w14:paraId="62896F83">
      <w:pPr>
        <w:spacing w:line="360" w:lineRule="auto"/>
        <w:ind w:firstLine="480" w:firstLineChars="200"/>
        <w:rPr>
          <w:rFonts w:ascii="宋体" w:hAnsi="宋体" w:cs="Arial"/>
          <w:sz w:val="24"/>
        </w:rPr>
      </w:pPr>
      <w:r>
        <w:rPr>
          <w:rFonts w:hint="eastAsia" w:ascii="宋体" w:hAnsi="宋体" w:cs="Arial"/>
          <w:sz w:val="24"/>
        </w:rPr>
        <w:t>5.投标单位应根据采购单位要求制定安保服务实施方案，载明工作计划内容、时间、地点和人员安排等项目，经采购单位确认后组织实施。</w:t>
      </w:r>
    </w:p>
    <w:p w14:paraId="5CDDDD29">
      <w:pPr>
        <w:spacing w:line="360" w:lineRule="auto"/>
        <w:ind w:firstLine="480" w:firstLineChars="200"/>
        <w:rPr>
          <w:rFonts w:ascii="宋体" w:hAnsi="宋体" w:cs="Arial"/>
          <w:sz w:val="24"/>
        </w:rPr>
      </w:pPr>
      <w:r>
        <w:rPr>
          <w:rFonts w:hint="eastAsia" w:ascii="宋体" w:hAnsi="宋体" w:cs="Arial"/>
          <w:sz w:val="24"/>
        </w:rPr>
        <w:t>6.投标单位应教育、监督派驻安保人员自觉遵守采购单位各项管理制度和有关要求。加强遵纪守法和敬业爱岗教育，按招标单位要求，定期开展消防、防爆、防溺水等业务能力培训，加强队伍日常管理和文明服务督导，不断提高保安人员的职业素养和安保能力，确保安保服务质量和水平。</w:t>
      </w:r>
    </w:p>
    <w:p w14:paraId="169C9D3B">
      <w:pPr>
        <w:spacing w:line="360" w:lineRule="auto"/>
        <w:ind w:firstLine="480" w:firstLineChars="200"/>
        <w:rPr>
          <w:rFonts w:ascii="宋体" w:hAnsi="宋体" w:cs="Arial"/>
          <w:sz w:val="24"/>
        </w:rPr>
      </w:pPr>
      <w:r>
        <w:rPr>
          <w:rFonts w:hint="eastAsia" w:ascii="宋体" w:hAnsi="宋体" w:cs="Arial"/>
          <w:sz w:val="24"/>
        </w:rPr>
        <w:t>7.投标单位应服从采购单位的管理和安保服务要求，接受采购单位对安保服务工作的检查、监督、考核和指导。采购单位对不能胜任工作、不适合安保工作或不履行职责的安保人员有权提出调整，投标单位应在15天内给予解决。</w:t>
      </w:r>
    </w:p>
    <w:p w14:paraId="39524367">
      <w:pPr>
        <w:spacing w:line="360" w:lineRule="auto"/>
        <w:ind w:firstLine="480" w:firstLineChars="200"/>
        <w:rPr>
          <w:rFonts w:ascii="宋体" w:hAnsi="宋体" w:cs="Arial"/>
          <w:sz w:val="24"/>
        </w:rPr>
      </w:pPr>
      <w:r>
        <w:rPr>
          <w:rFonts w:hint="eastAsia" w:ascii="宋体" w:hAnsi="宋体" w:cs="Arial"/>
          <w:sz w:val="24"/>
        </w:rPr>
        <w:t>8.根据湖州市经济增长总体情况，合同期内中标单位应保证保安年收入逐年递增，采购单位将采取逐年递增的方式支付每年安保服务费，具体由双方商定后按合同约定执行。</w:t>
      </w:r>
    </w:p>
    <w:p w14:paraId="6B764C73">
      <w:pPr>
        <w:spacing w:line="360" w:lineRule="auto"/>
        <w:ind w:firstLine="480" w:firstLineChars="200"/>
        <w:rPr>
          <w:rFonts w:ascii="宋体" w:hAnsi="宋体" w:cs="Arial"/>
          <w:sz w:val="24"/>
        </w:rPr>
      </w:pPr>
      <w:r>
        <w:rPr>
          <w:rFonts w:hint="eastAsia" w:ascii="宋体" w:hAnsi="宋体" w:cs="Arial"/>
          <w:sz w:val="24"/>
        </w:rPr>
        <w:t>9.中标单位按采购单位所需岗位人数，科学、合理、足额地配备各岗位人员。因事因病或其它原因造成人员缺岗，中标单位应提前做好安排并及时补足，代班换班须提前向采购单位报备。</w:t>
      </w:r>
    </w:p>
    <w:p w14:paraId="1FF3BAFF">
      <w:pPr>
        <w:spacing w:line="360" w:lineRule="auto"/>
        <w:ind w:firstLine="482" w:firstLineChars="200"/>
        <w:rPr>
          <w:rFonts w:ascii="宋体" w:hAnsi="宋体" w:cs="Arial"/>
          <w:b/>
          <w:bCs/>
          <w:sz w:val="24"/>
        </w:rPr>
      </w:pPr>
      <w:r>
        <w:rPr>
          <w:rFonts w:hint="eastAsia" w:ascii="宋体" w:hAnsi="宋体" w:cs="Arial"/>
          <w:b/>
          <w:bCs/>
          <w:sz w:val="24"/>
        </w:rPr>
        <w:t>（三）安保服务要求</w:t>
      </w:r>
    </w:p>
    <w:p w14:paraId="2C9B1368">
      <w:pPr>
        <w:spacing w:line="360" w:lineRule="auto"/>
        <w:ind w:firstLine="480" w:firstLineChars="200"/>
        <w:rPr>
          <w:rFonts w:ascii="宋体" w:hAnsi="宋体" w:cs="Arial"/>
          <w:sz w:val="24"/>
        </w:rPr>
      </w:pPr>
      <w:r>
        <w:rPr>
          <w:rFonts w:hint="eastAsia" w:ascii="宋体" w:hAnsi="宋体" w:cs="Arial"/>
          <w:sz w:val="24"/>
        </w:rPr>
        <w:t>1.要求安保人员政治可靠，遵纪守法，身心健康、爱岗敬业，人生观、世界观、价值观正确，无犯罪记录，无纹身、酗酒、赌博等不良嗜好，上岗前需经采购单位审核；所有安保人员入职前需背景调查、体检合格方可上岗（费用由投标单位自行承担）。</w:t>
      </w:r>
    </w:p>
    <w:p w14:paraId="14DB630B">
      <w:pPr>
        <w:spacing w:line="360" w:lineRule="auto"/>
        <w:ind w:firstLine="480" w:firstLineChars="200"/>
        <w:rPr>
          <w:rFonts w:ascii="宋体" w:hAnsi="宋体" w:cs="Arial"/>
          <w:sz w:val="24"/>
        </w:rPr>
      </w:pPr>
      <w:r>
        <w:rPr>
          <w:rFonts w:hint="eastAsia" w:ascii="宋体" w:hAnsi="宋体" w:cs="Arial"/>
          <w:sz w:val="24"/>
        </w:rPr>
        <w:t>2.保安人员上岗必须着统一制服，制服应按规定每年配发到位，不得克扣。保安人员上岗期间需佩戴工作证（牌），着装整洁，仪表端正，文明执勤，礼貌待人，服从管理；执勤时应佩戴对讲机、记录仪等装备。所有安保人员具备使用消防设备、通讯器材、技术防范设施设备和防卫器械的能力。</w:t>
      </w:r>
    </w:p>
    <w:p w14:paraId="27D2C803">
      <w:pPr>
        <w:spacing w:line="360" w:lineRule="auto"/>
        <w:ind w:firstLine="480" w:firstLineChars="200"/>
        <w:rPr>
          <w:rFonts w:ascii="宋体" w:hAnsi="宋体" w:cs="Arial"/>
          <w:sz w:val="24"/>
        </w:rPr>
      </w:pPr>
      <w:r>
        <w:rPr>
          <w:rFonts w:hint="eastAsia" w:ascii="宋体" w:hAnsi="宋体" w:cs="Arial"/>
          <w:sz w:val="24"/>
        </w:rPr>
        <w:t>3.贯彻执行公安部门和学校关于安保工作方针、政策和有关规定，积极配合属地公安部门和采购单位相关工作；做好各类安保规章制度的制订和落实；做好重点部位安全保卫工作；做好校门进出管理、校园安保巡察、校园交通秩序维护、消监控室24小时值守与管理、校园综合治安管理、安保工作台账、学校重大活动或会议以及突发事件处置等各类校园安保服务工作。</w:t>
      </w:r>
    </w:p>
    <w:p w14:paraId="22FE73EC">
      <w:pPr>
        <w:spacing w:line="360" w:lineRule="auto"/>
        <w:ind w:firstLine="480" w:firstLineChars="200"/>
        <w:rPr>
          <w:rFonts w:ascii="宋体" w:hAnsi="宋体" w:cs="Arial"/>
          <w:sz w:val="24"/>
        </w:rPr>
      </w:pPr>
      <w:r>
        <w:rPr>
          <w:rFonts w:hint="eastAsia" w:ascii="宋体" w:hAnsi="宋体" w:cs="Arial"/>
          <w:sz w:val="24"/>
        </w:rPr>
        <w:t>4.投标单位应积极配合采购单位开展防骗、防盗、防火、反恐、反邪教等宣传活动，每年按计划组织安保人员开展业务培训；应按照采购单位工作计划协助组织师生员工开展消防、防暴、防溺水以及学生突发事件演练和安全教育工作。</w:t>
      </w:r>
    </w:p>
    <w:p w14:paraId="73918733">
      <w:pPr>
        <w:spacing w:line="360" w:lineRule="auto"/>
        <w:ind w:firstLine="480" w:firstLineChars="200"/>
        <w:rPr>
          <w:rFonts w:ascii="宋体" w:hAnsi="宋体" w:cs="Arial"/>
          <w:sz w:val="24"/>
        </w:rPr>
      </w:pPr>
      <w:r>
        <w:rPr>
          <w:rFonts w:hint="eastAsia" w:ascii="宋体" w:hAnsi="宋体" w:cs="Arial"/>
          <w:sz w:val="24"/>
        </w:rPr>
        <w:t>5.投标单位应确保安保队伍稳定，队员半年流动率不超过10%（退休离职除外），尤其是监控室和骨干队员等重要岗位人员要保持长期稳定（流动率不超过5%）。应加强对安保队员的法纪法规教育，强化职业能力和服务意识。在采购单位指导下制定培训计划并严格执行，培训内容包括但不限于队列训练、体能测试、安防信息化管理、消防疏散、逃生演练、灭火器使用、车辆指挥手势训练、应急突发性事件演练、文明服务等，每年不少于2次。</w:t>
      </w:r>
    </w:p>
    <w:p w14:paraId="2E9D34A3">
      <w:pPr>
        <w:spacing w:line="360" w:lineRule="auto"/>
        <w:ind w:firstLine="480" w:firstLineChars="200"/>
        <w:rPr>
          <w:rFonts w:ascii="宋体" w:hAnsi="宋体" w:cs="Arial"/>
          <w:sz w:val="24"/>
        </w:rPr>
      </w:pPr>
      <w:r>
        <w:rPr>
          <w:rFonts w:hint="eastAsia" w:ascii="宋体" w:hAnsi="宋体" w:cs="Arial"/>
          <w:sz w:val="24"/>
        </w:rPr>
        <w:t>6.对险情、灾情、传销、集会、斗殴、群体事件、刑事案件等突发事件要有应急预案，能提供必要的紧急救助服务。</w:t>
      </w:r>
    </w:p>
    <w:p w14:paraId="2ED21787">
      <w:pPr>
        <w:spacing w:line="360" w:lineRule="auto"/>
        <w:ind w:firstLine="480" w:firstLineChars="200"/>
        <w:rPr>
          <w:rFonts w:ascii="宋体" w:hAnsi="宋体" w:cs="Arial"/>
          <w:sz w:val="24"/>
        </w:rPr>
      </w:pPr>
      <w:r>
        <w:rPr>
          <w:rFonts w:hint="eastAsia" w:ascii="宋体" w:hAnsi="宋体" w:cs="Arial"/>
          <w:sz w:val="24"/>
        </w:rPr>
        <w:t>8.根据采购单位的要求，中标单位应提供一定数量的通讯设备、巡逻车辆等设施设备，及时做好养护、维修、更新和补充，并承担合同期内由此产生的一切费用。</w:t>
      </w:r>
    </w:p>
    <w:p w14:paraId="74C1F6AE">
      <w:pPr>
        <w:spacing w:line="360" w:lineRule="auto"/>
        <w:ind w:firstLine="480" w:firstLineChars="200"/>
        <w:rPr>
          <w:rFonts w:ascii="宋体" w:hAnsi="宋体" w:cs="Arial"/>
          <w:sz w:val="24"/>
        </w:rPr>
      </w:pPr>
      <w:r>
        <w:rPr>
          <w:rFonts w:hint="eastAsia" w:ascii="宋体" w:hAnsi="宋体" w:cs="Arial"/>
          <w:sz w:val="24"/>
        </w:rPr>
        <w:t>9.在国家大事盛事、重要时段节点、新生报到、学校大型活动、重要会务工作以及防灾减灾等安保服务上，应加派力量，加强巡逻，根据相关要求，做好各项安保任务，及时处置各类风险隐患，防范化解重大安全事故发生，确保安全稳定。同时，对校园内发生的安全事故能第一时间响应、第一时间处置、第一时间报告，积极采取有效措施，防止事态升级，阻断舆情升温，全力协助采购单位将伤害及影响降至最低。</w:t>
      </w:r>
    </w:p>
    <w:p w14:paraId="0848F678">
      <w:pPr>
        <w:spacing w:line="360" w:lineRule="auto"/>
        <w:ind w:firstLine="480" w:firstLineChars="200"/>
        <w:rPr>
          <w:rFonts w:ascii="宋体" w:hAnsi="宋体" w:cs="Arial"/>
          <w:sz w:val="24"/>
        </w:rPr>
      </w:pPr>
      <w:r>
        <w:rPr>
          <w:rFonts w:hint="eastAsia" w:ascii="宋体" w:hAnsi="宋体" w:cs="Arial"/>
          <w:sz w:val="24"/>
        </w:rPr>
        <w:t>10.做好校园观光车日常运行，完成各类各级接待、检查等观光车用车需求。上岗前须取得观光车驾驶资格证。</w:t>
      </w:r>
    </w:p>
    <w:p w14:paraId="3B9B855C">
      <w:pPr>
        <w:spacing w:line="360" w:lineRule="auto"/>
        <w:ind w:firstLine="482" w:firstLineChars="200"/>
        <w:rPr>
          <w:rFonts w:ascii="宋体" w:hAnsi="宋体" w:cs="Arial"/>
          <w:b/>
          <w:bCs/>
          <w:sz w:val="24"/>
        </w:rPr>
      </w:pPr>
      <w:r>
        <w:rPr>
          <w:rFonts w:hint="eastAsia" w:ascii="宋体" w:hAnsi="宋体" w:cs="Arial"/>
          <w:b/>
          <w:bCs/>
          <w:sz w:val="24"/>
        </w:rPr>
        <w:t>（四）安保岗位职责</w:t>
      </w:r>
    </w:p>
    <w:p w14:paraId="1BFEDEC9">
      <w:pPr>
        <w:spacing w:line="360" w:lineRule="auto"/>
        <w:ind w:firstLine="480" w:firstLineChars="200"/>
        <w:rPr>
          <w:rFonts w:ascii="宋体" w:hAnsi="宋体" w:cs="Arial"/>
          <w:sz w:val="24"/>
        </w:rPr>
      </w:pPr>
      <w:r>
        <w:rPr>
          <w:rFonts w:hint="eastAsia" w:ascii="宋体" w:hAnsi="宋体" w:cs="Arial"/>
          <w:sz w:val="24"/>
        </w:rPr>
        <w:t>1.门岗安保</w:t>
      </w:r>
    </w:p>
    <w:p w14:paraId="02BC911A">
      <w:pPr>
        <w:spacing w:line="360" w:lineRule="auto"/>
        <w:ind w:firstLine="480" w:firstLineChars="200"/>
        <w:rPr>
          <w:rFonts w:ascii="宋体" w:hAnsi="宋体" w:cs="Arial"/>
          <w:sz w:val="24"/>
        </w:rPr>
      </w:pPr>
      <w:r>
        <w:rPr>
          <w:rFonts w:hint="eastAsia" w:ascii="宋体" w:hAnsi="宋体" w:cs="Arial"/>
          <w:sz w:val="24"/>
        </w:rPr>
        <w:t>（1）负责进出学校人员、车辆管理，做好身份核验，严格落实进出登记制度。做好重点楼宇（行政楼等）进出人员管理，对外来人员做好“三个问询”（既来访者单位、来访事由及访问人员），确保正常工作秩序不受干扰。</w:t>
      </w:r>
    </w:p>
    <w:p w14:paraId="5117EEA5">
      <w:pPr>
        <w:spacing w:line="360" w:lineRule="auto"/>
        <w:ind w:firstLine="480" w:firstLineChars="200"/>
        <w:rPr>
          <w:rFonts w:ascii="宋体" w:hAnsi="宋体" w:cs="Arial"/>
          <w:sz w:val="24"/>
        </w:rPr>
      </w:pPr>
      <w:r>
        <w:rPr>
          <w:rFonts w:hint="eastAsia" w:ascii="宋体" w:hAnsi="宋体" w:cs="Arial"/>
          <w:sz w:val="24"/>
        </w:rPr>
        <w:t>（2）负责出校资产的核查，并按学校相关管理制度做好登记工作。</w:t>
      </w:r>
    </w:p>
    <w:p w14:paraId="0C311760">
      <w:pPr>
        <w:spacing w:line="360" w:lineRule="auto"/>
        <w:ind w:firstLine="480" w:firstLineChars="200"/>
        <w:rPr>
          <w:rFonts w:ascii="宋体" w:hAnsi="宋体" w:cs="Arial"/>
          <w:sz w:val="24"/>
        </w:rPr>
      </w:pPr>
      <w:r>
        <w:rPr>
          <w:rFonts w:hint="eastAsia" w:ascii="宋体" w:hAnsi="宋体" w:cs="Arial"/>
          <w:sz w:val="24"/>
        </w:rPr>
        <w:t>（3）负责道闸、防护器械、消防设施设备等日常管理，及时做好报修工作，确保设施设备运行正常。</w:t>
      </w:r>
    </w:p>
    <w:p w14:paraId="08A0B46C">
      <w:pPr>
        <w:spacing w:line="360" w:lineRule="auto"/>
        <w:ind w:firstLine="480" w:firstLineChars="200"/>
        <w:rPr>
          <w:rFonts w:ascii="宋体" w:hAnsi="宋体" w:cs="Arial"/>
          <w:sz w:val="24"/>
        </w:rPr>
      </w:pPr>
      <w:r>
        <w:rPr>
          <w:rFonts w:hint="eastAsia" w:ascii="宋体" w:hAnsi="宋体" w:cs="Arial"/>
          <w:sz w:val="24"/>
        </w:rPr>
        <w:t>（4）负责做好校门的交通与安全管理，特别是早、中、晚高峰期，做好交通指挥及网约车、出租车等引导，确保门口秩序井然、通行顺畅。</w:t>
      </w:r>
    </w:p>
    <w:p w14:paraId="572E41D3">
      <w:pPr>
        <w:spacing w:line="360" w:lineRule="auto"/>
        <w:ind w:firstLine="480" w:firstLineChars="200"/>
        <w:rPr>
          <w:rFonts w:ascii="宋体" w:hAnsi="宋体" w:cs="Arial"/>
          <w:sz w:val="24"/>
        </w:rPr>
      </w:pPr>
      <w:r>
        <w:rPr>
          <w:rFonts w:hint="eastAsia" w:ascii="宋体" w:hAnsi="宋体" w:cs="Arial"/>
          <w:sz w:val="24"/>
        </w:rPr>
        <w:t>（5）负责做好门岗各类突发情况的有效处置及报告，按学校要求及时调整校门管控政策，确保第一时间落实校门管控措施。</w:t>
      </w:r>
    </w:p>
    <w:p w14:paraId="3CEEAF86">
      <w:pPr>
        <w:spacing w:line="360" w:lineRule="auto"/>
        <w:ind w:firstLine="480" w:firstLineChars="200"/>
        <w:rPr>
          <w:rFonts w:ascii="宋体" w:hAnsi="宋体" w:cs="Arial"/>
          <w:sz w:val="24"/>
        </w:rPr>
      </w:pPr>
      <w:r>
        <w:rPr>
          <w:rFonts w:hint="eastAsia" w:ascii="宋体" w:hAnsi="宋体" w:cs="Arial"/>
          <w:sz w:val="24"/>
        </w:rPr>
        <w:t>（6）负责做好门岗及周边环境卫生工作，待人接物要文明，解释说明要耐心，保持良好的门岗形象。</w:t>
      </w:r>
    </w:p>
    <w:p w14:paraId="46FF1D41">
      <w:pPr>
        <w:spacing w:line="360" w:lineRule="auto"/>
        <w:ind w:firstLine="480" w:firstLineChars="200"/>
        <w:rPr>
          <w:rFonts w:ascii="宋体" w:hAnsi="宋体" w:cs="Arial"/>
          <w:sz w:val="24"/>
        </w:rPr>
      </w:pPr>
      <w:r>
        <w:rPr>
          <w:rFonts w:hint="eastAsia" w:ascii="宋体" w:hAnsi="宋体" w:cs="Arial"/>
          <w:sz w:val="24"/>
        </w:rPr>
        <w:t>（7）完成保卫部门交办的其他相关工作。</w:t>
      </w:r>
    </w:p>
    <w:p w14:paraId="0049C271">
      <w:pPr>
        <w:spacing w:line="360" w:lineRule="auto"/>
        <w:ind w:firstLine="480" w:firstLineChars="200"/>
        <w:rPr>
          <w:rFonts w:ascii="宋体" w:hAnsi="宋体" w:cs="Arial"/>
          <w:sz w:val="24"/>
        </w:rPr>
      </w:pPr>
      <w:r>
        <w:rPr>
          <w:rFonts w:hint="eastAsia" w:ascii="宋体" w:hAnsi="宋体" w:cs="Arial"/>
          <w:sz w:val="24"/>
        </w:rPr>
        <w:t>2.综治安保</w:t>
      </w:r>
    </w:p>
    <w:p w14:paraId="5517FF9F">
      <w:pPr>
        <w:spacing w:line="360" w:lineRule="auto"/>
        <w:ind w:firstLine="480" w:firstLineChars="200"/>
        <w:rPr>
          <w:rFonts w:ascii="宋体" w:hAnsi="宋体" w:cs="Arial"/>
          <w:sz w:val="24"/>
        </w:rPr>
      </w:pPr>
      <w:r>
        <w:rPr>
          <w:rFonts w:hint="eastAsia" w:ascii="宋体" w:hAnsi="宋体" w:cs="Arial"/>
          <w:sz w:val="24"/>
        </w:rPr>
        <w:t>（1）发现设施设备破损、漏水漏电等安全隐患应及时采取防护措施并报后勤维修。</w:t>
      </w:r>
    </w:p>
    <w:p w14:paraId="7DDFA247">
      <w:pPr>
        <w:spacing w:line="360" w:lineRule="auto"/>
        <w:ind w:firstLine="480" w:firstLineChars="200"/>
        <w:rPr>
          <w:rFonts w:ascii="宋体" w:hAnsi="宋体" w:cs="Arial"/>
          <w:sz w:val="24"/>
        </w:rPr>
      </w:pPr>
      <w:r>
        <w:rPr>
          <w:rFonts w:hint="eastAsia" w:ascii="宋体" w:hAnsi="宋体" w:cs="Arial"/>
          <w:sz w:val="24"/>
        </w:rPr>
        <w:t xml:space="preserve">（2）加强电动自行车充停场所、水域周边、安全出口和疏散通道以及运动场等人员活动频繁场所等巡查，及时消除隐患、化解矛盾。 </w:t>
      </w:r>
    </w:p>
    <w:p w14:paraId="0B6CF5C5">
      <w:pPr>
        <w:spacing w:line="360" w:lineRule="auto"/>
        <w:ind w:firstLine="480" w:firstLineChars="200"/>
        <w:rPr>
          <w:rFonts w:ascii="宋体" w:hAnsi="宋体" w:cs="Arial"/>
          <w:sz w:val="24"/>
        </w:rPr>
      </w:pPr>
      <w:r>
        <w:rPr>
          <w:rFonts w:hint="eastAsia" w:ascii="宋体" w:hAnsi="宋体" w:cs="Arial"/>
          <w:sz w:val="24"/>
        </w:rPr>
        <w:t>（3）发现违规骑行、违规停放、抽烟（含电子烟）等不文明行为，以及违法犯罪行为，应及时制止，维持好校园秩序。</w:t>
      </w:r>
    </w:p>
    <w:p w14:paraId="771473A4">
      <w:pPr>
        <w:spacing w:line="360" w:lineRule="auto"/>
        <w:ind w:firstLine="480" w:firstLineChars="200"/>
        <w:rPr>
          <w:rFonts w:ascii="宋体" w:hAnsi="宋体" w:cs="Arial"/>
          <w:sz w:val="24"/>
        </w:rPr>
      </w:pPr>
      <w:r>
        <w:rPr>
          <w:rFonts w:hint="eastAsia" w:ascii="宋体" w:hAnsi="宋体" w:cs="Arial"/>
          <w:sz w:val="24"/>
        </w:rPr>
        <w:t>（4）加强对来往人员的行为观察，对可疑人员要及时问询，必要时加以监管并报告。</w:t>
      </w:r>
    </w:p>
    <w:p w14:paraId="7DC3232D">
      <w:pPr>
        <w:spacing w:line="360" w:lineRule="auto"/>
        <w:ind w:firstLine="480" w:firstLineChars="200"/>
        <w:rPr>
          <w:rFonts w:ascii="宋体" w:hAnsi="宋体" w:cs="Arial"/>
          <w:sz w:val="24"/>
        </w:rPr>
      </w:pPr>
      <w:r>
        <w:rPr>
          <w:rFonts w:hint="eastAsia" w:ascii="宋体" w:hAnsi="宋体" w:cs="Arial"/>
          <w:sz w:val="24"/>
        </w:rPr>
        <w:t>（5）对来访人员的询问要有回应，做到热情、文明、周到，并做好方向指引。</w:t>
      </w:r>
    </w:p>
    <w:p w14:paraId="40D13067">
      <w:pPr>
        <w:spacing w:line="360" w:lineRule="auto"/>
        <w:ind w:firstLine="480" w:firstLineChars="200"/>
        <w:rPr>
          <w:rFonts w:ascii="宋体" w:hAnsi="宋体" w:cs="Arial"/>
          <w:sz w:val="24"/>
        </w:rPr>
      </w:pPr>
      <w:r>
        <w:rPr>
          <w:rFonts w:hint="eastAsia" w:ascii="宋体" w:hAnsi="宋体" w:cs="Arial"/>
          <w:sz w:val="24"/>
        </w:rPr>
        <w:t>（6）发现火情、打架、人员聚集、散发广告以及推销产品等情况，应立即做出合理处置，并报告值班老师，确保将事件控制在可控范围内，防止出现人身伤亡、事态升级。</w:t>
      </w:r>
    </w:p>
    <w:p w14:paraId="79D9DC5F">
      <w:pPr>
        <w:spacing w:line="360" w:lineRule="auto"/>
        <w:ind w:firstLine="480" w:firstLineChars="200"/>
        <w:rPr>
          <w:rFonts w:ascii="宋体" w:hAnsi="宋体" w:cs="Arial"/>
          <w:sz w:val="24"/>
        </w:rPr>
      </w:pPr>
      <w:r>
        <w:rPr>
          <w:rFonts w:hint="eastAsia" w:ascii="宋体" w:hAnsi="宋体" w:cs="Arial"/>
          <w:sz w:val="24"/>
        </w:rPr>
        <w:t>（7）熟悉掌握校园环境，能第一时间赶到校园110接警案件地点并做好相关处置工作。</w:t>
      </w:r>
    </w:p>
    <w:p w14:paraId="34788EEA">
      <w:pPr>
        <w:spacing w:line="360" w:lineRule="auto"/>
        <w:ind w:firstLine="480" w:firstLineChars="200"/>
        <w:rPr>
          <w:rFonts w:ascii="宋体" w:hAnsi="宋体" w:cs="Arial"/>
          <w:sz w:val="24"/>
        </w:rPr>
      </w:pPr>
      <w:r>
        <w:rPr>
          <w:rFonts w:hint="eastAsia" w:ascii="宋体" w:hAnsi="宋体" w:cs="Arial"/>
          <w:sz w:val="24"/>
        </w:rPr>
        <w:t>（8）按学校要求巡逻次数认真完成校园巡查，规范做好巡查工作记录。</w:t>
      </w:r>
    </w:p>
    <w:p w14:paraId="680D595B">
      <w:pPr>
        <w:spacing w:line="360" w:lineRule="auto"/>
        <w:ind w:firstLine="480" w:firstLineChars="200"/>
        <w:rPr>
          <w:rFonts w:ascii="宋体" w:hAnsi="宋体" w:cs="Arial"/>
          <w:sz w:val="24"/>
        </w:rPr>
      </w:pPr>
      <w:r>
        <w:rPr>
          <w:rFonts w:hint="eastAsia" w:ascii="宋体" w:hAnsi="宋体" w:cs="Arial"/>
          <w:sz w:val="24"/>
        </w:rPr>
        <w:t>（9）完成保卫部门交办的其他相关工作。</w:t>
      </w:r>
    </w:p>
    <w:p w14:paraId="7BF39DDF">
      <w:pPr>
        <w:spacing w:line="360" w:lineRule="auto"/>
        <w:ind w:firstLine="480" w:firstLineChars="200"/>
        <w:rPr>
          <w:rFonts w:ascii="宋体" w:hAnsi="宋体" w:cs="Arial"/>
          <w:sz w:val="24"/>
        </w:rPr>
      </w:pPr>
      <w:r>
        <w:rPr>
          <w:rFonts w:hint="eastAsia" w:ascii="宋体" w:hAnsi="宋体" w:cs="Arial"/>
          <w:sz w:val="24"/>
        </w:rPr>
        <w:t>3.消监控室安保</w:t>
      </w:r>
    </w:p>
    <w:p w14:paraId="447EA05B">
      <w:pPr>
        <w:spacing w:line="360" w:lineRule="auto"/>
        <w:ind w:firstLine="480" w:firstLineChars="200"/>
        <w:rPr>
          <w:rFonts w:ascii="宋体" w:hAnsi="宋体" w:cs="Arial"/>
          <w:sz w:val="24"/>
        </w:rPr>
      </w:pPr>
      <w:r>
        <w:rPr>
          <w:rFonts w:hint="eastAsia" w:ascii="宋体" w:hAnsi="宋体" w:cs="Arial"/>
          <w:sz w:val="24"/>
        </w:rPr>
        <w:t>（1）熟悉监控、消控设备，能熟练操作，会排除一般故障，做好设备日常检查，及时报修。</w:t>
      </w:r>
    </w:p>
    <w:p w14:paraId="154DDF0B">
      <w:pPr>
        <w:spacing w:line="360" w:lineRule="auto"/>
        <w:ind w:firstLine="480" w:firstLineChars="200"/>
        <w:rPr>
          <w:rFonts w:ascii="宋体" w:hAnsi="宋体" w:cs="Arial"/>
          <w:sz w:val="24"/>
        </w:rPr>
      </w:pPr>
      <w:r>
        <w:rPr>
          <w:rFonts w:hint="eastAsia" w:ascii="宋体" w:hAnsi="宋体" w:cs="Arial"/>
          <w:sz w:val="24"/>
        </w:rPr>
        <w:t>（2）负责监控、消控设备24小时监管，做好接警、报警工作，确保警情能第一时间得到处置。</w:t>
      </w:r>
    </w:p>
    <w:p w14:paraId="06E454AA">
      <w:pPr>
        <w:spacing w:line="360" w:lineRule="auto"/>
        <w:ind w:firstLine="480" w:firstLineChars="200"/>
        <w:rPr>
          <w:rFonts w:ascii="宋体" w:hAnsi="宋体" w:cs="Arial"/>
          <w:sz w:val="24"/>
        </w:rPr>
      </w:pPr>
      <w:r>
        <w:rPr>
          <w:rFonts w:hint="eastAsia" w:ascii="宋体" w:hAnsi="宋体" w:cs="Arial"/>
          <w:sz w:val="24"/>
        </w:rPr>
        <w:t>（3）负责校园110电话24小时接听工作，并及时指引安保人员第一时间到达警情地点。</w:t>
      </w:r>
    </w:p>
    <w:p w14:paraId="41806A2C">
      <w:pPr>
        <w:spacing w:line="360" w:lineRule="auto"/>
        <w:ind w:firstLine="480" w:firstLineChars="200"/>
        <w:rPr>
          <w:rFonts w:ascii="宋体" w:hAnsi="宋体" w:cs="Arial"/>
          <w:sz w:val="24"/>
        </w:rPr>
      </w:pPr>
      <w:r>
        <w:rPr>
          <w:rFonts w:hint="eastAsia" w:ascii="宋体" w:hAnsi="宋体" w:cs="Arial"/>
          <w:sz w:val="24"/>
        </w:rPr>
        <w:t>（4）负责校园公共区域防火巡查与消防设施的巡检工作，每月至少1次。</w:t>
      </w:r>
    </w:p>
    <w:p w14:paraId="5D71DF4B">
      <w:pPr>
        <w:spacing w:line="360" w:lineRule="auto"/>
        <w:ind w:firstLine="480" w:firstLineChars="200"/>
        <w:rPr>
          <w:rFonts w:ascii="宋体" w:hAnsi="宋体" w:cs="Arial"/>
          <w:sz w:val="24"/>
        </w:rPr>
      </w:pPr>
      <w:r>
        <w:rPr>
          <w:rFonts w:hint="eastAsia" w:ascii="宋体" w:hAnsi="宋体" w:cs="Arial"/>
          <w:sz w:val="24"/>
        </w:rPr>
        <w:t>（5）负责做好校园110接警记录、调看监控视频记录以及设备故障维修记录等台账工作。</w:t>
      </w:r>
    </w:p>
    <w:p w14:paraId="40113CD6">
      <w:pPr>
        <w:spacing w:line="360" w:lineRule="auto"/>
        <w:ind w:firstLine="480" w:firstLineChars="200"/>
        <w:rPr>
          <w:rFonts w:ascii="宋体" w:hAnsi="宋体" w:cs="Arial"/>
          <w:sz w:val="24"/>
        </w:rPr>
      </w:pPr>
      <w:r>
        <w:rPr>
          <w:rFonts w:hint="eastAsia" w:ascii="宋体" w:hAnsi="宋体" w:cs="Arial"/>
          <w:sz w:val="24"/>
        </w:rPr>
        <w:t>（6）负责消监控室日常管理，做好进出人员管理，不得留置无关人员，做好环境卫生工作。</w:t>
      </w:r>
    </w:p>
    <w:p w14:paraId="0E9F56DB">
      <w:pPr>
        <w:spacing w:line="360" w:lineRule="auto"/>
        <w:ind w:firstLine="480" w:firstLineChars="200"/>
        <w:rPr>
          <w:rFonts w:ascii="宋体" w:hAnsi="宋体" w:cs="Arial"/>
          <w:sz w:val="24"/>
        </w:rPr>
      </w:pPr>
      <w:r>
        <w:rPr>
          <w:rFonts w:hint="eastAsia" w:ascii="宋体" w:hAnsi="宋体" w:cs="Arial"/>
          <w:sz w:val="24"/>
        </w:rPr>
        <w:t>（7）完成保卫部门交办的其他相关工作。</w:t>
      </w:r>
    </w:p>
    <w:p w14:paraId="1D4D5631">
      <w:pPr>
        <w:spacing w:line="360" w:lineRule="auto"/>
        <w:ind w:firstLine="482" w:firstLineChars="200"/>
        <w:rPr>
          <w:rFonts w:ascii="宋体" w:hAnsi="宋体" w:cs="Arial"/>
          <w:b/>
          <w:sz w:val="24"/>
        </w:rPr>
      </w:pPr>
      <w:r>
        <w:rPr>
          <w:rFonts w:hint="eastAsia" w:ascii="宋体" w:hAnsi="宋体" w:cs="Arial"/>
          <w:b/>
          <w:sz w:val="24"/>
        </w:rPr>
        <w:t>（五）其他说明及要求</w:t>
      </w:r>
    </w:p>
    <w:p w14:paraId="647F3520">
      <w:pPr>
        <w:spacing w:line="360" w:lineRule="auto"/>
        <w:ind w:firstLine="480" w:firstLineChars="200"/>
        <w:rPr>
          <w:rFonts w:ascii="宋体" w:hAnsi="宋体" w:cs="Arial"/>
          <w:sz w:val="24"/>
        </w:rPr>
      </w:pPr>
      <w:r>
        <w:rPr>
          <w:rFonts w:hint="eastAsia" w:ascii="宋体" w:hAnsi="宋体" w:cs="Arial"/>
          <w:sz w:val="24"/>
        </w:rPr>
        <w:t>1.专职管理人员要有三年以上安保服务的工作经验。</w:t>
      </w:r>
    </w:p>
    <w:p w14:paraId="602BD2BD">
      <w:pPr>
        <w:spacing w:line="360" w:lineRule="auto"/>
        <w:ind w:firstLine="480" w:firstLineChars="200"/>
        <w:rPr>
          <w:rFonts w:ascii="宋体" w:hAnsi="宋体" w:cs="Arial"/>
          <w:sz w:val="24"/>
        </w:rPr>
      </w:pPr>
      <w:r>
        <w:rPr>
          <w:rFonts w:hint="eastAsia" w:ascii="宋体" w:hAnsi="宋体" w:cs="Arial"/>
          <w:sz w:val="24"/>
        </w:rPr>
        <w:t>2.所有队员身份证明、保安员初级技能职业资格证书、消防设施操作人员职业资格证书及无犯罪记录证明报采购单位备案。</w:t>
      </w:r>
    </w:p>
    <w:p w14:paraId="2E9D6567">
      <w:pPr>
        <w:spacing w:line="360" w:lineRule="auto"/>
        <w:ind w:firstLine="480" w:firstLineChars="200"/>
        <w:rPr>
          <w:rFonts w:ascii="宋体" w:hAnsi="宋体" w:cs="Arial"/>
          <w:sz w:val="24"/>
        </w:rPr>
      </w:pPr>
      <w:r>
        <w:rPr>
          <w:rFonts w:hint="eastAsia" w:ascii="宋体" w:hAnsi="宋体" w:cs="Arial"/>
          <w:sz w:val="24"/>
        </w:rPr>
        <w:t>3.安保队员食宿问题由中标单位自行解决。</w:t>
      </w:r>
    </w:p>
    <w:p w14:paraId="7BAA3DA8">
      <w:pPr>
        <w:spacing w:line="360" w:lineRule="auto"/>
        <w:ind w:firstLine="480" w:firstLineChars="200"/>
        <w:rPr>
          <w:rFonts w:ascii="宋体" w:hAnsi="宋体" w:cs="Arial"/>
          <w:sz w:val="24"/>
        </w:rPr>
      </w:pPr>
      <w:r>
        <w:rPr>
          <w:rFonts w:hint="eastAsia" w:ascii="宋体" w:hAnsi="宋体" w:cs="Arial"/>
          <w:sz w:val="24"/>
        </w:rPr>
        <w:t>4.校园内发生安全责任事故，视安保责任落实情况采购单位有权追究中标单位的相关责任。</w:t>
      </w:r>
    </w:p>
    <w:p w14:paraId="73F36F8A">
      <w:pPr>
        <w:spacing w:line="360" w:lineRule="auto"/>
        <w:ind w:firstLine="480" w:firstLineChars="200"/>
        <w:rPr>
          <w:rFonts w:ascii="宋体" w:hAnsi="宋体" w:cs="Arial"/>
          <w:sz w:val="24"/>
        </w:rPr>
      </w:pPr>
      <w:r>
        <w:rPr>
          <w:rFonts w:hint="eastAsia" w:ascii="宋体" w:hAnsi="宋体" w:cs="Arial"/>
          <w:sz w:val="24"/>
        </w:rPr>
        <w:t>5.中标单位须严格按照规范的操作程序、完善的培训体系和质量控制体系以及服务承诺完成安保服务，以保证整个安保服务系统高效、有序运转，并自觉接受采购单位的检查和考核。</w:t>
      </w:r>
    </w:p>
    <w:p w14:paraId="1ED88018">
      <w:pPr>
        <w:spacing w:line="360" w:lineRule="auto"/>
        <w:ind w:firstLine="480" w:firstLineChars="200"/>
        <w:rPr>
          <w:rFonts w:ascii="宋体" w:hAnsi="宋体" w:cs="Arial"/>
          <w:sz w:val="24"/>
        </w:rPr>
      </w:pPr>
      <w:r>
        <w:rPr>
          <w:rFonts w:hint="eastAsia" w:ascii="宋体" w:hAnsi="宋体" w:cs="Arial"/>
          <w:sz w:val="24"/>
        </w:rPr>
        <w:t>6.中标单位全权承担所有派驻人员的一切费用（包括但不限于工资、福利、社保、劳保、培训等费用），安保人员在安保服务中发生自身或造成他人人身伤害、伤亡、财产损失的，均由中标单位负责处理并承担责任，采购单位不承担任何责任。</w:t>
      </w:r>
    </w:p>
    <w:p w14:paraId="6465BCCC">
      <w:pPr>
        <w:spacing w:line="360" w:lineRule="auto"/>
        <w:ind w:firstLine="480" w:firstLineChars="200"/>
        <w:rPr>
          <w:rFonts w:ascii="宋体" w:hAnsi="宋体" w:cs="Arial"/>
          <w:sz w:val="24"/>
        </w:rPr>
      </w:pPr>
      <w:r>
        <w:rPr>
          <w:rFonts w:hint="eastAsia" w:ascii="宋体" w:hAnsi="宋体" w:cs="Arial"/>
          <w:sz w:val="24"/>
        </w:rPr>
        <w:t>7.转包或分包。本项目不允许转包或分包，若出现此情况，则甲方（采购单位）有权单方面解除合同，由此造成的一切损失由乙方（中标单位）负责。</w:t>
      </w:r>
    </w:p>
    <w:p w14:paraId="1EA8A312">
      <w:pPr>
        <w:spacing w:line="360" w:lineRule="auto"/>
        <w:ind w:firstLine="480" w:firstLineChars="200"/>
        <w:rPr>
          <w:rFonts w:ascii="宋体" w:hAnsi="宋体" w:cs="Arial"/>
          <w:sz w:val="24"/>
        </w:rPr>
      </w:pPr>
      <w:r>
        <w:rPr>
          <w:rFonts w:hint="eastAsia" w:ascii="宋体" w:hAnsi="宋体" w:cs="Arial"/>
          <w:sz w:val="24"/>
        </w:rPr>
        <w:t>8.中标单位与安保人员发生纠纷，均由中标单位按国家《民法典》等相关法规负责调解与处理，采购单位不承担任何责任。由此导致采购单位受到政府部门处罚的，产生的一切经济损失由中标单位负责赔偿。</w:t>
      </w:r>
    </w:p>
    <w:p w14:paraId="4F0BDD14">
      <w:pPr>
        <w:spacing w:line="360" w:lineRule="auto"/>
        <w:ind w:firstLine="480" w:firstLineChars="200"/>
        <w:rPr>
          <w:rFonts w:ascii="宋体" w:hAnsi="宋体" w:cs="Arial"/>
          <w:sz w:val="24"/>
        </w:rPr>
      </w:pPr>
      <w:r>
        <w:rPr>
          <w:rFonts w:hint="eastAsia" w:ascii="宋体" w:hAnsi="宋体" w:cs="Arial"/>
          <w:sz w:val="24"/>
        </w:rPr>
        <w:t>9.中标单位应加强安保队员形象建设，安保服装、头盔等必需品应符合行政指导部门规定，经采购单位认可。如出现以下情形，采购单位有权要求更换安保人员：①被证明不适合保安工作的；②违反采购单位的规章制度的；③因失职、营私舞弊给采购单位造成损害的；④安保人员患病或者非因公负伤，在规定的医疗期满后不能从事保安工作的，或者安保人员因工伤等原因不适合继续从事保安工作的；⑤安保人员同时与其他用人单位建立劳动关系，且对完成本服务范围工作造成影响的；⑥安保人员被追究刑事责任的；⑦安保人员被依法处罚的；⑧岗前业务培训考核不合格的。</w:t>
      </w:r>
    </w:p>
    <w:p w14:paraId="15CAEEC2">
      <w:pPr>
        <w:spacing w:line="360" w:lineRule="auto"/>
        <w:ind w:firstLine="480" w:firstLineChars="200"/>
        <w:rPr>
          <w:rFonts w:ascii="宋体" w:hAnsi="宋体" w:cs="Arial"/>
          <w:sz w:val="24"/>
        </w:rPr>
      </w:pPr>
      <w:r>
        <w:rPr>
          <w:rFonts w:hint="eastAsia" w:ascii="宋体" w:hAnsi="宋体" w:cs="Arial"/>
          <w:sz w:val="24"/>
        </w:rPr>
        <w:t>10.中标单位应根据采购单位的要求配齐配强保安队员，消监控中心保安队员离职后，应在72小时内补齐，其他保安队员离职后，应在5日内补齐，保安队员的年龄、从业经历等梯度应合理。</w:t>
      </w:r>
    </w:p>
    <w:p w14:paraId="44B157B7">
      <w:pPr>
        <w:spacing w:line="360" w:lineRule="auto"/>
        <w:ind w:firstLine="480" w:firstLineChars="200"/>
        <w:rPr>
          <w:rFonts w:ascii="宋体" w:hAnsi="宋体" w:cs="Arial"/>
          <w:sz w:val="24"/>
        </w:rPr>
      </w:pPr>
      <w:r>
        <w:rPr>
          <w:rFonts w:hint="eastAsia" w:ascii="宋体" w:hAnsi="宋体" w:cs="Arial"/>
          <w:sz w:val="24"/>
        </w:rPr>
        <w:t>11.中标单位应定期参加采购单位组织的安保服务相关的会议、活动及培训，加强磋商与沟通，积极响应安保服务的新要求、新标准，努力提升安保服务质量。</w:t>
      </w:r>
    </w:p>
    <w:p w14:paraId="20D68C53">
      <w:pPr>
        <w:spacing w:line="360" w:lineRule="auto"/>
        <w:ind w:firstLine="480" w:firstLineChars="200"/>
        <w:rPr>
          <w:rFonts w:ascii="宋体" w:hAnsi="宋体" w:cs="Arial"/>
          <w:sz w:val="24"/>
        </w:rPr>
      </w:pPr>
      <w:r>
        <w:rPr>
          <w:rFonts w:hint="eastAsia" w:ascii="宋体" w:hAnsi="宋体" w:cs="Arial"/>
          <w:sz w:val="24"/>
        </w:rPr>
        <w:t>12.中标单位在开始履行安保合同的一个月内，应购置相应设施设备（见附表），配备的设施设备器材统一用于本安保服务项目，一旦出现故障、损坏或遗失等情况，中标单位应及时进行维修或更换，合同期满后所有设施设备产权归采购单位所有。</w:t>
      </w:r>
    </w:p>
    <w:p w14:paraId="78B9F039">
      <w:pPr>
        <w:spacing w:line="360" w:lineRule="auto"/>
        <w:ind w:firstLine="480" w:firstLineChars="200"/>
        <w:rPr>
          <w:rFonts w:ascii="宋体" w:hAnsi="宋体" w:cs="Arial"/>
          <w:sz w:val="24"/>
        </w:rPr>
      </w:pPr>
      <w:r>
        <w:rPr>
          <w:rFonts w:hint="eastAsia" w:ascii="宋体" w:hAnsi="宋体" w:cs="Arial"/>
          <w:sz w:val="24"/>
        </w:rPr>
        <w:t>13.因本校2025年将搬迁至新校址，为配合校园搬迁工作，中标单位需提前安排一部分人员到岗。保安服务费用根据实际保安人数及管理办法考核扣除每月考核扣罚金额后按中标价另外结算。</w:t>
      </w:r>
    </w:p>
    <w:p w14:paraId="08C1FC8A">
      <w:pPr>
        <w:spacing w:line="360" w:lineRule="auto"/>
        <w:ind w:firstLine="482" w:firstLineChars="200"/>
        <w:rPr>
          <w:rFonts w:ascii="宋体" w:hAnsi="宋体" w:cs="Arial"/>
          <w:b/>
          <w:bCs/>
          <w:sz w:val="24"/>
        </w:rPr>
      </w:pPr>
      <w:r>
        <w:rPr>
          <w:rFonts w:hint="eastAsia" w:ascii="宋体" w:hAnsi="宋体" w:cs="Arial"/>
          <w:b/>
          <w:bCs/>
          <w:sz w:val="24"/>
        </w:rPr>
        <w:t>（六）管理考核</w:t>
      </w:r>
    </w:p>
    <w:p w14:paraId="607B67CE">
      <w:pPr>
        <w:spacing w:line="360" w:lineRule="auto"/>
        <w:ind w:firstLine="480" w:firstLineChars="200"/>
        <w:rPr>
          <w:rFonts w:ascii="宋体" w:hAnsi="宋体" w:cs="Arial"/>
          <w:sz w:val="24"/>
        </w:rPr>
      </w:pPr>
      <w:r>
        <w:rPr>
          <w:rFonts w:hint="eastAsia" w:ascii="宋体" w:hAnsi="宋体" w:cs="Arial"/>
          <w:sz w:val="24"/>
        </w:rPr>
        <w:t>合同履行期间，采购单位对中标单位安保服务质量、制度落实等实施管理考核，采用百分制。</w:t>
      </w:r>
    </w:p>
    <w:p w14:paraId="797E7A4A">
      <w:pPr>
        <w:spacing w:line="360" w:lineRule="auto"/>
        <w:ind w:firstLine="480" w:firstLineChars="200"/>
        <w:rPr>
          <w:rFonts w:ascii="宋体" w:hAnsi="宋体" w:cs="Arial"/>
          <w:sz w:val="24"/>
        </w:rPr>
      </w:pPr>
      <w:r>
        <w:rPr>
          <w:rFonts w:hint="eastAsia" w:ascii="宋体" w:hAnsi="宋体" w:cs="Arial"/>
          <w:sz w:val="24"/>
        </w:rPr>
        <w:t>1.中标单位须严格按照合同约定提供安保服务，对不适合在校方服务的安保人员采购单位有权要求调换或建议中标方改进服务，中标单位在接到采购单位通知15天内按要求调换保安或对保安队工作进行整改。对存在的问题与不足未能及时整改的，扣3-5分/次。</w:t>
      </w:r>
    </w:p>
    <w:p w14:paraId="0333641A">
      <w:pPr>
        <w:spacing w:line="360" w:lineRule="auto"/>
        <w:ind w:firstLine="480" w:firstLineChars="200"/>
        <w:rPr>
          <w:rFonts w:ascii="宋体" w:hAnsi="宋体" w:cs="Arial"/>
          <w:sz w:val="24"/>
        </w:rPr>
      </w:pPr>
      <w:r>
        <w:rPr>
          <w:rFonts w:hint="eastAsia" w:ascii="宋体" w:hAnsi="宋体" w:cs="Arial"/>
          <w:sz w:val="24"/>
        </w:rPr>
        <w:t>2.中标单位骨干人员应到岗而未能按期到岗、到岗骨干人员未能满足规定要求或实际到岗人员与投标文件不相符合的，除限期整改外，扣10分。</w:t>
      </w:r>
    </w:p>
    <w:p w14:paraId="5C764CEA">
      <w:pPr>
        <w:spacing w:line="360" w:lineRule="auto"/>
        <w:ind w:firstLine="480" w:firstLineChars="200"/>
        <w:rPr>
          <w:rFonts w:ascii="宋体" w:hAnsi="宋体" w:cs="Arial"/>
          <w:sz w:val="24"/>
        </w:rPr>
      </w:pPr>
      <w:r>
        <w:rPr>
          <w:rFonts w:hint="eastAsia" w:ascii="宋体" w:hAnsi="宋体" w:cs="Arial"/>
          <w:sz w:val="24"/>
        </w:rPr>
        <w:t>3.岗位交接班制度、班周工作例会制度、校卫队月小结会议制度、定期培训制度及岗位责任制考核制度等落实不到位，扣2分/次。</w:t>
      </w:r>
    </w:p>
    <w:p w14:paraId="23EFAA06">
      <w:pPr>
        <w:spacing w:line="360" w:lineRule="auto"/>
        <w:ind w:firstLine="480" w:firstLineChars="200"/>
        <w:rPr>
          <w:rFonts w:ascii="宋体" w:hAnsi="宋体" w:cs="Arial"/>
          <w:sz w:val="24"/>
        </w:rPr>
      </w:pPr>
      <w:r>
        <w:rPr>
          <w:rFonts w:hint="eastAsia" w:ascii="宋体" w:hAnsi="宋体" w:cs="Arial"/>
          <w:sz w:val="24"/>
        </w:rPr>
        <w:t>4.校卫队月底前，不以书面形式上报当月工作小结（包括队员月考核结果）、下月工作计划的，扣3分/次。</w:t>
      </w:r>
    </w:p>
    <w:p w14:paraId="14DA7B14">
      <w:pPr>
        <w:spacing w:line="360" w:lineRule="auto"/>
        <w:ind w:firstLine="480" w:firstLineChars="200"/>
        <w:rPr>
          <w:rFonts w:ascii="宋体" w:hAnsi="宋体" w:cs="Arial"/>
          <w:sz w:val="24"/>
        </w:rPr>
      </w:pPr>
      <w:r>
        <w:rPr>
          <w:rFonts w:hint="eastAsia" w:ascii="宋体" w:hAnsi="宋体" w:cs="Arial"/>
          <w:sz w:val="24"/>
        </w:rPr>
        <w:t>5.中标单位在校管理人员须24小时开机，否则扣1分/次，造成后果的视情节扣1-5分/次。</w:t>
      </w:r>
    </w:p>
    <w:p w14:paraId="11FCA789">
      <w:pPr>
        <w:spacing w:line="360" w:lineRule="auto"/>
        <w:ind w:firstLine="480" w:firstLineChars="200"/>
        <w:rPr>
          <w:rFonts w:ascii="宋体" w:hAnsi="宋体" w:cs="Arial"/>
          <w:sz w:val="24"/>
        </w:rPr>
      </w:pPr>
      <w:r>
        <w:rPr>
          <w:rFonts w:hint="eastAsia" w:ascii="宋体" w:hAnsi="宋体" w:cs="Arial"/>
          <w:sz w:val="24"/>
        </w:rPr>
        <w:t>6.采购单位在抽查中发现中标单位队员少于核定的人数，每查实缺少1人扣5分/人次，并扣除对应人数的当月人均经费。</w:t>
      </w:r>
    </w:p>
    <w:p w14:paraId="463B25BF">
      <w:pPr>
        <w:spacing w:line="360" w:lineRule="auto"/>
        <w:ind w:firstLine="480" w:firstLineChars="200"/>
        <w:rPr>
          <w:rFonts w:ascii="宋体" w:hAnsi="宋体" w:cs="Arial"/>
          <w:sz w:val="24"/>
        </w:rPr>
      </w:pPr>
      <w:r>
        <w:rPr>
          <w:rFonts w:hint="eastAsia" w:ascii="宋体" w:hAnsi="宋体" w:cs="Arial"/>
          <w:sz w:val="24"/>
        </w:rPr>
        <w:t>7.中标单位安保队伍内部管理混乱，出现打架斗殴、聚众赌博等情况或因各种原因被师生投诉的，经查证属实，视情节扣1-5分/次。</w:t>
      </w:r>
    </w:p>
    <w:p w14:paraId="77FC7496">
      <w:pPr>
        <w:spacing w:line="360" w:lineRule="auto"/>
        <w:ind w:firstLine="480" w:firstLineChars="200"/>
        <w:rPr>
          <w:rFonts w:ascii="宋体" w:hAnsi="宋体" w:cs="Arial"/>
          <w:sz w:val="24"/>
        </w:rPr>
      </w:pPr>
      <w:r>
        <w:rPr>
          <w:rFonts w:hint="eastAsia" w:ascii="宋体" w:hAnsi="宋体" w:cs="Arial"/>
          <w:sz w:val="24"/>
        </w:rPr>
        <w:t>8.未经采购单位同意，擅自更换队长、一次性更换2名以上保安队员或擅自外调（借)队员的，扣5分/人次。</w:t>
      </w:r>
    </w:p>
    <w:p w14:paraId="2C8EA289">
      <w:pPr>
        <w:spacing w:line="360" w:lineRule="auto"/>
        <w:ind w:firstLine="480" w:firstLineChars="200"/>
        <w:rPr>
          <w:rFonts w:ascii="宋体" w:hAnsi="宋体" w:cs="Arial"/>
          <w:sz w:val="24"/>
        </w:rPr>
      </w:pPr>
      <w:r>
        <w:rPr>
          <w:rFonts w:hint="eastAsia" w:ascii="宋体" w:hAnsi="宋体" w:cs="Arial"/>
          <w:sz w:val="24"/>
        </w:rPr>
        <w:t>9.中标单位因内部管理原因或人员未按要求持证上岗，采购单位被相关部门通报批评，给学校声誉带来不良影响的，扣10分/次。</w:t>
      </w:r>
    </w:p>
    <w:p w14:paraId="547C3A8F">
      <w:pPr>
        <w:spacing w:line="360" w:lineRule="auto"/>
        <w:ind w:firstLine="480" w:firstLineChars="200"/>
        <w:rPr>
          <w:rFonts w:ascii="宋体" w:hAnsi="宋体" w:cs="Arial"/>
          <w:sz w:val="24"/>
        </w:rPr>
      </w:pPr>
      <w:r>
        <w:rPr>
          <w:rFonts w:hint="eastAsia" w:ascii="宋体" w:hAnsi="宋体" w:cs="Arial"/>
          <w:sz w:val="24"/>
        </w:rPr>
        <w:t>10.校园内发生突发事件，队员处置不及时，报告不及时导致小事拖大，造成严重后果及影响，除全额赔偿一切损失外，采购单位有权单方面解除合同。</w:t>
      </w:r>
    </w:p>
    <w:p w14:paraId="70F4FEAE">
      <w:pPr>
        <w:spacing w:line="360" w:lineRule="auto"/>
        <w:ind w:firstLine="480" w:firstLineChars="200"/>
        <w:rPr>
          <w:rFonts w:ascii="宋体" w:hAnsi="宋体" w:cs="Arial"/>
          <w:sz w:val="24"/>
        </w:rPr>
      </w:pPr>
      <w:r>
        <w:rPr>
          <w:rFonts w:hint="eastAsia" w:ascii="宋体" w:hAnsi="宋体" w:cs="Arial"/>
          <w:sz w:val="24"/>
        </w:rPr>
        <w:t>11.校园发生火灾应该发现而未能及时发现，未及时扑救的造成后果，除承担一切责任外，采购单位有权单方面解除合同。</w:t>
      </w:r>
    </w:p>
    <w:p w14:paraId="50D13188">
      <w:pPr>
        <w:spacing w:line="360" w:lineRule="auto"/>
        <w:ind w:firstLine="480" w:firstLineChars="200"/>
        <w:rPr>
          <w:rFonts w:ascii="宋体" w:hAnsi="宋体" w:cs="Arial"/>
          <w:sz w:val="24"/>
        </w:rPr>
      </w:pPr>
      <w:r>
        <w:rPr>
          <w:rFonts w:hint="eastAsia" w:ascii="宋体" w:hAnsi="宋体" w:cs="Arial"/>
          <w:sz w:val="24"/>
        </w:rPr>
        <w:t>12.校园内出现外来盗窃或队员监守自盗等情况，造成公、私财产损失（不包括现金、有价证券、首饰等难以确认的财物），并经公安机关初步认定，中标单位应赔偿所有损失，扣10分/次。</w:t>
      </w:r>
    </w:p>
    <w:p w14:paraId="76958CD2">
      <w:pPr>
        <w:spacing w:line="360" w:lineRule="auto"/>
        <w:ind w:firstLine="480" w:firstLineChars="200"/>
        <w:rPr>
          <w:rFonts w:ascii="宋体" w:hAnsi="宋体" w:cs="Arial"/>
          <w:sz w:val="24"/>
        </w:rPr>
      </w:pPr>
      <w:r>
        <w:rPr>
          <w:rFonts w:hint="eastAsia" w:ascii="宋体" w:hAnsi="宋体" w:cs="Arial"/>
          <w:sz w:val="24"/>
        </w:rPr>
        <w:t>13.校园内出现重大失窃案件，因保安失职造成的，除全额赔偿损失外，扣10分/次，校方有权解除合同。</w:t>
      </w:r>
    </w:p>
    <w:p w14:paraId="3E5B5259">
      <w:pPr>
        <w:spacing w:line="360" w:lineRule="auto"/>
        <w:ind w:firstLine="480" w:firstLineChars="200"/>
        <w:rPr>
          <w:rFonts w:ascii="宋体" w:hAnsi="宋体" w:cs="Arial"/>
          <w:sz w:val="24"/>
        </w:rPr>
      </w:pPr>
      <w:r>
        <w:rPr>
          <w:rFonts w:hint="eastAsia" w:ascii="宋体" w:hAnsi="宋体" w:cs="Arial"/>
          <w:sz w:val="24"/>
        </w:rPr>
        <w:t>14.中标单位未按期足额安排保安人员的，中标方应按照预期天数及未足额安排保安人数，每缺岗1人1天扣2分，逾期达到5天以上的，或者同一天内安排的保安缺岗3人以上的，采购单位有权单方面解除合同。</w:t>
      </w:r>
    </w:p>
    <w:p w14:paraId="2B9A5D3B">
      <w:pPr>
        <w:spacing w:line="360" w:lineRule="auto"/>
        <w:ind w:firstLine="480" w:firstLineChars="200"/>
        <w:rPr>
          <w:rFonts w:ascii="宋体" w:hAnsi="宋体" w:cs="Arial"/>
          <w:sz w:val="24"/>
        </w:rPr>
      </w:pPr>
      <w:r>
        <w:rPr>
          <w:rFonts w:hint="eastAsia" w:ascii="宋体" w:hAnsi="宋体" w:cs="Arial"/>
          <w:sz w:val="24"/>
        </w:rPr>
        <w:t>15.中标单位应加强安保人员保密工作教育和管理，要做到对采购单位的各项信息保密，不得泄露各项技术与教学信息，一经发现将追究中标单位责任，造成重大影响的采购单位除追究责任并有权单方面解除合同。</w:t>
      </w:r>
    </w:p>
    <w:p w14:paraId="3CF6B6AD">
      <w:pPr>
        <w:spacing w:line="360" w:lineRule="auto"/>
        <w:ind w:firstLine="480" w:firstLineChars="200"/>
        <w:rPr>
          <w:rFonts w:ascii="宋体" w:hAnsi="宋体" w:cs="Arial"/>
          <w:sz w:val="24"/>
        </w:rPr>
      </w:pPr>
      <w:r>
        <w:rPr>
          <w:rFonts w:hint="eastAsia" w:ascii="宋体" w:hAnsi="宋体" w:cs="Arial"/>
          <w:sz w:val="24"/>
        </w:rPr>
        <w:t>16.若因技防管理出现失职导致案件或事故发生后，安保队员人为销毁监控录像等，影响公安调查结果的，除追究当事安保人相关责任外，扣10分/次，同时采购单位视情节有权单方面解除合同。</w:t>
      </w:r>
    </w:p>
    <w:p w14:paraId="27FD2C5B">
      <w:pPr>
        <w:spacing w:line="360" w:lineRule="auto"/>
        <w:ind w:firstLine="480" w:firstLineChars="200"/>
        <w:rPr>
          <w:rFonts w:ascii="宋体" w:hAnsi="宋体" w:cs="Arial"/>
          <w:sz w:val="24"/>
        </w:rPr>
      </w:pPr>
      <w:r>
        <w:rPr>
          <w:rFonts w:hint="eastAsia" w:ascii="宋体" w:hAnsi="宋体" w:cs="Arial"/>
          <w:sz w:val="24"/>
        </w:rPr>
        <w:t>17.中标单位不能按照合同履行校园安保服务责任，连续2次师生满意度抽查评价未达到85分以上的，年度考核未达到90分以上的或校园发生重大责任事故的，采购单位有权单方面解除合同。</w:t>
      </w:r>
    </w:p>
    <w:p w14:paraId="22212552">
      <w:pPr>
        <w:spacing w:line="360" w:lineRule="auto"/>
        <w:ind w:firstLine="482" w:firstLineChars="200"/>
        <w:rPr>
          <w:rFonts w:ascii="宋体" w:hAnsi="宋体" w:cs="Arial"/>
          <w:b/>
          <w:sz w:val="24"/>
        </w:rPr>
      </w:pPr>
      <w:r>
        <w:rPr>
          <w:rFonts w:hint="eastAsia" w:ascii="宋体" w:hAnsi="宋体" w:cs="Arial"/>
          <w:b/>
          <w:sz w:val="24"/>
        </w:rPr>
        <w:t>（七）招标控制价</w:t>
      </w:r>
    </w:p>
    <w:p w14:paraId="5F9A83F4">
      <w:pPr>
        <w:spacing w:line="360" w:lineRule="auto"/>
        <w:ind w:firstLine="480" w:firstLineChars="200"/>
        <w:rPr>
          <w:rFonts w:ascii="宋体" w:hAnsi="宋体" w:cs="Arial"/>
          <w:sz w:val="24"/>
        </w:rPr>
      </w:pPr>
      <w:r>
        <w:rPr>
          <w:rFonts w:hint="eastAsia" w:ascii="宋体" w:hAnsi="宋体" w:cs="Arial"/>
          <w:sz w:val="24"/>
        </w:rPr>
        <w:t>1.本项目招标控制价上限为7.5万/人/年，3年合同预算总价为1305万元（人民币，壹仟叁佰零伍万元），包括为本项目服务的58名安保人员的薪酬（包含但不限于工资、福利、奖励、培训等所有费用）、为本项目提供的设施设备购置、维修、更换的费用、中标单位管理费、利润和税金以及为完成本项目可能产生的相关费用在内的全部费用。</w:t>
      </w:r>
    </w:p>
    <w:p w14:paraId="26CEAEBC">
      <w:pPr>
        <w:spacing w:line="360" w:lineRule="auto"/>
        <w:ind w:firstLine="480" w:firstLineChars="200"/>
        <w:rPr>
          <w:rFonts w:ascii="宋体" w:hAnsi="宋体" w:cs="Arial"/>
          <w:sz w:val="24"/>
        </w:rPr>
      </w:pPr>
      <w:r>
        <w:rPr>
          <w:rFonts w:hint="eastAsia" w:ascii="宋体" w:hAnsi="宋体" w:cs="Arial"/>
          <w:sz w:val="24"/>
        </w:rPr>
        <w:t>2.投标单位的投标报价应小于等于预算总价。</w:t>
      </w:r>
    </w:p>
    <w:p w14:paraId="3D7E21AB">
      <w:pPr>
        <w:spacing w:line="360" w:lineRule="auto"/>
        <w:ind w:firstLine="480" w:firstLineChars="200"/>
        <w:rPr>
          <w:rFonts w:ascii="宋体" w:hAnsi="宋体" w:cs="Arial"/>
          <w:sz w:val="24"/>
        </w:rPr>
      </w:pPr>
      <w:r>
        <w:rPr>
          <w:rFonts w:hint="eastAsia" w:ascii="宋体" w:hAnsi="宋体" w:cs="Arial"/>
          <w:sz w:val="24"/>
        </w:rPr>
        <w:t xml:space="preserve">附件：          </w:t>
      </w:r>
    </w:p>
    <w:p w14:paraId="686CFBFB">
      <w:pPr>
        <w:spacing w:line="360" w:lineRule="auto"/>
        <w:ind w:firstLine="2409" w:firstLineChars="1000"/>
        <w:rPr>
          <w:rFonts w:ascii="宋体" w:hAnsi="宋体" w:cs="Arial"/>
          <w:b/>
          <w:bCs/>
          <w:sz w:val="24"/>
        </w:rPr>
      </w:pPr>
      <w:r>
        <w:rPr>
          <w:rFonts w:hint="eastAsia" w:ascii="宋体" w:hAnsi="宋体" w:cs="Arial"/>
          <w:b/>
          <w:bCs/>
          <w:sz w:val="24"/>
        </w:rPr>
        <w:t>安保服务常用设施设备基本配备表</w:t>
      </w:r>
    </w:p>
    <w:tbl>
      <w:tblPr>
        <w:tblStyle w:val="24"/>
        <w:tblW w:w="8535"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017"/>
        <w:gridCol w:w="2311"/>
        <w:gridCol w:w="2367"/>
      </w:tblGrid>
      <w:tr w14:paraId="0587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40" w:type="dxa"/>
            <w:vAlign w:val="center"/>
          </w:tcPr>
          <w:p w14:paraId="4ADF05E1">
            <w:pPr>
              <w:spacing w:line="360" w:lineRule="auto"/>
              <w:jc w:val="center"/>
              <w:rPr>
                <w:rFonts w:ascii="宋体" w:hAnsi="宋体" w:cs="Arial"/>
                <w:sz w:val="24"/>
              </w:rPr>
            </w:pPr>
            <w:r>
              <w:rPr>
                <w:rFonts w:hint="eastAsia" w:ascii="宋体" w:hAnsi="宋体" w:cs="Arial"/>
                <w:sz w:val="24"/>
              </w:rPr>
              <w:t>序号</w:t>
            </w:r>
          </w:p>
        </w:tc>
        <w:tc>
          <w:tcPr>
            <w:tcW w:w="3017" w:type="dxa"/>
            <w:vAlign w:val="center"/>
          </w:tcPr>
          <w:p w14:paraId="293EB57E">
            <w:pPr>
              <w:spacing w:line="360" w:lineRule="auto"/>
              <w:jc w:val="center"/>
              <w:rPr>
                <w:rFonts w:ascii="宋体" w:hAnsi="宋体" w:cs="Arial"/>
                <w:sz w:val="24"/>
              </w:rPr>
            </w:pPr>
            <w:r>
              <w:rPr>
                <w:rFonts w:hint="eastAsia" w:ascii="宋体" w:hAnsi="宋体" w:cs="Arial"/>
                <w:sz w:val="24"/>
              </w:rPr>
              <w:t>名称</w:t>
            </w:r>
          </w:p>
        </w:tc>
        <w:tc>
          <w:tcPr>
            <w:tcW w:w="2311" w:type="dxa"/>
            <w:vAlign w:val="center"/>
          </w:tcPr>
          <w:p w14:paraId="551E73B5">
            <w:pPr>
              <w:spacing w:line="360" w:lineRule="auto"/>
              <w:jc w:val="center"/>
              <w:rPr>
                <w:rFonts w:ascii="宋体" w:hAnsi="宋体" w:cs="Arial"/>
                <w:sz w:val="24"/>
              </w:rPr>
            </w:pPr>
            <w:r>
              <w:rPr>
                <w:rFonts w:hint="eastAsia" w:ascii="宋体" w:hAnsi="宋体" w:cs="Arial"/>
                <w:sz w:val="24"/>
              </w:rPr>
              <w:t>规格</w:t>
            </w:r>
          </w:p>
        </w:tc>
        <w:tc>
          <w:tcPr>
            <w:tcW w:w="2367" w:type="dxa"/>
            <w:vAlign w:val="center"/>
          </w:tcPr>
          <w:p w14:paraId="12064F70">
            <w:pPr>
              <w:jc w:val="center"/>
              <w:rPr>
                <w:rFonts w:ascii="宋体" w:hAnsi="宋体" w:cs="Arial"/>
                <w:sz w:val="24"/>
              </w:rPr>
            </w:pPr>
            <w:r>
              <w:rPr>
                <w:rFonts w:hint="eastAsia" w:ascii="宋体" w:hAnsi="宋体" w:cs="Arial"/>
                <w:sz w:val="24"/>
              </w:rPr>
              <w:t>备注</w:t>
            </w:r>
          </w:p>
        </w:tc>
      </w:tr>
      <w:tr w14:paraId="66BC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40" w:type="dxa"/>
            <w:vAlign w:val="center"/>
          </w:tcPr>
          <w:p w14:paraId="45F6DCF5">
            <w:pPr>
              <w:spacing w:line="360" w:lineRule="auto"/>
              <w:jc w:val="center"/>
              <w:rPr>
                <w:rFonts w:ascii="宋体" w:hAnsi="宋体" w:cs="Arial"/>
                <w:sz w:val="24"/>
              </w:rPr>
            </w:pPr>
            <w:r>
              <w:rPr>
                <w:rFonts w:hint="eastAsia" w:ascii="宋体" w:hAnsi="宋体" w:cs="Arial"/>
                <w:sz w:val="24"/>
              </w:rPr>
              <w:t>1</w:t>
            </w:r>
          </w:p>
        </w:tc>
        <w:tc>
          <w:tcPr>
            <w:tcW w:w="3017" w:type="dxa"/>
            <w:vAlign w:val="center"/>
          </w:tcPr>
          <w:p w14:paraId="2E698BDB">
            <w:pPr>
              <w:spacing w:line="360" w:lineRule="auto"/>
              <w:jc w:val="center"/>
              <w:rPr>
                <w:rFonts w:ascii="宋体" w:hAnsi="宋体" w:cs="Arial"/>
                <w:sz w:val="24"/>
                <w:highlight w:val="green"/>
              </w:rPr>
            </w:pPr>
            <w:r>
              <w:rPr>
                <w:rFonts w:hint="eastAsia" w:ascii="宋体" w:hAnsi="宋体" w:cs="Arial"/>
                <w:sz w:val="24"/>
              </w:rPr>
              <w:t>对讲机</w:t>
            </w:r>
          </w:p>
        </w:tc>
        <w:tc>
          <w:tcPr>
            <w:tcW w:w="2311" w:type="dxa"/>
            <w:vAlign w:val="center"/>
          </w:tcPr>
          <w:p w14:paraId="5F902385">
            <w:pPr>
              <w:spacing w:line="360" w:lineRule="auto"/>
              <w:jc w:val="center"/>
              <w:rPr>
                <w:rFonts w:ascii="宋体" w:hAnsi="宋体" w:cs="Arial"/>
                <w:sz w:val="24"/>
                <w:highlight w:val="green"/>
              </w:rPr>
            </w:pPr>
            <w:r>
              <w:rPr>
                <w:rFonts w:hint="eastAsia" w:ascii="宋体" w:hAnsi="宋体" w:cs="宋体"/>
                <w:sz w:val="24"/>
              </w:rPr>
              <w:t>－</w:t>
            </w:r>
          </w:p>
        </w:tc>
        <w:tc>
          <w:tcPr>
            <w:tcW w:w="2367" w:type="dxa"/>
            <w:vAlign w:val="center"/>
          </w:tcPr>
          <w:p w14:paraId="390F1E00">
            <w:pPr>
              <w:spacing w:line="360" w:lineRule="auto"/>
              <w:jc w:val="center"/>
              <w:rPr>
                <w:rFonts w:ascii="宋体" w:hAnsi="宋体" w:cs="Arial"/>
                <w:sz w:val="24"/>
              </w:rPr>
            </w:pPr>
            <w:r>
              <w:rPr>
                <w:rFonts w:hint="eastAsia" w:ascii="宋体" w:hAnsi="宋体" w:cs="Arial"/>
                <w:sz w:val="24"/>
              </w:rPr>
              <w:t>至少20个</w:t>
            </w:r>
          </w:p>
        </w:tc>
      </w:tr>
      <w:tr w14:paraId="1AA1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511D76F0">
            <w:pPr>
              <w:spacing w:line="360" w:lineRule="auto"/>
              <w:jc w:val="center"/>
              <w:rPr>
                <w:rFonts w:ascii="宋体" w:hAnsi="宋体" w:cs="Arial"/>
                <w:sz w:val="24"/>
              </w:rPr>
            </w:pPr>
            <w:r>
              <w:rPr>
                <w:rFonts w:hint="eastAsia" w:ascii="宋体" w:hAnsi="宋体" w:cs="Arial"/>
                <w:sz w:val="24"/>
              </w:rPr>
              <w:t>2</w:t>
            </w:r>
          </w:p>
        </w:tc>
        <w:tc>
          <w:tcPr>
            <w:tcW w:w="3017" w:type="dxa"/>
            <w:vAlign w:val="center"/>
          </w:tcPr>
          <w:p w14:paraId="4D815148">
            <w:pPr>
              <w:spacing w:line="360" w:lineRule="auto"/>
              <w:jc w:val="center"/>
              <w:rPr>
                <w:rFonts w:ascii="宋体" w:hAnsi="宋体" w:cs="Arial"/>
                <w:sz w:val="24"/>
              </w:rPr>
            </w:pPr>
            <w:r>
              <w:rPr>
                <w:rFonts w:hint="eastAsia" w:ascii="宋体" w:hAnsi="宋体" w:cs="Arial"/>
                <w:sz w:val="24"/>
              </w:rPr>
              <w:t>巡逻自行车</w:t>
            </w:r>
          </w:p>
        </w:tc>
        <w:tc>
          <w:tcPr>
            <w:tcW w:w="2311" w:type="dxa"/>
            <w:vAlign w:val="center"/>
          </w:tcPr>
          <w:p w14:paraId="27F1B1BA">
            <w:pPr>
              <w:spacing w:line="360" w:lineRule="auto"/>
              <w:jc w:val="center"/>
              <w:rPr>
                <w:rFonts w:ascii="宋体" w:hAnsi="宋体" w:cs="Arial"/>
                <w:sz w:val="24"/>
              </w:rPr>
            </w:pPr>
            <w:r>
              <w:rPr>
                <w:rFonts w:hint="eastAsia" w:ascii="宋体" w:hAnsi="宋体" w:cs="Arial"/>
                <w:sz w:val="24"/>
              </w:rPr>
              <w:t>警用</w:t>
            </w:r>
          </w:p>
        </w:tc>
        <w:tc>
          <w:tcPr>
            <w:tcW w:w="2367" w:type="dxa"/>
            <w:vAlign w:val="center"/>
          </w:tcPr>
          <w:p w14:paraId="7F45A1C7">
            <w:pPr>
              <w:spacing w:line="360" w:lineRule="auto"/>
              <w:jc w:val="center"/>
              <w:rPr>
                <w:rFonts w:ascii="宋体" w:hAnsi="宋体" w:cs="Arial"/>
                <w:sz w:val="24"/>
              </w:rPr>
            </w:pPr>
            <w:r>
              <w:rPr>
                <w:rFonts w:hint="eastAsia" w:ascii="宋体" w:hAnsi="宋体" w:cs="Arial"/>
                <w:sz w:val="24"/>
              </w:rPr>
              <w:t>至少6辆</w:t>
            </w:r>
          </w:p>
        </w:tc>
      </w:tr>
      <w:tr w14:paraId="02F5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17E6843E">
            <w:pPr>
              <w:spacing w:line="360" w:lineRule="auto"/>
              <w:jc w:val="center"/>
              <w:rPr>
                <w:rFonts w:ascii="宋体" w:hAnsi="宋体" w:cs="Arial"/>
                <w:sz w:val="24"/>
              </w:rPr>
            </w:pPr>
            <w:r>
              <w:rPr>
                <w:rFonts w:hint="eastAsia" w:ascii="宋体" w:hAnsi="宋体" w:cs="Arial"/>
                <w:sz w:val="24"/>
              </w:rPr>
              <w:t>3</w:t>
            </w:r>
          </w:p>
        </w:tc>
        <w:tc>
          <w:tcPr>
            <w:tcW w:w="3017" w:type="dxa"/>
            <w:vAlign w:val="center"/>
          </w:tcPr>
          <w:p w14:paraId="40D10964">
            <w:pPr>
              <w:spacing w:line="360" w:lineRule="auto"/>
              <w:jc w:val="center"/>
              <w:rPr>
                <w:rFonts w:ascii="宋体" w:hAnsi="宋体" w:cs="Arial"/>
                <w:sz w:val="24"/>
              </w:rPr>
            </w:pPr>
            <w:r>
              <w:rPr>
                <w:rFonts w:hint="eastAsia" w:ascii="宋体" w:hAnsi="宋体" w:cs="Arial"/>
                <w:sz w:val="24"/>
              </w:rPr>
              <w:t>两轮巡逻电动自行车</w:t>
            </w:r>
          </w:p>
        </w:tc>
        <w:tc>
          <w:tcPr>
            <w:tcW w:w="2311" w:type="dxa"/>
            <w:vAlign w:val="center"/>
          </w:tcPr>
          <w:p w14:paraId="1CCA46BE">
            <w:pPr>
              <w:spacing w:line="360" w:lineRule="auto"/>
              <w:jc w:val="center"/>
              <w:rPr>
                <w:rFonts w:ascii="宋体" w:hAnsi="宋体" w:cs="Arial"/>
                <w:sz w:val="24"/>
              </w:rPr>
            </w:pPr>
            <w:r>
              <w:rPr>
                <w:rFonts w:hint="eastAsia" w:ascii="宋体" w:hAnsi="宋体" w:cs="Arial"/>
                <w:sz w:val="24"/>
              </w:rPr>
              <w:t>警用</w:t>
            </w:r>
          </w:p>
        </w:tc>
        <w:tc>
          <w:tcPr>
            <w:tcW w:w="2367" w:type="dxa"/>
            <w:vAlign w:val="center"/>
          </w:tcPr>
          <w:p w14:paraId="1C9214AE">
            <w:pPr>
              <w:spacing w:line="360" w:lineRule="auto"/>
              <w:jc w:val="center"/>
              <w:rPr>
                <w:rFonts w:ascii="宋体" w:hAnsi="宋体" w:cs="Arial"/>
                <w:sz w:val="24"/>
              </w:rPr>
            </w:pPr>
            <w:r>
              <w:rPr>
                <w:rFonts w:hint="eastAsia" w:ascii="宋体" w:hAnsi="宋体" w:cs="Arial"/>
                <w:sz w:val="24"/>
              </w:rPr>
              <w:t>至少2辆</w:t>
            </w:r>
          </w:p>
        </w:tc>
      </w:tr>
      <w:tr w14:paraId="097C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05B0816C">
            <w:pPr>
              <w:spacing w:line="360" w:lineRule="auto"/>
              <w:jc w:val="center"/>
              <w:rPr>
                <w:rFonts w:ascii="宋体" w:hAnsi="宋体" w:cs="Arial"/>
                <w:sz w:val="24"/>
              </w:rPr>
            </w:pPr>
            <w:r>
              <w:rPr>
                <w:rFonts w:hint="eastAsia" w:ascii="宋体" w:hAnsi="宋体" w:cs="Arial"/>
                <w:sz w:val="24"/>
              </w:rPr>
              <w:t>4</w:t>
            </w:r>
          </w:p>
        </w:tc>
        <w:tc>
          <w:tcPr>
            <w:tcW w:w="3017" w:type="dxa"/>
            <w:vAlign w:val="center"/>
          </w:tcPr>
          <w:p w14:paraId="2A599B08">
            <w:pPr>
              <w:spacing w:line="360" w:lineRule="auto"/>
              <w:jc w:val="center"/>
              <w:rPr>
                <w:rFonts w:ascii="宋体" w:hAnsi="宋体" w:cs="Arial"/>
                <w:sz w:val="24"/>
              </w:rPr>
            </w:pPr>
            <w:r>
              <w:rPr>
                <w:rFonts w:hint="eastAsia" w:ascii="宋体" w:hAnsi="宋体" w:cs="Arial"/>
                <w:sz w:val="24"/>
              </w:rPr>
              <w:t>四轮巡逻电动车</w:t>
            </w:r>
          </w:p>
        </w:tc>
        <w:tc>
          <w:tcPr>
            <w:tcW w:w="2311" w:type="dxa"/>
            <w:vAlign w:val="center"/>
          </w:tcPr>
          <w:p w14:paraId="5F61C4C5">
            <w:pPr>
              <w:spacing w:line="360" w:lineRule="auto"/>
              <w:jc w:val="center"/>
              <w:rPr>
                <w:rFonts w:ascii="宋体" w:hAnsi="宋体" w:cs="Arial"/>
                <w:sz w:val="24"/>
              </w:rPr>
            </w:pPr>
            <w:r>
              <w:rPr>
                <w:rFonts w:hint="eastAsia" w:ascii="宋体" w:hAnsi="宋体" w:cs="Arial"/>
                <w:sz w:val="24"/>
              </w:rPr>
              <w:t>4座</w:t>
            </w:r>
          </w:p>
        </w:tc>
        <w:tc>
          <w:tcPr>
            <w:tcW w:w="2367" w:type="dxa"/>
            <w:vAlign w:val="center"/>
          </w:tcPr>
          <w:p w14:paraId="2636DC5A">
            <w:pPr>
              <w:spacing w:line="360" w:lineRule="auto"/>
              <w:jc w:val="center"/>
              <w:rPr>
                <w:rFonts w:ascii="宋体" w:hAnsi="宋体" w:cs="Arial"/>
                <w:sz w:val="24"/>
              </w:rPr>
            </w:pPr>
            <w:r>
              <w:rPr>
                <w:rFonts w:hint="eastAsia" w:ascii="宋体" w:hAnsi="宋体" w:cs="Arial"/>
                <w:sz w:val="24"/>
              </w:rPr>
              <w:t>至少2辆</w:t>
            </w:r>
          </w:p>
        </w:tc>
      </w:tr>
      <w:tr w14:paraId="2F80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1BA78EAF">
            <w:pPr>
              <w:spacing w:line="360" w:lineRule="auto"/>
              <w:jc w:val="center"/>
              <w:rPr>
                <w:rFonts w:ascii="宋体" w:hAnsi="宋体" w:cs="Arial"/>
                <w:sz w:val="24"/>
              </w:rPr>
            </w:pPr>
            <w:r>
              <w:rPr>
                <w:rFonts w:hint="eastAsia" w:ascii="宋体" w:hAnsi="宋体" w:cs="Arial"/>
                <w:sz w:val="24"/>
              </w:rPr>
              <w:t>5</w:t>
            </w:r>
          </w:p>
        </w:tc>
        <w:tc>
          <w:tcPr>
            <w:tcW w:w="3017" w:type="dxa"/>
            <w:vAlign w:val="center"/>
          </w:tcPr>
          <w:p w14:paraId="1A425C59">
            <w:pPr>
              <w:spacing w:line="360" w:lineRule="auto"/>
              <w:jc w:val="center"/>
              <w:rPr>
                <w:rFonts w:ascii="宋体" w:hAnsi="宋体" w:cs="Arial"/>
                <w:sz w:val="24"/>
              </w:rPr>
            </w:pPr>
            <w:r>
              <w:rPr>
                <w:rFonts w:hint="eastAsia" w:ascii="宋体" w:hAnsi="宋体" w:cs="Arial"/>
                <w:sz w:val="24"/>
              </w:rPr>
              <w:t>执法记录仪</w:t>
            </w:r>
          </w:p>
        </w:tc>
        <w:tc>
          <w:tcPr>
            <w:tcW w:w="2311" w:type="dxa"/>
            <w:vAlign w:val="center"/>
          </w:tcPr>
          <w:p w14:paraId="185BE2EB">
            <w:pPr>
              <w:spacing w:line="360" w:lineRule="auto"/>
              <w:jc w:val="center"/>
              <w:rPr>
                <w:rFonts w:ascii="宋体" w:hAnsi="宋体" w:cs="Arial"/>
                <w:sz w:val="24"/>
              </w:rPr>
            </w:pPr>
            <w:r>
              <w:rPr>
                <w:rFonts w:hint="eastAsia" w:ascii="宋体" w:hAnsi="宋体" w:cs="Arial"/>
                <w:sz w:val="24"/>
              </w:rPr>
              <w:t>警用</w:t>
            </w:r>
          </w:p>
        </w:tc>
        <w:tc>
          <w:tcPr>
            <w:tcW w:w="2367" w:type="dxa"/>
            <w:vAlign w:val="center"/>
          </w:tcPr>
          <w:p w14:paraId="5EA1D2D5">
            <w:pPr>
              <w:spacing w:line="360" w:lineRule="auto"/>
              <w:jc w:val="center"/>
              <w:rPr>
                <w:rFonts w:ascii="宋体" w:hAnsi="宋体" w:cs="Arial"/>
                <w:sz w:val="24"/>
              </w:rPr>
            </w:pPr>
            <w:r>
              <w:rPr>
                <w:rFonts w:hint="eastAsia" w:ascii="宋体" w:hAnsi="宋体" w:cs="Arial"/>
                <w:sz w:val="24"/>
              </w:rPr>
              <w:t>至少10台</w:t>
            </w:r>
          </w:p>
        </w:tc>
      </w:tr>
      <w:tr w14:paraId="147D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2F1119A8">
            <w:pPr>
              <w:spacing w:line="360" w:lineRule="auto"/>
              <w:jc w:val="center"/>
              <w:rPr>
                <w:rFonts w:ascii="宋体" w:hAnsi="宋体" w:cs="Arial"/>
                <w:sz w:val="24"/>
              </w:rPr>
            </w:pPr>
            <w:r>
              <w:rPr>
                <w:rFonts w:hint="eastAsia" w:ascii="宋体" w:hAnsi="宋体" w:cs="Arial"/>
                <w:sz w:val="24"/>
              </w:rPr>
              <w:t>6</w:t>
            </w:r>
          </w:p>
        </w:tc>
        <w:tc>
          <w:tcPr>
            <w:tcW w:w="3017" w:type="dxa"/>
            <w:vAlign w:val="center"/>
          </w:tcPr>
          <w:p w14:paraId="3CE4ECFF">
            <w:pPr>
              <w:spacing w:line="360" w:lineRule="auto"/>
              <w:jc w:val="center"/>
              <w:rPr>
                <w:rFonts w:ascii="宋体" w:hAnsi="宋体" w:cs="Arial"/>
                <w:sz w:val="24"/>
              </w:rPr>
            </w:pPr>
            <w:r>
              <w:rPr>
                <w:rFonts w:hint="eastAsia" w:ascii="宋体" w:hAnsi="宋体" w:cs="Arial"/>
                <w:sz w:val="24"/>
              </w:rPr>
              <w:t>手持扩音器</w:t>
            </w:r>
          </w:p>
        </w:tc>
        <w:tc>
          <w:tcPr>
            <w:tcW w:w="2311" w:type="dxa"/>
            <w:vAlign w:val="center"/>
          </w:tcPr>
          <w:p w14:paraId="583EB52A">
            <w:pPr>
              <w:spacing w:line="360" w:lineRule="auto"/>
              <w:jc w:val="center"/>
              <w:rPr>
                <w:rFonts w:ascii="宋体" w:hAnsi="宋体" w:cs="Arial"/>
                <w:sz w:val="24"/>
              </w:rPr>
            </w:pPr>
            <w:r>
              <w:rPr>
                <w:rFonts w:hint="eastAsia" w:ascii="宋体" w:hAnsi="宋体" w:cs="Arial"/>
                <w:sz w:val="24"/>
              </w:rPr>
              <w:t>警用</w:t>
            </w:r>
          </w:p>
        </w:tc>
        <w:tc>
          <w:tcPr>
            <w:tcW w:w="2367" w:type="dxa"/>
            <w:vAlign w:val="center"/>
          </w:tcPr>
          <w:p w14:paraId="01D4ADF7">
            <w:pPr>
              <w:spacing w:line="360" w:lineRule="auto"/>
              <w:jc w:val="center"/>
              <w:rPr>
                <w:rFonts w:ascii="宋体" w:hAnsi="宋体" w:cs="Arial"/>
                <w:sz w:val="24"/>
              </w:rPr>
            </w:pPr>
            <w:r>
              <w:rPr>
                <w:rFonts w:hint="eastAsia" w:ascii="宋体" w:hAnsi="宋体" w:cs="Arial"/>
                <w:sz w:val="24"/>
              </w:rPr>
              <w:t>至少6个</w:t>
            </w:r>
          </w:p>
        </w:tc>
      </w:tr>
      <w:tr w14:paraId="59D5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165F54A8">
            <w:pPr>
              <w:spacing w:line="360" w:lineRule="auto"/>
              <w:jc w:val="center"/>
              <w:rPr>
                <w:rFonts w:ascii="宋体" w:hAnsi="宋体" w:cs="Arial"/>
                <w:sz w:val="24"/>
              </w:rPr>
            </w:pPr>
            <w:r>
              <w:rPr>
                <w:rFonts w:hint="eastAsia" w:ascii="宋体" w:hAnsi="宋体" w:cs="Arial"/>
                <w:sz w:val="24"/>
              </w:rPr>
              <w:t>7</w:t>
            </w:r>
          </w:p>
        </w:tc>
        <w:tc>
          <w:tcPr>
            <w:tcW w:w="3017" w:type="dxa"/>
            <w:vAlign w:val="center"/>
          </w:tcPr>
          <w:p w14:paraId="1469E458">
            <w:pPr>
              <w:spacing w:line="360" w:lineRule="auto"/>
              <w:jc w:val="center"/>
              <w:rPr>
                <w:rFonts w:ascii="宋体" w:hAnsi="宋体" w:cs="Arial"/>
                <w:sz w:val="24"/>
              </w:rPr>
            </w:pPr>
            <w:r>
              <w:rPr>
                <w:rFonts w:hint="eastAsia" w:ascii="宋体" w:hAnsi="宋体" w:cs="Arial"/>
                <w:sz w:val="24"/>
              </w:rPr>
              <w:t>消防手动破拆工具</w:t>
            </w:r>
          </w:p>
        </w:tc>
        <w:tc>
          <w:tcPr>
            <w:tcW w:w="2311" w:type="dxa"/>
            <w:vAlign w:val="center"/>
          </w:tcPr>
          <w:p w14:paraId="2BDED131">
            <w:pPr>
              <w:spacing w:line="360" w:lineRule="auto"/>
              <w:ind w:firstLine="480" w:firstLineChars="200"/>
              <w:jc w:val="center"/>
              <w:rPr>
                <w:rFonts w:ascii="宋体" w:hAnsi="宋体" w:cs="Arial"/>
                <w:sz w:val="24"/>
              </w:rPr>
            </w:pPr>
          </w:p>
        </w:tc>
        <w:tc>
          <w:tcPr>
            <w:tcW w:w="2367" w:type="dxa"/>
            <w:vAlign w:val="center"/>
          </w:tcPr>
          <w:p w14:paraId="01D05D29">
            <w:pPr>
              <w:spacing w:line="360" w:lineRule="auto"/>
              <w:jc w:val="center"/>
              <w:rPr>
                <w:rFonts w:ascii="宋体" w:hAnsi="宋体" w:cs="Arial"/>
                <w:sz w:val="24"/>
              </w:rPr>
            </w:pPr>
            <w:r>
              <w:rPr>
                <w:rFonts w:hint="eastAsia" w:ascii="宋体" w:hAnsi="宋体" w:cs="Arial"/>
                <w:sz w:val="24"/>
              </w:rPr>
              <w:t>至少1套</w:t>
            </w:r>
          </w:p>
        </w:tc>
      </w:tr>
    </w:tbl>
    <w:p w14:paraId="4B2D73FE">
      <w:pPr>
        <w:snapToGrid w:val="0"/>
        <w:spacing w:line="360" w:lineRule="auto"/>
        <w:ind w:firstLine="482" w:firstLineChars="200"/>
        <w:outlineLvl w:val="1"/>
      </w:pPr>
      <w:r>
        <w:rPr>
          <w:rFonts w:hint="eastAsia" w:ascii="宋体" w:hAnsi="宋体"/>
          <w:b/>
          <w:sz w:val="24"/>
        </w:rPr>
        <w:t>六、商务要求</w:t>
      </w:r>
    </w:p>
    <w:tbl>
      <w:tblPr>
        <w:tblStyle w:val="24"/>
        <w:tblW w:w="10252" w:type="dxa"/>
        <w:tblInd w:w="6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7"/>
        <w:gridCol w:w="8505"/>
      </w:tblGrid>
      <w:tr w14:paraId="6EDCF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747" w:type="dxa"/>
            <w:tcBorders>
              <w:top w:val="single" w:color="auto" w:sz="4" w:space="0"/>
              <w:left w:val="single" w:color="auto" w:sz="4" w:space="0"/>
              <w:bottom w:val="single" w:color="auto" w:sz="4" w:space="0"/>
              <w:right w:val="single" w:color="auto" w:sz="4" w:space="0"/>
            </w:tcBorders>
            <w:vAlign w:val="center"/>
          </w:tcPr>
          <w:p w14:paraId="0A7BFD52">
            <w:pPr>
              <w:spacing w:line="480" w:lineRule="exact"/>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服务期及地点</w:t>
            </w:r>
          </w:p>
        </w:tc>
        <w:tc>
          <w:tcPr>
            <w:tcW w:w="8505" w:type="dxa"/>
            <w:tcBorders>
              <w:top w:val="single" w:color="auto" w:sz="4" w:space="0"/>
              <w:left w:val="single" w:color="auto" w:sz="4" w:space="0"/>
              <w:bottom w:val="single" w:color="auto" w:sz="4" w:space="0"/>
              <w:right w:val="single" w:color="auto" w:sz="4" w:space="0"/>
            </w:tcBorders>
          </w:tcPr>
          <w:p w14:paraId="49B83133">
            <w:pPr>
              <w:spacing w:line="560" w:lineRule="exact"/>
              <w:rPr>
                <w:rFonts w:cs="仿宋" w:asciiTheme="majorEastAsia" w:hAnsiTheme="majorEastAsia" w:eastAsiaTheme="majorEastAsia"/>
                <w:sz w:val="24"/>
              </w:rPr>
            </w:pPr>
            <w:r>
              <w:rPr>
                <w:rFonts w:hint="eastAsia" w:cs="仿宋_GB2312" w:asciiTheme="majorEastAsia" w:hAnsiTheme="majorEastAsia" w:eastAsiaTheme="majorEastAsia"/>
                <w:sz w:val="24"/>
              </w:rPr>
              <w:t>▲服务期：服务期限叁年（2025年8月1日—2028年7月31日）</w:t>
            </w:r>
          </w:p>
          <w:p w14:paraId="273135C7">
            <w:pPr>
              <w:snapToGrid w:val="0"/>
              <w:spacing w:line="360" w:lineRule="auto"/>
              <w:rPr>
                <w:rFonts w:cs="仿宋_GB2312" w:asciiTheme="majorEastAsia" w:hAnsiTheme="majorEastAsia" w:eastAsiaTheme="majorEastAsia"/>
                <w:sz w:val="24"/>
              </w:rPr>
            </w:pPr>
            <w:r>
              <w:rPr>
                <w:rFonts w:hint="eastAsia" w:cs="仿宋_GB2312" w:asciiTheme="majorEastAsia" w:hAnsiTheme="majorEastAsia" w:eastAsiaTheme="majorEastAsia"/>
                <w:sz w:val="24"/>
              </w:rPr>
              <w:t xml:space="preserve">地点：采购人指定地点 </w:t>
            </w:r>
          </w:p>
        </w:tc>
      </w:tr>
      <w:tr w14:paraId="6C73D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747" w:type="dxa"/>
            <w:tcBorders>
              <w:top w:val="single" w:color="auto" w:sz="4" w:space="0"/>
              <w:left w:val="single" w:color="auto" w:sz="4" w:space="0"/>
              <w:bottom w:val="single" w:color="auto" w:sz="4" w:space="0"/>
              <w:right w:val="single" w:color="auto" w:sz="4" w:space="0"/>
            </w:tcBorders>
            <w:vAlign w:val="center"/>
          </w:tcPr>
          <w:p w14:paraId="4BBE0DEF">
            <w:pPr>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付款方式</w:t>
            </w:r>
          </w:p>
        </w:tc>
        <w:tc>
          <w:tcPr>
            <w:tcW w:w="8505" w:type="dxa"/>
            <w:tcBorders>
              <w:top w:val="single" w:color="auto" w:sz="4" w:space="0"/>
              <w:left w:val="single" w:color="auto" w:sz="4" w:space="0"/>
              <w:bottom w:val="single" w:color="auto" w:sz="4" w:space="0"/>
              <w:right w:val="single" w:color="auto" w:sz="4" w:space="0"/>
            </w:tcBorders>
          </w:tcPr>
          <w:p w14:paraId="06AD674D">
            <w:pPr>
              <w:tabs>
                <w:tab w:val="left" w:pos="8280"/>
              </w:tabs>
              <w:autoSpaceDE w:val="0"/>
              <w:autoSpaceDN w:val="0"/>
              <w:adjustRightInd w:val="0"/>
              <w:spacing w:line="480" w:lineRule="exact"/>
              <w:ind w:right="25"/>
              <w:rPr>
                <w:rFonts w:cs="仿宋_GB2312" w:asciiTheme="majorEastAsia" w:hAnsiTheme="majorEastAsia" w:eastAsiaTheme="majorEastAsia"/>
                <w:sz w:val="24"/>
              </w:rPr>
            </w:pPr>
            <w:r>
              <w:rPr>
                <w:rFonts w:hint="eastAsia" w:cs="仿宋_GB2312" w:asciiTheme="majorEastAsia" w:hAnsiTheme="majorEastAsia" w:eastAsiaTheme="majorEastAsia"/>
                <w:sz w:val="24"/>
              </w:rPr>
              <w:t>▲</w:t>
            </w:r>
            <w:r>
              <w:rPr>
                <w:rFonts w:cs="仿宋_GB2312" w:asciiTheme="majorEastAsia" w:hAnsiTheme="majorEastAsia" w:eastAsiaTheme="majorEastAsia"/>
                <w:sz w:val="24"/>
              </w:rPr>
              <w:t>根据《保障中小企业款项支付条例》、省财政厅《</w:t>
            </w:r>
            <w:r>
              <w:rPr>
                <w:rFonts w:hint="eastAsia" w:cs="仿宋_GB2312" w:asciiTheme="majorEastAsia" w:hAnsiTheme="majorEastAsia" w:eastAsiaTheme="majorEastAsia"/>
                <w:sz w:val="24"/>
              </w:rPr>
              <w:t>浙江省财政厅关于进一步发挥政府采购政策功能全力推动经济稳进提质的通知</w:t>
            </w:r>
            <w:r>
              <w:rPr>
                <w:rFonts w:cs="仿宋_GB2312" w:asciiTheme="majorEastAsia" w:hAnsiTheme="majorEastAsia" w:eastAsiaTheme="majorEastAsia"/>
                <w:sz w:val="24"/>
              </w:rPr>
              <w:t>》（浙财采监【202</w:t>
            </w:r>
            <w:r>
              <w:rPr>
                <w:rFonts w:hint="eastAsia" w:cs="仿宋_GB2312" w:asciiTheme="majorEastAsia" w:hAnsiTheme="majorEastAsia" w:eastAsiaTheme="majorEastAsia"/>
                <w:sz w:val="24"/>
              </w:rPr>
              <w:t>2</w:t>
            </w:r>
            <w:r>
              <w:rPr>
                <w:rFonts w:cs="仿宋_GB2312" w:asciiTheme="majorEastAsia" w:hAnsiTheme="majorEastAsia" w:eastAsiaTheme="majorEastAsia"/>
                <w:sz w:val="24"/>
              </w:rPr>
              <w:t>】3 号）要求，制定如下付款方式：合同生效以及具备实施条件后7个工作日</w:t>
            </w:r>
            <w:r>
              <w:rPr>
                <w:rFonts w:hint="eastAsia" w:cs="仿宋_GB2312" w:asciiTheme="majorEastAsia" w:hAnsiTheme="majorEastAsia" w:eastAsiaTheme="majorEastAsia"/>
                <w:sz w:val="24"/>
              </w:rPr>
              <w:t>支付首年合同金额的20%作为预付款；采购单位每月15日前支付上个月保安服务费用，根据管理办法考核扣除每月考核扣罚金额后按实结算（结算金额=每月保安服务费-每月考核扣罚金额）。采购单位收到供应商开具的正式发票后付款。</w:t>
            </w:r>
          </w:p>
          <w:p w14:paraId="6F86AD2E">
            <w:pPr>
              <w:tabs>
                <w:tab w:val="left" w:pos="8280"/>
              </w:tabs>
              <w:autoSpaceDE w:val="0"/>
              <w:autoSpaceDN w:val="0"/>
              <w:adjustRightInd w:val="0"/>
              <w:spacing w:line="480" w:lineRule="exact"/>
              <w:ind w:right="25"/>
              <w:rPr>
                <w:rFonts w:cs="仿宋_GB2312" w:asciiTheme="majorEastAsia" w:hAnsiTheme="majorEastAsia" w:eastAsiaTheme="majorEastAsia"/>
                <w:sz w:val="24"/>
              </w:rPr>
            </w:pPr>
            <w:r>
              <w:rPr>
                <w:rFonts w:hint="eastAsia" w:cs="仿宋_GB2312" w:asciiTheme="majorEastAsia" w:hAnsiTheme="majorEastAsia" w:eastAsiaTheme="majorEastAsia"/>
                <w:b/>
                <w:bCs/>
                <w:sz w:val="24"/>
              </w:rPr>
              <w:t>注：若中标供应商明确表示无需预付款或者主动要求降低预付款比例的，采购人可不适用前述规定。</w:t>
            </w:r>
          </w:p>
        </w:tc>
      </w:tr>
    </w:tbl>
    <w:p w14:paraId="0153C901">
      <w:pPr>
        <w:jc w:val="left"/>
        <w:rPr>
          <w:rFonts w:ascii="宋体" w:hAnsi="宋体" w:cs="宋体"/>
          <w:b/>
          <w:kern w:val="0"/>
          <w:sz w:val="24"/>
          <w:szCs w:val="22"/>
        </w:rPr>
      </w:pPr>
      <w:r>
        <w:rPr>
          <w:rFonts w:hint="eastAsia" w:ascii="宋体" w:hAnsi="宋体" w:cs="宋体"/>
          <w:b/>
          <w:kern w:val="0"/>
          <w:sz w:val="24"/>
          <w:szCs w:val="22"/>
        </w:rPr>
        <w:t>注：1、本项目</w:t>
      </w:r>
      <w:r>
        <w:rPr>
          <w:rFonts w:ascii="宋体" w:hAnsi="宋体" w:cs="宋体"/>
          <w:b/>
          <w:kern w:val="0"/>
          <w:sz w:val="24"/>
          <w:szCs w:val="22"/>
        </w:rPr>
        <w:t>采购标的对应的中小企业划分标准所属行业</w:t>
      </w:r>
      <w:r>
        <w:rPr>
          <w:rFonts w:hint="eastAsia" w:ascii="宋体" w:hAnsi="宋体" w:cs="宋体"/>
          <w:b/>
          <w:kern w:val="0"/>
          <w:sz w:val="24"/>
          <w:szCs w:val="22"/>
        </w:rPr>
        <w:t>为租赁和商务服务业。</w:t>
      </w:r>
    </w:p>
    <w:p w14:paraId="7085B04D">
      <w:pPr>
        <w:jc w:val="left"/>
        <w:rPr>
          <w:rFonts w:ascii="宋体" w:hAnsi="宋体" w:cs="宋体"/>
          <w:b/>
          <w:kern w:val="0"/>
          <w:sz w:val="24"/>
        </w:rPr>
      </w:pPr>
      <w:r>
        <w:rPr>
          <w:rFonts w:hint="eastAsia" w:ascii="宋体" w:hAnsi="宋体" w:cs="宋体"/>
          <w:b/>
          <w:kern w:val="0"/>
          <w:sz w:val="24"/>
        </w:rPr>
        <w:t>2.</w:t>
      </w:r>
      <w:r>
        <w:rPr>
          <w:rFonts w:ascii="宋体" w:hAnsi="宋体" w:cs="宋体"/>
          <w:b/>
          <w:kern w:val="0"/>
          <w:sz w:val="24"/>
        </w:rPr>
        <w:t>依据《</w:t>
      </w:r>
      <w:r>
        <w:rPr>
          <w:rFonts w:hint="eastAsia" w:ascii="宋体" w:hAnsi="宋体" w:cs="宋体"/>
          <w:b/>
          <w:kern w:val="0"/>
          <w:sz w:val="24"/>
        </w:rPr>
        <w:t>政府采购促进中小企业发展管理办法</w:t>
      </w:r>
      <w:r>
        <w:rPr>
          <w:rFonts w:ascii="宋体" w:hAnsi="宋体" w:cs="宋体"/>
          <w:b/>
          <w:kern w:val="0"/>
          <w:sz w:val="24"/>
        </w:rPr>
        <w:t>》</w:t>
      </w:r>
      <w:r>
        <w:rPr>
          <w:rFonts w:hint="eastAsia" w:ascii="宋体" w:hAnsi="宋体" w:cs="宋体"/>
          <w:b/>
          <w:kern w:val="0"/>
          <w:sz w:val="24"/>
        </w:rPr>
        <w:t>（财库【2020】46号）</w:t>
      </w:r>
      <w:r>
        <w:rPr>
          <w:rFonts w:ascii="宋体" w:hAnsi="宋体" w:cs="宋体"/>
          <w:b/>
          <w:kern w:val="0"/>
          <w:sz w:val="24"/>
        </w:rPr>
        <w:t xml:space="preserve">规定享受扶持政策获得政府采购合同的，小微企业不得将合同分包给大中型企业，中型企业不得将合同分包给大型企业。 </w:t>
      </w:r>
    </w:p>
    <w:p w14:paraId="638D6A57">
      <w:pPr>
        <w:snapToGrid w:val="0"/>
        <w:spacing w:line="360" w:lineRule="auto"/>
        <w:jc w:val="center"/>
        <w:rPr>
          <w:rFonts w:ascii="黑体" w:hAnsi="宋体" w:eastAsia="黑体"/>
          <w:sz w:val="30"/>
          <w:szCs w:val="30"/>
        </w:rPr>
      </w:pPr>
    </w:p>
    <w:p w14:paraId="4E18D1C8">
      <w:pPr>
        <w:snapToGrid w:val="0"/>
        <w:spacing w:line="360" w:lineRule="auto"/>
        <w:jc w:val="center"/>
        <w:rPr>
          <w:rFonts w:ascii="黑体" w:hAnsi="宋体" w:eastAsia="黑体"/>
          <w:sz w:val="30"/>
          <w:szCs w:val="30"/>
        </w:rPr>
      </w:pPr>
      <w:r>
        <w:rPr>
          <w:rFonts w:hint="eastAsia" w:ascii="黑体" w:hAnsi="宋体" w:eastAsia="黑体"/>
          <w:sz w:val="30"/>
          <w:szCs w:val="30"/>
        </w:rPr>
        <w:t>第三章  投标人须知</w:t>
      </w:r>
    </w:p>
    <w:p w14:paraId="54B104B8">
      <w:pPr>
        <w:snapToGrid w:val="0"/>
        <w:spacing w:line="360" w:lineRule="auto"/>
        <w:ind w:left="238"/>
        <w:jc w:val="center"/>
        <w:outlineLvl w:val="1"/>
        <w:rPr>
          <w:rFonts w:ascii="宋体" w:hAnsi="宋体"/>
          <w:b/>
          <w:sz w:val="30"/>
          <w:szCs w:val="30"/>
        </w:rPr>
      </w:pPr>
      <w:r>
        <w:rPr>
          <w:rFonts w:hint="eastAsia" w:ascii="宋体" w:hAnsi="宋体"/>
          <w:b/>
          <w:sz w:val="30"/>
          <w:szCs w:val="30"/>
        </w:rPr>
        <w:t>前附表</w:t>
      </w:r>
    </w:p>
    <w:tbl>
      <w:tblPr>
        <w:tblStyle w:val="24"/>
        <w:tblW w:w="995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056"/>
      </w:tblGrid>
      <w:tr w14:paraId="23B5F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00" w:type="dxa"/>
            <w:tcBorders>
              <w:top w:val="single" w:color="auto" w:sz="4" w:space="0"/>
              <w:left w:val="single" w:color="auto" w:sz="4" w:space="0"/>
              <w:bottom w:val="single" w:color="auto" w:sz="4" w:space="0"/>
              <w:right w:val="single" w:color="auto" w:sz="4" w:space="0"/>
            </w:tcBorders>
            <w:vAlign w:val="center"/>
          </w:tcPr>
          <w:p w14:paraId="6FF0FFC0">
            <w:pPr>
              <w:snapToGrid w:val="0"/>
              <w:spacing w:line="360" w:lineRule="auto"/>
              <w:jc w:val="center"/>
              <w:rPr>
                <w:rFonts w:ascii="宋体" w:hAnsi="宋体"/>
                <w:sz w:val="24"/>
                <w:szCs w:val="20"/>
              </w:rPr>
            </w:pPr>
            <w:r>
              <w:rPr>
                <w:rFonts w:hint="eastAsia" w:ascii="宋体" w:hAnsi="宋体"/>
                <w:sz w:val="24"/>
              </w:rPr>
              <w:t>序号</w:t>
            </w:r>
          </w:p>
        </w:tc>
        <w:tc>
          <w:tcPr>
            <w:tcW w:w="9056" w:type="dxa"/>
            <w:tcBorders>
              <w:top w:val="single" w:color="auto" w:sz="4" w:space="0"/>
              <w:left w:val="single" w:color="auto" w:sz="4" w:space="0"/>
              <w:bottom w:val="single" w:color="auto" w:sz="4" w:space="0"/>
              <w:right w:val="single" w:color="auto" w:sz="4" w:space="0"/>
            </w:tcBorders>
            <w:vAlign w:val="center"/>
          </w:tcPr>
          <w:p w14:paraId="4C2E166B">
            <w:pPr>
              <w:snapToGrid w:val="0"/>
              <w:spacing w:line="360" w:lineRule="auto"/>
              <w:jc w:val="center"/>
              <w:rPr>
                <w:rFonts w:ascii="宋体" w:hAnsi="宋体"/>
                <w:sz w:val="24"/>
                <w:szCs w:val="20"/>
              </w:rPr>
            </w:pPr>
            <w:r>
              <w:rPr>
                <w:rFonts w:hint="eastAsia" w:ascii="宋体" w:hAnsi="宋体"/>
                <w:sz w:val="24"/>
              </w:rPr>
              <w:t>内容、要求</w:t>
            </w:r>
          </w:p>
        </w:tc>
      </w:tr>
      <w:tr w14:paraId="26B6F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00" w:type="dxa"/>
            <w:tcBorders>
              <w:top w:val="single" w:color="auto" w:sz="4" w:space="0"/>
              <w:left w:val="single" w:color="auto" w:sz="4" w:space="0"/>
              <w:bottom w:val="single" w:color="auto" w:sz="4" w:space="0"/>
              <w:right w:val="single" w:color="auto" w:sz="4" w:space="0"/>
            </w:tcBorders>
            <w:vAlign w:val="center"/>
          </w:tcPr>
          <w:p w14:paraId="44EA5382">
            <w:pPr>
              <w:snapToGrid w:val="0"/>
              <w:spacing w:line="360" w:lineRule="auto"/>
              <w:jc w:val="center"/>
              <w:rPr>
                <w:rFonts w:ascii="宋体" w:hAnsi="宋体"/>
                <w:sz w:val="24"/>
                <w:szCs w:val="20"/>
              </w:rPr>
            </w:pPr>
            <w:r>
              <w:rPr>
                <w:rFonts w:ascii="宋体" w:hAnsi="宋体"/>
                <w:sz w:val="24"/>
              </w:rPr>
              <w:t>1</w:t>
            </w:r>
          </w:p>
        </w:tc>
        <w:tc>
          <w:tcPr>
            <w:tcW w:w="9056" w:type="dxa"/>
            <w:tcBorders>
              <w:top w:val="single" w:color="auto" w:sz="4" w:space="0"/>
              <w:left w:val="single" w:color="auto" w:sz="4" w:space="0"/>
              <w:bottom w:val="single" w:color="auto" w:sz="4" w:space="0"/>
              <w:right w:val="single" w:color="auto" w:sz="4" w:space="0"/>
            </w:tcBorders>
            <w:vAlign w:val="center"/>
          </w:tcPr>
          <w:p w14:paraId="7425CAE4">
            <w:pPr>
              <w:widowControl/>
              <w:jc w:val="left"/>
              <w:rPr>
                <w:rFonts w:ascii="宋体" w:hAnsi="宋体"/>
                <w:sz w:val="24"/>
              </w:rPr>
            </w:pPr>
            <w:r>
              <w:rPr>
                <w:rFonts w:hint="eastAsia" w:ascii="宋体" w:hAnsi="宋体"/>
                <w:sz w:val="24"/>
              </w:rPr>
              <w:t>项目名称：湖州职业技术学院2025-2028年安保服务采购项目</w:t>
            </w:r>
          </w:p>
        </w:tc>
      </w:tr>
      <w:tr w14:paraId="0B76D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14:paraId="3821BDD1">
            <w:pPr>
              <w:snapToGrid w:val="0"/>
              <w:spacing w:line="360" w:lineRule="auto"/>
              <w:jc w:val="center"/>
              <w:rPr>
                <w:rFonts w:ascii="宋体" w:hAnsi="宋体"/>
                <w:sz w:val="24"/>
                <w:szCs w:val="20"/>
              </w:rPr>
            </w:pPr>
            <w:r>
              <w:rPr>
                <w:rFonts w:ascii="宋体" w:hAnsi="宋体"/>
                <w:sz w:val="24"/>
              </w:rPr>
              <w:t>2</w:t>
            </w:r>
          </w:p>
        </w:tc>
        <w:tc>
          <w:tcPr>
            <w:tcW w:w="9056" w:type="dxa"/>
            <w:tcBorders>
              <w:top w:val="single" w:color="auto" w:sz="4" w:space="0"/>
              <w:left w:val="single" w:color="auto" w:sz="4" w:space="0"/>
              <w:bottom w:val="single" w:color="auto" w:sz="4" w:space="0"/>
              <w:right w:val="single" w:color="auto" w:sz="4" w:space="0"/>
            </w:tcBorders>
            <w:vAlign w:val="center"/>
          </w:tcPr>
          <w:p w14:paraId="3FC734BD">
            <w:pPr>
              <w:widowControl/>
              <w:jc w:val="left"/>
              <w:rPr>
                <w:rFonts w:ascii="宋体" w:hAnsi="宋体"/>
                <w:sz w:val="24"/>
              </w:rPr>
            </w:pPr>
            <w:r>
              <w:rPr>
                <w:rFonts w:hint="eastAsia" w:ascii="宋体" w:hAnsi="宋体"/>
                <w:sz w:val="24"/>
              </w:rPr>
              <w:t>采购数量及单位：详见招标文件</w:t>
            </w:r>
          </w:p>
        </w:tc>
      </w:tr>
      <w:tr w14:paraId="03ED1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14:paraId="086E0805">
            <w:pPr>
              <w:snapToGrid w:val="0"/>
              <w:spacing w:line="360" w:lineRule="auto"/>
              <w:jc w:val="center"/>
              <w:rPr>
                <w:rFonts w:ascii="宋体" w:hAnsi="宋体"/>
                <w:sz w:val="24"/>
              </w:rPr>
            </w:pPr>
            <w:r>
              <w:rPr>
                <w:rFonts w:hint="eastAsia" w:ascii="宋体" w:hAnsi="宋体"/>
                <w:sz w:val="24"/>
              </w:rPr>
              <w:t>3</w:t>
            </w:r>
          </w:p>
        </w:tc>
        <w:tc>
          <w:tcPr>
            <w:tcW w:w="9056" w:type="dxa"/>
            <w:tcBorders>
              <w:top w:val="single" w:color="auto" w:sz="4" w:space="0"/>
              <w:left w:val="single" w:color="auto" w:sz="4" w:space="0"/>
              <w:bottom w:val="single" w:color="auto" w:sz="4" w:space="0"/>
              <w:right w:val="single" w:color="auto" w:sz="4" w:space="0"/>
            </w:tcBorders>
            <w:vAlign w:val="center"/>
          </w:tcPr>
          <w:p w14:paraId="22FC45A9">
            <w:pPr>
              <w:tabs>
                <w:tab w:val="left" w:pos="1418"/>
              </w:tabs>
              <w:snapToGrid w:val="0"/>
              <w:spacing w:before="50" w:after="50"/>
              <w:rPr>
                <w:rFonts w:ascii="宋体" w:hAnsi="宋体"/>
                <w:sz w:val="24"/>
              </w:rPr>
            </w:pPr>
            <w:r>
              <w:rPr>
                <w:rFonts w:hint="eastAsia" w:ascii="宋体" w:hAnsi="宋体"/>
                <w:sz w:val="24"/>
              </w:rPr>
              <w:t>投标报价及费用：</w:t>
            </w:r>
            <w:r>
              <w:rPr>
                <w:rFonts w:ascii="宋体" w:hAnsi="宋体"/>
                <w:sz w:val="24"/>
              </w:rPr>
              <w:t>1</w:t>
            </w:r>
            <w:r>
              <w:rPr>
                <w:rFonts w:hint="eastAsia" w:ascii="宋体" w:hAnsi="宋体"/>
                <w:sz w:val="24"/>
              </w:rPr>
              <w:t>.本项目投标应以人民币报价；</w:t>
            </w:r>
            <w:r>
              <w:rPr>
                <w:rFonts w:ascii="宋体" w:hAnsi="宋体"/>
                <w:sz w:val="24"/>
              </w:rPr>
              <w:t>2</w:t>
            </w:r>
            <w:r>
              <w:rPr>
                <w:rFonts w:hint="eastAsia" w:ascii="宋体" w:hAnsi="宋体"/>
                <w:sz w:val="24"/>
              </w:rPr>
              <w:t>.不论投标结果如何，投标人均应自行承担所有与投标有关的全部费用。3.本项目招标</w:t>
            </w:r>
            <w:bookmarkStart w:id="2" w:name="_GoBack"/>
            <w:bookmarkEnd w:id="2"/>
            <w:r>
              <w:rPr>
                <w:rFonts w:hint="eastAsia" w:ascii="宋体" w:hAnsi="宋体"/>
                <w:sz w:val="24"/>
              </w:rPr>
              <w:t>代理服务费人民币贰万伍仟元整（￥25000.00)，由中标人全额支付。在中标通知书发出后当日内一次性结清。</w:t>
            </w:r>
          </w:p>
        </w:tc>
      </w:tr>
      <w:tr w14:paraId="5AB20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900" w:type="dxa"/>
            <w:tcBorders>
              <w:top w:val="single" w:color="auto" w:sz="4" w:space="0"/>
              <w:left w:val="single" w:color="auto" w:sz="4" w:space="0"/>
              <w:bottom w:val="single" w:color="auto" w:sz="4" w:space="0"/>
              <w:right w:val="single" w:color="auto" w:sz="4" w:space="0"/>
            </w:tcBorders>
            <w:vAlign w:val="center"/>
          </w:tcPr>
          <w:p w14:paraId="4D180D4F">
            <w:pPr>
              <w:snapToGrid w:val="0"/>
              <w:spacing w:line="360" w:lineRule="auto"/>
              <w:jc w:val="center"/>
              <w:rPr>
                <w:rFonts w:ascii="宋体" w:hAnsi="宋体"/>
                <w:sz w:val="24"/>
                <w:szCs w:val="20"/>
              </w:rPr>
            </w:pPr>
            <w:r>
              <w:rPr>
                <w:rFonts w:ascii="宋体" w:hAnsi="宋体"/>
                <w:sz w:val="24"/>
              </w:rPr>
              <w:t>4</w:t>
            </w:r>
          </w:p>
        </w:tc>
        <w:tc>
          <w:tcPr>
            <w:tcW w:w="9056" w:type="dxa"/>
            <w:tcBorders>
              <w:top w:val="single" w:color="auto" w:sz="4" w:space="0"/>
              <w:left w:val="single" w:color="auto" w:sz="4" w:space="0"/>
              <w:bottom w:val="single" w:color="auto" w:sz="4" w:space="0"/>
              <w:right w:val="single" w:color="auto" w:sz="4" w:space="0"/>
            </w:tcBorders>
            <w:vAlign w:val="center"/>
          </w:tcPr>
          <w:p w14:paraId="146BD589">
            <w:pPr>
              <w:widowControl/>
              <w:jc w:val="left"/>
              <w:rPr>
                <w:rFonts w:ascii="宋体" w:hAnsi="宋体"/>
                <w:sz w:val="24"/>
              </w:rPr>
            </w:pPr>
            <w:r>
              <w:rPr>
                <w:rFonts w:hint="eastAsia" w:ascii="宋体" w:hAnsi="宋体"/>
                <w:sz w:val="24"/>
              </w:rPr>
              <w:t>投标保证金：不缴纳</w:t>
            </w:r>
          </w:p>
        </w:tc>
      </w:tr>
      <w:tr w14:paraId="4D4A7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vAlign w:val="center"/>
          </w:tcPr>
          <w:p w14:paraId="4BF28ACC">
            <w:pPr>
              <w:snapToGrid w:val="0"/>
              <w:spacing w:line="360" w:lineRule="auto"/>
              <w:jc w:val="center"/>
              <w:rPr>
                <w:rFonts w:ascii="宋体" w:hAnsi="宋体"/>
                <w:sz w:val="24"/>
                <w:szCs w:val="20"/>
              </w:rPr>
            </w:pPr>
            <w:r>
              <w:rPr>
                <w:rFonts w:ascii="宋体" w:hAnsi="宋体"/>
                <w:sz w:val="24"/>
              </w:rPr>
              <w:t>5</w:t>
            </w:r>
          </w:p>
        </w:tc>
        <w:tc>
          <w:tcPr>
            <w:tcW w:w="9056" w:type="dxa"/>
            <w:tcBorders>
              <w:top w:val="single" w:color="auto" w:sz="4" w:space="0"/>
              <w:left w:val="single" w:color="auto" w:sz="4" w:space="0"/>
              <w:bottom w:val="single" w:color="auto" w:sz="4" w:space="0"/>
              <w:right w:val="single" w:color="auto" w:sz="4" w:space="0"/>
            </w:tcBorders>
            <w:vAlign w:val="center"/>
          </w:tcPr>
          <w:p w14:paraId="103ED43C">
            <w:pPr>
              <w:widowControl/>
              <w:jc w:val="left"/>
              <w:rPr>
                <w:rFonts w:ascii="宋体" w:hAnsi="宋体"/>
                <w:sz w:val="24"/>
              </w:rPr>
            </w:pPr>
            <w:r>
              <w:rPr>
                <w:rFonts w:hint="eastAsia" w:ascii="宋体" w:hAnsi="宋体"/>
                <w:sz w:val="24"/>
              </w:rPr>
              <w:t>现场踏勘：不组织</w:t>
            </w:r>
          </w:p>
        </w:tc>
      </w:tr>
      <w:tr w14:paraId="40B57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47897A28">
            <w:pPr>
              <w:snapToGrid w:val="0"/>
              <w:spacing w:line="360" w:lineRule="auto"/>
              <w:jc w:val="center"/>
              <w:rPr>
                <w:rFonts w:ascii="宋体" w:hAnsi="宋体"/>
                <w:sz w:val="24"/>
                <w:szCs w:val="20"/>
              </w:rPr>
            </w:pPr>
            <w:r>
              <w:rPr>
                <w:rFonts w:hint="eastAsia" w:ascii="宋体" w:hAnsi="宋体"/>
                <w:sz w:val="24"/>
                <w:szCs w:val="20"/>
              </w:rPr>
              <w:t>6</w:t>
            </w:r>
          </w:p>
        </w:tc>
        <w:tc>
          <w:tcPr>
            <w:tcW w:w="9056" w:type="dxa"/>
            <w:tcBorders>
              <w:top w:val="single" w:color="auto" w:sz="4" w:space="0"/>
              <w:left w:val="single" w:color="auto" w:sz="4" w:space="0"/>
              <w:bottom w:val="single" w:color="auto" w:sz="4" w:space="0"/>
              <w:right w:val="single" w:color="auto" w:sz="4" w:space="0"/>
            </w:tcBorders>
            <w:vAlign w:val="center"/>
          </w:tcPr>
          <w:p w14:paraId="77221ADE">
            <w:pPr>
              <w:widowControl/>
              <w:jc w:val="left"/>
              <w:rPr>
                <w:rFonts w:ascii="宋体" w:hAnsi="宋体"/>
                <w:sz w:val="24"/>
              </w:rPr>
            </w:pPr>
            <w:r>
              <w:rPr>
                <w:rFonts w:hint="eastAsia" w:ascii="宋体" w:hAnsi="宋体"/>
                <w:sz w:val="24"/>
              </w:rPr>
              <w:t>答疑与澄清：投标人如认为招标文件表述不清晰、存在歧视性、排他性或者其他违法内容的，应当于2025年 月 日17:00前，以书面形式要求招标采购单位作出书面解释、澄清或者向招标采购单位提出书面质疑；招标采购单位将于2025年 月 日前组织答疑；答疑内容是招标文件的组成部分，将在网上发布补充（答疑、澄清）文件，潜在投标人应自行关注网站公告，招标人不再一一通知。投标人因自身贻误行为导致投标失败的，责任自负。</w:t>
            </w:r>
          </w:p>
        </w:tc>
      </w:tr>
      <w:tr w14:paraId="0D77C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433C1BCE">
            <w:pPr>
              <w:snapToGrid w:val="0"/>
              <w:spacing w:line="360" w:lineRule="auto"/>
              <w:jc w:val="center"/>
              <w:rPr>
                <w:rFonts w:ascii="宋体" w:hAnsi="宋体"/>
                <w:sz w:val="24"/>
              </w:rPr>
            </w:pPr>
            <w:r>
              <w:rPr>
                <w:rFonts w:hint="eastAsia" w:ascii="宋体" w:hAnsi="宋体"/>
                <w:sz w:val="24"/>
              </w:rPr>
              <w:t>7</w:t>
            </w:r>
          </w:p>
        </w:tc>
        <w:tc>
          <w:tcPr>
            <w:tcW w:w="9056" w:type="dxa"/>
            <w:tcBorders>
              <w:top w:val="single" w:color="auto" w:sz="4" w:space="0"/>
              <w:left w:val="single" w:color="auto" w:sz="4" w:space="0"/>
              <w:bottom w:val="single" w:color="auto" w:sz="4" w:space="0"/>
              <w:right w:val="single" w:color="auto" w:sz="4" w:space="0"/>
            </w:tcBorders>
            <w:vAlign w:val="center"/>
          </w:tcPr>
          <w:p w14:paraId="6A443293">
            <w:pPr>
              <w:widowControl/>
              <w:jc w:val="left"/>
              <w:rPr>
                <w:rFonts w:ascii="宋体" w:hAnsi="宋体"/>
                <w:sz w:val="24"/>
              </w:rPr>
            </w:pPr>
            <w:r>
              <w:rPr>
                <w:rFonts w:hint="eastAsia" w:ascii="宋体" w:hAnsi="宋体"/>
                <w:sz w:val="24"/>
              </w:rPr>
              <w:t>投标文件组成：1、电子投标文件（包括“电子加密投标文件”和“备份投标文件”，在投标文件编制完成后同时生成）</w:t>
            </w:r>
          </w:p>
          <w:p w14:paraId="083D3830">
            <w:pPr>
              <w:widowControl/>
              <w:jc w:val="left"/>
              <w:rPr>
                <w:rFonts w:ascii="宋体" w:hAnsi="宋体"/>
                <w:sz w:val="24"/>
              </w:rPr>
            </w:pPr>
            <w:r>
              <w:rPr>
                <w:rFonts w:hint="eastAsia" w:ascii="宋体" w:hAnsi="宋体"/>
                <w:sz w:val="24"/>
              </w:rPr>
              <w:t>（1）“电子加密投标文件”是指通过“政采云电子交易客户端”完成投标文件编制后生成并加密的数据电文形式的投标文件。</w:t>
            </w:r>
          </w:p>
          <w:p w14:paraId="1DA7C2E6">
            <w:pPr>
              <w:widowControl/>
              <w:jc w:val="left"/>
              <w:rPr>
                <w:rFonts w:ascii="宋体" w:hAnsi="宋体"/>
                <w:sz w:val="24"/>
              </w:rPr>
            </w:pPr>
            <w:r>
              <w:rPr>
                <w:rFonts w:hint="eastAsia" w:ascii="宋体" w:hAnsi="宋体"/>
                <w:sz w:val="24"/>
              </w:rPr>
              <w:t>（2）“备份投标文件”是指与“电子加密投标文件”同时生成的数据电文形式的电子文件（备份标书），其他方式编制的备份投标文件视为无效备份投标文件。仅在出现解密异常情况下使用。</w:t>
            </w:r>
          </w:p>
          <w:p w14:paraId="13015EA8">
            <w:pPr>
              <w:widowControl/>
              <w:autoSpaceDE w:val="0"/>
              <w:autoSpaceDN w:val="0"/>
              <w:jc w:val="left"/>
              <w:textAlignment w:val="bottom"/>
              <w:rPr>
                <w:rFonts w:ascii="宋体" w:hAnsi="宋体"/>
                <w:sz w:val="24"/>
              </w:rPr>
            </w:pPr>
            <w:r>
              <w:rPr>
                <w:rFonts w:hint="eastAsia" w:ascii="宋体" w:hAnsi="宋体"/>
                <w:sz w:val="24"/>
              </w:rPr>
              <w:t>2、中标后，中标单位需在领取中标通知书时，向招标代理机构提交与投标时电子投标文件一致的纸质版本一式三份（按照招标文件要求签字盖章）。</w:t>
            </w:r>
          </w:p>
        </w:tc>
      </w:tr>
      <w:tr w14:paraId="3F9FB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900" w:type="dxa"/>
            <w:tcBorders>
              <w:top w:val="single" w:color="auto" w:sz="4" w:space="0"/>
              <w:left w:val="single" w:color="auto" w:sz="4" w:space="0"/>
              <w:bottom w:val="single" w:color="auto" w:sz="4" w:space="0"/>
              <w:right w:val="single" w:color="auto" w:sz="4" w:space="0"/>
            </w:tcBorders>
            <w:vAlign w:val="center"/>
          </w:tcPr>
          <w:p w14:paraId="7DB87CD0">
            <w:pPr>
              <w:snapToGrid w:val="0"/>
              <w:spacing w:line="360" w:lineRule="auto"/>
              <w:jc w:val="center"/>
              <w:rPr>
                <w:rFonts w:ascii="宋体" w:hAnsi="宋体"/>
                <w:sz w:val="24"/>
              </w:rPr>
            </w:pPr>
            <w:r>
              <w:rPr>
                <w:rFonts w:hint="eastAsia" w:ascii="宋体" w:hAnsi="宋体"/>
                <w:sz w:val="24"/>
              </w:rPr>
              <w:t>8</w:t>
            </w:r>
          </w:p>
        </w:tc>
        <w:tc>
          <w:tcPr>
            <w:tcW w:w="9056" w:type="dxa"/>
            <w:tcBorders>
              <w:top w:val="single" w:color="auto" w:sz="4" w:space="0"/>
              <w:left w:val="single" w:color="auto" w:sz="4" w:space="0"/>
              <w:bottom w:val="single" w:color="auto" w:sz="4" w:space="0"/>
              <w:right w:val="single" w:color="auto" w:sz="4" w:space="0"/>
            </w:tcBorders>
            <w:vAlign w:val="center"/>
          </w:tcPr>
          <w:p w14:paraId="176F502B">
            <w:pPr>
              <w:widowControl/>
              <w:jc w:val="left"/>
              <w:rPr>
                <w:rFonts w:ascii="宋体" w:hAnsi="宋体"/>
                <w:sz w:val="24"/>
              </w:rPr>
            </w:pPr>
            <w:r>
              <w:rPr>
                <w:rFonts w:hint="eastAsia" w:ascii="宋体" w:hAnsi="宋体"/>
                <w:sz w:val="24"/>
              </w:rPr>
              <w:t>投标文件份数：1、“电子加密投标文件”：在线上传递交、一份。2、“备份投标文件”：一份。</w:t>
            </w:r>
            <w:r>
              <w:rPr>
                <w:rFonts w:ascii="宋体" w:hAnsi="宋体"/>
                <w:sz w:val="24"/>
              </w:rPr>
              <w:t>以介质存储的数据电文形式的备份</w:t>
            </w:r>
            <w:r>
              <w:rPr>
                <w:rFonts w:hint="eastAsia" w:ascii="宋体" w:hAnsi="宋体"/>
                <w:sz w:val="24"/>
              </w:rPr>
              <w:t>投标</w:t>
            </w:r>
            <w:r>
              <w:rPr>
                <w:rFonts w:ascii="宋体" w:hAnsi="宋体"/>
                <w:sz w:val="24"/>
              </w:rPr>
              <w:t>文件</w:t>
            </w:r>
            <w:r>
              <w:rPr>
                <w:rFonts w:hint="eastAsia" w:ascii="宋体" w:hAnsi="宋体"/>
                <w:sz w:val="24"/>
              </w:rPr>
              <w:t>（</w:t>
            </w:r>
            <w:r>
              <w:rPr>
                <w:rFonts w:ascii="宋体" w:hAnsi="宋体"/>
                <w:sz w:val="24"/>
              </w:rPr>
              <w:t>BFBS格式)，按政采云平台项目采购-电子交易操作指南中上传的电子</w:t>
            </w:r>
            <w:r>
              <w:rPr>
                <w:rFonts w:hint="eastAsia" w:ascii="宋体" w:hAnsi="宋体"/>
                <w:sz w:val="24"/>
              </w:rPr>
              <w:t>投标</w:t>
            </w:r>
            <w:r>
              <w:rPr>
                <w:rFonts w:ascii="宋体" w:hAnsi="宋体"/>
                <w:sz w:val="24"/>
              </w:rPr>
              <w:t>文件格式，以U盘形式存储提供)。U盘盘面上粘贴标签，标注单位名称，装入一个外包封袋中进行邮寄</w:t>
            </w:r>
            <w:r>
              <w:rPr>
                <w:rFonts w:hint="eastAsia" w:ascii="宋体" w:hAnsi="宋体"/>
                <w:sz w:val="24"/>
              </w:rPr>
              <w:t>。</w:t>
            </w:r>
            <w:r>
              <w:rPr>
                <w:rFonts w:ascii="宋体" w:hAnsi="宋体"/>
                <w:sz w:val="24"/>
              </w:rPr>
              <w:t>邮寄时，总的外包封袋上可不注明单位名称，但应注明单位的联系人、联系电话及项目名称</w:t>
            </w:r>
            <w:r>
              <w:rPr>
                <w:rFonts w:hint="eastAsia" w:ascii="宋体" w:hAnsi="宋体"/>
                <w:sz w:val="24"/>
              </w:rPr>
              <w:t>。邮寄地址为：浙江华耀建设咨询有限公司（湖州市静江公寓1单元1101室），联系人：张治中，联系电话：0572-2198738</w:t>
            </w:r>
            <w:r>
              <w:fldChar w:fldCharType="begin"/>
            </w:r>
            <w:r>
              <w:instrText xml:space="preserve"> HYPERLINK "mailto:huayaohz@163.com。供应商应于2020年9月" </w:instrText>
            </w:r>
            <w:r>
              <w:fldChar w:fldCharType="separate"/>
            </w:r>
            <w:r>
              <w:rPr>
                <w:rFonts w:hint="eastAsia" w:ascii="宋体" w:hAnsi="宋体"/>
                <w:sz w:val="24"/>
              </w:rPr>
              <w:t>。供应商应于202</w:t>
            </w:r>
            <w:r>
              <w:rPr>
                <w:rFonts w:ascii="宋体" w:hAnsi="宋体"/>
                <w:sz w:val="24"/>
              </w:rPr>
              <w:t>5</w:t>
            </w:r>
            <w:r>
              <w:rPr>
                <w:rFonts w:hint="eastAsia" w:ascii="宋体" w:hAnsi="宋体"/>
                <w:sz w:val="24"/>
              </w:rPr>
              <w:t>年</w:t>
            </w:r>
            <w:r>
              <w:rPr>
                <w:rFonts w:hint="eastAsia" w:ascii="宋体" w:hAnsi="宋体"/>
                <w:sz w:val="24"/>
              </w:rPr>
              <w:fldChar w:fldCharType="end"/>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日上午11:30时前准时送达，拒绝到付。以收件人实际签收时间为准，逾期送达的将拒绝接收。</w:t>
            </w:r>
          </w:p>
        </w:tc>
      </w:tr>
      <w:tr w14:paraId="7160E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00" w:type="dxa"/>
            <w:tcBorders>
              <w:top w:val="single" w:color="auto" w:sz="4" w:space="0"/>
              <w:left w:val="single" w:color="auto" w:sz="4" w:space="0"/>
              <w:bottom w:val="single" w:color="auto" w:sz="4" w:space="0"/>
              <w:right w:val="single" w:color="auto" w:sz="4" w:space="0"/>
            </w:tcBorders>
            <w:vAlign w:val="center"/>
          </w:tcPr>
          <w:p w14:paraId="4A45CEB8">
            <w:pPr>
              <w:snapToGrid w:val="0"/>
              <w:spacing w:line="360" w:lineRule="auto"/>
              <w:jc w:val="center"/>
              <w:rPr>
                <w:rFonts w:ascii="宋体" w:hAnsi="宋体"/>
                <w:sz w:val="24"/>
                <w:szCs w:val="20"/>
              </w:rPr>
            </w:pPr>
            <w:r>
              <w:rPr>
                <w:rFonts w:hint="eastAsia" w:ascii="宋体" w:hAnsi="宋体"/>
                <w:sz w:val="24"/>
                <w:szCs w:val="20"/>
              </w:rPr>
              <w:t>9</w:t>
            </w:r>
          </w:p>
        </w:tc>
        <w:tc>
          <w:tcPr>
            <w:tcW w:w="9056" w:type="dxa"/>
            <w:tcBorders>
              <w:top w:val="single" w:color="auto" w:sz="4" w:space="0"/>
              <w:left w:val="single" w:color="auto" w:sz="4" w:space="0"/>
              <w:bottom w:val="single" w:color="auto" w:sz="4" w:space="0"/>
              <w:right w:val="single" w:color="auto" w:sz="4" w:space="0"/>
            </w:tcBorders>
            <w:vAlign w:val="center"/>
          </w:tcPr>
          <w:p w14:paraId="29C261C4">
            <w:pPr>
              <w:widowControl/>
              <w:jc w:val="left"/>
              <w:rPr>
                <w:rFonts w:ascii="宋体" w:hAnsi="宋体"/>
                <w:sz w:val="24"/>
              </w:rPr>
            </w:pPr>
            <w:r>
              <w:rPr>
                <w:rFonts w:hint="eastAsia" w:ascii="宋体" w:hAnsi="宋体"/>
                <w:sz w:val="24"/>
              </w:rPr>
              <w:t>电子加密投标文件的解密和异常情况处理：</w:t>
            </w:r>
          </w:p>
          <w:p w14:paraId="2E483BD3">
            <w:pPr>
              <w:widowControl/>
              <w:jc w:val="left"/>
              <w:rPr>
                <w:rFonts w:ascii="宋体" w:hAnsi="宋体"/>
                <w:sz w:val="24"/>
              </w:rPr>
            </w:pPr>
            <w:r>
              <w:rPr>
                <w:rFonts w:hint="eastAsia" w:ascii="宋体" w:hAnsi="宋体"/>
                <w:sz w:val="24"/>
              </w:rPr>
              <w:t>（1）开标后，采购组织机构将向各投标供应商发出“电子加密投标文件”的解密通知，各投标供应商代表应当在接到解密通知后30分钟内自行完成“电子加密投标文件”的在线解密。</w:t>
            </w:r>
          </w:p>
          <w:p w14:paraId="58FEFCD5">
            <w:pPr>
              <w:widowControl/>
              <w:jc w:val="left"/>
              <w:rPr>
                <w:rFonts w:ascii="宋体" w:hAnsi="宋体"/>
                <w:sz w:val="24"/>
              </w:rPr>
            </w:pPr>
            <w:r>
              <w:rPr>
                <w:rFonts w:hint="eastAsia" w:ascii="宋体" w:hAnsi="宋体"/>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2ACF5355">
            <w:pPr>
              <w:widowControl/>
              <w:jc w:val="left"/>
              <w:rPr>
                <w:rFonts w:ascii="宋体" w:hAnsi="宋体"/>
                <w:sz w:val="24"/>
              </w:rPr>
            </w:pPr>
            <w:r>
              <w:rPr>
                <w:rFonts w:hint="eastAsia" w:ascii="宋体" w:hAnsi="宋体"/>
                <w:sz w:val="24"/>
              </w:rPr>
              <w:t>（3）投标截止时间前，投标供应商仅递交了“备份投标文件”而未将电子加密投标文件上传至“政府采购云平台”的，投标无效。</w:t>
            </w:r>
          </w:p>
        </w:tc>
      </w:tr>
      <w:tr w14:paraId="3DE41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00" w:type="dxa"/>
            <w:tcBorders>
              <w:top w:val="single" w:color="auto" w:sz="4" w:space="0"/>
              <w:left w:val="single" w:color="auto" w:sz="4" w:space="0"/>
              <w:bottom w:val="single" w:color="auto" w:sz="4" w:space="0"/>
              <w:right w:val="single" w:color="auto" w:sz="4" w:space="0"/>
            </w:tcBorders>
            <w:vAlign w:val="center"/>
          </w:tcPr>
          <w:p w14:paraId="62EE57BE">
            <w:pPr>
              <w:snapToGrid w:val="0"/>
              <w:spacing w:line="360" w:lineRule="auto"/>
              <w:jc w:val="center"/>
              <w:rPr>
                <w:rFonts w:ascii="宋体" w:hAnsi="宋体"/>
                <w:sz w:val="24"/>
                <w:szCs w:val="20"/>
              </w:rPr>
            </w:pPr>
            <w:r>
              <w:rPr>
                <w:rFonts w:hint="eastAsia" w:ascii="宋体" w:hAnsi="宋体"/>
                <w:sz w:val="24"/>
              </w:rPr>
              <w:t>10</w:t>
            </w:r>
          </w:p>
        </w:tc>
        <w:tc>
          <w:tcPr>
            <w:tcW w:w="9056" w:type="dxa"/>
            <w:tcBorders>
              <w:top w:val="single" w:color="auto" w:sz="4" w:space="0"/>
              <w:left w:val="single" w:color="auto" w:sz="4" w:space="0"/>
              <w:bottom w:val="single" w:color="auto" w:sz="4" w:space="0"/>
              <w:right w:val="single" w:color="auto" w:sz="4" w:space="0"/>
            </w:tcBorders>
            <w:vAlign w:val="center"/>
          </w:tcPr>
          <w:p w14:paraId="74407B96">
            <w:pPr>
              <w:widowControl/>
              <w:jc w:val="left"/>
              <w:rPr>
                <w:rFonts w:ascii="宋体" w:hAnsi="宋体"/>
                <w:sz w:val="24"/>
              </w:rPr>
            </w:pPr>
            <w:r>
              <w:rPr>
                <w:rFonts w:hint="eastAsia" w:ascii="宋体" w:hAnsi="宋体"/>
                <w:sz w:val="24"/>
              </w:rPr>
              <w:t>开标时间及地点：2025年 月 日14：00时</w:t>
            </w:r>
          </w:p>
          <w:p w14:paraId="24579A9A">
            <w:pPr>
              <w:widowControl/>
              <w:jc w:val="left"/>
              <w:rPr>
                <w:rFonts w:ascii="宋体" w:hAnsi="宋体"/>
                <w:sz w:val="24"/>
              </w:rPr>
            </w:pPr>
            <w:r>
              <w:rPr>
                <w:rFonts w:hint="eastAsia" w:ascii="宋体" w:hAnsi="宋体"/>
                <w:sz w:val="24"/>
              </w:rPr>
              <w:t>浙江省湖州市公共资源交易中心二楼开标室（湖州市仁皇山片区金盖山路</w:t>
            </w:r>
            <w:r>
              <w:rPr>
                <w:rFonts w:ascii="宋体" w:hAnsi="宋体"/>
                <w:sz w:val="24"/>
              </w:rPr>
              <w:t>66</w:t>
            </w:r>
            <w:r>
              <w:rPr>
                <w:rFonts w:hint="eastAsia" w:ascii="宋体" w:hAnsi="宋体"/>
                <w:sz w:val="24"/>
              </w:rPr>
              <w:t>号</w:t>
            </w:r>
            <w:r>
              <w:rPr>
                <w:rFonts w:ascii="宋体" w:hAnsi="宋体"/>
                <w:sz w:val="24"/>
              </w:rPr>
              <w:t>2</w:t>
            </w:r>
            <w:r>
              <w:rPr>
                <w:rFonts w:hint="eastAsia" w:ascii="宋体" w:hAnsi="宋体"/>
                <w:sz w:val="24"/>
              </w:rPr>
              <w:t>号楼，具体详见二楼大厅公告栏），供应商应在投标截止时间前登入“政府采购云平台（www.zcygov.cn）”在线参与开标，并完成CA锁在线解密投标文件等相关工作。</w:t>
            </w:r>
          </w:p>
        </w:tc>
      </w:tr>
      <w:tr w14:paraId="7FE91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00" w:type="dxa"/>
            <w:tcBorders>
              <w:top w:val="single" w:color="auto" w:sz="4" w:space="0"/>
              <w:left w:val="single" w:color="auto" w:sz="4" w:space="0"/>
              <w:bottom w:val="single" w:color="auto" w:sz="4" w:space="0"/>
              <w:right w:val="single" w:color="auto" w:sz="4" w:space="0"/>
            </w:tcBorders>
            <w:vAlign w:val="center"/>
          </w:tcPr>
          <w:p w14:paraId="09C490B2">
            <w:pPr>
              <w:snapToGrid w:val="0"/>
              <w:spacing w:line="360" w:lineRule="auto"/>
              <w:jc w:val="center"/>
              <w:rPr>
                <w:rFonts w:ascii="宋体" w:hAnsi="宋体"/>
                <w:sz w:val="24"/>
                <w:szCs w:val="20"/>
              </w:rPr>
            </w:pPr>
            <w:r>
              <w:rPr>
                <w:rFonts w:ascii="宋体" w:hAnsi="宋体"/>
                <w:sz w:val="24"/>
              </w:rPr>
              <w:t>10</w:t>
            </w:r>
          </w:p>
        </w:tc>
        <w:tc>
          <w:tcPr>
            <w:tcW w:w="9056" w:type="dxa"/>
            <w:tcBorders>
              <w:top w:val="single" w:color="auto" w:sz="4" w:space="0"/>
              <w:left w:val="single" w:color="auto" w:sz="4" w:space="0"/>
              <w:bottom w:val="single" w:color="auto" w:sz="4" w:space="0"/>
              <w:right w:val="single" w:color="auto" w:sz="4" w:space="0"/>
            </w:tcBorders>
            <w:vAlign w:val="center"/>
          </w:tcPr>
          <w:p w14:paraId="2C726CD8">
            <w:pPr>
              <w:widowControl/>
              <w:jc w:val="left"/>
              <w:rPr>
                <w:rFonts w:ascii="宋体" w:hAnsi="宋体"/>
                <w:sz w:val="24"/>
              </w:rPr>
            </w:pPr>
            <w:r>
              <w:rPr>
                <w:rFonts w:hint="eastAsia" w:ascii="宋体" w:hAnsi="宋体"/>
                <w:sz w:val="24"/>
              </w:rPr>
              <w:t>评标办法及评分标准：详见招标文件</w:t>
            </w:r>
          </w:p>
        </w:tc>
      </w:tr>
      <w:tr w14:paraId="1E8FD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00" w:type="dxa"/>
            <w:tcBorders>
              <w:top w:val="single" w:color="auto" w:sz="4" w:space="0"/>
              <w:left w:val="single" w:color="auto" w:sz="4" w:space="0"/>
              <w:bottom w:val="single" w:color="auto" w:sz="4" w:space="0"/>
              <w:right w:val="single" w:color="auto" w:sz="4" w:space="0"/>
            </w:tcBorders>
            <w:vAlign w:val="center"/>
          </w:tcPr>
          <w:p w14:paraId="0C790B07">
            <w:pPr>
              <w:snapToGrid w:val="0"/>
              <w:spacing w:line="360" w:lineRule="auto"/>
              <w:jc w:val="center"/>
              <w:rPr>
                <w:rFonts w:ascii="宋体" w:hAnsi="宋体"/>
                <w:sz w:val="24"/>
                <w:szCs w:val="20"/>
              </w:rPr>
            </w:pPr>
            <w:r>
              <w:rPr>
                <w:rFonts w:ascii="宋体" w:hAnsi="宋体"/>
                <w:sz w:val="24"/>
              </w:rPr>
              <w:t>11</w:t>
            </w:r>
          </w:p>
        </w:tc>
        <w:tc>
          <w:tcPr>
            <w:tcW w:w="9056" w:type="dxa"/>
            <w:tcBorders>
              <w:top w:val="single" w:color="auto" w:sz="4" w:space="0"/>
              <w:left w:val="single" w:color="auto" w:sz="4" w:space="0"/>
              <w:bottom w:val="single" w:color="auto" w:sz="4" w:space="0"/>
              <w:right w:val="single" w:color="auto" w:sz="4" w:space="0"/>
            </w:tcBorders>
            <w:vAlign w:val="center"/>
          </w:tcPr>
          <w:p w14:paraId="04372FEF">
            <w:pPr>
              <w:widowControl/>
              <w:jc w:val="left"/>
              <w:rPr>
                <w:rFonts w:ascii="宋体" w:hAnsi="宋体"/>
                <w:sz w:val="24"/>
              </w:rPr>
            </w:pPr>
            <w:r>
              <w:rPr>
                <w:rFonts w:hint="eastAsia" w:ascii="宋体" w:hAnsi="宋体"/>
                <w:sz w:val="24"/>
              </w:rPr>
              <w:t>中标公告：中标供应商确定后，中标公告于浙江省政府采购网：（</w:t>
            </w:r>
            <w:r>
              <w:fldChar w:fldCharType="begin"/>
            </w:r>
            <w:r>
              <w:instrText xml:space="preserve"> HYPERLINK "http://www.zjzfcg.gov.cn/" </w:instrText>
            </w:r>
            <w:r>
              <w:fldChar w:fldCharType="separate"/>
            </w:r>
            <w:r>
              <w:rPr>
                <w:rFonts w:ascii="宋体" w:hAnsi="宋体"/>
                <w:sz w:val="24"/>
              </w:rPr>
              <w:t>http://www.zjzfcg.gov.cn</w:t>
            </w:r>
            <w:r>
              <w:rPr>
                <w:rFonts w:ascii="宋体" w:hAnsi="宋体"/>
                <w:sz w:val="24"/>
              </w:rPr>
              <w:fldChar w:fldCharType="end"/>
            </w:r>
            <w:r>
              <w:rPr>
                <w:rFonts w:ascii="宋体" w:hAnsi="宋体"/>
                <w:sz w:val="24"/>
              </w:rPr>
              <w:t>)</w:t>
            </w:r>
            <w:r>
              <w:rPr>
                <w:rFonts w:hint="eastAsia" w:ascii="宋体" w:hAnsi="宋体"/>
                <w:sz w:val="24"/>
              </w:rPr>
              <w:t>、</w:t>
            </w:r>
            <w:r>
              <w:rPr>
                <w:rFonts w:ascii="宋体" w:hAnsi="宋体"/>
                <w:sz w:val="24"/>
              </w:rPr>
              <w:t>湖州市公共资源交易信息网http://ggzy.huzhou.gov.cn</w:t>
            </w:r>
            <w:r>
              <w:rPr>
                <w:rFonts w:hint="eastAsia" w:ascii="宋体" w:hAnsi="宋体"/>
                <w:sz w:val="24"/>
              </w:rPr>
              <w:t>等网站。</w:t>
            </w:r>
          </w:p>
        </w:tc>
      </w:tr>
      <w:tr w14:paraId="1BF4A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00" w:type="dxa"/>
            <w:tcBorders>
              <w:top w:val="single" w:color="auto" w:sz="4" w:space="0"/>
              <w:left w:val="single" w:color="auto" w:sz="4" w:space="0"/>
              <w:bottom w:val="single" w:color="auto" w:sz="4" w:space="0"/>
              <w:right w:val="single" w:color="auto" w:sz="4" w:space="0"/>
            </w:tcBorders>
            <w:vAlign w:val="center"/>
          </w:tcPr>
          <w:p w14:paraId="1862DA5F">
            <w:pPr>
              <w:snapToGrid w:val="0"/>
              <w:spacing w:line="360" w:lineRule="auto"/>
              <w:jc w:val="center"/>
              <w:rPr>
                <w:rFonts w:ascii="宋体" w:hAnsi="宋体"/>
                <w:sz w:val="24"/>
                <w:szCs w:val="20"/>
              </w:rPr>
            </w:pPr>
            <w:r>
              <w:rPr>
                <w:rFonts w:ascii="宋体" w:hAnsi="宋体"/>
                <w:sz w:val="24"/>
              </w:rPr>
              <w:t>12</w:t>
            </w:r>
          </w:p>
        </w:tc>
        <w:tc>
          <w:tcPr>
            <w:tcW w:w="9056" w:type="dxa"/>
            <w:tcBorders>
              <w:top w:val="single" w:color="auto" w:sz="4" w:space="0"/>
              <w:left w:val="single" w:color="auto" w:sz="4" w:space="0"/>
              <w:bottom w:val="single" w:color="auto" w:sz="4" w:space="0"/>
              <w:right w:val="single" w:color="auto" w:sz="4" w:space="0"/>
            </w:tcBorders>
            <w:vAlign w:val="center"/>
          </w:tcPr>
          <w:p w14:paraId="5F48BFE5">
            <w:pPr>
              <w:widowControl/>
              <w:jc w:val="left"/>
              <w:rPr>
                <w:rFonts w:ascii="宋体" w:hAnsi="宋体"/>
                <w:sz w:val="24"/>
              </w:rPr>
            </w:pPr>
            <w:r>
              <w:rPr>
                <w:rFonts w:hint="eastAsia" w:ascii="宋体" w:hAnsi="宋体"/>
                <w:sz w:val="24"/>
              </w:rPr>
              <w:t>签订合同时间：中标通知书发出后30日内。</w:t>
            </w:r>
          </w:p>
        </w:tc>
      </w:tr>
      <w:tr w14:paraId="2439D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00" w:type="dxa"/>
            <w:tcBorders>
              <w:top w:val="single" w:color="auto" w:sz="4" w:space="0"/>
              <w:left w:val="single" w:color="auto" w:sz="4" w:space="0"/>
              <w:bottom w:val="single" w:color="auto" w:sz="4" w:space="0"/>
              <w:right w:val="single" w:color="auto" w:sz="4" w:space="0"/>
            </w:tcBorders>
            <w:vAlign w:val="center"/>
          </w:tcPr>
          <w:p w14:paraId="31191BD7">
            <w:pPr>
              <w:snapToGrid w:val="0"/>
              <w:spacing w:line="360" w:lineRule="auto"/>
              <w:jc w:val="center"/>
              <w:rPr>
                <w:rFonts w:ascii="宋体" w:hAnsi="宋体"/>
                <w:sz w:val="24"/>
                <w:szCs w:val="20"/>
              </w:rPr>
            </w:pPr>
            <w:r>
              <w:rPr>
                <w:rFonts w:ascii="宋体" w:hAnsi="宋体"/>
                <w:sz w:val="24"/>
              </w:rPr>
              <w:t>13</w:t>
            </w:r>
          </w:p>
        </w:tc>
        <w:tc>
          <w:tcPr>
            <w:tcW w:w="9056" w:type="dxa"/>
            <w:tcBorders>
              <w:top w:val="single" w:color="auto" w:sz="4" w:space="0"/>
              <w:left w:val="single" w:color="auto" w:sz="4" w:space="0"/>
              <w:bottom w:val="single" w:color="auto" w:sz="4" w:space="0"/>
              <w:right w:val="single" w:color="auto" w:sz="4" w:space="0"/>
            </w:tcBorders>
            <w:vAlign w:val="center"/>
          </w:tcPr>
          <w:p w14:paraId="2207972E">
            <w:pPr>
              <w:widowControl/>
              <w:jc w:val="left"/>
              <w:rPr>
                <w:rFonts w:ascii="宋体" w:hAnsi="宋体"/>
                <w:sz w:val="24"/>
              </w:rPr>
            </w:pPr>
            <w:r>
              <w:rPr>
                <w:rFonts w:hint="eastAsia" w:ascii="宋体" w:hAnsi="宋体"/>
                <w:sz w:val="24"/>
              </w:rPr>
              <w:t>本项目的履约保证金：无</w:t>
            </w:r>
          </w:p>
        </w:tc>
      </w:tr>
      <w:tr w14:paraId="4E423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auto" w:sz="4" w:space="0"/>
              <w:left w:val="single" w:color="auto" w:sz="4" w:space="0"/>
              <w:bottom w:val="single" w:color="auto" w:sz="4" w:space="0"/>
              <w:right w:val="single" w:color="auto" w:sz="4" w:space="0"/>
            </w:tcBorders>
            <w:vAlign w:val="center"/>
          </w:tcPr>
          <w:p w14:paraId="088D2148">
            <w:pPr>
              <w:snapToGrid w:val="0"/>
              <w:spacing w:line="360" w:lineRule="auto"/>
              <w:jc w:val="center"/>
              <w:rPr>
                <w:rFonts w:ascii="宋体" w:hAnsi="宋体"/>
                <w:sz w:val="24"/>
                <w:szCs w:val="20"/>
              </w:rPr>
            </w:pPr>
            <w:r>
              <w:rPr>
                <w:rFonts w:ascii="宋体" w:hAnsi="宋体"/>
                <w:sz w:val="24"/>
              </w:rPr>
              <w:t>14</w:t>
            </w:r>
          </w:p>
        </w:tc>
        <w:tc>
          <w:tcPr>
            <w:tcW w:w="9056" w:type="dxa"/>
            <w:tcBorders>
              <w:top w:val="single" w:color="auto" w:sz="4" w:space="0"/>
              <w:left w:val="single" w:color="auto" w:sz="4" w:space="0"/>
              <w:bottom w:val="single" w:color="auto" w:sz="4" w:space="0"/>
              <w:right w:val="single" w:color="auto" w:sz="4" w:space="0"/>
            </w:tcBorders>
            <w:vAlign w:val="center"/>
          </w:tcPr>
          <w:p w14:paraId="6AC90FE2">
            <w:pPr>
              <w:widowControl/>
              <w:jc w:val="left"/>
              <w:rPr>
                <w:rFonts w:ascii="宋体" w:hAnsi="宋体"/>
                <w:sz w:val="24"/>
              </w:rPr>
            </w:pPr>
            <w:r>
              <w:rPr>
                <w:rFonts w:hint="eastAsia" w:ascii="宋体" w:hAnsi="宋体"/>
                <w:sz w:val="24"/>
              </w:rPr>
              <w:t>采购资金来源：财政资金</w:t>
            </w:r>
          </w:p>
        </w:tc>
      </w:tr>
      <w:tr w14:paraId="2719B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900" w:type="dxa"/>
            <w:tcBorders>
              <w:top w:val="single" w:color="auto" w:sz="4" w:space="0"/>
              <w:left w:val="single" w:color="auto" w:sz="4" w:space="0"/>
              <w:bottom w:val="single" w:color="auto" w:sz="4" w:space="0"/>
              <w:right w:val="single" w:color="auto" w:sz="4" w:space="0"/>
            </w:tcBorders>
            <w:vAlign w:val="center"/>
          </w:tcPr>
          <w:p w14:paraId="4370A4D4">
            <w:pPr>
              <w:snapToGrid w:val="0"/>
              <w:spacing w:line="360" w:lineRule="auto"/>
              <w:jc w:val="center"/>
              <w:rPr>
                <w:rFonts w:ascii="宋体" w:hAnsi="宋体"/>
                <w:sz w:val="24"/>
                <w:szCs w:val="20"/>
              </w:rPr>
            </w:pPr>
            <w:r>
              <w:rPr>
                <w:rFonts w:ascii="宋体" w:hAnsi="宋体"/>
                <w:sz w:val="24"/>
              </w:rPr>
              <w:t>15</w:t>
            </w:r>
          </w:p>
        </w:tc>
        <w:tc>
          <w:tcPr>
            <w:tcW w:w="9056" w:type="dxa"/>
            <w:tcBorders>
              <w:top w:val="single" w:color="auto" w:sz="4" w:space="0"/>
              <w:left w:val="single" w:color="auto" w:sz="4" w:space="0"/>
              <w:bottom w:val="single" w:color="auto" w:sz="4" w:space="0"/>
              <w:right w:val="single" w:color="auto" w:sz="4" w:space="0"/>
            </w:tcBorders>
            <w:vAlign w:val="center"/>
          </w:tcPr>
          <w:p w14:paraId="31CAFF3E">
            <w:pPr>
              <w:widowControl/>
              <w:jc w:val="left"/>
              <w:rPr>
                <w:rFonts w:ascii="宋体" w:hAnsi="宋体"/>
                <w:sz w:val="24"/>
              </w:rPr>
            </w:pPr>
            <w:r>
              <w:rPr>
                <w:rFonts w:hint="eastAsia" w:ascii="宋体" w:hAnsi="宋体"/>
                <w:sz w:val="24"/>
              </w:rPr>
              <w:t>付款方式：按双方约定采购单位自行支付</w:t>
            </w:r>
          </w:p>
        </w:tc>
      </w:tr>
      <w:tr w14:paraId="20579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900" w:type="dxa"/>
            <w:tcBorders>
              <w:top w:val="single" w:color="auto" w:sz="4" w:space="0"/>
              <w:left w:val="single" w:color="auto" w:sz="4" w:space="0"/>
              <w:bottom w:val="single" w:color="auto" w:sz="4" w:space="0"/>
              <w:right w:val="single" w:color="auto" w:sz="4" w:space="0"/>
            </w:tcBorders>
            <w:vAlign w:val="center"/>
          </w:tcPr>
          <w:p w14:paraId="70313524">
            <w:pPr>
              <w:snapToGrid w:val="0"/>
              <w:spacing w:line="360" w:lineRule="auto"/>
              <w:jc w:val="center"/>
              <w:rPr>
                <w:rFonts w:ascii="宋体" w:hAnsi="宋体"/>
                <w:sz w:val="24"/>
              </w:rPr>
            </w:pPr>
            <w:r>
              <w:rPr>
                <w:rFonts w:ascii="宋体" w:hAnsi="宋体"/>
                <w:sz w:val="24"/>
              </w:rPr>
              <w:t>16</w:t>
            </w:r>
          </w:p>
        </w:tc>
        <w:tc>
          <w:tcPr>
            <w:tcW w:w="9056" w:type="dxa"/>
            <w:tcBorders>
              <w:top w:val="single" w:color="auto" w:sz="4" w:space="0"/>
              <w:left w:val="single" w:color="auto" w:sz="4" w:space="0"/>
              <w:bottom w:val="single" w:color="auto" w:sz="4" w:space="0"/>
              <w:right w:val="single" w:color="auto" w:sz="4" w:space="0"/>
            </w:tcBorders>
            <w:vAlign w:val="center"/>
          </w:tcPr>
          <w:p w14:paraId="0DA7C5B8">
            <w:pPr>
              <w:widowControl/>
              <w:jc w:val="left"/>
              <w:rPr>
                <w:rFonts w:ascii="宋体" w:hAnsi="宋体"/>
                <w:sz w:val="24"/>
              </w:rPr>
            </w:pPr>
            <w:r>
              <w:rPr>
                <w:rFonts w:hint="eastAsia" w:ascii="宋体" w:hAnsi="宋体"/>
                <w:sz w:val="24"/>
              </w:rPr>
              <w:t>投标文件有效期：120天</w:t>
            </w:r>
          </w:p>
        </w:tc>
      </w:tr>
      <w:tr w14:paraId="4C600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00" w:type="dxa"/>
            <w:tcBorders>
              <w:top w:val="single" w:color="auto" w:sz="4" w:space="0"/>
              <w:left w:val="single" w:color="auto" w:sz="4" w:space="0"/>
              <w:bottom w:val="single" w:color="auto" w:sz="4" w:space="0"/>
              <w:right w:val="single" w:color="auto" w:sz="4" w:space="0"/>
            </w:tcBorders>
            <w:vAlign w:val="center"/>
          </w:tcPr>
          <w:p w14:paraId="6FCAC5CA">
            <w:pPr>
              <w:snapToGrid w:val="0"/>
              <w:spacing w:line="360" w:lineRule="auto"/>
              <w:jc w:val="center"/>
              <w:rPr>
                <w:rFonts w:ascii="宋体" w:hAnsi="宋体"/>
                <w:sz w:val="24"/>
                <w:szCs w:val="20"/>
              </w:rPr>
            </w:pPr>
            <w:r>
              <w:rPr>
                <w:rFonts w:hint="eastAsia" w:ascii="宋体" w:hAnsi="宋体"/>
                <w:sz w:val="24"/>
                <w:szCs w:val="20"/>
              </w:rPr>
              <w:t>17</w:t>
            </w:r>
          </w:p>
        </w:tc>
        <w:tc>
          <w:tcPr>
            <w:tcW w:w="9056" w:type="dxa"/>
            <w:tcBorders>
              <w:top w:val="single" w:color="auto" w:sz="4" w:space="0"/>
              <w:left w:val="single" w:color="auto" w:sz="4" w:space="0"/>
              <w:bottom w:val="single" w:color="auto" w:sz="4" w:space="0"/>
              <w:right w:val="single" w:color="auto" w:sz="4" w:space="0"/>
            </w:tcBorders>
            <w:vAlign w:val="center"/>
          </w:tcPr>
          <w:p w14:paraId="23A56327">
            <w:pPr>
              <w:snapToGrid w:val="0"/>
              <w:spacing w:line="360" w:lineRule="auto"/>
              <w:rPr>
                <w:rFonts w:ascii="宋体" w:hAnsi="宋体" w:cs="Arial"/>
                <w:sz w:val="24"/>
              </w:rPr>
            </w:pPr>
            <w:r>
              <w:rPr>
                <w:rFonts w:hint="eastAsia" w:ascii="宋体" w:hAnsi="宋体"/>
                <w:sz w:val="24"/>
              </w:rPr>
              <w:t>招标单位：湖州职业技术学院</w:t>
            </w:r>
          </w:p>
        </w:tc>
      </w:tr>
      <w:tr w14:paraId="639BA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00" w:type="dxa"/>
            <w:tcBorders>
              <w:top w:val="single" w:color="auto" w:sz="4" w:space="0"/>
              <w:left w:val="single" w:color="auto" w:sz="4" w:space="0"/>
              <w:bottom w:val="single" w:color="auto" w:sz="4" w:space="0"/>
              <w:right w:val="single" w:color="auto" w:sz="4" w:space="0"/>
            </w:tcBorders>
            <w:vAlign w:val="center"/>
          </w:tcPr>
          <w:p w14:paraId="5D4627C9">
            <w:pPr>
              <w:snapToGrid w:val="0"/>
              <w:spacing w:line="360" w:lineRule="auto"/>
              <w:jc w:val="center"/>
              <w:rPr>
                <w:rFonts w:ascii="宋体" w:hAnsi="宋体"/>
                <w:sz w:val="24"/>
                <w:szCs w:val="20"/>
              </w:rPr>
            </w:pPr>
            <w:r>
              <w:rPr>
                <w:rFonts w:hint="eastAsia" w:ascii="宋体" w:hAnsi="宋体"/>
                <w:sz w:val="24"/>
                <w:szCs w:val="20"/>
              </w:rPr>
              <w:t>18</w:t>
            </w:r>
          </w:p>
        </w:tc>
        <w:tc>
          <w:tcPr>
            <w:tcW w:w="9056" w:type="dxa"/>
            <w:tcBorders>
              <w:top w:val="single" w:color="auto" w:sz="4" w:space="0"/>
              <w:left w:val="single" w:color="auto" w:sz="4" w:space="0"/>
              <w:bottom w:val="single" w:color="auto" w:sz="4" w:space="0"/>
              <w:right w:val="single" w:color="auto" w:sz="4" w:space="0"/>
            </w:tcBorders>
            <w:vAlign w:val="center"/>
          </w:tcPr>
          <w:p w14:paraId="7490017A">
            <w:pPr>
              <w:widowControl/>
              <w:jc w:val="left"/>
              <w:rPr>
                <w:rFonts w:ascii="宋体" w:hAnsi="宋体"/>
                <w:sz w:val="24"/>
              </w:rPr>
            </w:pPr>
            <w:r>
              <w:rPr>
                <w:rFonts w:hint="eastAsia" w:ascii="宋体" w:hAnsi="宋体"/>
                <w:sz w:val="24"/>
              </w:rPr>
              <w:t>解释：本招标文件的解释权属于招标采购单位</w:t>
            </w:r>
          </w:p>
        </w:tc>
      </w:tr>
    </w:tbl>
    <w:p w14:paraId="4BF03449">
      <w:pPr>
        <w:pStyle w:val="11"/>
        <w:snapToGrid w:val="0"/>
        <w:spacing w:beforeLines="0" w:afterLines="0" w:line="360" w:lineRule="auto"/>
        <w:ind w:firstLine="562" w:firstLineChars="200"/>
        <w:rPr>
          <w:rFonts w:hAnsi="宋体"/>
          <w:b/>
          <w:sz w:val="28"/>
          <w:szCs w:val="28"/>
        </w:rPr>
      </w:pPr>
      <w:r>
        <w:rPr>
          <w:rFonts w:hint="eastAsia" w:hAnsi="宋体"/>
          <w:b/>
          <w:sz w:val="28"/>
          <w:szCs w:val="28"/>
        </w:rPr>
        <w:t>一   总  则</w:t>
      </w:r>
    </w:p>
    <w:p w14:paraId="26DD7426">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（一）</w:t>
      </w:r>
      <w:r>
        <w:rPr>
          <w:rFonts w:ascii="宋体" w:hAnsi="宋体"/>
          <w:b/>
          <w:sz w:val="24"/>
        </w:rPr>
        <w:t xml:space="preserve"> 适用范围</w:t>
      </w:r>
    </w:p>
    <w:p w14:paraId="5735166D">
      <w:pPr>
        <w:snapToGrid w:val="0"/>
        <w:spacing w:line="360" w:lineRule="auto"/>
        <w:ind w:firstLine="480" w:firstLineChars="200"/>
        <w:jc w:val="left"/>
        <w:rPr>
          <w:rFonts w:ascii="宋体" w:hAnsi="宋体"/>
          <w:sz w:val="24"/>
        </w:rPr>
      </w:pPr>
      <w:r>
        <w:rPr>
          <w:rFonts w:hint="eastAsia" w:ascii="宋体" w:hAnsi="宋体"/>
          <w:sz w:val="24"/>
        </w:rPr>
        <w:t>本招标文件适用于湖州职业技术学院2025-2028年安保服务采购项目的招标、评标、定标、验收、合同履约、付款等（法律、法规另有规定的，从其规定）。</w:t>
      </w:r>
    </w:p>
    <w:p w14:paraId="4E847370">
      <w:pPr>
        <w:snapToGrid w:val="0"/>
        <w:spacing w:line="360" w:lineRule="auto"/>
        <w:ind w:firstLine="354" w:firstLineChars="147"/>
        <w:jc w:val="left"/>
        <w:outlineLvl w:val="1"/>
        <w:rPr>
          <w:rFonts w:ascii="宋体" w:hAnsi="宋体"/>
          <w:b/>
          <w:sz w:val="24"/>
          <w:szCs w:val="20"/>
        </w:rPr>
      </w:pPr>
      <w:r>
        <w:rPr>
          <w:rFonts w:hint="eastAsia" w:ascii="宋体" w:hAnsi="宋体"/>
          <w:b/>
          <w:sz w:val="24"/>
        </w:rPr>
        <w:t>（二）定义</w:t>
      </w:r>
    </w:p>
    <w:p w14:paraId="578A5F52">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招标采购单位系指组织本次招标的代理机构和采购单位</w:t>
      </w:r>
      <w:r>
        <w:rPr>
          <w:rFonts w:hint="eastAsia" w:ascii="宋体" w:hAnsi="宋体"/>
          <w:sz w:val="24"/>
        </w:rPr>
        <w:t>（湖州职业技术学院）</w:t>
      </w:r>
      <w:r>
        <w:rPr>
          <w:rFonts w:ascii="宋体" w:hAnsi="宋体"/>
          <w:sz w:val="24"/>
        </w:rPr>
        <w:t>。</w:t>
      </w:r>
    </w:p>
    <w:p w14:paraId="3C254A4B">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投标人”系指向招标方提交投标文件的单位或个人。</w:t>
      </w:r>
    </w:p>
    <w:p w14:paraId="324E3B2E">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“产品”系指供方按招标文件规定，须向采购人提供的一切设备、保险、税金、备品备件、工具、手册及其它有关技术资料和材料。</w:t>
      </w:r>
    </w:p>
    <w:p w14:paraId="62461D62">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“服务”系指招标文件规定投标人须承担的安装、调试、技术协助、校准、培训、技术指导以及其他类似的义务。</w:t>
      </w:r>
    </w:p>
    <w:p w14:paraId="10B96700">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“项目”系指投标人按招标文件规定向采购人提供的产品和服务。</w:t>
      </w:r>
    </w:p>
    <w:p w14:paraId="4AE3F526">
      <w:pPr>
        <w:snapToGrid w:val="0"/>
        <w:spacing w:line="360" w:lineRule="auto"/>
        <w:ind w:firstLine="480" w:firstLineChars="200"/>
        <w:jc w:val="left"/>
        <w:rPr>
          <w:rFonts w:ascii="宋体" w:hAnsi="宋体"/>
          <w:sz w:val="24"/>
          <w:szCs w:val="20"/>
        </w:rPr>
      </w:pPr>
      <w:r>
        <w:rPr>
          <w:rFonts w:ascii="宋体" w:hAnsi="宋体"/>
          <w:sz w:val="24"/>
        </w:rPr>
        <w:t>6</w:t>
      </w:r>
      <w:r>
        <w:rPr>
          <w:rFonts w:hint="eastAsia" w:ascii="宋体" w:hAnsi="宋体"/>
          <w:sz w:val="24"/>
        </w:rPr>
        <w:t>.</w:t>
      </w:r>
      <w:r>
        <w:rPr>
          <w:rFonts w:ascii="宋体" w:hAnsi="宋体"/>
          <w:sz w:val="24"/>
        </w:rPr>
        <w:t>“书面形式”包括信函、传真、电报等。</w:t>
      </w:r>
    </w:p>
    <w:p w14:paraId="10AB2DC8">
      <w:pPr>
        <w:snapToGrid w:val="0"/>
        <w:spacing w:line="360" w:lineRule="auto"/>
        <w:ind w:firstLine="480" w:firstLineChars="200"/>
        <w:jc w:val="left"/>
        <w:rPr>
          <w:rFonts w:ascii="宋体" w:hAnsi="宋体"/>
          <w:sz w:val="24"/>
          <w:szCs w:val="20"/>
        </w:rPr>
      </w:pPr>
      <w:r>
        <w:rPr>
          <w:rFonts w:ascii="宋体" w:hAnsi="宋体"/>
          <w:sz w:val="24"/>
        </w:rPr>
        <w:t>7</w:t>
      </w:r>
      <w:r>
        <w:rPr>
          <w:rFonts w:hint="eastAsia" w:ascii="宋体" w:hAnsi="宋体"/>
          <w:sz w:val="24"/>
        </w:rPr>
        <w:t>.</w:t>
      </w:r>
      <w:r>
        <w:rPr>
          <w:rFonts w:ascii="宋体" w:hAnsi="宋体"/>
          <w:sz w:val="24"/>
        </w:rPr>
        <w:t>“▲”系指实质性要求条款。</w:t>
      </w:r>
    </w:p>
    <w:p w14:paraId="64EE4CD7">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（三）招标方式</w:t>
      </w:r>
    </w:p>
    <w:p w14:paraId="213C7B00">
      <w:pPr>
        <w:snapToGrid w:val="0"/>
        <w:spacing w:line="360" w:lineRule="auto"/>
        <w:ind w:firstLine="480" w:firstLineChars="200"/>
        <w:jc w:val="left"/>
        <w:rPr>
          <w:rFonts w:ascii="宋体" w:hAnsi="宋体"/>
          <w:sz w:val="24"/>
          <w:szCs w:val="20"/>
        </w:rPr>
      </w:pPr>
      <w:r>
        <w:rPr>
          <w:rFonts w:ascii="宋体" w:hAnsi="宋体"/>
          <w:sz w:val="24"/>
        </w:rPr>
        <w:t>本次招标采用公开招标方式进行。</w:t>
      </w:r>
    </w:p>
    <w:p w14:paraId="57126618">
      <w:pPr>
        <w:snapToGrid w:val="0"/>
        <w:spacing w:line="360" w:lineRule="auto"/>
        <w:ind w:firstLine="472" w:firstLineChars="196"/>
        <w:jc w:val="left"/>
        <w:outlineLvl w:val="1"/>
        <w:rPr>
          <w:rFonts w:ascii="宋体" w:hAnsi="宋体"/>
          <w:b/>
          <w:sz w:val="24"/>
          <w:szCs w:val="20"/>
        </w:rPr>
      </w:pPr>
      <w:r>
        <w:rPr>
          <w:rFonts w:hint="eastAsia" w:ascii="宋体" w:hAnsi="宋体"/>
          <w:b/>
          <w:sz w:val="24"/>
        </w:rPr>
        <w:t>（四）投标委托</w:t>
      </w:r>
    </w:p>
    <w:p w14:paraId="0120858B">
      <w:pPr>
        <w:pStyle w:val="2"/>
        <w:snapToGrid w:val="0"/>
        <w:spacing w:line="360" w:lineRule="auto"/>
        <w:ind w:firstLine="600" w:firstLineChars="250"/>
        <w:jc w:val="left"/>
        <w:rPr>
          <w:rFonts w:hAnsi="宋体"/>
          <w:sz w:val="24"/>
          <w:szCs w:val="24"/>
        </w:rPr>
      </w:pPr>
      <w:r>
        <w:rPr>
          <w:rFonts w:hAnsi="宋体"/>
          <w:sz w:val="24"/>
          <w:szCs w:val="24"/>
        </w:rPr>
        <w:t>投标人代表须携带</w:t>
      </w:r>
      <w:r>
        <w:rPr>
          <w:rFonts w:hint="eastAsia" w:hAnsi="宋体"/>
          <w:sz w:val="24"/>
          <w:szCs w:val="24"/>
        </w:rPr>
        <w:t>有效</w:t>
      </w:r>
      <w:r>
        <w:rPr>
          <w:rFonts w:hAnsi="宋体"/>
          <w:sz w:val="24"/>
          <w:szCs w:val="24"/>
        </w:rPr>
        <w:t>身份证</w:t>
      </w:r>
      <w:r>
        <w:rPr>
          <w:rFonts w:hint="eastAsia" w:hAnsi="宋体"/>
          <w:sz w:val="24"/>
          <w:szCs w:val="24"/>
        </w:rPr>
        <w:t>件</w:t>
      </w:r>
      <w:r>
        <w:rPr>
          <w:rFonts w:hAnsi="宋体"/>
          <w:sz w:val="24"/>
          <w:szCs w:val="24"/>
        </w:rPr>
        <w:t>。如投标人代表不是法定代表人，须有法定代表人出具的授权委托书</w:t>
      </w:r>
      <w:r>
        <w:rPr>
          <w:rFonts w:hint="eastAsia" w:hAnsi="宋体"/>
          <w:sz w:val="24"/>
          <w:szCs w:val="24"/>
        </w:rPr>
        <w:t>及近1个月的社保证明复印件加盖公章</w:t>
      </w:r>
      <w:r>
        <w:rPr>
          <w:rFonts w:hAnsi="宋体"/>
          <w:sz w:val="24"/>
          <w:szCs w:val="24"/>
        </w:rPr>
        <w:t>（格式见第四部分）。</w:t>
      </w:r>
    </w:p>
    <w:p w14:paraId="4A9D52EF">
      <w:pPr>
        <w:snapToGrid w:val="0"/>
        <w:spacing w:line="360" w:lineRule="auto"/>
        <w:ind w:firstLine="472" w:firstLineChars="196"/>
        <w:jc w:val="left"/>
        <w:outlineLvl w:val="1"/>
        <w:rPr>
          <w:rFonts w:ascii="宋体" w:hAnsi="宋体"/>
          <w:b/>
          <w:sz w:val="24"/>
          <w:szCs w:val="20"/>
        </w:rPr>
      </w:pPr>
      <w:r>
        <w:rPr>
          <w:rFonts w:hint="eastAsia" w:ascii="宋体" w:hAnsi="宋体"/>
          <w:b/>
          <w:sz w:val="24"/>
        </w:rPr>
        <w:t>（五）投标费用</w:t>
      </w:r>
    </w:p>
    <w:p w14:paraId="2B3EDBBB">
      <w:pPr>
        <w:snapToGrid w:val="0"/>
        <w:spacing w:line="360" w:lineRule="auto"/>
        <w:ind w:firstLine="600" w:firstLineChars="250"/>
        <w:jc w:val="left"/>
        <w:rPr>
          <w:rFonts w:ascii="宋体" w:hAnsi="宋体"/>
          <w:sz w:val="24"/>
        </w:rPr>
      </w:pPr>
      <w:r>
        <w:rPr>
          <w:rFonts w:hint="eastAsia" w:ascii="宋体" w:hAnsi="宋体"/>
          <w:sz w:val="24"/>
        </w:rPr>
        <w:t>1.不论投标结果如何，投标人均应自行承担所有与投标有关的全部费用（招标文件有相反规定除外）。</w:t>
      </w:r>
    </w:p>
    <w:p w14:paraId="21543E71">
      <w:pPr>
        <w:snapToGrid w:val="0"/>
        <w:spacing w:line="360" w:lineRule="auto"/>
        <w:ind w:firstLine="600" w:firstLineChars="250"/>
        <w:jc w:val="left"/>
        <w:rPr>
          <w:rFonts w:ascii="宋体" w:hAnsi="宋体"/>
          <w:sz w:val="24"/>
        </w:rPr>
      </w:pPr>
      <w:r>
        <w:rPr>
          <w:rFonts w:hint="eastAsia" w:ascii="宋体" w:hAnsi="宋体"/>
          <w:sz w:val="24"/>
        </w:rPr>
        <w:t>2.本项目招标代理服务费人民币贰万伍仟元整（￥25000.00)，由中标人全额支付。在</w:t>
      </w:r>
      <w:r>
        <w:rPr>
          <w:rFonts w:hint="eastAsia" w:ascii="宋体" w:hAnsi="宋体"/>
          <w:bCs/>
          <w:sz w:val="24"/>
        </w:rPr>
        <w:t>中标通知书发出后</w:t>
      </w:r>
      <w:r>
        <w:rPr>
          <w:rFonts w:hint="eastAsia" w:ascii="宋体" w:hAnsi="宋体"/>
          <w:sz w:val="24"/>
        </w:rPr>
        <w:t>当日内一次性结清。</w:t>
      </w:r>
    </w:p>
    <w:p w14:paraId="0141352D">
      <w:pPr>
        <w:snapToGrid w:val="0"/>
        <w:spacing w:line="360" w:lineRule="auto"/>
        <w:ind w:firstLine="482" w:firstLineChars="200"/>
        <w:jc w:val="left"/>
        <w:rPr>
          <w:rFonts w:ascii="宋体" w:hAnsi="宋体"/>
          <w:b/>
          <w:sz w:val="24"/>
          <w:szCs w:val="20"/>
        </w:rPr>
      </w:pPr>
      <w:r>
        <w:rPr>
          <w:rFonts w:hint="eastAsia" w:ascii="宋体" w:hAnsi="宋体"/>
          <w:b/>
          <w:sz w:val="24"/>
        </w:rPr>
        <w:t>（六）联合体投标</w:t>
      </w:r>
    </w:p>
    <w:p w14:paraId="37D3E1B4">
      <w:pPr>
        <w:snapToGrid w:val="0"/>
        <w:spacing w:line="360" w:lineRule="auto"/>
        <w:ind w:firstLine="720" w:firstLineChars="300"/>
        <w:jc w:val="left"/>
        <w:rPr>
          <w:rFonts w:ascii="宋体" w:hAnsi="宋体" w:cs="Arial"/>
          <w:sz w:val="24"/>
        </w:rPr>
      </w:pPr>
      <w:r>
        <w:rPr>
          <w:rFonts w:hint="eastAsia" w:ascii="宋体" w:hAnsi="宋体" w:cs="Arial"/>
          <w:sz w:val="24"/>
        </w:rPr>
        <w:t>1.本项目不接受联合体投标。</w:t>
      </w:r>
    </w:p>
    <w:p w14:paraId="46AE8FD8">
      <w:pPr>
        <w:snapToGrid w:val="0"/>
        <w:spacing w:line="360" w:lineRule="auto"/>
        <w:ind w:firstLine="472" w:firstLineChars="196"/>
        <w:rPr>
          <w:rFonts w:ascii="宋体" w:hAnsi="宋体" w:cs="宋体"/>
          <w:b/>
          <w:kern w:val="0"/>
          <w:sz w:val="24"/>
        </w:rPr>
      </w:pPr>
      <w:r>
        <w:rPr>
          <w:rFonts w:hint="eastAsia" w:ascii="宋体" w:hAnsi="宋体"/>
          <w:b/>
          <w:sz w:val="24"/>
        </w:rPr>
        <w:t>（七）</w:t>
      </w:r>
      <w:r>
        <w:rPr>
          <w:rFonts w:hint="eastAsia" w:ascii="宋体" w:hAnsi="宋体" w:cs="宋体"/>
          <w:b/>
          <w:kern w:val="0"/>
          <w:sz w:val="24"/>
        </w:rPr>
        <w:t>转包与分包</w:t>
      </w:r>
    </w:p>
    <w:p w14:paraId="12343B47">
      <w:pPr>
        <w:snapToGrid w:val="0"/>
        <w:spacing w:line="360" w:lineRule="auto"/>
        <w:ind w:firstLine="480" w:firstLineChars="200"/>
        <w:rPr>
          <w:rFonts w:ascii="宋体" w:hAnsi="宋体" w:cs="宋体"/>
          <w:kern w:val="0"/>
          <w:sz w:val="24"/>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本项目不允许转包。</w:t>
      </w:r>
    </w:p>
    <w:p w14:paraId="2DADCA72">
      <w:pPr>
        <w:snapToGrid w:val="0"/>
        <w:spacing w:line="360" w:lineRule="auto"/>
        <w:ind w:firstLine="480" w:firstLineChars="200"/>
        <w:rPr>
          <w:rFonts w:ascii="宋体" w:hAnsi="宋体"/>
          <w:sz w:val="24"/>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本项目不可以分包</w:t>
      </w:r>
      <w:r>
        <w:rPr>
          <w:rFonts w:hint="eastAsia" w:ascii="宋体" w:hAnsi="宋体"/>
          <w:sz w:val="24"/>
        </w:rPr>
        <w:t>。</w:t>
      </w:r>
    </w:p>
    <w:p w14:paraId="53C3EB01">
      <w:pPr>
        <w:snapToGrid w:val="0"/>
        <w:spacing w:line="360" w:lineRule="auto"/>
        <w:ind w:firstLine="472" w:firstLineChars="196"/>
        <w:jc w:val="left"/>
        <w:outlineLvl w:val="1"/>
        <w:rPr>
          <w:rFonts w:ascii="宋体" w:hAnsi="宋体"/>
          <w:b/>
          <w:sz w:val="24"/>
        </w:rPr>
      </w:pPr>
      <w:r>
        <w:rPr>
          <w:rFonts w:hint="eastAsia" w:ascii="宋体" w:hAnsi="宋体"/>
          <w:b/>
          <w:sz w:val="24"/>
        </w:rPr>
        <w:t>（八）特别说明：</w:t>
      </w:r>
    </w:p>
    <w:p w14:paraId="6D1FFAB7">
      <w:pPr>
        <w:widowControl/>
        <w:spacing w:line="360" w:lineRule="auto"/>
        <w:ind w:firstLine="480" w:firstLineChars="200"/>
        <w:jc w:val="left"/>
        <w:rPr>
          <w:rFonts w:ascii="宋体" w:hAnsi="宋体"/>
          <w:sz w:val="24"/>
        </w:rPr>
      </w:pPr>
      <w:r>
        <w:rPr>
          <w:rFonts w:ascii="宋体" w:hAnsi="宋体"/>
          <w:sz w:val="24"/>
        </w:rPr>
        <w:t>▲</w:t>
      </w:r>
      <w:r>
        <w:rPr>
          <w:rFonts w:hint="eastAsia" w:ascii="宋体" w:hAnsi="宋体"/>
          <w:sz w:val="24"/>
        </w:rPr>
        <w:t>1.提供相同品牌产品且通过资格审查、符合性审查的不同投标人参加本项目投标的，按一家投标人计算，评审后得分最高的同品牌投标人获得中标人推荐资格；评审得分相同的，由采购人或者采购人委托评标委员会确定报价最低的投标人获得中标人资格；当报价相同时，采取随机抽取方式确定，其他同品牌投标人不作为中标人。</w:t>
      </w:r>
    </w:p>
    <w:p w14:paraId="240D3260">
      <w:pPr>
        <w:pStyle w:val="11"/>
        <w:snapToGrid w:val="0"/>
        <w:spacing w:beforeLines="0" w:afterLines="0" w:line="360" w:lineRule="auto"/>
        <w:ind w:left="2" w:leftChars="1" w:firstLine="480" w:firstLineChars="200"/>
        <w:rPr>
          <w:rFonts w:hAnsi="宋体"/>
          <w:sz w:val="24"/>
        </w:rPr>
      </w:pPr>
      <w:r>
        <w:rPr>
          <w:rFonts w:hAnsi="宋体"/>
          <w:sz w:val="24"/>
        </w:rPr>
        <w:t>▲</w:t>
      </w:r>
      <w:r>
        <w:rPr>
          <w:rFonts w:hint="eastAsia" w:hAnsi="宋体"/>
          <w:sz w:val="24"/>
        </w:rPr>
        <w:t>2.</w:t>
      </w:r>
      <w:r>
        <w:rPr>
          <w:rFonts w:hAnsi="宋体"/>
          <w:sz w:val="24"/>
        </w:rPr>
        <w:t>投标人投标所使用的资格、信誉、荣誉、业绩与企业认证必须为本法人所拥有。投标人投标所使用的采购项目实施人员必须为本法人员工（或必须为本法人或控股公司正式员工）。</w:t>
      </w:r>
    </w:p>
    <w:p w14:paraId="5018E791">
      <w:pPr>
        <w:pStyle w:val="11"/>
        <w:snapToGrid w:val="0"/>
        <w:spacing w:beforeLines="0" w:afterLines="0" w:line="360" w:lineRule="auto"/>
        <w:ind w:left="2" w:leftChars="1" w:firstLine="480" w:firstLineChars="200"/>
        <w:rPr>
          <w:rFonts w:hAnsi="宋体"/>
          <w:sz w:val="24"/>
        </w:rPr>
      </w:pPr>
      <w:r>
        <w:rPr>
          <w:rFonts w:hAnsi="宋体"/>
          <w:sz w:val="24"/>
        </w:rPr>
        <w:t>▲</w:t>
      </w:r>
      <w:r>
        <w:rPr>
          <w:rFonts w:hint="eastAsia" w:hAnsi="宋体"/>
          <w:sz w:val="24"/>
        </w:rPr>
        <w:t>3.</w:t>
      </w:r>
      <w:r>
        <w:rPr>
          <w:rFonts w:hAnsi="宋体"/>
          <w:sz w:val="24"/>
        </w:rPr>
        <w:t>投标人应仔细阅读招标文件的所有内容，按照招标文件的要求提交投标文件，并对所提供的全部资料的真实性承担法律责任。</w:t>
      </w:r>
    </w:p>
    <w:p w14:paraId="16B7A8A2">
      <w:pPr>
        <w:pStyle w:val="11"/>
        <w:snapToGrid w:val="0"/>
        <w:spacing w:beforeLines="0" w:afterLines="0" w:line="360" w:lineRule="auto"/>
        <w:ind w:left="2" w:leftChars="1" w:firstLine="480" w:firstLineChars="200"/>
        <w:rPr>
          <w:rFonts w:hAnsi="宋体"/>
          <w:b/>
          <w:sz w:val="24"/>
        </w:rPr>
      </w:pPr>
      <w:r>
        <w:rPr>
          <w:rFonts w:hAnsi="宋体"/>
          <w:sz w:val="24"/>
        </w:rPr>
        <w:t>▲</w:t>
      </w:r>
      <w:r>
        <w:rPr>
          <w:rFonts w:hint="eastAsia" w:hAnsi="宋体"/>
          <w:sz w:val="24"/>
        </w:rPr>
        <w:t>4.</w:t>
      </w:r>
      <w:r>
        <w:rPr>
          <w:rFonts w:hAnsi="宋体"/>
          <w:sz w:val="24"/>
        </w:rPr>
        <w:t>投标人在投标活动中提供任何虚假材料</w:t>
      </w:r>
      <w:r>
        <w:rPr>
          <w:rFonts w:hint="eastAsia" w:hAnsi="宋体"/>
          <w:sz w:val="24"/>
        </w:rPr>
        <w:t>，</w:t>
      </w:r>
      <w:r>
        <w:rPr>
          <w:rFonts w:hAnsi="宋体"/>
          <w:sz w:val="24"/>
        </w:rPr>
        <w:t>其投标无效，并报监管部门查处；中标后发现的</w:t>
      </w:r>
      <w:r>
        <w:rPr>
          <w:rFonts w:hint="eastAsia" w:hAnsi="宋体"/>
          <w:sz w:val="24"/>
        </w:rPr>
        <w:t>，</w:t>
      </w:r>
      <w:r>
        <w:rPr>
          <w:rFonts w:hAnsi="宋体"/>
          <w:sz w:val="24"/>
        </w:rPr>
        <w:t>中标人须依照《中华人民共和国消费者权益保护法》第49条之规定双倍赔偿采购人</w:t>
      </w:r>
      <w:r>
        <w:rPr>
          <w:rFonts w:hint="eastAsia" w:hAnsi="宋体"/>
          <w:sz w:val="24"/>
        </w:rPr>
        <w:t>，</w:t>
      </w:r>
      <w:r>
        <w:rPr>
          <w:rFonts w:hAnsi="宋体"/>
          <w:sz w:val="24"/>
        </w:rPr>
        <w:t>且民事赔偿并不免除违法投标人的行政与刑事责任。</w:t>
      </w:r>
    </w:p>
    <w:p w14:paraId="0089E7AC">
      <w:pPr>
        <w:pStyle w:val="11"/>
        <w:snapToGrid w:val="0"/>
        <w:spacing w:beforeLines="0" w:afterLines="0" w:line="360" w:lineRule="auto"/>
        <w:ind w:firstLine="472" w:firstLineChars="196"/>
        <w:outlineLvl w:val="1"/>
        <w:rPr>
          <w:rFonts w:hAnsi="宋体"/>
          <w:b/>
          <w:bCs/>
          <w:sz w:val="24"/>
        </w:rPr>
      </w:pPr>
      <w:r>
        <w:rPr>
          <w:rFonts w:hAnsi="宋体"/>
          <w:b/>
          <w:bCs/>
          <w:sz w:val="24"/>
        </w:rPr>
        <w:t>（九）质疑和投诉</w:t>
      </w:r>
    </w:p>
    <w:p w14:paraId="0B898FA4">
      <w:pPr>
        <w:pStyle w:val="11"/>
        <w:snapToGrid w:val="0"/>
        <w:spacing w:beforeLines="0" w:afterLines="0" w:line="360" w:lineRule="auto"/>
        <w:ind w:left="2" w:leftChars="1" w:firstLine="480" w:firstLineChars="200"/>
        <w:rPr>
          <w:rFonts w:hAnsi="宋体"/>
          <w:sz w:val="24"/>
        </w:rPr>
      </w:pPr>
      <w:r>
        <w:rPr>
          <w:rFonts w:hint="eastAsia" w:hAnsi="宋体"/>
          <w:sz w:val="24"/>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w:t>
      </w:r>
      <w:r>
        <w:rPr>
          <w:rFonts w:hAnsi="宋体"/>
          <w:sz w:val="24"/>
        </w:rPr>
        <w:t>以书面形式向采购人、采购代理机构提出质疑</w:t>
      </w:r>
      <w:r>
        <w:rPr>
          <w:rFonts w:hint="eastAsia" w:hAnsi="宋体"/>
          <w:sz w:val="24"/>
        </w:rPr>
        <w:t>，并电话联系代理公司，由代理公司书面回复“已知悉”，否则代理公司有权不予认可该质疑</w:t>
      </w:r>
      <w:r>
        <w:rPr>
          <w:rFonts w:hAnsi="宋体"/>
          <w:sz w:val="24"/>
        </w:rPr>
        <w:t>。</w:t>
      </w:r>
    </w:p>
    <w:p w14:paraId="41C58A11">
      <w:pPr>
        <w:pStyle w:val="11"/>
        <w:snapToGrid w:val="0"/>
        <w:spacing w:beforeLines="0" w:afterLines="0" w:line="360" w:lineRule="auto"/>
        <w:ind w:left="2" w:leftChars="1" w:firstLine="480" w:firstLineChars="200"/>
        <w:rPr>
          <w:rFonts w:hAnsi="宋体"/>
          <w:sz w:val="24"/>
        </w:rPr>
      </w:pPr>
      <w:r>
        <w:rPr>
          <w:rFonts w:hint="eastAsia" w:hAnsi="宋体"/>
          <w:sz w:val="24"/>
        </w:rPr>
        <w:t>供应商在法定质疑期内一次性提出针对同一采购程序环节的质疑。</w:t>
      </w:r>
    </w:p>
    <w:p w14:paraId="33D82CC7">
      <w:pPr>
        <w:pStyle w:val="11"/>
        <w:snapToGrid w:val="0"/>
        <w:spacing w:beforeLines="0" w:afterLines="0" w:line="360" w:lineRule="auto"/>
        <w:ind w:left="2" w:leftChars="1" w:firstLine="480" w:firstLineChars="200"/>
        <w:rPr>
          <w:rFonts w:hAnsi="宋体"/>
          <w:sz w:val="24"/>
        </w:rPr>
      </w:pPr>
      <w:r>
        <w:rPr>
          <w:rFonts w:hint="eastAsia" w:hAnsi="宋体"/>
          <w:sz w:val="24"/>
        </w:rPr>
        <w:t>1.供应商认为采购文件、采购过程、中标或者成交结果使自己的权益受到损害的，可以在知道或者应知其权益受到损害之日起7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14:paraId="5BD27319">
      <w:pPr>
        <w:pStyle w:val="11"/>
        <w:snapToGrid w:val="0"/>
        <w:spacing w:beforeLines="0" w:afterLines="0" w:line="360" w:lineRule="auto"/>
        <w:ind w:left="2" w:leftChars="1" w:firstLine="480" w:firstLineChars="200"/>
        <w:rPr>
          <w:rFonts w:hAnsi="宋体"/>
          <w:sz w:val="24"/>
        </w:rPr>
      </w:pPr>
      <w:r>
        <w:rPr>
          <w:rFonts w:hint="eastAsia" w:hAnsi="宋体"/>
          <w:sz w:val="24"/>
        </w:rPr>
        <w:t>2.供应商提出质疑应当提交质疑函和必要的证明材料。质疑函应当包括下列内容：</w:t>
      </w:r>
    </w:p>
    <w:p w14:paraId="23E9C9C1">
      <w:pPr>
        <w:pStyle w:val="11"/>
        <w:snapToGrid w:val="0"/>
        <w:spacing w:beforeLines="0" w:afterLines="0" w:line="360" w:lineRule="auto"/>
        <w:ind w:left="2" w:leftChars="1" w:firstLine="480" w:firstLineChars="200"/>
        <w:rPr>
          <w:rFonts w:hAnsi="宋体"/>
          <w:sz w:val="24"/>
        </w:rPr>
      </w:pPr>
      <w:r>
        <w:rPr>
          <w:rFonts w:hint="eastAsia" w:hAnsi="宋体"/>
          <w:sz w:val="24"/>
        </w:rPr>
        <w:t>1）供应商的姓名或者名称、地址、邮编、联系人及联系电话；</w:t>
      </w:r>
    </w:p>
    <w:p w14:paraId="7D680E16">
      <w:pPr>
        <w:pStyle w:val="11"/>
        <w:snapToGrid w:val="0"/>
        <w:spacing w:beforeLines="0" w:afterLines="0" w:line="360" w:lineRule="auto"/>
        <w:ind w:left="2" w:leftChars="1" w:firstLine="480" w:firstLineChars="200"/>
        <w:rPr>
          <w:rFonts w:hAnsi="宋体"/>
          <w:sz w:val="24"/>
        </w:rPr>
      </w:pPr>
      <w:r>
        <w:rPr>
          <w:rFonts w:hint="eastAsia" w:hAnsi="宋体"/>
          <w:sz w:val="24"/>
        </w:rPr>
        <w:t>2）质疑项目的名称、编号；</w:t>
      </w:r>
    </w:p>
    <w:p w14:paraId="5BA3F004">
      <w:pPr>
        <w:pStyle w:val="11"/>
        <w:snapToGrid w:val="0"/>
        <w:spacing w:beforeLines="0" w:afterLines="0" w:line="360" w:lineRule="auto"/>
        <w:ind w:left="2" w:leftChars="1" w:firstLine="480" w:firstLineChars="200"/>
        <w:rPr>
          <w:rFonts w:hAnsi="宋体"/>
          <w:sz w:val="24"/>
        </w:rPr>
      </w:pPr>
      <w:r>
        <w:rPr>
          <w:rFonts w:hint="eastAsia" w:hAnsi="宋体"/>
          <w:sz w:val="24"/>
        </w:rPr>
        <w:t>3）具体、明确的质疑事项和与质疑事项相关的请求；</w:t>
      </w:r>
    </w:p>
    <w:p w14:paraId="0F3B0EC3">
      <w:pPr>
        <w:pStyle w:val="11"/>
        <w:snapToGrid w:val="0"/>
        <w:spacing w:beforeLines="0" w:afterLines="0" w:line="360" w:lineRule="auto"/>
        <w:ind w:left="2" w:leftChars="1" w:firstLine="480" w:firstLineChars="200"/>
        <w:rPr>
          <w:rFonts w:hAnsi="宋体"/>
          <w:sz w:val="24"/>
        </w:rPr>
      </w:pPr>
      <w:r>
        <w:rPr>
          <w:rFonts w:hint="eastAsia" w:hAnsi="宋体"/>
          <w:sz w:val="24"/>
        </w:rPr>
        <w:t>4）事实依据；</w:t>
      </w:r>
    </w:p>
    <w:p w14:paraId="6B01CD5A">
      <w:pPr>
        <w:pStyle w:val="11"/>
        <w:snapToGrid w:val="0"/>
        <w:spacing w:beforeLines="0" w:afterLines="0" w:line="360" w:lineRule="auto"/>
        <w:ind w:left="2" w:leftChars="1" w:firstLine="480" w:firstLineChars="200"/>
        <w:rPr>
          <w:rFonts w:hAnsi="宋体"/>
          <w:sz w:val="24"/>
        </w:rPr>
      </w:pPr>
      <w:r>
        <w:rPr>
          <w:rFonts w:hint="eastAsia" w:hAnsi="宋体"/>
          <w:sz w:val="24"/>
        </w:rPr>
        <w:t>5）必要的法律依据；</w:t>
      </w:r>
    </w:p>
    <w:p w14:paraId="1AFCC2A8">
      <w:pPr>
        <w:pStyle w:val="11"/>
        <w:snapToGrid w:val="0"/>
        <w:spacing w:beforeLines="0" w:afterLines="0" w:line="360" w:lineRule="auto"/>
        <w:ind w:left="2" w:leftChars="1" w:firstLine="480" w:firstLineChars="200"/>
        <w:rPr>
          <w:rFonts w:hAnsi="宋体"/>
          <w:sz w:val="24"/>
        </w:rPr>
      </w:pPr>
      <w:r>
        <w:rPr>
          <w:rFonts w:hint="eastAsia" w:hAnsi="宋体"/>
          <w:sz w:val="24"/>
        </w:rPr>
        <w:t>6）提出质疑的日期。</w:t>
      </w:r>
    </w:p>
    <w:p w14:paraId="50F2C50D">
      <w:pPr>
        <w:pStyle w:val="11"/>
        <w:snapToGrid w:val="0"/>
        <w:spacing w:beforeLines="0" w:afterLines="0" w:line="360" w:lineRule="auto"/>
        <w:ind w:left="2" w:leftChars="1" w:firstLine="480" w:firstLineChars="200"/>
        <w:rPr>
          <w:rFonts w:hAnsi="宋体"/>
          <w:sz w:val="24"/>
        </w:rPr>
      </w:pPr>
      <w:r>
        <w:rPr>
          <w:rFonts w:hint="eastAsia" w:hAnsi="宋体"/>
          <w:sz w:val="24"/>
        </w:rPr>
        <w:t>3.投诉人提起投诉应当符合下列条件：</w:t>
      </w:r>
    </w:p>
    <w:p w14:paraId="47A4A6DB">
      <w:pPr>
        <w:pStyle w:val="11"/>
        <w:snapToGrid w:val="0"/>
        <w:spacing w:beforeLines="0" w:afterLines="0" w:line="360" w:lineRule="auto"/>
        <w:ind w:left="2" w:leftChars="1" w:firstLine="480" w:firstLineChars="200"/>
        <w:rPr>
          <w:rFonts w:hAnsi="宋体"/>
          <w:sz w:val="24"/>
        </w:rPr>
      </w:pPr>
      <w:r>
        <w:rPr>
          <w:rFonts w:hint="eastAsia" w:hAnsi="宋体"/>
          <w:sz w:val="24"/>
        </w:rPr>
        <w:t>1）提起投诉前已依法进行质疑；</w:t>
      </w:r>
    </w:p>
    <w:p w14:paraId="35F22FF1">
      <w:pPr>
        <w:pStyle w:val="11"/>
        <w:snapToGrid w:val="0"/>
        <w:spacing w:beforeLines="0" w:afterLines="0" w:line="360" w:lineRule="auto"/>
        <w:ind w:left="2" w:leftChars="1" w:firstLine="480" w:firstLineChars="200"/>
        <w:rPr>
          <w:rFonts w:hAnsi="宋体"/>
          <w:sz w:val="24"/>
        </w:rPr>
      </w:pPr>
      <w:r>
        <w:rPr>
          <w:rFonts w:hint="eastAsia" w:hAnsi="宋体"/>
          <w:sz w:val="24"/>
        </w:rPr>
        <w:t>2）投诉书内容符合本办法的规定；</w:t>
      </w:r>
    </w:p>
    <w:p w14:paraId="2F969E62">
      <w:pPr>
        <w:pStyle w:val="11"/>
        <w:snapToGrid w:val="0"/>
        <w:spacing w:beforeLines="0" w:afterLines="0" w:line="360" w:lineRule="auto"/>
        <w:ind w:left="2" w:leftChars="1" w:firstLine="480" w:firstLineChars="200"/>
        <w:rPr>
          <w:rFonts w:hAnsi="宋体"/>
          <w:sz w:val="24"/>
        </w:rPr>
      </w:pPr>
      <w:r>
        <w:rPr>
          <w:rFonts w:hint="eastAsia" w:hAnsi="宋体"/>
          <w:sz w:val="24"/>
        </w:rPr>
        <w:t>3）在投诉有效期限内提起投诉；</w:t>
      </w:r>
    </w:p>
    <w:p w14:paraId="35347472">
      <w:pPr>
        <w:pStyle w:val="11"/>
        <w:snapToGrid w:val="0"/>
        <w:spacing w:beforeLines="0" w:afterLines="0" w:line="360" w:lineRule="auto"/>
        <w:ind w:left="2" w:leftChars="1" w:firstLine="480" w:firstLineChars="200"/>
        <w:rPr>
          <w:rFonts w:hAnsi="宋体"/>
          <w:sz w:val="24"/>
        </w:rPr>
      </w:pPr>
      <w:r>
        <w:rPr>
          <w:rFonts w:hint="eastAsia" w:hAnsi="宋体"/>
          <w:sz w:val="24"/>
        </w:rPr>
        <w:t>4）同一投诉事项未经财政部门投诉处理；</w:t>
      </w:r>
    </w:p>
    <w:p w14:paraId="5525145C">
      <w:pPr>
        <w:pStyle w:val="11"/>
        <w:snapToGrid w:val="0"/>
        <w:spacing w:beforeLines="0" w:afterLines="0" w:line="360" w:lineRule="auto"/>
        <w:ind w:left="2" w:leftChars="1" w:firstLine="480" w:firstLineChars="200"/>
        <w:rPr>
          <w:rFonts w:hAnsi="宋体"/>
          <w:sz w:val="24"/>
        </w:rPr>
      </w:pPr>
      <w:r>
        <w:rPr>
          <w:rFonts w:hint="eastAsia" w:hAnsi="宋体"/>
          <w:sz w:val="24"/>
        </w:rPr>
        <w:t>5）财政部规定的其他条件。</w:t>
      </w:r>
    </w:p>
    <w:p w14:paraId="6481E403">
      <w:pPr>
        <w:pStyle w:val="11"/>
        <w:snapToGrid w:val="0"/>
        <w:spacing w:beforeLines="0" w:afterLines="0" w:line="360" w:lineRule="auto"/>
        <w:ind w:left="2" w:leftChars="1" w:firstLine="480" w:firstLineChars="200"/>
        <w:rPr>
          <w:rFonts w:hAnsi="宋体"/>
          <w:sz w:val="24"/>
        </w:rPr>
      </w:pPr>
      <w:r>
        <w:rPr>
          <w:rFonts w:hint="eastAsia" w:hAnsi="宋体"/>
          <w:sz w:val="24"/>
        </w:rPr>
        <w:t>4.投诉人投诉时，应当提交投诉书和必要的证明材料，并按照被投诉采购人、采购代理机构和与投诉事项有关的供应商数量提供投诉书的副本。投诉书应当包括下列内容：</w:t>
      </w:r>
    </w:p>
    <w:p w14:paraId="61984281">
      <w:pPr>
        <w:pStyle w:val="11"/>
        <w:snapToGrid w:val="0"/>
        <w:spacing w:beforeLines="0" w:afterLines="0" w:line="360" w:lineRule="auto"/>
        <w:ind w:left="2" w:leftChars="1" w:firstLine="480" w:firstLineChars="200"/>
        <w:rPr>
          <w:rFonts w:hAnsi="宋体"/>
          <w:sz w:val="24"/>
        </w:rPr>
      </w:pPr>
      <w:r>
        <w:rPr>
          <w:rFonts w:hint="eastAsia" w:hAnsi="宋体"/>
          <w:sz w:val="24"/>
        </w:rPr>
        <w:t>1）投诉人和被投诉人的姓名或者名称、通讯地址、邮编、联系人及联系电话；</w:t>
      </w:r>
    </w:p>
    <w:p w14:paraId="7DC74624">
      <w:pPr>
        <w:pStyle w:val="11"/>
        <w:snapToGrid w:val="0"/>
        <w:spacing w:beforeLines="0" w:afterLines="0" w:line="360" w:lineRule="auto"/>
        <w:ind w:left="2" w:leftChars="1" w:firstLine="480" w:firstLineChars="200"/>
        <w:rPr>
          <w:rFonts w:hAnsi="宋体"/>
          <w:sz w:val="24"/>
        </w:rPr>
      </w:pPr>
      <w:r>
        <w:rPr>
          <w:rFonts w:hint="eastAsia" w:hAnsi="宋体"/>
          <w:sz w:val="24"/>
        </w:rPr>
        <w:t>2）质疑和质疑答复情况说明及相关证明材料；</w:t>
      </w:r>
    </w:p>
    <w:p w14:paraId="4DD3B9D3">
      <w:pPr>
        <w:pStyle w:val="11"/>
        <w:snapToGrid w:val="0"/>
        <w:spacing w:beforeLines="0" w:afterLines="0" w:line="360" w:lineRule="auto"/>
        <w:ind w:left="2" w:leftChars="1" w:firstLine="480" w:firstLineChars="200"/>
        <w:rPr>
          <w:rFonts w:hAnsi="宋体"/>
          <w:sz w:val="24"/>
        </w:rPr>
      </w:pPr>
      <w:r>
        <w:rPr>
          <w:rFonts w:hint="eastAsia" w:hAnsi="宋体"/>
          <w:sz w:val="24"/>
        </w:rPr>
        <w:t>3）具体、明确的投诉事项和与投诉事项相关的投诉请求；</w:t>
      </w:r>
    </w:p>
    <w:p w14:paraId="14B3623A">
      <w:pPr>
        <w:pStyle w:val="11"/>
        <w:snapToGrid w:val="0"/>
        <w:spacing w:beforeLines="0" w:afterLines="0" w:line="360" w:lineRule="auto"/>
        <w:ind w:left="2" w:leftChars="1" w:firstLine="480" w:firstLineChars="200"/>
        <w:rPr>
          <w:rFonts w:hAnsi="宋体"/>
          <w:sz w:val="24"/>
        </w:rPr>
      </w:pPr>
      <w:r>
        <w:rPr>
          <w:rFonts w:hint="eastAsia" w:hAnsi="宋体"/>
          <w:sz w:val="24"/>
        </w:rPr>
        <w:t>4）事实依据；</w:t>
      </w:r>
    </w:p>
    <w:p w14:paraId="6B4FA3F3">
      <w:pPr>
        <w:pStyle w:val="11"/>
        <w:snapToGrid w:val="0"/>
        <w:spacing w:beforeLines="0" w:afterLines="0" w:line="360" w:lineRule="auto"/>
        <w:ind w:left="2" w:leftChars="1" w:firstLine="480" w:firstLineChars="200"/>
        <w:rPr>
          <w:rFonts w:hAnsi="宋体"/>
          <w:sz w:val="24"/>
        </w:rPr>
      </w:pPr>
      <w:r>
        <w:rPr>
          <w:rFonts w:hint="eastAsia" w:hAnsi="宋体"/>
          <w:sz w:val="24"/>
        </w:rPr>
        <w:t>5）法律依据；</w:t>
      </w:r>
    </w:p>
    <w:p w14:paraId="66D2125B">
      <w:pPr>
        <w:pStyle w:val="11"/>
        <w:snapToGrid w:val="0"/>
        <w:spacing w:beforeLines="0" w:afterLines="0" w:line="360" w:lineRule="auto"/>
        <w:ind w:left="2" w:leftChars="1" w:firstLine="480" w:firstLineChars="200"/>
        <w:rPr>
          <w:rFonts w:hAnsi="宋体"/>
          <w:sz w:val="24"/>
        </w:rPr>
      </w:pPr>
      <w:r>
        <w:rPr>
          <w:rFonts w:hint="eastAsia" w:hAnsi="宋体"/>
          <w:sz w:val="24"/>
        </w:rPr>
        <w:t>6）提起投诉的日期。</w:t>
      </w:r>
    </w:p>
    <w:p w14:paraId="2D357FAC">
      <w:pPr>
        <w:pStyle w:val="11"/>
        <w:snapToGrid w:val="0"/>
        <w:spacing w:beforeLines="0" w:afterLines="0" w:line="360" w:lineRule="auto"/>
        <w:ind w:left="2" w:leftChars="1" w:firstLine="480" w:firstLineChars="200"/>
        <w:rPr>
          <w:rFonts w:hAnsi="宋体"/>
          <w:sz w:val="24"/>
        </w:rPr>
      </w:pPr>
      <w:r>
        <w:rPr>
          <w:rFonts w:hAnsi="宋体"/>
          <w:sz w:val="24"/>
        </w:rPr>
        <w:t>质疑供应商对采购人、采购代理机构的答复不满意，或者采购人、采购代理机构未在规定时间内作出答复的，可以在答复期满后15个工作日内向本办法第六条规定的财政部门提起投诉。</w:t>
      </w:r>
    </w:p>
    <w:p w14:paraId="66FD5035">
      <w:pPr>
        <w:pStyle w:val="11"/>
        <w:snapToGrid w:val="0"/>
        <w:spacing w:beforeLines="0" w:afterLines="0" w:line="360" w:lineRule="auto"/>
        <w:ind w:left="2" w:leftChars="1" w:firstLine="480" w:firstLineChars="200"/>
        <w:rPr>
          <w:rFonts w:hAnsi="宋体"/>
          <w:sz w:val="24"/>
        </w:rPr>
      </w:pPr>
      <w:r>
        <w:rPr>
          <w:rFonts w:hint="eastAsia" w:hAnsi="宋体"/>
          <w:sz w:val="24"/>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14:paraId="7D376906">
      <w:pPr>
        <w:pStyle w:val="11"/>
        <w:snapToGrid w:val="0"/>
        <w:spacing w:beforeLines="0" w:afterLines="0" w:line="360" w:lineRule="auto"/>
        <w:ind w:left="2" w:leftChars="1" w:firstLine="480" w:firstLineChars="200"/>
        <w:rPr>
          <w:rFonts w:hAnsi="宋体"/>
          <w:sz w:val="24"/>
        </w:rPr>
      </w:pPr>
      <w:r>
        <w:rPr>
          <w:rFonts w:hint="eastAsia" w:hAnsi="宋体"/>
          <w:sz w:val="24"/>
        </w:rPr>
        <w:t>5.质疑函须采用财政部发布的政府采购供应商质疑函范本（参考样式可从</w:t>
      </w:r>
      <w:r>
        <w:rPr>
          <w:rFonts w:hAnsi="宋体"/>
          <w:sz w:val="24"/>
        </w:rPr>
        <w:t>浙江政府采购网下载专区下载</w:t>
      </w:r>
      <w:r>
        <w:rPr>
          <w:rFonts w:hint="eastAsia" w:hAnsi="宋体"/>
          <w:sz w:val="24"/>
        </w:rPr>
        <w:t>），否则采购代理机构有权要求质疑供应商改正后重新提出。</w:t>
      </w:r>
    </w:p>
    <w:p w14:paraId="26B7A310">
      <w:pPr>
        <w:pStyle w:val="11"/>
        <w:snapToGrid w:val="0"/>
        <w:spacing w:beforeLines="0" w:afterLines="0" w:line="360" w:lineRule="auto"/>
        <w:ind w:firstLine="472" w:firstLineChars="196"/>
        <w:outlineLvl w:val="0"/>
        <w:rPr>
          <w:rFonts w:hAnsi="宋体"/>
          <w:b/>
          <w:sz w:val="24"/>
        </w:rPr>
      </w:pPr>
      <w:r>
        <w:rPr>
          <w:rFonts w:hAnsi="宋体"/>
          <w:b/>
          <w:sz w:val="24"/>
        </w:rPr>
        <w:t>二  招标文件</w:t>
      </w:r>
    </w:p>
    <w:p w14:paraId="6F17F1DE">
      <w:pPr>
        <w:snapToGrid w:val="0"/>
        <w:spacing w:line="360" w:lineRule="auto"/>
        <w:ind w:firstLine="472" w:firstLineChars="196"/>
        <w:jc w:val="left"/>
        <w:rPr>
          <w:rFonts w:ascii="宋体" w:hAnsi="宋体"/>
          <w:b/>
          <w:sz w:val="24"/>
        </w:rPr>
      </w:pPr>
      <w:r>
        <w:rPr>
          <w:rFonts w:hint="eastAsia" w:ascii="宋体" w:hAnsi="宋体"/>
          <w:b/>
          <w:sz w:val="24"/>
        </w:rPr>
        <w:t>（一）招标文件的构成。本招标文件由以下部分组成：</w:t>
      </w:r>
    </w:p>
    <w:p w14:paraId="7FDDA3D2">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招标公告</w:t>
      </w:r>
    </w:p>
    <w:p w14:paraId="050662DC">
      <w:pPr>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招标需求</w:t>
      </w:r>
    </w:p>
    <w:p w14:paraId="469F2A57">
      <w:pPr>
        <w:snapToGrid w:val="0"/>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投标人须知</w:t>
      </w:r>
    </w:p>
    <w:p w14:paraId="66E4A133">
      <w:pPr>
        <w:snapToGrid w:val="0"/>
        <w:spacing w:line="360" w:lineRule="auto"/>
        <w:ind w:firstLine="480" w:firstLineChars="200"/>
        <w:jc w:val="left"/>
        <w:rPr>
          <w:rFonts w:ascii="宋体" w:hAnsi="宋体"/>
          <w:sz w:val="24"/>
        </w:rPr>
      </w:pPr>
      <w:r>
        <w:rPr>
          <w:rFonts w:ascii="宋体" w:hAnsi="宋体"/>
          <w:sz w:val="24"/>
        </w:rPr>
        <w:t>4</w:t>
      </w:r>
      <w:r>
        <w:rPr>
          <w:rFonts w:hint="eastAsia" w:ascii="宋体" w:hAnsi="宋体"/>
          <w:sz w:val="24"/>
        </w:rPr>
        <w:t>.</w:t>
      </w:r>
      <w:r>
        <w:rPr>
          <w:rFonts w:ascii="宋体" w:hAnsi="宋体"/>
          <w:sz w:val="24"/>
        </w:rPr>
        <w:t>评标办法及标准</w:t>
      </w:r>
    </w:p>
    <w:p w14:paraId="4930C142">
      <w:pPr>
        <w:snapToGrid w:val="0"/>
        <w:spacing w:line="360" w:lineRule="auto"/>
        <w:ind w:firstLine="480" w:firstLineChars="200"/>
        <w:jc w:val="left"/>
        <w:rPr>
          <w:rFonts w:ascii="宋体" w:hAnsi="宋体"/>
          <w:sz w:val="24"/>
        </w:rPr>
      </w:pPr>
      <w:r>
        <w:rPr>
          <w:rFonts w:ascii="宋体" w:hAnsi="宋体"/>
          <w:sz w:val="24"/>
        </w:rPr>
        <w:t>5</w:t>
      </w:r>
      <w:r>
        <w:rPr>
          <w:rFonts w:hint="eastAsia" w:ascii="宋体" w:hAnsi="宋体"/>
          <w:sz w:val="24"/>
        </w:rPr>
        <w:t>.</w:t>
      </w:r>
      <w:r>
        <w:rPr>
          <w:rFonts w:ascii="宋体" w:hAnsi="宋体"/>
          <w:sz w:val="24"/>
        </w:rPr>
        <w:t>合同主要条款</w:t>
      </w:r>
    </w:p>
    <w:p w14:paraId="3621B809">
      <w:pPr>
        <w:snapToGrid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投标文件格式</w:t>
      </w:r>
    </w:p>
    <w:p w14:paraId="7B7F7E9E">
      <w:pPr>
        <w:snapToGrid w:val="0"/>
        <w:spacing w:line="360" w:lineRule="auto"/>
        <w:ind w:firstLine="480" w:firstLineChars="200"/>
        <w:jc w:val="left"/>
        <w:rPr>
          <w:rFonts w:ascii="宋体" w:hAnsi="宋体"/>
          <w:sz w:val="24"/>
        </w:rPr>
      </w:pPr>
      <w:r>
        <w:rPr>
          <w:rFonts w:hint="eastAsia" w:ascii="宋体" w:hAnsi="宋体"/>
          <w:sz w:val="24"/>
        </w:rPr>
        <w:t>7.本项目</w:t>
      </w:r>
      <w:r>
        <w:rPr>
          <w:rFonts w:ascii="宋体" w:hAnsi="宋体"/>
          <w:sz w:val="24"/>
        </w:rPr>
        <w:t>招标文件</w:t>
      </w:r>
      <w:r>
        <w:rPr>
          <w:rFonts w:hint="eastAsia" w:ascii="宋体" w:hAnsi="宋体"/>
          <w:sz w:val="24"/>
        </w:rPr>
        <w:t>的</w:t>
      </w:r>
      <w:r>
        <w:rPr>
          <w:rFonts w:ascii="宋体" w:hAnsi="宋体"/>
          <w:sz w:val="24"/>
        </w:rPr>
        <w:t>澄清、答复、修改、补充的内容</w:t>
      </w:r>
    </w:p>
    <w:p w14:paraId="298177D0">
      <w:pPr>
        <w:snapToGrid w:val="0"/>
        <w:spacing w:line="360" w:lineRule="auto"/>
        <w:ind w:firstLine="472" w:firstLineChars="196"/>
        <w:jc w:val="left"/>
        <w:rPr>
          <w:rFonts w:ascii="宋体" w:hAnsi="宋体"/>
          <w:b/>
          <w:sz w:val="24"/>
        </w:rPr>
      </w:pPr>
      <w:r>
        <w:rPr>
          <w:rFonts w:hint="eastAsia" w:ascii="宋体" w:hAnsi="宋体"/>
          <w:b/>
          <w:sz w:val="24"/>
        </w:rPr>
        <w:t>（二）投标人的风险</w:t>
      </w:r>
    </w:p>
    <w:p w14:paraId="56B8BD77">
      <w:pPr>
        <w:pStyle w:val="19"/>
        <w:spacing w:line="360" w:lineRule="auto"/>
        <w:ind w:left="0" w:leftChars="0" w:firstLine="480" w:firstLineChars="200"/>
        <w:rPr>
          <w:rFonts w:ascii="宋体"/>
          <w:sz w:val="24"/>
          <w:szCs w:val="24"/>
        </w:rPr>
      </w:pPr>
      <w:r>
        <w:rPr>
          <w:rFonts w:hint="eastAsia" w:ascii="宋体"/>
          <w:sz w:val="24"/>
          <w:szCs w:val="24"/>
        </w:rPr>
        <w:t>投标人没有按照招标文件要求提供全部资料，或者投标人没有对招标文件在各方面作出实质性响应是投标人的风险，并可能导致其投标被拒绝。</w:t>
      </w:r>
    </w:p>
    <w:p w14:paraId="3BEB8AE0">
      <w:pPr>
        <w:pStyle w:val="5"/>
        <w:numPr>
          <w:ilvl w:val="0"/>
          <w:numId w:val="0"/>
        </w:numPr>
        <w:tabs>
          <w:tab w:val="left" w:pos="720"/>
        </w:tabs>
        <w:snapToGrid w:val="0"/>
        <w:spacing w:line="360" w:lineRule="auto"/>
        <w:ind w:left="413"/>
        <w:rPr>
          <w:rFonts w:ascii="宋体" w:hAnsi="宋体"/>
          <w:b/>
        </w:rPr>
      </w:pPr>
      <w:r>
        <w:rPr>
          <w:rFonts w:hint="eastAsia" w:ascii="宋体" w:hAnsi="宋体"/>
          <w:b/>
        </w:rPr>
        <w:t>（三）招标文件的澄清与修改</w:t>
      </w:r>
    </w:p>
    <w:p w14:paraId="08092F39">
      <w:pPr>
        <w:pStyle w:val="11"/>
        <w:snapToGrid w:val="0"/>
        <w:spacing w:beforeLines="0" w:afterLines="0" w:line="360" w:lineRule="auto"/>
        <w:ind w:firstLine="480" w:firstLineChars="200"/>
        <w:rPr>
          <w:rFonts w:hAnsi="宋体"/>
          <w:sz w:val="24"/>
        </w:rPr>
      </w:pPr>
      <w:r>
        <w:rPr>
          <w:rFonts w:hAnsi="宋体"/>
          <w:sz w:val="24"/>
        </w:rPr>
        <w:t>1</w:t>
      </w:r>
      <w:r>
        <w:rPr>
          <w:rFonts w:hint="eastAsia" w:hAnsi="宋体"/>
          <w:sz w:val="24"/>
        </w:rPr>
        <w:t>.</w:t>
      </w:r>
      <w:r>
        <w:rPr>
          <w:rFonts w:hAnsi="宋体"/>
          <w:bCs/>
          <w:sz w:val="24"/>
        </w:rPr>
        <w:t>投标人应认真阅读本招标文件，发现其中有误或有不合理要求的，投标人必须在</w:t>
      </w:r>
      <w:r>
        <w:rPr>
          <w:rFonts w:hint="eastAsia" w:hAnsi="宋体"/>
          <w:bCs/>
          <w:sz w:val="24"/>
        </w:rPr>
        <w:t>2025年 月 日17：00</w:t>
      </w:r>
      <w:r>
        <w:rPr>
          <w:rFonts w:hAnsi="宋体"/>
          <w:bCs/>
          <w:sz w:val="24"/>
        </w:rPr>
        <w:t>前以书面形式要求招标采购单位澄清。采购代理机构对已发出的招</w:t>
      </w:r>
      <w:r>
        <w:rPr>
          <w:rFonts w:hAnsi="宋体"/>
          <w:sz w:val="24"/>
        </w:rPr>
        <w:t>标文件进行必要澄清、答复、修改或补充的，应当在招标文件要求提交投标文件截止时间五日前，在财政部门指定的政府采购信息发布媒体上发布更正公告，并以书面形式通知所有招标文件收受人。</w:t>
      </w:r>
    </w:p>
    <w:p w14:paraId="2342F728">
      <w:pPr>
        <w:pStyle w:val="11"/>
        <w:snapToGrid w:val="0"/>
        <w:spacing w:beforeLines="0" w:afterLines="0" w:line="360" w:lineRule="auto"/>
        <w:ind w:firstLine="480" w:firstLineChars="200"/>
        <w:rPr>
          <w:rFonts w:hAnsi="宋体"/>
          <w:sz w:val="24"/>
        </w:rPr>
      </w:pPr>
      <w:r>
        <w:rPr>
          <w:rFonts w:hAnsi="宋体"/>
          <w:sz w:val="24"/>
        </w:rPr>
        <w:t>2</w:t>
      </w:r>
      <w:r>
        <w:rPr>
          <w:rFonts w:hint="eastAsia" w:hAnsi="宋体"/>
          <w:sz w:val="24"/>
        </w:rPr>
        <w:t>.</w:t>
      </w:r>
      <w:r>
        <w:rPr>
          <w:rFonts w:hAnsi="宋体"/>
          <w:sz w:val="24"/>
        </w:rPr>
        <w:t>采购代理机构必须以书面形式答复投标人要求澄清的问题，并将不包含问题来源的答复书面通知所有购买招标文件的投标人；除书面答复以外的其他澄清方式及澄清内容均无效。</w:t>
      </w:r>
    </w:p>
    <w:p w14:paraId="72913498">
      <w:pPr>
        <w:pStyle w:val="11"/>
        <w:snapToGrid w:val="0"/>
        <w:spacing w:beforeLines="0" w:afterLines="0" w:line="360" w:lineRule="auto"/>
        <w:ind w:firstLine="480" w:firstLineChars="200"/>
        <w:rPr>
          <w:rFonts w:hAnsi="宋体"/>
          <w:sz w:val="24"/>
        </w:rPr>
      </w:pPr>
      <w:r>
        <w:rPr>
          <w:rFonts w:hint="eastAsia" w:hAnsi="宋体"/>
          <w:sz w:val="24"/>
        </w:rPr>
        <w:t>3.</w:t>
      </w:r>
      <w:r>
        <w:rPr>
          <w:rFonts w:hAnsi="宋体"/>
          <w:sz w:val="24"/>
        </w:rPr>
        <w:t>招标文件澄清、答复、修改、补充的内容为招标文件的组成部分。当招标文件与招标文件的答复、澄清、修改、补充通知就同一内容的表述不一致时，以最后发出的书面文件为准。</w:t>
      </w:r>
    </w:p>
    <w:p w14:paraId="1FBA32C6">
      <w:pPr>
        <w:pStyle w:val="11"/>
        <w:snapToGrid w:val="0"/>
        <w:spacing w:beforeLines="0" w:afterLines="0" w:line="360" w:lineRule="auto"/>
        <w:ind w:firstLine="480" w:firstLineChars="200"/>
        <w:rPr>
          <w:rFonts w:hAnsi="宋体"/>
          <w:sz w:val="24"/>
        </w:rPr>
      </w:pPr>
      <w:r>
        <w:rPr>
          <w:rFonts w:hint="eastAsia" w:hAnsi="宋体"/>
          <w:sz w:val="24"/>
        </w:rPr>
        <w:t>4.</w:t>
      </w:r>
      <w:r>
        <w:rPr>
          <w:rFonts w:hAnsi="宋体"/>
          <w:sz w:val="24"/>
        </w:rPr>
        <w:t>招标文件的澄清、答复、修改或补充都应该通过本代理机构以法定形式发布，采购人非通过本机构，不得擅自澄清、答复、修改或补充招标文件。</w:t>
      </w:r>
    </w:p>
    <w:p w14:paraId="785F8512">
      <w:pPr>
        <w:pStyle w:val="11"/>
        <w:snapToGrid w:val="0"/>
        <w:spacing w:beforeLines="0" w:afterLines="0" w:line="360" w:lineRule="auto"/>
        <w:ind w:firstLine="472" w:firstLineChars="196"/>
        <w:outlineLvl w:val="1"/>
        <w:rPr>
          <w:rFonts w:hAnsi="宋体"/>
          <w:b/>
          <w:sz w:val="24"/>
        </w:rPr>
      </w:pPr>
      <w:r>
        <w:rPr>
          <w:rFonts w:hAnsi="宋体"/>
          <w:b/>
          <w:sz w:val="24"/>
        </w:rPr>
        <w:t>三、投标文件的编制</w:t>
      </w:r>
    </w:p>
    <w:p w14:paraId="049ACF67">
      <w:pPr>
        <w:snapToGrid w:val="0"/>
        <w:spacing w:line="360" w:lineRule="auto"/>
        <w:ind w:firstLine="472" w:firstLineChars="196"/>
        <w:jc w:val="left"/>
        <w:outlineLvl w:val="0"/>
        <w:rPr>
          <w:rFonts w:ascii="宋体" w:hAnsi="宋体"/>
          <w:b/>
          <w:sz w:val="24"/>
        </w:rPr>
      </w:pPr>
      <w:r>
        <w:rPr>
          <w:rFonts w:hint="eastAsia" w:ascii="宋体" w:hAnsi="宋体"/>
          <w:b/>
          <w:sz w:val="24"/>
        </w:rPr>
        <w:t>（一）投标文件的组成</w:t>
      </w:r>
    </w:p>
    <w:p w14:paraId="5C0ED7F4">
      <w:pPr>
        <w:snapToGrid w:val="0"/>
        <w:spacing w:line="360" w:lineRule="auto"/>
        <w:ind w:firstLine="480" w:firstLineChars="200"/>
        <w:jc w:val="left"/>
        <w:outlineLvl w:val="0"/>
        <w:rPr>
          <w:rFonts w:ascii="宋体" w:hAnsi="宋体"/>
          <w:sz w:val="24"/>
        </w:rPr>
      </w:pPr>
      <w:r>
        <w:rPr>
          <w:rFonts w:hint="eastAsia" w:ascii="宋体" w:hAnsi="宋体"/>
          <w:sz w:val="24"/>
        </w:rPr>
        <w:t>投标文件由</w:t>
      </w:r>
      <w:r>
        <w:rPr>
          <w:rFonts w:hint="eastAsia" w:ascii="宋体" w:hAnsi="宋体" w:cs="宋体"/>
          <w:sz w:val="24"/>
        </w:rPr>
        <w:t>《</w:t>
      </w:r>
      <w:r>
        <w:rPr>
          <w:rFonts w:hint="eastAsia" w:ascii="宋体" w:hAnsi="宋体"/>
          <w:sz w:val="24"/>
        </w:rPr>
        <w:t>资格文件</w:t>
      </w:r>
      <w:r>
        <w:rPr>
          <w:rFonts w:hint="eastAsia" w:ascii="宋体" w:hAnsi="宋体" w:cs="宋体"/>
          <w:sz w:val="24"/>
        </w:rPr>
        <w:t>》</w:t>
      </w:r>
      <w:r>
        <w:rPr>
          <w:rFonts w:hint="eastAsia" w:ascii="宋体" w:hAnsi="宋体"/>
          <w:sz w:val="24"/>
        </w:rPr>
        <w:t>、</w:t>
      </w:r>
      <w:r>
        <w:rPr>
          <w:rFonts w:hint="eastAsia" w:ascii="宋体" w:hAnsi="宋体" w:cs="宋体"/>
          <w:sz w:val="24"/>
        </w:rPr>
        <w:t>《</w:t>
      </w:r>
      <w:r>
        <w:rPr>
          <w:rFonts w:hint="eastAsia" w:ascii="宋体" w:hAnsi="宋体"/>
          <w:sz w:val="24"/>
        </w:rPr>
        <w:t>技术/资信/商务文件</w:t>
      </w:r>
      <w:r>
        <w:rPr>
          <w:rFonts w:hint="eastAsia" w:ascii="宋体" w:hAnsi="宋体" w:cs="宋体"/>
          <w:sz w:val="24"/>
        </w:rPr>
        <w:t>》</w:t>
      </w:r>
      <w:r>
        <w:rPr>
          <w:rFonts w:hint="eastAsia" w:ascii="宋体" w:hAnsi="宋体"/>
          <w:sz w:val="24"/>
        </w:rPr>
        <w:t>、</w:t>
      </w:r>
      <w:r>
        <w:rPr>
          <w:rFonts w:hint="eastAsia" w:ascii="宋体" w:hAnsi="宋体" w:cs="宋体"/>
          <w:sz w:val="24"/>
        </w:rPr>
        <w:t>《</w:t>
      </w:r>
      <w:r>
        <w:rPr>
          <w:rFonts w:hint="eastAsia" w:ascii="宋体" w:hAnsi="宋体"/>
          <w:sz w:val="24"/>
        </w:rPr>
        <w:t>投标报价</w:t>
      </w:r>
      <w:r>
        <w:rPr>
          <w:rFonts w:hint="eastAsia" w:ascii="宋体" w:hAnsi="宋体" w:cs="宋体"/>
          <w:sz w:val="24"/>
        </w:rPr>
        <w:t>》</w:t>
      </w:r>
      <w:r>
        <w:rPr>
          <w:rFonts w:hint="eastAsia" w:ascii="宋体" w:hAnsi="宋体"/>
          <w:sz w:val="24"/>
        </w:rPr>
        <w:t>文件三部分组成。（电子投标文件中所盖公章均采用CA签章）。</w:t>
      </w:r>
    </w:p>
    <w:p w14:paraId="788D3C48">
      <w:pPr>
        <w:snapToGrid w:val="0"/>
        <w:spacing w:line="360" w:lineRule="auto"/>
        <w:ind w:firstLine="482" w:firstLineChars="200"/>
        <w:jc w:val="left"/>
        <w:rPr>
          <w:rFonts w:ascii="宋体" w:hAnsi="宋体" w:cs="宋体"/>
          <w:b/>
          <w:bCs/>
          <w:sz w:val="24"/>
        </w:rPr>
      </w:pPr>
      <w:r>
        <w:rPr>
          <w:rFonts w:hint="eastAsia" w:ascii="宋体" w:hAnsi="宋体" w:cs="宋体"/>
          <w:b/>
          <w:bCs/>
          <w:sz w:val="24"/>
        </w:rPr>
        <w:t>1.资格文件</w:t>
      </w:r>
    </w:p>
    <w:p w14:paraId="016BCFE8">
      <w:pPr>
        <w:spacing w:line="360" w:lineRule="auto"/>
        <w:ind w:firstLine="470" w:firstLineChars="196"/>
        <w:jc w:val="left"/>
        <w:rPr>
          <w:rFonts w:ascii="宋体" w:hAnsi="宋体"/>
          <w:sz w:val="24"/>
        </w:rPr>
      </w:pPr>
      <w:r>
        <w:rPr>
          <w:rFonts w:hint="eastAsia" w:ascii="宋体" w:hAnsi="宋体"/>
          <w:sz w:val="24"/>
        </w:rPr>
        <w:t>（1）投标声明书（</w:t>
      </w:r>
      <w:r>
        <w:rPr>
          <w:rFonts w:ascii="宋体" w:hAnsi="宋体"/>
          <w:sz w:val="24"/>
        </w:rPr>
        <w:t>格式见附件)；</w:t>
      </w:r>
    </w:p>
    <w:p w14:paraId="7AF6B325">
      <w:pPr>
        <w:spacing w:line="360" w:lineRule="auto"/>
        <w:ind w:firstLine="470" w:firstLineChars="196"/>
        <w:jc w:val="left"/>
        <w:rPr>
          <w:rFonts w:ascii="宋体" w:hAnsi="宋体"/>
          <w:sz w:val="24"/>
        </w:rPr>
      </w:pPr>
      <w:r>
        <w:rPr>
          <w:rFonts w:hint="eastAsia" w:ascii="宋体" w:hAnsi="宋体"/>
          <w:sz w:val="24"/>
        </w:rPr>
        <w:t>（2）有效的营业执照、税务登记证、组织机构代码证或“三证合一”的营业执照或“五证合一”的营业执照（</w:t>
      </w:r>
      <w:r>
        <w:rPr>
          <w:rFonts w:hint="eastAsia" w:ascii="宋体" w:hAnsi="宋体"/>
          <w:bCs/>
          <w:sz w:val="24"/>
        </w:rPr>
        <w:t>复印件各一份</w:t>
      </w:r>
      <w:r>
        <w:rPr>
          <w:rFonts w:hint="eastAsia" w:ascii="宋体" w:hAnsi="宋体"/>
          <w:sz w:val="24"/>
        </w:rPr>
        <w:t>）；</w:t>
      </w:r>
    </w:p>
    <w:p w14:paraId="7F3BB276">
      <w:pPr>
        <w:spacing w:line="360" w:lineRule="auto"/>
        <w:ind w:firstLine="470" w:firstLineChars="196"/>
        <w:jc w:val="left"/>
        <w:rPr>
          <w:sz w:val="24"/>
        </w:rPr>
      </w:pPr>
      <w:r>
        <w:rPr>
          <w:rFonts w:hint="eastAsia" w:ascii="宋体" w:hAnsi="宋体"/>
          <w:sz w:val="24"/>
        </w:rPr>
        <w:t>（3）法定代表人有效身份证明书或法定代表人授权书</w:t>
      </w:r>
      <w:r>
        <w:rPr>
          <w:rFonts w:ascii="宋体" w:hAnsi="宋体"/>
          <w:sz w:val="24"/>
        </w:rPr>
        <w:t>及授权代理人社保证明复印件（社保机构出具的由本单位或分公司为其缴纳的</w:t>
      </w:r>
      <w:r>
        <w:rPr>
          <w:rFonts w:hint="eastAsia" w:ascii="宋体" w:hAnsi="宋体" w:cs="宋体"/>
          <w:kern w:val="0"/>
          <w:sz w:val="24"/>
        </w:rPr>
        <w:t>最近一个月</w:t>
      </w:r>
      <w:r>
        <w:rPr>
          <w:rFonts w:ascii="宋体" w:hAnsi="宋体"/>
          <w:sz w:val="24"/>
        </w:rPr>
        <w:t>的社保证明）</w:t>
      </w:r>
      <w:r>
        <w:rPr>
          <w:rFonts w:hint="eastAsia" w:ascii="宋体" w:hAnsi="宋体"/>
          <w:sz w:val="24"/>
        </w:rPr>
        <w:t>；</w:t>
      </w:r>
    </w:p>
    <w:p w14:paraId="21B0CF8A">
      <w:pPr>
        <w:snapToGrid w:val="0"/>
        <w:spacing w:line="360" w:lineRule="auto"/>
        <w:ind w:firstLine="480" w:firstLineChars="200"/>
        <w:jc w:val="left"/>
        <w:rPr>
          <w:rFonts w:ascii="宋体" w:hAnsi="宋体"/>
          <w:sz w:val="24"/>
        </w:rPr>
      </w:pPr>
      <w:r>
        <w:rPr>
          <w:rFonts w:hint="eastAsia" w:ascii="宋体" w:hAnsi="宋体"/>
          <w:sz w:val="24"/>
        </w:rPr>
        <w:t>（4）投标承诺书；</w:t>
      </w:r>
    </w:p>
    <w:p w14:paraId="6D4EC603">
      <w:pPr>
        <w:widowControl/>
        <w:spacing w:line="360" w:lineRule="auto"/>
        <w:ind w:right="60" w:firstLine="480" w:firstLineChars="200"/>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）信用承诺书；</w:t>
      </w:r>
    </w:p>
    <w:p w14:paraId="789F7135">
      <w:pPr>
        <w:spacing w:line="360" w:lineRule="auto"/>
        <w:ind w:firstLine="470" w:firstLineChars="196"/>
        <w:rPr>
          <w:rFonts w:ascii="宋体" w:hAnsi="宋体"/>
          <w:sz w:val="24"/>
        </w:rPr>
      </w:pPr>
      <w:r>
        <w:rPr>
          <w:rFonts w:hint="eastAsia" w:ascii="宋体" w:hAnsi="宋体" w:cs="Arial"/>
          <w:kern w:val="0"/>
          <w:sz w:val="24"/>
        </w:rPr>
        <w:t>（</w:t>
      </w:r>
      <w:r>
        <w:rPr>
          <w:rFonts w:ascii="宋体" w:hAnsi="宋体" w:cs="Arial"/>
          <w:kern w:val="0"/>
          <w:sz w:val="24"/>
        </w:rPr>
        <w:t>6</w:t>
      </w:r>
      <w:r>
        <w:rPr>
          <w:rFonts w:hint="eastAsia" w:ascii="宋体" w:hAnsi="宋体" w:cs="Arial"/>
          <w:kern w:val="0"/>
          <w:sz w:val="24"/>
        </w:rPr>
        <w:t>）</w:t>
      </w:r>
      <w:r>
        <w:rPr>
          <w:rFonts w:hint="eastAsia" w:ascii="宋体" w:hAnsi="宋体"/>
          <w:sz w:val="24"/>
        </w:rPr>
        <w:t>提供自招标公告发布之日起至投标截止日内任意时间的“信用中国”网站（www.creditchina.gov.cn）、中国政府采购网（www.ccgp.gov.cn）投标人信用查询网页截图（以开标当日采购人或由采购代理机构核实的查询结果为准）；</w:t>
      </w:r>
    </w:p>
    <w:p w14:paraId="3A16E41D">
      <w:pPr>
        <w:widowControl/>
        <w:spacing w:line="360" w:lineRule="auto"/>
        <w:ind w:right="60" w:firstLine="480" w:firstLineChars="20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）《中小企业声明函》（格式见附件），残疾人福利性单位需提供《残疾人福利性单位声明函》，监狱企业需提供省级以上监狱管理局、戒毒管理局（含新疆生产建设兵团）出具的属于监狱企业的证明文件；</w:t>
      </w:r>
    </w:p>
    <w:p w14:paraId="7E7CAB19">
      <w:pPr>
        <w:spacing w:line="360" w:lineRule="auto"/>
        <w:ind w:firstLine="470" w:firstLineChars="196"/>
        <w:jc w:val="lef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）公安部门颁发的有效的《保安服务许可证》复印件。</w:t>
      </w:r>
    </w:p>
    <w:p w14:paraId="77CA32A9">
      <w:pPr>
        <w:spacing w:line="360" w:lineRule="auto"/>
        <w:ind w:firstLine="472" w:firstLineChars="196"/>
        <w:jc w:val="left"/>
        <w:rPr>
          <w:rFonts w:ascii="宋体" w:hAnsi="宋体"/>
          <w:b/>
          <w:bCs/>
          <w:sz w:val="24"/>
        </w:rPr>
      </w:pPr>
      <w:r>
        <w:rPr>
          <w:rFonts w:hint="eastAsia" w:ascii="宋体" w:hAnsi="宋体"/>
          <w:b/>
          <w:sz w:val="24"/>
        </w:rPr>
        <w:t>2.</w:t>
      </w:r>
      <w:r>
        <w:rPr>
          <w:rFonts w:ascii="宋体" w:hAnsi="宋体"/>
          <w:b/>
          <w:bCs/>
          <w:sz w:val="24"/>
        </w:rPr>
        <w:t xml:space="preserve"> 技术文件</w:t>
      </w:r>
    </w:p>
    <w:p w14:paraId="004A85F2">
      <w:pPr>
        <w:snapToGrid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技术方案；</w:t>
      </w:r>
    </w:p>
    <w:p w14:paraId="2D800649">
      <w:pPr>
        <w:snapToGrid w:val="0"/>
        <w:spacing w:line="360" w:lineRule="auto"/>
        <w:ind w:firstLine="480" w:firstLineChars="200"/>
        <w:jc w:val="left"/>
        <w:rPr>
          <w:rFonts w:hAnsi="宋体" w:cs="宋体"/>
          <w:sz w:val="24"/>
        </w:rPr>
      </w:pPr>
      <w:r>
        <w:rPr>
          <w:rFonts w:hint="eastAsia" w:ascii="宋体" w:hAnsi="宋体"/>
          <w:sz w:val="24"/>
        </w:rPr>
        <w:t>（</w:t>
      </w:r>
      <w:r>
        <w:rPr>
          <w:rFonts w:ascii="宋体" w:hAnsi="宋体"/>
          <w:sz w:val="24"/>
        </w:rPr>
        <w:t>2）</w:t>
      </w:r>
      <w:r>
        <w:rPr>
          <w:rFonts w:hint="eastAsia" w:hAnsi="宋体" w:cs="宋体"/>
          <w:sz w:val="24"/>
        </w:rPr>
        <w:t>服务质量保障措施；</w:t>
      </w:r>
    </w:p>
    <w:p w14:paraId="3E0E6F5A">
      <w:pPr>
        <w:snapToGrid w:val="0"/>
        <w:spacing w:line="360" w:lineRule="auto"/>
        <w:ind w:firstLine="480" w:firstLineChars="200"/>
        <w:jc w:val="left"/>
        <w:rPr>
          <w:rFonts w:ascii="宋体" w:hAnsi="宋体" w:cs="宋体"/>
          <w:kern w:val="0"/>
          <w:sz w:val="24"/>
        </w:rPr>
      </w:pPr>
      <w:r>
        <w:rPr>
          <w:rFonts w:hint="eastAsia" w:ascii="宋体" w:hAnsi="宋体"/>
          <w:sz w:val="24"/>
        </w:rPr>
        <w:t>（</w:t>
      </w:r>
      <w:r>
        <w:rPr>
          <w:rFonts w:ascii="宋体" w:hAnsi="宋体"/>
          <w:sz w:val="24"/>
        </w:rPr>
        <w:t>3）</w:t>
      </w:r>
      <w:r>
        <w:rPr>
          <w:rFonts w:hint="eastAsia" w:ascii="宋体" w:hAnsi="宋体"/>
          <w:sz w:val="24"/>
        </w:rPr>
        <w:t>应急预案</w:t>
      </w:r>
      <w:r>
        <w:rPr>
          <w:rFonts w:hint="eastAsia" w:ascii="宋体" w:hAnsi="宋体" w:cs="宋体"/>
          <w:kern w:val="0"/>
          <w:sz w:val="24"/>
        </w:rPr>
        <w:t>；</w:t>
      </w:r>
    </w:p>
    <w:p w14:paraId="1BD6057E">
      <w:pPr>
        <w:snapToGrid w:val="0"/>
        <w:spacing w:line="360" w:lineRule="auto"/>
        <w:ind w:firstLine="480" w:firstLineChars="200"/>
        <w:jc w:val="left"/>
        <w:rPr>
          <w:rFonts w:ascii="宋体" w:hAnsi="宋体"/>
          <w:sz w:val="24"/>
          <w:szCs w:val="20"/>
        </w:rPr>
      </w:pPr>
      <w:r>
        <w:rPr>
          <w:rFonts w:hint="eastAsia" w:ascii="宋体" w:hAnsi="宋体"/>
          <w:sz w:val="24"/>
        </w:rPr>
        <w:t>（4</w:t>
      </w:r>
      <w:r>
        <w:rPr>
          <w:rFonts w:ascii="宋体" w:hAnsi="宋体"/>
          <w:sz w:val="24"/>
        </w:rPr>
        <w:t>）</w:t>
      </w:r>
      <w:r>
        <w:rPr>
          <w:rFonts w:hint="eastAsia" w:ascii="宋体" w:hAnsi="宋体" w:cs="宋体"/>
          <w:sz w:val="24"/>
        </w:rPr>
        <w:t>安全措施、文明服务计划和承诺；</w:t>
      </w:r>
    </w:p>
    <w:p w14:paraId="5C8EEEFD">
      <w:pPr>
        <w:snapToGrid w:val="0"/>
        <w:spacing w:line="360" w:lineRule="auto"/>
        <w:ind w:firstLine="480" w:firstLineChars="200"/>
        <w:jc w:val="left"/>
        <w:rPr>
          <w:rFonts w:ascii="宋体" w:hAnsi="宋体"/>
          <w:sz w:val="24"/>
        </w:rPr>
      </w:pPr>
      <w:r>
        <w:rPr>
          <w:rFonts w:hint="eastAsia" w:ascii="宋体" w:hAnsi="宋体"/>
          <w:sz w:val="24"/>
        </w:rPr>
        <w:t>（5</w:t>
      </w:r>
      <w:r>
        <w:rPr>
          <w:rFonts w:ascii="宋体" w:hAnsi="宋体"/>
          <w:sz w:val="24"/>
        </w:rPr>
        <w:t>）项目实施人员一览表</w:t>
      </w:r>
      <w:r>
        <w:rPr>
          <w:rFonts w:hint="eastAsia" w:ascii="宋体" w:hAnsi="宋体"/>
          <w:sz w:val="24"/>
        </w:rPr>
        <w:t>；</w:t>
      </w:r>
    </w:p>
    <w:p w14:paraId="576CAC2B">
      <w:pPr>
        <w:snapToGrid w:val="0"/>
        <w:spacing w:line="360" w:lineRule="auto"/>
        <w:ind w:firstLine="480" w:firstLineChars="200"/>
        <w:jc w:val="left"/>
        <w:rPr>
          <w:rFonts w:ascii="宋体" w:hAnsi="宋体"/>
          <w:sz w:val="24"/>
        </w:rPr>
      </w:pPr>
      <w:r>
        <w:rPr>
          <w:rFonts w:hint="eastAsia" w:ascii="宋体" w:hAnsi="宋体"/>
          <w:sz w:val="24"/>
        </w:rPr>
        <w:t>（6</w:t>
      </w:r>
      <w:r>
        <w:rPr>
          <w:rFonts w:ascii="宋体" w:hAnsi="宋体"/>
          <w:sz w:val="24"/>
        </w:rPr>
        <w:t>）投标人对本项目的合理化建议和改进措施</w:t>
      </w:r>
      <w:r>
        <w:rPr>
          <w:rFonts w:hint="eastAsia" w:ascii="宋体" w:hAnsi="宋体"/>
          <w:sz w:val="24"/>
        </w:rPr>
        <w:t>；</w:t>
      </w:r>
    </w:p>
    <w:p w14:paraId="5A5546F6">
      <w:pPr>
        <w:snapToGrid w:val="0"/>
        <w:spacing w:line="360" w:lineRule="auto"/>
        <w:ind w:firstLine="480" w:firstLineChars="200"/>
        <w:jc w:val="left"/>
        <w:rPr>
          <w:rFonts w:ascii="宋体" w:hAnsi="宋体"/>
          <w:sz w:val="24"/>
        </w:rPr>
      </w:pPr>
      <w:r>
        <w:rPr>
          <w:rFonts w:hint="eastAsia" w:ascii="宋体" w:hAnsi="宋体"/>
          <w:sz w:val="24"/>
        </w:rPr>
        <w:t>（7</w:t>
      </w:r>
      <w:r>
        <w:rPr>
          <w:rFonts w:ascii="宋体" w:hAnsi="宋体"/>
          <w:sz w:val="24"/>
        </w:rPr>
        <w:t>）投标人需要说明的其他文件和说明（格式略）</w:t>
      </w:r>
      <w:r>
        <w:rPr>
          <w:rFonts w:hint="eastAsia" w:ascii="宋体" w:hAnsi="宋体"/>
          <w:sz w:val="24"/>
        </w:rPr>
        <w:t>；</w:t>
      </w:r>
    </w:p>
    <w:p w14:paraId="798FA97C">
      <w:pPr>
        <w:spacing w:line="360" w:lineRule="auto"/>
        <w:ind w:firstLine="472" w:firstLineChars="196"/>
        <w:jc w:val="left"/>
        <w:rPr>
          <w:rFonts w:ascii="宋体" w:hAnsi="宋体"/>
          <w:b/>
          <w:sz w:val="24"/>
        </w:rPr>
      </w:pPr>
      <w:r>
        <w:rPr>
          <w:rFonts w:ascii="宋体" w:hAnsi="宋体"/>
          <w:b/>
          <w:sz w:val="24"/>
        </w:rPr>
        <w:t>资信文件：</w:t>
      </w:r>
    </w:p>
    <w:p w14:paraId="5C953AB8">
      <w:pPr>
        <w:snapToGrid w:val="0"/>
        <w:spacing w:line="360" w:lineRule="auto"/>
        <w:ind w:firstLine="480" w:firstLineChars="200"/>
        <w:jc w:val="left"/>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类似案例成功的业绩（投标人同类项目实施情况一览表、合同复印件）；</w:t>
      </w:r>
    </w:p>
    <w:p w14:paraId="03A14837">
      <w:pPr>
        <w:snapToGrid w:val="0"/>
        <w:spacing w:line="360" w:lineRule="auto"/>
        <w:ind w:firstLine="480" w:firstLineChars="200"/>
        <w:jc w:val="left"/>
        <w:rPr>
          <w:rFonts w:ascii="宋体" w:hAnsi="宋体"/>
          <w:sz w:val="24"/>
        </w:rPr>
      </w:pPr>
      <w:r>
        <w:rPr>
          <w:rFonts w:hint="eastAsia" w:ascii="宋体" w:hAnsi="宋体"/>
          <w:sz w:val="24"/>
        </w:rPr>
        <w:t>（9</w:t>
      </w:r>
      <w:r>
        <w:rPr>
          <w:rFonts w:ascii="宋体" w:hAnsi="宋体"/>
          <w:sz w:val="24"/>
        </w:rPr>
        <w:t>）权威认证证书；</w:t>
      </w:r>
    </w:p>
    <w:p w14:paraId="21D98816">
      <w:pPr>
        <w:snapToGrid w:val="0"/>
        <w:spacing w:line="360" w:lineRule="auto"/>
        <w:ind w:firstLine="480" w:firstLineChars="200"/>
        <w:jc w:val="left"/>
        <w:rPr>
          <w:rFonts w:ascii="宋体" w:hAnsi="宋体"/>
          <w:sz w:val="24"/>
        </w:rPr>
      </w:pPr>
      <w:r>
        <w:rPr>
          <w:rFonts w:hint="eastAsia" w:ascii="宋体" w:hAnsi="宋体"/>
          <w:sz w:val="24"/>
        </w:rPr>
        <w:t>（10</w:t>
      </w:r>
      <w:r>
        <w:rPr>
          <w:rFonts w:ascii="宋体" w:hAnsi="宋体"/>
          <w:sz w:val="24"/>
        </w:rPr>
        <w:t>）</w:t>
      </w:r>
      <w:r>
        <w:rPr>
          <w:rFonts w:hint="eastAsia" w:hAnsi="宋体" w:cs="宋体"/>
          <w:sz w:val="24"/>
        </w:rPr>
        <w:t>企业荣誉</w:t>
      </w:r>
      <w:r>
        <w:rPr>
          <w:rFonts w:ascii="宋体" w:hAnsi="宋体"/>
          <w:sz w:val="24"/>
        </w:rPr>
        <w:t>证书</w:t>
      </w:r>
      <w:r>
        <w:rPr>
          <w:rFonts w:hint="eastAsia" w:hAnsi="宋体" w:cs="宋体"/>
          <w:sz w:val="24"/>
        </w:rPr>
        <w:t>；</w:t>
      </w:r>
    </w:p>
    <w:p w14:paraId="5CF522A8">
      <w:pPr>
        <w:snapToGrid w:val="0"/>
        <w:spacing w:line="360" w:lineRule="auto"/>
        <w:ind w:firstLine="480" w:firstLineChars="200"/>
        <w:jc w:val="left"/>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其他特殊资质证书</w:t>
      </w:r>
      <w:r>
        <w:rPr>
          <w:rFonts w:ascii="宋体" w:hAnsi="宋体"/>
          <w:sz w:val="24"/>
        </w:rPr>
        <w:t>（如</w:t>
      </w:r>
      <w:r>
        <w:rPr>
          <w:rFonts w:hint="eastAsia" w:ascii="宋体" w:hAnsi="宋体"/>
          <w:sz w:val="24"/>
        </w:rPr>
        <w:t>本地化服务能力等）；</w:t>
      </w:r>
    </w:p>
    <w:p w14:paraId="26BA9723">
      <w:pPr>
        <w:snapToGrid w:val="0"/>
        <w:spacing w:line="360" w:lineRule="auto"/>
        <w:ind w:firstLine="480" w:firstLineChars="200"/>
        <w:jc w:val="left"/>
        <w:rPr>
          <w:rFonts w:ascii="宋体" w:hAnsi="宋体"/>
          <w:sz w:val="24"/>
        </w:rPr>
      </w:pPr>
      <w:r>
        <w:rPr>
          <w:rFonts w:hint="eastAsia" w:ascii="宋体" w:hAnsi="宋体"/>
          <w:sz w:val="24"/>
        </w:rPr>
        <w:t>（12）投标人认为可以证明其能力或业绩的其他材料；</w:t>
      </w:r>
    </w:p>
    <w:p w14:paraId="6DDE4BFE">
      <w:pPr>
        <w:spacing w:line="360" w:lineRule="auto"/>
        <w:ind w:firstLine="472" w:firstLineChars="196"/>
        <w:jc w:val="left"/>
        <w:rPr>
          <w:rFonts w:ascii="宋体" w:hAnsi="宋体"/>
          <w:b/>
          <w:sz w:val="24"/>
        </w:rPr>
      </w:pPr>
      <w:r>
        <w:rPr>
          <w:rFonts w:ascii="宋体" w:hAnsi="宋体"/>
          <w:b/>
          <w:sz w:val="24"/>
        </w:rPr>
        <w:t>商务文件</w:t>
      </w:r>
    </w:p>
    <w:p w14:paraId="3C99A71B">
      <w:pPr>
        <w:snapToGrid w:val="0"/>
        <w:spacing w:line="360" w:lineRule="auto"/>
        <w:ind w:firstLine="480" w:firstLineChars="200"/>
        <w:jc w:val="left"/>
        <w:rPr>
          <w:rFonts w:ascii="宋体" w:hAnsi="宋体"/>
          <w:sz w:val="24"/>
        </w:rPr>
      </w:pPr>
      <w:r>
        <w:rPr>
          <w:rFonts w:hint="eastAsia" w:ascii="宋体" w:hAnsi="宋体"/>
          <w:sz w:val="24"/>
        </w:rPr>
        <w:t>（13）商务响应表（格式见附件）；</w:t>
      </w:r>
    </w:p>
    <w:p w14:paraId="08EAA582">
      <w:pPr>
        <w:snapToGrid w:val="0"/>
        <w:spacing w:line="360" w:lineRule="auto"/>
        <w:ind w:firstLine="480" w:firstLineChars="200"/>
        <w:jc w:val="left"/>
        <w:rPr>
          <w:rFonts w:ascii="宋体" w:hAnsi="宋体"/>
          <w:sz w:val="24"/>
        </w:rPr>
      </w:pPr>
      <w:r>
        <w:rPr>
          <w:rFonts w:hint="eastAsia" w:ascii="宋体" w:hAnsi="宋体"/>
          <w:sz w:val="24"/>
        </w:rPr>
        <w:t>（14）</w:t>
      </w:r>
      <w:r>
        <w:rPr>
          <w:rFonts w:ascii="宋体" w:hAnsi="宋体"/>
          <w:sz w:val="24"/>
        </w:rPr>
        <w:t>售后服务的内容和措施；</w:t>
      </w:r>
    </w:p>
    <w:p w14:paraId="075E0138">
      <w:pPr>
        <w:snapToGrid w:val="0"/>
        <w:spacing w:line="360" w:lineRule="auto"/>
        <w:ind w:firstLine="480" w:firstLineChars="200"/>
        <w:jc w:val="left"/>
      </w:pPr>
      <w:r>
        <w:rPr>
          <w:rFonts w:hint="eastAsia" w:ascii="宋体" w:hAnsi="宋体"/>
          <w:sz w:val="24"/>
        </w:rPr>
        <w:t>（15）培训方案；</w:t>
      </w:r>
    </w:p>
    <w:p w14:paraId="0B00FE74">
      <w:pPr>
        <w:snapToGrid w:val="0"/>
        <w:spacing w:line="360" w:lineRule="auto"/>
        <w:ind w:firstLine="480" w:firstLineChars="200"/>
        <w:jc w:val="left"/>
        <w:rPr>
          <w:rFonts w:ascii="宋体" w:hAnsi="宋体"/>
          <w:sz w:val="24"/>
        </w:rPr>
      </w:pPr>
      <w:r>
        <w:rPr>
          <w:rFonts w:hint="eastAsia" w:ascii="宋体" w:hAnsi="宋体"/>
          <w:sz w:val="24"/>
        </w:rPr>
        <w:t>（16</w:t>
      </w:r>
      <w:r>
        <w:rPr>
          <w:rFonts w:ascii="宋体" w:hAnsi="宋体"/>
          <w:sz w:val="24"/>
        </w:rPr>
        <w:t>）</w:t>
      </w:r>
      <w:r>
        <w:rPr>
          <w:rFonts w:hint="eastAsia" w:hAnsi="宋体" w:cs="宋体"/>
          <w:sz w:val="24"/>
        </w:rPr>
        <w:t>服务网点；</w:t>
      </w:r>
    </w:p>
    <w:p w14:paraId="76DAA4E6">
      <w:pPr>
        <w:snapToGrid w:val="0"/>
        <w:spacing w:line="360" w:lineRule="auto"/>
        <w:ind w:firstLine="480" w:firstLineChars="200"/>
        <w:jc w:val="left"/>
        <w:rPr>
          <w:rFonts w:ascii="宋体" w:hAnsi="宋体"/>
          <w:sz w:val="24"/>
        </w:rPr>
      </w:pPr>
      <w:r>
        <w:rPr>
          <w:rFonts w:hint="eastAsia" w:ascii="宋体" w:hAnsi="宋体"/>
          <w:sz w:val="24"/>
        </w:rPr>
        <w:t>（17</w:t>
      </w:r>
      <w:r>
        <w:rPr>
          <w:rFonts w:ascii="宋体" w:hAnsi="宋体"/>
          <w:sz w:val="24"/>
        </w:rPr>
        <w:t>）</w:t>
      </w:r>
      <w:r>
        <w:rPr>
          <w:rFonts w:hint="eastAsia" w:ascii="宋体" w:hAnsi="宋体"/>
          <w:sz w:val="24"/>
        </w:rPr>
        <w:t>技术、商务、资信及其他分自评表。</w:t>
      </w:r>
    </w:p>
    <w:p w14:paraId="141FEF47">
      <w:pPr>
        <w:spacing w:line="360" w:lineRule="auto"/>
        <w:ind w:firstLine="472" w:firstLineChars="196"/>
        <w:jc w:val="left"/>
        <w:rPr>
          <w:rFonts w:ascii="宋体" w:hAnsi="宋体"/>
          <w:b/>
          <w:sz w:val="24"/>
        </w:rPr>
      </w:pPr>
      <w:r>
        <w:rPr>
          <w:rFonts w:hint="eastAsia" w:ascii="宋体" w:hAnsi="宋体"/>
          <w:b/>
          <w:sz w:val="24"/>
        </w:rPr>
        <w:t>3.</w:t>
      </w:r>
      <w:r>
        <w:rPr>
          <w:rFonts w:ascii="宋体" w:hAnsi="宋体"/>
          <w:b/>
          <w:sz w:val="24"/>
        </w:rPr>
        <w:t>报价文件：</w:t>
      </w:r>
    </w:p>
    <w:p w14:paraId="60F4E91A">
      <w:pPr>
        <w:spacing w:line="360" w:lineRule="auto"/>
        <w:ind w:firstLine="470" w:firstLineChars="196"/>
        <w:jc w:val="left"/>
        <w:rPr>
          <w:rFonts w:ascii="宋体" w:hAnsi="宋体"/>
          <w:sz w:val="24"/>
        </w:rPr>
      </w:pPr>
      <w:r>
        <w:rPr>
          <w:rFonts w:hint="eastAsia" w:ascii="宋体" w:hAnsi="宋体"/>
          <w:sz w:val="24"/>
        </w:rPr>
        <w:t xml:space="preserve">（1）投标函（格式见附件）； </w:t>
      </w:r>
    </w:p>
    <w:p w14:paraId="6B3B6A85">
      <w:pPr>
        <w:spacing w:line="360" w:lineRule="auto"/>
        <w:ind w:firstLine="470" w:firstLineChars="196"/>
        <w:jc w:val="left"/>
        <w:rPr>
          <w:rFonts w:ascii="宋体" w:hAnsi="宋体" w:cs="仿宋"/>
          <w:sz w:val="24"/>
        </w:rPr>
      </w:pPr>
      <w:r>
        <w:rPr>
          <w:rFonts w:hint="eastAsia" w:ascii="宋体" w:hAnsi="宋体"/>
          <w:sz w:val="24"/>
        </w:rPr>
        <w:t>（2</w:t>
      </w:r>
      <w:r>
        <w:rPr>
          <w:rFonts w:ascii="宋体" w:hAnsi="宋体"/>
          <w:sz w:val="24"/>
        </w:rPr>
        <w:t>）报价明细表；</w:t>
      </w:r>
    </w:p>
    <w:p w14:paraId="5BF1E3F3">
      <w:pPr>
        <w:spacing w:line="360" w:lineRule="auto"/>
        <w:ind w:firstLine="470" w:firstLineChars="196"/>
        <w:jc w:val="left"/>
        <w:rPr>
          <w:rFonts w:ascii="宋体" w:hAnsi="宋体"/>
          <w:sz w:val="24"/>
        </w:rPr>
      </w:pPr>
      <w:r>
        <w:rPr>
          <w:rFonts w:hint="eastAsia" w:ascii="宋体" w:hAnsi="宋体"/>
          <w:sz w:val="24"/>
        </w:rPr>
        <w:t>（3</w:t>
      </w:r>
      <w:r>
        <w:rPr>
          <w:rFonts w:ascii="宋体" w:hAnsi="宋体"/>
          <w:sz w:val="24"/>
        </w:rPr>
        <w:t>）投标人</w:t>
      </w:r>
      <w:r>
        <w:rPr>
          <w:rFonts w:hint="eastAsia" w:ascii="宋体" w:hAnsi="宋体"/>
          <w:sz w:val="24"/>
        </w:rPr>
        <w:t>针对报价</w:t>
      </w:r>
      <w:r>
        <w:rPr>
          <w:rFonts w:ascii="宋体" w:hAnsi="宋体"/>
          <w:sz w:val="24"/>
        </w:rPr>
        <w:t>需要说明的其他文件和说明（格式</w:t>
      </w:r>
      <w:r>
        <w:rPr>
          <w:rFonts w:hint="eastAsia" w:ascii="宋体" w:hAnsi="宋体"/>
          <w:sz w:val="24"/>
        </w:rPr>
        <w:t>自拟</w:t>
      </w:r>
      <w:r>
        <w:rPr>
          <w:rFonts w:ascii="宋体" w:hAnsi="宋体"/>
          <w:sz w:val="24"/>
        </w:rPr>
        <w:t>）</w:t>
      </w:r>
      <w:r>
        <w:rPr>
          <w:rFonts w:hint="eastAsia" w:ascii="宋体" w:hAnsi="宋体"/>
          <w:sz w:val="24"/>
        </w:rPr>
        <w:t>；</w:t>
      </w:r>
    </w:p>
    <w:p w14:paraId="09665C71">
      <w:pPr>
        <w:spacing w:line="360" w:lineRule="auto"/>
        <w:ind w:firstLine="470" w:firstLineChars="196"/>
        <w:jc w:val="left"/>
        <w:rPr>
          <w:rFonts w:ascii="宋体" w:hAnsi="宋体"/>
          <w:sz w:val="24"/>
        </w:rPr>
      </w:pPr>
      <w:r>
        <w:rPr>
          <w:rFonts w:hint="eastAsia" w:ascii="宋体" w:hAnsi="宋体"/>
          <w:sz w:val="24"/>
        </w:rPr>
        <w:t>（4）招标代理费承诺函；</w:t>
      </w:r>
    </w:p>
    <w:p w14:paraId="4DAE9182">
      <w:pPr>
        <w:spacing w:line="360" w:lineRule="auto"/>
        <w:ind w:firstLine="470" w:firstLineChars="196"/>
        <w:jc w:val="left"/>
        <w:rPr>
          <w:rFonts w:ascii="宋体" w:hAnsi="宋体"/>
          <w:sz w:val="24"/>
        </w:rPr>
      </w:pPr>
      <w:r>
        <w:rPr>
          <w:rFonts w:hint="eastAsia" w:ascii="宋体" w:hAnsi="宋体"/>
          <w:sz w:val="24"/>
        </w:rPr>
        <w:t>（5）</w:t>
      </w:r>
      <w:r>
        <w:rPr>
          <w:rFonts w:ascii="宋体" w:hAnsi="宋体"/>
          <w:sz w:val="24"/>
        </w:rPr>
        <w:t>开标一览表（格式见附件）</w:t>
      </w:r>
      <w:r>
        <w:rPr>
          <w:rFonts w:hint="eastAsia" w:ascii="宋体" w:hAnsi="宋体"/>
          <w:sz w:val="24"/>
        </w:rPr>
        <w:t>。</w:t>
      </w:r>
    </w:p>
    <w:p w14:paraId="08374D88">
      <w:pPr>
        <w:pStyle w:val="20"/>
        <w:widowControl w:val="0"/>
        <w:spacing w:before="0" w:afterLines="0" w:line="360" w:lineRule="auto"/>
        <w:ind w:firstLine="482" w:firstLineChars="200"/>
        <w:rPr>
          <w:b/>
          <w:bCs/>
          <w:sz w:val="24"/>
          <w:szCs w:val="24"/>
        </w:rPr>
      </w:pPr>
      <w:r>
        <w:rPr>
          <w:b/>
          <w:sz w:val="24"/>
          <w:szCs w:val="24"/>
        </w:rPr>
        <w:t>▲</w:t>
      </w:r>
      <w:r>
        <w:rPr>
          <w:b/>
          <w:bCs/>
          <w:sz w:val="24"/>
          <w:szCs w:val="24"/>
        </w:rPr>
        <w:t>注：法定代表人授权委托书、投标声明书、投标函、开标一览表必须由法定代表人签名并加盖单位公章。</w:t>
      </w:r>
    </w:p>
    <w:p w14:paraId="534A1B35">
      <w:pPr>
        <w:snapToGrid w:val="0"/>
        <w:spacing w:line="360" w:lineRule="auto"/>
        <w:ind w:firstLine="472" w:firstLineChars="196"/>
        <w:jc w:val="left"/>
        <w:outlineLvl w:val="0"/>
        <w:rPr>
          <w:rFonts w:ascii="宋体" w:hAnsi="宋体"/>
          <w:b/>
          <w:sz w:val="24"/>
        </w:rPr>
      </w:pPr>
      <w:r>
        <w:rPr>
          <w:rFonts w:hint="eastAsia" w:ascii="宋体" w:hAnsi="宋体"/>
          <w:b/>
          <w:sz w:val="24"/>
        </w:rPr>
        <w:t>（二）投标文件的语言及计量</w:t>
      </w:r>
    </w:p>
    <w:p w14:paraId="76E41ACE">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1投标文件以及投标方与招标方就有关投标事宜的所有来往函电，均应以中文汉语书写。除签名、盖章、专用名称等特殊情形外，以中文汉语以外的文字表述的投标文件视同未提供。</w:t>
      </w:r>
    </w:p>
    <w:p w14:paraId="460D7D77">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2投标计量单位，招标文件已有明确规定的，使用招标文件规定的计量单位；招标文件没有规定的，应采用中华人民共和国法定计量单位（货币单位：人民币元），否则视同未响应。</w:t>
      </w:r>
    </w:p>
    <w:p w14:paraId="5DBFE425">
      <w:pPr>
        <w:snapToGrid w:val="0"/>
        <w:spacing w:line="360" w:lineRule="auto"/>
        <w:ind w:firstLine="472" w:firstLineChars="196"/>
        <w:jc w:val="left"/>
        <w:outlineLvl w:val="0"/>
        <w:rPr>
          <w:rFonts w:ascii="宋体" w:hAnsi="宋体"/>
          <w:b/>
          <w:kern w:val="0"/>
          <w:sz w:val="24"/>
        </w:rPr>
      </w:pPr>
      <w:r>
        <w:rPr>
          <w:rFonts w:hint="eastAsia" w:ascii="宋体" w:hAnsi="宋体"/>
          <w:b/>
          <w:kern w:val="0"/>
          <w:sz w:val="24"/>
        </w:rPr>
        <w:t>（三）投标报价</w:t>
      </w:r>
    </w:p>
    <w:p w14:paraId="64ED716F">
      <w:pPr>
        <w:snapToGrid w:val="0"/>
        <w:spacing w:line="360" w:lineRule="auto"/>
        <w:ind w:firstLine="411" w:firstLineChars="196"/>
        <w:jc w:val="left"/>
        <w:outlineLvl w:val="0"/>
        <w:rPr>
          <w:rFonts w:ascii="宋体" w:hAnsi="宋体" w:cs="宋体"/>
          <w:sz w:val="24"/>
        </w:rPr>
      </w:pPr>
      <w:r>
        <w:rPr>
          <w:rFonts w:hAnsi="宋体"/>
        </w:rPr>
        <w:t>▲</w:t>
      </w:r>
      <w:r>
        <w:rPr>
          <w:rFonts w:ascii="宋体" w:hAnsi="宋体"/>
          <w:sz w:val="24"/>
        </w:rPr>
        <w:t>1</w:t>
      </w:r>
      <w:r>
        <w:rPr>
          <w:rFonts w:hint="eastAsia" w:ascii="宋体" w:hAnsi="宋体"/>
          <w:sz w:val="24"/>
        </w:rPr>
        <w:t>.</w:t>
      </w:r>
      <w:r>
        <w:rPr>
          <w:rFonts w:hint="eastAsia" w:ascii="宋体" w:hAnsi="宋体" w:cs="宋体"/>
          <w:sz w:val="24"/>
        </w:rPr>
        <w:t>投标报价应按招标文件中相关附表格式填写。投标报价为本招标项目全部工作内容的报价。</w:t>
      </w:r>
    </w:p>
    <w:p w14:paraId="36595DE1">
      <w:pPr>
        <w:snapToGrid w:val="0"/>
        <w:spacing w:line="360" w:lineRule="auto"/>
        <w:ind w:firstLine="411" w:firstLineChars="196"/>
        <w:jc w:val="left"/>
        <w:outlineLvl w:val="0"/>
        <w:rPr>
          <w:rFonts w:ascii="宋体" w:hAnsi="宋体" w:cs="宋体"/>
          <w:sz w:val="24"/>
        </w:rPr>
      </w:pPr>
      <w:r>
        <w:rPr>
          <w:rFonts w:hAnsi="宋体"/>
        </w:rPr>
        <w:t>▲</w:t>
      </w:r>
      <w:r>
        <w:rPr>
          <w:rFonts w:hint="eastAsia" w:ascii="宋体" w:hAnsi="宋体" w:cs="宋体"/>
          <w:sz w:val="24"/>
        </w:rPr>
        <w:t>2.投标报价是履行合同的最终价格，完成项目的各种费用及必要的保险费用和各项税金等所有费用的总和，其市场风险由投标人承担。</w:t>
      </w:r>
    </w:p>
    <w:p w14:paraId="15873635">
      <w:pPr>
        <w:tabs>
          <w:tab w:val="left" w:pos="525"/>
        </w:tabs>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投标文件只允许有一个报价，有选择的</w:t>
      </w:r>
      <w:r>
        <w:rPr>
          <w:rFonts w:hint="eastAsia" w:ascii="宋体" w:hAnsi="宋体"/>
          <w:sz w:val="24"/>
        </w:rPr>
        <w:t>或有条件的</w:t>
      </w:r>
      <w:r>
        <w:rPr>
          <w:rFonts w:ascii="宋体" w:hAnsi="宋体"/>
          <w:sz w:val="24"/>
        </w:rPr>
        <w:t>报价将不予接受。</w:t>
      </w:r>
    </w:p>
    <w:p w14:paraId="406E7DDC">
      <w:pPr>
        <w:pStyle w:val="5"/>
        <w:numPr>
          <w:ilvl w:val="0"/>
          <w:numId w:val="0"/>
        </w:numPr>
        <w:tabs>
          <w:tab w:val="left" w:pos="720"/>
        </w:tabs>
        <w:snapToGrid w:val="0"/>
        <w:spacing w:line="360" w:lineRule="auto"/>
        <w:ind w:left="413"/>
        <w:rPr>
          <w:rFonts w:ascii="宋体" w:hAnsi="宋体"/>
          <w:b/>
        </w:rPr>
      </w:pPr>
      <w:r>
        <w:rPr>
          <w:rFonts w:hint="eastAsia" w:ascii="宋体" w:hAnsi="宋体"/>
          <w:b/>
        </w:rPr>
        <w:t>（四）投标文件的有效期</w:t>
      </w:r>
    </w:p>
    <w:p w14:paraId="30AFFB7E">
      <w:pPr>
        <w:pStyle w:val="5"/>
        <w:numPr>
          <w:ilvl w:val="0"/>
          <w:numId w:val="0"/>
        </w:numPr>
        <w:tabs>
          <w:tab w:val="left" w:pos="720"/>
        </w:tabs>
        <w:snapToGrid w:val="0"/>
        <w:spacing w:line="360" w:lineRule="auto"/>
        <w:ind w:left="42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自投标截止日起</w:t>
      </w:r>
      <w:r>
        <w:rPr>
          <w:rFonts w:hint="eastAsia" w:ascii="宋体" w:hAnsi="宋体" w:cs="宋体"/>
          <w:sz w:val="24"/>
        </w:rPr>
        <w:t>120</w:t>
      </w:r>
      <w:r>
        <w:rPr>
          <w:rFonts w:ascii="宋体" w:hAnsi="宋体" w:cs="宋体"/>
          <w:sz w:val="24"/>
        </w:rPr>
        <w:t>天投标</w:t>
      </w:r>
      <w:r>
        <w:rPr>
          <w:rFonts w:hint="eastAsia" w:ascii="宋体" w:hAnsi="宋体" w:cs="宋体"/>
          <w:sz w:val="24"/>
        </w:rPr>
        <w:t>文件</w:t>
      </w:r>
      <w:r>
        <w:rPr>
          <w:rFonts w:ascii="宋体" w:hAnsi="宋体" w:cs="宋体"/>
          <w:sz w:val="24"/>
        </w:rPr>
        <w:t>应保持有效。有效期</w:t>
      </w:r>
      <w:r>
        <w:rPr>
          <w:rFonts w:hint="eastAsia" w:ascii="宋体" w:hAnsi="宋体" w:cs="宋体"/>
          <w:sz w:val="24"/>
        </w:rPr>
        <w:t>不足</w:t>
      </w:r>
      <w:r>
        <w:rPr>
          <w:rFonts w:ascii="宋体" w:hAnsi="宋体" w:cs="宋体"/>
          <w:sz w:val="24"/>
        </w:rPr>
        <w:t>的投标</w:t>
      </w:r>
      <w:r>
        <w:rPr>
          <w:rFonts w:hint="eastAsia" w:ascii="宋体" w:hAnsi="宋体" w:cs="宋体"/>
          <w:sz w:val="24"/>
        </w:rPr>
        <w:t>文件</w:t>
      </w:r>
      <w:r>
        <w:rPr>
          <w:rFonts w:ascii="宋体" w:hAnsi="宋体" w:cs="宋体"/>
          <w:sz w:val="24"/>
        </w:rPr>
        <w:t>将被拒绝。</w:t>
      </w:r>
    </w:p>
    <w:p w14:paraId="7CA6C52A">
      <w:pPr>
        <w:pStyle w:val="5"/>
        <w:numPr>
          <w:ilvl w:val="0"/>
          <w:numId w:val="0"/>
        </w:numPr>
        <w:tabs>
          <w:tab w:val="left" w:pos="720"/>
        </w:tabs>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w:t>
      </w:r>
      <w:r>
        <w:rPr>
          <w:rFonts w:ascii="宋体" w:hAnsi="宋体" w:cs="宋体"/>
          <w:sz w:val="24"/>
        </w:rPr>
        <w:t>在特殊情况下，招标人可与投标人协商延长投标书的有效期，这种要求和答复均以书面形式进行。</w:t>
      </w:r>
    </w:p>
    <w:p w14:paraId="05858CA8">
      <w:pPr>
        <w:pStyle w:val="5"/>
        <w:numPr>
          <w:ilvl w:val="0"/>
          <w:numId w:val="0"/>
        </w:numPr>
        <w:tabs>
          <w:tab w:val="left" w:pos="720"/>
        </w:tabs>
        <w:snapToGrid w:val="0"/>
        <w:spacing w:line="360" w:lineRule="auto"/>
        <w:ind w:left="420"/>
        <w:rPr>
          <w:rFonts w:ascii="宋体" w:hAnsi="宋体" w:cs="宋体"/>
          <w:sz w:val="24"/>
        </w:rPr>
      </w:pPr>
      <w:r>
        <w:rPr>
          <w:rFonts w:ascii="宋体" w:hAnsi="宋体" w:cs="宋体"/>
          <w:sz w:val="24"/>
        </w:rPr>
        <w:t>3</w:t>
      </w:r>
      <w:r>
        <w:rPr>
          <w:rFonts w:hint="eastAsia" w:ascii="宋体" w:hAnsi="宋体" w:cs="宋体"/>
          <w:sz w:val="24"/>
        </w:rPr>
        <w:t>.</w:t>
      </w:r>
      <w:r>
        <w:rPr>
          <w:rFonts w:ascii="宋体" w:hAnsi="宋体" w:cs="宋体"/>
          <w:sz w:val="24"/>
        </w:rPr>
        <w:t>投标人可拒绝接受延期要求。同意延长有效期的投标人不能修改投标文件。</w:t>
      </w:r>
    </w:p>
    <w:p w14:paraId="43DB82C5">
      <w:pPr>
        <w:pStyle w:val="5"/>
        <w:numPr>
          <w:ilvl w:val="0"/>
          <w:numId w:val="0"/>
        </w:numPr>
        <w:tabs>
          <w:tab w:val="left" w:pos="720"/>
        </w:tabs>
        <w:snapToGrid w:val="0"/>
        <w:spacing w:line="360" w:lineRule="auto"/>
        <w:ind w:left="420"/>
        <w:rPr>
          <w:rFonts w:ascii="宋体" w:hAnsi="宋体" w:cs="宋体"/>
          <w:sz w:val="24"/>
        </w:rPr>
      </w:pPr>
      <w:r>
        <w:rPr>
          <w:rFonts w:ascii="宋体" w:hAnsi="宋体" w:cs="宋体"/>
          <w:sz w:val="24"/>
        </w:rPr>
        <w:t>4</w:t>
      </w:r>
      <w:r>
        <w:rPr>
          <w:rFonts w:hint="eastAsia" w:ascii="宋体" w:hAnsi="宋体" w:cs="宋体"/>
          <w:sz w:val="24"/>
        </w:rPr>
        <w:t>.</w:t>
      </w:r>
      <w:r>
        <w:rPr>
          <w:rFonts w:ascii="宋体" w:hAnsi="宋体" w:cs="宋体"/>
          <w:sz w:val="24"/>
        </w:rPr>
        <w:t>中标人的投标文件自开标之日起至合同履行完毕止均应保持有效。</w:t>
      </w:r>
    </w:p>
    <w:p w14:paraId="029B5354">
      <w:pPr>
        <w:snapToGrid w:val="0"/>
        <w:spacing w:line="360" w:lineRule="auto"/>
        <w:ind w:firstLine="482" w:firstLineChars="200"/>
        <w:jc w:val="left"/>
        <w:outlineLvl w:val="0"/>
        <w:rPr>
          <w:rFonts w:ascii="宋体" w:hAnsi="宋体"/>
          <w:b/>
          <w:sz w:val="24"/>
        </w:rPr>
      </w:pPr>
      <w:r>
        <w:rPr>
          <w:rFonts w:hint="eastAsia" w:ascii="宋体" w:hAnsi="宋体"/>
          <w:b/>
          <w:sz w:val="24"/>
        </w:rPr>
        <w:t>（五）投标文件的签署和份数</w:t>
      </w:r>
    </w:p>
    <w:p w14:paraId="5CFC0AA6">
      <w:pPr>
        <w:snapToGrid w:val="0"/>
        <w:spacing w:line="360" w:lineRule="auto"/>
        <w:ind w:firstLine="480" w:firstLineChars="200"/>
        <w:jc w:val="left"/>
        <w:outlineLvl w:val="0"/>
        <w:rPr>
          <w:rFonts w:ascii="宋体" w:hAnsi="宋体"/>
          <w:sz w:val="24"/>
        </w:rPr>
      </w:pPr>
      <w:r>
        <w:rPr>
          <w:rFonts w:hint="eastAsia" w:ascii="宋体" w:hAnsi="宋体"/>
          <w:sz w:val="24"/>
        </w:rPr>
        <w:t>本项目通过“政府采购云平台（www.zcygov.cn）”实行在线投标响应（电子投标）。供应商应通过“政采云电子交易客户端”，并按照本招标文件和“政府采购云平台”的要求编制并加密投标文件。</w:t>
      </w:r>
    </w:p>
    <w:p w14:paraId="7D83E263">
      <w:pPr>
        <w:snapToGrid w:val="0"/>
        <w:spacing w:line="360" w:lineRule="auto"/>
        <w:ind w:firstLine="480" w:firstLineChars="200"/>
        <w:jc w:val="left"/>
        <w:outlineLvl w:val="0"/>
        <w:rPr>
          <w:rFonts w:ascii="宋体" w:hAnsi="宋体"/>
          <w:sz w:val="24"/>
        </w:rPr>
      </w:pPr>
      <w:r>
        <w:rPr>
          <w:rFonts w:hint="eastAsia" w:ascii="宋体" w:hAnsi="宋体"/>
          <w:sz w:val="24"/>
        </w:rPr>
        <w:t>1.投标供应商应当按照本章节 “投标文件组成”规定的内容及顺序在“政采云电子交易客户端”编制投标文件。其中《资格文件》和《技术/资信/商务文件》中不得出现本项目投标报价，如因投标人原因提前泄露投标报价，是投标人的责任。</w:t>
      </w:r>
    </w:p>
    <w:p w14:paraId="725CA220">
      <w:pPr>
        <w:snapToGrid w:val="0"/>
        <w:spacing w:line="360" w:lineRule="auto"/>
        <w:ind w:firstLine="480" w:firstLineChars="200"/>
        <w:jc w:val="left"/>
        <w:outlineLvl w:val="0"/>
        <w:rPr>
          <w:rFonts w:ascii="宋体" w:hAnsi="宋体"/>
          <w:sz w:val="24"/>
        </w:rPr>
      </w:pPr>
      <w:r>
        <w:rPr>
          <w:rFonts w:hint="eastAsia" w:ascii="宋体" w:hAnsi="宋体"/>
          <w:sz w:val="24"/>
        </w:rPr>
        <w:t>2.本文件《第六章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投标文件格式》未提供格式的，请各投标单位自行拟定格式，并加盖单位公章并由法定代表人或其授权代表签署（签字或盖章），否则视为未提供。</w:t>
      </w:r>
    </w:p>
    <w:p w14:paraId="5B6BCD15">
      <w:pPr>
        <w:snapToGrid w:val="0"/>
        <w:spacing w:line="360" w:lineRule="auto"/>
        <w:ind w:firstLine="480" w:firstLineChars="200"/>
        <w:jc w:val="left"/>
        <w:outlineLvl w:val="0"/>
        <w:rPr>
          <w:rFonts w:ascii="宋体" w:hAnsi="宋体"/>
          <w:sz w:val="24"/>
        </w:rPr>
      </w:pPr>
      <w:r>
        <w:rPr>
          <w:rFonts w:hint="eastAsia" w:ascii="宋体" w:hAnsi="宋体"/>
          <w:sz w:val="24"/>
        </w:rPr>
        <w:t>3.投标文件内容不完整、编排混乱导致投标文件被误读、漏读或者查找不到相关内容的，是投标供应商的责任。</w:t>
      </w:r>
    </w:p>
    <w:p w14:paraId="5D8EF667">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4.投标文件因字迹潦草或表达不清所引起的后果由投标供应商负责。</w:t>
      </w:r>
      <w:r>
        <w:rPr>
          <w:rFonts w:ascii="宋体" w:hAnsi="宋体"/>
          <w:sz w:val="24"/>
        </w:rPr>
        <w:tab/>
      </w:r>
    </w:p>
    <w:p w14:paraId="471B8660">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14:paraId="09BFE709">
      <w:pPr>
        <w:tabs>
          <w:tab w:val="left" w:pos="8460"/>
        </w:tabs>
        <w:snapToGrid w:val="0"/>
        <w:spacing w:line="360" w:lineRule="auto"/>
        <w:ind w:firstLine="482" w:firstLineChars="200"/>
        <w:jc w:val="left"/>
        <w:outlineLvl w:val="0"/>
        <w:rPr>
          <w:rFonts w:ascii="宋体" w:hAnsi="宋体"/>
          <w:b/>
          <w:sz w:val="24"/>
        </w:rPr>
      </w:pPr>
      <w:r>
        <w:rPr>
          <w:rFonts w:hint="eastAsia" w:ascii="宋体" w:hAnsi="宋体"/>
          <w:b/>
          <w:sz w:val="24"/>
        </w:rPr>
        <w:t>（六）投标文件的签署</w:t>
      </w:r>
    </w:p>
    <w:p w14:paraId="45170348">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《投标文件》应由投标供应商法定代表人或其授权代表签字（或盖章），并加盖投标供应商公章。</w:t>
      </w:r>
    </w:p>
    <w:p w14:paraId="43E06908">
      <w:pPr>
        <w:tabs>
          <w:tab w:val="left" w:pos="8460"/>
        </w:tabs>
        <w:snapToGrid w:val="0"/>
        <w:spacing w:line="360" w:lineRule="auto"/>
        <w:ind w:firstLine="482" w:firstLineChars="200"/>
        <w:jc w:val="left"/>
        <w:outlineLvl w:val="0"/>
        <w:rPr>
          <w:rFonts w:ascii="宋体" w:hAnsi="宋体"/>
          <w:b/>
          <w:sz w:val="24"/>
        </w:rPr>
      </w:pPr>
      <w:r>
        <w:rPr>
          <w:rFonts w:hint="eastAsia" w:ascii="宋体" w:hAnsi="宋体"/>
          <w:b/>
          <w:sz w:val="24"/>
        </w:rPr>
        <w:t>（七）投标文件的形式</w:t>
      </w:r>
    </w:p>
    <w:p w14:paraId="4FB56271">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1.投标文件的形式：见《前附表》；</w:t>
      </w:r>
    </w:p>
    <w:p w14:paraId="28094E8B">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2.“电子加密投标文件”：“电子加密投标文件”是指通过“政采云电子交易客户端”完成投标文件编制后生成并加密的数据电文形式的投标文件。</w:t>
      </w:r>
    </w:p>
    <w:p w14:paraId="3D59F72A">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3.“备份投标文件”：“备份投标文件”是指与“电子加密投标文件”同时生成的数据电文形式的电子文件（备份标书），其他方式编制的“备份投标文件”视为无效的“备份投标文件”。</w:t>
      </w:r>
    </w:p>
    <w:p w14:paraId="7EECB790">
      <w:pPr>
        <w:snapToGrid w:val="0"/>
        <w:spacing w:line="360" w:lineRule="auto"/>
        <w:ind w:firstLine="482" w:firstLineChars="200"/>
        <w:jc w:val="left"/>
        <w:outlineLvl w:val="0"/>
        <w:rPr>
          <w:rFonts w:ascii="宋体" w:hAnsi="宋体"/>
          <w:b/>
          <w:sz w:val="24"/>
        </w:rPr>
      </w:pPr>
      <w:r>
        <w:rPr>
          <w:rFonts w:hint="eastAsia" w:ascii="宋体" w:hAnsi="宋体"/>
          <w:b/>
          <w:sz w:val="24"/>
        </w:rPr>
        <w:t>（八）投标文件的份数：见《前附表》。</w:t>
      </w:r>
    </w:p>
    <w:p w14:paraId="5E6193CE">
      <w:pPr>
        <w:snapToGrid w:val="0"/>
        <w:spacing w:line="360" w:lineRule="auto"/>
        <w:ind w:firstLine="482" w:firstLineChars="200"/>
        <w:jc w:val="left"/>
        <w:outlineLvl w:val="0"/>
        <w:rPr>
          <w:rFonts w:ascii="宋体" w:hAnsi="宋体"/>
          <w:b/>
          <w:sz w:val="24"/>
        </w:rPr>
      </w:pPr>
      <w:r>
        <w:rPr>
          <w:rFonts w:hint="eastAsia" w:ascii="宋体" w:hAnsi="宋体"/>
          <w:b/>
          <w:sz w:val="24"/>
        </w:rPr>
        <w:t>（九）投标文件的上传和递交：见《前附表》。</w:t>
      </w:r>
    </w:p>
    <w:p w14:paraId="5532AA08">
      <w:pPr>
        <w:snapToGrid w:val="0"/>
        <w:spacing w:line="360" w:lineRule="auto"/>
        <w:ind w:firstLine="482" w:firstLineChars="200"/>
        <w:jc w:val="left"/>
        <w:outlineLvl w:val="0"/>
        <w:rPr>
          <w:rFonts w:ascii="宋体" w:hAnsi="宋体"/>
          <w:b/>
          <w:sz w:val="24"/>
        </w:rPr>
      </w:pPr>
      <w:r>
        <w:rPr>
          <w:rFonts w:hint="eastAsia" w:ascii="宋体" w:hAnsi="宋体"/>
          <w:b/>
          <w:sz w:val="24"/>
        </w:rPr>
        <w:t>（十）“电子加密投标文件”解密和异常情况处理：见《前附表》。</w:t>
      </w:r>
    </w:p>
    <w:p w14:paraId="445AA910">
      <w:pPr>
        <w:snapToGrid w:val="0"/>
        <w:spacing w:line="360" w:lineRule="auto"/>
        <w:ind w:firstLine="482" w:firstLineChars="200"/>
        <w:jc w:val="left"/>
        <w:outlineLvl w:val="0"/>
        <w:rPr>
          <w:rFonts w:ascii="宋体" w:hAnsi="宋体"/>
          <w:b/>
          <w:sz w:val="24"/>
        </w:rPr>
      </w:pPr>
      <w:r>
        <w:rPr>
          <w:rFonts w:hint="eastAsia" w:ascii="宋体" w:hAnsi="宋体"/>
          <w:b/>
          <w:sz w:val="24"/>
        </w:rPr>
        <w:t>（十一）投标文件的补充、修改或撤回</w:t>
      </w:r>
    </w:p>
    <w:p w14:paraId="6BCA5444">
      <w:pPr>
        <w:snapToGrid w:val="0"/>
        <w:spacing w:line="360" w:lineRule="auto"/>
        <w:ind w:firstLine="480" w:firstLineChars="200"/>
        <w:jc w:val="left"/>
        <w:outlineLvl w:val="0"/>
        <w:rPr>
          <w:rFonts w:ascii="宋体" w:hAnsi="宋体"/>
          <w:sz w:val="24"/>
        </w:rPr>
      </w:pPr>
      <w:r>
        <w:rPr>
          <w:rFonts w:hint="eastAsia" w:ascii="宋体" w:hAnsi="宋体"/>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5C8D9BB">
      <w:pPr>
        <w:snapToGrid w:val="0"/>
        <w:spacing w:line="360" w:lineRule="auto"/>
        <w:ind w:firstLine="480" w:firstLineChars="200"/>
        <w:jc w:val="left"/>
        <w:outlineLvl w:val="0"/>
        <w:rPr>
          <w:rFonts w:ascii="宋体" w:hAnsi="宋体"/>
          <w:sz w:val="24"/>
        </w:rPr>
      </w:pPr>
      <w:r>
        <w:rPr>
          <w:rFonts w:hint="eastAsia" w:ascii="宋体" w:hAnsi="宋体"/>
          <w:sz w:val="24"/>
        </w:rPr>
        <w:t>2.投标截止时间后，投标供应商不得撤回、修改投标文件。</w:t>
      </w:r>
    </w:p>
    <w:p w14:paraId="0066E6F8">
      <w:pPr>
        <w:snapToGrid w:val="0"/>
        <w:spacing w:line="360" w:lineRule="auto"/>
        <w:ind w:firstLine="482" w:firstLineChars="200"/>
        <w:jc w:val="left"/>
        <w:outlineLvl w:val="0"/>
        <w:rPr>
          <w:rFonts w:ascii="宋体" w:hAnsi="宋体"/>
          <w:b/>
          <w:sz w:val="24"/>
        </w:rPr>
      </w:pPr>
      <w:r>
        <w:rPr>
          <w:rFonts w:hint="eastAsia" w:ascii="宋体" w:hAnsi="宋体"/>
          <w:b/>
          <w:sz w:val="24"/>
        </w:rPr>
        <w:t>（十二）投标文件的备选方案</w:t>
      </w:r>
    </w:p>
    <w:p w14:paraId="6AF6D3E0">
      <w:pPr>
        <w:snapToGrid w:val="0"/>
        <w:spacing w:line="360" w:lineRule="auto"/>
        <w:ind w:firstLine="480" w:firstLineChars="200"/>
        <w:jc w:val="left"/>
        <w:outlineLvl w:val="0"/>
        <w:rPr>
          <w:rFonts w:ascii="宋体" w:hAnsi="宋体"/>
          <w:sz w:val="24"/>
        </w:rPr>
      </w:pPr>
      <w:r>
        <w:rPr>
          <w:rFonts w:hint="eastAsia" w:ascii="宋体" w:hAnsi="宋体"/>
          <w:sz w:val="24"/>
        </w:rPr>
        <w:t>投标供应商不得递交任何的投标备选（替代）方案，否则其投标文件将作无效标处理。与“电子加密投标文件”同时生成的“备份投标文件”不是投标备选（替代）方案。</w:t>
      </w:r>
    </w:p>
    <w:p w14:paraId="287973F4">
      <w:pPr>
        <w:snapToGrid w:val="0"/>
        <w:spacing w:before="120" w:beforeLines="50" w:line="360" w:lineRule="auto"/>
        <w:ind w:firstLine="472" w:firstLineChars="196"/>
        <w:outlineLvl w:val="2"/>
        <w:rPr>
          <w:rFonts w:ascii="宋体" w:hAnsi="宋体"/>
          <w:b/>
          <w:sz w:val="24"/>
        </w:rPr>
      </w:pPr>
      <w:r>
        <w:rPr>
          <w:rFonts w:hint="eastAsia" w:ascii="宋体" w:hAnsi="宋体"/>
          <w:b/>
          <w:sz w:val="24"/>
        </w:rPr>
        <w:t>（十三）投标无效的情形</w:t>
      </w:r>
    </w:p>
    <w:p w14:paraId="547489DE">
      <w:pPr>
        <w:snapToGrid w:val="0"/>
        <w:spacing w:line="360" w:lineRule="auto"/>
        <w:ind w:firstLine="480" w:firstLineChars="200"/>
        <w:rPr>
          <w:rFonts w:ascii="宋体" w:hAnsi="宋体"/>
          <w:bCs/>
          <w:sz w:val="24"/>
        </w:rPr>
      </w:pPr>
      <w:r>
        <w:rPr>
          <w:rFonts w:hint="eastAsia" w:ascii="宋体" w:hAnsi="宋体"/>
          <w:bCs/>
          <w:sz w:val="24"/>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7CC19DCE">
      <w:pPr>
        <w:snapToGrid w:val="0"/>
        <w:spacing w:line="360" w:lineRule="auto"/>
        <w:ind w:firstLine="472" w:firstLineChars="196"/>
        <w:rPr>
          <w:rFonts w:ascii="宋体" w:hAnsi="宋体"/>
          <w:b/>
          <w:bCs/>
          <w:sz w:val="24"/>
        </w:rPr>
      </w:pPr>
      <w:r>
        <w:rPr>
          <w:rFonts w:ascii="宋体" w:hAnsi="宋体"/>
          <w:b/>
          <w:bCs/>
          <w:sz w:val="24"/>
        </w:rPr>
        <w:t>1</w:t>
      </w:r>
      <w:r>
        <w:rPr>
          <w:rFonts w:hint="eastAsia" w:ascii="宋体" w:hAnsi="宋体"/>
          <w:b/>
          <w:bCs/>
          <w:sz w:val="24"/>
        </w:rPr>
        <w:t>.在评标开始前，招标采购单位对投标人的资格进行审查，如发现下列情形之一的，投标文件将被视为无效，不再进行下一步评审：</w:t>
      </w:r>
    </w:p>
    <w:p w14:paraId="518056B6">
      <w:pPr>
        <w:spacing w:line="360" w:lineRule="auto"/>
        <w:ind w:firstLine="480" w:firstLineChars="200"/>
        <w:rPr>
          <w:rFonts w:ascii="宋体" w:hAnsi="宋体"/>
          <w:bCs/>
          <w:sz w:val="24"/>
        </w:rPr>
      </w:pPr>
      <w:r>
        <w:rPr>
          <w:rFonts w:hint="eastAsia" w:ascii="宋体" w:hAnsi="宋体"/>
          <w:bCs/>
          <w:sz w:val="24"/>
        </w:rPr>
        <w:t>（1）未提供有效的营业执照、税务登记证、组织机构代码证或未提供“三证合一”的营业执照或未提供“五证合一”的营业执照；</w:t>
      </w:r>
    </w:p>
    <w:p w14:paraId="6D6F2F9A">
      <w:pPr>
        <w:spacing w:line="360" w:lineRule="auto"/>
        <w:ind w:firstLine="480" w:firstLineChars="200"/>
        <w:rPr>
          <w:rFonts w:ascii="宋体" w:hAnsi="宋体"/>
          <w:bCs/>
          <w:sz w:val="24"/>
        </w:rPr>
      </w:pPr>
      <w:r>
        <w:rPr>
          <w:rFonts w:hint="eastAsia" w:ascii="宋体" w:hAnsi="宋体"/>
          <w:bCs/>
          <w:sz w:val="24"/>
        </w:rPr>
        <w:t>（2）未提供法定代表人有效身份证明书及身份证或未提供法定代表人授权书及授权人身份证或与法定代表人授权委托人身份不符的；或未提供法定代表人授权委托人社保的；</w:t>
      </w:r>
    </w:p>
    <w:p w14:paraId="7E9F800E">
      <w:pPr>
        <w:spacing w:line="360" w:lineRule="auto"/>
        <w:ind w:firstLine="480" w:firstLineChars="200"/>
        <w:rPr>
          <w:rFonts w:ascii="宋体" w:hAnsi="宋体"/>
          <w:bCs/>
          <w:sz w:val="24"/>
        </w:rPr>
      </w:pPr>
      <w:r>
        <w:rPr>
          <w:rFonts w:hint="eastAsia" w:ascii="宋体" w:hAnsi="宋体"/>
          <w:bCs/>
          <w:sz w:val="24"/>
        </w:rPr>
        <w:t>（3）未提供投标承诺书的；</w:t>
      </w:r>
    </w:p>
    <w:p w14:paraId="2F1C12E3">
      <w:pPr>
        <w:spacing w:line="360" w:lineRule="auto"/>
        <w:ind w:firstLine="480" w:firstLineChars="200"/>
        <w:rPr>
          <w:rFonts w:ascii="宋体" w:hAnsi="宋体"/>
          <w:bCs/>
          <w:sz w:val="24"/>
        </w:rPr>
      </w:pPr>
      <w:r>
        <w:rPr>
          <w:rFonts w:hint="eastAsia" w:ascii="宋体" w:hAnsi="宋体"/>
          <w:bCs/>
          <w:sz w:val="24"/>
        </w:rPr>
        <w:t>（4）未提供信用承诺书的；</w:t>
      </w:r>
    </w:p>
    <w:p w14:paraId="68F8643B">
      <w:pPr>
        <w:spacing w:line="360" w:lineRule="auto"/>
        <w:ind w:firstLine="480" w:firstLineChars="200"/>
        <w:rPr>
          <w:rFonts w:ascii="宋体" w:hAnsi="宋体"/>
          <w:bCs/>
          <w:sz w:val="24"/>
        </w:rPr>
      </w:pPr>
      <w:r>
        <w:rPr>
          <w:rFonts w:hint="eastAsia" w:ascii="宋体" w:hAnsi="宋体"/>
          <w:bCs/>
          <w:sz w:val="24"/>
        </w:rPr>
        <w:t>（5）未</w:t>
      </w:r>
      <w:r>
        <w:rPr>
          <w:rFonts w:hint="eastAsia" w:ascii="宋体" w:hAnsi="宋体"/>
          <w:sz w:val="24"/>
        </w:rPr>
        <w:t>提供自招标公告发布之日起至投标截止日内任意时间的“信用中国”网站（www.creditchina.gov.cn）、中国政府采购网（www.ccgp.gov.cn）投标人信用查询网页截图</w:t>
      </w:r>
    </w:p>
    <w:p w14:paraId="0E2BA046">
      <w:pPr>
        <w:snapToGrid w:val="0"/>
        <w:spacing w:line="360" w:lineRule="auto"/>
        <w:ind w:firstLine="470" w:firstLineChars="196"/>
        <w:rPr>
          <w:rFonts w:hAnsi="宋体"/>
          <w:bCs/>
          <w:sz w:val="24"/>
        </w:rPr>
      </w:pPr>
      <w:r>
        <w:rPr>
          <w:rFonts w:hint="eastAsia"/>
          <w:sz w:val="24"/>
        </w:rPr>
        <w:t>（</w:t>
      </w:r>
      <w:r>
        <w:rPr>
          <w:sz w:val="24"/>
        </w:rPr>
        <w:t>6</w:t>
      </w:r>
      <w:r>
        <w:rPr>
          <w:rFonts w:hint="eastAsia"/>
          <w:sz w:val="24"/>
        </w:rPr>
        <w:t>）</w:t>
      </w:r>
      <w:r>
        <w:rPr>
          <w:rFonts w:hint="eastAsia" w:hAnsi="宋体"/>
          <w:bCs/>
          <w:sz w:val="24"/>
        </w:rPr>
        <w:t>供应商提供的《中小企业声明函》未采用本采购文件的模板或提供的《中小企业声明函》未填写完整的或未如实填写《中小企业声明函》的。</w:t>
      </w:r>
    </w:p>
    <w:p w14:paraId="6CC51A94">
      <w:pPr>
        <w:snapToGrid w:val="0"/>
        <w:spacing w:line="360" w:lineRule="auto"/>
        <w:ind w:firstLine="470" w:firstLineChars="196"/>
        <w:rPr>
          <w:rFonts w:hAnsi="宋体" w:cs="宋体"/>
          <w:sz w:val="24"/>
        </w:rPr>
      </w:pPr>
      <w:r>
        <w:rPr>
          <w:rFonts w:hint="eastAsia" w:hAnsi="宋体"/>
          <w:bCs/>
          <w:sz w:val="24"/>
        </w:rPr>
        <w:t>（</w:t>
      </w:r>
      <w:r>
        <w:rPr>
          <w:rFonts w:hAnsi="宋体"/>
          <w:bCs/>
          <w:sz w:val="24"/>
        </w:rPr>
        <w:t>7</w:t>
      </w:r>
      <w:r>
        <w:rPr>
          <w:rFonts w:hint="eastAsia" w:hAnsi="宋体"/>
          <w:bCs/>
          <w:sz w:val="24"/>
        </w:rPr>
        <w:t>）</w:t>
      </w:r>
      <w:r>
        <w:rPr>
          <w:rFonts w:hAnsi="宋体" w:cs="宋体"/>
          <w:sz w:val="24"/>
        </w:rPr>
        <w:t>供应商在《中小企业声明函》中所填企业规模不是中型、小型或微型企业的。</w:t>
      </w:r>
    </w:p>
    <w:p w14:paraId="292143A0">
      <w:pPr>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8</w:t>
      </w:r>
      <w:r>
        <w:rPr>
          <w:rFonts w:hint="eastAsia" w:ascii="宋体" w:hAnsi="宋体"/>
          <w:bCs/>
          <w:sz w:val="24"/>
        </w:rPr>
        <w:t>）资格证明文件不全的，或者不符合招标文件标明的资格要求的。</w:t>
      </w:r>
    </w:p>
    <w:p w14:paraId="07F56FF6">
      <w:pPr>
        <w:snapToGrid w:val="0"/>
        <w:spacing w:line="360" w:lineRule="auto"/>
        <w:ind w:firstLine="472" w:firstLineChars="196"/>
        <w:rPr>
          <w:rFonts w:ascii="宋体" w:hAnsi="宋体"/>
          <w:b/>
          <w:bCs/>
          <w:sz w:val="24"/>
        </w:rPr>
      </w:pPr>
      <w:r>
        <w:rPr>
          <w:rFonts w:hint="eastAsia" w:ascii="宋体" w:hAnsi="宋体"/>
          <w:b/>
          <w:bCs/>
          <w:sz w:val="24"/>
        </w:rPr>
        <w:t>2</w:t>
      </w:r>
      <w:r>
        <w:rPr>
          <w:rFonts w:ascii="宋体" w:hAnsi="宋体"/>
          <w:b/>
          <w:bCs/>
          <w:sz w:val="24"/>
        </w:rPr>
        <w:t>.在符合性审查和商务评审时，如发现下列情形之一的，投标文件将被视为无效：</w:t>
      </w:r>
    </w:p>
    <w:p w14:paraId="3EB33FC6">
      <w:pPr>
        <w:snapToGrid w:val="0"/>
        <w:spacing w:line="360" w:lineRule="auto"/>
        <w:ind w:firstLine="470" w:firstLineChars="196"/>
        <w:rPr>
          <w:rFonts w:ascii="宋体" w:hAnsi="宋体"/>
          <w:bCs/>
          <w:sz w:val="24"/>
        </w:rPr>
      </w:pPr>
      <w:r>
        <w:rPr>
          <w:rFonts w:hint="eastAsia" w:ascii="宋体" w:hAnsi="宋体"/>
          <w:bCs/>
          <w:sz w:val="24"/>
        </w:rPr>
        <w:t>（1</w:t>
      </w:r>
      <w:r>
        <w:rPr>
          <w:rFonts w:ascii="宋体" w:hAnsi="宋体"/>
          <w:bCs/>
          <w:sz w:val="24"/>
        </w:rPr>
        <w:t>）投标文件无法定代表人签字或未</w:t>
      </w:r>
      <w:r>
        <w:rPr>
          <w:rFonts w:hint="eastAsia" w:ascii="宋体" w:hAnsi="宋体"/>
          <w:bCs/>
          <w:sz w:val="24"/>
        </w:rPr>
        <w:t>提供投标声明书或者填写项目不齐全的；</w:t>
      </w:r>
    </w:p>
    <w:p w14:paraId="4164C011">
      <w:pPr>
        <w:snapToGrid w:val="0"/>
        <w:spacing w:line="360" w:lineRule="auto"/>
        <w:ind w:firstLine="470" w:firstLineChars="196"/>
        <w:rPr>
          <w:rFonts w:hAnsi="宋体"/>
          <w:bCs/>
          <w:sz w:val="24"/>
        </w:rPr>
      </w:pPr>
      <w:r>
        <w:rPr>
          <w:rFonts w:hAnsi="宋体"/>
          <w:bCs/>
          <w:sz w:val="24"/>
        </w:rPr>
        <w:t>（2）投标文件格式不规范、项目不齐全或者内容虚假的；</w:t>
      </w:r>
    </w:p>
    <w:p w14:paraId="1C3B277D">
      <w:pPr>
        <w:snapToGrid w:val="0"/>
        <w:spacing w:line="360" w:lineRule="auto"/>
        <w:ind w:firstLine="470" w:firstLineChars="196"/>
        <w:rPr>
          <w:rFonts w:hAnsi="宋体"/>
          <w:bCs/>
          <w:sz w:val="24"/>
        </w:rPr>
      </w:pPr>
      <w:r>
        <w:rPr>
          <w:rFonts w:hAnsi="宋体"/>
          <w:bCs/>
          <w:sz w:val="24"/>
        </w:rPr>
        <w:t>（3）投标文件的实质性内容未使用中文表述、意思表述不明确、前后矛盾或者使用计量单位不符合招标文件要求的（经评标委员会认定</w:t>
      </w:r>
      <w:r>
        <w:rPr>
          <w:rFonts w:hint="eastAsia" w:hAnsi="宋体"/>
          <w:bCs/>
          <w:sz w:val="24"/>
        </w:rPr>
        <w:t>并</w:t>
      </w:r>
      <w:r>
        <w:rPr>
          <w:rFonts w:hAnsi="宋体"/>
          <w:bCs/>
          <w:sz w:val="24"/>
        </w:rPr>
        <w:t>允许其当场更正的笔误除外）</w:t>
      </w:r>
      <w:r>
        <w:rPr>
          <w:rFonts w:hint="eastAsia" w:hAnsi="宋体"/>
          <w:bCs/>
          <w:sz w:val="24"/>
        </w:rPr>
        <w:t>；</w:t>
      </w:r>
    </w:p>
    <w:p w14:paraId="19AED3AF">
      <w:pPr>
        <w:snapToGrid w:val="0"/>
        <w:spacing w:line="360" w:lineRule="auto"/>
        <w:ind w:firstLine="470" w:firstLineChars="196"/>
        <w:rPr>
          <w:rFonts w:hAnsi="宋体"/>
          <w:bCs/>
          <w:sz w:val="24"/>
        </w:rPr>
      </w:pPr>
      <w:r>
        <w:rPr>
          <w:rFonts w:hAnsi="宋体"/>
          <w:bCs/>
          <w:sz w:val="24"/>
        </w:rPr>
        <w:t>（4）投标有效期、服务期等商务条款不能满足招标文件要求的；</w:t>
      </w:r>
    </w:p>
    <w:p w14:paraId="77957D8B">
      <w:pPr>
        <w:snapToGrid w:val="0"/>
        <w:spacing w:line="360" w:lineRule="auto"/>
        <w:ind w:firstLine="470" w:firstLineChars="196"/>
        <w:rPr>
          <w:sz w:val="24"/>
        </w:rPr>
      </w:pPr>
      <w:r>
        <w:rPr>
          <w:rFonts w:hAnsi="宋体"/>
          <w:bCs/>
          <w:sz w:val="24"/>
        </w:rPr>
        <w:t>（5）</w:t>
      </w:r>
      <w:r>
        <w:rPr>
          <w:rFonts w:hint="eastAsia" w:hAnsi="宋体"/>
          <w:bCs/>
          <w:sz w:val="24"/>
        </w:rPr>
        <w:t>未实质性</w:t>
      </w:r>
      <w:r>
        <w:rPr>
          <w:rFonts w:hAnsi="宋体"/>
          <w:bCs/>
          <w:sz w:val="24"/>
        </w:rPr>
        <w:t>响应招标文件要求或者投标文件有招标方不能接受</w:t>
      </w:r>
      <w:r>
        <w:rPr>
          <w:sz w:val="24"/>
        </w:rPr>
        <w:t>的附加条件的；</w:t>
      </w:r>
    </w:p>
    <w:p w14:paraId="32639E31">
      <w:pPr>
        <w:snapToGrid w:val="0"/>
        <w:spacing w:line="360" w:lineRule="auto"/>
        <w:ind w:firstLine="472" w:firstLineChars="196"/>
        <w:rPr>
          <w:rFonts w:ascii="宋体" w:hAnsi="宋体"/>
          <w:b/>
          <w:bCs/>
          <w:sz w:val="24"/>
        </w:rPr>
      </w:pPr>
      <w:r>
        <w:rPr>
          <w:rFonts w:ascii="宋体" w:hAnsi="宋体"/>
          <w:b/>
          <w:bCs/>
          <w:sz w:val="24"/>
        </w:rPr>
        <w:t>3</w:t>
      </w:r>
      <w:r>
        <w:rPr>
          <w:rFonts w:hint="eastAsia" w:ascii="宋体" w:hAnsi="宋体"/>
          <w:b/>
          <w:bCs/>
          <w:sz w:val="24"/>
        </w:rPr>
        <w:t>.</w:t>
      </w:r>
      <w:r>
        <w:rPr>
          <w:rFonts w:ascii="宋体" w:hAnsi="宋体"/>
          <w:b/>
          <w:bCs/>
          <w:sz w:val="24"/>
        </w:rPr>
        <w:t>在技术评审时，如发现下列情形之一的，投标文件将被视为无效：</w:t>
      </w:r>
    </w:p>
    <w:p w14:paraId="345C5323">
      <w:pPr>
        <w:snapToGrid w:val="0"/>
        <w:spacing w:line="360" w:lineRule="auto"/>
        <w:ind w:firstLine="472" w:firstLineChars="196"/>
        <w:rPr>
          <w:rFonts w:hAnsi="宋体"/>
          <w:sz w:val="24"/>
        </w:rPr>
      </w:pPr>
      <w:r>
        <w:rPr>
          <w:rFonts w:hAnsi="宋体"/>
          <w:b/>
          <w:sz w:val="24"/>
        </w:rPr>
        <w:t>（</w:t>
      </w:r>
      <w:r>
        <w:rPr>
          <w:rFonts w:hAnsi="宋体"/>
          <w:sz w:val="24"/>
        </w:rPr>
        <w:t>1）未提供或未如实提供投标项目的技术参数，或者投标文件标明的响应或偏离与事实不符或虚假投标的；</w:t>
      </w:r>
    </w:p>
    <w:p w14:paraId="0BA8A975">
      <w:pPr>
        <w:snapToGrid w:val="0"/>
        <w:spacing w:line="360" w:lineRule="auto"/>
        <w:ind w:firstLine="470" w:firstLineChars="196"/>
        <w:rPr>
          <w:sz w:val="24"/>
        </w:rPr>
      </w:pPr>
      <w:r>
        <w:rPr>
          <w:sz w:val="24"/>
        </w:rPr>
        <w:t>（2）明显不符合招标文件</w:t>
      </w:r>
      <w:r>
        <w:rPr>
          <w:rFonts w:hint="eastAsia"/>
          <w:sz w:val="24"/>
        </w:rPr>
        <w:t>要求</w:t>
      </w:r>
      <w:r>
        <w:rPr>
          <w:sz w:val="24"/>
        </w:rPr>
        <w:t>的规格型号、质量标准，或者</w:t>
      </w:r>
      <w:r>
        <w:rPr>
          <w:rFonts w:hint="eastAsia"/>
          <w:sz w:val="24"/>
        </w:rPr>
        <w:t>与</w:t>
      </w:r>
      <w:r>
        <w:rPr>
          <w:sz w:val="24"/>
        </w:rPr>
        <w:t>招标文件中标“▲”的技术指标、主要功能项目发生实质性偏离的；</w:t>
      </w:r>
    </w:p>
    <w:p w14:paraId="1984ED10">
      <w:pPr>
        <w:snapToGrid w:val="0"/>
        <w:spacing w:line="360" w:lineRule="auto"/>
        <w:ind w:firstLine="470" w:firstLineChars="196"/>
        <w:rPr>
          <w:sz w:val="24"/>
        </w:rPr>
      </w:pPr>
      <w:r>
        <w:rPr>
          <w:sz w:val="24"/>
        </w:rPr>
        <w:t>（3）投标技术方案不明确，存在一个或一个以上备选（替代）投标方案的；</w:t>
      </w:r>
    </w:p>
    <w:p w14:paraId="33263447">
      <w:pPr>
        <w:snapToGrid w:val="0"/>
        <w:spacing w:line="360" w:lineRule="auto"/>
        <w:ind w:firstLine="470" w:firstLineChars="196"/>
        <w:rPr>
          <w:sz w:val="24"/>
        </w:rPr>
      </w:pPr>
      <w:r>
        <w:rPr>
          <w:sz w:val="24"/>
        </w:rPr>
        <w:t>（4）</w:t>
      </w:r>
      <w:r>
        <w:rPr>
          <w:rFonts w:hint="eastAsia"/>
          <w:sz w:val="24"/>
        </w:rPr>
        <w:t>与其他参加本次投标供应商的投标文件（技术文件）的文字表述内容相同连续20行以上或者差错相同2处以上的；</w:t>
      </w:r>
    </w:p>
    <w:p w14:paraId="3BA19AE7">
      <w:pPr>
        <w:snapToGrid w:val="0"/>
        <w:spacing w:line="360" w:lineRule="auto"/>
        <w:ind w:firstLine="472" w:firstLineChars="196"/>
        <w:rPr>
          <w:rFonts w:ascii="宋体" w:hAnsi="宋体"/>
          <w:b/>
          <w:bCs/>
          <w:sz w:val="24"/>
        </w:rPr>
      </w:pPr>
      <w:r>
        <w:rPr>
          <w:rFonts w:ascii="宋体" w:hAnsi="宋体"/>
          <w:b/>
          <w:bCs/>
          <w:sz w:val="24"/>
        </w:rPr>
        <w:t>4</w:t>
      </w:r>
      <w:r>
        <w:rPr>
          <w:rFonts w:hint="eastAsia" w:ascii="宋体" w:hAnsi="宋体"/>
          <w:b/>
          <w:bCs/>
          <w:sz w:val="24"/>
        </w:rPr>
        <w:t>.</w:t>
      </w:r>
      <w:r>
        <w:rPr>
          <w:rFonts w:ascii="宋体" w:hAnsi="宋体"/>
          <w:b/>
          <w:bCs/>
          <w:sz w:val="24"/>
        </w:rPr>
        <w:t>在报价评审时，如发现下列情形之一的，投标文件将被视为无效：</w:t>
      </w:r>
    </w:p>
    <w:p w14:paraId="68F1C1EA">
      <w:pPr>
        <w:snapToGrid w:val="0"/>
        <w:spacing w:line="360" w:lineRule="auto"/>
        <w:ind w:firstLine="470" w:firstLineChars="196"/>
        <w:rPr>
          <w:sz w:val="24"/>
        </w:rPr>
      </w:pPr>
      <w:r>
        <w:rPr>
          <w:sz w:val="24"/>
        </w:rPr>
        <w:t>（1）未采用人民币报价或者未按照招标文件标明的币种报价的；</w:t>
      </w:r>
    </w:p>
    <w:p w14:paraId="58717EC2">
      <w:pPr>
        <w:snapToGrid w:val="0"/>
        <w:spacing w:line="360" w:lineRule="auto"/>
        <w:ind w:firstLine="470" w:firstLineChars="196"/>
        <w:rPr>
          <w:sz w:val="24"/>
        </w:rPr>
      </w:pPr>
      <w:r>
        <w:rPr>
          <w:sz w:val="24"/>
        </w:rPr>
        <w:t>（2）报价超出最高限价的</w:t>
      </w:r>
      <w:r>
        <w:rPr>
          <w:rFonts w:hint="eastAsia"/>
          <w:sz w:val="24"/>
        </w:rPr>
        <w:t>；</w:t>
      </w:r>
    </w:p>
    <w:p w14:paraId="78713610">
      <w:pPr>
        <w:snapToGrid w:val="0"/>
        <w:spacing w:line="360" w:lineRule="auto"/>
        <w:ind w:firstLine="470" w:firstLineChars="196"/>
        <w:rPr>
          <w:sz w:val="24"/>
        </w:rPr>
      </w:pPr>
      <w:r>
        <w:rPr>
          <w:rFonts w:hint="eastAsia"/>
          <w:sz w:val="24"/>
        </w:rPr>
        <w:t>（3）投标报价具有选择性，或者开标价格与投标文件承诺的优惠（折扣）价格不一致的；</w:t>
      </w:r>
    </w:p>
    <w:p w14:paraId="11E59755">
      <w:pPr>
        <w:snapToGrid w:val="0"/>
        <w:spacing w:line="360" w:lineRule="auto"/>
        <w:ind w:firstLine="472" w:firstLineChars="196"/>
        <w:rPr>
          <w:rFonts w:ascii="宋体" w:hAnsi="宋体"/>
          <w:b/>
          <w:bCs/>
          <w:sz w:val="24"/>
        </w:rPr>
      </w:pPr>
      <w:r>
        <w:rPr>
          <w:rFonts w:ascii="宋体" w:hAnsi="宋体"/>
          <w:b/>
          <w:bCs/>
          <w:sz w:val="24"/>
        </w:rPr>
        <w:t>5</w:t>
      </w:r>
      <w:r>
        <w:rPr>
          <w:rFonts w:hint="eastAsia" w:ascii="宋体" w:hAnsi="宋体"/>
          <w:b/>
          <w:bCs/>
          <w:sz w:val="24"/>
        </w:rPr>
        <w:t>.</w:t>
      </w:r>
      <w:r>
        <w:rPr>
          <w:rFonts w:ascii="宋体" w:hAnsi="宋体"/>
          <w:b/>
          <w:bCs/>
          <w:sz w:val="24"/>
        </w:rPr>
        <w:t>被拒绝的投标文件为无效</w:t>
      </w:r>
      <w:r>
        <w:rPr>
          <w:rFonts w:hint="eastAsia" w:ascii="宋体" w:hAnsi="宋体"/>
          <w:b/>
          <w:bCs/>
          <w:sz w:val="24"/>
        </w:rPr>
        <w:t>；仅提供备份投标文件的无效。</w:t>
      </w:r>
    </w:p>
    <w:p w14:paraId="69975232">
      <w:pPr>
        <w:snapToGrid w:val="0"/>
        <w:spacing w:line="360" w:lineRule="auto"/>
        <w:ind w:firstLine="472" w:firstLineChars="196"/>
        <w:rPr>
          <w:rFonts w:ascii="宋体" w:hAnsi="宋体"/>
          <w:b/>
          <w:bCs/>
          <w:sz w:val="24"/>
        </w:rPr>
      </w:pPr>
      <w:r>
        <w:rPr>
          <w:rFonts w:hint="eastAsia" w:ascii="宋体" w:hAnsi="宋体"/>
          <w:b/>
          <w:bCs/>
          <w:sz w:val="24"/>
        </w:rPr>
        <w:t xml:space="preserve">6.投标人有下列情形之一的，视为投标人串通投标，其投标无效： </w:t>
      </w:r>
    </w:p>
    <w:p w14:paraId="484A2C80">
      <w:pPr>
        <w:snapToGrid w:val="0"/>
        <w:spacing w:line="360" w:lineRule="auto"/>
        <w:ind w:firstLine="470" w:firstLineChars="196"/>
        <w:rPr>
          <w:sz w:val="24"/>
        </w:rPr>
      </w:pPr>
      <w:r>
        <w:rPr>
          <w:rFonts w:hint="eastAsia"/>
          <w:sz w:val="24"/>
        </w:rPr>
        <w:t>（1）不同投标人的投标（响应）文件由同一单位或者个人编制；</w:t>
      </w:r>
    </w:p>
    <w:p w14:paraId="605C2CC2">
      <w:pPr>
        <w:snapToGrid w:val="0"/>
        <w:spacing w:line="360" w:lineRule="auto"/>
        <w:ind w:firstLine="470" w:firstLineChars="196"/>
        <w:rPr>
          <w:sz w:val="24"/>
        </w:rPr>
      </w:pPr>
      <w:r>
        <w:rPr>
          <w:rFonts w:hint="eastAsia"/>
          <w:sz w:val="24"/>
        </w:rPr>
        <w:t>（2）不同投标人委托同一单位或者个人办理投标事宜；</w:t>
      </w:r>
    </w:p>
    <w:p w14:paraId="0A92AAE5">
      <w:pPr>
        <w:snapToGrid w:val="0"/>
        <w:spacing w:line="360" w:lineRule="auto"/>
        <w:ind w:firstLine="470" w:firstLineChars="196"/>
        <w:rPr>
          <w:sz w:val="24"/>
        </w:rPr>
      </w:pPr>
      <w:r>
        <w:rPr>
          <w:rFonts w:hint="eastAsia"/>
          <w:sz w:val="24"/>
        </w:rPr>
        <w:t>（3）不同投标人的投标文件或响应文件载明的项目管理成员或者联系人员为同一人；</w:t>
      </w:r>
    </w:p>
    <w:p w14:paraId="5A0C7006">
      <w:pPr>
        <w:snapToGrid w:val="0"/>
        <w:spacing w:line="360" w:lineRule="auto"/>
        <w:ind w:firstLine="470" w:firstLineChars="196"/>
        <w:rPr>
          <w:sz w:val="24"/>
        </w:rPr>
      </w:pPr>
      <w:r>
        <w:rPr>
          <w:rFonts w:hint="eastAsia"/>
          <w:sz w:val="24"/>
        </w:rPr>
        <w:t>（4）不同投标人的投标（响应）文件异常一致或者投标报价呈规律性差异；</w:t>
      </w:r>
    </w:p>
    <w:p w14:paraId="2907F67A">
      <w:pPr>
        <w:snapToGrid w:val="0"/>
        <w:spacing w:line="360" w:lineRule="auto"/>
        <w:ind w:firstLine="470" w:firstLineChars="196"/>
        <w:rPr>
          <w:sz w:val="24"/>
        </w:rPr>
      </w:pPr>
      <w:r>
        <w:rPr>
          <w:rFonts w:hint="eastAsia"/>
          <w:sz w:val="24"/>
        </w:rPr>
        <w:t>（5）不同投标人的投标（响应）文件相互混装；</w:t>
      </w:r>
    </w:p>
    <w:p w14:paraId="1AF4F663">
      <w:pPr>
        <w:pStyle w:val="2"/>
        <w:rPr>
          <w:kern w:val="2"/>
          <w:sz w:val="24"/>
          <w:szCs w:val="24"/>
        </w:rPr>
      </w:pPr>
      <w:r>
        <w:rPr>
          <w:rFonts w:hint="eastAsia"/>
          <w:kern w:val="2"/>
          <w:sz w:val="24"/>
          <w:szCs w:val="24"/>
        </w:rPr>
        <w:t>（</w:t>
      </w:r>
      <w:r>
        <w:rPr>
          <w:kern w:val="2"/>
          <w:sz w:val="24"/>
          <w:szCs w:val="24"/>
        </w:rPr>
        <w:t>6</w:t>
      </w:r>
      <w:r>
        <w:rPr>
          <w:rFonts w:hint="eastAsia"/>
          <w:kern w:val="2"/>
          <w:sz w:val="24"/>
          <w:szCs w:val="24"/>
        </w:rPr>
        <w:t>）不同投标人的MAC地址或硬件号重复。</w:t>
      </w:r>
    </w:p>
    <w:p w14:paraId="620BC233">
      <w:pPr>
        <w:snapToGrid w:val="0"/>
        <w:spacing w:line="360" w:lineRule="auto"/>
        <w:ind w:firstLine="472" w:firstLineChars="196"/>
        <w:rPr>
          <w:rFonts w:ascii="宋体" w:hAnsi="宋体"/>
          <w:b/>
          <w:bCs/>
          <w:sz w:val="24"/>
        </w:rPr>
      </w:pPr>
      <w:r>
        <w:rPr>
          <w:rFonts w:hint="eastAsia" w:ascii="宋体" w:hAnsi="宋体"/>
          <w:b/>
          <w:bCs/>
          <w:sz w:val="24"/>
        </w:rPr>
        <w:t>7.投标人有下列情形之一的，属于恶意串通，其投标无效：</w:t>
      </w:r>
    </w:p>
    <w:p w14:paraId="5FF89214">
      <w:pPr>
        <w:snapToGrid w:val="0"/>
        <w:spacing w:line="360" w:lineRule="auto"/>
        <w:ind w:firstLine="470" w:firstLineChars="196"/>
        <w:rPr>
          <w:sz w:val="24"/>
        </w:rPr>
      </w:pPr>
      <w:r>
        <w:rPr>
          <w:rFonts w:hint="eastAsia"/>
          <w:sz w:val="24"/>
        </w:rPr>
        <w:t>（1）投标人直接或者间接从采购人或者采购代理机构处获得其他投标人的相关情况并修改其投标（响应）文件；</w:t>
      </w:r>
    </w:p>
    <w:p w14:paraId="209CE126">
      <w:pPr>
        <w:snapToGrid w:val="0"/>
        <w:spacing w:line="360" w:lineRule="auto"/>
        <w:ind w:firstLine="470" w:firstLineChars="196"/>
        <w:rPr>
          <w:sz w:val="24"/>
        </w:rPr>
      </w:pPr>
      <w:r>
        <w:rPr>
          <w:rFonts w:hint="eastAsia"/>
          <w:sz w:val="24"/>
        </w:rPr>
        <w:t>（2）投标人按照采购人或者采购代理机构的授意撤换、修改投标（响应）文件；</w:t>
      </w:r>
    </w:p>
    <w:p w14:paraId="462488B0">
      <w:pPr>
        <w:snapToGrid w:val="0"/>
        <w:spacing w:line="360" w:lineRule="auto"/>
        <w:ind w:firstLine="470" w:firstLineChars="196"/>
        <w:rPr>
          <w:sz w:val="24"/>
        </w:rPr>
      </w:pPr>
      <w:r>
        <w:rPr>
          <w:rFonts w:hint="eastAsia"/>
          <w:sz w:val="24"/>
        </w:rPr>
        <w:t>（3）投标人之间协商报价、技术方案等投标（响应）文件的实质性内容；</w:t>
      </w:r>
    </w:p>
    <w:p w14:paraId="73BDEA16">
      <w:pPr>
        <w:snapToGrid w:val="0"/>
        <w:spacing w:line="360" w:lineRule="auto"/>
        <w:ind w:firstLine="470" w:firstLineChars="196"/>
        <w:rPr>
          <w:sz w:val="24"/>
        </w:rPr>
      </w:pPr>
      <w:r>
        <w:rPr>
          <w:rFonts w:hint="eastAsia"/>
          <w:sz w:val="24"/>
        </w:rPr>
        <w:t>（4）属于同一集团、协会、商会等组织成员的投标人按照该组织要求协同参加政府采购活动；</w:t>
      </w:r>
    </w:p>
    <w:p w14:paraId="4F25C362">
      <w:pPr>
        <w:snapToGrid w:val="0"/>
        <w:spacing w:line="360" w:lineRule="auto"/>
        <w:ind w:firstLine="470" w:firstLineChars="196"/>
        <w:rPr>
          <w:sz w:val="24"/>
        </w:rPr>
      </w:pPr>
      <w:r>
        <w:rPr>
          <w:rFonts w:hint="eastAsia"/>
          <w:sz w:val="24"/>
        </w:rPr>
        <w:t>（5）投标人之间事先约定由某一特定投标人中标、成交；</w:t>
      </w:r>
    </w:p>
    <w:p w14:paraId="1A5C208B">
      <w:pPr>
        <w:snapToGrid w:val="0"/>
        <w:spacing w:line="360" w:lineRule="auto"/>
        <w:ind w:firstLine="470" w:firstLineChars="196"/>
        <w:rPr>
          <w:sz w:val="24"/>
        </w:rPr>
      </w:pPr>
      <w:r>
        <w:rPr>
          <w:rFonts w:hint="eastAsia"/>
          <w:sz w:val="24"/>
        </w:rPr>
        <w:t>（6）投标人之间商定部分投标人放弃参加政府采购活动或者放弃中标、成交；</w:t>
      </w:r>
    </w:p>
    <w:p w14:paraId="13363545">
      <w:pPr>
        <w:snapToGrid w:val="0"/>
        <w:spacing w:line="360" w:lineRule="auto"/>
        <w:ind w:firstLine="470" w:firstLineChars="196"/>
        <w:rPr>
          <w:sz w:val="24"/>
        </w:rPr>
      </w:pPr>
      <w:r>
        <w:rPr>
          <w:rFonts w:hint="eastAsia"/>
          <w:sz w:val="24"/>
        </w:rPr>
        <w:t>（7）投标人与采购人或者采购代理机构之间、投标人相互之间，为谋求特定投标人中标、成交或者排斥其他投标人的其他串通行为。</w:t>
      </w:r>
    </w:p>
    <w:p w14:paraId="76D1BEF3">
      <w:pPr>
        <w:snapToGrid w:val="0"/>
        <w:spacing w:line="360" w:lineRule="auto"/>
        <w:ind w:firstLine="472" w:firstLineChars="196"/>
        <w:rPr>
          <w:rFonts w:hAnsi="宋体"/>
          <w:b/>
          <w:sz w:val="24"/>
        </w:rPr>
      </w:pPr>
      <w:r>
        <w:rPr>
          <w:rFonts w:hint="eastAsia" w:hAnsi="宋体"/>
          <w:b/>
          <w:sz w:val="24"/>
        </w:rPr>
        <w:t>四、开标</w:t>
      </w:r>
    </w:p>
    <w:p w14:paraId="55F93D2C">
      <w:pPr>
        <w:snapToGrid w:val="0"/>
        <w:spacing w:line="360" w:lineRule="auto"/>
        <w:ind w:firstLine="472" w:firstLineChars="196"/>
        <w:rPr>
          <w:rFonts w:hAnsi="宋体"/>
          <w:b/>
          <w:sz w:val="24"/>
        </w:rPr>
      </w:pPr>
      <w:r>
        <w:rPr>
          <w:rFonts w:hAnsi="宋体"/>
          <w:b/>
          <w:sz w:val="24"/>
        </w:rPr>
        <w:t>（一）开标准备</w:t>
      </w:r>
    </w:p>
    <w:p w14:paraId="442A68BA">
      <w:pPr>
        <w:snapToGrid w:val="0"/>
        <w:spacing w:line="360" w:lineRule="auto"/>
        <w:ind w:firstLine="470" w:firstLineChars="196"/>
        <w:rPr>
          <w:rFonts w:hAnsi="宋体"/>
          <w:sz w:val="24"/>
        </w:rPr>
      </w:pPr>
      <w:r>
        <w:rPr>
          <w:rFonts w:hint="eastAsia" w:hAnsi="宋体"/>
          <w:sz w:val="24"/>
        </w:rPr>
        <w:t>1.组织机构将按照招标文件规定的时间通过“政府采购云平台”组织开标、开启投标文件，所有供应商均应当准时在线参加。</w:t>
      </w:r>
    </w:p>
    <w:p w14:paraId="44126CED">
      <w:pPr>
        <w:snapToGrid w:val="0"/>
        <w:spacing w:line="360" w:lineRule="auto"/>
        <w:ind w:firstLine="470" w:firstLineChars="196"/>
        <w:rPr>
          <w:rFonts w:hAnsi="宋体"/>
          <w:sz w:val="24"/>
        </w:rPr>
      </w:pPr>
      <w:r>
        <w:rPr>
          <w:rFonts w:hint="eastAsia" w:hAnsi="宋体"/>
          <w:sz w:val="24"/>
        </w:rPr>
        <w:t>2.按照“不见面、少接触”的原则，本项目原则上采取“不见面”形式进行开评标活动，法定代表人或其授权代表无须到场，在线响应即可（通过指定的电子邮箱、传真等），但也允许供应商派授权代表出席开标会议。</w:t>
      </w:r>
    </w:p>
    <w:p w14:paraId="42F0E97A">
      <w:pPr>
        <w:snapToGrid w:val="0"/>
        <w:spacing w:line="360" w:lineRule="auto"/>
        <w:ind w:firstLine="472" w:firstLineChars="196"/>
        <w:rPr>
          <w:rFonts w:hAnsi="宋体"/>
          <w:b/>
          <w:sz w:val="24"/>
        </w:rPr>
      </w:pPr>
      <w:r>
        <w:rPr>
          <w:rFonts w:hAnsi="宋体"/>
          <w:b/>
          <w:sz w:val="24"/>
        </w:rPr>
        <w:t>（二） 开标程序：</w:t>
      </w:r>
    </w:p>
    <w:p w14:paraId="2011F663">
      <w:pPr>
        <w:snapToGrid w:val="0"/>
        <w:spacing w:line="360" w:lineRule="auto"/>
        <w:ind w:firstLine="470" w:firstLineChars="196"/>
        <w:rPr>
          <w:rFonts w:hAnsi="宋体"/>
          <w:sz w:val="24"/>
        </w:rPr>
      </w:pPr>
      <w:r>
        <w:rPr>
          <w:rFonts w:hint="eastAsia" w:hAnsi="宋体"/>
          <w:sz w:val="24"/>
        </w:rPr>
        <w:t>1.开标的准备工作由采购组织机构负责落实；</w:t>
      </w:r>
    </w:p>
    <w:p w14:paraId="50BFAB17">
      <w:pPr>
        <w:snapToGrid w:val="0"/>
        <w:spacing w:line="360" w:lineRule="auto"/>
        <w:ind w:firstLine="470" w:firstLineChars="196"/>
        <w:rPr>
          <w:rFonts w:hAnsi="宋体"/>
          <w:sz w:val="24"/>
        </w:rPr>
      </w:pPr>
      <w:r>
        <w:rPr>
          <w:rFonts w:hint="eastAsia" w:hAnsi="宋体"/>
          <w:sz w:val="24"/>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4FAF299E">
      <w:pPr>
        <w:snapToGrid w:val="0"/>
        <w:spacing w:line="360" w:lineRule="auto"/>
        <w:ind w:firstLine="472" w:firstLineChars="196"/>
        <w:rPr>
          <w:rFonts w:hAnsi="宋体"/>
          <w:b/>
          <w:sz w:val="24"/>
        </w:rPr>
      </w:pPr>
      <w:r>
        <w:rPr>
          <w:rFonts w:hint="eastAsia" w:hAnsi="宋体"/>
          <w:b/>
          <w:sz w:val="24"/>
        </w:rPr>
        <w:t>（三）开标流程</w:t>
      </w:r>
    </w:p>
    <w:p w14:paraId="293DF2DC">
      <w:pPr>
        <w:snapToGrid w:val="0"/>
        <w:spacing w:line="360" w:lineRule="auto"/>
        <w:ind w:firstLine="470" w:firstLineChars="196"/>
        <w:rPr>
          <w:rFonts w:hAnsi="宋体"/>
          <w:sz w:val="24"/>
        </w:rPr>
      </w:pPr>
      <w:r>
        <w:rPr>
          <w:rFonts w:hint="eastAsia" w:hAnsi="宋体"/>
          <w:sz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632783C6">
      <w:pPr>
        <w:snapToGrid w:val="0"/>
        <w:spacing w:line="360" w:lineRule="auto"/>
        <w:ind w:firstLine="470" w:firstLineChars="196"/>
        <w:rPr>
          <w:rFonts w:hAnsi="宋体"/>
          <w:sz w:val="24"/>
        </w:rPr>
      </w:pPr>
      <w:r>
        <w:rPr>
          <w:rFonts w:hint="eastAsia" w:hAnsi="宋体"/>
          <w:sz w:val="24"/>
        </w:rPr>
        <w:t>2.投标文件解密结束；</w:t>
      </w:r>
    </w:p>
    <w:p w14:paraId="3B5467BE">
      <w:pPr>
        <w:snapToGrid w:val="0"/>
        <w:spacing w:line="360" w:lineRule="auto"/>
        <w:ind w:firstLine="470" w:firstLineChars="196"/>
        <w:rPr>
          <w:rFonts w:hAnsi="宋体"/>
          <w:sz w:val="24"/>
        </w:rPr>
      </w:pPr>
      <w:r>
        <w:rPr>
          <w:rFonts w:hint="eastAsia" w:hAnsi="宋体"/>
          <w:sz w:val="24"/>
        </w:rPr>
        <w:t>3.开启投标文件，进入资格审查；</w:t>
      </w:r>
    </w:p>
    <w:p w14:paraId="038F9B8E">
      <w:pPr>
        <w:snapToGrid w:val="0"/>
        <w:spacing w:line="360" w:lineRule="auto"/>
        <w:ind w:firstLine="470" w:firstLineChars="196"/>
        <w:rPr>
          <w:rFonts w:hAnsi="宋体"/>
          <w:sz w:val="24"/>
        </w:rPr>
      </w:pPr>
      <w:r>
        <w:rPr>
          <w:rFonts w:hint="eastAsia" w:hAnsi="宋体"/>
          <w:sz w:val="24"/>
        </w:rPr>
        <w:t>4.开启资格审查通过的投标供应商的商务技术文件进入符合性审查、商务技术评审；</w:t>
      </w:r>
    </w:p>
    <w:p w14:paraId="46C6EC34">
      <w:pPr>
        <w:snapToGrid w:val="0"/>
        <w:spacing w:line="360" w:lineRule="auto"/>
        <w:ind w:firstLine="470" w:firstLineChars="196"/>
        <w:rPr>
          <w:rFonts w:hAnsi="宋体"/>
          <w:sz w:val="24"/>
        </w:rPr>
      </w:pPr>
      <w:r>
        <w:rPr>
          <w:rFonts w:hint="eastAsia" w:hAnsi="宋体"/>
          <w:sz w:val="24"/>
        </w:rPr>
        <w:t>1）符合性审查、商务技术评审结束后，公布符合性审查、商务技术评审无效供应商名称及理由；公布经商务技术评审后有效投标供应商的名单，同时公布其商务技术部分得分情况。</w:t>
      </w:r>
    </w:p>
    <w:p w14:paraId="29E5223E">
      <w:pPr>
        <w:snapToGrid w:val="0"/>
        <w:spacing w:line="360" w:lineRule="auto"/>
        <w:ind w:firstLine="470" w:firstLineChars="196"/>
        <w:rPr>
          <w:rFonts w:hAnsi="宋体"/>
          <w:sz w:val="24"/>
        </w:rPr>
      </w:pPr>
      <w:r>
        <w:rPr>
          <w:rFonts w:hint="eastAsia" w:hAnsi="宋体"/>
          <w:sz w:val="24"/>
        </w:rPr>
        <w:t>2）开启符合性审查、商务技术评审有效投标供应商的《报价文件》，公布开标一览表有关内容，同时当场制作开标记录表，唱标结束后，由评标委员会对报价的合理性、准确性等进行审查核实。</w:t>
      </w:r>
    </w:p>
    <w:p w14:paraId="4A69EE01">
      <w:pPr>
        <w:snapToGrid w:val="0"/>
        <w:spacing w:line="360" w:lineRule="auto"/>
        <w:ind w:firstLine="470" w:firstLineChars="196"/>
        <w:rPr>
          <w:rFonts w:hAnsi="宋体"/>
          <w:sz w:val="24"/>
        </w:rPr>
      </w:pPr>
      <w:r>
        <w:rPr>
          <w:rFonts w:hint="eastAsia" w:hAnsi="宋体"/>
          <w:sz w:val="24"/>
        </w:rPr>
        <w:t>3）公布报价部分得分情况；</w:t>
      </w:r>
    </w:p>
    <w:p w14:paraId="09769185">
      <w:pPr>
        <w:snapToGrid w:val="0"/>
        <w:spacing w:line="360" w:lineRule="auto"/>
        <w:ind w:firstLine="470" w:firstLineChars="196"/>
        <w:rPr>
          <w:rFonts w:hAnsi="宋体"/>
          <w:sz w:val="24"/>
        </w:rPr>
      </w:pPr>
      <w:r>
        <w:rPr>
          <w:rFonts w:hint="eastAsia" w:hAnsi="宋体"/>
          <w:sz w:val="24"/>
        </w:rPr>
        <w:t>4）评审结束后，公布中标（成交）候选供应商名单等。</w:t>
      </w:r>
    </w:p>
    <w:p w14:paraId="1D7378B0">
      <w:pPr>
        <w:snapToGrid w:val="0"/>
        <w:spacing w:line="360" w:lineRule="auto"/>
        <w:ind w:firstLine="470" w:firstLineChars="196"/>
        <w:rPr>
          <w:rFonts w:hAnsi="宋体"/>
          <w:sz w:val="24"/>
        </w:rPr>
      </w:pPr>
      <w:r>
        <w:rPr>
          <w:rFonts w:hint="eastAsia" w:hAnsi="宋体"/>
          <w:sz w:val="24"/>
        </w:rPr>
        <w:t>5）开标结束。</w:t>
      </w:r>
    </w:p>
    <w:p w14:paraId="532C592E">
      <w:pPr>
        <w:snapToGrid w:val="0"/>
        <w:spacing w:line="360" w:lineRule="auto"/>
        <w:ind w:firstLine="470" w:firstLineChars="196"/>
        <w:rPr>
          <w:rFonts w:hAnsi="宋体"/>
          <w:sz w:val="24"/>
        </w:rPr>
      </w:pPr>
      <w:r>
        <w:rPr>
          <w:rFonts w:hint="eastAsia" w:hAnsi="宋体"/>
          <w:sz w:val="24"/>
        </w:rPr>
        <w:t>特别说明：如遇“政府采购云平台”电子化开标或评审程序调整的，按调整后程序执行。</w:t>
      </w:r>
      <w:bookmarkStart w:id="0" w:name="_Toc24550037"/>
      <w:bookmarkStart w:id="1" w:name="_Toc33194393"/>
    </w:p>
    <w:p w14:paraId="5DB0EF8A">
      <w:pPr>
        <w:snapToGrid w:val="0"/>
        <w:spacing w:line="360" w:lineRule="auto"/>
        <w:ind w:firstLine="472" w:firstLineChars="196"/>
        <w:rPr>
          <w:rFonts w:hAnsi="宋体"/>
          <w:b/>
          <w:sz w:val="24"/>
        </w:rPr>
      </w:pPr>
      <w:r>
        <w:rPr>
          <w:rFonts w:hint="eastAsia" w:hAnsi="宋体"/>
          <w:b/>
          <w:sz w:val="24"/>
        </w:rPr>
        <w:t>（四）投标供应商资格审查</w:t>
      </w:r>
      <w:bookmarkEnd w:id="0"/>
      <w:bookmarkEnd w:id="1"/>
    </w:p>
    <w:p w14:paraId="0CCE8F64">
      <w:pPr>
        <w:snapToGrid w:val="0"/>
        <w:spacing w:line="360" w:lineRule="auto"/>
        <w:ind w:firstLine="470" w:firstLineChars="196"/>
        <w:rPr>
          <w:rFonts w:hAnsi="宋体"/>
          <w:sz w:val="24"/>
        </w:rPr>
      </w:pPr>
      <w:r>
        <w:rPr>
          <w:rFonts w:hint="eastAsia" w:hAnsi="宋体"/>
          <w:sz w:val="24"/>
        </w:rPr>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46375D64">
      <w:pPr>
        <w:pStyle w:val="11"/>
        <w:snapToGrid w:val="0"/>
        <w:spacing w:beforeLines="0" w:afterLines="0" w:line="360" w:lineRule="auto"/>
        <w:ind w:firstLine="480" w:firstLineChars="200"/>
        <w:rPr>
          <w:rFonts w:hAnsi="宋体"/>
          <w:sz w:val="24"/>
        </w:rPr>
      </w:pPr>
      <w:r>
        <w:rPr>
          <w:rFonts w:hint="eastAsia" w:hAnsi="宋体"/>
          <w:sz w:val="24"/>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1D2A3114">
      <w:pPr>
        <w:pStyle w:val="11"/>
        <w:snapToGrid w:val="0"/>
        <w:spacing w:beforeLines="0" w:afterLines="0" w:line="360" w:lineRule="auto"/>
        <w:ind w:firstLine="480" w:firstLineChars="200"/>
        <w:rPr>
          <w:rFonts w:hAnsi="宋体"/>
          <w:bCs/>
          <w:sz w:val="24"/>
        </w:rPr>
      </w:pPr>
      <w:r>
        <w:rPr>
          <w:rFonts w:hint="eastAsia" w:hAnsi="宋体"/>
          <w:sz w:val="24"/>
        </w:rPr>
        <w:t>3.单位负责人为同一人或者存在直接控股、管理关系的不同供应商参加同一合同项下的政府采购活动的，相关投标供应商均作资格无效处理。</w:t>
      </w:r>
    </w:p>
    <w:p w14:paraId="2B5C4E6C">
      <w:pPr>
        <w:pStyle w:val="11"/>
        <w:snapToGrid w:val="0"/>
        <w:spacing w:beforeLines="0" w:afterLines="0" w:line="360" w:lineRule="auto"/>
        <w:ind w:left="802" w:leftChars="267" w:hanging="241" w:hangingChars="100"/>
        <w:outlineLvl w:val="1"/>
        <w:rPr>
          <w:rFonts w:hAnsi="宋体"/>
          <w:b/>
          <w:sz w:val="24"/>
        </w:rPr>
      </w:pPr>
      <w:r>
        <w:rPr>
          <w:rFonts w:hint="eastAsia" w:hAnsi="宋体"/>
          <w:b/>
          <w:sz w:val="24"/>
        </w:rPr>
        <w:t>五、评标</w:t>
      </w:r>
    </w:p>
    <w:p w14:paraId="1BA4D6DE">
      <w:pPr>
        <w:pStyle w:val="11"/>
        <w:snapToGrid w:val="0"/>
        <w:spacing w:beforeLines="0" w:afterLines="0" w:line="360" w:lineRule="auto"/>
        <w:ind w:left="720" w:leftChars="228" w:hanging="241" w:hangingChars="100"/>
        <w:rPr>
          <w:rFonts w:hAnsi="宋体"/>
          <w:b/>
          <w:sz w:val="24"/>
        </w:rPr>
      </w:pPr>
      <w:r>
        <w:rPr>
          <w:rFonts w:hAnsi="宋体"/>
          <w:b/>
          <w:sz w:val="24"/>
        </w:rPr>
        <w:t>（一）组建评标委员会</w:t>
      </w:r>
    </w:p>
    <w:p w14:paraId="16D6DEDD">
      <w:pPr>
        <w:pStyle w:val="11"/>
        <w:snapToGrid w:val="0"/>
        <w:spacing w:beforeLines="0" w:afterLines="0" w:line="360" w:lineRule="auto"/>
        <w:ind w:firstLine="480" w:firstLineChars="200"/>
        <w:rPr>
          <w:rFonts w:hAnsi="宋体"/>
          <w:sz w:val="24"/>
        </w:rPr>
      </w:pPr>
      <w:r>
        <w:rPr>
          <w:rFonts w:hAnsi="宋体"/>
          <w:sz w:val="24"/>
        </w:rPr>
        <w:t>本项目评标委员会由政府</w:t>
      </w:r>
      <w:r>
        <w:rPr>
          <w:rFonts w:hint="eastAsia" w:hAnsi="宋体"/>
          <w:sz w:val="24"/>
        </w:rPr>
        <w:t>采购评审专家</w:t>
      </w:r>
      <w:r>
        <w:rPr>
          <w:rFonts w:hAnsi="宋体"/>
          <w:sz w:val="24"/>
        </w:rPr>
        <w:t xml:space="preserve"> 5</w:t>
      </w:r>
      <w:r>
        <w:rPr>
          <w:rFonts w:hint="eastAsia" w:hAnsi="宋体"/>
          <w:sz w:val="24"/>
        </w:rPr>
        <w:t>人，采购人</w:t>
      </w:r>
      <w:r>
        <w:rPr>
          <w:rFonts w:hAnsi="宋体"/>
          <w:sz w:val="24"/>
        </w:rPr>
        <w:t>2</w:t>
      </w:r>
      <w:r>
        <w:rPr>
          <w:rFonts w:hint="eastAsia" w:hAnsi="宋体"/>
          <w:sz w:val="24"/>
        </w:rPr>
        <w:t>人组成。</w:t>
      </w:r>
    </w:p>
    <w:p w14:paraId="29052CA7">
      <w:pPr>
        <w:pStyle w:val="11"/>
        <w:snapToGrid w:val="0"/>
        <w:spacing w:beforeLines="0" w:afterLines="0" w:line="360" w:lineRule="auto"/>
        <w:ind w:firstLine="482" w:firstLineChars="200"/>
        <w:rPr>
          <w:rFonts w:hAnsi="宋体"/>
          <w:b/>
          <w:sz w:val="24"/>
        </w:rPr>
      </w:pPr>
      <w:r>
        <w:rPr>
          <w:rFonts w:hAnsi="宋体"/>
          <w:b/>
          <w:sz w:val="24"/>
        </w:rPr>
        <w:t>（二）评标的方式</w:t>
      </w:r>
    </w:p>
    <w:p w14:paraId="366FA35C">
      <w:pPr>
        <w:pStyle w:val="11"/>
        <w:snapToGrid w:val="0"/>
        <w:spacing w:beforeLines="0" w:afterLines="0" w:line="360" w:lineRule="auto"/>
        <w:ind w:left="719" w:leftChars="228" w:hanging="240" w:hangingChars="100"/>
        <w:rPr>
          <w:rFonts w:hAnsi="宋体"/>
          <w:sz w:val="24"/>
        </w:rPr>
      </w:pPr>
      <w:r>
        <w:rPr>
          <w:rFonts w:hAnsi="宋体"/>
          <w:sz w:val="24"/>
        </w:rPr>
        <w:t>本项目采用不公开方式评标，评标的依据为招标文件和投标文件。</w:t>
      </w:r>
    </w:p>
    <w:p w14:paraId="7F379C33">
      <w:pPr>
        <w:pStyle w:val="11"/>
        <w:snapToGrid w:val="0"/>
        <w:spacing w:beforeLines="0" w:afterLines="0" w:line="360" w:lineRule="auto"/>
        <w:ind w:left="720" w:leftChars="228" w:hanging="241" w:hangingChars="100"/>
        <w:rPr>
          <w:rFonts w:hAnsi="宋体"/>
          <w:b/>
          <w:bCs/>
          <w:sz w:val="24"/>
        </w:rPr>
      </w:pPr>
      <w:r>
        <w:rPr>
          <w:rFonts w:hAnsi="宋体"/>
          <w:b/>
          <w:sz w:val="24"/>
        </w:rPr>
        <w:t>（三）</w:t>
      </w:r>
      <w:r>
        <w:rPr>
          <w:rFonts w:hAnsi="宋体"/>
          <w:b/>
          <w:bCs/>
          <w:sz w:val="24"/>
        </w:rPr>
        <w:t>评标程序</w:t>
      </w:r>
    </w:p>
    <w:p w14:paraId="777FAB7F">
      <w:pPr>
        <w:pStyle w:val="11"/>
        <w:snapToGrid w:val="0"/>
        <w:spacing w:beforeLines="0" w:afterLines="0" w:line="360" w:lineRule="auto"/>
        <w:ind w:firstLine="470" w:firstLineChars="196"/>
        <w:rPr>
          <w:rFonts w:hAnsi="宋体"/>
          <w:sz w:val="24"/>
        </w:rPr>
      </w:pPr>
      <w:r>
        <w:rPr>
          <w:rFonts w:hint="eastAsia" w:hAnsi="宋体"/>
          <w:sz w:val="24"/>
        </w:rPr>
        <w:t>1.对所有通过资格审查的投标供应商的投标文件进行初步审查，审查、评价投标文件是否符合招标文件的商务、技术、服务等实质性要求。</w:t>
      </w:r>
    </w:p>
    <w:p w14:paraId="6DBF6A22">
      <w:pPr>
        <w:pStyle w:val="11"/>
        <w:snapToGrid w:val="0"/>
        <w:spacing w:beforeLines="0" w:afterLines="0" w:line="360" w:lineRule="auto"/>
        <w:ind w:firstLine="470" w:firstLineChars="196"/>
        <w:rPr>
          <w:rFonts w:hAnsi="宋体"/>
          <w:sz w:val="24"/>
        </w:rPr>
      </w:pPr>
      <w:r>
        <w:rPr>
          <w:rFonts w:hint="eastAsia" w:hAnsi="宋体"/>
          <w:sz w:val="24"/>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14:paraId="510FA8B2">
      <w:pPr>
        <w:pStyle w:val="11"/>
        <w:snapToGrid w:val="0"/>
        <w:spacing w:beforeLines="0" w:afterLines="0" w:line="360" w:lineRule="auto"/>
        <w:ind w:firstLine="470" w:firstLineChars="196"/>
        <w:rPr>
          <w:rFonts w:hAnsi="宋体"/>
          <w:sz w:val="24"/>
        </w:rPr>
      </w:pPr>
      <w:r>
        <w:rPr>
          <w:rFonts w:hint="eastAsia" w:hAnsi="宋体"/>
          <w:sz w:val="24"/>
        </w:rPr>
        <w:t>3.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14:paraId="7D01F9EE">
      <w:pPr>
        <w:snapToGrid w:val="0"/>
        <w:spacing w:line="360" w:lineRule="auto"/>
        <w:ind w:firstLine="482" w:firstLineChars="200"/>
        <w:rPr>
          <w:rFonts w:ascii="宋体" w:hAnsi="宋体"/>
          <w:b/>
          <w:sz w:val="24"/>
        </w:rPr>
      </w:pPr>
      <w:r>
        <w:rPr>
          <w:rFonts w:hint="eastAsia" w:ascii="宋体" w:hAnsi="宋体"/>
          <w:b/>
          <w:sz w:val="24"/>
        </w:rPr>
        <w:t>（四）澄清问题的形式</w:t>
      </w:r>
    </w:p>
    <w:p w14:paraId="3A63294D">
      <w:pPr>
        <w:snapToGrid w:val="0"/>
        <w:spacing w:line="360" w:lineRule="auto"/>
        <w:ind w:firstLine="480" w:firstLineChars="200"/>
        <w:rPr>
          <w:rFonts w:ascii="宋体" w:hAnsi="宋体"/>
          <w:sz w:val="24"/>
        </w:rPr>
      </w:pPr>
      <w:r>
        <w:rPr>
          <w:rFonts w:hint="eastAsia" w:ascii="宋体" w:hAnsi="宋体"/>
          <w:sz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2EEAB649">
      <w:pPr>
        <w:snapToGrid w:val="0"/>
        <w:spacing w:line="360" w:lineRule="auto"/>
        <w:ind w:firstLine="480" w:firstLineChars="200"/>
        <w:rPr>
          <w:rFonts w:ascii="宋体" w:hAnsi="宋体"/>
          <w:sz w:val="24"/>
        </w:rPr>
      </w:pPr>
      <w:r>
        <w:rPr>
          <w:rFonts w:hint="eastAsia" w:ascii="宋体" w:hAnsi="宋体"/>
          <w:sz w:val="24"/>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5AA6B24F">
      <w:pPr>
        <w:snapToGrid w:val="0"/>
        <w:spacing w:line="360" w:lineRule="auto"/>
        <w:ind w:firstLine="482" w:firstLineChars="200"/>
        <w:rPr>
          <w:rFonts w:ascii="宋体" w:hAnsi="宋体"/>
          <w:b/>
          <w:sz w:val="24"/>
        </w:rPr>
      </w:pPr>
      <w:r>
        <w:rPr>
          <w:rFonts w:ascii="宋体" w:hAnsi="宋体"/>
          <w:b/>
          <w:sz w:val="24"/>
        </w:rPr>
        <w:t>（五）错误修正</w:t>
      </w:r>
    </w:p>
    <w:p w14:paraId="253B5714">
      <w:pPr>
        <w:pStyle w:val="11"/>
        <w:snapToGrid w:val="0"/>
        <w:spacing w:beforeLines="0" w:afterLines="0" w:line="360" w:lineRule="auto"/>
        <w:ind w:firstLine="470" w:firstLineChars="196"/>
        <w:rPr>
          <w:rFonts w:hAnsi="宋体"/>
          <w:sz w:val="24"/>
        </w:rPr>
      </w:pPr>
      <w:r>
        <w:rPr>
          <w:rFonts w:hAnsi="宋体"/>
          <w:sz w:val="24"/>
        </w:rPr>
        <w:t>投标文件如果出现计算或表达上的错误，修正错误的原则如下：</w:t>
      </w:r>
    </w:p>
    <w:p w14:paraId="647F7E3A">
      <w:pPr>
        <w:pStyle w:val="11"/>
        <w:snapToGrid w:val="0"/>
        <w:spacing w:beforeLines="0" w:afterLines="0" w:line="360" w:lineRule="auto"/>
        <w:ind w:firstLine="470" w:firstLineChars="196"/>
        <w:rPr>
          <w:rFonts w:hAnsi="宋体"/>
          <w:sz w:val="24"/>
        </w:rPr>
      </w:pPr>
      <w:r>
        <w:rPr>
          <w:rFonts w:hAnsi="宋体"/>
          <w:sz w:val="24"/>
        </w:rPr>
        <w:t>1</w:t>
      </w:r>
      <w:r>
        <w:rPr>
          <w:rFonts w:hint="eastAsia" w:hAnsi="宋体"/>
          <w:sz w:val="24"/>
        </w:rPr>
        <w:t>.开标一览表总价与投标报价明细表汇总数不一致的，以开标一览表为准；</w:t>
      </w:r>
    </w:p>
    <w:p w14:paraId="59F20655">
      <w:pPr>
        <w:pStyle w:val="11"/>
        <w:snapToGrid w:val="0"/>
        <w:spacing w:beforeLines="0" w:afterLines="0" w:line="360" w:lineRule="auto"/>
        <w:ind w:firstLine="470" w:firstLineChars="196"/>
        <w:rPr>
          <w:rFonts w:hAnsi="宋体"/>
          <w:sz w:val="24"/>
        </w:rPr>
      </w:pPr>
      <w:r>
        <w:rPr>
          <w:rFonts w:hAnsi="宋体"/>
          <w:sz w:val="24"/>
        </w:rPr>
        <w:t>2</w:t>
      </w:r>
      <w:r>
        <w:rPr>
          <w:rFonts w:hint="eastAsia" w:hAnsi="宋体"/>
          <w:sz w:val="24"/>
        </w:rPr>
        <w:t>.</w:t>
      </w:r>
      <w:r>
        <w:rPr>
          <w:rFonts w:hAnsi="宋体"/>
          <w:sz w:val="24"/>
        </w:rPr>
        <w:t>投标文件的大写金额和小写金额不一致的，以大写金额为准；</w:t>
      </w:r>
    </w:p>
    <w:p w14:paraId="7008156F">
      <w:pPr>
        <w:pStyle w:val="11"/>
        <w:snapToGrid w:val="0"/>
        <w:spacing w:beforeLines="0" w:afterLines="0" w:line="360" w:lineRule="auto"/>
        <w:ind w:firstLine="470" w:firstLineChars="196"/>
        <w:rPr>
          <w:rFonts w:hAnsi="宋体"/>
          <w:sz w:val="24"/>
        </w:rPr>
      </w:pPr>
      <w:r>
        <w:rPr>
          <w:rFonts w:hAnsi="宋体"/>
          <w:sz w:val="24"/>
        </w:rPr>
        <w:t>3</w:t>
      </w:r>
      <w:r>
        <w:rPr>
          <w:rFonts w:hint="eastAsia" w:hAnsi="宋体"/>
          <w:sz w:val="24"/>
        </w:rPr>
        <w:t>.</w:t>
      </w:r>
      <w:r>
        <w:rPr>
          <w:rFonts w:hAnsi="宋体"/>
          <w:sz w:val="24"/>
        </w:rPr>
        <w:t>总价金额与按单价汇总金额不一致的，以单价金额计算结果为准；</w:t>
      </w:r>
    </w:p>
    <w:p w14:paraId="35847560">
      <w:pPr>
        <w:pStyle w:val="11"/>
        <w:snapToGrid w:val="0"/>
        <w:spacing w:beforeLines="0" w:afterLines="0" w:line="360" w:lineRule="auto"/>
        <w:ind w:firstLine="470" w:firstLineChars="196"/>
        <w:rPr>
          <w:rFonts w:hAnsi="宋体"/>
          <w:sz w:val="24"/>
        </w:rPr>
      </w:pPr>
      <w:r>
        <w:rPr>
          <w:rFonts w:hAnsi="宋体"/>
          <w:sz w:val="24"/>
        </w:rPr>
        <w:t>4</w:t>
      </w:r>
      <w:r>
        <w:rPr>
          <w:rFonts w:hint="eastAsia" w:hAnsi="宋体"/>
          <w:sz w:val="24"/>
        </w:rPr>
        <w:t>.</w:t>
      </w:r>
      <w:r>
        <w:rPr>
          <w:rFonts w:hAnsi="宋体"/>
          <w:sz w:val="24"/>
        </w:rPr>
        <w:t>对不同文字文本投标文件的解释发生异议的，以中文文本为准。</w:t>
      </w:r>
    </w:p>
    <w:p w14:paraId="7467DA1B">
      <w:pPr>
        <w:pStyle w:val="11"/>
        <w:snapToGrid w:val="0"/>
        <w:spacing w:beforeLines="0" w:afterLines="0" w:line="360" w:lineRule="auto"/>
        <w:ind w:firstLine="482" w:firstLineChars="200"/>
        <w:rPr>
          <w:rFonts w:hAnsi="宋体"/>
          <w:b/>
          <w:bCs/>
          <w:sz w:val="24"/>
        </w:rPr>
      </w:pPr>
      <w:r>
        <w:rPr>
          <w:rFonts w:hAnsi="宋体"/>
          <w:b/>
          <w:bCs/>
          <w:sz w:val="24"/>
        </w:rPr>
        <w:t>按上述修正错误的原则及方法调整或修正投标文件的投标报价，投标人同意</w:t>
      </w:r>
      <w:r>
        <w:rPr>
          <w:rFonts w:hint="eastAsia" w:hAnsi="宋体"/>
          <w:b/>
          <w:bCs/>
          <w:sz w:val="24"/>
        </w:rPr>
        <w:t>并签字确认</w:t>
      </w:r>
      <w:r>
        <w:rPr>
          <w:rFonts w:hAnsi="宋体"/>
          <w:b/>
          <w:bCs/>
          <w:sz w:val="24"/>
        </w:rPr>
        <w:t>后，调整后的投标报价对投标人具有约束作用。如果投标人不接受修正后的报价，则其投标将</w:t>
      </w:r>
      <w:r>
        <w:rPr>
          <w:rFonts w:hint="eastAsia" w:hAnsi="宋体"/>
          <w:b/>
          <w:bCs/>
          <w:sz w:val="24"/>
        </w:rPr>
        <w:t>作为无效投标处理</w:t>
      </w:r>
      <w:r>
        <w:rPr>
          <w:rFonts w:hAnsi="宋体"/>
          <w:b/>
          <w:bCs/>
          <w:sz w:val="24"/>
        </w:rPr>
        <w:t>。</w:t>
      </w:r>
    </w:p>
    <w:p w14:paraId="76EF6EB9">
      <w:pPr>
        <w:pStyle w:val="11"/>
        <w:tabs>
          <w:tab w:val="left" w:pos="630"/>
        </w:tabs>
        <w:snapToGrid w:val="0"/>
        <w:spacing w:beforeLines="0" w:afterLines="0" w:line="360" w:lineRule="auto"/>
        <w:ind w:firstLine="472" w:firstLineChars="196"/>
        <w:rPr>
          <w:rFonts w:hAnsi="宋体"/>
          <w:b/>
          <w:sz w:val="24"/>
        </w:rPr>
      </w:pPr>
      <w:r>
        <w:rPr>
          <w:rFonts w:hAnsi="宋体"/>
          <w:b/>
          <w:sz w:val="24"/>
        </w:rPr>
        <w:t>（六）评标原则和评标办法</w:t>
      </w:r>
    </w:p>
    <w:p w14:paraId="45114B88">
      <w:pPr>
        <w:pStyle w:val="11"/>
        <w:snapToGrid w:val="0"/>
        <w:spacing w:beforeLines="0" w:afterLines="0" w:line="360" w:lineRule="auto"/>
        <w:ind w:firstLine="470" w:firstLineChars="196"/>
        <w:rPr>
          <w:rFonts w:hAnsi="宋体"/>
          <w:sz w:val="24"/>
        </w:rPr>
      </w:pPr>
      <w:r>
        <w:rPr>
          <w:rFonts w:hAnsi="宋体"/>
          <w:sz w:val="24"/>
        </w:rPr>
        <w:t>1</w:t>
      </w:r>
      <w:r>
        <w:rPr>
          <w:rFonts w:hint="eastAsia" w:hAnsi="宋体"/>
          <w:sz w:val="24"/>
        </w:rPr>
        <w:t>.</w:t>
      </w:r>
      <w:r>
        <w:rPr>
          <w:rFonts w:hAnsi="宋体"/>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2C319F3">
      <w:pPr>
        <w:pStyle w:val="11"/>
        <w:snapToGrid w:val="0"/>
        <w:spacing w:beforeLines="0" w:afterLines="0" w:line="360" w:lineRule="auto"/>
        <w:ind w:firstLine="470" w:firstLineChars="196"/>
        <w:rPr>
          <w:rFonts w:hAnsi="宋体"/>
          <w:sz w:val="24"/>
        </w:rPr>
      </w:pPr>
      <w:r>
        <w:rPr>
          <w:rFonts w:hAnsi="宋体"/>
          <w:sz w:val="24"/>
        </w:rPr>
        <w:t>2</w:t>
      </w:r>
      <w:r>
        <w:rPr>
          <w:rFonts w:hint="eastAsia" w:hAnsi="宋体"/>
          <w:sz w:val="24"/>
        </w:rPr>
        <w:t>.</w:t>
      </w:r>
      <w:r>
        <w:rPr>
          <w:rFonts w:hAnsi="宋体"/>
          <w:sz w:val="24"/>
        </w:rPr>
        <w:t>评标办法。本项目评标办法是本项目采取综合评分法，具体评标内容及评分标准等详见《第四章：评标办法及评分标准》。</w:t>
      </w:r>
    </w:p>
    <w:p w14:paraId="501253CC">
      <w:pPr>
        <w:pStyle w:val="11"/>
        <w:snapToGrid w:val="0"/>
        <w:spacing w:beforeLines="0" w:afterLines="0" w:line="360" w:lineRule="auto"/>
        <w:ind w:firstLine="482" w:firstLineChars="200"/>
        <w:rPr>
          <w:rFonts w:hAnsi="宋体"/>
          <w:b/>
          <w:sz w:val="24"/>
        </w:rPr>
      </w:pPr>
      <w:r>
        <w:rPr>
          <w:rFonts w:hint="eastAsia" w:hAnsi="宋体"/>
          <w:b/>
          <w:sz w:val="24"/>
        </w:rPr>
        <w:t>（七）废标</w:t>
      </w:r>
    </w:p>
    <w:p w14:paraId="0FB7F189">
      <w:pPr>
        <w:pStyle w:val="11"/>
        <w:snapToGrid w:val="0"/>
        <w:spacing w:beforeLines="0" w:afterLines="0" w:line="360" w:lineRule="auto"/>
        <w:ind w:firstLine="470" w:firstLineChars="196"/>
        <w:rPr>
          <w:rFonts w:hAnsi="宋体"/>
          <w:sz w:val="24"/>
        </w:rPr>
      </w:pPr>
      <w:r>
        <w:rPr>
          <w:rFonts w:hint="eastAsia" w:hAnsi="宋体"/>
          <w:sz w:val="24"/>
        </w:rPr>
        <w:t>在采购中，出现下列情形之一的，应予废标：</w:t>
      </w:r>
    </w:p>
    <w:p w14:paraId="77033228">
      <w:pPr>
        <w:pStyle w:val="11"/>
        <w:snapToGrid w:val="0"/>
        <w:spacing w:beforeLines="0" w:afterLines="0" w:line="360" w:lineRule="auto"/>
        <w:ind w:firstLine="470" w:firstLineChars="196"/>
        <w:rPr>
          <w:rFonts w:hAnsi="宋体"/>
          <w:sz w:val="24"/>
        </w:rPr>
      </w:pPr>
      <w:r>
        <w:rPr>
          <w:rFonts w:hint="eastAsia" w:hAnsi="宋体"/>
          <w:sz w:val="24"/>
        </w:rPr>
        <w:t>1.符合专业条件的供应商或者对招标文件作实质响应的供应商不足3家的；</w:t>
      </w:r>
    </w:p>
    <w:p w14:paraId="497FB284">
      <w:pPr>
        <w:pStyle w:val="11"/>
        <w:snapToGrid w:val="0"/>
        <w:spacing w:beforeLines="0" w:afterLines="0" w:line="360" w:lineRule="auto"/>
        <w:ind w:firstLine="470" w:firstLineChars="196"/>
        <w:rPr>
          <w:rFonts w:hAnsi="宋体"/>
          <w:sz w:val="24"/>
        </w:rPr>
      </w:pPr>
      <w:r>
        <w:rPr>
          <w:rFonts w:hint="eastAsia" w:hAnsi="宋体"/>
          <w:sz w:val="24"/>
        </w:rPr>
        <w:t>2.出现影响采购公正的违法、违规行为的；</w:t>
      </w:r>
    </w:p>
    <w:p w14:paraId="7E23E973">
      <w:pPr>
        <w:pStyle w:val="11"/>
        <w:snapToGrid w:val="0"/>
        <w:spacing w:beforeLines="0" w:afterLines="0" w:line="360" w:lineRule="auto"/>
        <w:ind w:firstLine="470" w:firstLineChars="196"/>
        <w:rPr>
          <w:rFonts w:hAnsi="宋体"/>
          <w:sz w:val="24"/>
        </w:rPr>
      </w:pPr>
      <w:r>
        <w:rPr>
          <w:rFonts w:hint="eastAsia" w:hAnsi="宋体"/>
          <w:sz w:val="24"/>
        </w:rPr>
        <w:t>3.报价均超过预算，不能支付的；</w:t>
      </w:r>
    </w:p>
    <w:p w14:paraId="1AFB54B2">
      <w:pPr>
        <w:pStyle w:val="11"/>
        <w:snapToGrid w:val="0"/>
        <w:spacing w:beforeLines="0" w:afterLines="0" w:line="360" w:lineRule="auto"/>
        <w:ind w:firstLine="470" w:firstLineChars="196"/>
        <w:rPr>
          <w:rFonts w:hAnsi="宋体"/>
          <w:sz w:val="24"/>
        </w:rPr>
      </w:pPr>
      <w:r>
        <w:rPr>
          <w:rFonts w:hint="eastAsia" w:hAnsi="宋体"/>
          <w:sz w:val="24"/>
        </w:rPr>
        <w:t>4.因重大变故，采购任务取消的。</w:t>
      </w:r>
    </w:p>
    <w:p w14:paraId="0B167ED8">
      <w:pPr>
        <w:pStyle w:val="11"/>
        <w:snapToGrid w:val="0"/>
        <w:spacing w:beforeLines="0" w:afterLines="0" w:line="360" w:lineRule="auto"/>
        <w:ind w:firstLine="482" w:firstLineChars="200"/>
        <w:rPr>
          <w:rFonts w:hAnsi="宋体"/>
          <w:b/>
          <w:sz w:val="24"/>
        </w:rPr>
      </w:pPr>
      <w:r>
        <w:rPr>
          <w:rFonts w:hint="eastAsia" w:hAnsi="宋体"/>
          <w:b/>
          <w:sz w:val="24"/>
        </w:rPr>
        <w:t>（八）可中止电子交易活动的情形</w:t>
      </w:r>
    </w:p>
    <w:p w14:paraId="3870E1A3">
      <w:pPr>
        <w:pStyle w:val="11"/>
        <w:snapToGrid w:val="0"/>
        <w:spacing w:beforeLines="0" w:afterLines="0" w:line="360" w:lineRule="auto"/>
        <w:ind w:firstLine="470" w:firstLineChars="196"/>
        <w:rPr>
          <w:rFonts w:hAnsi="宋体"/>
          <w:sz w:val="24"/>
        </w:rPr>
      </w:pPr>
      <w:r>
        <w:rPr>
          <w:rFonts w:hint="eastAsia" w:hAnsi="宋体"/>
          <w:sz w:val="24"/>
        </w:rPr>
        <w:t>采购过程中出现以下情形，导致电子交易平台无法正常运行，或者无法保证电子交易的公平、公正和安全时，采购组织机构可中止电子交易活动：</w:t>
      </w:r>
    </w:p>
    <w:p w14:paraId="6C004A5D">
      <w:pPr>
        <w:pStyle w:val="11"/>
        <w:snapToGrid w:val="0"/>
        <w:spacing w:beforeLines="0" w:afterLines="0" w:line="360" w:lineRule="auto"/>
        <w:ind w:firstLine="470" w:firstLineChars="196"/>
        <w:rPr>
          <w:rFonts w:hAnsi="宋体"/>
          <w:sz w:val="24"/>
        </w:rPr>
      </w:pPr>
      <w:r>
        <w:rPr>
          <w:rFonts w:hint="eastAsia" w:hAnsi="宋体"/>
          <w:sz w:val="24"/>
        </w:rPr>
        <w:t>1、电子交易平台发生故障而无法登录访问的；</w:t>
      </w:r>
    </w:p>
    <w:p w14:paraId="0CDF3574">
      <w:pPr>
        <w:pStyle w:val="11"/>
        <w:snapToGrid w:val="0"/>
        <w:spacing w:beforeLines="0" w:afterLines="0" w:line="360" w:lineRule="auto"/>
        <w:ind w:firstLine="470" w:firstLineChars="196"/>
        <w:rPr>
          <w:rFonts w:hAnsi="宋体"/>
          <w:sz w:val="24"/>
        </w:rPr>
      </w:pPr>
      <w:r>
        <w:rPr>
          <w:rFonts w:hint="eastAsia" w:hAnsi="宋体"/>
          <w:sz w:val="24"/>
        </w:rPr>
        <w:t>2、电子交易平台应用或数据库出现错误，不能进行正常操作的；</w:t>
      </w:r>
    </w:p>
    <w:p w14:paraId="4817EA4A">
      <w:pPr>
        <w:pStyle w:val="11"/>
        <w:snapToGrid w:val="0"/>
        <w:spacing w:beforeLines="0" w:afterLines="0" w:line="360" w:lineRule="auto"/>
        <w:ind w:firstLine="470" w:firstLineChars="196"/>
        <w:rPr>
          <w:rFonts w:hAnsi="宋体"/>
          <w:sz w:val="24"/>
        </w:rPr>
      </w:pPr>
      <w:r>
        <w:rPr>
          <w:rFonts w:hint="eastAsia" w:hAnsi="宋体"/>
          <w:sz w:val="24"/>
        </w:rPr>
        <w:t>3、电子交易平台发现严重安全漏洞，有潜在泄密危险的；</w:t>
      </w:r>
    </w:p>
    <w:p w14:paraId="3B677EAB">
      <w:pPr>
        <w:pStyle w:val="11"/>
        <w:snapToGrid w:val="0"/>
        <w:spacing w:beforeLines="0" w:afterLines="0" w:line="360" w:lineRule="auto"/>
        <w:ind w:firstLine="470" w:firstLineChars="196"/>
        <w:rPr>
          <w:rFonts w:hAnsi="宋体"/>
          <w:sz w:val="24"/>
        </w:rPr>
      </w:pPr>
      <w:r>
        <w:rPr>
          <w:rFonts w:hint="eastAsia" w:hAnsi="宋体"/>
          <w:sz w:val="24"/>
        </w:rPr>
        <w:t>4、病毒发作导致不能进行正常操作的；</w:t>
      </w:r>
    </w:p>
    <w:p w14:paraId="0DC215C8">
      <w:pPr>
        <w:pStyle w:val="11"/>
        <w:snapToGrid w:val="0"/>
        <w:spacing w:beforeLines="0" w:afterLines="0" w:line="360" w:lineRule="auto"/>
        <w:ind w:firstLine="470" w:firstLineChars="196"/>
        <w:rPr>
          <w:rFonts w:hAnsi="宋体"/>
          <w:sz w:val="24"/>
        </w:rPr>
      </w:pPr>
      <w:r>
        <w:rPr>
          <w:rFonts w:hint="eastAsia" w:hAnsi="宋体"/>
          <w:sz w:val="24"/>
        </w:rPr>
        <w:t>5、其他无法保证电子交易的公平、公正和安全的情况。</w:t>
      </w:r>
    </w:p>
    <w:p w14:paraId="0108DCD9">
      <w:pPr>
        <w:pStyle w:val="11"/>
        <w:snapToGrid w:val="0"/>
        <w:spacing w:beforeLines="0" w:afterLines="0" w:line="360" w:lineRule="auto"/>
        <w:ind w:firstLine="470" w:firstLineChars="196"/>
        <w:rPr>
          <w:rFonts w:hAnsi="宋体"/>
          <w:sz w:val="24"/>
        </w:rPr>
      </w:pPr>
      <w:r>
        <w:rPr>
          <w:rFonts w:hint="eastAsia" w:hAnsi="宋体"/>
          <w:sz w:val="24"/>
        </w:rPr>
        <w:t>出现前款规定情形，不影响采购公平、公正性的，采购组织机构可以待上述情形消除后继续组织电子交易活动；影响或可能影响采购公平、公正性的，应当重新采购。</w:t>
      </w:r>
    </w:p>
    <w:p w14:paraId="6CC2B182">
      <w:pPr>
        <w:pStyle w:val="11"/>
        <w:snapToGrid w:val="0"/>
        <w:spacing w:beforeLines="0" w:afterLines="0" w:line="360" w:lineRule="auto"/>
        <w:ind w:firstLine="472" w:firstLineChars="196"/>
        <w:outlineLvl w:val="1"/>
        <w:rPr>
          <w:rFonts w:hAnsi="宋体"/>
          <w:b/>
          <w:sz w:val="24"/>
        </w:rPr>
      </w:pPr>
      <w:r>
        <w:rPr>
          <w:rFonts w:hint="eastAsia" w:hAnsi="宋体"/>
          <w:b/>
          <w:sz w:val="24"/>
        </w:rPr>
        <w:t>六、定标</w:t>
      </w:r>
    </w:p>
    <w:p w14:paraId="674C3E28">
      <w:pPr>
        <w:pStyle w:val="11"/>
        <w:snapToGrid w:val="0"/>
        <w:spacing w:beforeLines="0" w:afterLines="0" w:line="360" w:lineRule="auto"/>
        <w:ind w:firstLine="472" w:firstLineChars="196"/>
        <w:rPr>
          <w:rFonts w:hAnsi="宋体"/>
          <w:b/>
          <w:bCs/>
          <w:sz w:val="24"/>
        </w:rPr>
      </w:pPr>
      <w:r>
        <w:rPr>
          <w:rFonts w:hint="eastAsia" w:hAnsi="宋体"/>
          <w:b/>
          <w:bCs/>
          <w:sz w:val="24"/>
        </w:rPr>
        <w:t>（一）确定中标人。</w:t>
      </w:r>
      <w:r>
        <w:rPr>
          <w:rFonts w:hint="eastAsia" w:hAnsi="宋体"/>
          <w:b/>
          <w:sz w:val="24"/>
        </w:rPr>
        <w:t>本项目由采购人授权评标委员会确定中标人。</w:t>
      </w:r>
    </w:p>
    <w:p w14:paraId="5F2AC87C">
      <w:pPr>
        <w:pStyle w:val="11"/>
        <w:snapToGrid w:val="0"/>
        <w:spacing w:beforeLines="0" w:afterLines="0" w:line="360" w:lineRule="auto"/>
        <w:ind w:firstLine="470" w:firstLineChars="196"/>
        <w:rPr>
          <w:rFonts w:hAnsi="宋体"/>
          <w:sz w:val="24"/>
        </w:rPr>
      </w:pPr>
      <w:r>
        <w:rPr>
          <w:rFonts w:hint="eastAsia" w:hAnsi="宋体"/>
          <w:sz w:val="24"/>
        </w:rPr>
        <w:t>1.采购人在收到评标报告后五个工作日内，依法确认中标供应商。</w:t>
      </w:r>
    </w:p>
    <w:p w14:paraId="07E0C24E">
      <w:pPr>
        <w:pStyle w:val="11"/>
        <w:snapToGrid w:val="0"/>
        <w:spacing w:beforeLines="0" w:afterLines="0" w:line="360" w:lineRule="auto"/>
        <w:ind w:firstLine="470" w:firstLineChars="196"/>
        <w:rPr>
          <w:rFonts w:hAnsi="宋体"/>
          <w:sz w:val="24"/>
        </w:rPr>
      </w:pPr>
      <w:r>
        <w:rPr>
          <w:rFonts w:hint="eastAsia" w:hAnsi="宋体"/>
          <w:sz w:val="24"/>
        </w:rPr>
        <w:t>2.中标供应商确定后，中标结果在财政部门指定的政府采购信息发布媒体上公告。</w:t>
      </w:r>
    </w:p>
    <w:p w14:paraId="5D4A008F">
      <w:pPr>
        <w:pStyle w:val="11"/>
        <w:snapToGrid w:val="0"/>
        <w:spacing w:beforeLines="0" w:afterLines="0" w:line="360" w:lineRule="auto"/>
        <w:ind w:firstLine="470" w:firstLineChars="196"/>
        <w:rPr>
          <w:rFonts w:hAnsi="宋体"/>
          <w:sz w:val="24"/>
        </w:rPr>
      </w:pPr>
      <w:r>
        <w:rPr>
          <w:rFonts w:hint="eastAsia" w:hAnsi="宋体"/>
          <w:sz w:val="24"/>
        </w:rPr>
        <w:t>3.在发布公告的同时，招标采购单位向中标供应商发出中标通知书，中标通知书对采购人和中标供应商具有同等法律效力。</w:t>
      </w:r>
    </w:p>
    <w:p w14:paraId="1F2C80FA">
      <w:pPr>
        <w:pStyle w:val="11"/>
        <w:snapToGrid w:val="0"/>
        <w:spacing w:beforeLines="0" w:afterLines="0" w:line="360" w:lineRule="auto"/>
        <w:ind w:firstLine="472" w:firstLineChars="196"/>
        <w:rPr>
          <w:rFonts w:hAnsi="宋体"/>
          <w:b/>
          <w:sz w:val="24"/>
        </w:rPr>
      </w:pPr>
      <w:r>
        <w:rPr>
          <w:rFonts w:hint="eastAsia" w:hAnsi="宋体"/>
          <w:b/>
          <w:sz w:val="24"/>
        </w:rPr>
        <w:t>4根据浙江省财政厅《</w:t>
      </w:r>
      <w:r>
        <w:rPr>
          <w:rFonts w:hAnsi="宋体"/>
          <w:b/>
          <w:sz w:val="24"/>
        </w:rPr>
        <w:t>关于印发浙江省政府采购供应商注册及诚信管理暂行办法的通知</w:t>
      </w:r>
      <w:r>
        <w:rPr>
          <w:rFonts w:hint="eastAsia" w:hAnsi="宋体"/>
          <w:b/>
          <w:sz w:val="24"/>
        </w:rPr>
        <w:t>》[</w:t>
      </w:r>
      <w:r>
        <w:rPr>
          <w:rFonts w:hAnsi="宋体"/>
          <w:b/>
          <w:sz w:val="24"/>
        </w:rPr>
        <w:t>浙财采监字〔2009〕28号</w:t>
      </w:r>
      <w:r>
        <w:rPr>
          <w:rFonts w:hint="eastAsia" w:hAnsi="宋体"/>
          <w:b/>
          <w:sz w:val="24"/>
        </w:rPr>
        <w:t>]精神，中标供应商在领取中标通知书前，必须在《浙江省政府采购网》上完成供应商的注册工作，经初审、终审及公示后方可正式领取中标通知书。</w:t>
      </w:r>
    </w:p>
    <w:p w14:paraId="4B91EE16">
      <w:pPr>
        <w:pStyle w:val="11"/>
        <w:snapToGrid w:val="0"/>
        <w:spacing w:beforeLines="0" w:afterLines="0" w:line="360" w:lineRule="auto"/>
        <w:ind w:firstLine="470" w:firstLineChars="196"/>
        <w:rPr>
          <w:rFonts w:hAnsi="宋体"/>
          <w:sz w:val="24"/>
        </w:rPr>
      </w:pPr>
      <w:r>
        <w:rPr>
          <w:rFonts w:hint="eastAsia" w:hAnsi="宋体"/>
          <w:sz w:val="24"/>
        </w:rPr>
        <w:t>5.中标通知书发出后，采购人改变中标结果，或者中标供应商放弃中标，应当承担相应的法律责任。</w:t>
      </w:r>
    </w:p>
    <w:p w14:paraId="73C58EBE">
      <w:pPr>
        <w:pStyle w:val="11"/>
        <w:snapToGrid w:val="0"/>
        <w:spacing w:beforeLines="0" w:afterLines="0" w:line="360" w:lineRule="auto"/>
        <w:ind w:firstLine="470" w:firstLineChars="196"/>
        <w:rPr>
          <w:rFonts w:hAnsi="宋体"/>
          <w:sz w:val="24"/>
        </w:rPr>
      </w:pPr>
      <w:r>
        <w:rPr>
          <w:rFonts w:hint="eastAsia" w:hAnsi="宋体"/>
          <w:sz w:val="24"/>
        </w:rPr>
        <w:t>6.替补说明：根据《中华人民共和国政府采购法实施条例》第四十九项规定，中标或者成交供应商拒绝（包含放弃成交结果的）与采购人签订合同的，采购人可以按照评审报告推荐的中标或者成交候选人名单排序，确定下一候选人为中标或者成交供应商，也可以重新开展政府采购活动。</w:t>
      </w:r>
    </w:p>
    <w:p w14:paraId="7F594125">
      <w:pPr>
        <w:pStyle w:val="11"/>
        <w:snapToGrid w:val="0"/>
        <w:spacing w:beforeLines="0" w:afterLines="0" w:line="360" w:lineRule="auto"/>
        <w:ind w:firstLine="472" w:firstLineChars="196"/>
        <w:rPr>
          <w:rFonts w:hAnsi="宋体"/>
          <w:b/>
          <w:sz w:val="24"/>
        </w:rPr>
      </w:pPr>
      <w:r>
        <w:rPr>
          <w:rFonts w:hint="eastAsia" w:hAnsi="宋体"/>
          <w:b/>
          <w:sz w:val="24"/>
        </w:rPr>
        <w:t>（二）中标通知书</w:t>
      </w:r>
    </w:p>
    <w:p w14:paraId="2733FFF6">
      <w:pPr>
        <w:pStyle w:val="11"/>
        <w:snapToGrid w:val="0"/>
        <w:spacing w:beforeLines="0" w:afterLines="0" w:line="360" w:lineRule="auto"/>
        <w:ind w:firstLine="470" w:firstLineChars="196"/>
        <w:rPr>
          <w:rFonts w:hAnsi="宋体"/>
          <w:sz w:val="24"/>
        </w:rPr>
      </w:pPr>
      <w:r>
        <w:rPr>
          <w:rFonts w:hint="eastAsia" w:hAnsi="宋体"/>
          <w:sz w:val="24"/>
        </w:rPr>
        <w:t>1.确定中标供应商后，招标采购单位将以书面形式发出中标通知书，通知中标的投标人其投标被接受。</w:t>
      </w:r>
    </w:p>
    <w:p w14:paraId="24BE2EA0">
      <w:pPr>
        <w:pStyle w:val="11"/>
        <w:snapToGrid w:val="0"/>
        <w:spacing w:beforeLines="0" w:afterLines="0" w:line="360" w:lineRule="auto"/>
        <w:ind w:firstLine="470" w:firstLineChars="196"/>
        <w:rPr>
          <w:rFonts w:hAnsi="宋体"/>
          <w:sz w:val="24"/>
        </w:rPr>
      </w:pPr>
      <w:r>
        <w:rPr>
          <w:rFonts w:hint="eastAsia" w:hAnsi="宋体"/>
          <w:sz w:val="24"/>
        </w:rPr>
        <w:t>2.中标通知书为双方签订合同的依据。</w:t>
      </w:r>
    </w:p>
    <w:p w14:paraId="1222028F">
      <w:pPr>
        <w:pStyle w:val="11"/>
        <w:snapToGrid w:val="0"/>
        <w:spacing w:beforeLines="0" w:afterLines="0" w:line="360" w:lineRule="auto"/>
        <w:ind w:firstLine="470" w:firstLineChars="196"/>
        <w:rPr>
          <w:rFonts w:hAnsi="宋体"/>
          <w:sz w:val="24"/>
        </w:rPr>
      </w:pPr>
      <w:r>
        <w:rPr>
          <w:rFonts w:hint="eastAsia" w:hAnsi="宋体"/>
          <w:sz w:val="24"/>
        </w:rPr>
        <w:t>3.中标供应商应根据中标通知书中规定的时间内，由法定代表人或其授权代理人与采购人签订合同。</w:t>
      </w:r>
    </w:p>
    <w:p w14:paraId="54F73331">
      <w:pPr>
        <w:pStyle w:val="11"/>
        <w:snapToGrid w:val="0"/>
        <w:spacing w:beforeLines="0" w:afterLines="0" w:line="360" w:lineRule="auto"/>
        <w:ind w:firstLine="472" w:firstLineChars="196"/>
        <w:outlineLvl w:val="1"/>
        <w:rPr>
          <w:rFonts w:hAnsi="宋体"/>
          <w:b/>
          <w:sz w:val="24"/>
        </w:rPr>
      </w:pPr>
      <w:r>
        <w:rPr>
          <w:rFonts w:hint="eastAsia" w:hAnsi="宋体"/>
          <w:b/>
          <w:sz w:val="24"/>
        </w:rPr>
        <w:t>七、合同授予</w:t>
      </w:r>
    </w:p>
    <w:p w14:paraId="7EB7F4AB">
      <w:pPr>
        <w:snapToGrid w:val="0"/>
        <w:spacing w:line="360" w:lineRule="auto"/>
        <w:ind w:firstLine="472" w:firstLineChars="196"/>
        <w:rPr>
          <w:rFonts w:ascii="宋体" w:hAnsi="宋体"/>
          <w:b/>
          <w:bCs/>
          <w:sz w:val="24"/>
        </w:rPr>
      </w:pPr>
      <w:r>
        <w:rPr>
          <w:rFonts w:hint="eastAsia" w:ascii="宋体" w:hAnsi="宋体"/>
          <w:b/>
          <w:bCs/>
          <w:sz w:val="24"/>
        </w:rPr>
        <w:t>（一）签订合同</w:t>
      </w:r>
    </w:p>
    <w:p w14:paraId="46F9783C">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.采购人与</w:t>
      </w:r>
      <w:r>
        <w:rPr>
          <w:rFonts w:ascii="宋体" w:hAnsi="宋体"/>
          <w:sz w:val="24"/>
        </w:rPr>
        <w:t>中标人应</w:t>
      </w:r>
      <w:r>
        <w:rPr>
          <w:rFonts w:hint="eastAsia" w:ascii="宋体" w:hAnsi="宋体"/>
          <w:sz w:val="24"/>
        </w:rPr>
        <w:t>当在《</w:t>
      </w:r>
      <w:r>
        <w:rPr>
          <w:rFonts w:ascii="宋体" w:hAnsi="宋体"/>
          <w:sz w:val="24"/>
        </w:rPr>
        <w:t>中标通知书</w:t>
      </w:r>
      <w:r>
        <w:rPr>
          <w:rFonts w:hint="eastAsia" w:ascii="宋体" w:hAnsi="宋体"/>
          <w:sz w:val="24"/>
        </w:rPr>
        <w:t>》发出之日起30日内签订政府采购合同。同时，采购代理机构对合同内容进行审查，如发现与采购结果和投标承诺内容不一致的，应予以纠正。</w:t>
      </w:r>
    </w:p>
    <w:p w14:paraId="01B75BA7">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中标人拖延、拒签合同的</w:t>
      </w:r>
      <w:r>
        <w:rPr>
          <w:rFonts w:hint="eastAsia" w:ascii="宋体" w:hAnsi="宋体"/>
          <w:sz w:val="24"/>
        </w:rPr>
        <w:t>，</w:t>
      </w:r>
      <w:r>
        <w:rPr>
          <w:rFonts w:ascii="宋体" w:hAnsi="宋体"/>
          <w:sz w:val="24"/>
        </w:rPr>
        <w:t>将被取消中标资格。</w:t>
      </w:r>
    </w:p>
    <w:p w14:paraId="7CCF029C">
      <w:pPr>
        <w:pStyle w:val="11"/>
        <w:snapToGrid w:val="0"/>
        <w:spacing w:beforeLines="0" w:afterLines="0" w:line="360" w:lineRule="auto"/>
        <w:ind w:firstLine="472" w:firstLineChars="196"/>
        <w:rPr>
          <w:rFonts w:hAnsi="宋体"/>
          <w:b/>
          <w:sz w:val="24"/>
        </w:rPr>
      </w:pPr>
      <w:r>
        <w:rPr>
          <w:rFonts w:hAnsi="宋体"/>
          <w:b/>
          <w:sz w:val="24"/>
        </w:rPr>
        <w:t>（二）履约保证金</w:t>
      </w:r>
    </w:p>
    <w:p w14:paraId="41704509">
      <w:pPr>
        <w:pStyle w:val="11"/>
        <w:snapToGrid w:val="0"/>
        <w:spacing w:beforeLines="0" w:afterLines="0" w:line="360" w:lineRule="auto"/>
        <w:ind w:firstLine="470" w:firstLineChars="196"/>
        <w:outlineLvl w:val="1"/>
        <w:rPr>
          <w:rFonts w:hAnsi="宋体"/>
          <w:sz w:val="24"/>
        </w:rPr>
      </w:pPr>
      <w:r>
        <w:rPr>
          <w:rFonts w:hint="eastAsia" w:hAnsi="宋体"/>
          <w:sz w:val="24"/>
        </w:rPr>
        <w:t>无</w:t>
      </w:r>
    </w:p>
    <w:p w14:paraId="63DCC99D">
      <w:pPr>
        <w:pStyle w:val="11"/>
        <w:snapToGrid w:val="0"/>
        <w:spacing w:beforeLines="0" w:afterLines="0" w:line="360" w:lineRule="auto"/>
        <w:ind w:firstLine="472" w:firstLineChars="196"/>
        <w:outlineLvl w:val="1"/>
        <w:rPr>
          <w:rFonts w:hAnsi="宋体"/>
          <w:b/>
          <w:sz w:val="24"/>
        </w:rPr>
      </w:pPr>
      <w:r>
        <w:rPr>
          <w:rFonts w:hint="eastAsia" w:hAnsi="宋体"/>
          <w:b/>
          <w:sz w:val="24"/>
        </w:rPr>
        <w:t>（三)其他</w:t>
      </w:r>
    </w:p>
    <w:p w14:paraId="44876DD9">
      <w:pPr>
        <w:snapToGrid w:val="0"/>
        <w:spacing w:line="360" w:lineRule="auto"/>
        <w:ind w:firstLine="470" w:firstLineChars="196"/>
        <w:jc w:val="left"/>
        <w:rPr>
          <w:rFonts w:ascii="宋体" w:hAnsi="宋体"/>
          <w:sz w:val="24"/>
        </w:rPr>
      </w:pPr>
      <w:r>
        <w:rPr>
          <w:rFonts w:hint="eastAsia" w:ascii="宋体" w:hAnsi="宋体"/>
          <w:sz w:val="24"/>
        </w:rPr>
        <w:t>供应商有下列情形之一的，自愿接受取消投标资格；如已中标的，自动放弃中标资格，并承担全部法律责任；给采购人造成损失的，依法承担赔偿责任：</w:t>
      </w:r>
    </w:p>
    <w:p w14:paraId="531780EA">
      <w:pPr>
        <w:snapToGrid w:val="0"/>
        <w:spacing w:line="360" w:lineRule="auto"/>
        <w:ind w:firstLine="470" w:firstLineChars="196"/>
        <w:rPr>
          <w:rFonts w:ascii="宋体" w:hAnsi="宋体"/>
          <w:sz w:val="24"/>
        </w:rPr>
      </w:pPr>
      <w:r>
        <w:rPr>
          <w:rFonts w:hint="eastAsia" w:ascii="宋体" w:hAnsi="宋体"/>
          <w:sz w:val="24"/>
        </w:rPr>
        <w:t>（1）供应商在投标有效期内撤回投标文件的；</w:t>
      </w:r>
    </w:p>
    <w:p w14:paraId="5E7C36AD">
      <w:pPr>
        <w:snapToGrid w:val="0"/>
        <w:spacing w:line="360" w:lineRule="auto"/>
        <w:ind w:firstLine="470" w:firstLineChars="196"/>
        <w:rPr>
          <w:rFonts w:ascii="宋体" w:hAnsi="宋体"/>
          <w:sz w:val="24"/>
        </w:rPr>
      </w:pPr>
      <w:r>
        <w:rPr>
          <w:rFonts w:hint="eastAsia" w:ascii="宋体" w:hAnsi="宋体"/>
          <w:sz w:val="24"/>
        </w:rPr>
        <w:t>（2）供应商在投标过程中弄虚作假，提供虚假材料的；</w:t>
      </w:r>
    </w:p>
    <w:p w14:paraId="2D2A32EB">
      <w:pPr>
        <w:snapToGrid w:val="0"/>
        <w:spacing w:line="360" w:lineRule="auto"/>
        <w:ind w:firstLine="470" w:firstLineChars="196"/>
        <w:rPr>
          <w:rFonts w:ascii="宋体" w:hAnsi="宋体"/>
          <w:sz w:val="24"/>
        </w:rPr>
      </w:pPr>
      <w:r>
        <w:rPr>
          <w:rFonts w:hint="eastAsia" w:ascii="宋体" w:hAnsi="宋体"/>
          <w:sz w:val="24"/>
        </w:rPr>
        <w:t>（3）中标供应商无正当理由不与采购人签订合同的；</w:t>
      </w:r>
    </w:p>
    <w:p w14:paraId="2CE65C3C">
      <w:pPr>
        <w:snapToGrid w:val="0"/>
        <w:spacing w:line="360" w:lineRule="auto"/>
        <w:ind w:firstLine="470" w:firstLineChars="196"/>
        <w:rPr>
          <w:rFonts w:ascii="宋体" w:hAnsi="宋体"/>
          <w:sz w:val="24"/>
        </w:rPr>
      </w:pPr>
      <w:r>
        <w:rPr>
          <w:rFonts w:hint="eastAsia" w:ascii="宋体" w:hAnsi="宋体"/>
          <w:sz w:val="24"/>
        </w:rPr>
        <w:t>（4）将中标项目转让给他人或者在投标文件中未说明且未经招标采购人同意，将中标项目分包给他人的；</w:t>
      </w:r>
    </w:p>
    <w:p w14:paraId="01CFC976">
      <w:pPr>
        <w:snapToGrid w:val="0"/>
        <w:spacing w:line="360" w:lineRule="auto"/>
        <w:ind w:firstLine="470" w:firstLineChars="196"/>
        <w:rPr>
          <w:rFonts w:ascii="宋体" w:hAnsi="宋体"/>
          <w:sz w:val="24"/>
        </w:rPr>
      </w:pPr>
      <w:r>
        <w:rPr>
          <w:rFonts w:hint="eastAsia" w:ascii="宋体" w:hAnsi="宋体"/>
          <w:sz w:val="24"/>
        </w:rPr>
        <w:t>（5）拒绝履行合同义务的；</w:t>
      </w:r>
    </w:p>
    <w:p w14:paraId="727F37DF">
      <w:pPr>
        <w:snapToGrid w:val="0"/>
        <w:spacing w:line="360" w:lineRule="auto"/>
        <w:ind w:firstLine="470" w:firstLineChars="196"/>
        <w:rPr>
          <w:rFonts w:ascii="宋体" w:hAnsi="宋体"/>
          <w:sz w:val="24"/>
        </w:rPr>
      </w:pPr>
      <w:r>
        <w:rPr>
          <w:rFonts w:hint="eastAsia" w:ascii="宋体" w:hAnsi="宋体"/>
          <w:sz w:val="24"/>
        </w:rPr>
        <w:t>（6）其他严重扰乱招投标程序的。</w:t>
      </w:r>
    </w:p>
    <w:p w14:paraId="0DA3A0B3">
      <w:pPr>
        <w:pStyle w:val="2"/>
      </w:pPr>
      <w:r>
        <w:br w:type="page"/>
      </w:r>
    </w:p>
    <w:p w14:paraId="15C13EF3">
      <w:pPr>
        <w:pStyle w:val="11"/>
        <w:snapToGrid w:val="0"/>
        <w:spacing w:beforeLines="0" w:afterLines="0" w:line="360" w:lineRule="auto"/>
        <w:jc w:val="center"/>
        <w:rPr>
          <w:rFonts w:ascii="黑体" w:hAnsi="宋体" w:eastAsia="黑体"/>
          <w:sz w:val="30"/>
          <w:szCs w:val="30"/>
        </w:rPr>
      </w:pPr>
      <w:r>
        <w:rPr>
          <w:rFonts w:hint="eastAsia" w:ascii="黑体" w:hAnsi="宋体" w:eastAsia="黑体"/>
          <w:sz w:val="30"/>
          <w:szCs w:val="30"/>
        </w:rPr>
        <w:t>第四章  评标办法及评分标准</w:t>
      </w:r>
    </w:p>
    <w:p w14:paraId="44D91BC1">
      <w:pPr>
        <w:spacing w:line="360" w:lineRule="auto"/>
        <w:ind w:firstLine="420"/>
        <w:rPr>
          <w:rFonts w:ascii="宋体" w:hAnsi="宋体"/>
          <w:sz w:val="24"/>
        </w:rPr>
      </w:pPr>
      <w:r>
        <w:rPr>
          <w:rFonts w:hint="eastAsia" w:ascii="宋体" w:hAnsi="宋体"/>
          <w:sz w:val="24"/>
        </w:rPr>
        <w:t>为公正、公平、科学地选择中标人，根据《中华人民共和国政府采购法》等有关法律法规的规定和《</w:t>
      </w:r>
      <w:r>
        <w:rPr>
          <w:rFonts w:hint="eastAsia"/>
          <w:sz w:val="24"/>
        </w:rPr>
        <w:t>湖州职业技术学院2025-2028年安保服务采购项目</w:t>
      </w:r>
      <w:r>
        <w:rPr>
          <w:rFonts w:hint="eastAsia" w:ascii="宋体" w:hAnsi="宋体"/>
          <w:sz w:val="24"/>
        </w:rPr>
        <w:t>》</w:t>
      </w:r>
      <w:r>
        <w:rPr>
          <w:rFonts w:hint="eastAsia"/>
          <w:sz w:val="24"/>
        </w:rPr>
        <w:t>采购文件</w:t>
      </w:r>
      <w:r>
        <w:rPr>
          <w:rFonts w:hint="eastAsia" w:ascii="宋体" w:hAnsi="宋体"/>
          <w:sz w:val="24"/>
        </w:rPr>
        <w:t>规定，并结合本项目的实际，制定本办法。</w:t>
      </w:r>
    </w:p>
    <w:p w14:paraId="28C5261E">
      <w:pPr>
        <w:spacing w:line="360" w:lineRule="auto"/>
        <w:ind w:firstLine="420"/>
        <w:rPr>
          <w:rFonts w:ascii="宋体" w:hAnsi="宋体"/>
          <w:bCs/>
          <w:sz w:val="24"/>
          <w:szCs w:val="48"/>
        </w:rPr>
      </w:pPr>
      <w:r>
        <w:rPr>
          <w:rFonts w:hint="eastAsia" w:ascii="宋体" w:hAnsi="宋体"/>
          <w:sz w:val="24"/>
        </w:rPr>
        <w:t>本办法适用于</w:t>
      </w:r>
      <w:r>
        <w:rPr>
          <w:rFonts w:hint="eastAsia"/>
          <w:b/>
          <w:sz w:val="24"/>
        </w:rPr>
        <w:t>湖州职业技术学院2025-2028年安保服务采购项目</w:t>
      </w:r>
      <w:r>
        <w:rPr>
          <w:rFonts w:hint="eastAsia" w:ascii="宋体" w:hAnsi="宋体"/>
          <w:bCs/>
          <w:sz w:val="24"/>
          <w:szCs w:val="48"/>
        </w:rPr>
        <w:t>的评标。</w:t>
      </w:r>
    </w:p>
    <w:p w14:paraId="08D2A4E1">
      <w:pPr>
        <w:spacing w:line="360" w:lineRule="auto"/>
        <w:ind w:firstLine="551" w:firstLineChars="196"/>
        <w:rPr>
          <w:rFonts w:ascii="宋体" w:hAnsi="宋体"/>
          <w:b/>
          <w:sz w:val="28"/>
          <w:szCs w:val="28"/>
        </w:rPr>
      </w:pPr>
      <w:r>
        <w:rPr>
          <w:rFonts w:hint="eastAsia" w:ascii="宋体" w:hAnsi="宋体"/>
          <w:b/>
          <w:sz w:val="28"/>
          <w:szCs w:val="28"/>
        </w:rPr>
        <w:t>一、总则</w:t>
      </w:r>
    </w:p>
    <w:p w14:paraId="3EE5DBB2">
      <w:pPr>
        <w:spacing w:line="360" w:lineRule="auto"/>
        <w:ind w:firstLine="480" w:firstLineChars="200"/>
        <w:rPr>
          <w:rFonts w:ascii="宋体" w:hAnsi="宋体"/>
          <w:sz w:val="24"/>
        </w:rPr>
      </w:pPr>
      <w:r>
        <w:rPr>
          <w:rFonts w:hint="eastAsia" w:ascii="宋体" w:hAnsi="宋体"/>
          <w:sz w:val="24"/>
        </w:rPr>
        <w:t>本次评标采用综合评分法，</w:t>
      </w:r>
      <w:r>
        <w:rPr>
          <w:rFonts w:hint="eastAsia" w:ascii="宋体" w:hAnsi="宋体"/>
          <w:b/>
          <w:sz w:val="24"/>
        </w:rPr>
        <w:t>总分为100分，包含：价格分（10分）、技术、商务、资信及其他分（90分）</w:t>
      </w:r>
      <w:r>
        <w:rPr>
          <w:rFonts w:hint="eastAsia" w:ascii="宋体" w:hAnsi="宋体"/>
          <w:sz w:val="24"/>
        </w:rPr>
        <w:t>。合格投标人的评标得分为各项目汇总得分，按评标得分由高到低顺序排列，得分相同的，按投标报价由低到高顺序排列；得分且投标报价相同的，按技术得分由高到低顺序排列。本项目由采购人授权评标委员会直接确定排名第一的投标人为中标人。</w:t>
      </w:r>
      <w:r>
        <w:rPr>
          <w:rFonts w:hint="eastAsia" w:ascii="宋体" w:hAnsi="宋体"/>
          <w:bCs/>
          <w:sz w:val="24"/>
        </w:rPr>
        <w:t>评分过程中采用四舍五入法，并保留小数2位。</w:t>
      </w:r>
    </w:p>
    <w:p w14:paraId="657E356A">
      <w:pPr>
        <w:spacing w:line="360" w:lineRule="auto"/>
        <w:ind w:firstLine="480" w:firstLineChars="200"/>
        <w:rPr>
          <w:rFonts w:ascii="宋体" w:hAnsi="宋体"/>
          <w:sz w:val="24"/>
        </w:rPr>
      </w:pPr>
      <w:r>
        <w:rPr>
          <w:rFonts w:hint="eastAsia" w:ascii="宋体" w:hAnsi="宋体"/>
          <w:sz w:val="24"/>
        </w:rPr>
        <w:t>投标人评标</w:t>
      </w:r>
      <w:r>
        <w:rPr>
          <w:rFonts w:hint="eastAsia" w:ascii="宋体" w:hAnsi="宋体"/>
          <w:bCs/>
          <w:sz w:val="24"/>
        </w:rPr>
        <w:t>综合得分=价格分+（技术分+商务、资信及其他分)</w:t>
      </w:r>
    </w:p>
    <w:p w14:paraId="33B82C65">
      <w:pPr>
        <w:spacing w:line="360" w:lineRule="auto"/>
        <w:ind w:firstLine="562" w:firstLineChars="200"/>
        <w:rPr>
          <w:rFonts w:ascii="宋体" w:hAnsi="宋体"/>
          <w:b/>
          <w:sz w:val="28"/>
          <w:szCs w:val="28"/>
        </w:rPr>
      </w:pPr>
      <w:r>
        <w:rPr>
          <w:rFonts w:hint="eastAsia" w:ascii="宋体" w:hAnsi="宋体"/>
          <w:b/>
          <w:sz w:val="28"/>
          <w:szCs w:val="28"/>
        </w:rPr>
        <w:t>二、评标内容及标准</w:t>
      </w:r>
    </w:p>
    <w:p w14:paraId="0ACC89D5">
      <w:pPr>
        <w:pStyle w:val="2"/>
        <w:spacing w:line="360" w:lineRule="auto"/>
        <w:rPr>
          <w:rFonts w:ascii="宋体" w:hAnsi="宋体"/>
          <w:b/>
          <w:kern w:val="2"/>
          <w:sz w:val="24"/>
          <w:szCs w:val="24"/>
        </w:rPr>
      </w:pPr>
      <w:r>
        <w:rPr>
          <w:rFonts w:hint="eastAsia" w:ascii="宋体" w:hAnsi="宋体"/>
          <w:b/>
          <w:kern w:val="2"/>
          <w:sz w:val="24"/>
          <w:szCs w:val="24"/>
        </w:rPr>
        <w:t>（一）价格分（10分）</w:t>
      </w:r>
    </w:p>
    <w:p w14:paraId="299C4547">
      <w:pPr>
        <w:pStyle w:val="2"/>
        <w:spacing w:line="360" w:lineRule="auto"/>
        <w:ind w:firstLine="480" w:firstLineChars="200"/>
        <w:rPr>
          <w:rFonts w:hAnsi="宋体"/>
          <w:bCs/>
          <w:sz w:val="24"/>
          <w:szCs w:val="24"/>
        </w:rPr>
      </w:pPr>
      <w:r>
        <w:rPr>
          <w:rFonts w:hint="eastAsia" w:hAnsi="宋体"/>
          <w:bCs/>
          <w:sz w:val="24"/>
        </w:rPr>
        <w:t>价格分</w:t>
      </w:r>
      <w:r>
        <w:rPr>
          <w:rFonts w:hint="eastAsia" w:hAnsi="宋体"/>
          <w:bCs/>
          <w:sz w:val="24"/>
          <w:szCs w:val="24"/>
        </w:rPr>
        <w:t>采用低价优先法计算，即满足招标文件要求且投标价格最低的投标报价为评标基准价，其他投标人的价格分按照下列公式计算：</w:t>
      </w:r>
    </w:p>
    <w:p w14:paraId="1EAD571B">
      <w:pPr>
        <w:spacing w:line="360" w:lineRule="auto"/>
        <w:ind w:firstLine="480" w:firstLineChars="200"/>
        <w:rPr>
          <w:rFonts w:ascii="宋体" w:hAnsi="宋体"/>
          <w:sz w:val="24"/>
        </w:rPr>
      </w:pPr>
      <w:r>
        <w:rPr>
          <w:rFonts w:hint="eastAsia" w:ascii="宋体" w:hAnsi="宋体"/>
          <w:sz w:val="24"/>
        </w:rPr>
        <w:t>价格分=（评标基准价/投标报价）×10%×100</w:t>
      </w:r>
    </w:p>
    <w:p w14:paraId="3B6772CC">
      <w:pPr>
        <w:spacing w:line="360" w:lineRule="auto"/>
        <w:ind w:left="9094" w:leftChars="200" w:hanging="8674" w:hangingChars="3600"/>
        <w:jc w:val="left"/>
        <w:rPr>
          <w:rFonts w:ascii="Arial Unicode MS" w:hAnsi="Arial Unicode MS"/>
          <w:sz w:val="26"/>
          <w:szCs w:val="26"/>
        </w:rPr>
      </w:pPr>
      <w:r>
        <w:rPr>
          <w:rFonts w:hint="eastAsia" w:ascii="宋体" w:hAnsi="宋体"/>
          <w:b/>
          <w:bCs/>
          <w:sz w:val="24"/>
        </w:rPr>
        <w:t>（二）</w:t>
      </w:r>
      <w:r>
        <w:rPr>
          <w:rFonts w:hint="eastAsia" w:ascii="宋体" w:hAnsi="宋体"/>
          <w:b/>
          <w:sz w:val="24"/>
        </w:rPr>
        <w:t>技术分、商务、资信及其他分（90分）</w:t>
      </w:r>
    </w:p>
    <w:tbl>
      <w:tblPr>
        <w:tblStyle w:val="24"/>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42"/>
        <w:gridCol w:w="7938"/>
        <w:gridCol w:w="850"/>
      </w:tblGrid>
      <w:tr w14:paraId="09F5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277" w:type="dxa"/>
            <w:vAlign w:val="center"/>
          </w:tcPr>
          <w:p w14:paraId="5194D4F9">
            <w:pPr>
              <w:pStyle w:val="2"/>
              <w:spacing w:before="120" w:beforeLines="50" w:afterLines="50" w:line="360" w:lineRule="auto"/>
              <w:ind w:left="0" w:leftChars="0"/>
              <w:rPr>
                <w:rFonts w:hAnsi="宋体"/>
                <w:sz w:val="24"/>
                <w:szCs w:val="21"/>
              </w:rPr>
            </w:pPr>
            <w:r>
              <w:rPr>
                <w:rFonts w:hint="eastAsia" w:hAnsi="宋体"/>
                <w:sz w:val="24"/>
                <w:szCs w:val="21"/>
              </w:rPr>
              <w:t>评定项目</w:t>
            </w:r>
          </w:p>
        </w:tc>
        <w:tc>
          <w:tcPr>
            <w:tcW w:w="8080" w:type="dxa"/>
            <w:gridSpan w:val="2"/>
            <w:vAlign w:val="center"/>
          </w:tcPr>
          <w:p w14:paraId="33BEC3B8">
            <w:pPr>
              <w:pStyle w:val="2"/>
              <w:spacing w:after="0" w:line="360" w:lineRule="auto"/>
              <w:ind w:left="0" w:leftChars="0"/>
              <w:jc w:val="center"/>
              <w:rPr>
                <w:rFonts w:hAnsi="宋体"/>
                <w:sz w:val="24"/>
                <w:szCs w:val="21"/>
              </w:rPr>
            </w:pPr>
            <w:r>
              <w:rPr>
                <w:rFonts w:hint="eastAsia" w:hAnsi="宋体"/>
                <w:sz w:val="24"/>
                <w:szCs w:val="21"/>
              </w:rPr>
              <w:t>评定内容</w:t>
            </w:r>
          </w:p>
        </w:tc>
        <w:tc>
          <w:tcPr>
            <w:tcW w:w="850" w:type="dxa"/>
            <w:vAlign w:val="center"/>
          </w:tcPr>
          <w:p w14:paraId="199EDDC3">
            <w:pPr>
              <w:pStyle w:val="2"/>
              <w:spacing w:before="120" w:beforeLines="50" w:afterLines="50" w:line="360" w:lineRule="auto"/>
              <w:ind w:left="0" w:leftChars="0"/>
              <w:rPr>
                <w:rFonts w:hAnsi="宋体"/>
                <w:sz w:val="24"/>
                <w:szCs w:val="21"/>
              </w:rPr>
            </w:pPr>
            <w:r>
              <w:rPr>
                <w:rFonts w:hint="eastAsia" w:hAnsi="宋体"/>
                <w:sz w:val="24"/>
                <w:szCs w:val="21"/>
              </w:rPr>
              <w:t>分值范围</w:t>
            </w:r>
          </w:p>
        </w:tc>
      </w:tr>
      <w:tr w14:paraId="0D2C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357" w:type="dxa"/>
            <w:gridSpan w:val="3"/>
            <w:vAlign w:val="center"/>
          </w:tcPr>
          <w:p w14:paraId="04FFC188">
            <w:pPr>
              <w:pStyle w:val="2"/>
              <w:spacing w:after="0" w:line="360" w:lineRule="auto"/>
              <w:ind w:left="0" w:leftChars="0"/>
              <w:jc w:val="center"/>
              <w:rPr>
                <w:rFonts w:hAnsi="宋体"/>
                <w:bCs/>
                <w:sz w:val="24"/>
                <w:szCs w:val="24"/>
              </w:rPr>
            </w:pPr>
            <w:r>
              <w:rPr>
                <w:rFonts w:hint="eastAsia" w:hAnsi="宋体"/>
                <w:bCs/>
                <w:sz w:val="24"/>
                <w:szCs w:val="24"/>
              </w:rPr>
              <w:t>技术部分</w:t>
            </w:r>
          </w:p>
        </w:tc>
        <w:tc>
          <w:tcPr>
            <w:tcW w:w="850" w:type="dxa"/>
            <w:vAlign w:val="center"/>
          </w:tcPr>
          <w:p w14:paraId="56815CD2">
            <w:pPr>
              <w:pStyle w:val="2"/>
              <w:spacing w:before="120" w:beforeLines="50" w:afterLines="50" w:line="360" w:lineRule="auto"/>
              <w:ind w:left="0" w:leftChars="0"/>
              <w:jc w:val="left"/>
              <w:rPr>
                <w:rFonts w:ascii="新宋体" w:hAnsi="新宋体" w:eastAsia="新宋体" w:cs="新宋体"/>
                <w:sz w:val="24"/>
              </w:rPr>
            </w:pPr>
            <w:r>
              <w:rPr>
                <w:rFonts w:hint="eastAsia" w:ascii="新宋体" w:hAnsi="新宋体" w:eastAsia="新宋体" w:cs="新宋体"/>
                <w:sz w:val="24"/>
              </w:rPr>
              <w:t>68分</w:t>
            </w:r>
          </w:p>
        </w:tc>
      </w:tr>
      <w:tr w14:paraId="398A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gridSpan w:val="2"/>
            <w:vAlign w:val="center"/>
          </w:tcPr>
          <w:p w14:paraId="4DD86FFC">
            <w:pPr>
              <w:pStyle w:val="2"/>
              <w:spacing w:before="120" w:beforeLines="50" w:afterLines="50" w:line="360" w:lineRule="auto"/>
              <w:ind w:left="0" w:leftChars="0"/>
              <w:jc w:val="left"/>
              <w:rPr>
                <w:rFonts w:hAnsi="宋体"/>
                <w:bCs/>
                <w:sz w:val="24"/>
                <w:szCs w:val="24"/>
              </w:rPr>
            </w:pPr>
            <w:r>
              <w:rPr>
                <w:rFonts w:hint="eastAsia" w:hAnsi="宋体"/>
                <w:bCs/>
                <w:sz w:val="24"/>
                <w:szCs w:val="24"/>
              </w:rPr>
              <w:t>技术方案</w:t>
            </w:r>
          </w:p>
        </w:tc>
        <w:tc>
          <w:tcPr>
            <w:tcW w:w="7938" w:type="dxa"/>
            <w:vAlign w:val="center"/>
          </w:tcPr>
          <w:p w14:paraId="4251D36E">
            <w:pPr>
              <w:pStyle w:val="2"/>
              <w:spacing w:after="0" w:line="400" w:lineRule="exact"/>
              <w:ind w:left="0" w:leftChars="0"/>
              <w:jc w:val="left"/>
              <w:rPr>
                <w:rFonts w:hAnsi="宋体"/>
                <w:bCs/>
                <w:sz w:val="24"/>
                <w:szCs w:val="24"/>
              </w:rPr>
            </w:pPr>
            <w:r>
              <w:rPr>
                <w:rFonts w:hint="eastAsia" w:hAnsi="宋体"/>
                <w:bCs/>
                <w:sz w:val="24"/>
                <w:szCs w:val="24"/>
              </w:rPr>
              <w:t>1.整体实施方案包括本项目实施内容、工作要求的认识和理解及对项目实施计划和保障等。方案详尽、合理、可靠、科学，</w:t>
            </w:r>
            <w:r>
              <w:rPr>
                <w:rFonts w:hAnsi="宋体"/>
                <w:bCs/>
                <w:sz w:val="24"/>
                <w:szCs w:val="24"/>
              </w:rPr>
              <w:t>有针对性解释说明</w:t>
            </w:r>
            <w:r>
              <w:rPr>
                <w:rFonts w:hint="eastAsia" w:hAnsi="宋体"/>
                <w:bCs/>
                <w:sz w:val="24"/>
                <w:szCs w:val="24"/>
              </w:rPr>
              <w:t>的得6</w:t>
            </w:r>
            <w:r>
              <w:rPr>
                <w:rFonts w:hAnsi="宋体"/>
                <w:bCs/>
                <w:sz w:val="24"/>
                <w:szCs w:val="24"/>
              </w:rPr>
              <w:t>分</w:t>
            </w:r>
            <w:r>
              <w:rPr>
                <w:rFonts w:hint="eastAsia" w:hAnsi="宋体"/>
                <w:bCs/>
                <w:sz w:val="24"/>
                <w:szCs w:val="24"/>
              </w:rPr>
              <w:t>；方案</w:t>
            </w:r>
            <w:r>
              <w:rPr>
                <w:rFonts w:hAnsi="宋体"/>
                <w:bCs/>
                <w:sz w:val="24"/>
                <w:szCs w:val="24"/>
              </w:rPr>
              <w:t>基本全面，有针对性解释说明</w:t>
            </w:r>
            <w:r>
              <w:rPr>
                <w:rFonts w:hint="eastAsia" w:hAnsi="宋体"/>
                <w:bCs/>
                <w:sz w:val="24"/>
                <w:szCs w:val="24"/>
              </w:rPr>
              <w:t>的得5</w:t>
            </w:r>
            <w:r>
              <w:rPr>
                <w:rFonts w:hAnsi="宋体"/>
                <w:bCs/>
                <w:sz w:val="24"/>
                <w:szCs w:val="24"/>
              </w:rPr>
              <w:t>分</w:t>
            </w:r>
            <w:r>
              <w:rPr>
                <w:rFonts w:hint="eastAsia" w:hAnsi="宋体"/>
                <w:bCs/>
                <w:sz w:val="24"/>
                <w:szCs w:val="24"/>
              </w:rPr>
              <w:t>；方案</w:t>
            </w:r>
            <w:r>
              <w:rPr>
                <w:rFonts w:hAnsi="宋体"/>
                <w:bCs/>
                <w:sz w:val="24"/>
                <w:szCs w:val="24"/>
              </w:rPr>
              <w:t>不够全面，有针对性有解释说明</w:t>
            </w:r>
            <w:r>
              <w:rPr>
                <w:rFonts w:hint="eastAsia" w:hAnsi="宋体"/>
                <w:bCs/>
                <w:sz w:val="24"/>
                <w:szCs w:val="24"/>
              </w:rPr>
              <w:t>的得4</w:t>
            </w:r>
            <w:r>
              <w:rPr>
                <w:rFonts w:hAnsi="宋体"/>
                <w:bCs/>
                <w:sz w:val="24"/>
                <w:szCs w:val="24"/>
              </w:rPr>
              <w:t>分</w:t>
            </w:r>
            <w:r>
              <w:rPr>
                <w:rFonts w:hint="eastAsia" w:hAnsi="宋体"/>
                <w:bCs/>
                <w:sz w:val="24"/>
                <w:szCs w:val="24"/>
              </w:rPr>
              <w:t>；方案</w:t>
            </w:r>
            <w:r>
              <w:rPr>
                <w:rFonts w:hAnsi="宋体"/>
                <w:bCs/>
                <w:sz w:val="24"/>
                <w:szCs w:val="24"/>
              </w:rPr>
              <w:t>不全面，有解释说明</w:t>
            </w:r>
            <w:r>
              <w:rPr>
                <w:rFonts w:hint="eastAsia" w:hAnsi="宋体"/>
                <w:bCs/>
                <w:sz w:val="24"/>
                <w:szCs w:val="24"/>
              </w:rPr>
              <w:t>的得3</w:t>
            </w:r>
            <w:r>
              <w:rPr>
                <w:rFonts w:hAnsi="宋体"/>
                <w:bCs/>
                <w:sz w:val="24"/>
                <w:szCs w:val="24"/>
              </w:rPr>
              <w:t>分</w:t>
            </w:r>
            <w:r>
              <w:rPr>
                <w:rFonts w:hint="eastAsia" w:hAnsi="宋体"/>
                <w:bCs/>
                <w:sz w:val="24"/>
                <w:szCs w:val="24"/>
              </w:rPr>
              <w:t>；方案</w:t>
            </w:r>
            <w:r>
              <w:rPr>
                <w:rFonts w:hAnsi="宋体"/>
                <w:bCs/>
                <w:sz w:val="24"/>
                <w:szCs w:val="24"/>
              </w:rPr>
              <w:t>不全面，没有解释说明</w:t>
            </w:r>
            <w:r>
              <w:rPr>
                <w:rFonts w:hint="eastAsia" w:hAnsi="宋体"/>
                <w:bCs/>
                <w:sz w:val="24"/>
                <w:szCs w:val="24"/>
              </w:rPr>
              <w:t>的得1</w:t>
            </w:r>
            <w:r>
              <w:rPr>
                <w:rFonts w:hAnsi="宋体"/>
                <w:bCs/>
                <w:sz w:val="24"/>
                <w:szCs w:val="24"/>
              </w:rPr>
              <w:t>分</w:t>
            </w:r>
            <w:r>
              <w:rPr>
                <w:rFonts w:hint="eastAsia" w:hAnsi="宋体"/>
                <w:bCs/>
                <w:sz w:val="24"/>
                <w:szCs w:val="24"/>
              </w:rPr>
              <w:t>；</w:t>
            </w:r>
            <w:r>
              <w:rPr>
                <w:rFonts w:hAnsi="宋体"/>
                <w:bCs/>
                <w:sz w:val="24"/>
                <w:szCs w:val="24"/>
              </w:rPr>
              <w:t>未提供不得分。</w:t>
            </w:r>
          </w:p>
          <w:p w14:paraId="62928CDA">
            <w:pPr>
              <w:pStyle w:val="2"/>
              <w:spacing w:after="0" w:line="400" w:lineRule="exact"/>
              <w:ind w:left="0" w:leftChars="0"/>
              <w:jc w:val="left"/>
              <w:rPr>
                <w:rFonts w:hAnsi="宋体"/>
                <w:bCs/>
                <w:sz w:val="24"/>
                <w:szCs w:val="24"/>
              </w:rPr>
            </w:pPr>
            <w:r>
              <w:rPr>
                <w:rFonts w:hint="eastAsia" w:hAnsi="宋体"/>
                <w:bCs/>
                <w:sz w:val="24"/>
                <w:szCs w:val="24"/>
              </w:rPr>
              <w:t>2.投标人有比较完善的组织架构、组织制度，有明确的岗位职责和工作标准，清晰简练地列出主要管理机制，包括对运作、激励、监督、信息反馈及应急处突等，管理指标承诺达到安保服务标准。方案详尽、合理、可靠、科学，有针对性解释说明的得6分；方案基本全面，有针对性解释说明的得5分；方案不够全面，有针对性有解释说明的得4分；方案不全面，有解释说明的得3分；方案不全面，没有解释说明的得1分；未提供不得分。</w:t>
            </w:r>
          </w:p>
          <w:p w14:paraId="15C6C6BE">
            <w:pPr>
              <w:pStyle w:val="2"/>
              <w:spacing w:after="0" w:line="400" w:lineRule="exact"/>
              <w:ind w:left="0" w:leftChars="0"/>
              <w:jc w:val="left"/>
              <w:rPr>
                <w:rFonts w:hAnsi="宋体"/>
                <w:bCs/>
                <w:sz w:val="24"/>
                <w:szCs w:val="24"/>
              </w:rPr>
            </w:pPr>
            <w:r>
              <w:rPr>
                <w:rFonts w:hint="eastAsia" w:hAnsi="宋体"/>
                <w:bCs/>
                <w:sz w:val="24"/>
                <w:szCs w:val="24"/>
              </w:rPr>
              <w:t>3.投标人具有健全的安保服务日常管理制度、岗位责任制度、安保服务管理考核制度、奖惩制度等。方案全面、科学、合理，有针对性解释说明的得6分；方案基本全面，有针对性解释说明的得5分；方案不够全面，有针对性有解释说明的得4分；方案不全面，有解释说明的得3分；方案不全面，没有解释说明的得1分；未提供不得分。</w:t>
            </w:r>
          </w:p>
          <w:p w14:paraId="7BCD52E1">
            <w:pPr>
              <w:pStyle w:val="2"/>
              <w:spacing w:after="0" w:line="400" w:lineRule="exact"/>
              <w:ind w:left="0" w:leftChars="0"/>
              <w:jc w:val="left"/>
              <w:rPr>
                <w:rFonts w:hAnsi="宋体"/>
                <w:bCs/>
                <w:sz w:val="24"/>
                <w:szCs w:val="24"/>
              </w:rPr>
            </w:pPr>
            <w:r>
              <w:rPr>
                <w:rFonts w:hint="eastAsia" w:hAnsi="宋体"/>
                <w:bCs/>
                <w:sz w:val="24"/>
                <w:szCs w:val="24"/>
              </w:rPr>
              <w:t>4.用于保障本安保服务项目实施的巡逻、通讯等器械方案具体可行、科学、可靠、合理，有针对性解释说明的得6分；方案基本全面，有针对性解释说明的得5分；方案不够全面，有针对性有解释说明的得4分；方案不全面，有解释说明的得3分；方案不全面，没有解释说明的得1分；未提供不得分。</w:t>
            </w:r>
          </w:p>
          <w:p w14:paraId="40053A4B">
            <w:pPr>
              <w:pStyle w:val="2"/>
              <w:spacing w:after="0" w:line="400" w:lineRule="exact"/>
              <w:ind w:left="0" w:leftChars="0"/>
              <w:jc w:val="left"/>
              <w:rPr>
                <w:rFonts w:hAnsi="宋体"/>
                <w:bCs/>
                <w:sz w:val="24"/>
                <w:szCs w:val="24"/>
              </w:rPr>
            </w:pPr>
            <w:r>
              <w:rPr>
                <w:rFonts w:hint="eastAsia" w:hAnsi="宋体"/>
                <w:bCs/>
                <w:sz w:val="24"/>
                <w:szCs w:val="24"/>
              </w:rPr>
              <w:t>5.与采购单位的配合方案内容全面详细，思路清晰，方案具体可行、科学、严密、合理，有针对性解释说明的得6分；方案基本全面，有针对性解释说明的得5分；方案不够全面，有针对性有解释说明的得4分；方案不全面，有解释说明的得3分；方案不全面，没有解释说明的得1分；未提供不得分。</w:t>
            </w:r>
          </w:p>
        </w:tc>
        <w:tc>
          <w:tcPr>
            <w:tcW w:w="850" w:type="dxa"/>
            <w:vAlign w:val="center"/>
          </w:tcPr>
          <w:p w14:paraId="56CBD637">
            <w:pPr>
              <w:pStyle w:val="4"/>
              <w:rPr>
                <w:rFonts w:ascii="宋体" w:hAnsi="宋体" w:cs="宋体" w:eastAsiaTheme="minorEastAsia"/>
                <w:b w:val="0"/>
                <w:kern w:val="2"/>
                <w:sz w:val="24"/>
                <w:szCs w:val="20"/>
              </w:rPr>
            </w:pPr>
            <w:r>
              <w:rPr>
                <w:rFonts w:ascii="宋体" w:hAnsi="宋体" w:cs="宋体" w:eastAsiaTheme="minorEastAsia"/>
                <w:b w:val="0"/>
                <w:kern w:val="2"/>
                <w:sz w:val="24"/>
                <w:szCs w:val="20"/>
              </w:rPr>
              <w:t>30</w:t>
            </w:r>
            <w:r>
              <w:rPr>
                <w:rFonts w:hint="eastAsia" w:ascii="宋体" w:hAnsi="宋体" w:cs="宋体" w:eastAsiaTheme="minorEastAsia"/>
                <w:b w:val="0"/>
                <w:kern w:val="2"/>
                <w:sz w:val="24"/>
                <w:szCs w:val="20"/>
              </w:rPr>
              <w:t>分</w:t>
            </w:r>
          </w:p>
        </w:tc>
      </w:tr>
      <w:tr w14:paraId="5B42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1419" w:type="dxa"/>
            <w:gridSpan w:val="2"/>
            <w:vAlign w:val="center"/>
          </w:tcPr>
          <w:p w14:paraId="6B6887FF">
            <w:pPr>
              <w:pStyle w:val="2"/>
              <w:spacing w:before="120" w:beforeLines="50" w:afterLines="50" w:line="360" w:lineRule="auto"/>
              <w:ind w:left="0" w:leftChars="0"/>
              <w:jc w:val="left"/>
              <w:rPr>
                <w:rFonts w:hAnsi="宋体"/>
                <w:bCs/>
                <w:sz w:val="24"/>
                <w:szCs w:val="24"/>
              </w:rPr>
            </w:pPr>
            <w:r>
              <w:rPr>
                <w:rFonts w:hint="eastAsia" w:hAnsi="宋体"/>
                <w:bCs/>
                <w:sz w:val="24"/>
                <w:szCs w:val="24"/>
              </w:rPr>
              <w:t>服务质量保障措施</w:t>
            </w:r>
          </w:p>
        </w:tc>
        <w:tc>
          <w:tcPr>
            <w:tcW w:w="7938" w:type="dxa"/>
          </w:tcPr>
          <w:p w14:paraId="217D5C64">
            <w:pPr>
              <w:pStyle w:val="2"/>
              <w:spacing w:after="0" w:line="400" w:lineRule="exact"/>
              <w:ind w:left="0" w:leftChars="0"/>
              <w:jc w:val="left"/>
              <w:rPr>
                <w:rFonts w:hAnsi="宋体"/>
                <w:bCs/>
                <w:sz w:val="24"/>
                <w:szCs w:val="24"/>
              </w:rPr>
            </w:pPr>
            <w:r>
              <w:rPr>
                <w:rFonts w:hint="eastAsia" w:hAnsi="宋体"/>
                <w:bCs/>
                <w:sz w:val="24"/>
                <w:szCs w:val="24"/>
              </w:rPr>
              <w:t>投标人具有安全周到、切实可行的确保服务的组织措施（包括但不限于班子和人员等)及确保服务质量的措施详尽、合理、可靠、科学，有针对性解释说明的得6分；措施基本全面，有针对性解释说明的得5分；措施不够全面，有针对性有解释说明的得4分；措施不全面，有解释说明的得3分；措施不全面，没有解释说明的得1分；未提供不得分。</w:t>
            </w:r>
          </w:p>
        </w:tc>
        <w:tc>
          <w:tcPr>
            <w:tcW w:w="850" w:type="dxa"/>
            <w:vAlign w:val="center"/>
          </w:tcPr>
          <w:p w14:paraId="07B9336C">
            <w:pPr>
              <w:pStyle w:val="2"/>
              <w:spacing w:before="120" w:beforeLines="50" w:afterLines="50" w:line="360" w:lineRule="auto"/>
              <w:ind w:left="0" w:leftChars="0"/>
              <w:jc w:val="left"/>
              <w:rPr>
                <w:rFonts w:ascii="新宋体" w:hAnsi="新宋体" w:eastAsia="新宋体" w:cs="新宋体"/>
                <w:sz w:val="24"/>
              </w:rPr>
            </w:pPr>
            <w:r>
              <w:rPr>
                <w:rFonts w:hint="eastAsia" w:ascii="新宋体" w:hAnsi="新宋体" w:eastAsia="新宋体" w:cs="新宋体"/>
                <w:sz w:val="24"/>
              </w:rPr>
              <w:t>6分</w:t>
            </w:r>
          </w:p>
        </w:tc>
      </w:tr>
      <w:tr w14:paraId="71B9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gridSpan w:val="2"/>
            <w:vAlign w:val="center"/>
          </w:tcPr>
          <w:p w14:paraId="1EAD6C72">
            <w:pPr>
              <w:pStyle w:val="2"/>
              <w:spacing w:before="120" w:beforeLines="50" w:afterLines="50" w:line="360" w:lineRule="auto"/>
              <w:ind w:left="0" w:leftChars="0"/>
              <w:jc w:val="left"/>
              <w:rPr>
                <w:rFonts w:hAnsi="宋体"/>
                <w:bCs/>
                <w:sz w:val="24"/>
                <w:szCs w:val="24"/>
              </w:rPr>
            </w:pPr>
            <w:r>
              <w:rPr>
                <w:rFonts w:hint="eastAsia" w:hAnsi="宋体"/>
                <w:bCs/>
                <w:sz w:val="24"/>
                <w:szCs w:val="24"/>
              </w:rPr>
              <w:t>应急预案</w:t>
            </w:r>
          </w:p>
        </w:tc>
        <w:tc>
          <w:tcPr>
            <w:tcW w:w="7938" w:type="dxa"/>
            <w:vAlign w:val="center"/>
          </w:tcPr>
          <w:p w14:paraId="75291222">
            <w:pPr>
              <w:pStyle w:val="2"/>
              <w:spacing w:after="0" w:line="400" w:lineRule="exact"/>
              <w:ind w:left="0" w:leftChars="0"/>
              <w:jc w:val="left"/>
              <w:rPr>
                <w:rFonts w:hAnsi="宋体"/>
                <w:bCs/>
                <w:sz w:val="24"/>
                <w:szCs w:val="24"/>
              </w:rPr>
            </w:pPr>
            <w:r>
              <w:rPr>
                <w:rFonts w:hint="eastAsia" w:hAnsi="宋体"/>
                <w:bCs/>
                <w:sz w:val="24"/>
                <w:szCs w:val="24"/>
              </w:rPr>
              <w:t>针对本项目的应急预案、突发情况包括但不限于暴雪、台风、暴雨等灾害性天气、地震、群体性事件、暴恐事件、火灾等突发事件，方案满足项目需求、合理可行、科学规范，有针对性解释说明的得6分；方案基本全面，有针对性解释说明的得5分；方案不够全面，有针对性有解释说明的得4分；方案不全面，有解释说明的得3分；方案不全面，没有解释说明的得1分；未提供不得分。</w:t>
            </w:r>
          </w:p>
        </w:tc>
        <w:tc>
          <w:tcPr>
            <w:tcW w:w="850" w:type="dxa"/>
            <w:vAlign w:val="center"/>
          </w:tcPr>
          <w:p w14:paraId="1B34035C">
            <w:pPr>
              <w:pStyle w:val="2"/>
              <w:spacing w:before="120" w:beforeLines="50" w:afterLines="50" w:line="360" w:lineRule="auto"/>
              <w:ind w:left="0" w:leftChars="0"/>
              <w:jc w:val="left"/>
              <w:rPr>
                <w:rFonts w:ascii="新宋体" w:hAnsi="新宋体" w:eastAsia="新宋体" w:cs="新宋体"/>
                <w:sz w:val="24"/>
              </w:rPr>
            </w:pPr>
            <w:r>
              <w:rPr>
                <w:rFonts w:hint="eastAsia" w:ascii="新宋体" w:hAnsi="新宋体" w:eastAsia="新宋体" w:cs="新宋体"/>
                <w:sz w:val="24"/>
              </w:rPr>
              <w:t>6分</w:t>
            </w:r>
          </w:p>
        </w:tc>
      </w:tr>
      <w:tr w14:paraId="6B21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gridSpan w:val="2"/>
            <w:vAlign w:val="center"/>
          </w:tcPr>
          <w:p w14:paraId="66C309ED">
            <w:pPr>
              <w:pStyle w:val="2"/>
              <w:spacing w:before="120" w:beforeLines="50" w:afterLines="50" w:line="360" w:lineRule="auto"/>
              <w:ind w:left="0" w:leftChars="0"/>
              <w:jc w:val="left"/>
              <w:rPr>
                <w:rFonts w:hAnsi="宋体"/>
                <w:bCs/>
                <w:sz w:val="24"/>
                <w:szCs w:val="24"/>
              </w:rPr>
            </w:pPr>
            <w:r>
              <w:rPr>
                <w:rFonts w:hint="eastAsia" w:hAnsi="宋体"/>
                <w:bCs/>
                <w:sz w:val="24"/>
                <w:szCs w:val="24"/>
              </w:rPr>
              <w:t>安全措施、文明服务计划和承诺</w:t>
            </w:r>
          </w:p>
        </w:tc>
        <w:tc>
          <w:tcPr>
            <w:tcW w:w="7938" w:type="dxa"/>
            <w:vAlign w:val="center"/>
          </w:tcPr>
          <w:p w14:paraId="4A99BBB1">
            <w:pPr>
              <w:pStyle w:val="2"/>
              <w:spacing w:after="0" w:line="400" w:lineRule="exact"/>
              <w:ind w:left="0" w:leftChars="0"/>
              <w:jc w:val="left"/>
              <w:rPr>
                <w:rFonts w:hAnsi="宋体"/>
                <w:bCs/>
                <w:sz w:val="24"/>
                <w:szCs w:val="24"/>
              </w:rPr>
            </w:pPr>
            <w:r>
              <w:rPr>
                <w:rFonts w:hint="eastAsia" w:hAnsi="宋体"/>
                <w:bCs/>
                <w:sz w:val="24"/>
                <w:szCs w:val="24"/>
              </w:rPr>
              <w:t>安全、文明服务的计划和承诺实施方案可行、科学、可靠、合理，有针对性解释说明的得6分；方案基本全面，有针对性解释说明的得5分；方案不够全面，有针对性有解释说明的得4分；方案不全面，有解释说明的得3分；方案不全面，没有解释说明的得1分；未提供不得分。</w:t>
            </w:r>
          </w:p>
        </w:tc>
        <w:tc>
          <w:tcPr>
            <w:tcW w:w="850" w:type="dxa"/>
            <w:vAlign w:val="center"/>
          </w:tcPr>
          <w:p w14:paraId="79181697">
            <w:pPr>
              <w:spacing w:line="400" w:lineRule="exact"/>
              <w:jc w:val="left"/>
              <w:rPr>
                <w:rFonts w:ascii="新宋体" w:hAnsi="新宋体" w:eastAsia="新宋体" w:cs="新宋体"/>
                <w:kern w:val="0"/>
                <w:sz w:val="24"/>
                <w:szCs w:val="20"/>
              </w:rPr>
            </w:pPr>
            <w:r>
              <w:rPr>
                <w:rFonts w:hint="eastAsia" w:ascii="新宋体" w:hAnsi="新宋体" w:eastAsia="新宋体" w:cs="新宋体"/>
                <w:sz w:val="24"/>
              </w:rPr>
              <w:t>6分</w:t>
            </w:r>
          </w:p>
        </w:tc>
      </w:tr>
      <w:tr w14:paraId="14F2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gridSpan w:val="2"/>
            <w:vAlign w:val="center"/>
          </w:tcPr>
          <w:p w14:paraId="1F776484">
            <w:pPr>
              <w:pStyle w:val="2"/>
              <w:spacing w:before="120" w:beforeLines="50" w:afterLines="50" w:line="360" w:lineRule="auto"/>
              <w:ind w:left="0" w:leftChars="0"/>
              <w:jc w:val="left"/>
              <w:rPr>
                <w:rFonts w:hAnsi="宋体"/>
                <w:bCs/>
                <w:sz w:val="24"/>
                <w:szCs w:val="24"/>
              </w:rPr>
            </w:pPr>
            <w:r>
              <w:rPr>
                <w:rFonts w:hint="eastAsia" w:hAnsi="宋体"/>
                <w:bCs/>
                <w:sz w:val="24"/>
                <w:szCs w:val="24"/>
              </w:rPr>
              <w:t>保障项目实施人员配置</w:t>
            </w:r>
          </w:p>
        </w:tc>
        <w:tc>
          <w:tcPr>
            <w:tcW w:w="7938" w:type="dxa"/>
          </w:tcPr>
          <w:p w14:paraId="16AE489A">
            <w:pPr>
              <w:pStyle w:val="2"/>
              <w:spacing w:after="0" w:line="400" w:lineRule="exact"/>
              <w:ind w:left="0" w:leftChars="0"/>
              <w:jc w:val="left"/>
              <w:rPr>
                <w:rFonts w:hAnsi="宋体"/>
                <w:bCs/>
                <w:sz w:val="24"/>
                <w:szCs w:val="24"/>
              </w:rPr>
            </w:pPr>
            <w:r>
              <w:rPr>
                <w:rFonts w:hint="eastAsia" w:hAnsi="宋体"/>
                <w:bCs/>
                <w:sz w:val="24"/>
                <w:szCs w:val="24"/>
              </w:rPr>
              <w:t>1.项目负责人（6分）</w:t>
            </w:r>
          </w:p>
          <w:p w14:paraId="4E6C3AE7">
            <w:pPr>
              <w:pStyle w:val="2"/>
              <w:spacing w:after="0" w:line="400" w:lineRule="exact"/>
              <w:ind w:left="0" w:leftChars="0"/>
              <w:jc w:val="left"/>
              <w:rPr>
                <w:rFonts w:hAnsi="宋体"/>
                <w:bCs/>
                <w:sz w:val="24"/>
                <w:szCs w:val="24"/>
              </w:rPr>
            </w:pPr>
            <w:r>
              <w:rPr>
                <w:rFonts w:hint="eastAsia" w:hAnsi="宋体"/>
                <w:bCs/>
                <w:sz w:val="24"/>
                <w:szCs w:val="24"/>
              </w:rPr>
              <w:t>（1）项目负责人应在40周岁以下（1985年1月1日以后出生），有本科以上（含）学历且具备同类项目（安保服务）工作经历的得2分；有大专学历且具备同类项目（安保服务）工作经历的得1分。</w:t>
            </w:r>
          </w:p>
          <w:p w14:paraId="688C25BF">
            <w:pPr>
              <w:pStyle w:val="2"/>
              <w:spacing w:after="0" w:line="400" w:lineRule="exact"/>
              <w:ind w:left="0" w:leftChars="0"/>
              <w:jc w:val="left"/>
              <w:rPr>
                <w:rFonts w:hAnsi="宋体"/>
                <w:bCs/>
                <w:sz w:val="24"/>
                <w:szCs w:val="24"/>
              </w:rPr>
            </w:pPr>
            <w:r>
              <w:rPr>
                <w:rFonts w:hint="eastAsia" w:hAnsi="宋体"/>
                <w:bCs/>
                <w:sz w:val="24"/>
                <w:szCs w:val="24"/>
              </w:rPr>
              <w:t>（2）项目负责人具有一级保安员等级职业资格证书的得2分；具有二级保安员等级职业资格证书的得1分。</w:t>
            </w:r>
          </w:p>
          <w:p w14:paraId="0E66EBBB">
            <w:pPr>
              <w:pStyle w:val="2"/>
              <w:spacing w:after="0" w:line="400" w:lineRule="exact"/>
              <w:ind w:left="0" w:leftChars="0"/>
              <w:jc w:val="left"/>
              <w:rPr>
                <w:rFonts w:hAnsi="宋体"/>
                <w:bCs/>
                <w:sz w:val="24"/>
                <w:szCs w:val="24"/>
              </w:rPr>
            </w:pPr>
            <w:r>
              <w:rPr>
                <w:rFonts w:hint="eastAsia" w:hAnsi="宋体"/>
                <w:bCs/>
                <w:sz w:val="24"/>
                <w:szCs w:val="24"/>
              </w:rPr>
              <w:t>（3）项目负责人具有注册消防工程师职业资格证书的得2分，具有消防设施操作员职业资格证书的得1分。</w:t>
            </w:r>
          </w:p>
          <w:p w14:paraId="4878D9B6">
            <w:pPr>
              <w:pStyle w:val="2"/>
              <w:spacing w:after="0" w:line="400" w:lineRule="exact"/>
              <w:ind w:left="0" w:leftChars="0"/>
              <w:jc w:val="left"/>
              <w:rPr>
                <w:rFonts w:hAnsi="宋体"/>
                <w:bCs/>
                <w:sz w:val="24"/>
                <w:szCs w:val="24"/>
              </w:rPr>
            </w:pPr>
            <w:r>
              <w:rPr>
                <w:rFonts w:hint="eastAsia" w:hAnsi="宋体"/>
                <w:bCs/>
                <w:sz w:val="24"/>
                <w:szCs w:val="24"/>
              </w:rPr>
              <w:t>注：需提供人员学历证书（以教育部核发的学历证书为准）、职业资格证书（以行政管理部门核发的保安管理师证为准）复印件及近三个月任意一个月由本单位或分公司缴纳的社保证明复印件，未提供不得分。</w:t>
            </w:r>
          </w:p>
          <w:p w14:paraId="40CC8405">
            <w:pPr>
              <w:pStyle w:val="2"/>
              <w:spacing w:after="0" w:line="400" w:lineRule="exact"/>
              <w:ind w:left="0" w:leftChars="0"/>
              <w:jc w:val="left"/>
              <w:rPr>
                <w:rFonts w:hAnsi="宋体"/>
                <w:bCs/>
                <w:sz w:val="24"/>
                <w:szCs w:val="24"/>
              </w:rPr>
            </w:pPr>
            <w:r>
              <w:rPr>
                <w:rFonts w:hint="eastAsia" w:hAnsi="宋体"/>
                <w:bCs/>
                <w:sz w:val="24"/>
                <w:szCs w:val="24"/>
              </w:rPr>
              <w:t>2.投标单位人员（项目负责人除外）（14分）</w:t>
            </w:r>
          </w:p>
          <w:p w14:paraId="310BDE0C">
            <w:pPr>
              <w:pStyle w:val="2"/>
              <w:spacing w:after="0" w:line="400" w:lineRule="exact"/>
              <w:ind w:left="0" w:leftChars="0"/>
              <w:jc w:val="left"/>
              <w:rPr>
                <w:rFonts w:hAnsi="宋体"/>
                <w:bCs/>
                <w:sz w:val="24"/>
                <w:szCs w:val="24"/>
              </w:rPr>
            </w:pPr>
            <w:r>
              <w:rPr>
                <w:rFonts w:hint="eastAsia" w:hAnsi="宋体"/>
                <w:bCs/>
                <w:sz w:val="24"/>
                <w:szCs w:val="24"/>
              </w:rPr>
              <w:t>（1）具有一级保安管理师职业资格证书的，每提供一份得2分，最高得4分；具有二级保安管理师职业资格证书的，每提供一份得1分，最高得2分。同一人证书按最高等级计分，不累加或重复计分；</w:t>
            </w:r>
          </w:p>
          <w:p w14:paraId="621CC959">
            <w:pPr>
              <w:pStyle w:val="2"/>
              <w:spacing w:after="0" w:line="400" w:lineRule="exact"/>
              <w:ind w:left="0" w:leftChars="0"/>
              <w:jc w:val="left"/>
              <w:rPr>
                <w:rFonts w:hAnsi="宋体"/>
                <w:bCs/>
                <w:sz w:val="24"/>
                <w:szCs w:val="24"/>
              </w:rPr>
            </w:pPr>
            <w:r>
              <w:rPr>
                <w:rFonts w:hint="eastAsia" w:hAnsi="宋体"/>
                <w:bCs/>
                <w:sz w:val="24"/>
                <w:szCs w:val="24"/>
              </w:rPr>
              <w:t>（2）有获得过国家级十佳保安员或国家级优秀保安员或国家级劳模或国家级成绩突出个人表扬的得3分；有获得过省级十佳保安员或省级优秀保安员或省级劳模或省级成绩突出个人表扬的得2分；有获得过市级十佳保安员或市级优秀保安员或市级劳模或市级成绩突出个人表扬的得1分。以上得分以最高等级计分，不累加和重复计分；</w:t>
            </w:r>
          </w:p>
          <w:p w14:paraId="6F4DB9B3">
            <w:pPr>
              <w:pStyle w:val="2"/>
              <w:spacing w:after="0" w:line="400" w:lineRule="exact"/>
              <w:ind w:left="0" w:leftChars="0"/>
              <w:jc w:val="left"/>
              <w:rPr>
                <w:rFonts w:hAnsi="宋体"/>
                <w:bCs/>
                <w:sz w:val="24"/>
                <w:szCs w:val="24"/>
              </w:rPr>
            </w:pPr>
            <w:r>
              <w:rPr>
                <w:rFonts w:hint="eastAsia" w:hAnsi="宋体"/>
                <w:bCs/>
                <w:sz w:val="24"/>
                <w:szCs w:val="24"/>
              </w:rPr>
              <w:t>（3）2020年1月1日以来参加市级及以上职业技能比武获奖情况：获得过团体第一名的得5分；获得过团体第二名的得4.5分；获得过团体第三名的得4分；获得过团体第四名的得3.5分；获得过团体第五名的得3分；获得过团体第六名的得2分。本项按最高等级计分，不累加和重复计分。</w:t>
            </w:r>
          </w:p>
          <w:p w14:paraId="08848E98">
            <w:pPr>
              <w:pStyle w:val="2"/>
              <w:spacing w:after="0" w:line="400" w:lineRule="exact"/>
              <w:ind w:left="0" w:leftChars="0"/>
              <w:jc w:val="left"/>
              <w:rPr>
                <w:rFonts w:hAnsi="宋体"/>
                <w:bCs/>
                <w:sz w:val="24"/>
                <w:szCs w:val="24"/>
              </w:rPr>
            </w:pPr>
            <w:r>
              <w:rPr>
                <w:rFonts w:hint="eastAsia" w:hAnsi="宋体"/>
                <w:bCs/>
                <w:sz w:val="24"/>
                <w:szCs w:val="24"/>
              </w:rPr>
              <w:t>注：需提供相关证书或文件复印件，相关人员职业资格证书（以行政管理部门核发的保安管理师证为准）复印件及近三个月任意一个月由本单位或分公司缴纳的社保证明复印件，未提供不得分。</w:t>
            </w:r>
          </w:p>
        </w:tc>
        <w:tc>
          <w:tcPr>
            <w:tcW w:w="850" w:type="dxa"/>
            <w:vAlign w:val="center"/>
          </w:tcPr>
          <w:p w14:paraId="0D242BD7">
            <w:pPr>
              <w:pStyle w:val="2"/>
              <w:spacing w:before="120" w:beforeLines="50" w:afterLines="50" w:line="360" w:lineRule="auto"/>
              <w:ind w:left="0" w:leftChars="0"/>
              <w:jc w:val="left"/>
              <w:rPr>
                <w:rFonts w:ascii="新宋体" w:hAnsi="新宋体" w:eastAsia="新宋体" w:cs="新宋体"/>
                <w:sz w:val="24"/>
              </w:rPr>
            </w:pPr>
            <w:r>
              <w:rPr>
                <w:rFonts w:hint="eastAsia" w:ascii="新宋体" w:hAnsi="新宋体" w:eastAsia="新宋体" w:cs="新宋体"/>
                <w:sz w:val="24"/>
              </w:rPr>
              <w:t>20分</w:t>
            </w:r>
          </w:p>
        </w:tc>
      </w:tr>
      <w:tr w14:paraId="46868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357" w:type="dxa"/>
            <w:gridSpan w:val="3"/>
            <w:vAlign w:val="center"/>
          </w:tcPr>
          <w:p w14:paraId="163E889A">
            <w:pPr>
              <w:pStyle w:val="2"/>
              <w:spacing w:after="0" w:line="360" w:lineRule="auto"/>
              <w:ind w:left="0" w:leftChars="0"/>
              <w:jc w:val="center"/>
              <w:rPr>
                <w:rFonts w:ascii="宋体" w:hAnsi="宋体" w:cs="宋体" w:eastAsiaTheme="minorEastAsia"/>
                <w:bCs/>
                <w:sz w:val="24"/>
              </w:rPr>
            </w:pPr>
            <w:r>
              <w:rPr>
                <w:rFonts w:hint="eastAsia" w:ascii="宋体" w:hAnsi="宋体" w:cs="宋体" w:eastAsiaTheme="minorEastAsia"/>
                <w:bCs/>
                <w:sz w:val="24"/>
              </w:rPr>
              <w:t>资信、商务及其他部分</w:t>
            </w:r>
          </w:p>
        </w:tc>
        <w:tc>
          <w:tcPr>
            <w:tcW w:w="850" w:type="dxa"/>
            <w:vAlign w:val="center"/>
          </w:tcPr>
          <w:p w14:paraId="5122BE13">
            <w:pPr>
              <w:pStyle w:val="2"/>
              <w:spacing w:before="120" w:beforeLines="50" w:afterLines="50" w:line="360" w:lineRule="auto"/>
              <w:ind w:left="0" w:leftChars="0"/>
              <w:jc w:val="left"/>
              <w:rPr>
                <w:rFonts w:ascii="宋体" w:hAnsi="宋体" w:cs="宋体" w:eastAsiaTheme="minorEastAsia"/>
                <w:bCs/>
                <w:sz w:val="24"/>
              </w:rPr>
            </w:pPr>
            <w:r>
              <w:rPr>
                <w:rFonts w:ascii="宋体" w:hAnsi="宋体" w:cs="宋体" w:eastAsiaTheme="minorEastAsia"/>
                <w:bCs/>
                <w:sz w:val="24"/>
              </w:rPr>
              <w:t>2</w:t>
            </w:r>
            <w:r>
              <w:rPr>
                <w:rFonts w:hint="eastAsia" w:ascii="宋体" w:hAnsi="宋体" w:cs="宋体" w:eastAsiaTheme="minorEastAsia"/>
                <w:bCs/>
                <w:sz w:val="24"/>
              </w:rPr>
              <w:t>2分</w:t>
            </w:r>
          </w:p>
        </w:tc>
      </w:tr>
      <w:tr w14:paraId="7915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277" w:type="dxa"/>
            <w:vAlign w:val="center"/>
          </w:tcPr>
          <w:p w14:paraId="4AB357ED">
            <w:pPr>
              <w:pStyle w:val="2"/>
              <w:spacing w:before="120" w:beforeLines="50" w:afterLines="50" w:line="360" w:lineRule="auto"/>
              <w:ind w:left="0" w:leftChars="0"/>
              <w:jc w:val="left"/>
              <w:rPr>
                <w:rFonts w:hAnsi="宋体"/>
                <w:bCs/>
                <w:sz w:val="24"/>
                <w:szCs w:val="24"/>
              </w:rPr>
            </w:pPr>
            <w:r>
              <w:rPr>
                <w:rFonts w:hint="eastAsia" w:hAnsi="宋体"/>
                <w:bCs/>
                <w:sz w:val="24"/>
                <w:szCs w:val="24"/>
              </w:rPr>
              <w:t>企业业绩</w:t>
            </w:r>
          </w:p>
        </w:tc>
        <w:tc>
          <w:tcPr>
            <w:tcW w:w="8080" w:type="dxa"/>
            <w:gridSpan w:val="2"/>
            <w:vAlign w:val="center"/>
          </w:tcPr>
          <w:p w14:paraId="5F2A9BBD">
            <w:pPr>
              <w:pStyle w:val="2"/>
              <w:spacing w:after="0" w:line="400" w:lineRule="exact"/>
              <w:ind w:left="0" w:leftChars="0"/>
              <w:jc w:val="left"/>
              <w:rPr>
                <w:rFonts w:hAnsi="宋体"/>
                <w:bCs/>
                <w:sz w:val="24"/>
                <w:szCs w:val="24"/>
              </w:rPr>
            </w:pPr>
            <w:r>
              <w:rPr>
                <w:rFonts w:hint="eastAsia" w:hAnsi="宋体"/>
                <w:bCs/>
                <w:sz w:val="24"/>
                <w:szCs w:val="24"/>
              </w:rPr>
              <w:t>投标人2020年1月1日至今（以合同签订时间为准）项目业绩，每提供1个合同的得0.5分，最高得1分，未提供采购项目合同复印件的不得分。</w:t>
            </w:r>
          </w:p>
        </w:tc>
        <w:tc>
          <w:tcPr>
            <w:tcW w:w="850" w:type="dxa"/>
            <w:vAlign w:val="center"/>
          </w:tcPr>
          <w:p w14:paraId="5A7D57AF">
            <w:pPr>
              <w:pStyle w:val="2"/>
              <w:spacing w:before="120" w:beforeLines="50" w:afterLines="50" w:line="360" w:lineRule="auto"/>
              <w:ind w:left="0" w:leftChars="0"/>
              <w:jc w:val="left"/>
              <w:rPr>
                <w:rFonts w:hAnsi="宋体"/>
                <w:bCs/>
                <w:sz w:val="24"/>
                <w:szCs w:val="24"/>
              </w:rPr>
            </w:pPr>
            <w:r>
              <w:rPr>
                <w:rFonts w:hint="eastAsia" w:hAnsi="宋体"/>
                <w:bCs/>
                <w:sz w:val="24"/>
                <w:szCs w:val="24"/>
              </w:rPr>
              <w:t>1分</w:t>
            </w:r>
          </w:p>
        </w:tc>
      </w:tr>
      <w:tr w14:paraId="1C5C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277" w:type="dxa"/>
            <w:vAlign w:val="center"/>
          </w:tcPr>
          <w:p w14:paraId="2CF586E6">
            <w:pPr>
              <w:pStyle w:val="2"/>
              <w:spacing w:before="120" w:beforeLines="50" w:afterLines="50" w:line="360" w:lineRule="auto"/>
              <w:ind w:left="0" w:leftChars="0"/>
              <w:jc w:val="left"/>
              <w:rPr>
                <w:rFonts w:hAnsi="宋体"/>
                <w:bCs/>
                <w:sz w:val="24"/>
                <w:szCs w:val="24"/>
              </w:rPr>
            </w:pPr>
            <w:r>
              <w:rPr>
                <w:rFonts w:hint="eastAsia" w:hAnsi="宋体"/>
                <w:bCs/>
                <w:sz w:val="24"/>
                <w:szCs w:val="24"/>
              </w:rPr>
              <w:t>权威认证</w:t>
            </w:r>
          </w:p>
        </w:tc>
        <w:tc>
          <w:tcPr>
            <w:tcW w:w="8080" w:type="dxa"/>
            <w:gridSpan w:val="2"/>
            <w:vAlign w:val="center"/>
          </w:tcPr>
          <w:p w14:paraId="2A4E53A1">
            <w:pPr>
              <w:pStyle w:val="2"/>
              <w:spacing w:after="0" w:line="400" w:lineRule="exact"/>
              <w:ind w:left="0" w:leftChars="0"/>
              <w:jc w:val="left"/>
              <w:rPr>
                <w:rFonts w:hAnsi="宋体"/>
                <w:bCs/>
                <w:sz w:val="24"/>
                <w:szCs w:val="24"/>
              </w:rPr>
            </w:pPr>
            <w:r>
              <w:rPr>
                <w:rFonts w:hint="eastAsia" w:hAnsi="宋体"/>
                <w:bCs/>
                <w:sz w:val="24"/>
                <w:szCs w:val="24"/>
              </w:rPr>
              <w:t>投标人具有有效期内的质量管理体系认证证书、环境管理体系认证证书、职业健康安全认证证书的，每项得2分，最高得6分。注：提供认证证书复印件及全国认证认可信息公共服务平台网站截图，未提供不得分。</w:t>
            </w:r>
          </w:p>
        </w:tc>
        <w:tc>
          <w:tcPr>
            <w:tcW w:w="850" w:type="dxa"/>
            <w:vAlign w:val="center"/>
          </w:tcPr>
          <w:p w14:paraId="47B8F958">
            <w:pPr>
              <w:pStyle w:val="2"/>
              <w:spacing w:before="120" w:beforeLines="50" w:afterLines="50" w:line="360" w:lineRule="auto"/>
              <w:ind w:left="0" w:leftChars="0"/>
              <w:jc w:val="left"/>
              <w:rPr>
                <w:rFonts w:hAnsi="宋体"/>
                <w:bCs/>
                <w:sz w:val="24"/>
                <w:szCs w:val="24"/>
              </w:rPr>
            </w:pPr>
            <w:r>
              <w:rPr>
                <w:rFonts w:hAnsi="宋体"/>
                <w:bCs/>
                <w:sz w:val="24"/>
                <w:szCs w:val="24"/>
              </w:rPr>
              <w:t>6</w:t>
            </w:r>
            <w:r>
              <w:rPr>
                <w:rFonts w:hint="eastAsia" w:hAnsi="宋体"/>
                <w:bCs/>
                <w:sz w:val="24"/>
                <w:szCs w:val="24"/>
              </w:rPr>
              <w:t>分</w:t>
            </w:r>
          </w:p>
        </w:tc>
      </w:tr>
      <w:tr w14:paraId="5A47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277" w:type="dxa"/>
            <w:vAlign w:val="center"/>
          </w:tcPr>
          <w:p w14:paraId="4FCA7186">
            <w:pPr>
              <w:pStyle w:val="2"/>
              <w:spacing w:before="120" w:beforeLines="50" w:afterLines="50" w:line="360" w:lineRule="auto"/>
              <w:ind w:left="0" w:leftChars="0"/>
              <w:jc w:val="left"/>
              <w:rPr>
                <w:rFonts w:hAnsi="宋体"/>
                <w:bCs/>
                <w:sz w:val="24"/>
                <w:szCs w:val="24"/>
              </w:rPr>
            </w:pPr>
            <w:r>
              <w:rPr>
                <w:rFonts w:hint="eastAsia" w:hAnsi="宋体"/>
                <w:bCs/>
                <w:sz w:val="24"/>
                <w:szCs w:val="24"/>
              </w:rPr>
              <w:t>企业荣誉</w:t>
            </w:r>
          </w:p>
        </w:tc>
        <w:tc>
          <w:tcPr>
            <w:tcW w:w="8080" w:type="dxa"/>
            <w:gridSpan w:val="2"/>
            <w:vAlign w:val="center"/>
          </w:tcPr>
          <w:p w14:paraId="663C4FCE">
            <w:pPr>
              <w:pStyle w:val="2"/>
              <w:spacing w:after="0" w:line="400" w:lineRule="exact"/>
              <w:ind w:left="0" w:leftChars="0"/>
              <w:jc w:val="left"/>
              <w:rPr>
                <w:rFonts w:hAnsi="宋体"/>
                <w:bCs/>
                <w:sz w:val="24"/>
                <w:szCs w:val="24"/>
              </w:rPr>
            </w:pPr>
            <w:r>
              <w:rPr>
                <w:rFonts w:hint="eastAsia" w:hAnsi="宋体"/>
                <w:bCs/>
                <w:sz w:val="24"/>
                <w:szCs w:val="24"/>
              </w:rPr>
              <w:t>投标人提供的2020年1月1日至今政府行政职能部门授予的投标企业荣誉证书：国家级，包含国务院所属的部、委、办、局授予的荣誉的得3分；省级，包含省政府所属的部、委、办、局（厅）授予的荣誉的得2分；市级，包含市政府所属的部、委、办、局或区、县政府授予的荣誉的得1分。分值不重复计算。未提供不得分（证书上未体现单位名称或有效期的，请提供相应证明文件，否则不计分）。</w:t>
            </w:r>
          </w:p>
        </w:tc>
        <w:tc>
          <w:tcPr>
            <w:tcW w:w="850" w:type="dxa"/>
            <w:vAlign w:val="center"/>
          </w:tcPr>
          <w:p w14:paraId="2BCBF546">
            <w:pPr>
              <w:pStyle w:val="2"/>
              <w:spacing w:before="120" w:beforeLines="50" w:afterLines="50" w:line="360" w:lineRule="auto"/>
              <w:ind w:left="0" w:leftChars="0"/>
              <w:jc w:val="left"/>
              <w:rPr>
                <w:rFonts w:hAnsi="宋体"/>
                <w:bCs/>
                <w:sz w:val="24"/>
                <w:szCs w:val="24"/>
              </w:rPr>
            </w:pPr>
            <w:r>
              <w:rPr>
                <w:rFonts w:hint="eastAsia" w:hAnsi="宋体"/>
                <w:bCs/>
                <w:sz w:val="24"/>
                <w:szCs w:val="24"/>
              </w:rPr>
              <w:t>3分</w:t>
            </w:r>
          </w:p>
        </w:tc>
      </w:tr>
      <w:tr w14:paraId="2F4D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7" w:type="dxa"/>
            <w:vAlign w:val="center"/>
          </w:tcPr>
          <w:p w14:paraId="773EF0C7">
            <w:pPr>
              <w:pStyle w:val="2"/>
              <w:spacing w:before="120" w:beforeLines="50" w:afterLines="50" w:line="360" w:lineRule="auto"/>
              <w:ind w:left="0" w:leftChars="0"/>
              <w:jc w:val="left"/>
              <w:rPr>
                <w:rFonts w:hAnsi="宋体"/>
                <w:bCs/>
                <w:sz w:val="24"/>
                <w:szCs w:val="24"/>
              </w:rPr>
            </w:pPr>
            <w:r>
              <w:rPr>
                <w:rFonts w:hint="eastAsia" w:hAnsi="宋体"/>
                <w:bCs/>
                <w:sz w:val="24"/>
                <w:szCs w:val="24"/>
              </w:rPr>
              <w:t>服务承诺</w:t>
            </w:r>
          </w:p>
        </w:tc>
        <w:tc>
          <w:tcPr>
            <w:tcW w:w="8080" w:type="dxa"/>
            <w:gridSpan w:val="2"/>
            <w:vAlign w:val="center"/>
          </w:tcPr>
          <w:p w14:paraId="6FFE30C4">
            <w:pPr>
              <w:pStyle w:val="2"/>
              <w:spacing w:after="0" w:line="400" w:lineRule="exact"/>
              <w:ind w:left="0" w:leftChars="0"/>
              <w:jc w:val="left"/>
              <w:rPr>
                <w:rFonts w:hAnsi="宋体"/>
                <w:bCs/>
                <w:sz w:val="24"/>
                <w:szCs w:val="24"/>
              </w:rPr>
            </w:pPr>
            <w:r>
              <w:rPr>
                <w:rFonts w:hint="eastAsia" w:hAnsi="宋体"/>
                <w:bCs/>
                <w:sz w:val="24"/>
                <w:szCs w:val="24"/>
              </w:rPr>
              <w:t>1.针对本项目的服务方案（包括但不限于服务内容、服务响应时间、服务保障措施等）。服务方案完整、可行，落实保障措施和其他承诺等全面、周到、科学、规范，有针对性解释说明的得4分；方案基本全面，有针对性解释说明的得3分；方案不够全面，有针对性有解释说明的得2分；方案不全面，有解释说明的得1分；未提供不得分。</w:t>
            </w:r>
          </w:p>
          <w:p w14:paraId="38DFFA08">
            <w:pPr>
              <w:pStyle w:val="2"/>
              <w:spacing w:after="0" w:line="400" w:lineRule="exact"/>
              <w:ind w:left="0" w:leftChars="0"/>
              <w:jc w:val="left"/>
              <w:rPr>
                <w:rFonts w:hAnsi="宋体"/>
                <w:bCs/>
                <w:sz w:val="24"/>
                <w:szCs w:val="24"/>
              </w:rPr>
            </w:pPr>
            <w:r>
              <w:rPr>
                <w:rFonts w:hint="eastAsia" w:hAnsi="宋体"/>
                <w:bCs/>
                <w:sz w:val="24"/>
                <w:szCs w:val="24"/>
              </w:rPr>
              <w:t>2. 除招标文件要求外，投标人可提供适合的优惠措施，提供一项得1分，最高得2分。未提供的不得分。</w:t>
            </w:r>
          </w:p>
        </w:tc>
        <w:tc>
          <w:tcPr>
            <w:tcW w:w="850" w:type="dxa"/>
            <w:vAlign w:val="center"/>
          </w:tcPr>
          <w:p w14:paraId="1645E01B">
            <w:pPr>
              <w:pStyle w:val="2"/>
              <w:spacing w:before="120" w:beforeLines="50" w:afterLines="50" w:line="360" w:lineRule="auto"/>
              <w:ind w:left="0" w:leftChars="0"/>
              <w:jc w:val="left"/>
              <w:rPr>
                <w:rFonts w:hAnsi="宋体"/>
                <w:bCs/>
                <w:sz w:val="24"/>
                <w:szCs w:val="24"/>
              </w:rPr>
            </w:pPr>
            <w:r>
              <w:rPr>
                <w:rFonts w:hint="eastAsia" w:hAnsi="宋体"/>
                <w:bCs/>
                <w:sz w:val="24"/>
                <w:szCs w:val="24"/>
              </w:rPr>
              <w:t>6分</w:t>
            </w:r>
          </w:p>
        </w:tc>
      </w:tr>
      <w:tr w14:paraId="21B3E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7" w:type="dxa"/>
            <w:vAlign w:val="center"/>
          </w:tcPr>
          <w:p w14:paraId="2D899266">
            <w:pPr>
              <w:pStyle w:val="2"/>
              <w:spacing w:before="120" w:beforeLines="50" w:afterLines="50" w:line="360" w:lineRule="auto"/>
              <w:ind w:left="0" w:leftChars="0"/>
              <w:jc w:val="left"/>
              <w:rPr>
                <w:rFonts w:hAnsi="宋体"/>
                <w:bCs/>
                <w:sz w:val="24"/>
                <w:szCs w:val="24"/>
              </w:rPr>
            </w:pPr>
            <w:r>
              <w:rPr>
                <w:rFonts w:hint="eastAsia" w:hAnsi="宋体"/>
                <w:bCs/>
                <w:sz w:val="24"/>
                <w:szCs w:val="24"/>
              </w:rPr>
              <w:t>培训方案</w:t>
            </w:r>
          </w:p>
        </w:tc>
        <w:tc>
          <w:tcPr>
            <w:tcW w:w="8080" w:type="dxa"/>
            <w:gridSpan w:val="2"/>
            <w:vAlign w:val="center"/>
          </w:tcPr>
          <w:p w14:paraId="0BD37B47">
            <w:pPr>
              <w:pStyle w:val="2"/>
              <w:spacing w:after="0" w:line="400" w:lineRule="exact"/>
              <w:ind w:left="0" w:leftChars="0"/>
              <w:jc w:val="left"/>
              <w:rPr>
                <w:rFonts w:hAnsi="宋体"/>
                <w:bCs/>
                <w:sz w:val="24"/>
                <w:szCs w:val="24"/>
              </w:rPr>
            </w:pPr>
            <w:r>
              <w:rPr>
                <w:rFonts w:hint="eastAsia" w:hAnsi="宋体"/>
                <w:bCs/>
                <w:sz w:val="24"/>
                <w:szCs w:val="24"/>
              </w:rPr>
              <w:t>保安人员业务和安保技能培训计划和承诺完善且有针对性，能与本项目需求贴合且有详细的培训计划，培训方案（培训计划、地点、组织、人员配备、资料等）内容完整、科学合理、切实可行的，有针对性解释说明的得5分； 方案基本全面，有针对性解释说明的得4分；方案不够全面，有针对性有解释说明的得3分；方案不全面，有解释说明的得2分；方案不全面，没有解释说明的得1分；未提供不得分。</w:t>
            </w:r>
          </w:p>
        </w:tc>
        <w:tc>
          <w:tcPr>
            <w:tcW w:w="850" w:type="dxa"/>
            <w:vAlign w:val="center"/>
          </w:tcPr>
          <w:p w14:paraId="37F388FB">
            <w:pPr>
              <w:pStyle w:val="2"/>
              <w:spacing w:before="120" w:beforeLines="50" w:afterLines="50" w:line="360" w:lineRule="auto"/>
              <w:ind w:left="0" w:leftChars="0"/>
              <w:jc w:val="left"/>
              <w:rPr>
                <w:rFonts w:hAnsi="宋体"/>
                <w:bCs/>
                <w:sz w:val="24"/>
                <w:szCs w:val="24"/>
              </w:rPr>
            </w:pPr>
            <w:r>
              <w:rPr>
                <w:rFonts w:hint="eastAsia" w:hAnsi="宋体"/>
                <w:bCs/>
                <w:sz w:val="24"/>
                <w:szCs w:val="24"/>
              </w:rPr>
              <w:t>5分</w:t>
            </w:r>
          </w:p>
        </w:tc>
      </w:tr>
      <w:tr w14:paraId="682E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7" w:type="dxa"/>
            <w:vAlign w:val="center"/>
          </w:tcPr>
          <w:p w14:paraId="7635C86C">
            <w:pPr>
              <w:pStyle w:val="2"/>
              <w:spacing w:before="120" w:beforeLines="50" w:afterLines="50" w:line="360" w:lineRule="auto"/>
              <w:ind w:left="0" w:leftChars="0"/>
              <w:jc w:val="left"/>
              <w:rPr>
                <w:rFonts w:hAnsi="宋体"/>
                <w:bCs/>
                <w:sz w:val="24"/>
                <w:szCs w:val="24"/>
              </w:rPr>
            </w:pPr>
            <w:r>
              <w:rPr>
                <w:rFonts w:hint="eastAsia" w:hAnsi="宋体"/>
                <w:bCs/>
                <w:sz w:val="24"/>
                <w:szCs w:val="24"/>
              </w:rPr>
              <w:t>政策分</w:t>
            </w:r>
          </w:p>
        </w:tc>
        <w:tc>
          <w:tcPr>
            <w:tcW w:w="8080" w:type="dxa"/>
            <w:gridSpan w:val="2"/>
            <w:vAlign w:val="center"/>
          </w:tcPr>
          <w:p w14:paraId="735AE0DC">
            <w:pPr>
              <w:pStyle w:val="2"/>
              <w:spacing w:after="0" w:line="400" w:lineRule="exact"/>
              <w:ind w:left="0" w:leftChars="0"/>
              <w:jc w:val="left"/>
              <w:rPr>
                <w:rFonts w:hAnsi="宋体"/>
                <w:bCs/>
                <w:sz w:val="24"/>
                <w:szCs w:val="24"/>
              </w:rPr>
            </w:pPr>
            <w:r>
              <w:rPr>
                <w:rFonts w:hint="eastAsia" w:hAnsi="宋体"/>
                <w:bCs/>
                <w:sz w:val="24"/>
                <w:szCs w:val="24"/>
              </w:rPr>
              <w:t>投标人按规定享受其他的国家政策支持、扶持的（高新企业等， 价格政策认定享受的国家政策除外），每项得0.5分，最高1分。政策分加分需由投标人提供相关证明资料及法律依据，如未提供则不得分。</w:t>
            </w:r>
          </w:p>
        </w:tc>
        <w:tc>
          <w:tcPr>
            <w:tcW w:w="850" w:type="dxa"/>
            <w:vAlign w:val="center"/>
          </w:tcPr>
          <w:p w14:paraId="32290CCC">
            <w:pPr>
              <w:pStyle w:val="2"/>
              <w:spacing w:before="120" w:beforeLines="50" w:afterLines="50" w:line="360" w:lineRule="auto"/>
              <w:ind w:left="0" w:leftChars="0"/>
              <w:jc w:val="left"/>
              <w:rPr>
                <w:rFonts w:hAnsi="宋体"/>
                <w:bCs/>
                <w:sz w:val="24"/>
                <w:szCs w:val="24"/>
              </w:rPr>
            </w:pPr>
            <w:r>
              <w:rPr>
                <w:rFonts w:hAnsi="宋体"/>
                <w:bCs/>
                <w:sz w:val="24"/>
                <w:szCs w:val="24"/>
              </w:rPr>
              <w:t>1</w:t>
            </w:r>
            <w:r>
              <w:rPr>
                <w:rFonts w:hint="eastAsia" w:hAnsi="宋体"/>
                <w:bCs/>
                <w:sz w:val="24"/>
                <w:szCs w:val="24"/>
              </w:rPr>
              <w:t>分</w:t>
            </w:r>
          </w:p>
        </w:tc>
      </w:tr>
    </w:tbl>
    <w:p w14:paraId="525833C2">
      <w:pPr>
        <w:spacing w:line="360" w:lineRule="auto"/>
        <w:ind w:left="9094" w:leftChars="200" w:hanging="8674" w:hangingChars="3600"/>
        <w:jc w:val="left"/>
        <w:rPr>
          <w:rFonts w:ascii="宋体" w:hAnsi="宋体"/>
          <w:b/>
          <w:bCs/>
          <w:sz w:val="24"/>
        </w:rPr>
      </w:pPr>
      <w:r>
        <w:rPr>
          <w:rFonts w:hint="eastAsia" w:ascii="宋体" w:hAnsi="宋体"/>
          <w:b/>
          <w:bCs/>
          <w:sz w:val="24"/>
        </w:rPr>
        <w:t>（四）技术、商务、资信及其他分的计算</w:t>
      </w:r>
    </w:p>
    <w:p w14:paraId="361EFF2D">
      <w:pPr>
        <w:spacing w:before="120" w:beforeLines="50" w:after="120" w:afterLines="50" w:line="360" w:lineRule="auto"/>
        <w:ind w:firstLine="480" w:firstLineChars="200"/>
      </w:pPr>
      <w:r>
        <w:rPr>
          <w:rFonts w:hint="eastAsia" w:ascii="宋体" w:hAnsi="宋体"/>
          <w:sz w:val="24"/>
        </w:rPr>
        <w:t>技术、商务、资信及其他分按照评标委员会成员的独立评分结果汇总数的算术平均分计算，计算公式为：技术商务资信分=（评标委员会所有成员评分合计数）/（评标委员会组成人员数）</w:t>
      </w:r>
    </w:p>
    <w:p w14:paraId="69F5231F">
      <w:pPr>
        <w:pStyle w:val="2"/>
      </w:pPr>
      <w:r>
        <w:br w:type="page"/>
      </w:r>
    </w:p>
    <w:p w14:paraId="160855D5">
      <w:pPr>
        <w:adjustRightInd w:val="0"/>
        <w:spacing w:line="360" w:lineRule="auto"/>
        <w:jc w:val="center"/>
        <w:rPr>
          <w:rFonts w:ascii="黑体" w:hAnsi="宋体" w:eastAsia="黑体"/>
          <w:bCs/>
          <w:sz w:val="30"/>
          <w:szCs w:val="30"/>
        </w:rPr>
      </w:pPr>
      <w:r>
        <w:rPr>
          <w:rFonts w:hint="eastAsia" w:ascii="黑体" w:hAnsi="宋体" w:eastAsia="黑体"/>
          <w:sz w:val="30"/>
          <w:szCs w:val="30"/>
        </w:rPr>
        <w:t xml:space="preserve">第五章  </w:t>
      </w:r>
      <w:r>
        <w:rPr>
          <w:rFonts w:hint="eastAsia" w:ascii="黑体" w:hAnsi="宋体" w:eastAsia="黑体"/>
          <w:bCs/>
          <w:sz w:val="30"/>
          <w:szCs w:val="30"/>
        </w:rPr>
        <w:t xml:space="preserve">合同主要条款（供参考）                           </w:t>
      </w:r>
    </w:p>
    <w:p w14:paraId="36B57D4B">
      <w:pPr>
        <w:snapToGrid w:val="0"/>
        <w:spacing w:line="360" w:lineRule="auto"/>
        <w:jc w:val="center"/>
        <w:outlineLvl w:val="0"/>
        <w:rPr>
          <w:rFonts w:ascii="宋体" w:hAnsi="宋体"/>
          <w:b/>
          <w:bCs/>
          <w:sz w:val="30"/>
          <w:szCs w:val="20"/>
        </w:rPr>
      </w:pPr>
      <w:r>
        <w:rPr>
          <w:rFonts w:hint="eastAsia" w:ascii="宋体" w:hAnsi="宋体"/>
          <w:b/>
          <w:sz w:val="30"/>
        </w:rPr>
        <w:t>浙江省政府采购合同指引</w:t>
      </w:r>
    </w:p>
    <w:p w14:paraId="60735EF7">
      <w:pPr>
        <w:spacing w:line="460" w:lineRule="exact"/>
        <w:rPr>
          <w:rFonts w:ascii="宋体"/>
          <w:sz w:val="24"/>
        </w:rPr>
      </w:pPr>
      <w:r>
        <w:rPr>
          <w:rFonts w:hint="eastAsia" w:ascii="宋体" w:hAnsi="宋体" w:cs="宋体"/>
          <w:b/>
          <w:bCs/>
          <w:sz w:val="24"/>
        </w:rPr>
        <w:t>项目名称：                                   项目编号：</w:t>
      </w:r>
    </w:p>
    <w:p w14:paraId="6294FB1F">
      <w:pPr>
        <w:spacing w:line="460" w:lineRule="exact"/>
        <w:rPr>
          <w:rFonts w:ascii="宋体"/>
          <w:sz w:val="24"/>
        </w:rPr>
      </w:pPr>
      <w:r>
        <w:rPr>
          <w:rFonts w:hint="eastAsia" w:ascii="宋体" w:hAnsi="宋体" w:cs="宋体"/>
          <w:sz w:val="24"/>
        </w:rPr>
        <w:t>甲方：（采购人）</w:t>
      </w:r>
    </w:p>
    <w:p w14:paraId="4ABABB4B">
      <w:pPr>
        <w:spacing w:line="460" w:lineRule="exact"/>
        <w:rPr>
          <w:rFonts w:ascii="宋体"/>
          <w:sz w:val="24"/>
        </w:rPr>
      </w:pPr>
      <w:r>
        <w:rPr>
          <w:rFonts w:hint="eastAsia" w:ascii="宋体" w:hAnsi="宋体" w:cs="宋体"/>
          <w:sz w:val="24"/>
        </w:rPr>
        <w:t>乙方：（中标供应商）</w:t>
      </w:r>
    </w:p>
    <w:p w14:paraId="3940E174">
      <w:pPr>
        <w:spacing w:line="460" w:lineRule="exact"/>
        <w:ind w:left="165" w:firstLine="480" w:firstLineChars="200"/>
        <w:rPr>
          <w:rFonts w:ascii="宋体"/>
          <w:sz w:val="24"/>
        </w:rPr>
      </w:pPr>
      <w:r>
        <w:rPr>
          <w:rFonts w:hint="eastAsia" w:ascii="宋体" w:hAnsi="宋体" w:cs="宋体"/>
          <w:sz w:val="24"/>
        </w:rPr>
        <w:t>乙双方根据</w:t>
      </w:r>
      <w:r>
        <w:rPr>
          <w:rFonts w:hint="eastAsia" w:ascii="宋体" w:hAnsi="宋体" w:cs="宋体"/>
          <w:sz w:val="24"/>
          <w:u w:val="single"/>
        </w:rPr>
        <w:t>浙江华耀建设咨询有限公司</w:t>
      </w:r>
      <w:r>
        <w:rPr>
          <w:rFonts w:hint="eastAsia" w:ascii="宋体" w:hAnsi="宋体" w:cs="宋体"/>
          <w:sz w:val="24"/>
        </w:rPr>
        <w:t>关于</w:t>
      </w:r>
      <w:r>
        <w:rPr>
          <w:rFonts w:hint="eastAsia" w:ascii="宋体" w:hAnsi="宋体" w:cs="宋体"/>
          <w:spacing w:val="-4"/>
          <w:sz w:val="24"/>
          <w:u w:val="single"/>
        </w:rPr>
        <w:t>湖州职业技术学院2025-2028年安保服务采购项目  公开招标</w:t>
      </w:r>
      <w:r>
        <w:rPr>
          <w:rFonts w:hint="eastAsia" w:ascii="宋体" w:hAnsi="宋体" w:cs="宋体"/>
          <w:sz w:val="24"/>
        </w:rPr>
        <w:t>的结果，签署本合同。</w:t>
      </w:r>
    </w:p>
    <w:p w14:paraId="536FB59D">
      <w:pPr>
        <w:spacing w:line="460" w:lineRule="exact"/>
        <w:ind w:firstLine="482" w:firstLineChars="200"/>
        <w:rPr>
          <w:rFonts w:ascii="宋体"/>
          <w:b/>
          <w:bCs/>
          <w:sz w:val="24"/>
        </w:rPr>
      </w:pPr>
      <w:r>
        <w:rPr>
          <w:rFonts w:hint="eastAsia" w:ascii="宋体" w:hAnsi="宋体" w:cs="宋体"/>
          <w:b/>
          <w:bCs/>
          <w:sz w:val="24"/>
        </w:rPr>
        <w:t>一、服务内容</w:t>
      </w:r>
    </w:p>
    <w:p w14:paraId="78D0E769">
      <w:pPr>
        <w:spacing w:line="460" w:lineRule="exact"/>
        <w:ind w:firstLine="464" w:firstLineChars="200"/>
        <w:rPr>
          <w:rFonts w:ascii="宋体" w:hAnsi="宋体" w:cs="宋体"/>
          <w:spacing w:val="-4"/>
          <w:sz w:val="24"/>
        </w:rPr>
      </w:pPr>
      <w:r>
        <w:rPr>
          <w:rFonts w:hint="eastAsia" w:ascii="宋体" w:hAnsi="宋体" w:cs="宋体"/>
          <w:spacing w:val="-4"/>
          <w:sz w:val="24"/>
        </w:rPr>
        <w:t xml:space="preserve">湖州职业技术学院2025-2028年安保服务采购项目  </w:t>
      </w:r>
    </w:p>
    <w:p w14:paraId="79019DC5">
      <w:pPr>
        <w:spacing w:line="460" w:lineRule="exact"/>
        <w:ind w:firstLine="482" w:firstLineChars="200"/>
        <w:rPr>
          <w:rFonts w:ascii="宋体"/>
          <w:b/>
          <w:bCs/>
          <w:sz w:val="24"/>
        </w:rPr>
      </w:pPr>
      <w:r>
        <w:rPr>
          <w:rFonts w:hint="eastAsia" w:ascii="宋体" w:hAnsi="宋体" w:cs="宋体"/>
          <w:b/>
          <w:bCs/>
          <w:sz w:val="24"/>
        </w:rPr>
        <w:t>二、合同金额</w:t>
      </w:r>
    </w:p>
    <w:p w14:paraId="3EDD5EE1">
      <w:pPr>
        <w:spacing w:line="460" w:lineRule="exact"/>
        <w:ind w:firstLine="480" w:firstLineChars="200"/>
        <w:rPr>
          <w:rFonts w:hAnsi="宋体"/>
          <w:sz w:val="24"/>
        </w:rPr>
      </w:pPr>
      <w:r>
        <w:rPr>
          <w:rFonts w:hint="eastAsia" w:hAnsi="宋体" w:cs="宋体"/>
          <w:sz w:val="24"/>
        </w:rPr>
        <w:t>本合同金额为（大写）：</w:t>
      </w:r>
      <w:r>
        <w:rPr>
          <w:rFonts w:hAnsi="宋体"/>
          <w:sz w:val="24"/>
        </w:rPr>
        <w:t>_________________________________</w:t>
      </w:r>
      <w:r>
        <w:rPr>
          <w:rFonts w:hint="eastAsia" w:hAnsi="宋体" w:cs="宋体"/>
          <w:sz w:val="24"/>
        </w:rPr>
        <w:t>元（￥</w:t>
      </w:r>
      <w:r>
        <w:rPr>
          <w:rFonts w:hAnsi="宋体"/>
          <w:sz w:val="24"/>
        </w:rPr>
        <w:t>_______________</w:t>
      </w:r>
      <w:r>
        <w:rPr>
          <w:rFonts w:hint="eastAsia" w:hAnsi="宋体" w:cs="宋体"/>
          <w:sz w:val="24"/>
        </w:rPr>
        <w:t>元）人民币。</w:t>
      </w:r>
    </w:p>
    <w:p w14:paraId="36043193">
      <w:pPr>
        <w:spacing w:line="460" w:lineRule="exact"/>
        <w:ind w:firstLine="482" w:firstLineChars="200"/>
        <w:rPr>
          <w:rFonts w:ascii="宋体"/>
          <w:sz w:val="24"/>
        </w:rPr>
      </w:pPr>
      <w:r>
        <w:rPr>
          <w:rFonts w:hint="eastAsia" w:ascii="宋体" w:hAnsi="宋体" w:cs="宋体"/>
          <w:b/>
          <w:bCs/>
          <w:sz w:val="24"/>
        </w:rPr>
        <w:t>三、技术资料</w:t>
      </w:r>
    </w:p>
    <w:p w14:paraId="05AEEA17">
      <w:pPr>
        <w:spacing w:line="460" w:lineRule="exact"/>
        <w:ind w:firstLine="480" w:firstLineChars="200"/>
        <w:rPr>
          <w:rFonts w:ascii="宋体"/>
          <w:sz w:val="24"/>
        </w:rPr>
      </w:pPr>
      <w:r>
        <w:rPr>
          <w:rFonts w:ascii="宋体" w:hAnsi="宋体" w:cs="宋体"/>
          <w:sz w:val="24"/>
        </w:rPr>
        <w:t>1</w:t>
      </w:r>
      <w:r>
        <w:rPr>
          <w:rFonts w:ascii="宋体" w:cs="宋体"/>
          <w:sz w:val="24"/>
        </w:rPr>
        <w:t>.</w:t>
      </w:r>
      <w:r>
        <w:rPr>
          <w:rFonts w:hint="eastAsia" w:ascii="宋体" w:hAnsi="宋体" w:cs="宋体"/>
          <w:sz w:val="24"/>
        </w:rPr>
        <w:t>乙方应按招标文件规定的时间向甲方提供有关技术资料。</w:t>
      </w:r>
    </w:p>
    <w:p w14:paraId="223D1318">
      <w:pPr>
        <w:spacing w:line="460" w:lineRule="exact"/>
        <w:ind w:firstLine="480" w:firstLineChars="200"/>
        <w:rPr>
          <w:rFonts w:ascii="宋体"/>
          <w:sz w:val="24"/>
        </w:rPr>
      </w:pPr>
      <w:r>
        <w:rPr>
          <w:rFonts w:ascii="宋体" w:hAnsi="宋体" w:cs="宋体"/>
          <w:sz w:val="24"/>
        </w:rPr>
        <w:t>2</w:t>
      </w:r>
      <w:r>
        <w:rPr>
          <w:rFonts w:ascii="宋体" w:cs="宋体"/>
          <w:sz w:val="24"/>
        </w:rPr>
        <w:t>.</w:t>
      </w:r>
      <w:r>
        <w:rPr>
          <w:rFonts w:hint="eastAsia" w:ascii="宋体" w:hAnsi="宋体" w:cs="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39D9843">
      <w:pPr>
        <w:spacing w:line="460" w:lineRule="exact"/>
        <w:ind w:firstLine="482" w:firstLineChars="200"/>
        <w:rPr>
          <w:rFonts w:ascii="宋体"/>
          <w:b/>
          <w:bCs/>
          <w:sz w:val="24"/>
        </w:rPr>
      </w:pPr>
      <w:r>
        <w:rPr>
          <w:rFonts w:hint="eastAsia" w:ascii="宋体" w:hAnsi="宋体" w:cs="宋体"/>
          <w:b/>
          <w:bCs/>
          <w:sz w:val="24"/>
        </w:rPr>
        <w:t>四、知识产权</w:t>
      </w:r>
    </w:p>
    <w:p w14:paraId="205089C1">
      <w:pPr>
        <w:spacing w:line="460" w:lineRule="exact"/>
        <w:ind w:firstLine="480" w:firstLineChars="200"/>
        <w:rPr>
          <w:rFonts w:ascii="宋体"/>
          <w:sz w:val="24"/>
        </w:rPr>
      </w:pPr>
      <w:r>
        <w:rPr>
          <w:rFonts w:hint="eastAsia" w:ascii="宋体" w:hAnsi="宋体" w:cs="宋体"/>
          <w:sz w:val="24"/>
        </w:rPr>
        <w:t>乙方应保证提供服务过程中不会侵犯任何第三方的知识产权。</w:t>
      </w:r>
    </w:p>
    <w:p w14:paraId="45311A00">
      <w:pPr>
        <w:spacing w:line="460" w:lineRule="exact"/>
        <w:ind w:firstLine="482" w:firstLineChars="200"/>
        <w:rPr>
          <w:rFonts w:ascii="宋体"/>
          <w:b/>
          <w:bCs/>
          <w:sz w:val="24"/>
        </w:rPr>
      </w:pPr>
      <w:r>
        <w:rPr>
          <w:rFonts w:hint="eastAsia" w:ascii="宋体" w:hAnsi="宋体" w:cs="宋体"/>
          <w:b/>
          <w:bCs/>
          <w:sz w:val="24"/>
        </w:rPr>
        <w:t>五、转包或分包</w:t>
      </w:r>
    </w:p>
    <w:p w14:paraId="1819AE86">
      <w:pPr>
        <w:spacing w:line="460" w:lineRule="exact"/>
        <w:ind w:firstLine="480" w:firstLineChars="200"/>
        <w:rPr>
          <w:rFonts w:ascii="宋体" w:hAnsi="宋体" w:cs="宋体"/>
          <w:sz w:val="24"/>
        </w:rPr>
      </w:pPr>
      <w:r>
        <w:rPr>
          <w:rFonts w:ascii="宋体" w:hAnsi="宋体" w:cs="宋体"/>
          <w:sz w:val="24"/>
        </w:rPr>
        <w:t>1</w:t>
      </w:r>
      <w:r>
        <w:rPr>
          <w:rFonts w:ascii="宋体" w:cs="宋体"/>
          <w:sz w:val="24"/>
        </w:rPr>
        <w:t>.</w:t>
      </w:r>
      <w:r>
        <w:rPr>
          <w:rFonts w:hint="eastAsia" w:ascii="宋体" w:hAnsi="宋体" w:cs="宋体"/>
          <w:sz w:val="24"/>
        </w:rPr>
        <w:t>本合同范围的服务，应由乙方直接供应，不得转让他人供应。</w:t>
      </w:r>
    </w:p>
    <w:p w14:paraId="736E4CAF">
      <w:pPr>
        <w:spacing w:line="460" w:lineRule="exact"/>
        <w:ind w:firstLine="480" w:firstLineChars="200"/>
        <w:rPr>
          <w:rFonts w:ascii="宋体" w:hAnsi="宋体"/>
          <w:sz w:val="24"/>
        </w:rPr>
      </w:pPr>
      <w:r>
        <w:rPr>
          <w:rFonts w:ascii="宋体" w:hAnsi="宋体" w:cs="宋体"/>
          <w:sz w:val="24"/>
        </w:rPr>
        <w:t>2</w:t>
      </w:r>
      <w:r>
        <w:rPr>
          <w:rFonts w:ascii="宋体" w:cs="宋体"/>
          <w:sz w:val="24"/>
        </w:rPr>
        <w:t>.</w:t>
      </w:r>
      <w:r>
        <w:rPr>
          <w:rFonts w:ascii="宋体" w:hAnsi="宋体" w:cs="宋体"/>
          <w:kern w:val="0"/>
          <w:sz w:val="24"/>
        </w:rPr>
        <w:t>本项目不可以分包</w:t>
      </w:r>
      <w:r>
        <w:rPr>
          <w:rFonts w:hint="eastAsia" w:ascii="宋体" w:hAnsi="宋体"/>
          <w:sz w:val="24"/>
        </w:rPr>
        <w:t>。</w:t>
      </w:r>
    </w:p>
    <w:p w14:paraId="64731DCC">
      <w:pPr>
        <w:spacing w:line="460" w:lineRule="exact"/>
        <w:ind w:firstLine="480" w:firstLineChars="200"/>
        <w:rPr>
          <w:rFonts w:ascii="宋体"/>
          <w:sz w:val="24"/>
        </w:rPr>
      </w:pPr>
      <w:r>
        <w:rPr>
          <w:rFonts w:ascii="宋体" w:hAnsi="宋体" w:cs="宋体"/>
          <w:sz w:val="24"/>
        </w:rPr>
        <w:t>3</w:t>
      </w:r>
      <w:r>
        <w:rPr>
          <w:rFonts w:ascii="宋体" w:cs="宋体"/>
          <w:sz w:val="24"/>
        </w:rPr>
        <w:t>.</w:t>
      </w:r>
      <w:r>
        <w:rPr>
          <w:rFonts w:hint="eastAsia" w:ascii="宋体" w:hAnsi="宋体" w:cs="宋体"/>
          <w:sz w:val="24"/>
        </w:rPr>
        <w:t>如有转让，甲方有权解除合同并追究乙方的违约责任。</w:t>
      </w:r>
    </w:p>
    <w:p w14:paraId="176A2232">
      <w:pPr>
        <w:spacing w:line="460" w:lineRule="exact"/>
        <w:ind w:firstLine="482" w:firstLineChars="200"/>
        <w:rPr>
          <w:rFonts w:ascii="宋体" w:hAnsi="宋体" w:cs="宋体"/>
          <w:b/>
          <w:bCs/>
          <w:sz w:val="24"/>
        </w:rPr>
      </w:pPr>
      <w:r>
        <w:rPr>
          <w:rFonts w:hint="eastAsia" w:ascii="宋体" w:hAnsi="宋体" w:cs="宋体"/>
          <w:b/>
          <w:bCs/>
          <w:sz w:val="24"/>
        </w:rPr>
        <w:t>六、合同履行时间</w:t>
      </w:r>
    </w:p>
    <w:p w14:paraId="1388B667">
      <w:pPr>
        <w:spacing w:line="46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 xml:space="preserve">履行时间： </w:t>
      </w:r>
    </w:p>
    <w:p w14:paraId="0F198CFD">
      <w:pPr>
        <w:spacing w:line="460" w:lineRule="exact"/>
        <w:ind w:firstLine="482" w:firstLineChars="200"/>
        <w:rPr>
          <w:rFonts w:hAnsi="宋体" w:cs="宋体"/>
          <w:b/>
          <w:bCs/>
          <w:sz w:val="24"/>
        </w:rPr>
      </w:pPr>
      <w:r>
        <w:rPr>
          <w:rFonts w:hint="eastAsia" w:hAnsi="宋体" w:cs="宋体"/>
          <w:b/>
          <w:bCs/>
          <w:sz w:val="24"/>
        </w:rPr>
        <w:t>七、履约保证金</w:t>
      </w:r>
    </w:p>
    <w:p w14:paraId="508983D8">
      <w:pPr>
        <w:spacing w:line="460" w:lineRule="exact"/>
        <w:ind w:firstLine="480" w:firstLineChars="200"/>
        <w:rPr>
          <w:rFonts w:ascii="宋体" w:hAnsi="宋体" w:cs="宋体"/>
          <w:sz w:val="24"/>
        </w:rPr>
      </w:pPr>
      <w:r>
        <w:rPr>
          <w:rFonts w:hint="eastAsia" w:ascii="宋体" w:hAnsi="宋体" w:cs="宋体"/>
          <w:sz w:val="24"/>
        </w:rPr>
        <w:t>无</w:t>
      </w:r>
    </w:p>
    <w:p w14:paraId="11683939">
      <w:pPr>
        <w:spacing w:line="460" w:lineRule="exact"/>
        <w:ind w:firstLine="482" w:firstLineChars="200"/>
        <w:rPr>
          <w:rFonts w:ascii="宋体" w:hAnsi="宋体" w:cs="宋体"/>
          <w:b/>
          <w:bCs/>
          <w:sz w:val="24"/>
        </w:rPr>
      </w:pPr>
      <w:r>
        <w:rPr>
          <w:rFonts w:hint="eastAsia" w:ascii="宋体" w:hAnsi="宋体" w:cs="宋体"/>
          <w:b/>
          <w:bCs/>
          <w:sz w:val="24"/>
        </w:rPr>
        <w:t>八、款项支付</w:t>
      </w:r>
    </w:p>
    <w:p w14:paraId="2E80189A">
      <w:pPr>
        <w:tabs>
          <w:tab w:val="left" w:pos="8280"/>
        </w:tabs>
        <w:autoSpaceDE w:val="0"/>
        <w:autoSpaceDN w:val="0"/>
        <w:adjustRightInd w:val="0"/>
        <w:spacing w:line="480" w:lineRule="exact"/>
        <w:ind w:right="25"/>
        <w:rPr>
          <w:rFonts w:cs="仿宋_GB2312" w:asciiTheme="majorEastAsia" w:hAnsiTheme="majorEastAsia" w:eastAsiaTheme="majorEastAsia"/>
          <w:sz w:val="24"/>
        </w:rPr>
      </w:pPr>
      <w:r>
        <w:rPr>
          <w:rFonts w:hint="eastAsia" w:ascii="宋体" w:hAnsi="宋体" w:cs="仿宋_GB2312"/>
          <w:sz w:val="24"/>
        </w:rPr>
        <w:t>1</w:t>
      </w:r>
      <w:r>
        <w:rPr>
          <w:rFonts w:ascii="宋体" w:hAnsi="宋体" w:cs="仿宋_GB2312"/>
          <w:sz w:val="24"/>
        </w:rPr>
        <w:t>.根据《保障中小企业款项支付条例》、省财政厅《</w:t>
      </w:r>
      <w:r>
        <w:rPr>
          <w:rFonts w:hint="eastAsia" w:ascii="宋体" w:hAnsi="宋体" w:cs="仿宋_GB2312"/>
          <w:sz w:val="24"/>
        </w:rPr>
        <w:t>浙江省财政厅关于进一步发挥政府采购政策功能全力推动经济稳进提质的通知</w:t>
      </w:r>
      <w:r>
        <w:rPr>
          <w:rFonts w:ascii="宋体" w:hAnsi="宋体" w:cs="仿宋_GB2312"/>
          <w:sz w:val="24"/>
        </w:rPr>
        <w:t>》（浙财采监【202</w:t>
      </w:r>
      <w:r>
        <w:rPr>
          <w:rFonts w:hint="eastAsia" w:ascii="宋体" w:hAnsi="宋体" w:cs="仿宋_GB2312"/>
          <w:sz w:val="24"/>
        </w:rPr>
        <w:t>2</w:t>
      </w:r>
      <w:r>
        <w:rPr>
          <w:rFonts w:ascii="宋体" w:hAnsi="宋体" w:cs="仿宋_GB2312"/>
          <w:sz w:val="24"/>
        </w:rPr>
        <w:t>】3 号）要求， 制定如下付款方式：</w:t>
      </w:r>
      <w:r>
        <w:rPr>
          <w:rFonts w:cs="仿宋_GB2312" w:asciiTheme="majorEastAsia" w:hAnsiTheme="majorEastAsia" w:eastAsiaTheme="majorEastAsia"/>
          <w:sz w:val="24"/>
        </w:rPr>
        <w:t>合同生效以及具备实施条件后7个工作日</w:t>
      </w:r>
      <w:r>
        <w:rPr>
          <w:rFonts w:hint="eastAsia" w:cs="仿宋_GB2312" w:asciiTheme="majorEastAsia" w:hAnsiTheme="majorEastAsia" w:eastAsiaTheme="majorEastAsia"/>
          <w:sz w:val="24"/>
        </w:rPr>
        <w:t>支付首年合同金额的20%作为预付款；每月15日支付上个月保安服务费用，根据管理办法考核扣除每月考核扣罚金额后按实结算（结算金额=每月保安服务费-每月考核扣罚金额）。采购人收到供应商开具的正式发票后付款。</w:t>
      </w:r>
    </w:p>
    <w:p w14:paraId="4F4B0348">
      <w:pPr>
        <w:spacing w:line="460" w:lineRule="exact"/>
        <w:ind w:firstLine="482" w:firstLineChars="200"/>
        <w:rPr>
          <w:rFonts w:hAnsi="宋体"/>
          <w:b/>
          <w:bCs/>
          <w:sz w:val="24"/>
        </w:rPr>
      </w:pPr>
      <w:r>
        <w:rPr>
          <w:rFonts w:hint="eastAsia" w:cs="仿宋_GB2312" w:asciiTheme="majorEastAsia" w:hAnsiTheme="majorEastAsia" w:eastAsiaTheme="majorEastAsia"/>
          <w:b/>
          <w:bCs/>
          <w:sz w:val="24"/>
        </w:rPr>
        <w:t>注：若中标供应商明确表示无需预付款或者主动要求降低预付款比例的，采购人可不适用前述规定。</w:t>
      </w:r>
    </w:p>
    <w:p w14:paraId="270165E1">
      <w:pPr>
        <w:spacing w:line="460" w:lineRule="exact"/>
        <w:ind w:firstLine="480" w:firstLineChars="200"/>
        <w:rPr>
          <w:rFonts w:ascii="宋体" w:hAnsi="宋体" w:cs="仿宋_GB2312"/>
          <w:sz w:val="24"/>
        </w:rPr>
      </w:pPr>
      <w:r>
        <w:rPr>
          <w:rFonts w:ascii="宋体" w:hAnsi="宋体" w:cs="仿宋_GB2312"/>
          <w:sz w:val="24"/>
        </w:rPr>
        <w:t>2.</w:t>
      </w:r>
      <w:r>
        <w:rPr>
          <w:rFonts w:hint="eastAsia" w:ascii="宋体" w:hAnsi="宋体" w:cs="仿宋_GB2312"/>
          <w:sz w:val="24"/>
        </w:rPr>
        <w:t>当采购数量与实际使用不一致时，乙方应根据实际情况，合同的最终结算金额按实际使用量乘以成交单价进行计算。</w:t>
      </w:r>
    </w:p>
    <w:p w14:paraId="558BBB65">
      <w:pPr>
        <w:pStyle w:val="31"/>
        <w:numPr>
          <w:ilvl w:val="0"/>
          <w:numId w:val="0"/>
        </w:numPr>
        <w:tabs>
          <w:tab w:val="left" w:pos="900"/>
          <w:tab w:val="left" w:pos="980"/>
          <w:tab w:val="left" w:pos="1710"/>
        </w:tabs>
        <w:spacing w:before="120" w:after="120" w:line="360" w:lineRule="auto"/>
        <w:ind w:left="2"/>
        <w:rPr>
          <w:rFonts w:ascii="宋体" w:hAnsi="宋体" w:cs="宋体"/>
          <w:b/>
          <w:bCs/>
          <w:sz w:val="24"/>
        </w:rPr>
      </w:pPr>
      <w:r>
        <w:rPr>
          <w:rFonts w:hint="eastAsia" w:ascii="宋体" w:hAnsi="宋体" w:cs="宋体"/>
          <w:b/>
          <w:bCs/>
          <w:sz w:val="24"/>
        </w:rPr>
        <w:t>九、税费</w:t>
      </w:r>
    </w:p>
    <w:p w14:paraId="3F7B0AF6">
      <w:pPr>
        <w:spacing w:line="360" w:lineRule="auto"/>
        <w:ind w:firstLine="480" w:firstLineChars="200"/>
        <w:rPr>
          <w:rFonts w:ascii="宋体"/>
          <w:sz w:val="24"/>
        </w:rPr>
      </w:pPr>
      <w:r>
        <w:rPr>
          <w:rFonts w:hint="eastAsia" w:ascii="宋体" w:hAnsi="宋体" w:cs="宋体"/>
          <w:sz w:val="24"/>
        </w:rPr>
        <w:t>本合同执行中相关的一切税费均由乙方负担。</w:t>
      </w:r>
    </w:p>
    <w:p w14:paraId="72F3EBB6">
      <w:pPr>
        <w:spacing w:line="360" w:lineRule="auto"/>
        <w:rPr>
          <w:rFonts w:ascii="宋体"/>
          <w:b/>
          <w:bCs/>
          <w:sz w:val="24"/>
        </w:rPr>
      </w:pPr>
      <w:r>
        <w:rPr>
          <w:rFonts w:hint="eastAsia" w:ascii="宋体" w:hAnsi="宋体" w:cs="宋体"/>
          <w:b/>
          <w:bCs/>
          <w:sz w:val="24"/>
        </w:rPr>
        <w:t>十、质量保证及后续服务</w:t>
      </w:r>
    </w:p>
    <w:p w14:paraId="1D091E5F">
      <w:pPr>
        <w:spacing w:line="460" w:lineRule="exact"/>
        <w:ind w:firstLine="480" w:firstLineChars="200"/>
        <w:rPr>
          <w:rFonts w:ascii="宋体"/>
          <w:sz w:val="24"/>
        </w:rPr>
      </w:pPr>
      <w:r>
        <w:rPr>
          <w:rFonts w:ascii="宋体" w:hAnsi="宋体" w:cs="宋体"/>
          <w:sz w:val="24"/>
        </w:rPr>
        <w:t>1</w:t>
      </w:r>
      <w:r>
        <w:rPr>
          <w:rFonts w:hint="eastAsia" w:ascii="宋体" w:hAnsi="宋体" w:cs="宋体"/>
          <w:sz w:val="24"/>
        </w:rPr>
        <w:t>．乙方应按磋商文件规定向甲方提供服务。</w:t>
      </w:r>
    </w:p>
    <w:p w14:paraId="19B8016A">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．乙方提供的服务不到要求者，根据实际情况，经双方协商，可按以下办法处理：</w:t>
      </w:r>
    </w:p>
    <w:p w14:paraId="568006A2">
      <w:pPr>
        <w:spacing w:line="460" w:lineRule="exact"/>
        <w:ind w:firstLine="480" w:firstLineChars="200"/>
        <w:rPr>
          <w:rFonts w:ascii="宋体"/>
          <w:sz w:val="24"/>
        </w:rPr>
      </w:pPr>
      <w:r>
        <w:rPr>
          <w:rFonts w:hint="eastAsia" w:ascii="宋体" w:cs="宋体"/>
          <w:sz w:val="24"/>
        </w:rPr>
        <w:t>⑴</w:t>
      </w:r>
      <w:r>
        <w:rPr>
          <w:rFonts w:hint="eastAsia" w:ascii="宋体" w:hAnsi="宋体" w:cs="宋体"/>
          <w:sz w:val="24"/>
        </w:rPr>
        <w:t>重做：由乙方承担所发生的全部费用。</w:t>
      </w:r>
    </w:p>
    <w:p w14:paraId="13BEA8BE">
      <w:pPr>
        <w:spacing w:line="460" w:lineRule="exact"/>
        <w:ind w:firstLine="480" w:firstLineChars="200"/>
        <w:rPr>
          <w:rFonts w:ascii="宋体"/>
          <w:sz w:val="24"/>
        </w:rPr>
      </w:pPr>
      <w:r>
        <w:rPr>
          <w:rFonts w:hint="eastAsia" w:ascii="宋体" w:cs="宋体"/>
          <w:sz w:val="24"/>
        </w:rPr>
        <w:t>⑵</w:t>
      </w:r>
      <w:r>
        <w:rPr>
          <w:rFonts w:hint="eastAsia" w:ascii="宋体" w:hAnsi="宋体" w:cs="宋体"/>
          <w:sz w:val="24"/>
        </w:rPr>
        <w:t>贬值处理：由甲乙双方合议定价。</w:t>
      </w:r>
    </w:p>
    <w:p w14:paraId="7CD74D4C">
      <w:pPr>
        <w:spacing w:line="460" w:lineRule="exact"/>
        <w:ind w:firstLine="480" w:firstLineChars="200"/>
        <w:rPr>
          <w:rFonts w:ascii="宋体"/>
          <w:sz w:val="24"/>
        </w:rPr>
      </w:pPr>
      <w:r>
        <w:rPr>
          <w:rFonts w:hint="eastAsia" w:ascii="宋体" w:cs="宋体"/>
          <w:sz w:val="24"/>
        </w:rPr>
        <w:t>⑶</w:t>
      </w:r>
      <w:r>
        <w:rPr>
          <w:rFonts w:hint="eastAsia" w:ascii="宋体" w:hAnsi="宋体" w:cs="宋体"/>
          <w:sz w:val="24"/>
        </w:rPr>
        <w:t>解除合同。</w:t>
      </w:r>
    </w:p>
    <w:p w14:paraId="260C95F9">
      <w:pPr>
        <w:spacing w:line="460" w:lineRule="exact"/>
        <w:rPr>
          <w:rFonts w:ascii="宋体"/>
          <w:b/>
          <w:bCs/>
          <w:sz w:val="24"/>
        </w:rPr>
      </w:pPr>
      <w:r>
        <w:rPr>
          <w:rFonts w:hint="eastAsia" w:ascii="宋体" w:hAnsi="宋体" w:cs="宋体"/>
          <w:b/>
          <w:bCs/>
          <w:sz w:val="24"/>
        </w:rPr>
        <w:t>十一、违约责任</w:t>
      </w:r>
    </w:p>
    <w:p w14:paraId="6CA78F35">
      <w:pPr>
        <w:spacing w:line="460" w:lineRule="exact"/>
        <w:ind w:firstLine="480" w:firstLineChars="200"/>
        <w:rPr>
          <w:rFonts w:ascii="宋体"/>
          <w:sz w:val="24"/>
        </w:rPr>
      </w:pPr>
      <w:r>
        <w:rPr>
          <w:rFonts w:ascii="宋体" w:hAnsi="宋体" w:cs="宋体"/>
          <w:sz w:val="24"/>
        </w:rPr>
        <w:t>1</w:t>
      </w:r>
      <w:r>
        <w:rPr>
          <w:rFonts w:hint="eastAsia" w:ascii="宋体" w:hAnsi="宋体" w:cs="宋体"/>
          <w:sz w:val="24"/>
        </w:rPr>
        <w:t>．甲方无正当理由</w:t>
      </w:r>
      <w:r>
        <w:rPr>
          <w:rFonts w:hint="eastAsia" w:ascii="宋体" w:hAnsi="宋体" w:cs="宋体"/>
          <w:sz w:val="24"/>
          <w:lang w:eastAsia="zh-CN"/>
        </w:rPr>
        <w:t>拒绝接受</w:t>
      </w:r>
      <w:r>
        <w:rPr>
          <w:rFonts w:hint="eastAsia" w:ascii="宋体" w:hAnsi="宋体" w:cs="宋体"/>
          <w:sz w:val="24"/>
        </w:rPr>
        <w:t>服务的，甲方向乙方偿付合同款项百分之五作为违约金。</w:t>
      </w:r>
    </w:p>
    <w:p w14:paraId="1A858ACD">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．甲方无故逾期验收和办理款项支付手续的，甲方应按逾期付款总额每日万分之五向乙方支付违约金。</w:t>
      </w:r>
    </w:p>
    <w:p w14:paraId="4CC29C98">
      <w:pPr>
        <w:spacing w:line="460" w:lineRule="exact"/>
        <w:ind w:firstLine="480" w:firstLineChars="200"/>
        <w:rPr>
          <w:rFonts w:ascii="宋体"/>
          <w:sz w:val="24"/>
        </w:rPr>
      </w:pPr>
      <w:r>
        <w:rPr>
          <w:rFonts w:ascii="宋体" w:hAnsi="宋体" w:cs="宋体"/>
          <w:sz w:val="24"/>
        </w:rPr>
        <w:t>3</w:t>
      </w:r>
      <w:r>
        <w:rPr>
          <w:rFonts w:hint="eastAsia" w:ascii="宋体" w:hAnsi="宋体" w:cs="宋体"/>
          <w:sz w:val="24"/>
        </w:rPr>
        <w:t>．乙方未能如期提供服务的，每日向甲方支付合同款项的千分之六作为违约金。乙方超过约定日期</w:t>
      </w:r>
      <w:r>
        <w:rPr>
          <w:rFonts w:ascii="宋体" w:hAnsi="宋体" w:cs="宋体"/>
          <w:sz w:val="24"/>
        </w:rPr>
        <w:t>10</w:t>
      </w:r>
      <w:r>
        <w:rPr>
          <w:rFonts w:hint="eastAsia" w:ascii="宋体" w:hAnsi="宋体" w:cs="宋体"/>
          <w:sz w:val="24"/>
        </w:rPr>
        <w:t>个工作日仍不能提供服务的，甲方可解除本合同。乙方因未能如期提供服务或因其他违约行为导致甲方解除合同的，乙方应向甲方支付合同总值</w:t>
      </w:r>
      <w:r>
        <w:rPr>
          <w:rFonts w:ascii="宋体" w:hAnsi="宋体" w:cs="宋体"/>
          <w:sz w:val="24"/>
        </w:rPr>
        <w:t>5%</w:t>
      </w:r>
      <w:r>
        <w:rPr>
          <w:rFonts w:hint="eastAsia" w:ascii="宋体" w:hAnsi="宋体" w:cs="宋体"/>
          <w:sz w:val="24"/>
        </w:rPr>
        <w:t>的违约金，如造成甲方损失超过违约金的，超出部分由乙方继续承担赔偿责任。</w:t>
      </w:r>
    </w:p>
    <w:p w14:paraId="6AD2C8F8">
      <w:pPr>
        <w:spacing w:line="460" w:lineRule="exact"/>
        <w:rPr>
          <w:rFonts w:ascii="宋体"/>
          <w:b/>
          <w:bCs/>
          <w:sz w:val="24"/>
        </w:rPr>
      </w:pPr>
      <w:r>
        <w:rPr>
          <w:rFonts w:hint="eastAsia" w:ascii="宋体" w:hAnsi="宋体" w:cs="宋体"/>
          <w:b/>
          <w:bCs/>
          <w:sz w:val="24"/>
        </w:rPr>
        <w:t>十二、不可抗力事件处理</w:t>
      </w:r>
    </w:p>
    <w:p w14:paraId="3233A601">
      <w:pPr>
        <w:spacing w:line="460" w:lineRule="exact"/>
        <w:ind w:firstLine="480" w:firstLineChars="200"/>
        <w:rPr>
          <w:rFonts w:ascii="宋体"/>
          <w:sz w:val="24"/>
        </w:rPr>
      </w:pPr>
      <w:r>
        <w:rPr>
          <w:rFonts w:ascii="宋体" w:hAnsi="宋体" w:cs="宋体"/>
          <w:sz w:val="24"/>
        </w:rPr>
        <w:t>1</w:t>
      </w:r>
      <w:r>
        <w:rPr>
          <w:rFonts w:hint="eastAsia" w:ascii="宋体" w:hAnsi="宋体" w:cs="宋体"/>
          <w:sz w:val="24"/>
        </w:rPr>
        <w:t>．在合同有效期内，任何一方因不可抗力事件导致不能履行合同，则合同履行期可延长，其延长期与不可抗力影响期相同。</w:t>
      </w:r>
    </w:p>
    <w:p w14:paraId="7CFA3911">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．不可抗力事件发生后，应立即通知对方，并寄送有关权威机构出具的证明。</w:t>
      </w:r>
    </w:p>
    <w:p w14:paraId="7D579F30">
      <w:pPr>
        <w:spacing w:line="460" w:lineRule="exact"/>
        <w:ind w:firstLine="480" w:firstLineChars="200"/>
        <w:rPr>
          <w:rFonts w:ascii="宋体"/>
          <w:sz w:val="24"/>
        </w:rPr>
      </w:pPr>
      <w:r>
        <w:rPr>
          <w:rFonts w:ascii="宋体" w:hAnsi="宋体" w:cs="宋体"/>
          <w:sz w:val="24"/>
        </w:rPr>
        <w:t>3</w:t>
      </w:r>
      <w:r>
        <w:rPr>
          <w:rFonts w:hint="eastAsia" w:ascii="宋体" w:hAnsi="宋体" w:cs="宋体"/>
          <w:sz w:val="24"/>
        </w:rPr>
        <w:t>．不可抗力事件延续</w:t>
      </w:r>
      <w:r>
        <w:rPr>
          <w:rFonts w:ascii="宋体" w:hAnsi="宋体" w:cs="宋体"/>
          <w:sz w:val="24"/>
        </w:rPr>
        <w:t>120</w:t>
      </w:r>
      <w:r>
        <w:rPr>
          <w:rFonts w:hint="eastAsia" w:ascii="宋体" w:hAnsi="宋体" w:cs="宋体"/>
          <w:sz w:val="24"/>
        </w:rPr>
        <w:t>天以上，双方应通过友好协商，确定是否继续履行合同。</w:t>
      </w:r>
    </w:p>
    <w:p w14:paraId="63F0C493">
      <w:pPr>
        <w:spacing w:line="460" w:lineRule="exact"/>
        <w:rPr>
          <w:rFonts w:ascii="宋体"/>
          <w:b/>
          <w:bCs/>
          <w:sz w:val="24"/>
        </w:rPr>
      </w:pPr>
      <w:r>
        <w:rPr>
          <w:rFonts w:hint="eastAsia" w:ascii="宋体" w:hAnsi="宋体" w:cs="宋体"/>
          <w:b/>
          <w:bCs/>
          <w:sz w:val="24"/>
        </w:rPr>
        <w:t>十三、诉讼</w:t>
      </w:r>
    </w:p>
    <w:p w14:paraId="1FF6727C">
      <w:pPr>
        <w:spacing w:line="460" w:lineRule="exact"/>
        <w:ind w:firstLine="480" w:firstLineChars="200"/>
        <w:rPr>
          <w:rFonts w:ascii="宋体"/>
          <w:sz w:val="24"/>
        </w:rPr>
      </w:pPr>
      <w:r>
        <w:rPr>
          <w:rFonts w:hint="eastAsia" w:ascii="宋体" w:hAnsi="宋体" w:cs="宋体"/>
          <w:sz w:val="24"/>
        </w:rPr>
        <w:t>双方在执行合同中所发生的一切争议，应通过协商解决。如协商不成，可向甲方所在地法院起诉。</w:t>
      </w:r>
    </w:p>
    <w:p w14:paraId="7D41E3DF">
      <w:pPr>
        <w:spacing w:line="460" w:lineRule="exact"/>
        <w:rPr>
          <w:rFonts w:ascii="宋体"/>
          <w:b/>
          <w:bCs/>
          <w:sz w:val="24"/>
        </w:rPr>
      </w:pPr>
      <w:r>
        <w:rPr>
          <w:rFonts w:hint="eastAsia" w:ascii="宋体" w:hAnsi="宋体" w:cs="宋体"/>
          <w:b/>
          <w:bCs/>
          <w:sz w:val="24"/>
        </w:rPr>
        <w:t>十四、合同生效及其它</w:t>
      </w:r>
    </w:p>
    <w:p w14:paraId="47E03094">
      <w:pPr>
        <w:spacing w:line="460" w:lineRule="exact"/>
        <w:ind w:firstLine="480" w:firstLineChars="200"/>
        <w:rPr>
          <w:rFonts w:ascii="宋体"/>
          <w:sz w:val="24"/>
        </w:rPr>
      </w:pPr>
      <w:r>
        <w:rPr>
          <w:rFonts w:ascii="宋体" w:hAnsi="宋体" w:cs="宋体"/>
          <w:sz w:val="24"/>
        </w:rPr>
        <w:t>1</w:t>
      </w:r>
      <w:r>
        <w:rPr>
          <w:rFonts w:hint="eastAsia" w:ascii="宋体" w:hAnsi="宋体" w:cs="宋体"/>
          <w:sz w:val="24"/>
        </w:rPr>
        <w:t>．合同经双方法定代表人或授权代表签字并加盖单位公章后生效。</w:t>
      </w:r>
    </w:p>
    <w:p w14:paraId="50F21953">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．合同执行中涉及采购资金和采购内容修改或补充的，须经财政部门审批，并签书面补充协议报政府采购监督管理部门备案，方可作为主合同不可分割的一部分。</w:t>
      </w:r>
    </w:p>
    <w:p w14:paraId="44985561">
      <w:pPr>
        <w:spacing w:line="460" w:lineRule="exact"/>
        <w:ind w:firstLine="480" w:firstLineChars="200"/>
        <w:rPr>
          <w:rFonts w:ascii="宋体"/>
          <w:sz w:val="24"/>
        </w:rPr>
      </w:pPr>
      <w:r>
        <w:rPr>
          <w:rFonts w:ascii="宋体" w:hAnsi="宋体" w:cs="宋体"/>
          <w:sz w:val="24"/>
        </w:rPr>
        <w:t>3</w:t>
      </w:r>
      <w:r>
        <w:rPr>
          <w:rFonts w:hint="eastAsia" w:ascii="宋体" w:hAnsi="宋体" w:cs="宋体"/>
          <w:sz w:val="24"/>
        </w:rPr>
        <w:t>．本合同未尽事宜，遵照《中华人民共和国民法典》有关条文执行。</w:t>
      </w:r>
    </w:p>
    <w:p w14:paraId="2F5DEC94">
      <w:pPr>
        <w:spacing w:line="460" w:lineRule="exact"/>
        <w:ind w:firstLine="480" w:firstLineChars="200"/>
        <w:rPr>
          <w:rFonts w:ascii="宋体"/>
          <w:sz w:val="24"/>
        </w:rPr>
      </w:pPr>
      <w:r>
        <w:rPr>
          <w:rFonts w:ascii="宋体" w:hAnsi="宋体" w:cs="宋体"/>
          <w:sz w:val="24"/>
        </w:rPr>
        <w:t>4</w:t>
      </w:r>
      <w:r>
        <w:rPr>
          <w:rFonts w:hint="eastAsia" w:ascii="宋体" w:hAnsi="宋体" w:cs="宋体"/>
          <w:sz w:val="24"/>
        </w:rPr>
        <w:t>．合同正本一式五份，甲乙双方各执两份，</w:t>
      </w:r>
      <w:r>
        <w:rPr>
          <w:rFonts w:hint="eastAsia" w:ascii="宋体" w:hAnsi="宋体" w:cs="宋体"/>
          <w:kern w:val="0"/>
          <w:sz w:val="24"/>
        </w:rPr>
        <w:t>浙江华耀建设咨询有限公司</w:t>
      </w:r>
      <w:r>
        <w:rPr>
          <w:rFonts w:hint="eastAsia" w:ascii="宋体" w:hAnsi="宋体" w:cs="宋体"/>
          <w:sz w:val="24"/>
        </w:rPr>
        <w:t>（招标代理机构）执一份备案。</w:t>
      </w:r>
    </w:p>
    <w:p w14:paraId="36F35506">
      <w:pPr>
        <w:spacing w:line="460" w:lineRule="exact"/>
        <w:ind w:firstLine="482" w:firstLineChars="200"/>
        <w:rPr>
          <w:rFonts w:ascii="宋体"/>
          <w:b/>
          <w:bCs/>
          <w:sz w:val="24"/>
        </w:rPr>
      </w:pPr>
    </w:p>
    <w:p w14:paraId="257493A7">
      <w:pPr>
        <w:spacing w:line="460" w:lineRule="exact"/>
        <w:rPr>
          <w:rFonts w:ascii="宋体"/>
          <w:b/>
          <w:bCs/>
          <w:sz w:val="24"/>
        </w:rPr>
      </w:pPr>
      <w:r>
        <w:rPr>
          <w:rFonts w:hint="eastAsia" w:ascii="宋体" w:hAnsi="宋体" w:cs="宋体"/>
          <w:b/>
          <w:bCs/>
          <w:sz w:val="24"/>
        </w:rPr>
        <w:t>十五、补充条款</w:t>
      </w:r>
    </w:p>
    <w:p w14:paraId="2B872091">
      <w:pPr>
        <w:spacing w:line="460" w:lineRule="exact"/>
        <w:rPr>
          <w:rFonts w:ascii="宋体"/>
          <w:sz w:val="24"/>
        </w:rPr>
      </w:pPr>
    </w:p>
    <w:p w14:paraId="1411D538">
      <w:pPr>
        <w:tabs>
          <w:tab w:val="left" w:pos="1440"/>
        </w:tabs>
        <w:spacing w:line="460" w:lineRule="exact"/>
        <w:rPr>
          <w:rFonts w:ascii="宋体"/>
          <w:sz w:val="24"/>
        </w:rPr>
      </w:pPr>
    </w:p>
    <w:p w14:paraId="30DA96AB">
      <w:pPr>
        <w:tabs>
          <w:tab w:val="left" w:pos="1440"/>
        </w:tabs>
        <w:spacing w:line="460" w:lineRule="exact"/>
        <w:rPr>
          <w:rFonts w:ascii="宋体"/>
          <w:sz w:val="24"/>
        </w:rPr>
      </w:pPr>
      <w:r>
        <w:rPr>
          <w:rFonts w:hint="eastAsia" w:ascii="宋体" w:hAnsi="宋体" w:cs="宋体"/>
          <w:sz w:val="24"/>
        </w:rPr>
        <w:t>甲方：                         乙方：</w:t>
      </w:r>
    </w:p>
    <w:p w14:paraId="79AB6B99">
      <w:pPr>
        <w:tabs>
          <w:tab w:val="left" w:pos="1440"/>
        </w:tabs>
        <w:spacing w:line="460" w:lineRule="exact"/>
        <w:rPr>
          <w:rFonts w:ascii="宋体"/>
          <w:sz w:val="24"/>
        </w:rPr>
      </w:pPr>
      <w:r>
        <w:rPr>
          <w:rFonts w:hint="eastAsia" w:ascii="宋体" w:hAnsi="宋体" w:cs="宋体"/>
          <w:sz w:val="24"/>
        </w:rPr>
        <w:t>地址：                         地址：</w:t>
      </w:r>
    </w:p>
    <w:p w14:paraId="2E4A2E1C">
      <w:pPr>
        <w:tabs>
          <w:tab w:val="left" w:pos="1440"/>
        </w:tabs>
        <w:spacing w:line="460" w:lineRule="exact"/>
        <w:rPr>
          <w:rFonts w:ascii="宋体"/>
          <w:sz w:val="24"/>
        </w:rPr>
      </w:pPr>
      <w:r>
        <w:rPr>
          <w:rFonts w:hint="eastAsia" w:ascii="宋体" w:hAnsi="宋体" w:cs="宋体"/>
          <w:sz w:val="24"/>
        </w:rPr>
        <w:t>法定（授权）代表人：           法定（授权）代表人：</w:t>
      </w:r>
    </w:p>
    <w:p w14:paraId="627CC2F3">
      <w:pPr>
        <w:tabs>
          <w:tab w:val="left" w:pos="1440"/>
        </w:tabs>
        <w:spacing w:line="460" w:lineRule="exact"/>
        <w:rPr>
          <w:rFonts w:ascii="宋体"/>
          <w:sz w:val="24"/>
        </w:rPr>
      </w:pPr>
      <w:r>
        <w:rPr>
          <w:rFonts w:hint="eastAsia" w:ascii="宋体" w:hAnsi="宋体" w:cs="宋体"/>
          <w:sz w:val="24"/>
        </w:rPr>
        <w:t>邮编：                         邮编：</w:t>
      </w:r>
    </w:p>
    <w:p w14:paraId="4DAFD2E1">
      <w:pPr>
        <w:spacing w:line="460" w:lineRule="exact"/>
        <w:ind w:right="420" w:rightChars="200"/>
        <w:rPr>
          <w:rFonts w:ascii="宋体"/>
          <w:sz w:val="24"/>
        </w:rPr>
      </w:pPr>
      <w:r>
        <w:rPr>
          <w:rFonts w:hint="eastAsia" w:ascii="宋体" w:hAnsi="宋体" w:cs="宋体"/>
          <w:sz w:val="24"/>
        </w:rPr>
        <w:t>日期：                         日期：</w:t>
      </w:r>
    </w:p>
    <w:p w14:paraId="0688B6AB">
      <w:pPr>
        <w:pStyle w:val="11"/>
        <w:snapToGrid w:val="0"/>
        <w:spacing w:beforeLines="0" w:afterLines="0" w:line="360" w:lineRule="auto"/>
      </w:pPr>
    </w:p>
    <w:p w14:paraId="720DC2DE">
      <w:pPr>
        <w:pStyle w:val="11"/>
        <w:snapToGrid w:val="0"/>
        <w:spacing w:beforeLines="0" w:afterLines="0" w:line="360" w:lineRule="auto"/>
      </w:pPr>
    </w:p>
    <w:p w14:paraId="3DA0F7C4">
      <w:pPr>
        <w:pStyle w:val="11"/>
        <w:snapToGrid w:val="0"/>
        <w:spacing w:beforeLines="0" w:afterLines="0" w:line="360" w:lineRule="auto"/>
      </w:pPr>
    </w:p>
    <w:p w14:paraId="22E151A0">
      <w:pPr>
        <w:pStyle w:val="11"/>
        <w:snapToGrid w:val="0"/>
        <w:spacing w:beforeLines="0" w:afterLines="0" w:line="360" w:lineRule="auto"/>
      </w:pPr>
    </w:p>
    <w:p w14:paraId="425D523D">
      <w:pPr>
        <w:pStyle w:val="11"/>
        <w:snapToGrid w:val="0"/>
        <w:spacing w:beforeLines="0" w:afterLines="0" w:line="360" w:lineRule="auto"/>
      </w:pPr>
    </w:p>
    <w:p w14:paraId="75200E17">
      <w:pPr>
        <w:pStyle w:val="11"/>
        <w:snapToGrid w:val="0"/>
        <w:spacing w:beforeLines="0" w:afterLines="0" w:line="360" w:lineRule="auto"/>
      </w:pPr>
    </w:p>
    <w:p w14:paraId="48760EBA">
      <w:pPr>
        <w:pStyle w:val="11"/>
        <w:snapToGrid w:val="0"/>
        <w:spacing w:beforeLines="0" w:afterLines="0" w:line="360" w:lineRule="auto"/>
      </w:pPr>
    </w:p>
    <w:p w14:paraId="286D4478">
      <w:pPr>
        <w:pStyle w:val="11"/>
        <w:snapToGrid w:val="0"/>
        <w:spacing w:beforeLines="0" w:afterLines="0" w:line="360" w:lineRule="auto"/>
      </w:pPr>
    </w:p>
    <w:p w14:paraId="1F773563">
      <w:pPr>
        <w:pStyle w:val="11"/>
        <w:snapToGrid w:val="0"/>
        <w:spacing w:beforeLines="0" w:afterLines="0" w:line="360" w:lineRule="auto"/>
      </w:pPr>
    </w:p>
    <w:p w14:paraId="100F4707">
      <w:pPr>
        <w:pStyle w:val="11"/>
        <w:snapToGrid w:val="0"/>
        <w:spacing w:beforeLines="0" w:afterLines="0" w:line="360" w:lineRule="auto"/>
      </w:pPr>
    </w:p>
    <w:p w14:paraId="27A161CD">
      <w:pPr>
        <w:pStyle w:val="11"/>
        <w:snapToGrid w:val="0"/>
        <w:spacing w:beforeLines="0" w:afterLines="0" w:line="360" w:lineRule="auto"/>
      </w:pPr>
    </w:p>
    <w:p w14:paraId="3E8E22BE">
      <w:pPr>
        <w:pStyle w:val="11"/>
        <w:snapToGrid w:val="0"/>
        <w:spacing w:beforeLines="0" w:afterLines="0" w:line="360" w:lineRule="auto"/>
      </w:pPr>
    </w:p>
    <w:p w14:paraId="5BE7F495">
      <w:pPr>
        <w:pStyle w:val="11"/>
        <w:snapToGrid w:val="0"/>
        <w:spacing w:beforeLines="0" w:afterLines="0" w:line="360" w:lineRule="auto"/>
      </w:pPr>
    </w:p>
    <w:p w14:paraId="4E501279">
      <w:pPr>
        <w:pStyle w:val="11"/>
        <w:snapToGrid w:val="0"/>
        <w:spacing w:beforeLines="0" w:afterLines="0" w:line="360" w:lineRule="auto"/>
      </w:pPr>
    </w:p>
    <w:p w14:paraId="15CFF090">
      <w:pPr>
        <w:snapToGrid w:val="0"/>
        <w:spacing w:line="360" w:lineRule="auto"/>
        <w:jc w:val="center"/>
        <w:rPr>
          <w:sz w:val="30"/>
          <w:szCs w:val="30"/>
        </w:rPr>
      </w:pPr>
      <w:r>
        <w:rPr>
          <w:rFonts w:hint="eastAsia"/>
          <w:sz w:val="30"/>
          <w:szCs w:val="30"/>
        </w:rPr>
        <w:t>第六章　投标文件格式</w:t>
      </w:r>
    </w:p>
    <w:p w14:paraId="1B1D3B34">
      <w:pPr>
        <w:snapToGrid w:val="0"/>
        <w:spacing w:line="360" w:lineRule="auto"/>
        <w:jc w:val="center"/>
        <w:outlineLvl w:val="1"/>
        <w:rPr>
          <w:rFonts w:ascii="宋体" w:hAnsi="宋体"/>
          <w:b/>
          <w:bCs/>
          <w:sz w:val="24"/>
        </w:rPr>
      </w:pPr>
      <w:r>
        <w:rPr>
          <w:rFonts w:hint="eastAsia" w:ascii="宋体" w:hAnsi="宋体"/>
          <w:b/>
          <w:bCs/>
          <w:sz w:val="24"/>
        </w:rPr>
        <w:t>一、资格文件格式</w:t>
      </w:r>
    </w:p>
    <w:p w14:paraId="318DEC32">
      <w:pPr>
        <w:snapToGrid w:val="0"/>
        <w:spacing w:line="360" w:lineRule="auto"/>
        <w:jc w:val="center"/>
        <w:rPr>
          <w:rFonts w:ascii="宋体" w:hAnsi="宋体"/>
          <w:sz w:val="24"/>
          <w:szCs w:val="20"/>
        </w:rPr>
      </w:pPr>
    </w:p>
    <w:p w14:paraId="449B6F26">
      <w:pPr>
        <w:snapToGrid w:val="0"/>
        <w:spacing w:line="360" w:lineRule="auto"/>
        <w:rPr>
          <w:rFonts w:ascii="宋体" w:hAnsi="宋体"/>
          <w:sz w:val="24"/>
          <w:szCs w:val="20"/>
        </w:rPr>
      </w:pPr>
      <w:r>
        <w:rPr>
          <w:rFonts w:hint="eastAsia" w:ascii="宋体" w:hAnsi="宋体"/>
          <w:sz w:val="24"/>
        </w:rPr>
        <w:t>1.资格文件封面格式：</w:t>
      </w:r>
    </w:p>
    <w:p w14:paraId="650B2854">
      <w:pPr>
        <w:snapToGrid w:val="0"/>
        <w:spacing w:line="360" w:lineRule="auto"/>
        <w:jc w:val="center"/>
        <w:rPr>
          <w:rFonts w:ascii="宋体" w:hAnsi="宋体"/>
          <w:bCs/>
          <w:sz w:val="24"/>
          <w:szCs w:val="20"/>
        </w:rPr>
      </w:pPr>
      <w:r>
        <w:rPr>
          <w:rFonts w:hint="eastAsia" w:ascii="宋体" w:hAnsi="宋体"/>
          <w:bCs/>
          <w:sz w:val="24"/>
        </w:rPr>
        <w:t>资 格 文件</w:t>
      </w:r>
    </w:p>
    <w:p w14:paraId="2DB737AD">
      <w:pPr>
        <w:snapToGrid w:val="0"/>
        <w:spacing w:line="360" w:lineRule="auto"/>
        <w:rPr>
          <w:rFonts w:ascii="宋体" w:hAnsi="宋体"/>
          <w:bCs/>
          <w:sz w:val="24"/>
          <w:szCs w:val="20"/>
        </w:rPr>
      </w:pPr>
    </w:p>
    <w:p w14:paraId="4156537B">
      <w:pPr>
        <w:snapToGrid w:val="0"/>
        <w:spacing w:line="360" w:lineRule="auto"/>
        <w:ind w:left="1918" w:leftChars="456" w:hanging="960" w:hangingChars="400"/>
        <w:rPr>
          <w:rFonts w:ascii="宋体" w:hAnsi="宋体"/>
          <w:bCs/>
          <w:sz w:val="24"/>
          <w:szCs w:val="20"/>
        </w:rPr>
      </w:pPr>
      <w:r>
        <w:rPr>
          <w:rFonts w:hint="eastAsia" w:ascii="宋体" w:hAnsi="宋体"/>
          <w:bCs/>
          <w:sz w:val="24"/>
        </w:rPr>
        <w:t>项目名称：</w:t>
      </w:r>
      <w:r>
        <w:rPr>
          <w:rFonts w:hint="eastAsia" w:ascii="宋体" w:hAnsi="宋体"/>
          <w:spacing w:val="-20"/>
          <w:sz w:val="24"/>
        </w:rPr>
        <w:t>湖州职业技术学院2025-2028年安保服务采购项目</w:t>
      </w:r>
    </w:p>
    <w:p w14:paraId="2E90211C">
      <w:pPr>
        <w:snapToGrid w:val="0"/>
        <w:spacing w:line="360" w:lineRule="auto"/>
        <w:ind w:firstLine="960" w:firstLineChars="400"/>
        <w:rPr>
          <w:rFonts w:ascii="宋体" w:hAnsi="宋体"/>
          <w:bCs/>
          <w:sz w:val="24"/>
          <w:szCs w:val="20"/>
        </w:rPr>
      </w:pPr>
      <w:r>
        <w:rPr>
          <w:rFonts w:hint="eastAsia" w:ascii="宋体" w:hAnsi="宋体"/>
          <w:bCs/>
          <w:sz w:val="24"/>
        </w:rPr>
        <w:t>项目编号：</w:t>
      </w:r>
      <w:r>
        <w:rPr>
          <w:rFonts w:hint="eastAsia" w:ascii="宋体" w:hAnsi="宋体"/>
          <w:sz w:val="24"/>
        </w:rPr>
        <w:t>HYHZ2025-11</w:t>
      </w:r>
    </w:p>
    <w:p w14:paraId="76307875">
      <w:pPr>
        <w:pStyle w:val="6"/>
        <w:snapToGrid w:val="0"/>
        <w:spacing w:line="360" w:lineRule="auto"/>
        <w:ind w:firstLine="998" w:firstLineChars="416"/>
        <w:rPr>
          <w:rFonts w:ascii="宋体" w:hAnsi="宋体"/>
          <w:bCs/>
          <w:sz w:val="24"/>
          <w:szCs w:val="24"/>
        </w:rPr>
      </w:pPr>
      <w:r>
        <w:rPr>
          <w:rFonts w:hint="eastAsia" w:ascii="宋体" w:hAnsi="宋体"/>
          <w:bCs/>
          <w:sz w:val="24"/>
          <w:szCs w:val="24"/>
        </w:rPr>
        <w:t>投标人名称：</w:t>
      </w:r>
    </w:p>
    <w:p w14:paraId="06CA615D">
      <w:pPr>
        <w:pStyle w:val="6"/>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14:paraId="39F1FCCF">
      <w:pPr>
        <w:snapToGrid w:val="0"/>
        <w:spacing w:line="360" w:lineRule="auto"/>
        <w:ind w:firstLine="645"/>
        <w:jc w:val="center"/>
        <w:rPr>
          <w:rFonts w:ascii="宋体" w:hAnsi="宋体"/>
          <w:sz w:val="24"/>
          <w:szCs w:val="20"/>
        </w:rPr>
      </w:pPr>
      <w:r>
        <w:rPr>
          <w:rFonts w:hint="eastAsia" w:ascii="宋体" w:hAnsi="宋体"/>
          <w:sz w:val="24"/>
        </w:rPr>
        <w:t>年月日</w:t>
      </w:r>
    </w:p>
    <w:p w14:paraId="06120125">
      <w:pPr>
        <w:snapToGrid w:val="0"/>
        <w:spacing w:line="360" w:lineRule="auto"/>
        <w:rPr>
          <w:rFonts w:ascii="宋体" w:hAnsi="宋体"/>
          <w:b/>
          <w:bCs/>
          <w:sz w:val="24"/>
        </w:rPr>
      </w:pPr>
      <w:r>
        <w:rPr>
          <w:rFonts w:hint="eastAsia" w:ascii="宋体" w:hAnsi="宋体"/>
          <w:sz w:val="24"/>
        </w:rPr>
        <w:t>2.</w:t>
      </w:r>
      <w:r>
        <w:rPr>
          <w:rFonts w:hint="eastAsia" w:ascii="宋体" w:hAnsi="宋体"/>
          <w:b/>
          <w:bCs/>
          <w:sz w:val="24"/>
        </w:rPr>
        <w:t>资格文件目录</w:t>
      </w:r>
    </w:p>
    <w:p w14:paraId="728ECAB9">
      <w:pPr>
        <w:snapToGrid w:val="0"/>
        <w:spacing w:line="360" w:lineRule="auto"/>
        <w:jc w:val="left"/>
        <w:rPr>
          <w:rFonts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）投标声明书————————（页码）</w:t>
      </w:r>
    </w:p>
    <w:p w14:paraId="6315E78B">
      <w:pPr>
        <w:snapToGrid w:val="0"/>
        <w:spacing w:line="360" w:lineRule="auto"/>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）有效的营业执照、税务登记证、组织机构代码证或“三证合一”的营业执照或“五证合一”的营业执照————————</w:t>
      </w:r>
    </w:p>
    <w:p w14:paraId="147D1669">
      <w:pPr>
        <w:snapToGrid w:val="0"/>
        <w:spacing w:line="360" w:lineRule="auto"/>
        <w:jc w:val="left"/>
        <w:rPr>
          <w:rFonts w:ascii="宋体" w:hAnsi="宋体"/>
          <w:sz w:val="24"/>
        </w:rPr>
      </w:pPr>
      <w:r>
        <w:rPr>
          <w:rFonts w:hint="eastAsia" w:ascii="宋体" w:hAnsi="宋体"/>
          <w:sz w:val="24"/>
        </w:rPr>
        <w:t>（3）法定代表人有效身份证明书或法定代表人授权书</w:t>
      </w:r>
      <w:r>
        <w:rPr>
          <w:rFonts w:ascii="宋体" w:hAnsi="宋体"/>
          <w:sz w:val="24"/>
        </w:rPr>
        <w:t>及授权代理人社保证明复印件（社保机构出具的由本单位或分公司为其缴纳的</w:t>
      </w:r>
      <w:r>
        <w:rPr>
          <w:rFonts w:hint="eastAsia" w:ascii="宋体" w:hAnsi="宋体" w:cs="宋体"/>
          <w:kern w:val="0"/>
          <w:sz w:val="24"/>
        </w:rPr>
        <w:t>最近一个月</w:t>
      </w:r>
      <w:r>
        <w:rPr>
          <w:rFonts w:ascii="宋体" w:hAnsi="宋体"/>
          <w:sz w:val="24"/>
        </w:rPr>
        <w:t>的社保证明）</w:t>
      </w:r>
      <w:r>
        <w:rPr>
          <w:rFonts w:hint="eastAsia" w:ascii="宋体" w:hAnsi="宋体"/>
          <w:sz w:val="24"/>
        </w:rPr>
        <w:t>————————</w:t>
      </w:r>
    </w:p>
    <w:p w14:paraId="0D63791B">
      <w:pPr>
        <w:snapToGrid w:val="0"/>
        <w:spacing w:line="360" w:lineRule="auto"/>
        <w:jc w:val="left"/>
        <w:rPr>
          <w:rFonts w:ascii="宋体" w:hAnsi="宋体"/>
          <w:sz w:val="24"/>
        </w:rPr>
      </w:pPr>
      <w:r>
        <w:rPr>
          <w:rFonts w:hint="eastAsia" w:ascii="宋体" w:hAnsi="宋体"/>
          <w:sz w:val="24"/>
        </w:rPr>
        <w:t>（4）投标承诺书———————</w:t>
      </w:r>
    </w:p>
    <w:p w14:paraId="43EBA3C6">
      <w:pPr>
        <w:snapToGrid w:val="0"/>
        <w:spacing w:line="360" w:lineRule="auto"/>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w:t>
      </w:r>
      <w:r>
        <w:rPr>
          <w:rFonts w:hint="eastAsia" w:ascii="宋体" w:hAnsi="宋体" w:cs="宋体"/>
          <w:sz w:val="24"/>
        </w:rPr>
        <w:t>信用承诺书</w:t>
      </w:r>
      <w:r>
        <w:rPr>
          <w:rFonts w:hint="eastAsia" w:ascii="宋体" w:hAnsi="宋体"/>
          <w:sz w:val="24"/>
        </w:rPr>
        <w:t>———————</w:t>
      </w:r>
    </w:p>
    <w:p w14:paraId="5D6677F9">
      <w:pPr>
        <w:snapToGrid w:val="0"/>
        <w:spacing w:line="360" w:lineRule="auto"/>
        <w:jc w:val="left"/>
        <w:rPr>
          <w:rFonts w:ascii="宋体" w:hAnsi="宋体"/>
          <w:sz w:val="24"/>
        </w:rPr>
      </w:pPr>
      <w:r>
        <w:rPr>
          <w:rFonts w:hint="eastAsia" w:ascii="宋体" w:hAnsi="宋体" w:cs="Arial"/>
          <w:kern w:val="0"/>
          <w:sz w:val="24"/>
        </w:rPr>
        <w:t>（</w:t>
      </w:r>
      <w:r>
        <w:rPr>
          <w:rFonts w:ascii="宋体" w:hAnsi="宋体" w:cs="Arial"/>
          <w:kern w:val="0"/>
          <w:sz w:val="24"/>
        </w:rPr>
        <w:t>6</w:t>
      </w:r>
      <w:r>
        <w:rPr>
          <w:rFonts w:hint="eastAsia" w:ascii="宋体" w:hAnsi="宋体" w:cs="Arial"/>
          <w:kern w:val="0"/>
          <w:sz w:val="24"/>
        </w:rPr>
        <w:t>）</w:t>
      </w:r>
      <w:r>
        <w:rPr>
          <w:rFonts w:hint="eastAsia" w:ascii="宋体" w:hAnsi="宋体"/>
          <w:sz w:val="24"/>
        </w:rPr>
        <w:t>提供自招标公告发布之日起至投标截止日内任意时间的“信用中国”网站（www.creditchina.gov.cn）、中国政府采购网（www.ccgp.gov.cn）投标人信用查询网页截图————————</w:t>
      </w:r>
    </w:p>
    <w:p w14:paraId="3254D2D5">
      <w:pPr>
        <w:snapToGrid w:val="0"/>
        <w:spacing w:line="360" w:lineRule="auto"/>
        <w:jc w:val="left"/>
        <w:rPr>
          <w:rFonts w:ascii="宋体" w:hAnsi="宋体"/>
          <w:sz w:val="24"/>
        </w:rPr>
      </w:pPr>
      <w:r>
        <w:rPr>
          <w:rFonts w:hint="eastAsia" w:ascii="宋体" w:hAnsi="宋体" w:cs="Arial"/>
          <w:kern w:val="0"/>
          <w:sz w:val="24"/>
        </w:rPr>
        <w:t>（</w:t>
      </w:r>
      <w:r>
        <w:rPr>
          <w:rFonts w:ascii="宋体" w:hAnsi="宋体" w:cs="Arial"/>
          <w:kern w:val="0"/>
          <w:sz w:val="24"/>
        </w:rPr>
        <w:t>7</w:t>
      </w:r>
      <w:r>
        <w:rPr>
          <w:rFonts w:hint="eastAsia" w:ascii="宋体" w:hAnsi="宋体" w:cs="Arial"/>
          <w:kern w:val="0"/>
          <w:sz w:val="24"/>
        </w:rPr>
        <w:t>）</w:t>
      </w:r>
      <w:r>
        <w:rPr>
          <w:rFonts w:hint="eastAsia" w:ascii="宋体" w:hAnsi="宋体"/>
          <w:sz w:val="24"/>
        </w:rPr>
        <w:t>《中小企业声明函》（格式见附件），残疾人福利性单位需提供《残疾人福利性单位声明函》，监狱企业需提供省级以</w:t>
      </w:r>
      <w:r>
        <w:rPr>
          <w:rFonts w:hint="eastAsia" w:ascii="宋体" w:hAnsi="宋体" w:cs="宋体"/>
          <w:sz w:val="24"/>
        </w:rPr>
        <w:t>上监狱管理局、戒毒管理局（含新疆生产建设兵团）出具的属于监狱企业的证明文件</w:t>
      </w:r>
      <w:r>
        <w:rPr>
          <w:rFonts w:hint="eastAsia" w:ascii="宋体" w:hAnsi="宋体"/>
          <w:sz w:val="24"/>
        </w:rPr>
        <w:t>————————</w:t>
      </w:r>
    </w:p>
    <w:p w14:paraId="76E2C583">
      <w:pPr>
        <w:snapToGrid w:val="0"/>
        <w:spacing w:line="360" w:lineRule="auto"/>
        <w:jc w:val="left"/>
        <w:rPr>
          <w:rFonts w:ascii="宋体" w:hAnsi="宋体"/>
        </w:rPr>
      </w:pPr>
      <w:r>
        <w:rPr>
          <w:rFonts w:hint="eastAsia" w:ascii="宋体" w:hAnsi="宋体"/>
          <w:sz w:val="24"/>
        </w:rPr>
        <w:t>（</w:t>
      </w:r>
      <w:r>
        <w:rPr>
          <w:rFonts w:ascii="宋体" w:hAnsi="宋体"/>
          <w:sz w:val="24"/>
        </w:rPr>
        <w:t>8</w:t>
      </w:r>
      <w:r>
        <w:rPr>
          <w:rFonts w:hint="eastAsia" w:ascii="宋体" w:hAnsi="宋体"/>
          <w:sz w:val="24"/>
        </w:rPr>
        <w:t>）公安部门颁发的有效的《保安服务许可证》复印件————————</w:t>
      </w:r>
    </w:p>
    <w:p w14:paraId="74744AD9">
      <w:pPr>
        <w:pStyle w:val="9"/>
      </w:pPr>
    </w:p>
    <w:p w14:paraId="60C85015"/>
    <w:p w14:paraId="7B88BD4A"/>
    <w:p w14:paraId="67FDA7CF">
      <w:pPr>
        <w:pStyle w:val="2"/>
      </w:pPr>
    </w:p>
    <w:p w14:paraId="625B1FEA">
      <w:pPr>
        <w:pStyle w:val="2"/>
      </w:pPr>
    </w:p>
    <w:p w14:paraId="3E610CDB">
      <w:pPr>
        <w:pStyle w:val="9"/>
      </w:pPr>
    </w:p>
    <w:p w14:paraId="7B59DC0B">
      <w:pPr>
        <w:snapToGrid w:val="0"/>
        <w:spacing w:line="360" w:lineRule="auto"/>
        <w:jc w:val="left"/>
        <w:rPr>
          <w:rFonts w:ascii="宋体" w:hAnsi="宋体"/>
          <w:sz w:val="24"/>
          <w:szCs w:val="20"/>
        </w:rPr>
      </w:pPr>
      <w:r>
        <w:rPr>
          <w:rFonts w:hint="eastAsia" w:ascii="宋体" w:hAnsi="宋体"/>
        </w:rPr>
        <w:t>3</w:t>
      </w:r>
      <w:r>
        <w:rPr>
          <w:rFonts w:hint="eastAsia" w:ascii="宋体" w:hAnsi="宋体"/>
          <w:sz w:val="24"/>
        </w:rPr>
        <w:t>.投标声明书格式：</w:t>
      </w:r>
    </w:p>
    <w:p w14:paraId="53AA9F1C">
      <w:pPr>
        <w:snapToGrid w:val="0"/>
        <w:spacing w:line="360" w:lineRule="auto"/>
        <w:jc w:val="center"/>
        <w:rPr>
          <w:rFonts w:ascii="宋体" w:hAnsi="宋体"/>
          <w:sz w:val="24"/>
          <w:szCs w:val="20"/>
        </w:rPr>
      </w:pPr>
      <w:r>
        <w:rPr>
          <w:rFonts w:hint="eastAsia" w:ascii="宋体" w:hAnsi="宋体"/>
          <w:sz w:val="30"/>
        </w:rPr>
        <w:t>投标声明书</w:t>
      </w:r>
    </w:p>
    <w:p w14:paraId="74AE6A29">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14:paraId="5ED972B7">
      <w:pPr>
        <w:snapToGrid w:val="0"/>
        <w:spacing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（投标人名称）系中华人民共和国合法企业，经营地址。</w:t>
      </w:r>
    </w:p>
    <w:p w14:paraId="7CE11E25">
      <w:pPr>
        <w:snapToGrid w:val="0"/>
        <w:spacing w:line="360" w:lineRule="auto"/>
        <w:ind w:firstLine="645"/>
        <w:rPr>
          <w:rFonts w:ascii="宋体" w:hAnsi="宋体"/>
          <w:sz w:val="24"/>
          <w:szCs w:val="20"/>
        </w:rPr>
      </w:pPr>
      <w:r>
        <w:rPr>
          <w:rFonts w:hint="eastAsia" w:ascii="宋体" w:hAnsi="宋体"/>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hint="eastAsia" w:ascii="宋体" w:hAnsi="宋体"/>
          <w:sz w:val="24"/>
        </w:rPr>
        <w:t>项目的投标，为便于贵方公正、择优地确定中标人及其投标产品和服务，我方就本次投标有关事项郑重声明如下：</w:t>
      </w:r>
    </w:p>
    <w:p w14:paraId="222401D9">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14:paraId="31F9BD80">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我方不是采购人的附属机构；在获知本项目采购信息后，与采购人聘请的为此项目提供咨询服务的公司及其附属机构没有任何联系。</w:t>
      </w:r>
    </w:p>
    <w:p w14:paraId="6D0450A0">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我方诚意提请贵方关注：</w:t>
      </w:r>
      <w:r>
        <w:rPr>
          <w:rFonts w:hint="eastAsia" w:ascii="宋体" w:hAnsi="宋体"/>
          <w:sz w:val="24"/>
        </w:rPr>
        <w:t>近期</w:t>
      </w:r>
      <w:r>
        <w:rPr>
          <w:rFonts w:ascii="宋体" w:hAnsi="宋体"/>
          <w:sz w:val="24"/>
        </w:rPr>
        <w:t>有关该型号产品的</w:t>
      </w:r>
      <w:r>
        <w:rPr>
          <w:rFonts w:hint="eastAsia" w:ascii="宋体" w:hAnsi="宋体"/>
          <w:sz w:val="24"/>
        </w:rPr>
        <w:t>生产、供货、售后服务以及性能等方面的重大决策和事项有：</w:t>
      </w:r>
    </w:p>
    <w:p w14:paraId="3501F02C">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14:paraId="055AB24D">
      <w:pPr>
        <w:snapToGrid w:val="0"/>
        <w:spacing w:line="360" w:lineRule="auto"/>
        <w:ind w:firstLine="480" w:firstLineChars="200"/>
        <w:rPr>
          <w:rFonts w:ascii="宋体" w:hAnsi="宋体"/>
          <w:sz w:val="24"/>
          <w:szCs w:val="20"/>
        </w:rPr>
      </w:pPr>
      <w:r>
        <w:rPr>
          <w:rFonts w:hint="eastAsia" w:ascii="宋体" w:hAnsi="宋体"/>
          <w:sz w:val="24"/>
          <w:u w:val="single"/>
        </w:rPr>
        <w:t>　　　　　　　　　　　　　　　　　　　　　　　　　　　</w:t>
      </w:r>
    </w:p>
    <w:p w14:paraId="305B0D38">
      <w:pPr>
        <w:pStyle w:val="2"/>
        <w:snapToGrid w:val="0"/>
        <w:spacing w:line="360" w:lineRule="auto"/>
        <w:rPr>
          <w:rFonts w:ascii="宋体" w:hAnsi="宋体"/>
          <w:kern w:val="2"/>
          <w:sz w:val="24"/>
          <w:szCs w:val="24"/>
        </w:rPr>
      </w:pPr>
      <w:r>
        <w:rPr>
          <w:rFonts w:ascii="宋体" w:hAnsi="宋体"/>
          <w:kern w:val="2"/>
          <w:sz w:val="24"/>
          <w:szCs w:val="24"/>
        </w:rPr>
        <w:t>4</w:t>
      </w:r>
      <w:r>
        <w:rPr>
          <w:rFonts w:hint="eastAsia" w:ascii="宋体" w:hAnsi="宋体"/>
          <w:kern w:val="2"/>
          <w:sz w:val="24"/>
          <w:szCs w:val="24"/>
        </w:rPr>
        <w:t>.我方及由本人担任法定代表人的其他机构</w:t>
      </w:r>
      <w:r>
        <w:rPr>
          <w:rFonts w:ascii="宋体" w:hAnsi="宋体"/>
          <w:kern w:val="2"/>
          <w:sz w:val="24"/>
          <w:szCs w:val="24"/>
        </w:rPr>
        <w:t>最近三年内被</w:t>
      </w:r>
      <w:r>
        <w:rPr>
          <w:rFonts w:hint="eastAsia" w:ascii="宋体" w:hAnsi="宋体"/>
          <w:kern w:val="2"/>
          <w:sz w:val="24"/>
          <w:szCs w:val="24"/>
        </w:rPr>
        <w:t>通报或者被处罚的</w:t>
      </w:r>
      <w:r>
        <w:rPr>
          <w:rFonts w:ascii="宋体" w:hAnsi="宋体"/>
          <w:kern w:val="2"/>
          <w:sz w:val="24"/>
          <w:szCs w:val="24"/>
        </w:rPr>
        <w:t>违法行为有：</w:t>
      </w:r>
    </w:p>
    <w:p w14:paraId="1CD67378">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14:paraId="0DBCAFF8">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14:paraId="1256AF73">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.以上事项如有虚假或隐瞒，我方愿意承担一切后果，并不再寻求任何旨在减轻或免除法律责任的辩解。</w:t>
      </w:r>
    </w:p>
    <w:p w14:paraId="636C1F9A">
      <w:pPr>
        <w:pStyle w:val="32"/>
        <w:snapToGrid w:val="0"/>
        <w:spacing w:line="360" w:lineRule="auto"/>
        <w:ind w:firstLine="220"/>
        <w:rPr>
          <w:rFonts w:ascii="宋体" w:hAnsi="宋体"/>
        </w:rPr>
      </w:pPr>
    </w:p>
    <w:p w14:paraId="408C81BB">
      <w:pPr>
        <w:snapToGrid w:val="0"/>
        <w:spacing w:line="360" w:lineRule="auto"/>
        <w:ind w:firstLine="200"/>
        <w:rPr>
          <w:rFonts w:ascii="宋体" w:hAnsi="宋体"/>
          <w:sz w:val="24"/>
          <w:szCs w:val="20"/>
          <w:u w:val="single"/>
        </w:rPr>
      </w:pPr>
      <w:r>
        <w:rPr>
          <w:rFonts w:hint="eastAsia" w:ascii="宋体" w:hAnsi="宋体"/>
          <w:sz w:val="24"/>
        </w:rPr>
        <w:t>法定代表人签字：</w:t>
      </w:r>
    </w:p>
    <w:p w14:paraId="43FB5EA8">
      <w:pPr>
        <w:snapToGrid w:val="0"/>
        <w:spacing w:line="360" w:lineRule="auto"/>
        <w:ind w:firstLine="240" w:firstLineChars="100"/>
        <w:rPr>
          <w:rFonts w:ascii="宋体" w:hAnsi="宋体"/>
          <w:sz w:val="24"/>
        </w:rPr>
      </w:pPr>
      <w:r>
        <w:rPr>
          <w:rFonts w:hint="eastAsia" w:ascii="宋体" w:hAnsi="宋体"/>
          <w:sz w:val="24"/>
        </w:rPr>
        <w:t>投标人公章：</w:t>
      </w:r>
      <w:r>
        <w:rPr>
          <w:rFonts w:ascii="宋体" w:hAnsi="宋体"/>
          <w:sz w:val="24"/>
        </w:rPr>
        <w:t xml:space="preserve">                      年    月    日</w:t>
      </w:r>
    </w:p>
    <w:p w14:paraId="0F13F629">
      <w:pPr>
        <w:pStyle w:val="9"/>
      </w:pPr>
    </w:p>
    <w:p w14:paraId="465E5FF5">
      <w:pPr>
        <w:pStyle w:val="33"/>
        <w:rPr>
          <w:color w:val="auto"/>
        </w:rPr>
      </w:pPr>
    </w:p>
    <w:p w14:paraId="7063C256">
      <w:pPr>
        <w:snapToGrid w:val="0"/>
        <w:spacing w:line="360" w:lineRule="auto"/>
        <w:rPr>
          <w:rFonts w:ascii="宋体" w:hAnsi="宋体"/>
          <w:sz w:val="24"/>
          <w:szCs w:val="20"/>
        </w:rPr>
      </w:pPr>
    </w:p>
    <w:p w14:paraId="4E0C175A">
      <w:pPr>
        <w:snapToGrid w:val="0"/>
        <w:spacing w:line="360" w:lineRule="auto"/>
        <w:rPr>
          <w:rFonts w:ascii="宋体" w:hAnsi="宋体"/>
          <w:sz w:val="24"/>
        </w:rPr>
      </w:pPr>
      <w:r>
        <w:rPr>
          <w:rFonts w:hint="eastAsia" w:ascii="宋体" w:hAnsi="宋体"/>
          <w:sz w:val="24"/>
        </w:rPr>
        <w:t>4. 有效的营业执照、税务登记证、组织机构代码证或“三证合一”的营业执照或“五证合一”的营业执照复印件</w:t>
      </w:r>
    </w:p>
    <w:p w14:paraId="725FF392">
      <w:pPr>
        <w:pStyle w:val="2"/>
      </w:pPr>
    </w:p>
    <w:p w14:paraId="34CE854D">
      <w:pPr>
        <w:snapToGrid w:val="0"/>
        <w:spacing w:line="360" w:lineRule="auto"/>
        <w:rPr>
          <w:rFonts w:ascii="宋体" w:hAnsi="宋体"/>
          <w:sz w:val="24"/>
        </w:rPr>
      </w:pPr>
    </w:p>
    <w:p w14:paraId="778C69C3">
      <w:pPr>
        <w:spacing w:line="500" w:lineRule="exact"/>
        <w:rPr>
          <w:rFonts w:ascii="宋体" w:hAnsi="宋体"/>
          <w:sz w:val="24"/>
        </w:rPr>
      </w:pPr>
      <w:r>
        <w:rPr>
          <w:rFonts w:hint="eastAsia" w:ascii="宋体" w:hAnsi="宋体"/>
          <w:sz w:val="24"/>
        </w:rPr>
        <w:t>5.法定代表人有效身份证明书格式：</w:t>
      </w:r>
    </w:p>
    <w:p w14:paraId="2FA66CC8">
      <w:pPr>
        <w:snapToGrid w:val="0"/>
        <w:spacing w:line="360" w:lineRule="auto"/>
        <w:rPr>
          <w:rFonts w:ascii="宋体" w:hAnsi="宋体"/>
          <w:sz w:val="24"/>
        </w:rPr>
      </w:pPr>
    </w:p>
    <w:p w14:paraId="643C2295">
      <w:pPr>
        <w:snapToGrid w:val="0"/>
        <w:spacing w:line="360" w:lineRule="auto"/>
        <w:jc w:val="center"/>
        <w:rPr>
          <w:rFonts w:ascii="宋体" w:hAnsi="宋体"/>
          <w:sz w:val="24"/>
        </w:rPr>
      </w:pPr>
      <w:r>
        <w:rPr>
          <w:rFonts w:hint="eastAsia" w:ascii="宋体" w:hAnsi="宋体"/>
          <w:sz w:val="24"/>
        </w:rPr>
        <w:t>法定代表人有效身份证明书</w:t>
      </w:r>
    </w:p>
    <w:p w14:paraId="2C022F63">
      <w:pPr>
        <w:snapToGrid w:val="0"/>
        <w:spacing w:line="360" w:lineRule="auto"/>
        <w:ind w:firstLine="480" w:firstLineChars="200"/>
        <w:rPr>
          <w:rFonts w:ascii="宋体" w:hAnsi="宋体"/>
          <w:sz w:val="24"/>
        </w:rPr>
      </w:pPr>
      <w:r>
        <w:rPr>
          <w:rFonts w:hint="eastAsia" w:ascii="宋体" w:hAnsi="宋体"/>
          <w:sz w:val="24"/>
        </w:rPr>
        <w:t>（姓名）是（投标人全称）的法定代表人，身份证号码为 ______________。</w:t>
      </w:r>
    </w:p>
    <w:p w14:paraId="468C70E6">
      <w:pPr>
        <w:spacing w:line="500" w:lineRule="exact"/>
        <w:ind w:firstLine="480" w:firstLineChars="200"/>
        <w:jc w:val="left"/>
        <w:rPr>
          <w:rFonts w:ascii="宋体" w:hAnsi="宋体"/>
          <w:sz w:val="24"/>
        </w:rPr>
      </w:pPr>
      <w:r>
        <w:rPr>
          <w:rFonts w:hint="eastAsia" w:ascii="宋体" w:hAnsi="宋体"/>
          <w:sz w:val="24"/>
        </w:rPr>
        <w:t>特此证明。</w:t>
      </w:r>
    </w:p>
    <w:p w14:paraId="2758D665">
      <w:pPr>
        <w:spacing w:line="500" w:lineRule="exact"/>
        <w:jc w:val="left"/>
        <w:rPr>
          <w:rFonts w:ascii="宋体" w:hAnsi="宋体"/>
          <w:sz w:val="24"/>
        </w:rPr>
      </w:pPr>
    </w:p>
    <w:p w14:paraId="7BEBB286">
      <w:pPr>
        <w:spacing w:line="500" w:lineRule="exact"/>
        <w:jc w:val="left"/>
        <w:rPr>
          <w:rFonts w:ascii="宋体" w:hAnsi="宋体"/>
          <w:sz w:val="24"/>
        </w:rPr>
      </w:pPr>
    </w:p>
    <w:p w14:paraId="4FCD0CF8">
      <w:pPr>
        <w:snapToGrid w:val="0"/>
        <w:spacing w:line="360" w:lineRule="auto"/>
        <w:rPr>
          <w:rFonts w:ascii="宋体" w:hAnsi="宋体"/>
          <w:sz w:val="24"/>
        </w:rPr>
      </w:pPr>
      <w:r>
        <w:rPr>
          <w:rFonts w:hint="eastAsia" w:ascii="宋体" w:hAnsi="宋体"/>
          <w:sz w:val="24"/>
        </w:rPr>
        <w:t>投标人公章：</w:t>
      </w:r>
    </w:p>
    <w:p w14:paraId="1776CFB4">
      <w:pPr>
        <w:spacing w:line="500" w:lineRule="exact"/>
        <w:jc w:val="left"/>
        <w:rPr>
          <w:rFonts w:ascii="宋体" w:hAnsi="宋体"/>
          <w:sz w:val="24"/>
        </w:rPr>
      </w:pPr>
      <w:r>
        <w:rPr>
          <w:rFonts w:hint="eastAsia" w:ascii="宋体" w:hAnsi="宋体"/>
          <w:sz w:val="24"/>
        </w:rPr>
        <w:t>法定代表人（签名）：</w:t>
      </w:r>
    </w:p>
    <w:p w14:paraId="18332277">
      <w:pPr>
        <w:spacing w:line="500" w:lineRule="exact"/>
        <w:jc w:val="left"/>
        <w:rPr>
          <w:rFonts w:ascii="宋体" w:hAnsi="宋体"/>
          <w:sz w:val="24"/>
        </w:rPr>
      </w:pPr>
    </w:p>
    <w:p w14:paraId="5374B5DD">
      <w:pPr>
        <w:spacing w:line="500" w:lineRule="exact"/>
        <w:jc w:val="left"/>
        <w:rPr>
          <w:rFonts w:ascii="宋体" w:hAnsi="宋体"/>
          <w:sz w:val="24"/>
        </w:rPr>
      </w:pPr>
      <w:r>
        <w:rPr>
          <w:rFonts w:hint="eastAsia" w:ascii="宋体" w:hAnsi="宋体"/>
          <w:sz w:val="24"/>
        </w:rPr>
        <w:t>日期：      年   月   日</w:t>
      </w:r>
    </w:p>
    <w:p w14:paraId="79C48346">
      <w:pPr>
        <w:spacing w:line="500" w:lineRule="exact"/>
        <w:jc w:val="left"/>
        <w:rPr>
          <w:rFonts w:ascii="仿宋" w:hAnsi="仿宋" w:eastAsia="仿宋" w:cs="宋体"/>
          <w:kern w:val="0"/>
          <w:sz w:val="24"/>
        </w:rPr>
      </w:pPr>
      <w:r>
        <w:rPr>
          <w:rFonts w:hint="eastAsia" w:ascii="仿宋" w:hAnsi="仿宋" w:eastAsia="仿宋" w:cs="宋体"/>
          <w:kern w:val="0"/>
          <w:sz w:val="24"/>
        </w:rPr>
        <w:t>——————————————————————————————</w:t>
      </w:r>
    </w:p>
    <w:p w14:paraId="6E5F64D4">
      <w:pPr>
        <w:spacing w:line="500" w:lineRule="exact"/>
        <w:jc w:val="center"/>
        <w:rPr>
          <w:rFonts w:ascii="仿宋" w:hAnsi="仿宋" w:eastAsia="仿宋" w:cs="宋体"/>
          <w:kern w:val="0"/>
          <w:sz w:val="24"/>
        </w:rPr>
      </w:pPr>
    </w:p>
    <w:p w14:paraId="47B2FD86">
      <w:pPr>
        <w:spacing w:line="500" w:lineRule="exact"/>
        <w:jc w:val="center"/>
        <w:rPr>
          <w:rFonts w:ascii="宋体" w:hAnsi="宋体"/>
          <w:sz w:val="24"/>
        </w:rPr>
      </w:pPr>
      <w:r>
        <w:rPr>
          <w:rFonts w:hint="eastAsia" w:ascii="宋体" w:hAnsi="宋体"/>
          <w:sz w:val="24"/>
        </w:rPr>
        <w:t>有效身份证明复印件粘贴处</w:t>
      </w:r>
    </w:p>
    <w:p w14:paraId="222C4BBC">
      <w:pPr>
        <w:spacing w:line="500" w:lineRule="exact"/>
        <w:rPr>
          <w:rFonts w:ascii="宋体" w:hAnsi="宋体"/>
          <w:sz w:val="24"/>
        </w:rPr>
      </w:pPr>
    </w:p>
    <w:p w14:paraId="4226774A">
      <w:pPr>
        <w:spacing w:line="500" w:lineRule="exact"/>
        <w:rPr>
          <w:rFonts w:ascii="宋体" w:hAnsi="宋体"/>
          <w:sz w:val="24"/>
        </w:rPr>
      </w:pPr>
    </w:p>
    <w:p w14:paraId="4F0CD04C">
      <w:pPr>
        <w:spacing w:line="500" w:lineRule="exact"/>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法定代表人授权委托书格式：</w:t>
      </w:r>
    </w:p>
    <w:p w14:paraId="41532DD3">
      <w:pPr>
        <w:snapToGrid w:val="0"/>
        <w:spacing w:line="360" w:lineRule="auto"/>
        <w:jc w:val="center"/>
        <w:rPr>
          <w:rFonts w:ascii="宋体" w:hAnsi="宋体"/>
          <w:b/>
          <w:sz w:val="24"/>
          <w:szCs w:val="20"/>
        </w:rPr>
      </w:pPr>
      <w:r>
        <w:rPr>
          <w:rFonts w:hint="eastAsia" w:ascii="宋体" w:hAnsi="宋体"/>
          <w:b/>
          <w:sz w:val="24"/>
        </w:rPr>
        <w:t>法定代表人授权委托书</w:t>
      </w:r>
    </w:p>
    <w:p w14:paraId="73B9DB0F">
      <w:pPr>
        <w:snapToGrid w:val="0"/>
        <w:spacing w:line="360" w:lineRule="auto"/>
        <w:rPr>
          <w:rFonts w:ascii="宋体" w:hAnsi="宋体"/>
          <w:b/>
          <w:bCs/>
          <w:sz w:val="24"/>
          <w:szCs w:val="20"/>
        </w:rPr>
      </w:pPr>
      <w:r>
        <w:rPr>
          <w:rFonts w:hint="eastAsia" w:ascii="宋体" w:hAnsi="宋体"/>
          <w:bCs/>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14:paraId="1BD83D63">
      <w:pPr>
        <w:snapToGrid w:val="0"/>
        <w:spacing w:line="360" w:lineRule="auto"/>
        <w:ind w:firstLine="720" w:firstLineChars="300"/>
        <w:rPr>
          <w:rFonts w:ascii="宋体" w:hAnsi="宋体"/>
          <w:sz w:val="24"/>
          <w:szCs w:val="20"/>
        </w:rPr>
      </w:pPr>
      <w:r>
        <w:rPr>
          <w:rFonts w:hint="eastAsia" w:ascii="宋体" w:hAnsi="宋体"/>
          <w:sz w:val="24"/>
        </w:rPr>
        <w:t>我</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（投标人名称）的法定代表人，现授权委托本单位在职职工（姓名）以我方的名义参加</w:t>
      </w:r>
      <w:r>
        <w:rPr>
          <w:rFonts w:hint="eastAsia" w:ascii="宋体" w:hAnsi="宋体"/>
          <w:spacing w:val="-20"/>
          <w:sz w:val="24"/>
          <w:u w:val="single"/>
        </w:rPr>
        <w:t>湖州职业技术学院2025-2028年安保服务采购项目</w:t>
      </w:r>
      <w:r>
        <w:rPr>
          <w:rFonts w:hint="eastAsia" w:ascii="宋体" w:hAnsi="宋体"/>
          <w:sz w:val="24"/>
        </w:rPr>
        <w:t>的投标活动，并代表我方全权办理针对上述项目的投标、开标、评标、签约等具体事务和签署相关文件。</w:t>
      </w:r>
    </w:p>
    <w:p w14:paraId="6435A08B">
      <w:pPr>
        <w:snapToGrid w:val="0"/>
        <w:spacing w:line="360" w:lineRule="auto"/>
        <w:rPr>
          <w:rFonts w:ascii="宋体" w:hAnsi="宋体"/>
          <w:sz w:val="24"/>
          <w:szCs w:val="20"/>
        </w:rPr>
      </w:pPr>
      <w:r>
        <w:rPr>
          <w:rFonts w:hint="eastAsia" w:ascii="宋体" w:hAnsi="宋体"/>
          <w:sz w:val="24"/>
        </w:rPr>
        <w:t>我方对被授权人的签名事项负全部责任。</w:t>
      </w:r>
    </w:p>
    <w:p w14:paraId="48506C40">
      <w:pPr>
        <w:snapToGrid w:val="0"/>
        <w:spacing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3500C392">
      <w:pPr>
        <w:snapToGrid w:val="0"/>
        <w:spacing w:line="360" w:lineRule="auto"/>
        <w:ind w:firstLine="480"/>
        <w:rPr>
          <w:rFonts w:ascii="宋体" w:hAnsi="宋体"/>
          <w:sz w:val="24"/>
          <w:szCs w:val="20"/>
        </w:rPr>
      </w:pPr>
      <w:r>
        <w:rPr>
          <w:rFonts w:hint="eastAsia" w:ascii="宋体" w:hAnsi="宋体"/>
          <w:sz w:val="24"/>
        </w:rPr>
        <w:t>被授权人无转委托权，特此委托。</w:t>
      </w:r>
    </w:p>
    <w:p w14:paraId="273568C4">
      <w:pPr>
        <w:snapToGrid w:val="0"/>
        <w:spacing w:line="360" w:lineRule="auto"/>
        <w:rPr>
          <w:rFonts w:ascii="宋体" w:hAnsi="宋体"/>
          <w:sz w:val="24"/>
          <w:szCs w:val="20"/>
        </w:rPr>
      </w:pPr>
    </w:p>
    <w:p w14:paraId="1615153B">
      <w:pPr>
        <w:snapToGrid w:val="0"/>
        <w:spacing w:line="360" w:lineRule="auto"/>
        <w:rPr>
          <w:rFonts w:ascii="宋体" w:hAnsi="宋体"/>
          <w:sz w:val="24"/>
          <w:szCs w:val="20"/>
          <w:u w:val="single"/>
        </w:rPr>
      </w:pPr>
      <w:r>
        <w:rPr>
          <w:rFonts w:hint="eastAsia" w:ascii="宋体" w:hAnsi="宋体"/>
          <w:sz w:val="24"/>
        </w:rPr>
        <w:t xml:space="preserve">被授权人签名： </w:t>
      </w:r>
      <w:r>
        <w:rPr>
          <w:rFonts w:ascii="宋体" w:hAnsi="宋体"/>
          <w:sz w:val="24"/>
        </w:rPr>
        <w:t xml:space="preserve">                   </w:t>
      </w:r>
      <w:r>
        <w:rPr>
          <w:rFonts w:hint="eastAsia" w:ascii="宋体" w:hAnsi="宋体"/>
          <w:sz w:val="24"/>
        </w:rPr>
        <w:t>法定代表人签名：</w:t>
      </w:r>
    </w:p>
    <w:p w14:paraId="66AB1AAA">
      <w:pPr>
        <w:snapToGrid w:val="0"/>
        <w:spacing w:line="360" w:lineRule="auto"/>
        <w:ind w:firstLine="960" w:firstLineChars="400"/>
        <w:rPr>
          <w:rFonts w:ascii="宋体" w:hAnsi="宋体"/>
          <w:sz w:val="24"/>
          <w:szCs w:val="20"/>
        </w:rPr>
      </w:pPr>
      <w:r>
        <w:rPr>
          <w:rFonts w:hint="eastAsia" w:ascii="宋体" w:hAnsi="宋体"/>
          <w:sz w:val="24"/>
        </w:rPr>
        <w:t xml:space="preserve">职务： </w:t>
      </w:r>
      <w:r>
        <w:rPr>
          <w:rFonts w:ascii="宋体" w:hAnsi="宋体"/>
          <w:sz w:val="24"/>
        </w:rPr>
        <w:t xml:space="preserve">                    </w:t>
      </w:r>
      <w:r>
        <w:rPr>
          <w:rFonts w:hint="eastAsia" w:ascii="宋体" w:hAnsi="宋体"/>
          <w:sz w:val="24"/>
        </w:rPr>
        <w:t>职务：</w:t>
      </w:r>
    </w:p>
    <w:p w14:paraId="77E99248">
      <w:pPr>
        <w:snapToGrid w:val="0"/>
        <w:spacing w:line="360" w:lineRule="auto"/>
        <w:rPr>
          <w:rFonts w:ascii="宋体" w:hAnsi="宋体"/>
          <w:sz w:val="24"/>
          <w:szCs w:val="20"/>
        </w:rPr>
      </w:pPr>
      <w:r>
        <w:rPr>
          <w:rFonts w:hint="eastAsia" w:ascii="宋体" w:hAnsi="宋体"/>
          <w:sz w:val="24"/>
        </w:rPr>
        <w:t>被授权人身份证号码：</w:t>
      </w:r>
    </w:p>
    <w:p w14:paraId="18CA6B33">
      <w:pPr>
        <w:snapToGrid w:val="0"/>
        <w:spacing w:line="360" w:lineRule="auto"/>
        <w:rPr>
          <w:rFonts w:ascii="宋体" w:hAnsi="宋体"/>
          <w:sz w:val="24"/>
        </w:rPr>
      </w:pPr>
      <w:r>
        <w:rPr>
          <w:rFonts w:hint="eastAsia" w:ascii="宋体" w:hAnsi="宋体"/>
          <w:sz w:val="24"/>
        </w:rPr>
        <w:t>投标人公章：</w:t>
      </w:r>
    </w:p>
    <w:p w14:paraId="37B0B8C7">
      <w:pPr>
        <w:pStyle w:val="6"/>
        <w:spacing w:line="360" w:lineRule="auto"/>
        <w:ind w:firstLine="374" w:firstLineChars="156"/>
        <w:rPr>
          <w:rFonts w:ascii="宋体" w:hAnsi="宋体"/>
          <w:sz w:val="24"/>
          <w:szCs w:val="24"/>
        </w:rPr>
      </w:pPr>
      <w:r>
        <w:rPr>
          <w:rFonts w:hint="eastAsia" w:ascii="宋体" w:hAnsi="宋体"/>
          <w:sz w:val="24"/>
          <w:szCs w:val="24"/>
        </w:rPr>
        <w:t>————————————————————-----------</w:t>
      </w:r>
    </w:p>
    <w:p w14:paraId="3D499B61">
      <w:pPr>
        <w:pStyle w:val="6"/>
        <w:spacing w:line="360" w:lineRule="auto"/>
        <w:ind w:firstLine="374" w:firstLineChars="156"/>
        <w:jc w:val="center"/>
        <w:rPr>
          <w:rFonts w:ascii="宋体" w:hAnsi="宋体"/>
          <w:sz w:val="24"/>
          <w:szCs w:val="24"/>
        </w:rPr>
      </w:pPr>
    </w:p>
    <w:p w14:paraId="543D3F18">
      <w:pPr>
        <w:pStyle w:val="6"/>
        <w:spacing w:line="360" w:lineRule="auto"/>
        <w:ind w:firstLine="374" w:firstLineChars="156"/>
        <w:jc w:val="center"/>
        <w:rPr>
          <w:rFonts w:ascii="宋体" w:hAnsi="宋体"/>
          <w:sz w:val="24"/>
          <w:szCs w:val="24"/>
        </w:rPr>
      </w:pPr>
      <w:r>
        <w:rPr>
          <w:rFonts w:hint="eastAsia" w:ascii="宋体" w:hAnsi="宋体"/>
          <w:sz w:val="24"/>
          <w:szCs w:val="24"/>
        </w:rPr>
        <w:t>授权代理人有效身份证明复印件粘贴处</w:t>
      </w:r>
    </w:p>
    <w:p w14:paraId="78C26055">
      <w:pPr>
        <w:snapToGrid w:val="0"/>
        <w:spacing w:line="360" w:lineRule="auto"/>
        <w:rPr>
          <w:rFonts w:ascii="宋体" w:hAnsi="宋体"/>
          <w:sz w:val="24"/>
        </w:rPr>
      </w:pPr>
    </w:p>
    <w:p w14:paraId="07CB8030">
      <w:pPr>
        <w:snapToGrid w:val="0"/>
        <w:spacing w:line="360" w:lineRule="auto"/>
        <w:rPr>
          <w:rFonts w:ascii="宋体" w:hAnsi="宋体"/>
          <w:sz w:val="24"/>
        </w:rPr>
      </w:pPr>
    </w:p>
    <w:p w14:paraId="3D3DBB9A">
      <w:pPr>
        <w:snapToGrid w:val="0"/>
        <w:spacing w:line="360" w:lineRule="auto"/>
        <w:jc w:val="center"/>
        <w:rPr>
          <w:rFonts w:ascii="宋体" w:hAnsi="宋体"/>
          <w:sz w:val="24"/>
        </w:rPr>
      </w:pPr>
      <w:r>
        <w:rPr>
          <w:rFonts w:hint="eastAsia" w:ascii="宋体" w:hAnsi="宋体"/>
          <w:sz w:val="24"/>
        </w:rPr>
        <w:t>年月日</w:t>
      </w:r>
    </w:p>
    <w:p w14:paraId="2D5AC5B3">
      <w:pPr>
        <w:snapToGrid w:val="0"/>
        <w:spacing w:before="120" w:beforeLines="50" w:after="50"/>
        <w:rPr>
          <w:sz w:val="24"/>
        </w:rPr>
      </w:pPr>
      <w:r>
        <w:rPr>
          <w:rFonts w:hint="eastAsia"/>
          <w:sz w:val="24"/>
        </w:rPr>
        <w:t>附：</w:t>
      </w:r>
      <w:r>
        <w:rPr>
          <w:sz w:val="24"/>
        </w:rPr>
        <w:t>授权代理人社保证明复印件</w:t>
      </w:r>
      <w:r>
        <w:rPr>
          <w:rFonts w:hint="eastAsia"/>
          <w:sz w:val="24"/>
        </w:rPr>
        <w:t>（</w:t>
      </w:r>
      <w:r>
        <w:rPr>
          <w:sz w:val="24"/>
        </w:rPr>
        <w:t>社保机构出具的由本单位或分公司为其缴纳的近1个月的社保证明</w:t>
      </w:r>
      <w:r>
        <w:rPr>
          <w:rFonts w:hint="eastAsia"/>
          <w:sz w:val="24"/>
        </w:rPr>
        <w:t>）</w:t>
      </w:r>
    </w:p>
    <w:p w14:paraId="204D5A84">
      <w:pPr>
        <w:snapToGrid w:val="0"/>
        <w:spacing w:line="360" w:lineRule="auto"/>
        <w:rPr>
          <w:rFonts w:ascii="宋体" w:hAnsi="宋体"/>
        </w:rPr>
      </w:pPr>
    </w:p>
    <w:p w14:paraId="17ED8D33"/>
    <w:p w14:paraId="7F8CFBBB">
      <w:pPr>
        <w:snapToGrid w:val="0"/>
        <w:spacing w:line="560" w:lineRule="exact"/>
        <w:rPr>
          <w:sz w:val="24"/>
        </w:rPr>
      </w:pPr>
      <w:r>
        <w:rPr>
          <w:rFonts w:ascii="宋体" w:hAnsi="宋体"/>
          <w:sz w:val="24"/>
        </w:rPr>
        <w:t>7.</w:t>
      </w:r>
      <w:r>
        <w:rPr>
          <w:rFonts w:hint="eastAsia"/>
          <w:sz w:val="24"/>
        </w:rPr>
        <w:t>投标承诺书</w:t>
      </w:r>
    </w:p>
    <w:p w14:paraId="6C60CAC4">
      <w:pPr>
        <w:snapToGrid w:val="0"/>
        <w:spacing w:before="120" w:beforeLines="50" w:after="50" w:line="500" w:lineRule="exact"/>
        <w:rPr>
          <w:sz w:val="24"/>
        </w:rPr>
      </w:pPr>
      <w:r>
        <w:rPr>
          <w:rFonts w:hint="eastAsia"/>
          <w:sz w:val="24"/>
        </w:rPr>
        <w:t>（投标人）现参加               （项目名称）政府采购活动，我单位承诺如下：</w:t>
      </w:r>
    </w:p>
    <w:p w14:paraId="0FF51888">
      <w:pPr>
        <w:numPr>
          <w:ilvl w:val="0"/>
          <w:numId w:val="3"/>
        </w:numPr>
        <w:snapToGrid w:val="0"/>
        <w:spacing w:before="120" w:beforeLines="50" w:after="50" w:line="500" w:lineRule="exact"/>
        <w:ind w:firstLine="480" w:firstLineChars="200"/>
        <w:rPr>
          <w:sz w:val="24"/>
        </w:rPr>
      </w:pPr>
      <w:r>
        <w:rPr>
          <w:rFonts w:hint="eastAsia"/>
          <w:sz w:val="24"/>
        </w:rPr>
        <w:t>符合参与政府采购活动的资格条件（符合《中华人民共和国政府采购法》第二十二条规定和浙财采监【2013】24号《关于规范政府采购投标人资格设定及资格审查的通知》第六条规定；未被“信用中国”（www.creditchina.gov.cn）、“中国政府采购网”（www.ccgp.gov.cn）列入失信被执行人、重大税收违法案件当事人名单、政府采购严重违法失信行为记录名单）。</w:t>
      </w:r>
    </w:p>
    <w:p w14:paraId="6A4962CB">
      <w:pPr>
        <w:numPr>
          <w:ilvl w:val="0"/>
          <w:numId w:val="3"/>
        </w:numPr>
        <w:snapToGrid w:val="0"/>
        <w:spacing w:before="120" w:beforeLines="50" w:after="50" w:line="500" w:lineRule="exact"/>
        <w:ind w:firstLine="480" w:firstLineChars="200"/>
        <w:rPr>
          <w:sz w:val="24"/>
        </w:rPr>
      </w:pPr>
      <w:r>
        <w:rPr>
          <w:rFonts w:hint="eastAsia"/>
          <w:sz w:val="24"/>
        </w:rPr>
        <w:t>没有税收缴纳、社会保障等方面的失信记录，若违背以上承诺的，我单位愿意承担相应法律后果和责任，并依法依规列入严重失信名单。</w:t>
      </w:r>
    </w:p>
    <w:p w14:paraId="4AAE755F">
      <w:pPr>
        <w:snapToGrid w:val="0"/>
        <w:spacing w:before="120" w:beforeLines="50" w:after="50" w:line="500" w:lineRule="exact"/>
        <w:rPr>
          <w:sz w:val="24"/>
        </w:rPr>
      </w:pPr>
    </w:p>
    <w:p w14:paraId="626D440F">
      <w:pPr>
        <w:snapToGrid w:val="0"/>
        <w:spacing w:before="120" w:beforeLines="50" w:after="50" w:line="500" w:lineRule="exact"/>
        <w:rPr>
          <w:sz w:val="24"/>
        </w:rPr>
      </w:pPr>
      <w:r>
        <w:rPr>
          <w:rFonts w:hint="eastAsia"/>
          <w:sz w:val="24"/>
        </w:rPr>
        <w:t xml:space="preserve">   </w:t>
      </w:r>
    </w:p>
    <w:p w14:paraId="5C8B52DA">
      <w:pPr>
        <w:snapToGrid w:val="0"/>
        <w:spacing w:line="360" w:lineRule="auto"/>
        <w:rPr>
          <w:rFonts w:ascii="宋体" w:hAnsi="宋体"/>
          <w:sz w:val="24"/>
        </w:rPr>
      </w:pPr>
      <w:r>
        <w:rPr>
          <w:rFonts w:hint="eastAsia" w:ascii="宋体" w:hAnsi="宋体"/>
          <w:sz w:val="24"/>
        </w:rPr>
        <w:t>投标人公章：</w:t>
      </w:r>
    </w:p>
    <w:p w14:paraId="28B28E12">
      <w:pPr>
        <w:snapToGrid w:val="0"/>
        <w:spacing w:before="120" w:beforeLines="50" w:after="50" w:line="500" w:lineRule="exact"/>
        <w:rPr>
          <w:sz w:val="24"/>
        </w:rPr>
      </w:pPr>
      <w:r>
        <w:rPr>
          <w:rFonts w:hint="eastAsia"/>
          <w:sz w:val="24"/>
        </w:rPr>
        <w:t>时  间：     年     月    日</w:t>
      </w:r>
    </w:p>
    <w:p w14:paraId="4B15CBCE">
      <w:pPr>
        <w:snapToGrid w:val="0"/>
        <w:spacing w:line="360" w:lineRule="auto"/>
        <w:rPr>
          <w:sz w:val="24"/>
        </w:rPr>
      </w:pPr>
      <w:r>
        <w:rPr>
          <w:sz w:val="24"/>
        </w:rPr>
        <w:br w:type="page"/>
      </w:r>
    </w:p>
    <w:p w14:paraId="3295B70E">
      <w:pPr>
        <w:snapToGrid w:val="0"/>
        <w:spacing w:line="360" w:lineRule="auto"/>
        <w:jc w:val="left"/>
        <w:rPr>
          <w:rFonts w:ascii="宋体" w:hAnsi="宋体"/>
          <w:sz w:val="24"/>
        </w:rPr>
      </w:pPr>
      <w:r>
        <w:rPr>
          <w:rFonts w:ascii="宋体" w:hAnsi="宋体"/>
          <w:sz w:val="24"/>
        </w:rPr>
        <w:t>8</w:t>
      </w:r>
      <w:r>
        <w:rPr>
          <w:rFonts w:hint="eastAsia" w:ascii="宋体" w:hAnsi="宋体"/>
          <w:sz w:val="24"/>
        </w:rPr>
        <w:t>.提供自招标公告发布之日起至投标截止日内任意时间的“信用中国”网站（www.creditchina.gov.cn）、中国政府采购网（www.ccgp.gov.cn）投标人信用查询网页截图</w:t>
      </w:r>
    </w:p>
    <w:p w14:paraId="6D07E230">
      <w:pPr>
        <w:snapToGrid w:val="0"/>
        <w:spacing w:line="360" w:lineRule="auto"/>
        <w:jc w:val="left"/>
        <w:rPr>
          <w:rFonts w:ascii="宋体" w:hAnsi="宋体"/>
          <w:sz w:val="24"/>
        </w:rPr>
      </w:pPr>
    </w:p>
    <w:p w14:paraId="00E60602">
      <w:pPr>
        <w:snapToGrid w:val="0"/>
        <w:spacing w:line="360" w:lineRule="auto"/>
        <w:jc w:val="left"/>
        <w:rPr>
          <w:rFonts w:ascii="宋体" w:hAnsi="宋体"/>
          <w:sz w:val="24"/>
        </w:rPr>
      </w:pPr>
    </w:p>
    <w:p w14:paraId="6A420562">
      <w:pPr>
        <w:pStyle w:val="9"/>
      </w:pPr>
    </w:p>
    <w:p w14:paraId="71DC94F4">
      <w:pPr>
        <w:snapToGrid w:val="0"/>
        <w:spacing w:line="360" w:lineRule="auto"/>
        <w:jc w:val="left"/>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信用承诺书</w:t>
      </w:r>
    </w:p>
    <w:p w14:paraId="0A0406F1">
      <w:pPr>
        <w:tabs>
          <w:tab w:val="left" w:pos="1650"/>
        </w:tabs>
        <w:spacing w:line="360" w:lineRule="auto"/>
        <w:jc w:val="center"/>
        <w:rPr>
          <w:rFonts w:ascii="宋体" w:hAnsi="宋体"/>
          <w:sz w:val="44"/>
          <w:szCs w:val="44"/>
        </w:rPr>
      </w:pPr>
      <w:r>
        <w:rPr>
          <w:rFonts w:hint="eastAsia" w:ascii="宋体" w:hAnsi="宋体"/>
          <w:sz w:val="44"/>
          <w:szCs w:val="44"/>
        </w:rPr>
        <w:t>信用承诺书</w:t>
      </w:r>
    </w:p>
    <w:p w14:paraId="6DD3EA89">
      <w:pPr>
        <w:tabs>
          <w:tab w:val="left" w:pos="1650"/>
        </w:tabs>
        <w:spacing w:line="360" w:lineRule="auto"/>
        <w:jc w:val="left"/>
        <w:rPr>
          <w:rFonts w:ascii="宋体" w:hAnsi="宋体"/>
          <w:sz w:val="24"/>
        </w:rPr>
      </w:pPr>
      <w:r>
        <w:rPr>
          <w:rFonts w:hint="eastAsia" w:ascii="宋体" w:hAnsi="宋体"/>
          <w:sz w:val="24"/>
        </w:rPr>
        <w:t>（投标单位）现参加（采购项目）政府采购活动，郑重承诺如下：</w:t>
      </w:r>
    </w:p>
    <w:p w14:paraId="3A486691">
      <w:pPr>
        <w:tabs>
          <w:tab w:val="left" w:pos="1650"/>
        </w:tabs>
        <w:spacing w:line="360" w:lineRule="auto"/>
        <w:ind w:firstLine="630"/>
        <w:rPr>
          <w:rFonts w:ascii="宋体" w:hAnsi="宋体"/>
          <w:sz w:val="24"/>
        </w:rPr>
      </w:pPr>
      <w:r>
        <w:rPr>
          <w:rFonts w:hint="eastAsia" w:ascii="宋体" w:hAnsi="宋体"/>
          <w:sz w:val="24"/>
        </w:rPr>
        <w:t>对所提供的资料合法性、真实性、准确性和有效性负责；</w:t>
      </w:r>
    </w:p>
    <w:p w14:paraId="28BE5700">
      <w:pPr>
        <w:tabs>
          <w:tab w:val="left" w:pos="1650"/>
        </w:tabs>
        <w:spacing w:line="360" w:lineRule="auto"/>
        <w:ind w:firstLine="630"/>
        <w:rPr>
          <w:rFonts w:ascii="宋体" w:hAnsi="宋体"/>
          <w:sz w:val="24"/>
        </w:rPr>
      </w:pPr>
      <w:r>
        <w:rPr>
          <w:rFonts w:hint="eastAsia" w:ascii="宋体" w:hAnsi="宋体"/>
          <w:sz w:val="24"/>
        </w:rPr>
        <w:t>严格按照国家法律、法规和规章，依法开展相关经济活动，全面履行应尽的责任和义务；</w:t>
      </w:r>
    </w:p>
    <w:p w14:paraId="3A576C5F">
      <w:pPr>
        <w:tabs>
          <w:tab w:val="left" w:pos="1650"/>
        </w:tabs>
        <w:spacing w:line="360" w:lineRule="auto"/>
        <w:ind w:firstLine="630"/>
        <w:rPr>
          <w:rFonts w:ascii="宋体" w:hAnsi="宋体"/>
          <w:sz w:val="24"/>
        </w:rPr>
      </w:pPr>
      <w:r>
        <w:rPr>
          <w:rFonts w:hint="eastAsia" w:ascii="宋体" w:hAnsi="宋体"/>
          <w:sz w:val="24"/>
        </w:rPr>
        <w:t>加强自我约束、自我规范、自我管理，不制假售假、不虚假宣传、不违约毁约、不恶意逃债、不偷税漏税，诚信依法经营；</w:t>
      </w:r>
    </w:p>
    <w:p w14:paraId="1D175902">
      <w:pPr>
        <w:tabs>
          <w:tab w:val="left" w:pos="1650"/>
        </w:tabs>
        <w:spacing w:line="360" w:lineRule="auto"/>
        <w:ind w:firstLine="630"/>
        <w:rPr>
          <w:rFonts w:ascii="宋体" w:hAnsi="宋体"/>
          <w:sz w:val="24"/>
        </w:rPr>
      </w:pPr>
      <w:r>
        <w:rPr>
          <w:rFonts w:hint="eastAsia" w:ascii="宋体" w:hAnsi="宋体"/>
          <w:sz w:val="24"/>
        </w:rPr>
        <w:t>自愿接受行政主管部门的依法检查、违背承诺约定将自愿承担违约责任，并接受法律法规和相关部门规章制度的惩戒和约束；</w:t>
      </w:r>
    </w:p>
    <w:p w14:paraId="17DDD1DD">
      <w:pPr>
        <w:tabs>
          <w:tab w:val="left" w:pos="1650"/>
        </w:tabs>
        <w:spacing w:line="360" w:lineRule="auto"/>
        <w:ind w:firstLine="630"/>
        <w:rPr>
          <w:rFonts w:ascii="宋体" w:hAnsi="宋体"/>
          <w:sz w:val="24"/>
        </w:rPr>
      </w:pPr>
      <w:r>
        <w:rPr>
          <w:rFonts w:hint="eastAsia" w:ascii="宋体" w:hAnsi="宋体"/>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25A2EE45">
      <w:pPr>
        <w:pStyle w:val="36"/>
        <w:spacing w:before="0" w:beforeAutospacing="0" w:after="0" w:afterAutospacing="0" w:line="360" w:lineRule="auto"/>
        <w:ind w:firstLine="600" w:firstLineChars="250"/>
        <w:rPr>
          <w:rFonts w:cs="Times New Roman"/>
          <w:kern w:val="2"/>
        </w:rPr>
      </w:pPr>
      <w:r>
        <w:rPr>
          <w:rFonts w:hint="eastAsia" w:cs="Times New Roman"/>
          <w:kern w:val="2"/>
        </w:rPr>
        <w:t>统一社会信用代码：</w:t>
      </w:r>
    </w:p>
    <w:p w14:paraId="745C569D">
      <w:pPr>
        <w:pStyle w:val="36"/>
        <w:spacing w:before="0" w:beforeAutospacing="0" w:after="0" w:afterAutospacing="0" w:line="360" w:lineRule="auto"/>
        <w:ind w:firstLine="600" w:firstLineChars="250"/>
        <w:rPr>
          <w:rFonts w:cs="Times New Roman"/>
          <w:kern w:val="2"/>
        </w:rPr>
      </w:pPr>
    </w:p>
    <w:p w14:paraId="49B3A85E">
      <w:pPr>
        <w:pStyle w:val="36"/>
        <w:spacing w:before="0" w:beforeAutospacing="0" w:after="0" w:afterAutospacing="0" w:line="360" w:lineRule="auto"/>
        <w:ind w:firstLine="565" w:firstLineChars="250"/>
        <w:rPr>
          <w:rFonts w:cs="Times New Roman"/>
          <w:spacing w:val="-7"/>
        </w:rPr>
      </w:pPr>
    </w:p>
    <w:p w14:paraId="212CDD7C">
      <w:pPr>
        <w:pStyle w:val="36"/>
        <w:spacing w:before="0" w:beforeAutospacing="0" w:after="0" w:afterAutospacing="0" w:line="360" w:lineRule="auto"/>
        <w:ind w:firstLine="3240" w:firstLineChars="1350"/>
        <w:rPr>
          <w:rFonts w:cs="Times New Roman"/>
          <w:kern w:val="2"/>
        </w:rPr>
      </w:pPr>
      <w:r>
        <w:rPr>
          <w:rFonts w:hint="eastAsia" w:cs="Times New Roman"/>
          <w:kern w:val="2"/>
        </w:rPr>
        <w:t>承诺单位</w:t>
      </w:r>
      <w:r>
        <w:rPr>
          <w:rFonts w:cs="Times New Roman"/>
          <w:kern w:val="2"/>
        </w:rPr>
        <w:t>/</w:t>
      </w:r>
      <w:r>
        <w:rPr>
          <w:rFonts w:hint="eastAsia" w:cs="Times New Roman"/>
          <w:kern w:val="2"/>
        </w:rPr>
        <w:t>个人（盖章</w:t>
      </w:r>
      <w:r>
        <w:rPr>
          <w:rFonts w:cs="Times New Roman"/>
          <w:kern w:val="2"/>
        </w:rPr>
        <w:t>/</w:t>
      </w:r>
      <w:r>
        <w:rPr>
          <w:rFonts w:hint="eastAsia" w:cs="Times New Roman"/>
          <w:kern w:val="2"/>
        </w:rPr>
        <w:t>签名）</w:t>
      </w:r>
    </w:p>
    <w:p w14:paraId="27683D86">
      <w:pPr>
        <w:spacing w:line="360" w:lineRule="auto"/>
        <w:ind w:firstLine="3480" w:firstLineChars="1450"/>
        <w:rPr>
          <w:rFonts w:ascii="宋体" w:hAnsi="宋体"/>
          <w:sz w:val="24"/>
        </w:rPr>
      </w:pPr>
      <w:r>
        <w:rPr>
          <w:rFonts w:hint="eastAsia" w:ascii="宋体" w:hAnsi="宋体"/>
          <w:sz w:val="24"/>
        </w:rPr>
        <w:t>时间：</w:t>
      </w:r>
      <w:r>
        <w:rPr>
          <w:rFonts w:ascii="宋体" w:hAnsi="宋体"/>
          <w:sz w:val="24"/>
        </w:rPr>
        <w:t>2025年</w:t>
      </w:r>
      <w:r>
        <w:rPr>
          <w:rFonts w:hint="eastAsia" w:ascii="宋体" w:hAnsi="宋体"/>
          <w:sz w:val="24"/>
        </w:rPr>
        <w:t xml:space="preserve"> 月 日</w:t>
      </w:r>
    </w:p>
    <w:p w14:paraId="08FE5100">
      <w:pPr>
        <w:pStyle w:val="9"/>
      </w:pPr>
    </w:p>
    <w:p w14:paraId="0FF03DD4">
      <w:pPr>
        <w:pStyle w:val="12"/>
      </w:pPr>
    </w:p>
    <w:p w14:paraId="6F05B1A5"/>
    <w:p w14:paraId="69AB0FBB">
      <w:pPr>
        <w:pStyle w:val="9"/>
      </w:pPr>
    </w:p>
    <w:p w14:paraId="16039046"/>
    <w:p w14:paraId="4527C8BE">
      <w:pPr>
        <w:pStyle w:val="2"/>
      </w:pPr>
    </w:p>
    <w:p w14:paraId="182C4853">
      <w:pPr>
        <w:pStyle w:val="2"/>
      </w:pPr>
    </w:p>
    <w:p w14:paraId="4DE00121">
      <w:pPr>
        <w:pStyle w:val="2"/>
      </w:pPr>
    </w:p>
    <w:p w14:paraId="150187B8"/>
    <w:p w14:paraId="25D83A3A">
      <w:pPr>
        <w:snapToGrid w:val="0"/>
        <w:spacing w:line="360" w:lineRule="auto"/>
        <w:jc w:val="left"/>
        <w:rPr>
          <w:rFonts w:ascii="宋体" w:hAnsi="宋体"/>
          <w:sz w:val="24"/>
        </w:rPr>
      </w:pPr>
      <w:r>
        <w:rPr>
          <w:rFonts w:ascii="宋体" w:hAnsi="宋体"/>
          <w:sz w:val="24"/>
        </w:rPr>
        <w:t>10.</w:t>
      </w:r>
      <w:r>
        <w:rPr>
          <w:rFonts w:hint="eastAsia" w:ascii="宋体" w:hAnsi="宋体"/>
          <w:sz w:val="24"/>
        </w:rPr>
        <w:t>中小企业声明函</w:t>
      </w:r>
    </w:p>
    <w:p w14:paraId="5A39C44D">
      <w:pPr>
        <w:pStyle w:val="9"/>
      </w:pPr>
    </w:p>
    <w:p w14:paraId="0E32F713">
      <w:pPr>
        <w:spacing w:line="360" w:lineRule="auto"/>
        <w:ind w:firstLine="480" w:firstLineChars="200"/>
        <w:rPr>
          <w:rFonts w:ascii="宋体" w:hAnsi="宋体" w:cs="仿宋"/>
          <w:kern w:val="0"/>
          <w:sz w:val="24"/>
        </w:rPr>
      </w:pPr>
      <w:r>
        <w:rPr>
          <w:rFonts w:hint="eastAsia" w:ascii="宋体" w:hAnsi="宋体" w:cs="仿宋"/>
          <w:kern w:val="0"/>
          <w:sz w:val="24"/>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含签订分包意向协议的中小企业）的具体情况如下：</w:t>
      </w:r>
    </w:p>
    <w:p w14:paraId="7751E651">
      <w:pPr>
        <w:spacing w:line="360" w:lineRule="auto"/>
        <w:ind w:firstLine="480" w:firstLineChars="200"/>
        <w:rPr>
          <w:rFonts w:ascii="宋体" w:hAnsi="宋体" w:cs="仿宋"/>
          <w:kern w:val="0"/>
          <w:sz w:val="24"/>
        </w:rPr>
      </w:pPr>
      <w:r>
        <w:rPr>
          <w:rFonts w:hint="eastAsia" w:ascii="宋体" w:hAnsi="宋体" w:cs="仿宋"/>
          <w:kern w:val="0"/>
          <w:sz w:val="24"/>
        </w:rPr>
        <w:t xml:space="preserve">1. </w:t>
      </w:r>
      <w:r>
        <w:rPr>
          <w:rFonts w:hint="eastAsia" w:ascii="宋体" w:hAnsi="宋体" w:cs="仿宋"/>
          <w:kern w:val="0"/>
          <w:sz w:val="24"/>
          <w:u w:val="single"/>
        </w:rPr>
        <w:t xml:space="preserve">（标的名称） </w:t>
      </w:r>
      <w:r>
        <w:rPr>
          <w:rFonts w:hint="eastAsia" w:ascii="宋体" w:hAnsi="宋体" w:cs="仿宋"/>
          <w:kern w:val="0"/>
          <w:sz w:val="24"/>
        </w:rPr>
        <w:t>，属于</w:t>
      </w:r>
      <w:r>
        <w:rPr>
          <w:rFonts w:hint="eastAsia" w:ascii="宋体" w:hAnsi="宋体" w:cs="仿宋"/>
          <w:kern w:val="0"/>
          <w:sz w:val="24"/>
          <w:u w:val="single"/>
        </w:rPr>
        <w:t>租赁及商务服务（采购文件中明确的所属行业）</w:t>
      </w:r>
      <w:r>
        <w:rPr>
          <w:rFonts w:hint="eastAsia" w:ascii="宋体" w:hAnsi="宋体" w:cs="仿宋"/>
          <w:kern w:val="0"/>
          <w:sz w:val="24"/>
        </w:rPr>
        <w:t>；承建（承接）企业为</w:t>
      </w:r>
      <w:r>
        <w:rPr>
          <w:rFonts w:hint="eastAsia" w:ascii="宋体" w:hAnsi="宋体" w:cs="仿宋"/>
          <w:kern w:val="0"/>
          <w:sz w:val="24"/>
          <w:u w:val="single"/>
        </w:rPr>
        <w:t>（企业名称）</w:t>
      </w:r>
      <w:r>
        <w:rPr>
          <w:rFonts w:hint="eastAsia" w:ascii="宋体" w:hAnsi="宋体" w:cs="仿宋"/>
          <w:kern w:val="0"/>
          <w:sz w:val="24"/>
        </w:rPr>
        <w:t>，从业人员___人，营业收入为___万元，资产总额为___万元①，属于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523961B1">
      <w:pPr>
        <w:spacing w:line="360" w:lineRule="auto"/>
        <w:ind w:firstLine="480" w:firstLineChars="200"/>
        <w:rPr>
          <w:rFonts w:ascii="宋体" w:hAnsi="宋体" w:cs="仿宋"/>
          <w:kern w:val="0"/>
          <w:sz w:val="24"/>
        </w:rPr>
      </w:pPr>
    </w:p>
    <w:p w14:paraId="13071B42">
      <w:pPr>
        <w:spacing w:line="360" w:lineRule="auto"/>
        <w:ind w:firstLine="480" w:firstLineChars="200"/>
        <w:rPr>
          <w:rFonts w:ascii="宋体" w:hAnsi="宋体" w:cs="仿宋"/>
          <w:kern w:val="0"/>
          <w:sz w:val="24"/>
        </w:rPr>
      </w:pPr>
      <w:r>
        <w:rPr>
          <w:rFonts w:hint="eastAsia" w:ascii="宋体" w:hAnsi="宋体" w:cs="仿宋"/>
          <w:kern w:val="0"/>
          <w:sz w:val="24"/>
        </w:rPr>
        <w:t>……</w:t>
      </w:r>
    </w:p>
    <w:p w14:paraId="41434F5B">
      <w:pPr>
        <w:spacing w:line="360" w:lineRule="auto"/>
        <w:ind w:firstLine="480" w:firstLineChars="200"/>
        <w:rPr>
          <w:rFonts w:ascii="宋体" w:hAnsi="宋体" w:cs="仿宋"/>
          <w:kern w:val="0"/>
          <w:sz w:val="24"/>
        </w:rPr>
      </w:pPr>
      <w:r>
        <w:rPr>
          <w:rFonts w:hint="eastAsia" w:ascii="宋体" w:hAnsi="宋体" w:cs="仿宋"/>
          <w:kern w:val="0"/>
          <w:sz w:val="24"/>
        </w:rPr>
        <w:t>以上企业，不属于大企业的分支机构，不存在控股股东为大企业的情形，也不存在与大企业的负责人为同一人的情形。</w:t>
      </w:r>
    </w:p>
    <w:p w14:paraId="1BDDCFCE">
      <w:pPr>
        <w:spacing w:line="360" w:lineRule="auto"/>
        <w:ind w:firstLine="480" w:firstLineChars="200"/>
        <w:rPr>
          <w:rFonts w:ascii="宋体" w:hAnsi="宋体" w:cs="仿宋"/>
          <w:kern w:val="0"/>
          <w:sz w:val="24"/>
        </w:rPr>
      </w:pPr>
      <w:r>
        <w:rPr>
          <w:rFonts w:hint="eastAsia" w:ascii="宋体" w:hAnsi="宋体" w:cs="仿宋"/>
          <w:kern w:val="0"/>
          <w:sz w:val="24"/>
        </w:rPr>
        <w:t>本企业对上述声明内容的真实性负责。如有虚假，将依法承担相应责任。</w:t>
      </w:r>
    </w:p>
    <w:p w14:paraId="46E56F74">
      <w:pPr>
        <w:spacing w:line="360" w:lineRule="auto"/>
        <w:ind w:firstLine="5640" w:firstLineChars="2350"/>
        <w:rPr>
          <w:rFonts w:ascii="宋体" w:hAnsi="宋体" w:cs="仿宋"/>
          <w:kern w:val="0"/>
          <w:sz w:val="24"/>
        </w:rPr>
      </w:pPr>
      <w:r>
        <w:rPr>
          <w:rFonts w:hint="eastAsia" w:ascii="宋体" w:hAnsi="宋体" w:cs="仿宋"/>
          <w:kern w:val="0"/>
          <w:sz w:val="24"/>
        </w:rPr>
        <w:t>企业名称（盖章）：</w:t>
      </w:r>
    </w:p>
    <w:p w14:paraId="5C97D24A">
      <w:pPr>
        <w:spacing w:line="360" w:lineRule="auto"/>
        <w:ind w:firstLine="5640" w:firstLineChars="2350"/>
        <w:rPr>
          <w:rFonts w:ascii="宋体" w:hAnsi="宋体" w:cs="仿宋"/>
          <w:kern w:val="0"/>
          <w:sz w:val="24"/>
        </w:rPr>
      </w:pPr>
      <w:r>
        <w:rPr>
          <w:rFonts w:hint="eastAsia" w:ascii="宋体" w:hAnsi="宋体" w:cs="仿宋"/>
          <w:kern w:val="0"/>
          <w:sz w:val="24"/>
        </w:rPr>
        <w:t>日期：</w:t>
      </w:r>
    </w:p>
    <w:p w14:paraId="2683705D">
      <w:pPr>
        <w:spacing w:line="360" w:lineRule="auto"/>
        <w:ind w:firstLine="5640" w:firstLineChars="2350"/>
        <w:rPr>
          <w:rFonts w:ascii="宋体" w:hAnsi="宋体" w:cs="仿宋"/>
          <w:kern w:val="0"/>
          <w:sz w:val="24"/>
        </w:rPr>
      </w:pPr>
    </w:p>
    <w:p w14:paraId="1DEA6404">
      <w:pPr>
        <w:spacing w:line="360" w:lineRule="auto"/>
        <w:ind w:firstLine="5640" w:firstLineChars="2350"/>
        <w:rPr>
          <w:rFonts w:ascii="宋体" w:hAnsi="宋体"/>
          <w:bCs/>
          <w:sz w:val="24"/>
        </w:rPr>
      </w:pPr>
    </w:p>
    <w:p w14:paraId="7B150366">
      <w:pPr>
        <w:numPr>
          <w:ilvl w:val="0"/>
          <w:numId w:val="4"/>
        </w:numPr>
        <w:snapToGrid w:val="0"/>
        <w:spacing w:before="50" w:after="50" w:line="360" w:lineRule="auto"/>
        <w:jc w:val="left"/>
        <w:rPr>
          <w:rFonts w:ascii="宋体" w:hAnsi="宋体" w:cs="仿宋"/>
          <w:sz w:val="24"/>
        </w:rPr>
      </w:pPr>
      <w:r>
        <w:rPr>
          <w:rFonts w:hint="eastAsia" w:ascii="宋体" w:cs="宋体"/>
          <w:kern w:val="0"/>
          <w:sz w:val="18"/>
          <w:szCs w:val="18"/>
        </w:rPr>
        <w:t>注从业人员、营业收入、资产总额填报上一年度数据，无上一年度数据的新成立企业可不填报。</w:t>
      </w:r>
    </w:p>
    <w:p w14:paraId="3381C780">
      <w:pPr>
        <w:spacing w:line="360" w:lineRule="auto"/>
        <w:ind w:firstLine="5600" w:firstLineChars="2000"/>
        <w:rPr>
          <w:rFonts w:ascii="宋体" w:hAnsi="宋体"/>
          <w:sz w:val="28"/>
          <w:szCs w:val="28"/>
        </w:rPr>
      </w:pPr>
    </w:p>
    <w:p w14:paraId="28233A79">
      <w:pPr>
        <w:pStyle w:val="2"/>
      </w:pPr>
    </w:p>
    <w:p w14:paraId="6312529D">
      <w:pPr>
        <w:snapToGrid w:val="0"/>
        <w:spacing w:line="360" w:lineRule="auto"/>
        <w:jc w:val="left"/>
        <w:rPr>
          <w:rFonts w:ascii="宋体" w:hAnsi="宋体"/>
          <w:sz w:val="28"/>
          <w:szCs w:val="28"/>
        </w:rPr>
      </w:pPr>
    </w:p>
    <w:p w14:paraId="3FC5833C">
      <w:pPr>
        <w:widowControl/>
        <w:jc w:val="left"/>
        <w:rPr>
          <w:rFonts w:ascii="宋体" w:hAnsi="宋体" w:cs="宋体"/>
          <w:sz w:val="24"/>
          <w:szCs w:val="20"/>
        </w:rPr>
      </w:pPr>
    </w:p>
    <w:p w14:paraId="0832C1AB">
      <w:pPr>
        <w:spacing w:line="360" w:lineRule="auto"/>
        <w:jc w:val="left"/>
        <w:outlineLvl w:val="1"/>
        <w:rPr>
          <w:rFonts w:ascii="宋体" w:hAnsi="宋体" w:cs="宋体"/>
        </w:rPr>
      </w:pPr>
      <w:r>
        <w:rPr>
          <w:rFonts w:hint="eastAsia" w:hAnsi="宋体" w:cs="宋体"/>
          <w:sz w:val="24"/>
          <w:u w:val="single"/>
        </w:rPr>
        <w:t>此表必须如实填写，不能留有空格。</w:t>
      </w:r>
    </w:p>
    <w:p w14:paraId="4AA5C114">
      <w:pPr>
        <w:rPr>
          <w:rFonts w:ascii="宋体" w:hAnsi="宋体" w:cs="宋体"/>
        </w:rPr>
      </w:pPr>
    </w:p>
    <w:p w14:paraId="1D00D056">
      <w:pPr>
        <w:pStyle w:val="2"/>
      </w:pPr>
      <w:r>
        <w:br w:type="page"/>
      </w:r>
    </w:p>
    <w:p w14:paraId="77AD67B2">
      <w:pPr>
        <w:spacing w:line="588" w:lineRule="exact"/>
        <w:jc w:val="center"/>
        <w:rPr>
          <w:rFonts w:ascii="宋体" w:hAnsi="宋体"/>
          <w:b/>
          <w:bCs/>
          <w:sz w:val="30"/>
        </w:rPr>
      </w:pPr>
      <w:r>
        <w:rPr>
          <w:rFonts w:hint="eastAsia" w:ascii="宋体" w:hAnsi="宋体"/>
          <w:b/>
          <w:bCs/>
          <w:sz w:val="30"/>
        </w:rPr>
        <w:t>残疾人福利性单位声明函</w:t>
      </w:r>
    </w:p>
    <w:p w14:paraId="7248F613">
      <w:pPr>
        <w:spacing w:line="588" w:lineRule="exact"/>
        <w:jc w:val="center"/>
        <w:rPr>
          <w:rFonts w:ascii="宋体" w:hAnsi="宋体"/>
          <w:b/>
          <w:spacing w:val="6"/>
          <w:sz w:val="24"/>
        </w:rPr>
      </w:pPr>
    </w:p>
    <w:p w14:paraId="08B1D7B1">
      <w:pPr>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B1A47B9">
      <w:pPr>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7B1D6971">
      <w:pPr>
        <w:snapToGrid w:val="0"/>
        <w:spacing w:line="360" w:lineRule="auto"/>
        <w:ind w:firstLine="480" w:firstLineChars="200"/>
        <w:rPr>
          <w:rFonts w:ascii="宋体" w:hAnsi="宋体"/>
          <w:sz w:val="24"/>
        </w:rPr>
      </w:pPr>
    </w:p>
    <w:p w14:paraId="0CFBD1DB">
      <w:pPr>
        <w:spacing w:line="588" w:lineRule="exact"/>
        <w:ind w:firstLine="504" w:firstLineChars="200"/>
        <w:rPr>
          <w:rFonts w:ascii="宋体" w:hAnsi="宋体"/>
          <w:spacing w:val="6"/>
          <w:sz w:val="24"/>
        </w:rPr>
      </w:pPr>
    </w:p>
    <w:p w14:paraId="1E31E6CF">
      <w:pPr>
        <w:snapToGrid w:val="0"/>
        <w:spacing w:line="360" w:lineRule="auto"/>
        <w:ind w:firstLine="480" w:firstLineChars="200"/>
        <w:jc w:val="right"/>
        <w:rPr>
          <w:rFonts w:ascii="宋体" w:hAnsi="宋体"/>
          <w:sz w:val="24"/>
        </w:rPr>
      </w:pPr>
      <w:r>
        <w:rPr>
          <w:rFonts w:hint="eastAsia" w:ascii="宋体" w:hAnsi="宋体"/>
          <w:sz w:val="24"/>
        </w:rPr>
        <w:t xml:space="preserve">      单位名称（盖章）：</w:t>
      </w:r>
    </w:p>
    <w:p w14:paraId="0A9EDEC7">
      <w:pPr>
        <w:snapToGrid w:val="0"/>
        <w:spacing w:line="360" w:lineRule="auto"/>
        <w:ind w:firstLine="480" w:firstLineChars="200"/>
        <w:jc w:val="right"/>
        <w:rPr>
          <w:rFonts w:ascii="宋体" w:hAnsi="宋体"/>
          <w:sz w:val="24"/>
        </w:rPr>
      </w:pPr>
      <w:r>
        <w:rPr>
          <w:rFonts w:hint="eastAsia" w:ascii="宋体" w:hAnsi="宋体"/>
          <w:sz w:val="24"/>
        </w:rPr>
        <w:t xml:space="preserve">       日  期：</w:t>
      </w:r>
    </w:p>
    <w:p w14:paraId="2FBCD85D">
      <w:pPr>
        <w:rPr>
          <w:rFonts w:ascii="宋体" w:hAnsi="宋体"/>
          <w:sz w:val="24"/>
        </w:rPr>
      </w:pPr>
    </w:p>
    <w:p w14:paraId="500B680D">
      <w:pPr>
        <w:rPr>
          <w:rFonts w:ascii="宋体" w:hAnsi="宋体"/>
          <w:sz w:val="24"/>
        </w:rPr>
      </w:pPr>
    </w:p>
    <w:p w14:paraId="1731346C">
      <w:pPr>
        <w:pStyle w:val="6"/>
        <w:spacing w:line="500" w:lineRule="exact"/>
        <w:ind w:firstLine="0"/>
        <w:rPr>
          <w:rFonts w:ascii="宋体" w:hAnsi="宋体"/>
          <w:szCs w:val="24"/>
        </w:rPr>
      </w:pPr>
    </w:p>
    <w:p w14:paraId="6CAA2100">
      <w:pPr>
        <w:pStyle w:val="6"/>
        <w:spacing w:line="500" w:lineRule="exact"/>
        <w:ind w:firstLine="0"/>
        <w:rPr>
          <w:rFonts w:ascii="宋体" w:hAnsi="宋体"/>
          <w:szCs w:val="24"/>
        </w:rPr>
      </w:pPr>
    </w:p>
    <w:p w14:paraId="4396549B">
      <w:pPr>
        <w:snapToGrid w:val="0"/>
        <w:spacing w:before="50"/>
        <w:jc w:val="center"/>
        <w:rPr>
          <w:rFonts w:ascii="宋体" w:hAnsi="宋体"/>
          <w:b/>
          <w:spacing w:val="40"/>
          <w:kern w:val="0"/>
          <w:sz w:val="24"/>
        </w:rPr>
      </w:pPr>
    </w:p>
    <w:p w14:paraId="2EFB709A">
      <w:pPr>
        <w:snapToGrid w:val="0"/>
        <w:spacing w:before="50"/>
        <w:rPr>
          <w:rFonts w:ascii="宋体" w:hAnsi="宋体"/>
          <w:b/>
          <w:spacing w:val="40"/>
          <w:kern w:val="0"/>
          <w:sz w:val="24"/>
        </w:rPr>
      </w:pPr>
      <w:r>
        <w:rPr>
          <w:rFonts w:hint="eastAsia" w:ascii="宋体" w:hAnsi="宋体"/>
          <w:sz w:val="24"/>
          <w:u w:val="single"/>
        </w:rPr>
        <w:t>注：若不是残疾人福利性单位，请勿填写此表。</w:t>
      </w:r>
    </w:p>
    <w:p w14:paraId="3EFDC308">
      <w:pPr>
        <w:rPr>
          <w:rFonts w:ascii="宋体" w:hAnsi="宋体"/>
          <w:sz w:val="24"/>
        </w:rPr>
      </w:pPr>
    </w:p>
    <w:p w14:paraId="6838CB9E">
      <w:pPr>
        <w:pStyle w:val="18"/>
      </w:pPr>
    </w:p>
    <w:p w14:paraId="1DA4D5D0">
      <w:pPr>
        <w:pStyle w:val="18"/>
      </w:pPr>
    </w:p>
    <w:p w14:paraId="23712F95">
      <w:pPr>
        <w:pStyle w:val="18"/>
      </w:pPr>
    </w:p>
    <w:p w14:paraId="56EA0E80">
      <w:pPr>
        <w:pStyle w:val="18"/>
      </w:pPr>
    </w:p>
    <w:p w14:paraId="487F757C">
      <w:pPr>
        <w:pStyle w:val="18"/>
      </w:pPr>
    </w:p>
    <w:p w14:paraId="6BDDBD9B">
      <w:pPr>
        <w:pStyle w:val="18"/>
      </w:pPr>
    </w:p>
    <w:p w14:paraId="0E8BD7CD"/>
    <w:p w14:paraId="5CCF3F72"/>
    <w:p w14:paraId="20DBA35B">
      <w:pPr>
        <w:ind w:firstLine="5140" w:firstLineChars="1600"/>
        <w:rPr>
          <w:rFonts w:ascii="仿宋" w:hAnsi="仿宋" w:eastAsia="仿宋" w:cs="仿宋"/>
          <w:b/>
          <w:kern w:val="0"/>
          <w:sz w:val="32"/>
          <w:szCs w:val="32"/>
        </w:rPr>
      </w:pPr>
    </w:p>
    <w:p w14:paraId="6E3A087F">
      <w:pPr>
        <w:ind w:firstLine="5140" w:firstLineChars="1600"/>
        <w:rPr>
          <w:rFonts w:ascii="仿宋" w:hAnsi="仿宋" w:eastAsia="仿宋" w:cs="仿宋"/>
          <w:b/>
          <w:kern w:val="0"/>
          <w:sz w:val="32"/>
          <w:szCs w:val="32"/>
        </w:rPr>
      </w:pPr>
    </w:p>
    <w:p w14:paraId="59C1E57E">
      <w:pPr>
        <w:pStyle w:val="9"/>
      </w:pPr>
    </w:p>
    <w:p w14:paraId="159C210C">
      <w:pPr>
        <w:snapToGrid w:val="0"/>
        <w:spacing w:line="360" w:lineRule="auto"/>
        <w:jc w:val="left"/>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.公安部门颁发的有效的《保安服务许可证》复印件</w:t>
      </w:r>
    </w:p>
    <w:p w14:paraId="00A59768">
      <w:pPr>
        <w:pStyle w:val="9"/>
      </w:pPr>
    </w:p>
    <w:p w14:paraId="672CCF46"/>
    <w:p w14:paraId="373C7966">
      <w:pPr>
        <w:pStyle w:val="2"/>
      </w:pPr>
    </w:p>
    <w:p w14:paraId="5F71234C">
      <w:pPr>
        <w:pStyle w:val="2"/>
      </w:pPr>
    </w:p>
    <w:p w14:paraId="1E7C2544">
      <w:pPr>
        <w:pStyle w:val="2"/>
      </w:pPr>
    </w:p>
    <w:p w14:paraId="564F0638">
      <w:pPr>
        <w:snapToGrid w:val="0"/>
        <w:spacing w:line="360" w:lineRule="auto"/>
        <w:jc w:val="center"/>
        <w:outlineLvl w:val="1"/>
        <w:rPr>
          <w:rFonts w:ascii="宋体" w:hAnsi="宋体"/>
          <w:b/>
          <w:bCs/>
          <w:sz w:val="24"/>
        </w:rPr>
      </w:pPr>
    </w:p>
    <w:p w14:paraId="5E416451">
      <w:pPr>
        <w:snapToGrid w:val="0"/>
        <w:spacing w:line="360" w:lineRule="auto"/>
        <w:jc w:val="center"/>
        <w:outlineLvl w:val="1"/>
        <w:rPr>
          <w:rFonts w:ascii="宋体" w:hAnsi="宋体"/>
          <w:b/>
          <w:bCs/>
          <w:sz w:val="24"/>
        </w:rPr>
      </w:pPr>
      <w:r>
        <w:rPr>
          <w:rFonts w:hint="eastAsia" w:ascii="宋体" w:hAnsi="宋体"/>
          <w:b/>
          <w:bCs/>
          <w:sz w:val="24"/>
        </w:rPr>
        <w:t>二、技术/资信/商务文件格式</w:t>
      </w:r>
    </w:p>
    <w:p w14:paraId="61138B48">
      <w:pPr>
        <w:snapToGrid w:val="0"/>
        <w:spacing w:line="360" w:lineRule="auto"/>
        <w:jc w:val="center"/>
        <w:rPr>
          <w:rFonts w:ascii="宋体" w:hAnsi="宋体"/>
          <w:sz w:val="24"/>
          <w:szCs w:val="20"/>
        </w:rPr>
      </w:pPr>
    </w:p>
    <w:p w14:paraId="514F3C11">
      <w:pPr>
        <w:snapToGrid w:val="0"/>
        <w:spacing w:line="360" w:lineRule="auto"/>
        <w:rPr>
          <w:rFonts w:ascii="宋体" w:hAnsi="宋体"/>
          <w:sz w:val="24"/>
          <w:szCs w:val="20"/>
        </w:rPr>
      </w:pPr>
      <w:r>
        <w:rPr>
          <w:rFonts w:hint="eastAsia" w:ascii="宋体" w:hAnsi="宋体"/>
          <w:sz w:val="24"/>
        </w:rPr>
        <w:t>1</w:t>
      </w:r>
      <w:r>
        <w:rPr>
          <w:rFonts w:ascii="宋体" w:hAnsi="宋体"/>
          <w:sz w:val="24"/>
        </w:rPr>
        <w:t>2</w:t>
      </w:r>
      <w:r>
        <w:rPr>
          <w:rFonts w:hint="eastAsia" w:ascii="宋体" w:hAnsi="宋体"/>
          <w:sz w:val="24"/>
        </w:rPr>
        <w:t>.技术/资信/商务文件封面格式：</w:t>
      </w:r>
    </w:p>
    <w:p w14:paraId="265D28AC">
      <w:pPr>
        <w:snapToGrid w:val="0"/>
        <w:spacing w:line="360" w:lineRule="auto"/>
        <w:jc w:val="center"/>
        <w:rPr>
          <w:rFonts w:ascii="宋体" w:hAnsi="宋体"/>
          <w:bCs/>
          <w:sz w:val="24"/>
          <w:szCs w:val="20"/>
        </w:rPr>
      </w:pPr>
    </w:p>
    <w:p w14:paraId="4C326357">
      <w:pPr>
        <w:snapToGrid w:val="0"/>
        <w:spacing w:line="360" w:lineRule="auto"/>
        <w:jc w:val="center"/>
        <w:rPr>
          <w:rFonts w:ascii="宋体" w:hAnsi="宋体"/>
          <w:bCs/>
          <w:sz w:val="24"/>
          <w:szCs w:val="20"/>
        </w:rPr>
      </w:pPr>
      <w:r>
        <w:rPr>
          <w:rFonts w:hint="eastAsia" w:ascii="宋体" w:hAnsi="宋体"/>
          <w:bCs/>
          <w:sz w:val="24"/>
        </w:rPr>
        <w:t>技术/资信/商务文件</w:t>
      </w:r>
    </w:p>
    <w:p w14:paraId="19076869">
      <w:pPr>
        <w:snapToGrid w:val="0"/>
        <w:spacing w:line="360" w:lineRule="auto"/>
        <w:rPr>
          <w:rFonts w:ascii="宋体" w:hAnsi="宋体"/>
          <w:bCs/>
          <w:sz w:val="24"/>
          <w:szCs w:val="20"/>
        </w:rPr>
      </w:pPr>
    </w:p>
    <w:p w14:paraId="7B5119AB">
      <w:pPr>
        <w:snapToGrid w:val="0"/>
        <w:spacing w:line="360" w:lineRule="auto"/>
        <w:ind w:left="1918" w:leftChars="456" w:hanging="960" w:hangingChars="400"/>
        <w:rPr>
          <w:rFonts w:ascii="宋体" w:hAnsi="宋体"/>
          <w:bCs/>
          <w:sz w:val="24"/>
          <w:szCs w:val="20"/>
        </w:rPr>
      </w:pPr>
      <w:r>
        <w:rPr>
          <w:rFonts w:hint="eastAsia" w:ascii="宋体" w:hAnsi="宋体"/>
          <w:bCs/>
          <w:sz w:val="24"/>
        </w:rPr>
        <w:t>项目名称：</w:t>
      </w:r>
      <w:r>
        <w:rPr>
          <w:rFonts w:hint="eastAsia" w:ascii="宋体" w:hAnsi="宋体"/>
          <w:spacing w:val="-20"/>
          <w:sz w:val="24"/>
        </w:rPr>
        <w:t>湖州职业技术学院2025-2028年安保服务采购项目</w:t>
      </w:r>
    </w:p>
    <w:p w14:paraId="73F0BC18">
      <w:pPr>
        <w:snapToGrid w:val="0"/>
        <w:spacing w:line="360" w:lineRule="auto"/>
        <w:ind w:firstLine="960" w:firstLineChars="400"/>
        <w:rPr>
          <w:rFonts w:ascii="宋体" w:hAnsi="宋体"/>
          <w:bCs/>
          <w:sz w:val="24"/>
          <w:szCs w:val="20"/>
        </w:rPr>
      </w:pPr>
      <w:r>
        <w:rPr>
          <w:rFonts w:hint="eastAsia" w:ascii="宋体" w:hAnsi="宋体"/>
          <w:bCs/>
          <w:sz w:val="24"/>
        </w:rPr>
        <w:t>项目编号：</w:t>
      </w:r>
      <w:r>
        <w:rPr>
          <w:rFonts w:hint="eastAsia" w:ascii="宋体" w:hAnsi="宋体"/>
          <w:sz w:val="24"/>
        </w:rPr>
        <w:t>HYHZ2025-11</w:t>
      </w:r>
    </w:p>
    <w:p w14:paraId="4C3A1075">
      <w:pPr>
        <w:pStyle w:val="6"/>
        <w:snapToGrid w:val="0"/>
        <w:spacing w:line="360" w:lineRule="auto"/>
        <w:ind w:firstLine="998" w:firstLineChars="416"/>
        <w:rPr>
          <w:rFonts w:ascii="宋体" w:hAnsi="宋体"/>
          <w:bCs/>
          <w:sz w:val="24"/>
          <w:szCs w:val="24"/>
        </w:rPr>
      </w:pPr>
      <w:r>
        <w:rPr>
          <w:rFonts w:hint="eastAsia" w:ascii="宋体" w:hAnsi="宋体"/>
          <w:bCs/>
          <w:sz w:val="24"/>
          <w:szCs w:val="24"/>
        </w:rPr>
        <w:t>投标人名称：</w:t>
      </w:r>
    </w:p>
    <w:p w14:paraId="11929223">
      <w:pPr>
        <w:pStyle w:val="6"/>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14:paraId="3A40B301">
      <w:pPr>
        <w:snapToGrid w:val="0"/>
        <w:spacing w:line="360" w:lineRule="auto"/>
        <w:ind w:firstLine="645"/>
        <w:jc w:val="center"/>
        <w:rPr>
          <w:rFonts w:ascii="宋体" w:hAnsi="宋体"/>
          <w:sz w:val="24"/>
        </w:rPr>
      </w:pPr>
      <w:r>
        <w:rPr>
          <w:rFonts w:hint="eastAsia" w:ascii="宋体" w:hAnsi="宋体"/>
          <w:sz w:val="24"/>
        </w:rPr>
        <w:t>年月日</w:t>
      </w:r>
    </w:p>
    <w:p w14:paraId="427D9C20">
      <w:pPr>
        <w:snapToGrid w:val="0"/>
        <w:spacing w:line="360" w:lineRule="auto"/>
        <w:ind w:firstLine="645"/>
        <w:jc w:val="center"/>
        <w:rPr>
          <w:rFonts w:ascii="宋体" w:hAnsi="宋体"/>
          <w:sz w:val="24"/>
        </w:rPr>
      </w:pPr>
    </w:p>
    <w:p w14:paraId="21CB4658">
      <w:pPr>
        <w:pStyle w:val="9"/>
      </w:pPr>
    </w:p>
    <w:p w14:paraId="1844645F">
      <w:pPr>
        <w:snapToGrid w:val="0"/>
        <w:spacing w:line="360" w:lineRule="auto"/>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w:t>
      </w:r>
      <w:r>
        <w:rPr>
          <w:rFonts w:hint="eastAsia" w:ascii="宋体" w:hAnsi="宋体"/>
          <w:b/>
          <w:bCs/>
          <w:sz w:val="24"/>
        </w:rPr>
        <w:t>技术/资信/商务文件目录</w:t>
      </w:r>
    </w:p>
    <w:p w14:paraId="06FB4910">
      <w:pPr>
        <w:snapToGrid w:val="0"/>
        <w:spacing w:line="360" w:lineRule="auto"/>
        <w:rPr>
          <w:rFonts w:ascii="宋体" w:hAnsi="宋体"/>
          <w:sz w:val="24"/>
        </w:rPr>
      </w:pPr>
      <w:r>
        <w:rPr>
          <w:rFonts w:hint="eastAsia" w:ascii="宋体" w:hAnsi="宋体"/>
          <w:sz w:val="24"/>
        </w:rPr>
        <w:t>技术：</w:t>
      </w:r>
    </w:p>
    <w:p w14:paraId="53694B6A">
      <w:pPr>
        <w:snapToGrid w:val="0"/>
        <w:spacing w:line="360" w:lineRule="auto"/>
        <w:jc w:val="left"/>
        <w:rPr>
          <w:rFonts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）技术方案————————（页码）</w:t>
      </w:r>
    </w:p>
    <w:p w14:paraId="07FEF196">
      <w:pPr>
        <w:snapToGrid w:val="0"/>
        <w:spacing w:line="360" w:lineRule="auto"/>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hint="eastAsia" w:hAnsi="宋体" w:cs="宋体"/>
          <w:sz w:val="24"/>
        </w:rPr>
        <w:t>服务质量保障措施</w:t>
      </w:r>
      <w:r>
        <w:rPr>
          <w:rFonts w:hint="eastAsia" w:ascii="宋体" w:hAnsi="宋体"/>
          <w:sz w:val="24"/>
        </w:rPr>
        <w:t>————————</w:t>
      </w:r>
    </w:p>
    <w:p w14:paraId="08EA24FB">
      <w:pPr>
        <w:snapToGrid w:val="0"/>
        <w:spacing w:line="360" w:lineRule="auto"/>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）应急预案————————</w:t>
      </w:r>
    </w:p>
    <w:p w14:paraId="0D6A657F">
      <w:pPr>
        <w:pStyle w:val="9"/>
      </w:pPr>
      <w:r>
        <w:rPr>
          <w:rFonts w:hint="eastAsia" w:ascii="宋体" w:hAnsi="宋体"/>
          <w:sz w:val="24"/>
        </w:rPr>
        <w:t>（</w:t>
      </w:r>
      <w:r>
        <w:rPr>
          <w:rFonts w:ascii="宋体" w:hAnsi="宋体"/>
          <w:sz w:val="24"/>
        </w:rPr>
        <w:t>4</w:t>
      </w:r>
      <w:r>
        <w:rPr>
          <w:rFonts w:hint="eastAsia" w:ascii="宋体" w:hAnsi="宋体"/>
          <w:sz w:val="24"/>
        </w:rPr>
        <w:t>）</w:t>
      </w:r>
      <w:r>
        <w:rPr>
          <w:rFonts w:hint="eastAsia" w:ascii="宋体" w:hAnsi="宋体" w:cs="宋体"/>
          <w:sz w:val="24"/>
        </w:rPr>
        <w:t>安全措施、文明服务计划和承诺</w:t>
      </w:r>
      <w:r>
        <w:rPr>
          <w:rFonts w:hint="eastAsia" w:ascii="宋体" w:hAnsi="宋体"/>
          <w:sz w:val="24"/>
        </w:rPr>
        <w:t>————————</w:t>
      </w:r>
    </w:p>
    <w:p w14:paraId="0EC6920F">
      <w:pPr>
        <w:snapToGrid w:val="0"/>
        <w:spacing w:line="360" w:lineRule="auto"/>
        <w:jc w:val="left"/>
        <w:rPr>
          <w:rFonts w:hAnsi="宋体" w:cs="宋体"/>
          <w:sz w:val="24"/>
        </w:rPr>
      </w:pPr>
      <w:r>
        <w:rPr>
          <w:rFonts w:hint="eastAsia" w:ascii="宋体" w:hAnsi="宋体"/>
          <w:sz w:val="24"/>
        </w:rPr>
        <w:t>（</w:t>
      </w:r>
      <w:r>
        <w:rPr>
          <w:rFonts w:ascii="宋体" w:hAnsi="宋体"/>
          <w:sz w:val="24"/>
        </w:rPr>
        <w:t>5</w:t>
      </w:r>
      <w:r>
        <w:rPr>
          <w:rFonts w:hint="eastAsia" w:ascii="宋体" w:hAnsi="宋体"/>
          <w:sz w:val="24"/>
        </w:rPr>
        <w:t>）项目实施人员一览表————————</w:t>
      </w:r>
    </w:p>
    <w:p w14:paraId="35406B86">
      <w:pPr>
        <w:snapToGrid w:val="0"/>
        <w:spacing w:line="360" w:lineRule="auto"/>
        <w:jc w:val="left"/>
        <w:rPr>
          <w:rFonts w:ascii="宋体" w:hAnsi="宋体"/>
          <w:sz w:val="24"/>
          <w:szCs w:val="20"/>
        </w:rPr>
      </w:pPr>
      <w:r>
        <w:rPr>
          <w:rFonts w:hint="eastAsia" w:ascii="宋体" w:hAnsi="宋体"/>
          <w:sz w:val="24"/>
        </w:rPr>
        <w:t>（6）投标人对本项目的合理化建议和改进措施————————</w:t>
      </w:r>
    </w:p>
    <w:p w14:paraId="3C9466B5">
      <w:pPr>
        <w:snapToGrid w:val="0"/>
        <w:spacing w:line="360" w:lineRule="auto"/>
        <w:jc w:val="left"/>
        <w:rPr>
          <w:rFonts w:ascii="宋体" w:hAnsi="宋体"/>
          <w:sz w:val="24"/>
        </w:rPr>
      </w:pPr>
      <w:r>
        <w:rPr>
          <w:rFonts w:hint="eastAsia" w:ascii="宋体" w:hAnsi="宋体"/>
          <w:sz w:val="24"/>
        </w:rPr>
        <w:t>（7</w:t>
      </w:r>
      <w:r>
        <w:rPr>
          <w:rFonts w:ascii="宋体" w:hAnsi="宋体"/>
          <w:sz w:val="24"/>
        </w:rPr>
        <w:t>）投标人需要说明的其他文件和说明</w:t>
      </w:r>
      <w:r>
        <w:rPr>
          <w:rFonts w:hint="eastAsia" w:ascii="宋体" w:hAnsi="宋体"/>
          <w:sz w:val="24"/>
        </w:rPr>
        <w:t>————————</w:t>
      </w:r>
    </w:p>
    <w:p w14:paraId="606984F8">
      <w:pPr>
        <w:snapToGrid w:val="0"/>
        <w:spacing w:line="360" w:lineRule="auto"/>
        <w:rPr>
          <w:rFonts w:ascii="宋体" w:hAnsi="宋体"/>
          <w:sz w:val="24"/>
        </w:rPr>
      </w:pPr>
      <w:r>
        <w:rPr>
          <w:rFonts w:hint="eastAsia" w:ascii="宋体" w:hAnsi="宋体"/>
          <w:sz w:val="24"/>
        </w:rPr>
        <w:t>资信：</w:t>
      </w:r>
    </w:p>
    <w:p w14:paraId="229A1A47">
      <w:pPr>
        <w:snapToGrid w:val="0"/>
        <w:spacing w:line="360" w:lineRule="auto"/>
        <w:jc w:val="left"/>
        <w:rPr>
          <w:rFonts w:ascii="宋体" w:hAnsi="宋体"/>
          <w:sz w:val="24"/>
        </w:rPr>
      </w:pPr>
      <w:r>
        <w:rPr>
          <w:rFonts w:hint="eastAsia" w:ascii="宋体" w:hAnsi="宋体"/>
          <w:sz w:val="24"/>
        </w:rPr>
        <w:t>（8）类似成功案例的业绩证明（投标人同类项目实施情况一览表、合同复印件）————————</w:t>
      </w:r>
    </w:p>
    <w:p w14:paraId="5BAE4CDF">
      <w:pPr>
        <w:snapToGrid w:val="0"/>
        <w:spacing w:line="360" w:lineRule="auto"/>
        <w:jc w:val="left"/>
        <w:rPr>
          <w:rFonts w:ascii="宋体" w:hAnsi="宋体"/>
          <w:sz w:val="24"/>
        </w:rPr>
      </w:pPr>
      <w:r>
        <w:rPr>
          <w:rFonts w:hint="eastAsia" w:ascii="宋体" w:hAnsi="宋体"/>
          <w:sz w:val="24"/>
        </w:rPr>
        <w:t>（9）权威认证证书————————</w:t>
      </w:r>
    </w:p>
    <w:p w14:paraId="48A8C54D">
      <w:pPr>
        <w:pStyle w:val="9"/>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w:t>
      </w:r>
      <w:r>
        <w:rPr>
          <w:rFonts w:hint="eastAsia" w:hAnsi="宋体" w:cs="宋体"/>
          <w:sz w:val="24"/>
          <w:szCs w:val="24"/>
        </w:rPr>
        <w:t>企业荣誉</w:t>
      </w:r>
      <w:r>
        <w:rPr>
          <w:rFonts w:ascii="宋体" w:hAnsi="宋体"/>
          <w:sz w:val="24"/>
        </w:rPr>
        <w:t>证书</w:t>
      </w:r>
      <w:r>
        <w:rPr>
          <w:rFonts w:hint="eastAsia" w:ascii="宋体" w:hAnsi="宋体"/>
          <w:sz w:val="24"/>
        </w:rPr>
        <w:t>————————</w:t>
      </w:r>
    </w:p>
    <w:p w14:paraId="6B4711DD">
      <w:pPr>
        <w:pStyle w:val="9"/>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）其他特殊资质证书</w:t>
      </w:r>
      <w:r>
        <w:rPr>
          <w:rFonts w:ascii="宋体" w:hAnsi="宋体"/>
          <w:sz w:val="24"/>
        </w:rPr>
        <w:t>（如</w:t>
      </w:r>
      <w:r>
        <w:rPr>
          <w:rFonts w:hint="eastAsia" w:ascii="宋体" w:hAnsi="宋体"/>
          <w:sz w:val="24"/>
        </w:rPr>
        <w:t>本地化服务能力等）（格式可自拟）—————</w:t>
      </w:r>
    </w:p>
    <w:p w14:paraId="48F3CBC7">
      <w:pPr>
        <w:snapToGrid w:val="0"/>
        <w:spacing w:line="360" w:lineRule="auto"/>
        <w:jc w:val="left"/>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）投标人认为可以证明其能力或业绩的其他材料————————</w:t>
      </w:r>
    </w:p>
    <w:p w14:paraId="73D99E28">
      <w:pPr>
        <w:snapToGrid w:val="0"/>
        <w:spacing w:line="360" w:lineRule="auto"/>
        <w:rPr>
          <w:rFonts w:ascii="宋体" w:hAnsi="宋体"/>
          <w:sz w:val="24"/>
        </w:rPr>
      </w:pPr>
      <w:r>
        <w:rPr>
          <w:rFonts w:hint="eastAsia" w:ascii="宋体" w:hAnsi="宋体"/>
          <w:sz w:val="24"/>
        </w:rPr>
        <w:t>商务：</w:t>
      </w:r>
    </w:p>
    <w:p w14:paraId="561CF7F5">
      <w:pPr>
        <w:snapToGrid w:val="0"/>
        <w:spacing w:line="360" w:lineRule="auto"/>
        <w:jc w:val="left"/>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）商务响应表————————</w:t>
      </w:r>
    </w:p>
    <w:p w14:paraId="1E0A6F6C">
      <w:pPr>
        <w:snapToGrid w:val="0"/>
        <w:spacing w:line="360" w:lineRule="auto"/>
        <w:jc w:val="left"/>
        <w:rPr>
          <w:rFonts w:ascii="宋体" w:hAnsi="宋体"/>
          <w:sz w:val="24"/>
        </w:rPr>
      </w:pPr>
      <w:r>
        <w:rPr>
          <w:rFonts w:hint="eastAsia" w:ascii="宋体" w:hAnsi="宋体"/>
          <w:sz w:val="24"/>
        </w:rPr>
        <w:t>（1</w:t>
      </w:r>
      <w:r>
        <w:rPr>
          <w:rFonts w:ascii="宋体" w:hAnsi="宋体"/>
          <w:sz w:val="24"/>
        </w:rPr>
        <w:t>4</w:t>
      </w:r>
      <w:r>
        <w:rPr>
          <w:rFonts w:hint="eastAsia" w:ascii="宋体" w:hAnsi="宋体"/>
          <w:sz w:val="24"/>
        </w:rPr>
        <w:t>）</w:t>
      </w:r>
      <w:r>
        <w:rPr>
          <w:rFonts w:ascii="宋体" w:hAnsi="宋体"/>
          <w:sz w:val="24"/>
        </w:rPr>
        <w:t>服务</w:t>
      </w:r>
      <w:r>
        <w:rPr>
          <w:rFonts w:hint="eastAsia" w:ascii="宋体" w:hAnsi="宋体"/>
          <w:sz w:val="24"/>
        </w:rPr>
        <w:t>承诺————————</w:t>
      </w:r>
    </w:p>
    <w:p w14:paraId="461473C6">
      <w:pPr>
        <w:snapToGrid w:val="0"/>
        <w:spacing w:line="360" w:lineRule="auto"/>
        <w:jc w:val="left"/>
        <w:rPr>
          <w:rFonts w:ascii="宋体" w:hAnsi="宋体"/>
          <w:sz w:val="24"/>
        </w:rPr>
      </w:pPr>
      <w:r>
        <w:rPr>
          <w:rFonts w:hint="eastAsia" w:ascii="宋体" w:hAnsi="宋体"/>
          <w:sz w:val="24"/>
        </w:rPr>
        <w:t>（1</w:t>
      </w:r>
      <w:r>
        <w:rPr>
          <w:rFonts w:ascii="宋体" w:hAnsi="宋体"/>
          <w:sz w:val="24"/>
        </w:rPr>
        <w:t>5</w:t>
      </w:r>
      <w:r>
        <w:rPr>
          <w:rFonts w:hint="eastAsia" w:ascii="宋体" w:hAnsi="宋体"/>
          <w:sz w:val="24"/>
        </w:rPr>
        <w:t>）培训方案————————</w:t>
      </w:r>
    </w:p>
    <w:p w14:paraId="62BA8BB6">
      <w:pPr>
        <w:snapToGrid w:val="0"/>
        <w:spacing w:line="360" w:lineRule="auto"/>
        <w:jc w:val="left"/>
        <w:rPr>
          <w:rFonts w:ascii="宋体" w:hAnsi="宋体"/>
          <w:sz w:val="24"/>
        </w:rPr>
      </w:pPr>
      <w:r>
        <w:rPr>
          <w:rFonts w:hint="eastAsia" w:ascii="宋体" w:hAnsi="宋体"/>
          <w:sz w:val="24"/>
        </w:rPr>
        <w:t>（1</w:t>
      </w:r>
      <w:r>
        <w:rPr>
          <w:rFonts w:ascii="宋体" w:hAnsi="宋体"/>
          <w:sz w:val="24"/>
        </w:rPr>
        <w:t>6</w:t>
      </w:r>
      <w:r>
        <w:rPr>
          <w:rFonts w:hint="eastAsia" w:ascii="宋体" w:hAnsi="宋体"/>
          <w:sz w:val="24"/>
        </w:rPr>
        <w:t>）</w:t>
      </w:r>
      <w:r>
        <w:rPr>
          <w:rFonts w:hint="eastAsia" w:hAnsi="宋体" w:cs="宋体"/>
          <w:sz w:val="24"/>
        </w:rPr>
        <w:t>服务网点</w:t>
      </w:r>
      <w:r>
        <w:rPr>
          <w:rFonts w:hint="eastAsia" w:ascii="宋体" w:hAnsi="宋体"/>
          <w:sz w:val="24"/>
        </w:rPr>
        <w:t>————————</w:t>
      </w:r>
    </w:p>
    <w:p w14:paraId="38E5C1F5">
      <w:pPr>
        <w:snapToGrid w:val="0"/>
        <w:spacing w:line="360" w:lineRule="auto"/>
        <w:jc w:val="left"/>
        <w:rPr>
          <w:rFonts w:ascii="宋体" w:hAnsi="宋体"/>
          <w:sz w:val="24"/>
        </w:rPr>
      </w:pPr>
      <w:r>
        <w:rPr>
          <w:rFonts w:hint="eastAsia" w:ascii="宋体" w:hAnsi="宋体"/>
          <w:sz w:val="24"/>
        </w:rPr>
        <w:t>（</w:t>
      </w:r>
      <w:r>
        <w:rPr>
          <w:rFonts w:ascii="宋体" w:hAnsi="宋体"/>
          <w:sz w:val="24"/>
        </w:rPr>
        <w:t>17</w:t>
      </w:r>
      <w:r>
        <w:rPr>
          <w:rFonts w:hint="eastAsia" w:ascii="宋体" w:hAnsi="宋体"/>
          <w:sz w:val="24"/>
        </w:rPr>
        <w:t>）技术、商务、资信及其他分自评表————————</w:t>
      </w:r>
    </w:p>
    <w:p w14:paraId="13C8E68C">
      <w:pPr>
        <w:snapToGrid w:val="0"/>
        <w:spacing w:line="360" w:lineRule="auto"/>
        <w:jc w:val="left"/>
      </w:pPr>
    </w:p>
    <w:p w14:paraId="26941285">
      <w:pPr>
        <w:pStyle w:val="9"/>
      </w:pPr>
    </w:p>
    <w:p w14:paraId="7366E2B4"/>
    <w:p w14:paraId="0B4504FD">
      <w:pPr>
        <w:pStyle w:val="2"/>
      </w:pPr>
    </w:p>
    <w:p w14:paraId="4D22636C"/>
    <w:p w14:paraId="041012CC">
      <w:pPr>
        <w:snapToGrid w:val="0"/>
        <w:spacing w:line="360" w:lineRule="auto"/>
        <w:jc w:val="left"/>
        <w:rPr>
          <w:rFonts w:ascii="宋体" w:hAnsi="宋体"/>
          <w:sz w:val="24"/>
        </w:rPr>
      </w:pPr>
      <w:r>
        <w:rPr>
          <w:rFonts w:hint="eastAsia" w:ascii="宋体" w:hAnsi="宋体"/>
          <w:sz w:val="24"/>
        </w:rPr>
        <w:t>1</w:t>
      </w:r>
      <w:r>
        <w:rPr>
          <w:rFonts w:ascii="宋体" w:hAnsi="宋体"/>
          <w:sz w:val="24"/>
        </w:rPr>
        <w:t>4</w:t>
      </w:r>
      <w:r>
        <w:rPr>
          <w:rFonts w:hint="eastAsia" w:ascii="宋体" w:hAnsi="宋体"/>
          <w:sz w:val="24"/>
        </w:rPr>
        <w:t>.技术方案（格式自拟）</w:t>
      </w:r>
    </w:p>
    <w:p w14:paraId="31630D12"/>
    <w:p w14:paraId="7AF33459"/>
    <w:p w14:paraId="394D25B3">
      <w:pPr>
        <w:pStyle w:val="9"/>
      </w:pPr>
    </w:p>
    <w:p w14:paraId="10EFE741"/>
    <w:p w14:paraId="0269A28E">
      <w:pPr>
        <w:pStyle w:val="2"/>
      </w:pPr>
    </w:p>
    <w:p w14:paraId="6891AC1A"/>
    <w:p w14:paraId="2BCAB6FC">
      <w:pPr>
        <w:snapToGrid w:val="0"/>
        <w:spacing w:line="360" w:lineRule="auto"/>
        <w:jc w:val="left"/>
        <w:rPr>
          <w:rFonts w:ascii="宋体" w:hAnsi="宋体"/>
          <w:sz w:val="24"/>
        </w:rPr>
      </w:pPr>
      <w:r>
        <w:rPr>
          <w:rFonts w:hint="eastAsia" w:ascii="宋体" w:hAnsi="宋体"/>
          <w:sz w:val="24"/>
        </w:rPr>
        <w:t>1</w:t>
      </w:r>
      <w:r>
        <w:rPr>
          <w:rFonts w:ascii="宋体" w:hAnsi="宋体"/>
          <w:sz w:val="24"/>
        </w:rPr>
        <w:t>5</w:t>
      </w:r>
      <w:r>
        <w:rPr>
          <w:rFonts w:hint="eastAsia" w:ascii="宋体" w:hAnsi="宋体"/>
          <w:sz w:val="24"/>
        </w:rPr>
        <w:t>.服务质量保障措施（格式自拟）</w:t>
      </w:r>
    </w:p>
    <w:p w14:paraId="371182AB">
      <w:pPr>
        <w:pStyle w:val="9"/>
      </w:pPr>
    </w:p>
    <w:p w14:paraId="5A5E6850">
      <w:pPr>
        <w:snapToGrid w:val="0"/>
        <w:spacing w:line="360" w:lineRule="auto"/>
        <w:jc w:val="left"/>
        <w:rPr>
          <w:rFonts w:ascii="宋体" w:hAnsi="宋体"/>
          <w:sz w:val="24"/>
          <w:szCs w:val="20"/>
        </w:rPr>
      </w:pPr>
    </w:p>
    <w:p w14:paraId="0E7CAADD">
      <w:pPr>
        <w:pStyle w:val="2"/>
      </w:pPr>
    </w:p>
    <w:p w14:paraId="0F7CB663">
      <w:pPr>
        <w:pStyle w:val="2"/>
      </w:pPr>
    </w:p>
    <w:p w14:paraId="2286A428">
      <w:pPr>
        <w:pStyle w:val="9"/>
      </w:pPr>
    </w:p>
    <w:p w14:paraId="47CF3307">
      <w:pPr>
        <w:snapToGrid w:val="0"/>
        <w:spacing w:line="360" w:lineRule="auto"/>
        <w:jc w:val="left"/>
        <w:rPr>
          <w:rFonts w:ascii="宋体" w:hAnsi="宋体"/>
          <w:sz w:val="24"/>
          <w:szCs w:val="20"/>
        </w:rPr>
      </w:pPr>
      <w:r>
        <w:rPr>
          <w:rFonts w:hint="eastAsia" w:ascii="宋体" w:hAnsi="宋体"/>
          <w:sz w:val="24"/>
        </w:rPr>
        <w:t>1</w:t>
      </w:r>
      <w:r>
        <w:rPr>
          <w:rFonts w:ascii="宋体" w:hAnsi="宋体"/>
          <w:sz w:val="24"/>
        </w:rPr>
        <w:t>6</w:t>
      </w:r>
      <w:r>
        <w:rPr>
          <w:rFonts w:hint="eastAsia" w:ascii="宋体" w:hAnsi="宋体"/>
          <w:sz w:val="24"/>
        </w:rPr>
        <w:t>.应急预案（格式自拟）</w:t>
      </w:r>
    </w:p>
    <w:p w14:paraId="17387B3D">
      <w:pPr>
        <w:pStyle w:val="9"/>
      </w:pPr>
    </w:p>
    <w:p w14:paraId="512093F1"/>
    <w:p w14:paraId="261C0AE1">
      <w:pPr>
        <w:pStyle w:val="2"/>
      </w:pPr>
    </w:p>
    <w:p w14:paraId="15110B75"/>
    <w:p w14:paraId="2B18A420">
      <w:pPr>
        <w:pStyle w:val="9"/>
      </w:pPr>
    </w:p>
    <w:p w14:paraId="452757D8"/>
    <w:p w14:paraId="0B43D670">
      <w:pPr>
        <w:pStyle w:val="33"/>
        <w:rPr>
          <w:rFonts w:hAnsi="宋体" w:cs="Times New Roman"/>
          <w:color w:val="auto"/>
          <w:kern w:val="2"/>
        </w:rPr>
      </w:pPr>
      <w:r>
        <w:rPr>
          <w:rFonts w:hint="eastAsia" w:hAnsi="宋体" w:cs="Times New Roman"/>
          <w:color w:val="auto"/>
          <w:kern w:val="2"/>
        </w:rPr>
        <w:t>1</w:t>
      </w:r>
      <w:r>
        <w:rPr>
          <w:rFonts w:hAnsi="宋体" w:cs="Times New Roman"/>
          <w:color w:val="auto"/>
          <w:kern w:val="2"/>
        </w:rPr>
        <w:t>7</w:t>
      </w:r>
      <w:r>
        <w:rPr>
          <w:rFonts w:hint="eastAsia" w:hAnsi="宋体" w:cs="Times New Roman"/>
          <w:color w:val="auto"/>
          <w:kern w:val="2"/>
        </w:rPr>
        <w:t>.安全措施、文明服务计划和承诺（格式自拟）</w:t>
      </w:r>
    </w:p>
    <w:p w14:paraId="03CAD3D5">
      <w:pPr>
        <w:pStyle w:val="34"/>
      </w:pPr>
    </w:p>
    <w:p w14:paraId="0EF1F1EF"/>
    <w:p w14:paraId="77CCD59D"/>
    <w:p w14:paraId="5489FF1F">
      <w:pPr>
        <w:pStyle w:val="2"/>
      </w:pPr>
    </w:p>
    <w:p w14:paraId="12908B7A">
      <w:pPr>
        <w:pStyle w:val="2"/>
      </w:pPr>
    </w:p>
    <w:p w14:paraId="0CFDCCE2">
      <w:pPr>
        <w:pStyle w:val="2"/>
      </w:pPr>
    </w:p>
    <w:p w14:paraId="634E43B3">
      <w:pPr>
        <w:pStyle w:val="2"/>
      </w:pPr>
    </w:p>
    <w:p w14:paraId="72AB17BD">
      <w:pPr>
        <w:pStyle w:val="2"/>
      </w:pPr>
    </w:p>
    <w:p w14:paraId="613BA164">
      <w:pPr>
        <w:pStyle w:val="2"/>
      </w:pPr>
    </w:p>
    <w:p w14:paraId="5EBE9593">
      <w:pPr>
        <w:pStyle w:val="9"/>
      </w:pPr>
    </w:p>
    <w:p w14:paraId="142C0C37"/>
    <w:p w14:paraId="2EEFE617">
      <w:pPr>
        <w:snapToGrid w:val="0"/>
        <w:spacing w:line="360" w:lineRule="auto"/>
        <w:jc w:val="left"/>
        <w:rPr>
          <w:rFonts w:ascii="宋体" w:hAnsi="宋体"/>
          <w:sz w:val="24"/>
          <w:szCs w:val="20"/>
        </w:rPr>
      </w:pPr>
      <w:r>
        <w:rPr>
          <w:rFonts w:hint="eastAsia" w:ascii="宋体" w:hAnsi="宋体"/>
          <w:sz w:val="24"/>
        </w:rPr>
        <w:t>1</w:t>
      </w:r>
      <w:r>
        <w:rPr>
          <w:rFonts w:ascii="宋体" w:hAnsi="宋体"/>
          <w:sz w:val="24"/>
        </w:rPr>
        <w:t>8</w:t>
      </w:r>
      <w:r>
        <w:rPr>
          <w:rFonts w:hint="eastAsia" w:ascii="宋体" w:hAnsi="宋体"/>
          <w:sz w:val="24"/>
        </w:rPr>
        <w:t>.项目实施人员一览表格式：</w:t>
      </w:r>
    </w:p>
    <w:p w14:paraId="655BAEB0">
      <w:pPr>
        <w:snapToGrid w:val="0"/>
        <w:spacing w:line="360" w:lineRule="auto"/>
        <w:jc w:val="center"/>
        <w:rPr>
          <w:rFonts w:ascii="宋体" w:hAnsi="宋体"/>
          <w:b/>
          <w:sz w:val="24"/>
          <w:szCs w:val="20"/>
        </w:rPr>
      </w:pPr>
      <w:r>
        <w:rPr>
          <w:rFonts w:hint="eastAsia" w:ascii="宋体" w:hAnsi="宋体"/>
          <w:b/>
          <w:sz w:val="24"/>
        </w:rPr>
        <w:t>项目实施人员（主要从业人员及其技术资格）一览表</w:t>
      </w:r>
    </w:p>
    <w:p w14:paraId="1759123A">
      <w:pPr>
        <w:snapToGrid w:val="0"/>
        <w:spacing w:line="360" w:lineRule="auto"/>
        <w:rPr>
          <w:rFonts w:ascii="宋体" w:hAnsi="宋体"/>
          <w:sz w:val="24"/>
          <w:szCs w:val="20"/>
        </w:rPr>
      </w:pPr>
      <w:r>
        <w:rPr>
          <w:rFonts w:hint="eastAsia" w:ascii="宋体" w:hAnsi="宋体"/>
        </w:rPr>
        <w:t>项目名称：</w:t>
      </w:r>
    </w:p>
    <w:tbl>
      <w:tblPr>
        <w:tblStyle w:val="24"/>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14:paraId="7BED4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7EAAAB26">
            <w:pPr>
              <w:snapToGrid w:val="0"/>
              <w:spacing w:line="360" w:lineRule="auto"/>
              <w:rPr>
                <w:rFonts w:ascii="宋体" w:hAnsi="宋体"/>
                <w:sz w:val="24"/>
                <w:szCs w:val="20"/>
              </w:rPr>
            </w:pPr>
            <w:r>
              <w:rPr>
                <w:rFonts w:hint="eastAsia" w:ascii="宋体" w:hAnsi="宋体"/>
                <w:sz w:val="24"/>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7323DDD9">
            <w:pPr>
              <w:snapToGrid w:val="0"/>
              <w:spacing w:line="360" w:lineRule="auto"/>
              <w:rPr>
                <w:rFonts w:ascii="宋体" w:hAnsi="宋体"/>
                <w:sz w:val="24"/>
                <w:szCs w:val="20"/>
              </w:rPr>
            </w:pPr>
            <w:r>
              <w:rPr>
                <w:rFonts w:hint="eastAsia" w:ascii="宋体" w:hAnsi="宋体"/>
                <w:sz w:val="24"/>
              </w:rPr>
              <w:t>职务</w:t>
            </w:r>
          </w:p>
        </w:tc>
        <w:tc>
          <w:tcPr>
            <w:tcW w:w="1663" w:type="dxa"/>
            <w:tcBorders>
              <w:top w:val="single" w:color="auto" w:sz="4" w:space="0"/>
              <w:left w:val="single" w:color="auto" w:sz="4" w:space="0"/>
              <w:bottom w:val="single" w:color="auto" w:sz="4" w:space="0"/>
              <w:right w:val="single" w:color="auto" w:sz="4" w:space="0"/>
            </w:tcBorders>
            <w:vAlign w:val="bottom"/>
          </w:tcPr>
          <w:p w14:paraId="4EED8581">
            <w:pPr>
              <w:snapToGrid w:val="0"/>
              <w:spacing w:line="360" w:lineRule="auto"/>
              <w:jc w:val="center"/>
              <w:rPr>
                <w:rFonts w:ascii="宋体" w:hAnsi="宋体"/>
                <w:sz w:val="24"/>
                <w:szCs w:val="20"/>
              </w:rPr>
            </w:pPr>
            <w:r>
              <w:rPr>
                <w:rFonts w:hint="eastAsia" w:ascii="宋体" w:hAnsi="宋体"/>
                <w:sz w:val="24"/>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6573A7CE">
            <w:pPr>
              <w:snapToGrid w:val="0"/>
              <w:spacing w:line="360" w:lineRule="auto"/>
              <w:rPr>
                <w:rFonts w:ascii="宋体" w:hAnsi="宋体"/>
                <w:sz w:val="24"/>
                <w:szCs w:val="20"/>
              </w:rPr>
            </w:pPr>
            <w:r>
              <w:rPr>
                <w:rFonts w:hint="eastAsia" w:ascii="宋体" w:hAnsi="宋体"/>
                <w:sz w:val="24"/>
              </w:rPr>
              <w:t>证书编号</w:t>
            </w:r>
          </w:p>
        </w:tc>
        <w:tc>
          <w:tcPr>
            <w:tcW w:w="1620" w:type="dxa"/>
            <w:tcBorders>
              <w:top w:val="single" w:color="auto" w:sz="4" w:space="0"/>
              <w:left w:val="single" w:color="auto" w:sz="4" w:space="0"/>
              <w:bottom w:val="single" w:color="auto" w:sz="4" w:space="0"/>
              <w:right w:val="single" w:color="auto" w:sz="4" w:space="0"/>
            </w:tcBorders>
            <w:vAlign w:val="bottom"/>
          </w:tcPr>
          <w:p w14:paraId="05F6F5F0">
            <w:pPr>
              <w:snapToGrid w:val="0"/>
              <w:spacing w:line="360" w:lineRule="auto"/>
              <w:rPr>
                <w:rFonts w:ascii="宋体" w:hAnsi="宋体"/>
                <w:bCs/>
                <w:sz w:val="24"/>
                <w:szCs w:val="20"/>
              </w:rPr>
            </w:pPr>
            <w:r>
              <w:rPr>
                <w:rFonts w:hint="eastAsia" w:ascii="宋体" w:hAnsi="宋体"/>
                <w:bCs/>
                <w:sz w:val="24"/>
              </w:rPr>
              <w:t>参加本单位工作时间</w:t>
            </w:r>
          </w:p>
        </w:tc>
        <w:tc>
          <w:tcPr>
            <w:tcW w:w="1980" w:type="dxa"/>
            <w:tcBorders>
              <w:top w:val="single" w:color="auto" w:sz="4" w:space="0"/>
              <w:left w:val="single" w:color="auto" w:sz="4" w:space="0"/>
              <w:bottom w:val="single" w:color="auto" w:sz="4" w:space="0"/>
              <w:right w:val="single" w:color="auto" w:sz="4" w:space="0"/>
            </w:tcBorders>
            <w:vAlign w:val="bottom"/>
          </w:tcPr>
          <w:p w14:paraId="3E982946">
            <w:pPr>
              <w:snapToGrid w:val="0"/>
              <w:spacing w:line="360" w:lineRule="auto"/>
              <w:rPr>
                <w:rFonts w:ascii="宋体" w:hAnsi="宋体"/>
                <w:bCs/>
                <w:sz w:val="24"/>
                <w:szCs w:val="20"/>
              </w:rPr>
            </w:pPr>
            <w:r>
              <w:rPr>
                <w:rFonts w:hint="eastAsia" w:ascii="宋体" w:hAnsi="宋体"/>
                <w:bCs/>
                <w:sz w:val="24"/>
              </w:rPr>
              <w:t>劳动合同编号</w:t>
            </w:r>
          </w:p>
        </w:tc>
      </w:tr>
      <w:tr w14:paraId="40D72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791AF27">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671EC489">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7103E54E">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15755C46">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26430244">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550CF656">
            <w:pPr>
              <w:snapToGrid w:val="0"/>
              <w:spacing w:line="360" w:lineRule="auto"/>
              <w:rPr>
                <w:rFonts w:ascii="宋体" w:hAnsi="宋体"/>
                <w:sz w:val="24"/>
                <w:szCs w:val="20"/>
              </w:rPr>
            </w:pPr>
          </w:p>
        </w:tc>
      </w:tr>
      <w:tr w14:paraId="20720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6FE07FF">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30323D4C">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08055C57">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0C94FB20">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59ACB0F3">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5E5116BE">
            <w:pPr>
              <w:snapToGrid w:val="0"/>
              <w:spacing w:line="360" w:lineRule="auto"/>
              <w:rPr>
                <w:rFonts w:ascii="宋体" w:hAnsi="宋体"/>
                <w:sz w:val="24"/>
                <w:szCs w:val="20"/>
              </w:rPr>
            </w:pPr>
          </w:p>
        </w:tc>
      </w:tr>
      <w:tr w14:paraId="58BBA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DEDF38A">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08EA05A4">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2E0EE115">
            <w:pPr>
              <w:pStyle w:val="13"/>
              <w:snapToGrid w:val="0"/>
              <w:spacing w:line="360" w:lineRule="auto"/>
              <w:ind w:left="5250"/>
              <w:rPr>
                <w:rFonts w:ascii="宋体" w:hAns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4749CEBA">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12B46811">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348C41D7">
            <w:pPr>
              <w:snapToGrid w:val="0"/>
              <w:spacing w:line="360" w:lineRule="auto"/>
              <w:rPr>
                <w:rFonts w:ascii="宋体" w:hAnsi="宋体"/>
                <w:sz w:val="24"/>
                <w:szCs w:val="20"/>
              </w:rPr>
            </w:pPr>
          </w:p>
        </w:tc>
      </w:tr>
      <w:tr w14:paraId="4A6A6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DA8C9DF">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46882DDD">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00BA1436">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1F9C5839">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03C90887">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2F7B35E2">
            <w:pPr>
              <w:snapToGrid w:val="0"/>
              <w:spacing w:line="360" w:lineRule="auto"/>
              <w:rPr>
                <w:rFonts w:ascii="宋体" w:hAnsi="宋体"/>
                <w:sz w:val="24"/>
                <w:szCs w:val="20"/>
              </w:rPr>
            </w:pPr>
          </w:p>
        </w:tc>
      </w:tr>
      <w:tr w14:paraId="49750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BA89D28">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77947943">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2B07A3CA">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412B8ED1">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46E3E993">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3D0C9992">
            <w:pPr>
              <w:snapToGrid w:val="0"/>
              <w:spacing w:line="360" w:lineRule="auto"/>
              <w:rPr>
                <w:rFonts w:ascii="宋体" w:hAnsi="宋体"/>
                <w:sz w:val="24"/>
                <w:szCs w:val="20"/>
              </w:rPr>
            </w:pPr>
          </w:p>
        </w:tc>
      </w:tr>
      <w:tr w14:paraId="27B96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2091A06">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66D6B836">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20B20396">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1CE0794E">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6B169D50">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1A0D36FE">
            <w:pPr>
              <w:snapToGrid w:val="0"/>
              <w:spacing w:line="360" w:lineRule="auto"/>
              <w:rPr>
                <w:rFonts w:ascii="宋体" w:hAnsi="宋体"/>
                <w:sz w:val="24"/>
                <w:szCs w:val="20"/>
              </w:rPr>
            </w:pPr>
          </w:p>
        </w:tc>
      </w:tr>
      <w:tr w14:paraId="74300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950C589">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2F94D275">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1D1FEC6F">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2808D380">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68380DBF">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5805576F">
            <w:pPr>
              <w:snapToGrid w:val="0"/>
              <w:spacing w:line="360" w:lineRule="auto"/>
              <w:rPr>
                <w:rFonts w:ascii="宋体" w:hAnsi="宋体"/>
                <w:sz w:val="24"/>
                <w:szCs w:val="20"/>
              </w:rPr>
            </w:pPr>
          </w:p>
        </w:tc>
      </w:tr>
      <w:tr w14:paraId="2886A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8D10542">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7CD2ED81">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51B1ED9F">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4C0E7FC4">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1104DB29">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4D224F0B">
            <w:pPr>
              <w:snapToGrid w:val="0"/>
              <w:spacing w:line="360" w:lineRule="auto"/>
              <w:rPr>
                <w:rFonts w:ascii="宋体" w:hAnsi="宋体"/>
                <w:sz w:val="24"/>
                <w:szCs w:val="20"/>
              </w:rPr>
            </w:pPr>
          </w:p>
        </w:tc>
      </w:tr>
      <w:tr w14:paraId="0B399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F314514">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62EDCC09">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38620FE8">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40EF48D8">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148E3623">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3920DE6B">
            <w:pPr>
              <w:snapToGrid w:val="0"/>
              <w:spacing w:line="360" w:lineRule="auto"/>
              <w:rPr>
                <w:rFonts w:ascii="宋体" w:hAnsi="宋体"/>
                <w:sz w:val="24"/>
                <w:szCs w:val="20"/>
              </w:rPr>
            </w:pPr>
          </w:p>
        </w:tc>
      </w:tr>
    </w:tbl>
    <w:p w14:paraId="39B2BAB1">
      <w:pPr>
        <w:snapToGrid w:val="0"/>
        <w:spacing w:line="360" w:lineRule="auto"/>
        <w:jc w:val="left"/>
        <w:rPr>
          <w:rFonts w:ascii="宋体" w:hAnsi="宋体"/>
          <w:sz w:val="24"/>
          <w:szCs w:val="20"/>
        </w:rPr>
      </w:pPr>
      <w:r>
        <w:rPr>
          <w:rFonts w:hint="eastAsia" w:ascii="宋体" w:hAnsi="宋体"/>
          <w:sz w:val="24"/>
        </w:rPr>
        <w:t>注：在填写时，如本表格不适合投标单位的实际情况，可根据本表格式自行划表填写。</w:t>
      </w:r>
    </w:p>
    <w:p w14:paraId="4C37D268">
      <w:pPr>
        <w:snapToGrid w:val="0"/>
        <w:spacing w:line="360" w:lineRule="auto"/>
        <w:rPr>
          <w:rFonts w:ascii="宋体" w:hAnsi="宋体"/>
          <w:spacing w:val="20"/>
          <w:sz w:val="24"/>
          <w:szCs w:val="20"/>
          <w:u w:val="single"/>
        </w:rPr>
      </w:pPr>
      <w:r>
        <w:rPr>
          <w:rFonts w:hint="eastAsia" w:ascii="宋体" w:hAnsi="宋体"/>
          <w:spacing w:val="20"/>
          <w:sz w:val="24"/>
        </w:rPr>
        <w:t>授权代表签名：</w:t>
      </w:r>
    </w:p>
    <w:p w14:paraId="41842729">
      <w:pPr>
        <w:snapToGrid w:val="0"/>
        <w:spacing w:line="360" w:lineRule="auto"/>
        <w:jc w:val="left"/>
        <w:rPr>
          <w:rFonts w:ascii="宋体" w:hAnsi="宋体"/>
          <w:spacing w:val="20"/>
          <w:sz w:val="24"/>
          <w:szCs w:val="20"/>
          <w:u w:val="single"/>
        </w:rPr>
      </w:pPr>
      <w:r>
        <w:rPr>
          <w:rFonts w:hint="eastAsia" w:ascii="宋体" w:hAnsi="宋体"/>
          <w:spacing w:val="20"/>
          <w:sz w:val="24"/>
        </w:rPr>
        <w:t>投标人盖章：日期：</w:t>
      </w:r>
    </w:p>
    <w:p w14:paraId="0B3FE48B"/>
    <w:p w14:paraId="6ADEC0E7">
      <w:pPr>
        <w:snapToGrid w:val="0"/>
        <w:spacing w:line="360" w:lineRule="auto"/>
        <w:jc w:val="left"/>
        <w:rPr>
          <w:rFonts w:ascii="宋体" w:hAnsi="宋体"/>
          <w:sz w:val="24"/>
        </w:rPr>
      </w:pPr>
    </w:p>
    <w:p w14:paraId="44D0AB91">
      <w:pPr>
        <w:snapToGrid w:val="0"/>
        <w:spacing w:line="360" w:lineRule="auto"/>
        <w:jc w:val="left"/>
        <w:rPr>
          <w:rFonts w:ascii="宋体" w:hAnsi="宋体"/>
          <w:sz w:val="24"/>
          <w:szCs w:val="20"/>
        </w:rPr>
      </w:pPr>
      <w:r>
        <w:rPr>
          <w:rFonts w:hint="eastAsia" w:ascii="宋体" w:hAnsi="宋体"/>
          <w:sz w:val="24"/>
        </w:rPr>
        <w:t>1</w:t>
      </w:r>
      <w:r>
        <w:rPr>
          <w:rFonts w:ascii="宋体" w:hAnsi="宋体"/>
          <w:sz w:val="24"/>
        </w:rPr>
        <w:t>9</w:t>
      </w:r>
      <w:r>
        <w:rPr>
          <w:rFonts w:hint="eastAsia" w:ascii="宋体" w:hAnsi="宋体"/>
          <w:sz w:val="24"/>
        </w:rPr>
        <w:t>.投标人对本项目的合理化建议和改进措施（格式自拟）</w:t>
      </w:r>
    </w:p>
    <w:p w14:paraId="1711424C">
      <w:pPr>
        <w:snapToGrid w:val="0"/>
        <w:spacing w:line="360" w:lineRule="auto"/>
        <w:jc w:val="left"/>
        <w:rPr>
          <w:rFonts w:ascii="宋体" w:hAnsi="宋体"/>
          <w:sz w:val="24"/>
          <w:szCs w:val="20"/>
        </w:rPr>
      </w:pPr>
    </w:p>
    <w:p w14:paraId="5983C611">
      <w:pPr>
        <w:pStyle w:val="2"/>
      </w:pPr>
    </w:p>
    <w:p w14:paraId="07B68EF3">
      <w:pPr>
        <w:pStyle w:val="2"/>
      </w:pPr>
    </w:p>
    <w:p w14:paraId="464E8ACA">
      <w:pPr>
        <w:pStyle w:val="2"/>
      </w:pPr>
    </w:p>
    <w:p w14:paraId="429786BA">
      <w:pPr>
        <w:pStyle w:val="2"/>
      </w:pPr>
    </w:p>
    <w:p w14:paraId="4943BDBC">
      <w:pPr>
        <w:pStyle w:val="9"/>
      </w:pPr>
    </w:p>
    <w:p w14:paraId="625A91E7">
      <w:pPr>
        <w:snapToGrid w:val="0"/>
        <w:spacing w:line="360" w:lineRule="auto"/>
        <w:jc w:val="left"/>
        <w:rPr>
          <w:rFonts w:ascii="宋体" w:hAnsi="宋体"/>
          <w:sz w:val="24"/>
        </w:rPr>
      </w:pPr>
      <w:r>
        <w:rPr>
          <w:rFonts w:hint="eastAsia" w:ascii="宋体" w:hAnsi="宋体"/>
          <w:sz w:val="24"/>
        </w:rPr>
        <w:t>2</w:t>
      </w:r>
      <w:r>
        <w:rPr>
          <w:rFonts w:ascii="宋体" w:hAnsi="宋体"/>
          <w:sz w:val="24"/>
        </w:rPr>
        <w:t>0.</w:t>
      </w:r>
      <w:r>
        <w:rPr>
          <w:rFonts w:hint="eastAsia" w:ascii="宋体" w:hAnsi="宋体"/>
          <w:sz w:val="24"/>
        </w:rPr>
        <w:t>投标人需要说明的其他文件和说明（格式自拟）</w:t>
      </w:r>
    </w:p>
    <w:p w14:paraId="79C5E612">
      <w:pPr>
        <w:pStyle w:val="9"/>
        <w:sectPr>
          <w:headerReference r:id="rId3" w:type="default"/>
          <w:footerReference r:id="rId4" w:type="default"/>
          <w:footerReference r:id="rId5" w:type="even"/>
          <w:pgSz w:w="11906" w:h="16838"/>
          <w:pgMar w:top="1361" w:right="1247" w:bottom="1361" w:left="1247" w:header="851" w:footer="851" w:gutter="0"/>
          <w:cols w:space="720" w:num="1"/>
          <w:docGrid w:linePitch="312" w:charSpace="0"/>
        </w:sectPr>
      </w:pPr>
    </w:p>
    <w:p w14:paraId="0A2DC369">
      <w:pPr>
        <w:snapToGrid w:val="0"/>
        <w:spacing w:line="360" w:lineRule="auto"/>
        <w:jc w:val="lef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投标人的类似成功案例的业绩证明文件：</w:t>
      </w:r>
    </w:p>
    <w:p w14:paraId="02C24B9D">
      <w:pPr>
        <w:pStyle w:val="17"/>
        <w:snapToGrid w:val="0"/>
        <w:spacing w:line="360" w:lineRule="auto"/>
        <w:ind w:left="480" w:hanging="480"/>
        <w:rPr>
          <w:rFonts w:ascii="宋体" w:hAnsi="宋体"/>
          <w:sz w:val="24"/>
        </w:rPr>
      </w:pPr>
      <w:r>
        <w:rPr>
          <w:rFonts w:ascii="宋体" w:hAnsi="宋体"/>
          <w:sz w:val="24"/>
        </w:rPr>
        <w:t>投标人同类项目实施情况一览表格式：（投标人同类项目合同复印件）</w:t>
      </w:r>
    </w:p>
    <w:tbl>
      <w:tblPr>
        <w:tblStyle w:val="24"/>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800"/>
        <w:gridCol w:w="1800"/>
        <w:gridCol w:w="2160"/>
      </w:tblGrid>
      <w:tr w14:paraId="38672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4657B84A">
            <w:pPr>
              <w:snapToGrid w:val="0"/>
              <w:spacing w:line="360" w:lineRule="auto"/>
              <w:jc w:val="center"/>
              <w:rPr>
                <w:rFonts w:ascii="宋体" w:hAnsi="宋体"/>
                <w:sz w:val="18"/>
                <w:szCs w:val="20"/>
              </w:rPr>
            </w:pPr>
            <w:r>
              <w:rPr>
                <w:rFonts w:hint="eastAsia" w:ascii="宋体" w:hAnsi="宋体"/>
                <w:sz w:val="18"/>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07CCE7BC">
            <w:pPr>
              <w:snapToGrid w:val="0"/>
              <w:spacing w:line="360" w:lineRule="auto"/>
              <w:jc w:val="center"/>
              <w:rPr>
                <w:rFonts w:ascii="宋体" w:hAnsi="宋体"/>
                <w:sz w:val="18"/>
                <w:szCs w:val="20"/>
              </w:rPr>
            </w:pPr>
            <w:r>
              <w:rPr>
                <w:rFonts w:hint="eastAsia" w:ascii="宋体" w:hAnsi="宋体"/>
                <w:sz w:val="18"/>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8120C37">
            <w:pPr>
              <w:snapToGrid w:val="0"/>
              <w:spacing w:line="360" w:lineRule="auto"/>
              <w:jc w:val="center"/>
              <w:rPr>
                <w:rFonts w:ascii="宋体" w:hAnsi="宋体"/>
                <w:sz w:val="18"/>
                <w:szCs w:val="20"/>
              </w:rPr>
            </w:pPr>
            <w:r>
              <w:rPr>
                <w:rFonts w:hint="eastAsia" w:ascii="宋体" w:hAnsi="宋体"/>
                <w:sz w:val="18"/>
              </w:rPr>
              <w:t>采购</w:t>
            </w:r>
          </w:p>
          <w:p w14:paraId="56525E9E">
            <w:pPr>
              <w:snapToGrid w:val="0"/>
              <w:spacing w:line="360" w:lineRule="auto"/>
              <w:jc w:val="center"/>
              <w:rPr>
                <w:rFonts w:ascii="宋体" w:hAnsi="宋体"/>
                <w:sz w:val="18"/>
                <w:szCs w:val="20"/>
              </w:rPr>
            </w:pPr>
            <w:r>
              <w:rPr>
                <w:rFonts w:hint="eastAsia" w:ascii="宋体" w:hAnsi="宋体"/>
                <w:sz w:val="18"/>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EB97F1D">
            <w:pPr>
              <w:snapToGrid w:val="0"/>
              <w:spacing w:line="360" w:lineRule="auto"/>
              <w:jc w:val="center"/>
              <w:rPr>
                <w:rFonts w:ascii="宋体" w:hAnsi="宋体"/>
                <w:sz w:val="18"/>
                <w:szCs w:val="20"/>
              </w:rPr>
            </w:pPr>
            <w:r>
              <w:rPr>
                <w:rFonts w:hint="eastAsia" w:ascii="宋体" w:hAnsi="宋体"/>
                <w:sz w:val="18"/>
              </w:rPr>
              <w:t>单价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6647A6C5">
            <w:pPr>
              <w:snapToGrid w:val="0"/>
              <w:spacing w:line="360" w:lineRule="auto"/>
              <w:jc w:val="center"/>
              <w:rPr>
                <w:rFonts w:ascii="宋体" w:hAnsi="宋体"/>
                <w:sz w:val="18"/>
                <w:szCs w:val="20"/>
              </w:rPr>
            </w:pPr>
            <w:r>
              <w:rPr>
                <w:rFonts w:hint="eastAsia" w:ascii="宋体" w:hAnsi="宋体"/>
                <w:sz w:val="18"/>
              </w:rPr>
              <w:t>合同</w:t>
            </w:r>
          </w:p>
          <w:p w14:paraId="1F61EC83">
            <w:pPr>
              <w:snapToGrid w:val="0"/>
              <w:spacing w:line="360" w:lineRule="auto"/>
              <w:jc w:val="center"/>
              <w:rPr>
                <w:rFonts w:ascii="宋体" w:hAnsi="宋体"/>
                <w:sz w:val="18"/>
                <w:szCs w:val="20"/>
              </w:rPr>
            </w:pPr>
            <w:r>
              <w:rPr>
                <w:rFonts w:hint="eastAsia" w:ascii="宋体" w:hAnsi="宋体"/>
                <w:sz w:val="18"/>
              </w:rPr>
              <w:t>金额</w:t>
            </w:r>
          </w:p>
          <w:p w14:paraId="40969B3C">
            <w:pPr>
              <w:snapToGrid w:val="0"/>
              <w:spacing w:line="360" w:lineRule="auto"/>
              <w:jc w:val="center"/>
              <w:rPr>
                <w:rFonts w:ascii="宋体" w:hAnsi="宋体"/>
                <w:sz w:val="18"/>
                <w:szCs w:val="20"/>
              </w:rPr>
            </w:pPr>
            <w:r>
              <w:rPr>
                <w:rFonts w:hint="eastAsia" w:ascii="宋体" w:hAnsi="宋体"/>
                <w:sz w:val="18"/>
              </w:rPr>
              <w:t>（万元）</w:t>
            </w:r>
          </w:p>
        </w:tc>
        <w:tc>
          <w:tcPr>
            <w:tcW w:w="1800" w:type="dxa"/>
            <w:tcBorders>
              <w:top w:val="single" w:color="auto" w:sz="4" w:space="0"/>
              <w:left w:val="single" w:color="auto" w:sz="4" w:space="0"/>
              <w:bottom w:val="single" w:color="auto" w:sz="4" w:space="0"/>
              <w:right w:val="single" w:color="auto" w:sz="4" w:space="0"/>
            </w:tcBorders>
            <w:vAlign w:val="center"/>
          </w:tcPr>
          <w:p w14:paraId="7518459A">
            <w:pPr>
              <w:snapToGrid w:val="0"/>
              <w:spacing w:line="360" w:lineRule="auto"/>
              <w:jc w:val="center"/>
              <w:rPr>
                <w:rFonts w:ascii="宋体" w:hAnsi="宋体"/>
                <w:sz w:val="18"/>
                <w:szCs w:val="20"/>
              </w:rPr>
            </w:pPr>
            <w:r>
              <w:rPr>
                <w:rFonts w:hint="eastAsia" w:ascii="宋体" w:hAnsi="宋体"/>
                <w:sz w:val="18"/>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7E4B2D8C">
            <w:pPr>
              <w:snapToGrid w:val="0"/>
              <w:spacing w:line="360" w:lineRule="auto"/>
              <w:jc w:val="center"/>
              <w:rPr>
                <w:rFonts w:ascii="宋体" w:hAnsi="宋体"/>
                <w:sz w:val="18"/>
                <w:szCs w:val="20"/>
              </w:rPr>
            </w:pPr>
            <w:r>
              <w:rPr>
                <w:rFonts w:hint="eastAsia" w:ascii="宋体" w:hAnsi="宋体"/>
                <w:sz w:val="18"/>
              </w:rPr>
              <w:t>采购单位联系人及</w:t>
            </w:r>
          </w:p>
          <w:p w14:paraId="3B87B146">
            <w:pPr>
              <w:snapToGrid w:val="0"/>
              <w:spacing w:line="360" w:lineRule="auto"/>
              <w:jc w:val="center"/>
              <w:rPr>
                <w:rFonts w:ascii="宋体" w:hAnsi="宋体"/>
                <w:sz w:val="18"/>
                <w:szCs w:val="20"/>
              </w:rPr>
            </w:pPr>
            <w:r>
              <w:rPr>
                <w:rFonts w:hint="eastAsia" w:ascii="宋体" w:hAnsi="宋体"/>
                <w:sz w:val="18"/>
              </w:rPr>
              <w:t>联系电话</w:t>
            </w:r>
          </w:p>
        </w:tc>
      </w:tr>
      <w:tr w14:paraId="6B3AD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6DDA89EE">
            <w:pPr>
              <w:widowControl/>
              <w:spacing w:line="360" w:lineRule="auto"/>
              <w:jc w:val="left"/>
              <w:rPr>
                <w:rFonts w:ascii="宋体" w:hAnsi="宋体"/>
                <w:sz w:val="18"/>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619AE64B">
            <w:pPr>
              <w:widowControl/>
              <w:spacing w:line="360" w:lineRule="auto"/>
              <w:jc w:val="left"/>
              <w:rPr>
                <w:rFonts w:ascii="宋体" w:hAnsi="宋体"/>
                <w:sz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846EA74">
            <w:pPr>
              <w:widowControl/>
              <w:spacing w:line="360" w:lineRule="auto"/>
              <w:jc w:val="left"/>
              <w:rPr>
                <w:rFonts w:ascii="宋体" w:hAnsi="宋体"/>
                <w:sz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928ED22">
            <w:pPr>
              <w:widowControl/>
              <w:spacing w:line="360" w:lineRule="auto"/>
              <w:jc w:val="left"/>
              <w:rPr>
                <w:rFonts w:ascii="宋体" w:hAnsi="宋体"/>
                <w:sz w:val="18"/>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7A83FEE8">
            <w:pPr>
              <w:widowControl/>
              <w:spacing w:line="360" w:lineRule="auto"/>
              <w:jc w:val="left"/>
              <w:rPr>
                <w:rFonts w:ascii="宋体" w:hAnsi="宋体"/>
                <w:sz w:val="18"/>
              </w:rPr>
            </w:pPr>
          </w:p>
        </w:tc>
        <w:tc>
          <w:tcPr>
            <w:tcW w:w="1800" w:type="dxa"/>
            <w:tcBorders>
              <w:top w:val="single" w:color="auto" w:sz="4" w:space="0"/>
              <w:left w:val="single" w:color="auto" w:sz="4" w:space="0"/>
              <w:bottom w:val="single" w:color="auto" w:sz="4" w:space="0"/>
              <w:right w:val="single" w:color="auto" w:sz="4" w:space="0"/>
            </w:tcBorders>
            <w:vAlign w:val="center"/>
          </w:tcPr>
          <w:p w14:paraId="2B5FB150">
            <w:pPr>
              <w:snapToGrid w:val="0"/>
              <w:spacing w:line="360" w:lineRule="auto"/>
              <w:jc w:val="center"/>
              <w:rPr>
                <w:rFonts w:ascii="宋体" w:hAnsi="宋体"/>
                <w:sz w:val="18"/>
                <w:szCs w:val="20"/>
              </w:rPr>
            </w:pPr>
            <w:r>
              <w:rPr>
                <w:rFonts w:hint="eastAsia" w:ascii="宋体" w:hAnsi="宋体"/>
                <w:sz w:val="18"/>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102DD60F">
            <w:pPr>
              <w:widowControl/>
              <w:spacing w:line="360" w:lineRule="auto"/>
              <w:jc w:val="left"/>
              <w:rPr>
                <w:rFonts w:ascii="宋体" w:hAnsi="宋体"/>
                <w:sz w:val="18"/>
              </w:rPr>
            </w:pPr>
          </w:p>
        </w:tc>
      </w:tr>
      <w:tr w14:paraId="6033E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5E01F7D2">
            <w:pPr>
              <w:snapToGrid w:val="0"/>
              <w:spacing w:line="360" w:lineRule="auto"/>
              <w:jc w:val="left"/>
              <w:rPr>
                <w:rFonts w:ascii="宋体" w:hAnsi="宋体"/>
                <w:sz w:val="18"/>
                <w:szCs w:val="20"/>
              </w:rPr>
            </w:pPr>
          </w:p>
        </w:tc>
        <w:tc>
          <w:tcPr>
            <w:tcW w:w="3420" w:type="dxa"/>
            <w:tcBorders>
              <w:top w:val="single" w:color="auto" w:sz="4" w:space="0"/>
              <w:left w:val="single" w:color="auto" w:sz="4" w:space="0"/>
              <w:bottom w:val="single" w:color="auto" w:sz="4" w:space="0"/>
              <w:right w:val="single" w:color="auto" w:sz="4" w:space="0"/>
            </w:tcBorders>
          </w:tcPr>
          <w:p w14:paraId="122B4A41">
            <w:pPr>
              <w:snapToGrid w:val="0"/>
              <w:spacing w:line="360" w:lineRule="auto"/>
              <w:jc w:val="left"/>
              <w:rPr>
                <w:rFonts w:ascii="宋体" w:hAnsi="宋体"/>
                <w:sz w:val="18"/>
                <w:szCs w:val="20"/>
              </w:rPr>
            </w:pPr>
          </w:p>
        </w:tc>
        <w:tc>
          <w:tcPr>
            <w:tcW w:w="1080" w:type="dxa"/>
            <w:tcBorders>
              <w:top w:val="single" w:color="auto" w:sz="4" w:space="0"/>
              <w:left w:val="single" w:color="auto" w:sz="4" w:space="0"/>
              <w:bottom w:val="single" w:color="auto" w:sz="4" w:space="0"/>
              <w:right w:val="single" w:color="auto" w:sz="4" w:space="0"/>
            </w:tcBorders>
          </w:tcPr>
          <w:p w14:paraId="301EB742">
            <w:pPr>
              <w:snapToGrid w:val="0"/>
              <w:spacing w:line="360" w:lineRule="auto"/>
              <w:jc w:val="left"/>
              <w:rPr>
                <w:rFonts w:ascii="宋体" w:hAnsi="宋体"/>
                <w:sz w:val="18"/>
                <w:szCs w:val="20"/>
              </w:rPr>
            </w:pPr>
          </w:p>
        </w:tc>
        <w:tc>
          <w:tcPr>
            <w:tcW w:w="1080" w:type="dxa"/>
            <w:tcBorders>
              <w:top w:val="single" w:color="auto" w:sz="4" w:space="0"/>
              <w:left w:val="single" w:color="auto" w:sz="4" w:space="0"/>
              <w:bottom w:val="single" w:color="auto" w:sz="4" w:space="0"/>
              <w:right w:val="single" w:color="auto" w:sz="4" w:space="0"/>
            </w:tcBorders>
          </w:tcPr>
          <w:p w14:paraId="640D0517">
            <w:pPr>
              <w:snapToGrid w:val="0"/>
              <w:spacing w:line="360" w:lineRule="auto"/>
              <w:jc w:val="left"/>
              <w:rPr>
                <w:rFonts w:ascii="宋体" w:hAnsi="宋体"/>
                <w:sz w:val="18"/>
                <w:szCs w:val="20"/>
              </w:rPr>
            </w:pPr>
          </w:p>
        </w:tc>
        <w:tc>
          <w:tcPr>
            <w:tcW w:w="1800" w:type="dxa"/>
            <w:tcBorders>
              <w:top w:val="single" w:color="auto" w:sz="4" w:space="0"/>
              <w:left w:val="single" w:color="auto" w:sz="4" w:space="0"/>
              <w:bottom w:val="single" w:color="auto" w:sz="4" w:space="0"/>
              <w:right w:val="single" w:color="auto" w:sz="4" w:space="0"/>
            </w:tcBorders>
          </w:tcPr>
          <w:p w14:paraId="6C7D50D3">
            <w:pPr>
              <w:snapToGrid w:val="0"/>
              <w:spacing w:line="360" w:lineRule="auto"/>
              <w:jc w:val="left"/>
              <w:rPr>
                <w:rFonts w:ascii="宋体" w:hAnsi="宋体"/>
                <w:sz w:val="18"/>
                <w:szCs w:val="20"/>
              </w:rPr>
            </w:pPr>
          </w:p>
        </w:tc>
        <w:tc>
          <w:tcPr>
            <w:tcW w:w="1800" w:type="dxa"/>
            <w:tcBorders>
              <w:top w:val="single" w:color="auto" w:sz="4" w:space="0"/>
              <w:left w:val="single" w:color="auto" w:sz="4" w:space="0"/>
              <w:bottom w:val="single" w:color="auto" w:sz="4" w:space="0"/>
              <w:right w:val="single" w:color="auto" w:sz="4" w:space="0"/>
            </w:tcBorders>
          </w:tcPr>
          <w:p w14:paraId="1EBD0410">
            <w:pPr>
              <w:snapToGrid w:val="0"/>
              <w:spacing w:line="360" w:lineRule="auto"/>
              <w:jc w:val="left"/>
              <w:rPr>
                <w:rFonts w:ascii="宋体" w:hAnsi="宋体"/>
                <w:sz w:val="18"/>
                <w:szCs w:val="20"/>
              </w:rPr>
            </w:pPr>
          </w:p>
        </w:tc>
        <w:tc>
          <w:tcPr>
            <w:tcW w:w="2160" w:type="dxa"/>
            <w:tcBorders>
              <w:top w:val="single" w:color="auto" w:sz="4" w:space="0"/>
              <w:left w:val="single" w:color="auto" w:sz="4" w:space="0"/>
              <w:bottom w:val="single" w:color="auto" w:sz="4" w:space="0"/>
              <w:right w:val="single" w:color="auto" w:sz="4" w:space="0"/>
            </w:tcBorders>
          </w:tcPr>
          <w:p w14:paraId="38FE5A06">
            <w:pPr>
              <w:snapToGrid w:val="0"/>
              <w:spacing w:line="360" w:lineRule="auto"/>
              <w:jc w:val="left"/>
              <w:rPr>
                <w:rFonts w:ascii="宋体" w:hAnsi="宋体"/>
                <w:sz w:val="18"/>
                <w:szCs w:val="20"/>
              </w:rPr>
            </w:pPr>
          </w:p>
        </w:tc>
      </w:tr>
      <w:tr w14:paraId="590C0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37E3684">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14:paraId="79BB7FF9">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C8C4AFE">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597CCDF">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754D847B">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608AC8DF">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14:paraId="61739E68">
            <w:pPr>
              <w:snapToGrid w:val="0"/>
              <w:spacing w:line="360" w:lineRule="auto"/>
              <w:jc w:val="left"/>
              <w:rPr>
                <w:rFonts w:ascii="宋体" w:hAnsi="宋体"/>
                <w:sz w:val="24"/>
                <w:szCs w:val="20"/>
              </w:rPr>
            </w:pPr>
          </w:p>
        </w:tc>
      </w:tr>
      <w:tr w14:paraId="66D34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678E0D15">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14:paraId="6CA79D42">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09DB729">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5DC5F635">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6334DF9D">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2C46ED38">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14:paraId="2EC8F54B">
            <w:pPr>
              <w:snapToGrid w:val="0"/>
              <w:spacing w:line="360" w:lineRule="auto"/>
              <w:jc w:val="left"/>
              <w:rPr>
                <w:rFonts w:ascii="宋体" w:hAnsi="宋体"/>
                <w:sz w:val="24"/>
                <w:szCs w:val="20"/>
              </w:rPr>
            </w:pPr>
          </w:p>
        </w:tc>
      </w:tr>
      <w:tr w14:paraId="2F278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5039AC9">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14:paraId="4D293E9A">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2EA19664">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7480897F">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11225287">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534DF85F">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14:paraId="03BEA661">
            <w:pPr>
              <w:snapToGrid w:val="0"/>
              <w:spacing w:line="360" w:lineRule="auto"/>
              <w:jc w:val="left"/>
              <w:rPr>
                <w:rFonts w:ascii="宋体" w:hAnsi="宋体"/>
                <w:sz w:val="24"/>
                <w:szCs w:val="20"/>
              </w:rPr>
            </w:pPr>
          </w:p>
        </w:tc>
      </w:tr>
      <w:tr w14:paraId="5CB4C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BF749A9">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14:paraId="499FBEAF">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511DD8C">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B957783">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74109EB4">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62EE057C">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14:paraId="398727FE">
            <w:pPr>
              <w:snapToGrid w:val="0"/>
              <w:spacing w:line="360" w:lineRule="auto"/>
              <w:jc w:val="left"/>
              <w:rPr>
                <w:rFonts w:ascii="宋体" w:hAnsi="宋体"/>
                <w:sz w:val="24"/>
                <w:szCs w:val="20"/>
              </w:rPr>
            </w:pPr>
          </w:p>
        </w:tc>
      </w:tr>
    </w:tbl>
    <w:p w14:paraId="2330C03A">
      <w:pPr>
        <w:pStyle w:val="7"/>
        <w:snapToGrid w:val="0"/>
        <w:spacing w:line="360" w:lineRule="auto"/>
        <w:rPr>
          <w:rFonts w:ascii="宋体" w:hAnsi="宋体" w:eastAsia="宋体"/>
          <w:sz w:val="24"/>
        </w:rPr>
      </w:pPr>
    </w:p>
    <w:p w14:paraId="653370F5">
      <w:pPr>
        <w:pStyle w:val="7"/>
        <w:snapToGrid w:val="0"/>
        <w:spacing w:line="360" w:lineRule="auto"/>
        <w:ind w:firstLine="600" w:firstLineChars="250"/>
        <w:rPr>
          <w:rFonts w:ascii="宋体" w:hAnsi="宋体" w:eastAsia="宋体"/>
          <w:sz w:val="24"/>
          <w:u w:val="single"/>
        </w:rPr>
      </w:pPr>
      <w:r>
        <w:rPr>
          <w:rFonts w:hint="eastAsia" w:ascii="宋体" w:hAnsi="宋体" w:eastAsia="宋体"/>
          <w:sz w:val="24"/>
        </w:rPr>
        <w:t>法定代表人签字：</w:t>
      </w:r>
      <w:r>
        <w:rPr>
          <w:rFonts w:hint="eastAsia" w:ascii="宋体" w:hAnsi="宋体" w:eastAsia="宋体"/>
          <w:sz w:val="24"/>
          <w:u w:val="single"/>
        </w:rPr>
        <w:t>　　　　　</w:t>
      </w:r>
    </w:p>
    <w:p w14:paraId="75496DA9">
      <w:pPr>
        <w:snapToGrid w:val="0"/>
        <w:spacing w:line="360" w:lineRule="auto"/>
        <w:ind w:firstLine="480" w:firstLineChars="200"/>
        <w:jc w:val="left"/>
        <w:rPr>
          <w:rFonts w:ascii="宋体" w:hAnsi="宋体"/>
          <w:sz w:val="24"/>
        </w:rPr>
      </w:pPr>
      <w:r>
        <w:rPr>
          <w:rFonts w:hint="eastAsia" w:ascii="宋体" w:hAnsi="宋体"/>
          <w:sz w:val="24"/>
        </w:rPr>
        <w:t>投标人公章：年月日</w:t>
      </w:r>
    </w:p>
    <w:p w14:paraId="673B1533">
      <w:pPr>
        <w:snapToGrid w:val="0"/>
        <w:spacing w:line="360" w:lineRule="auto"/>
        <w:ind w:firstLine="480" w:firstLineChars="200"/>
        <w:jc w:val="left"/>
        <w:rPr>
          <w:rFonts w:ascii="仿宋_GB2312" w:eastAsia="仿宋_GB2312"/>
          <w:sz w:val="24"/>
        </w:rPr>
      </w:pPr>
    </w:p>
    <w:p w14:paraId="510345C4">
      <w:pPr>
        <w:snapToGrid w:val="0"/>
        <w:spacing w:line="360" w:lineRule="auto"/>
        <w:jc w:val="left"/>
        <w:rPr>
          <w:rFonts w:ascii="宋体" w:hAnsi="宋体"/>
          <w:sz w:val="24"/>
        </w:rPr>
        <w:sectPr>
          <w:pgSz w:w="16838" w:h="11906" w:orient="landscape"/>
          <w:pgMar w:top="1797" w:right="1474" w:bottom="1797" w:left="1247" w:header="851" w:footer="851" w:gutter="0"/>
          <w:cols w:space="720" w:num="1"/>
          <w:docGrid w:linePitch="312" w:charSpace="0"/>
        </w:sectPr>
      </w:pPr>
    </w:p>
    <w:p w14:paraId="7CCF221B">
      <w:pPr>
        <w:snapToGrid w:val="0"/>
        <w:spacing w:line="360" w:lineRule="auto"/>
        <w:jc w:val="lef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w:t>
      </w:r>
      <w:r>
        <w:rPr>
          <w:rFonts w:ascii="宋体" w:hAnsi="宋体"/>
          <w:sz w:val="24"/>
        </w:rPr>
        <w:t>权威认证证书复印件</w:t>
      </w:r>
    </w:p>
    <w:p w14:paraId="22269617">
      <w:pPr>
        <w:pStyle w:val="9"/>
      </w:pPr>
    </w:p>
    <w:p w14:paraId="2EF3B16D"/>
    <w:p w14:paraId="5A377231">
      <w:pPr>
        <w:pStyle w:val="9"/>
        <w:rPr>
          <w:rFonts w:ascii="宋体" w:hAnsi="宋体"/>
          <w:kern w:val="2"/>
          <w:sz w:val="24"/>
          <w:szCs w:val="24"/>
        </w:rPr>
      </w:pPr>
    </w:p>
    <w:p w14:paraId="12F3E449"/>
    <w:p w14:paraId="624A99AB">
      <w:pPr>
        <w:pStyle w:val="9"/>
        <w:rPr>
          <w:rFonts w:ascii="宋体" w:hAnsi="宋体"/>
          <w:kern w:val="2"/>
          <w:sz w:val="24"/>
          <w:szCs w:val="24"/>
        </w:rPr>
      </w:pPr>
      <w:r>
        <w:rPr>
          <w:rFonts w:hint="eastAsia" w:ascii="宋体" w:hAnsi="宋体"/>
          <w:kern w:val="2"/>
          <w:sz w:val="24"/>
          <w:szCs w:val="24"/>
        </w:rPr>
        <w:t>2</w:t>
      </w:r>
      <w:r>
        <w:rPr>
          <w:rFonts w:ascii="宋体" w:hAnsi="宋体"/>
          <w:kern w:val="2"/>
          <w:sz w:val="24"/>
          <w:szCs w:val="24"/>
        </w:rPr>
        <w:t>3</w:t>
      </w:r>
      <w:r>
        <w:rPr>
          <w:rFonts w:hint="eastAsia" w:ascii="宋体" w:hAnsi="宋体"/>
          <w:kern w:val="2"/>
          <w:sz w:val="24"/>
          <w:szCs w:val="24"/>
        </w:rPr>
        <w:t>.企业荣誉</w:t>
      </w:r>
      <w:r>
        <w:rPr>
          <w:rFonts w:ascii="宋体" w:hAnsi="宋体"/>
          <w:kern w:val="2"/>
          <w:sz w:val="24"/>
          <w:szCs w:val="24"/>
        </w:rPr>
        <w:t>证书复印件</w:t>
      </w:r>
    </w:p>
    <w:p w14:paraId="16805524"/>
    <w:p w14:paraId="5D0ACCAB">
      <w:pPr>
        <w:pStyle w:val="2"/>
      </w:pPr>
    </w:p>
    <w:p w14:paraId="6783E375">
      <w:pPr>
        <w:pStyle w:val="2"/>
      </w:pPr>
    </w:p>
    <w:p w14:paraId="3CD9D1AA">
      <w:pPr>
        <w:pStyle w:val="9"/>
      </w:pPr>
    </w:p>
    <w:p w14:paraId="4EB1226A">
      <w:pPr>
        <w:pStyle w:val="2"/>
      </w:pPr>
    </w:p>
    <w:p w14:paraId="58895D0C">
      <w:pPr>
        <w:snapToGrid w:val="0"/>
        <w:spacing w:line="360" w:lineRule="auto"/>
        <w:jc w:val="left"/>
        <w:rPr>
          <w:rFonts w:ascii="宋体" w:hAnsi="宋体"/>
          <w:sz w:val="24"/>
        </w:rPr>
      </w:pPr>
      <w:r>
        <w:rPr>
          <w:rFonts w:hint="eastAsia" w:ascii="宋体" w:hAnsi="宋体"/>
          <w:sz w:val="24"/>
        </w:rPr>
        <w:t>2</w:t>
      </w:r>
      <w:r>
        <w:rPr>
          <w:rFonts w:ascii="宋体" w:hAnsi="宋体"/>
          <w:sz w:val="24"/>
        </w:rPr>
        <w:t>4</w:t>
      </w:r>
      <w:r>
        <w:rPr>
          <w:rFonts w:hint="eastAsia" w:ascii="宋体" w:hAnsi="宋体"/>
          <w:sz w:val="24"/>
        </w:rPr>
        <w:t>.其他特殊资质证书</w:t>
      </w:r>
      <w:r>
        <w:rPr>
          <w:rFonts w:ascii="宋体" w:hAnsi="宋体"/>
          <w:sz w:val="24"/>
        </w:rPr>
        <w:t>（如</w:t>
      </w:r>
      <w:r>
        <w:rPr>
          <w:rFonts w:hint="eastAsia" w:ascii="宋体" w:hAnsi="宋体"/>
          <w:sz w:val="24"/>
        </w:rPr>
        <w:t>本地化服务能力等）（格式可自拟）</w:t>
      </w:r>
    </w:p>
    <w:p w14:paraId="161AB1E0">
      <w:pPr>
        <w:snapToGrid w:val="0"/>
        <w:spacing w:line="360" w:lineRule="auto"/>
        <w:jc w:val="left"/>
        <w:rPr>
          <w:rFonts w:ascii="宋体" w:hAnsi="宋体"/>
          <w:sz w:val="24"/>
        </w:rPr>
      </w:pPr>
    </w:p>
    <w:p w14:paraId="7FC41BC7">
      <w:pPr>
        <w:pStyle w:val="2"/>
      </w:pPr>
    </w:p>
    <w:p w14:paraId="4D25F80B">
      <w:pPr>
        <w:pStyle w:val="2"/>
      </w:pPr>
    </w:p>
    <w:p w14:paraId="65624A8C">
      <w:pPr>
        <w:pStyle w:val="2"/>
      </w:pPr>
    </w:p>
    <w:p w14:paraId="4545730B">
      <w:pPr>
        <w:snapToGrid w:val="0"/>
        <w:spacing w:line="360" w:lineRule="auto"/>
        <w:jc w:val="left"/>
        <w:rPr>
          <w:rFonts w:ascii="宋体" w:hAnsi="宋体"/>
          <w:sz w:val="24"/>
        </w:rPr>
      </w:pPr>
      <w:r>
        <w:rPr>
          <w:rFonts w:hint="eastAsia" w:ascii="宋体" w:hAnsi="宋体"/>
          <w:sz w:val="24"/>
        </w:rPr>
        <w:t>2</w:t>
      </w:r>
      <w:r>
        <w:rPr>
          <w:rFonts w:ascii="宋体" w:hAnsi="宋体"/>
          <w:sz w:val="24"/>
        </w:rPr>
        <w:t>5</w:t>
      </w:r>
      <w:r>
        <w:rPr>
          <w:rFonts w:hint="eastAsia" w:ascii="宋体" w:hAnsi="宋体"/>
          <w:sz w:val="24"/>
        </w:rPr>
        <w:t>.投标人认为可以证明其能力或业绩的其他材料（格式自拟）</w:t>
      </w:r>
    </w:p>
    <w:p w14:paraId="16545389">
      <w:pPr>
        <w:pStyle w:val="33"/>
        <w:rPr>
          <w:color w:val="auto"/>
        </w:rPr>
      </w:pPr>
    </w:p>
    <w:p w14:paraId="4F13CA8E">
      <w:pPr>
        <w:pStyle w:val="33"/>
        <w:rPr>
          <w:color w:val="auto"/>
        </w:rPr>
      </w:pPr>
    </w:p>
    <w:p w14:paraId="55AEBD79">
      <w:pPr>
        <w:pStyle w:val="33"/>
        <w:rPr>
          <w:color w:val="auto"/>
        </w:rPr>
      </w:pPr>
    </w:p>
    <w:p w14:paraId="04CDA232">
      <w:pPr>
        <w:snapToGrid w:val="0"/>
        <w:spacing w:line="360" w:lineRule="auto"/>
        <w:jc w:val="left"/>
        <w:rPr>
          <w:rFonts w:ascii="宋体" w:hAnsi="宋体"/>
          <w:sz w:val="24"/>
          <w:szCs w:val="20"/>
        </w:rPr>
      </w:pPr>
      <w:r>
        <w:rPr>
          <w:rFonts w:hint="eastAsia" w:ascii="宋体" w:hAnsi="宋体"/>
          <w:sz w:val="24"/>
        </w:rPr>
        <w:t>2</w:t>
      </w:r>
      <w:r>
        <w:rPr>
          <w:rFonts w:ascii="宋体" w:hAnsi="宋体"/>
          <w:sz w:val="24"/>
        </w:rPr>
        <w:t>6</w:t>
      </w:r>
      <w:r>
        <w:rPr>
          <w:rFonts w:hint="eastAsia" w:ascii="宋体" w:hAnsi="宋体"/>
          <w:sz w:val="24"/>
        </w:rPr>
        <w:t>.商务响应表格式：</w:t>
      </w:r>
    </w:p>
    <w:p w14:paraId="05220DD8">
      <w:pPr>
        <w:snapToGrid w:val="0"/>
        <w:spacing w:line="360" w:lineRule="auto"/>
        <w:jc w:val="left"/>
        <w:rPr>
          <w:rFonts w:ascii="宋体" w:hAnsi="宋体"/>
          <w:sz w:val="24"/>
          <w:szCs w:val="20"/>
          <w:u w:val="single"/>
        </w:rPr>
      </w:pPr>
      <w:r>
        <w:rPr>
          <w:rFonts w:hint="eastAsia" w:ascii="宋体" w:hAnsi="宋体"/>
          <w:sz w:val="24"/>
        </w:rPr>
        <w:t>项目名称：</w:t>
      </w:r>
    </w:p>
    <w:tbl>
      <w:tblPr>
        <w:tblStyle w:val="24"/>
        <w:tblW w:w="10207"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7"/>
        <w:gridCol w:w="6520"/>
        <w:gridCol w:w="992"/>
        <w:gridCol w:w="1418"/>
      </w:tblGrid>
      <w:tr w14:paraId="23253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277" w:type="dxa"/>
            <w:tcBorders>
              <w:top w:val="single" w:color="auto" w:sz="4" w:space="0"/>
              <w:left w:val="single" w:color="auto" w:sz="4" w:space="0"/>
              <w:bottom w:val="single" w:color="auto" w:sz="4" w:space="0"/>
              <w:right w:val="single" w:color="auto" w:sz="4" w:space="0"/>
            </w:tcBorders>
          </w:tcPr>
          <w:p w14:paraId="58E5C499">
            <w:pPr>
              <w:snapToGrid w:val="0"/>
              <w:spacing w:line="360" w:lineRule="auto"/>
              <w:rPr>
                <w:rFonts w:ascii="宋体" w:hAnsi="宋体"/>
                <w:sz w:val="24"/>
                <w:szCs w:val="20"/>
              </w:rPr>
            </w:pPr>
            <w:r>
              <w:rPr>
                <w:rFonts w:hint="eastAsia" w:ascii="宋体" w:hAnsi="宋体"/>
                <w:sz w:val="24"/>
              </w:rPr>
              <w:t>项目</w:t>
            </w:r>
          </w:p>
        </w:tc>
        <w:tc>
          <w:tcPr>
            <w:tcW w:w="6520" w:type="dxa"/>
            <w:tcBorders>
              <w:top w:val="single" w:color="auto" w:sz="4" w:space="0"/>
              <w:left w:val="single" w:color="auto" w:sz="4" w:space="0"/>
              <w:bottom w:val="single" w:color="auto" w:sz="4" w:space="0"/>
              <w:right w:val="single" w:color="auto" w:sz="4" w:space="0"/>
            </w:tcBorders>
          </w:tcPr>
          <w:p w14:paraId="43C943CD">
            <w:pPr>
              <w:snapToGrid w:val="0"/>
              <w:spacing w:line="360" w:lineRule="auto"/>
              <w:rPr>
                <w:rFonts w:ascii="宋体" w:hAnsi="宋体"/>
                <w:sz w:val="24"/>
                <w:szCs w:val="20"/>
              </w:rPr>
            </w:pPr>
            <w:r>
              <w:rPr>
                <w:rFonts w:hint="eastAsia" w:ascii="宋体" w:hAnsi="宋体"/>
                <w:sz w:val="24"/>
              </w:rPr>
              <w:t>招标文件要求</w:t>
            </w:r>
          </w:p>
        </w:tc>
        <w:tc>
          <w:tcPr>
            <w:tcW w:w="992" w:type="dxa"/>
            <w:tcBorders>
              <w:top w:val="single" w:color="auto" w:sz="4" w:space="0"/>
              <w:left w:val="single" w:color="auto" w:sz="4" w:space="0"/>
              <w:bottom w:val="single" w:color="auto" w:sz="4" w:space="0"/>
              <w:right w:val="single" w:color="auto" w:sz="4" w:space="0"/>
            </w:tcBorders>
          </w:tcPr>
          <w:p w14:paraId="745BD16D">
            <w:pPr>
              <w:snapToGrid w:val="0"/>
              <w:spacing w:line="360" w:lineRule="auto"/>
              <w:rPr>
                <w:rFonts w:ascii="宋体" w:hAnsi="宋体"/>
                <w:sz w:val="24"/>
                <w:szCs w:val="20"/>
              </w:rPr>
            </w:pPr>
            <w:r>
              <w:rPr>
                <w:rFonts w:hint="eastAsia" w:ascii="宋体" w:hAnsi="宋体"/>
                <w:sz w:val="24"/>
              </w:rPr>
              <w:t>是否响应</w:t>
            </w:r>
          </w:p>
        </w:tc>
        <w:tc>
          <w:tcPr>
            <w:tcW w:w="1418" w:type="dxa"/>
            <w:tcBorders>
              <w:top w:val="single" w:color="auto" w:sz="4" w:space="0"/>
              <w:left w:val="single" w:color="auto" w:sz="4" w:space="0"/>
              <w:bottom w:val="single" w:color="auto" w:sz="4" w:space="0"/>
              <w:right w:val="single" w:color="auto" w:sz="4" w:space="0"/>
            </w:tcBorders>
          </w:tcPr>
          <w:p w14:paraId="699B1403">
            <w:pPr>
              <w:snapToGrid w:val="0"/>
              <w:spacing w:line="360" w:lineRule="auto"/>
              <w:rPr>
                <w:rFonts w:ascii="宋体" w:hAnsi="宋体"/>
                <w:sz w:val="24"/>
                <w:szCs w:val="20"/>
              </w:rPr>
            </w:pPr>
            <w:r>
              <w:rPr>
                <w:rFonts w:hint="eastAsia" w:ascii="宋体" w:hAnsi="宋体"/>
                <w:sz w:val="24"/>
              </w:rPr>
              <w:t>投标人的承诺或说明</w:t>
            </w:r>
          </w:p>
        </w:tc>
      </w:tr>
      <w:tr w14:paraId="07CB5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277" w:type="dxa"/>
            <w:tcBorders>
              <w:top w:val="single" w:color="auto" w:sz="4" w:space="0"/>
              <w:left w:val="single" w:color="auto" w:sz="4" w:space="0"/>
              <w:bottom w:val="single" w:color="auto" w:sz="4" w:space="0"/>
              <w:right w:val="single" w:color="auto" w:sz="4" w:space="0"/>
            </w:tcBorders>
            <w:vAlign w:val="center"/>
          </w:tcPr>
          <w:p w14:paraId="4D24C2BD">
            <w:pPr>
              <w:spacing w:line="480" w:lineRule="exact"/>
              <w:rPr>
                <w:rFonts w:cs="仿宋_GB2312" w:asciiTheme="majorEastAsia" w:hAnsiTheme="majorEastAsia" w:eastAsiaTheme="majorEastAsia"/>
                <w:sz w:val="24"/>
              </w:rPr>
            </w:pPr>
            <w:r>
              <w:rPr>
                <w:rFonts w:hint="eastAsia" w:cs="仿宋_GB2312" w:asciiTheme="majorEastAsia" w:hAnsiTheme="majorEastAsia" w:eastAsiaTheme="majorEastAsia"/>
                <w:sz w:val="24"/>
              </w:rPr>
              <w:t>服务期及地点</w:t>
            </w:r>
          </w:p>
        </w:tc>
        <w:tc>
          <w:tcPr>
            <w:tcW w:w="6520" w:type="dxa"/>
            <w:tcBorders>
              <w:top w:val="single" w:color="auto" w:sz="4" w:space="0"/>
              <w:left w:val="single" w:color="auto" w:sz="4" w:space="0"/>
              <w:bottom w:val="single" w:color="auto" w:sz="4" w:space="0"/>
              <w:right w:val="single" w:color="auto" w:sz="4" w:space="0"/>
            </w:tcBorders>
          </w:tcPr>
          <w:p w14:paraId="60BAFAB6">
            <w:pPr>
              <w:spacing w:line="560" w:lineRule="exact"/>
              <w:rPr>
                <w:rFonts w:cs="仿宋" w:asciiTheme="majorEastAsia" w:hAnsiTheme="majorEastAsia" w:eastAsiaTheme="majorEastAsia"/>
                <w:sz w:val="24"/>
              </w:rPr>
            </w:pPr>
            <w:r>
              <w:rPr>
                <w:rFonts w:hint="eastAsia" w:cs="仿宋_GB2312" w:asciiTheme="majorEastAsia" w:hAnsiTheme="majorEastAsia" w:eastAsiaTheme="majorEastAsia"/>
                <w:sz w:val="24"/>
              </w:rPr>
              <w:t>▲服务期：服务期限叁年（2025年8月1日—2028年7月31日）</w:t>
            </w:r>
          </w:p>
          <w:p w14:paraId="084E31E9">
            <w:pPr>
              <w:snapToGrid w:val="0"/>
              <w:spacing w:line="360" w:lineRule="auto"/>
              <w:rPr>
                <w:rFonts w:cs="仿宋_GB2312" w:asciiTheme="majorEastAsia" w:hAnsiTheme="majorEastAsia" w:eastAsiaTheme="majorEastAsia"/>
                <w:sz w:val="24"/>
              </w:rPr>
            </w:pPr>
            <w:r>
              <w:rPr>
                <w:rFonts w:hint="eastAsia" w:cs="仿宋_GB2312" w:asciiTheme="majorEastAsia" w:hAnsiTheme="majorEastAsia" w:eastAsiaTheme="majorEastAsia"/>
                <w:sz w:val="24"/>
              </w:rPr>
              <w:t xml:space="preserve">地点：采购人指定地点 </w:t>
            </w:r>
          </w:p>
        </w:tc>
        <w:tc>
          <w:tcPr>
            <w:tcW w:w="992" w:type="dxa"/>
            <w:tcBorders>
              <w:top w:val="single" w:color="auto" w:sz="4" w:space="0"/>
              <w:left w:val="single" w:color="auto" w:sz="4" w:space="0"/>
              <w:bottom w:val="single" w:color="auto" w:sz="4" w:space="0"/>
              <w:right w:val="single" w:color="auto" w:sz="4" w:space="0"/>
            </w:tcBorders>
          </w:tcPr>
          <w:p w14:paraId="3D42051C">
            <w:pPr>
              <w:snapToGrid w:val="0"/>
              <w:spacing w:line="360" w:lineRule="auto"/>
              <w:rPr>
                <w:rFonts w:ascii="宋体" w:hAnsi="宋体"/>
                <w:sz w:val="24"/>
                <w:szCs w:val="20"/>
              </w:rPr>
            </w:pPr>
          </w:p>
        </w:tc>
        <w:tc>
          <w:tcPr>
            <w:tcW w:w="1418" w:type="dxa"/>
            <w:tcBorders>
              <w:top w:val="single" w:color="auto" w:sz="4" w:space="0"/>
              <w:left w:val="single" w:color="auto" w:sz="4" w:space="0"/>
              <w:bottom w:val="single" w:color="auto" w:sz="4" w:space="0"/>
              <w:right w:val="single" w:color="auto" w:sz="4" w:space="0"/>
            </w:tcBorders>
          </w:tcPr>
          <w:p w14:paraId="63FBC5B4">
            <w:pPr>
              <w:snapToGrid w:val="0"/>
              <w:spacing w:line="360" w:lineRule="auto"/>
              <w:rPr>
                <w:rFonts w:ascii="宋体" w:hAnsi="宋体"/>
                <w:sz w:val="24"/>
                <w:szCs w:val="20"/>
              </w:rPr>
            </w:pPr>
          </w:p>
        </w:tc>
      </w:tr>
      <w:tr w14:paraId="2DFD4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277" w:type="dxa"/>
            <w:tcBorders>
              <w:top w:val="single" w:color="auto" w:sz="4" w:space="0"/>
              <w:left w:val="single" w:color="auto" w:sz="4" w:space="0"/>
              <w:bottom w:val="single" w:color="auto" w:sz="4" w:space="0"/>
              <w:right w:val="single" w:color="auto" w:sz="4" w:space="0"/>
            </w:tcBorders>
          </w:tcPr>
          <w:p w14:paraId="393360E5">
            <w:pPr>
              <w:rPr>
                <w:rFonts w:cs="宋体" w:asciiTheme="majorEastAsia" w:hAnsiTheme="majorEastAsia" w:eastAsiaTheme="majorEastAsia"/>
                <w:sz w:val="24"/>
              </w:rPr>
            </w:pPr>
            <w:r>
              <w:rPr>
                <w:rFonts w:hint="eastAsia" w:cs="仿宋_GB2312" w:asciiTheme="majorEastAsia" w:hAnsiTheme="majorEastAsia" w:eastAsiaTheme="majorEastAsia"/>
                <w:sz w:val="24"/>
              </w:rPr>
              <w:t>付款方式</w:t>
            </w:r>
          </w:p>
        </w:tc>
        <w:tc>
          <w:tcPr>
            <w:tcW w:w="6520" w:type="dxa"/>
            <w:tcBorders>
              <w:top w:val="single" w:color="auto" w:sz="4" w:space="0"/>
              <w:left w:val="single" w:color="auto" w:sz="4" w:space="0"/>
              <w:bottom w:val="single" w:color="auto" w:sz="4" w:space="0"/>
              <w:right w:val="single" w:color="auto" w:sz="4" w:space="0"/>
            </w:tcBorders>
          </w:tcPr>
          <w:p w14:paraId="560C8F9C">
            <w:pPr>
              <w:tabs>
                <w:tab w:val="left" w:pos="8280"/>
              </w:tabs>
              <w:autoSpaceDE w:val="0"/>
              <w:autoSpaceDN w:val="0"/>
              <w:adjustRightInd w:val="0"/>
              <w:spacing w:line="480" w:lineRule="exact"/>
              <w:ind w:right="25"/>
              <w:rPr>
                <w:rFonts w:cs="仿宋_GB2312" w:asciiTheme="majorEastAsia" w:hAnsiTheme="majorEastAsia" w:eastAsiaTheme="majorEastAsia"/>
                <w:sz w:val="24"/>
              </w:rPr>
            </w:pPr>
            <w:r>
              <w:rPr>
                <w:rFonts w:hint="eastAsia" w:cs="仿宋_GB2312" w:asciiTheme="majorEastAsia" w:hAnsiTheme="majorEastAsia" w:eastAsiaTheme="majorEastAsia"/>
                <w:sz w:val="24"/>
              </w:rPr>
              <w:t>▲</w:t>
            </w:r>
            <w:r>
              <w:rPr>
                <w:rFonts w:cs="仿宋_GB2312" w:asciiTheme="majorEastAsia" w:hAnsiTheme="majorEastAsia" w:eastAsiaTheme="majorEastAsia"/>
                <w:sz w:val="24"/>
              </w:rPr>
              <w:t>根据《保障中小企业款项支付条例》、省财政厅《</w:t>
            </w:r>
            <w:r>
              <w:rPr>
                <w:rFonts w:hint="eastAsia" w:cs="仿宋_GB2312" w:asciiTheme="majorEastAsia" w:hAnsiTheme="majorEastAsia" w:eastAsiaTheme="majorEastAsia"/>
                <w:sz w:val="24"/>
              </w:rPr>
              <w:t>浙江省财政厅关于进一步发挥政府采购政策功能全力推动经济稳进提质的通知</w:t>
            </w:r>
            <w:r>
              <w:rPr>
                <w:rFonts w:cs="仿宋_GB2312" w:asciiTheme="majorEastAsia" w:hAnsiTheme="majorEastAsia" w:eastAsiaTheme="majorEastAsia"/>
                <w:sz w:val="24"/>
              </w:rPr>
              <w:t>》（浙财采监【202</w:t>
            </w:r>
            <w:r>
              <w:rPr>
                <w:rFonts w:hint="eastAsia" w:cs="仿宋_GB2312" w:asciiTheme="majorEastAsia" w:hAnsiTheme="majorEastAsia" w:eastAsiaTheme="majorEastAsia"/>
                <w:sz w:val="24"/>
              </w:rPr>
              <w:t>2</w:t>
            </w:r>
            <w:r>
              <w:rPr>
                <w:rFonts w:cs="仿宋_GB2312" w:asciiTheme="majorEastAsia" w:hAnsiTheme="majorEastAsia" w:eastAsiaTheme="majorEastAsia"/>
                <w:sz w:val="24"/>
              </w:rPr>
              <w:t>】3 号）要求，制定如下付款方式：合同生效以及具备实施条件后7个工作日</w:t>
            </w:r>
            <w:r>
              <w:rPr>
                <w:rFonts w:hint="eastAsia" w:cs="仿宋_GB2312" w:asciiTheme="majorEastAsia" w:hAnsiTheme="majorEastAsia" w:eastAsiaTheme="majorEastAsia"/>
                <w:sz w:val="24"/>
              </w:rPr>
              <w:t>支付首年合同金额的20%作为预付款；每月15日支付上个月保安服务费用，根据管理办法考核扣除每月考核扣罚金额后按实结算（结算金额=每月保安服务费-每月考核扣罚金额）。采购人收到供应商开具的正式发票后付款。</w:t>
            </w:r>
          </w:p>
          <w:p w14:paraId="6E4504EA">
            <w:pPr>
              <w:snapToGrid w:val="0"/>
              <w:spacing w:line="360" w:lineRule="auto"/>
              <w:rPr>
                <w:rFonts w:cs="宋体" w:asciiTheme="majorEastAsia" w:hAnsiTheme="majorEastAsia" w:eastAsiaTheme="majorEastAsia"/>
                <w:sz w:val="24"/>
              </w:rPr>
            </w:pPr>
            <w:r>
              <w:rPr>
                <w:rFonts w:hint="eastAsia" w:cs="仿宋_GB2312" w:asciiTheme="majorEastAsia" w:hAnsiTheme="majorEastAsia" w:eastAsiaTheme="majorEastAsia"/>
                <w:b/>
                <w:bCs/>
                <w:sz w:val="24"/>
              </w:rPr>
              <w:t>注：若中标供应商明确表示无需预付款或者主动要求降低预付款比例的，采购人可不适用前述规定。</w:t>
            </w:r>
          </w:p>
        </w:tc>
        <w:tc>
          <w:tcPr>
            <w:tcW w:w="992" w:type="dxa"/>
            <w:tcBorders>
              <w:top w:val="single" w:color="auto" w:sz="4" w:space="0"/>
              <w:left w:val="single" w:color="auto" w:sz="4" w:space="0"/>
              <w:bottom w:val="single" w:color="auto" w:sz="4" w:space="0"/>
              <w:right w:val="single" w:color="auto" w:sz="4" w:space="0"/>
            </w:tcBorders>
          </w:tcPr>
          <w:p w14:paraId="70ECEF28">
            <w:pPr>
              <w:snapToGrid w:val="0"/>
              <w:spacing w:line="360" w:lineRule="auto"/>
              <w:rPr>
                <w:rFonts w:ascii="宋体" w:hAnsi="宋体"/>
                <w:sz w:val="24"/>
                <w:szCs w:val="20"/>
              </w:rPr>
            </w:pPr>
          </w:p>
        </w:tc>
        <w:tc>
          <w:tcPr>
            <w:tcW w:w="1418" w:type="dxa"/>
            <w:tcBorders>
              <w:top w:val="single" w:color="auto" w:sz="4" w:space="0"/>
              <w:left w:val="single" w:color="auto" w:sz="4" w:space="0"/>
              <w:bottom w:val="single" w:color="auto" w:sz="4" w:space="0"/>
              <w:right w:val="single" w:color="auto" w:sz="4" w:space="0"/>
            </w:tcBorders>
          </w:tcPr>
          <w:p w14:paraId="48A9A6A6">
            <w:pPr>
              <w:snapToGrid w:val="0"/>
              <w:spacing w:line="360" w:lineRule="auto"/>
              <w:rPr>
                <w:rFonts w:ascii="宋体" w:hAnsi="宋体"/>
                <w:sz w:val="24"/>
                <w:szCs w:val="20"/>
              </w:rPr>
            </w:pPr>
          </w:p>
        </w:tc>
      </w:tr>
    </w:tbl>
    <w:p w14:paraId="4E0DFEDE"/>
    <w:p w14:paraId="6728CFA1">
      <w:pPr>
        <w:pStyle w:val="9"/>
      </w:pPr>
    </w:p>
    <w:p w14:paraId="072E7AAC">
      <w:pPr>
        <w:snapToGrid w:val="0"/>
        <w:spacing w:line="360" w:lineRule="auto"/>
        <w:jc w:val="left"/>
      </w:pPr>
      <w:r>
        <w:rPr>
          <w:rFonts w:hint="eastAsia" w:ascii="宋体" w:hAnsi="宋体"/>
          <w:bCs/>
          <w:sz w:val="24"/>
        </w:rPr>
        <w:t>2</w:t>
      </w:r>
      <w:r>
        <w:rPr>
          <w:rFonts w:ascii="宋体" w:hAnsi="宋体"/>
          <w:bCs/>
          <w:sz w:val="24"/>
        </w:rPr>
        <w:t>7</w:t>
      </w:r>
      <w:r>
        <w:rPr>
          <w:rFonts w:hint="eastAsia" w:ascii="宋体" w:hAnsi="宋体"/>
          <w:bCs/>
          <w:sz w:val="24"/>
        </w:rPr>
        <w:t>.</w:t>
      </w:r>
      <w:r>
        <w:rPr>
          <w:rFonts w:hint="eastAsia" w:ascii="新宋体" w:hAnsi="新宋体" w:eastAsia="新宋体" w:cs="新宋体"/>
          <w:kern w:val="0"/>
          <w:sz w:val="24"/>
          <w:szCs w:val="20"/>
        </w:rPr>
        <w:t>服务承诺</w:t>
      </w:r>
      <w:r>
        <w:rPr>
          <w:rFonts w:hint="eastAsia" w:ascii="宋体" w:hAnsi="宋体"/>
          <w:sz w:val="24"/>
        </w:rPr>
        <w:t>（格式自拟）</w:t>
      </w:r>
    </w:p>
    <w:p w14:paraId="384935F1">
      <w:pPr>
        <w:pStyle w:val="33"/>
        <w:rPr>
          <w:color w:val="auto"/>
        </w:rPr>
      </w:pPr>
    </w:p>
    <w:p w14:paraId="6F57C137">
      <w:pPr>
        <w:pStyle w:val="33"/>
        <w:rPr>
          <w:color w:val="auto"/>
        </w:rPr>
      </w:pPr>
    </w:p>
    <w:p w14:paraId="24940AE7">
      <w:pPr>
        <w:pStyle w:val="33"/>
        <w:rPr>
          <w:color w:val="auto"/>
        </w:rPr>
      </w:pPr>
    </w:p>
    <w:p w14:paraId="3F130CFF">
      <w:pPr>
        <w:pStyle w:val="33"/>
        <w:rPr>
          <w:color w:val="auto"/>
        </w:rPr>
      </w:pPr>
    </w:p>
    <w:p w14:paraId="3BC8EC5C">
      <w:pPr>
        <w:pStyle w:val="9"/>
        <w:rPr>
          <w:rFonts w:ascii="宋体" w:hAnsi="宋体"/>
          <w:sz w:val="24"/>
        </w:rPr>
      </w:pPr>
      <w:r>
        <w:rPr>
          <w:rFonts w:hint="eastAsia" w:ascii="宋体" w:hAnsi="宋体"/>
          <w:sz w:val="24"/>
        </w:rPr>
        <w:t>2</w:t>
      </w:r>
      <w:r>
        <w:rPr>
          <w:rFonts w:ascii="宋体" w:hAnsi="宋体"/>
          <w:sz w:val="24"/>
        </w:rPr>
        <w:t>8</w:t>
      </w:r>
      <w:r>
        <w:rPr>
          <w:rFonts w:hint="eastAsia" w:ascii="宋体" w:hAnsi="宋体"/>
          <w:sz w:val="24"/>
        </w:rPr>
        <w:t>.培训方案（格式自拟）</w:t>
      </w:r>
    </w:p>
    <w:p w14:paraId="05E5F887">
      <w:pPr>
        <w:pStyle w:val="2"/>
      </w:pPr>
    </w:p>
    <w:p w14:paraId="27DA979A">
      <w:pPr>
        <w:pStyle w:val="2"/>
      </w:pPr>
    </w:p>
    <w:p w14:paraId="64F5CC29">
      <w:pPr>
        <w:pStyle w:val="2"/>
      </w:pPr>
    </w:p>
    <w:p w14:paraId="39B1E7D4">
      <w:pPr>
        <w:snapToGrid w:val="0"/>
        <w:spacing w:line="360" w:lineRule="auto"/>
        <w:jc w:val="left"/>
        <w:rPr>
          <w:rFonts w:ascii="宋体" w:hAnsi="宋体"/>
          <w:sz w:val="24"/>
        </w:rPr>
      </w:pPr>
      <w:r>
        <w:rPr>
          <w:rFonts w:ascii="宋体" w:hAnsi="宋体"/>
          <w:sz w:val="24"/>
        </w:rPr>
        <w:t>29</w:t>
      </w:r>
      <w:r>
        <w:rPr>
          <w:rFonts w:hint="eastAsia" w:ascii="宋体" w:hAnsi="宋体"/>
          <w:sz w:val="24"/>
        </w:rPr>
        <w:t>.服务网点</w:t>
      </w:r>
    </w:p>
    <w:p w14:paraId="55BAE490">
      <w:pPr>
        <w:snapToGrid w:val="0"/>
        <w:spacing w:line="360" w:lineRule="auto"/>
        <w:jc w:val="left"/>
        <w:rPr>
          <w:rFonts w:ascii="宋体" w:hAnsi="宋体"/>
          <w:i/>
          <w:sz w:val="24"/>
        </w:rPr>
      </w:pPr>
      <w:r>
        <w:rPr>
          <w:rFonts w:hint="eastAsia" w:ascii="宋体" w:hAnsi="宋体"/>
          <w:sz w:val="24"/>
        </w:rPr>
        <w:t>距采购人最近或者能为本项目提供最优服务的网点情况表</w:t>
      </w:r>
    </w:p>
    <w:tbl>
      <w:tblPr>
        <w:tblStyle w:val="24"/>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191"/>
        <w:gridCol w:w="1439"/>
        <w:gridCol w:w="888"/>
        <w:gridCol w:w="1435"/>
        <w:gridCol w:w="1227"/>
      </w:tblGrid>
      <w:tr w14:paraId="34985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55EE35BF">
            <w:pPr>
              <w:snapToGrid w:val="0"/>
              <w:spacing w:line="360" w:lineRule="auto"/>
              <w:jc w:val="left"/>
              <w:rPr>
                <w:rFonts w:ascii="宋体" w:hAnsi="宋体"/>
                <w:sz w:val="24"/>
                <w:szCs w:val="20"/>
              </w:rPr>
            </w:pPr>
            <w:r>
              <w:rPr>
                <w:rFonts w:hint="eastAsia" w:ascii="宋体" w:hAnsi="宋体"/>
                <w:sz w:val="24"/>
              </w:rPr>
              <w:t>服务网点名称</w:t>
            </w:r>
          </w:p>
        </w:tc>
        <w:tc>
          <w:tcPr>
            <w:tcW w:w="5575" w:type="dxa"/>
            <w:gridSpan w:val="5"/>
            <w:tcBorders>
              <w:top w:val="single" w:color="auto" w:sz="4" w:space="0"/>
              <w:left w:val="single" w:color="auto" w:sz="4" w:space="0"/>
              <w:bottom w:val="single" w:color="auto" w:sz="4" w:space="0"/>
              <w:right w:val="single" w:color="auto" w:sz="4" w:space="0"/>
            </w:tcBorders>
          </w:tcPr>
          <w:p w14:paraId="2ECB4FBB">
            <w:pPr>
              <w:snapToGrid w:val="0"/>
              <w:spacing w:line="360" w:lineRule="auto"/>
              <w:jc w:val="left"/>
              <w:rPr>
                <w:rFonts w:ascii="宋体" w:hAnsi="宋体"/>
                <w:sz w:val="24"/>
                <w:szCs w:val="20"/>
              </w:rPr>
            </w:pPr>
          </w:p>
        </w:tc>
        <w:tc>
          <w:tcPr>
            <w:tcW w:w="1227" w:type="dxa"/>
            <w:vMerge w:val="restart"/>
            <w:tcBorders>
              <w:top w:val="single" w:color="auto" w:sz="4" w:space="0"/>
              <w:left w:val="single" w:color="auto" w:sz="4" w:space="0"/>
              <w:bottom w:val="single" w:color="auto" w:sz="4" w:space="0"/>
              <w:right w:val="single" w:color="auto" w:sz="4" w:space="0"/>
            </w:tcBorders>
          </w:tcPr>
          <w:p w14:paraId="4718E5D3">
            <w:pPr>
              <w:snapToGrid w:val="0"/>
              <w:spacing w:line="360" w:lineRule="auto"/>
              <w:jc w:val="left"/>
              <w:rPr>
                <w:rFonts w:ascii="宋体" w:hAnsi="宋体"/>
                <w:sz w:val="24"/>
                <w:szCs w:val="20"/>
              </w:rPr>
            </w:pPr>
            <w:r>
              <w:rPr>
                <w:rFonts w:hint="eastAsia" w:ascii="宋体" w:hAnsi="宋体"/>
                <w:sz w:val="24"/>
              </w:rPr>
              <w:t>投标文件</w:t>
            </w:r>
          </w:p>
          <w:p w14:paraId="7D76F3FF">
            <w:pPr>
              <w:snapToGrid w:val="0"/>
              <w:spacing w:line="360" w:lineRule="auto"/>
              <w:jc w:val="center"/>
              <w:rPr>
                <w:rFonts w:ascii="宋体" w:hAnsi="宋体"/>
                <w:sz w:val="24"/>
                <w:szCs w:val="20"/>
              </w:rPr>
            </w:pPr>
            <w:r>
              <w:rPr>
                <w:rFonts w:hint="eastAsia" w:ascii="宋体" w:hAnsi="宋体"/>
                <w:sz w:val="24"/>
              </w:rPr>
              <w:t>页码</w:t>
            </w:r>
          </w:p>
        </w:tc>
      </w:tr>
      <w:tr w14:paraId="637AC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59B7D6B5">
            <w:pPr>
              <w:snapToGrid w:val="0"/>
              <w:spacing w:line="360" w:lineRule="auto"/>
              <w:jc w:val="left"/>
              <w:rPr>
                <w:rFonts w:ascii="宋体" w:hAnsi="宋体"/>
                <w:sz w:val="24"/>
                <w:szCs w:val="20"/>
              </w:rPr>
            </w:pPr>
            <w:r>
              <w:rPr>
                <w:rFonts w:hint="eastAsia" w:ascii="宋体" w:hAnsi="宋体"/>
                <w:sz w:val="24"/>
              </w:rPr>
              <w:t>地址</w:t>
            </w:r>
          </w:p>
        </w:tc>
        <w:tc>
          <w:tcPr>
            <w:tcW w:w="5575" w:type="dxa"/>
            <w:gridSpan w:val="5"/>
            <w:tcBorders>
              <w:top w:val="single" w:color="auto" w:sz="4" w:space="0"/>
              <w:left w:val="single" w:color="auto" w:sz="4" w:space="0"/>
              <w:bottom w:val="single" w:color="auto" w:sz="4" w:space="0"/>
              <w:right w:val="single" w:color="auto" w:sz="4" w:space="0"/>
            </w:tcBorders>
          </w:tcPr>
          <w:p w14:paraId="6C4E73CF">
            <w:pPr>
              <w:snapToGrid w:val="0"/>
              <w:spacing w:line="360" w:lineRule="auto"/>
              <w:jc w:val="left"/>
              <w:rPr>
                <w:rFonts w:ascii="宋体" w:hAnsi="宋体"/>
                <w:sz w:val="24"/>
                <w:szCs w:val="20"/>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14:paraId="09EEE616">
            <w:pPr>
              <w:widowControl/>
              <w:spacing w:line="360" w:lineRule="auto"/>
              <w:jc w:val="left"/>
              <w:rPr>
                <w:rFonts w:ascii="宋体" w:hAnsi="宋体"/>
                <w:sz w:val="24"/>
              </w:rPr>
            </w:pPr>
          </w:p>
        </w:tc>
      </w:tr>
      <w:tr w14:paraId="202AD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5DEEA64">
            <w:pPr>
              <w:snapToGrid w:val="0"/>
              <w:spacing w:line="360" w:lineRule="auto"/>
              <w:jc w:val="left"/>
              <w:rPr>
                <w:rFonts w:ascii="宋体" w:hAnsi="宋体"/>
                <w:sz w:val="24"/>
                <w:szCs w:val="20"/>
              </w:rPr>
            </w:pPr>
            <w:r>
              <w:rPr>
                <w:rFonts w:hint="eastAsia" w:ascii="宋体" w:hAnsi="宋体"/>
                <w:sz w:val="24"/>
              </w:rPr>
              <w:t>注册资本金</w:t>
            </w:r>
          </w:p>
        </w:tc>
        <w:tc>
          <w:tcPr>
            <w:tcW w:w="1622" w:type="dxa"/>
            <w:tcBorders>
              <w:top w:val="single" w:color="auto" w:sz="4" w:space="0"/>
              <w:left w:val="single" w:color="auto" w:sz="4" w:space="0"/>
              <w:bottom w:val="single" w:color="auto" w:sz="4" w:space="0"/>
              <w:right w:val="single" w:color="auto" w:sz="4" w:space="0"/>
            </w:tcBorders>
          </w:tcPr>
          <w:p w14:paraId="36580E69">
            <w:pPr>
              <w:snapToGrid w:val="0"/>
              <w:spacing w:line="360" w:lineRule="auto"/>
              <w:jc w:val="left"/>
              <w:rPr>
                <w:rFonts w:ascii="宋体" w:hAnsi="宋体"/>
                <w:sz w:val="24"/>
                <w:szCs w:val="20"/>
              </w:rPr>
            </w:pPr>
          </w:p>
        </w:tc>
        <w:tc>
          <w:tcPr>
            <w:tcW w:w="2518" w:type="dxa"/>
            <w:gridSpan w:val="3"/>
            <w:tcBorders>
              <w:top w:val="single" w:color="auto" w:sz="4" w:space="0"/>
              <w:left w:val="single" w:color="auto" w:sz="4" w:space="0"/>
              <w:bottom w:val="single" w:color="auto" w:sz="4" w:space="0"/>
              <w:right w:val="single" w:color="auto" w:sz="4" w:space="0"/>
            </w:tcBorders>
          </w:tcPr>
          <w:p w14:paraId="026289EE">
            <w:pPr>
              <w:snapToGrid w:val="0"/>
              <w:spacing w:line="360" w:lineRule="auto"/>
              <w:jc w:val="left"/>
              <w:rPr>
                <w:rFonts w:ascii="宋体" w:hAnsi="宋体"/>
                <w:sz w:val="24"/>
                <w:szCs w:val="20"/>
              </w:rPr>
            </w:pPr>
            <w:r>
              <w:rPr>
                <w:rFonts w:hint="eastAsia" w:ascii="宋体" w:hAnsi="宋体"/>
                <w:sz w:val="24"/>
              </w:rPr>
              <w:t>其中：投标人出资比例</w:t>
            </w:r>
          </w:p>
        </w:tc>
        <w:tc>
          <w:tcPr>
            <w:tcW w:w="1435" w:type="dxa"/>
            <w:tcBorders>
              <w:top w:val="single" w:color="auto" w:sz="4" w:space="0"/>
              <w:left w:val="single" w:color="auto" w:sz="4" w:space="0"/>
              <w:bottom w:val="single" w:color="auto" w:sz="4" w:space="0"/>
              <w:right w:val="single" w:color="auto" w:sz="4" w:space="0"/>
            </w:tcBorders>
          </w:tcPr>
          <w:p w14:paraId="6181B2B8">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1B938008">
            <w:pPr>
              <w:snapToGrid w:val="0"/>
              <w:spacing w:line="360" w:lineRule="auto"/>
              <w:jc w:val="left"/>
              <w:rPr>
                <w:rFonts w:ascii="宋体" w:hAnsi="宋体"/>
                <w:sz w:val="24"/>
                <w:szCs w:val="20"/>
              </w:rPr>
            </w:pPr>
          </w:p>
        </w:tc>
      </w:tr>
      <w:tr w14:paraId="16685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742DFFC">
            <w:pPr>
              <w:snapToGrid w:val="0"/>
              <w:spacing w:line="360" w:lineRule="auto"/>
              <w:jc w:val="left"/>
              <w:rPr>
                <w:rFonts w:ascii="宋体" w:hAnsi="宋体"/>
                <w:sz w:val="24"/>
                <w:szCs w:val="20"/>
              </w:rPr>
            </w:pPr>
            <w:r>
              <w:rPr>
                <w:rFonts w:hint="eastAsia" w:ascii="宋体" w:hAnsi="宋体"/>
                <w:sz w:val="24"/>
              </w:rPr>
              <w:t>员工总人数</w:t>
            </w:r>
          </w:p>
        </w:tc>
        <w:tc>
          <w:tcPr>
            <w:tcW w:w="1622" w:type="dxa"/>
            <w:tcBorders>
              <w:top w:val="single" w:color="auto" w:sz="4" w:space="0"/>
              <w:left w:val="single" w:color="auto" w:sz="4" w:space="0"/>
              <w:bottom w:val="single" w:color="auto" w:sz="4" w:space="0"/>
              <w:right w:val="single" w:color="auto" w:sz="4" w:space="0"/>
            </w:tcBorders>
          </w:tcPr>
          <w:p w14:paraId="77389497">
            <w:pPr>
              <w:snapToGrid w:val="0"/>
              <w:spacing w:line="360" w:lineRule="auto"/>
              <w:jc w:val="left"/>
              <w:rPr>
                <w:rFonts w:ascii="宋体" w:hAnsi="宋体"/>
                <w:sz w:val="24"/>
                <w:szCs w:val="20"/>
              </w:rPr>
            </w:pPr>
          </w:p>
        </w:tc>
        <w:tc>
          <w:tcPr>
            <w:tcW w:w="2518" w:type="dxa"/>
            <w:gridSpan w:val="3"/>
            <w:tcBorders>
              <w:top w:val="single" w:color="auto" w:sz="4" w:space="0"/>
              <w:left w:val="single" w:color="auto" w:sz="4" w:space="0"/>
              <w:bottom w:val="single" w:color="auto" w:sz="4" w:space="0"/>
              <w:right w:val="single" w:color="auto" w:sz="4" w:space="0"/>
            </w:tcBorders>
          </w:tcPr>
          <w:p w14:paraId="76309F1F">
            <w:pPr>
              <w:snapToGrid w:val="0"/>
              <w:spacing w:line="360" w:lineRule="auto"/>
              <w:ind w:left="60"/>
              <w:jc w:val="left"/>
              <w:rPr>
                <w:rFonts w:ascii="宋体" w:hAnsi="宋体"/>
                <w:sz w:val="24"/>
                <w:szCs w:val="20"/>
              </w:rPr>
            </w:pPr>
            <w:r>
              <w:rPr>
                <w:rFonts w:hint="eastAsia" w:ascii="宋体" w:hAnsi="宋体"/>
                <w:sz w:val="24"/>
              </w:rPr>
              <w:t>其中：技术人员数</w:t>
            </w:r>
          </w:p>
        </w:tc>
        <w:tc>
          <w:tcPr>
            <w:tcW w:w="1435" w:type="dxa"/>
            <w:tcBorders>
              <w:top w:val="single" w:color="auto" w:sz="4" w:space="0"/>
              <w:left w:val="single" w:color="auto" w:sz="4" w:space="0"/>
              <w:bottom w:val="single" w:color="auto" w:sz="4" w:space="0"/>
              <w:right w:val="single" w:color="auto" w:sz="4" w:space="0"/>
            </w:tcBorders>
          </w:tcPr>
          <w:p w14:paraId="647C9ED0">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547C67D2">
            <w:pPr>
              <w:snapToGrid w:val="0"/>
              <w:spacing w:line="360" w:lineRule="auto"/>
              <w:jc w:val="left"/>
              <w:rPr>
                <w:rFonts w:ascii="宋体" w:hAnsi="宋体"/>
                <w:sz w:val="24"/>
                <w:szCs w:val="20"/>
              </w:rPr>
            </w:pPr>
          </w:p>
        </w:tc>
      </w:tr>
      <w:tr w14:paraId="60010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ADDFBAA">
            <w:pPr>
              <w:snapToGrid w:val="0"/>
              <w:spacing w:line="360" w:lineRule="auto"/>
              <w:jc w:val="left"/>
              <w:rPr>
                <w:rFonts w:ascii="宋体" w:hAnsi="宋体"/>
                <w:sz w:val="24"/>
                <w:szCs w:val="20"/>
              </w:rPr>
            </w:pPr>
            <w:r>
              <w:rPr>
                <w:rFonts w:hint="eastAsia" w:ascii="宋体" w:hAnsi="宋体"/>
                <w:sz w:val="24"/>
              </w:rPr>
              <w:t>经营期限</w:t>
            </w:r>
          </w:p>
        </w:tc>
        <w:tc>
          <w:tcPr>
            <w:tcW w:w="5575" w:type="dxa"/>
            <w:gridSpan w:val="5"/>
            <w:tcBorders>
              <w:top w:val="single" w:color="auto" w:sz="4" w:space="0"/>
              <w:left w:val="single" w:color="auto" w:sz="4" w:space="0"/>
              <w:bottom w:val="single" w:color="auto" w:sz="4" w:space="0"/>
              <w:right w:val="single" w:color="auto" w:sz="4" w:space="0"/>
            </w:tcBorders>
          </w:tcPr>
          <w:p w14:paraId="3DDA3045">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1B1CE6F0">
            <w:pPr>
              <w:snapToGrid w:val="0"/>
              <w:spacing w:line="360" w:lineRule="auto"/>
              <w:jc w:val="left"/>
              <w:rPr>
                <w:rFonts w:ascii="宋体" w:hAnsi="宋体"/>
                <w:sz w:val="24"/>
                <w:szCs w:val="20"/>
              </w:rPr>
            </w:pPr>
          </w:p>
        </w:tc>
      </w:tr>
      <w:tr w14:paraId="47A08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04F0911">
            <w:pPr>
              <w:snapToGrid w:val="0"/>
              <w:spacing w:line="360" w:lineRule="auto"/>
              <w:jc w:val="left"/>
              <w:rPr>
                <w:rFonts w:ascii="宋体" w:hAnsi="宋体"/>
                <w:sz w:val="24"/>
                <w:szCs w:val="20"/>
              </w:rPr>
            </w:pPr>
            <w:r>
              <w:rPr>
                <w:rFonts w:hint="eastAsia" w:ascii="宋体" w:hAnsi="宋体"/>
                <w:sz w:val="24"/>
              </w:rPr>
              <w:t>售后服务协议</w:t>
            </w:r>
          </w:p>
        </w:tc>
        <w:tc>
          <w:tcPr>
            <w:tcW w:w="5575" w:type="dxa"/>
            <w:gridSpan w:val="5"/>
            <w:tcBorders>
              <w:top w:val="single" w:color="auto" w:sz="4" w:space="0"/>
              <w:left w:val="single" w:color="auto" w:sz="4" w:space="0"/>
              <w:bottom w:val="single" w:color="auto" w:sz="4" w:space="0"/>
              <w:right w:val="single" w:color="auto" w:sz="4" w:space="0"/>
            </w:tcBorders>
          </w:tcPr>
          <w:p w14:paraId="7DC943C5">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753CEB89">
            <w:pPr>
              <w:snapToGrid w:val="0"/>
              <w:spacing w:line="360" w:lineRule="auto"/>
              <w:jc w:val="left"/>
              <w:rPr>
                <w:rFonts w:ascii="宋体" w:hAnsi="宋体"/>
                <w:sz w:val="24"/>
                <w:szCs w:val="20"/>
              </w:rPr>
            </w:pPr>
          </w:p>
        </w:tc>
      </w:tr>
      <w:tr w14:paraId="090B9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271D397F">
            <w:pPr>
              <w:snapToGrid w:val="0"/>
              <w:spacing w:line="360" w:lineRule="auto"/>
              <w:jc w:val="left"/>
              <w:rPr>
                <w:rFonts w:ascii="宋体" w:hAnsi="宋体"/>
                <w:sz w:val="24"/>
                <w:szCs w:val="20"/>
              </w:rPr>
            </w:pPr>
            <w:r>
              <w:rPr>
                <w:rFonts w:hint="eastAsia" w:ascii="宋体" w:hAnsi="宋体"/>
                <w:sz w:val="24"/>
              </w:rPr>
              <w:t>售后服务内容</w:t>
            </w:r>
          </w:p>
        </w:tc>
        <w:tc>
          <w:tcPr>
            <w:tcW w:w="5575" w:type="dxa"/>
            <w:gridSpan w:val="5"/>
            <w:tcBorders>
              <w:top w:val="single" w:color="auto" w:sz="4" w:space="0"/>
              <w:left w:val="single" w:color="auto" w:sz="4" w:space="0"/>
              <w:bottom w:val="single" w:color="auto" w:sz="4" w:space="0"/>
              <w:right w:val="single" w:color="auto" w:sz="4" w:space="0"/>
            </w:tcBorders>
          </w:tcPr>
          <w:p w14:paraId="5C54B8D1">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5E4199F8">
            <w:pPr>
              <w:snapToGrid w:val="0"/>
              <w:spacing w:line="360" w:lineRule="auto"/>
              <w:jc w:val="left"/>
              <w:rPr>
                <w:rFonts w:ascii="宋体" w:hAnsi="宋体"/>
                <w:sz w:val="24"/>
                <w:szCs w:val="20"/>
              </w:rPr>
            </w:pPr>
          </w:p>
        </w:tc>
      </w:tr>
      <w:tr w14:paraId="48385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14D3EDA">
            <w:pPr>
              <w:snapToGrid w:val="0"/>
              <w:spacing w:line="360" w:lineRule="auto"/>
              <w:jc w:val="left"/>
              <w:rPr>
                <w:rFonts w:ascii="宋体" w:hAnsi="宋体"/>
                <w:sz w:val="24"/>
                <w:szCs w:val="20"/>
              </w:rPr>
            </w:pPr>
            <w:r>
              <w:rPr>
                <w:rFonts w:hint="eastAsia" w:ascii="宋体" w:hAnsi="宋体"/>
                <w:sz w:val="24"/>
              </w:rPr>
              <w:t>工作业绩</w:t>
            </w:r>
          </w:p>
        </w:tc>
        <w:tc>
          <w:tcPr>
            <w:tcW w:w="5575" w:type="dxa"/>
            <w:gridSpan w:val="5"/>
            <w:tcBorders>
              <w:top w:val="single" w:color="auto" w:sz="4" w:space="0"/>
              <w:left w:val="single" w:color="auto" w:sz="4" w:space="0"/>
              <w:bottom w:val="single" w:color="auto" w:sz="4" w:space="0"/>
              <w:right w:val="single" w:color="auto" w:sz="4" w:space="0"/>
            </w:tcBorders>
          </w:tcPr>
          <w:p w14:paraId="152029B0">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5E5D8176">
            <w:pPr>
              <w:snapToGrid w:val="0"/>
              <w:spacing w:line="360" w:lineRule="auto"/>
              <w:jc w:val="left"/>
              <w:rPr>
                <w:rFonts w:ascii="宋体" w:hAnsi="宋体"/>
                <w:sz w:val="24"/>
                <w:szCs w:val="20"/>
              </w:rPr>
            </w:pPr>
          </w:p>
        </w:tc>
      </w:tr>
      <w:tr w14:paraId="6F06B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A087B62">
            <w:pPr>
              <w:snapToGrid w:val="0"/>
              <w:spacing w:line="360" w:lineRule="auto"/>
              <w:jc w:val="left"/>
              <w:rPr>
                <w:rFonts w:ascii="宋体" w:hAnsi="宋体"/>
                <w:sz w:val="24"/>
                <w:szCs w:val="20"/>
              </w:rPr>
            </w:pPr>
            <w:r>
              <w:rPr>
                <w:rFonts w:hint="eastAsia" w:ascii="宋体" w:hAnsi="宋体"/>
                <w:sz w:val="24"/>
              </w:rPr>
              <w:t>服务承诺</w:t>
            </w:r>
          </w:p>
        </w:tc>
        <w:tc>
          <w:tcPr>
            <w:tcW w:w="5575" w:type="dxa"/>
            <w:gridSpan w:val="5"/>
            <w:tcBorders>
              <w:top w:val="single" w:color="auto" w:sz="4" w:space="0"/>
              <w:left w:val="single" w:color="auto" w:sz="4" w:space="0"/>
              <w:bottom w:val="single" w:color="auto" w:sz="4" w:space="0"/>
              <w:right w:val="single" w:color="auto" w:sz="4" w:space="0"/>
            </w:tcBorders>
          </w:tcPr>
          <w:p w14:paraId="6EAAEDCD">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355BD6B7">
            <w:pPr>
              <w:snapToGrid w:val="0"/>
              <w:spacing w:line="360" w:lineRule="auto"/>
              <w:jc w:val="left"/>
              <w:rPr>
                <w:rFonts w:ascii="宋体" w:hAnsi="宋体"/>
                <w:sz w:val="24"/>
                <w:szCs w:val="20"/>
              </w:rPr>
            </w:pPr>
          </w:p>
        </w:tc>
      </w:tr>
      <w:tr w14:paraId="04426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2E08957C">
            <w:pPr>
              <w:snapToGrid w:val="0"/>
              <w:spacing w:line="360" w:lineRule="auto"/>
              <w:jc w:val="left"/>
              <w:rPr>
                <w:rFonts w:ascii="宋体" w:hAnsi="宋体"/>
                <w:sz w:val="24"/>
                <w:szCs w:val="20"/>
              </w:rPr>
            </w:pPr>
            <w:r>
              <w:rPr>
                <w:rFonts w:hint="eastAsia" w:ascii="宋体" w:hAnsi="宋体"/>
                <w:sz w:val="24"/>
              </w:rPr>
              <w:t>业务咨询电话</w:t>
            </w:r>
          </w:p>
        </w:tc>
        <w:tc>
          <w:tcPr>
            <w:tcW w:w="1813" w:type="dxa"/>
            <w:gridSpan w:val="2"/>
            <w:tcBorders>
              <w:top w:val="single" w:color="auto" w:sz="4" w:space="0"/>
              <w:left w:val="single" w:color="auto" w:sz="4" w:space="0"/>
              <w:bottom w:val="single" w:color="auto" w:sz="4" w:space="0"/>
              <w:right w:val="single" w:color="auto" w:sz="2" w:space="0"/>
            </w:tcBorders>
          </w:tcPr>
          <w:p w14:paraId="6CDD9212">
            <w:pPr>
              <w:snapToGrid w:val="0"/>
              <w:spacing w:line="360" w:lineRule="auto"/>
              <w:jc w:val="left"/>
              <w:rPr>
                <w:rFonts w:ascii="宋体" w:hAnsi="宋体"/>
                <w:sz w:val="24"/>
                <w:szCs w:val="20"/>
              </w:rPr>
            </w:pPr>
          </w:p>
        </w:tc>
        <w:tc>
          <w:tcPr>
            <w:tcW w:w="1439" w:type="dxa"/>
            <w:tcBorders>
              <w:top w:val="single" w:color="auto" w:sz="4" w:space="0"/>
              <w:left w:val="single" w:color="auto" w:sz="2" w:space="0"/>
              <w:bottom w:val="single" w:color="auto" w:sz="4" w:space="0"/>
              <w:right w:val="single" w:color="auto" w:sz="2" w:space="0"/>
            </w:tcBorders>
          </w:tcPr>
          <w:p w14:paraId="784021B6">
            <w:pPr>
              <w:snapToGrid w:val="0"/>
              <w:spacing w:line="360" w:lineRule="auto"/>
              <w:ind w:firstLine="240" w:firstLineChars="100"/>
              <w:jc w:val="left"/>
              <w:rPr>
                <w:rFonts w:ascii="宋体" w:hAnsi="宋体"/>
                <w:sz w:val="24"/>
                <w:szCs w:val="20"/>
              </w:rPr>
            </w:pPr>
            <w:r>
              <w:rPr>
                <w:rFonts w:hint="eastAsia" w:ascii="宋体" w:hAnsi="宋体"/>
                <w:sz w:val="24"/>
              </w:rPr>
              <w:t>传</w:t>
            </w:r>
            <w:r>
              <w:rPr>
                <w:rFonts w:ascii="宋体" w:hAnsi="宋体"/>
                <w:sz w:val="24"/>
              </w:rPr>
              <w:t xml:space="preserve"> 真</w:t>
            </w:r>
          </w:p>
        </w:tc>
        <w:tc>
          <w:tcPr>
            <w:tcW w:w="2323" w:type="dxa"/>
            <w:gridSpan w:val="2"/>
            <w:tcBorders>
              <w:top w:val="single" w:color="auto" w:sz="4" w:space="0"/>
              <w:left w:val="single" w:color="auto" w:sz="2" w:space="0"/>
              <w:bottom w:val="single" w:color="auto" w:sz="4" w:space="0"/>
              <w:right w:val="single" w:color="auto" w:sz="2" w:space="0"/>
            </w:tcBorders>
          </w:tcPr>
          <w:p w14:paraId="481C9ED4">
            <w:pPr>
              <w:snapToGrid w:val="0"/>
              <w:spacing w:line="360" w:lineRule="auto"/>
              <w:jc w:val="left"/>
              <w:rPr>
                <w:rFonts w:ascii="宋体" w:hAnsi="宋体"/>
                <w:sz w:val="24"/>
                <w:szCs w:val="20"/>
              </w:rPr>
            </w:pPr>
          </w:p>
        </w:tc>
        <w:tc>
          <w:tcPr>
            <w:tcW w:w="1227" w:type="dxa"/>
            <w:tcBorders>
              <w:top w:val="single" w:color="auto" w:sz="4" w:space="0"/>
              <w:left w:val="single" w:color="auto" w:sz="2" w:space="0"/>
              <w:bottom w:val="single" w:color="auto" w:sz="4" w:space="0"/>
              <w:right w:val="single" w:color="auto" w:sz="4" w:space="0"/>
            </w:tcBorders>
          </w:tcPr>
          <w:p w14:paraId="28D1621A">
            <w:pPr>
              <w:snapToGrid w:val="0"/>
              <w:spacing w:line="360" w:lineRule="auto"/>
              <w:jc w:val="left"/>
              <w:rPr>
                <w:rFonts w:ascii="宋体" w:hAnsi="宋体"/>
                <w:sz w:val="24"/>
                <w:szCs w:val="20"/>
              </w:rPr>
            </w:pPr>
          </w:p>
        </w:tc>
      </w:tr>
      <w:tr w14:paraId="32D53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FC2F7A4">
            <w:pPr>
              <w:snapToGrid w:val="0"/>
              <w:spacing w:line="360" w:lineRule="auto"/>
              <w:jc w:val="left"/>
              <w:rPr>
                <w:rFonts w:ascii="宋体" w:hAnsi="宋体"/>
                <w:sz w:val="24"/>
                <w:szCs w:val="20"/>
              </w:rPr>
            </w:pPr>
            <w:r>
              <w:rPr>
                <w:rFonts w:hint="eastAsia" w:ascii="宋体" w:hAnsi="宋体"/>
                <w:sz w:val="24"/>
              </w:rPr>
              <w:t>负责人</w:t>
            </w:r>
          </w:p>
        </w:tc>
        <w:tc>
          <w:tcPr>
            <w:tcW w:w="1813" w:type="dxa"/>
            <w:gridSpan w:val="2"/>
            <w:tcBorders>
              <w:top w:val="single" w:color="auto" w:sz="4" w:space="0"/>
              <w:left w:val="single" w:color="auto" w:sz="4" w:space="0"/>
              <w:bottom w:val="single" w:color="auto" w:sz="4" w:space="0"/>
              <w:right w:val="single" w:color="auto" w:sz="2" w:space="0"/>
            </w:tcBorders>
          </w:tcPr>
          <w:p w14:paraId="086C3C15">
            <w:pPr>
              <w:snapToGrid w:val="0"/>
              <w:spacing w:line="360" w:lineRule="auto"/>
              <w:jc w:val="left"/>
              <w:rPr>
                <w:rFonts w:ascii="宋体" w:hAnsi="宋体"/>
                <w:sz w:val="24"/>
                <w:szCs w:val="20"/>
              </w:rPr>
            </w:pPr>
          </w:p>
        </w:tc>
        <w:tc>
          <w:tcPr>
            <w:tcW w:w="1439" w:type="dxa"/>
            <w:tcBorders>
              <w:top w:val="single" w:color="auto" w:sz="4" w:space="0"/>
              <w:left w:val="single" w:color="auto" w:sz="2" w:space="0"/>
              <w:bottom w:val="single" w:color="auto" w:sz="4" w:space="0"/>
              <w:right w:val="single" w:color="auto" w:sz="2" w:space="0"/>
            </w:tcBorders>
          </w:tcPr>
          <w:p w14:paraId="4C12C669">
            <w:pPr>
              <w:snapToGrid w:val="0"/>
              <w:spacing w:line="360" w:lineRule="auto"/>
              <w:jc w:val="left"/>
              <w:rPr>
                <w:rFonts w:ascii="宋体" w:hAnsi="宋体"/>
                <w:sz w:val="24"/>
                <w:szCs w:val="20"/>
              </w:rPr>
            </w:pPr>
            <w:r>
              <w:rPr>
                <w:rFonts w:hint="eastAsia" w:ascii="宋体" w:hAnsi="宋体"/>
                <w:sz w:val="24"/>
              </w:rPr>
              <w:t>联系电话</w:t>
            </w:r>
          </w:p>
        </w:tc>
        <w:tc>
          <w:tcPr>
            <w:tcW w:w="2323" w:type="dxa"/>
            <w:gridSpan w:val="2"/>
            <w:tcBorders>
              <w:top w:val="single" w:color="auto" w:sz="4" w:space="0"/>
              <w:left w:val="single" w:color="auto" w:sz="2" w:space="0"/>
              <w:bottom w:val="single" w:color="auto" w:sz="4" w:space="0"/>
              <w:right w:val="single" w:color="auto" w:sz="4" w:space="0"/>
            </w:tcBorders>
          </w:tcPr>
          <w:p w14:paraId="3F60038E">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799DA788">
            <w:pPr>
              <w:snapToGrid w:val="0"/>
              <w:spacing w:line="360" w:lineRule="auto"/>
              <w:jc w:val="left"/>
              <w:rPr>
                <w:rFonts w:ascii="宋体" w:hAnsi="宋体"/>
                <w:sz w:val="24"/>
                <w:szCs w:val="20"/>
              </w:rPr>
            </w:pPr>
          </w:p>
        </w:tc>
      </w:tr>
    </w:tbl>
    <w:p w14:paraId="583930D8">
      <w:pPr>
        <w:pStyle w:val="7"/>
        <w:snapToGrid w:val="0"/>
        <w:spacing w:line="360" w:lineRule="auto"/>
        <w:rPr>
          <w:rFonts w:ascii="宋体" w:hAnsi="宋体" w:eastAsia="宋体"/>
          <w:sz w:val="24"/>
          <w:u w:val="single"/>
        </w:rPr>
      </w:pPr>
      <w:r>
        <w:rPr>
          <w:rFonts w:hint="eastAsia" w:ascii="宋体" w:hAnsi="宋体" w:eastAsia="宋体"/>
          <w:sz w:val="24"/>
        </w:rPr>
        <w:t>授权代表签字：</w:t>
      </w:r>
      <w:r>
        <w:rPr>
          <w:rFonts w:hint="eastAsia" w:ascii="宋体" w:hAnsi="宋体" w:eastAsia="宋体"/>
          <w:sz w:val="24"/>
          <w:u w:val="single"/>
        </w:rPr>
        <w:t>　　　　　</w:t>
      </w:r>
    </w:p>
    <w:p w14:paraId="309B6094">
      <w:pPr>
        <w:pStyle w:val="9"/>
        <w:snapToGrid w:val="0"/>
        <w:spacing w:after="0" w:line="360" w:lineRule="auto"/>
        <w:rPr>
          <w:rFonts w:ascii="宋体" w:hAnsi="宋体"/>
          <w:sz w:val="24"/>
        </w:rPr>
      </w:pPr>
      <w:r>
        <w:rPr>
          <w:rFonts w:hint="eastAsia" w:ascii="宋体" w:hAnsi="宋体"/>
          <w:sz w:val="24"/>
        </w:rPr>
        <w:t>投标人公章：　 年月　 日</w:t>
      </w:r>
    </w:p>
    <w:p w14:paraId="56A02188"/>
    <w:p w14:paraId="453ADC98">
      <w:pPr>
        <w:pStyle w:val="9"/>
      </w:pPr>
    </w:p>
    <w:p w14:paraId="21EDC527">
      <w:pPr>
        <w:pStyle w:val="9"/>
        <w:rPr>
          <w:rFonts w:ascii="宋体" w:hAnsi="宋体"/>
          <w:sz w:val="24"/>
        </w:rPr>
      </w:pPr>
    </w:p>
    <w:p w14:paraId="79FE0F98">
      <w:pPr>
        <w:pStyle w:val="2"/>
      </w:pPr>
    </w:p>
    <w:p w14:paraId="5A2CD6D5">
      <w:pPr>
        <w:snapToGrid w:val="0"/>
        <w:spacing w:line="360" w:lineRule="auto"/>
        <w:rPr>
          <w:rFonts w:ascii="宋体" w:hAnsi="宋体"/>
          <w:sz w:val="24"/>
        </w:rPr>
      </w:pPr>
      <w:r>
        <w:rPr>
          <w:rFonts w:hint="eastAsia" w:ascii="宋体" w:hAnsi="宋体"/>
          <w:bCs/>
          <w:sz w:val="24"/>
        </w:rPr>
        <w:t>3</w:t>
      </w:r>
      <w:r>
        <w:rPr>
          <w:rFonts w:ascii="宋体" w:hAnsi="宋体"/>
          <w:bCs/>
          <w:sz w:val="24"/>
        </w:rPr>
        <w:t>0</w:t>
      </w:r>
      <w:r>
        <w:rPr>
          <w:rFonts w:hint="eastAsia" w:ascii="宋体" w:hAnsi="宋体"/>
          <w:bCs/>
          <w:sz w:val="24"/>
        </w:rPr>
        <w:t>.</w:t>
      </w:r>
      <w:r>
        <w:rPr>
          <w:rFonts w:hint="eastAsia" w:ascii="宋体" w:hAnsi="宋体"/>
          <w:sz w:val="24"/>
        </w:rPr>
        <w:t xml:space="preserve">技术、商务、资信及其他分自评表  </w:t>
      </w:r>
    </w:p>
    <w:p w14:paraId="5B88C63F">
      <w:pPr>
        <w:pStyle w:val="2"/>
        <w:spacing w:line="360" w:lineRule="auto"/>
        <w:ind w:firstLine="311" w:firstLineChars="129"/>
        <w:rPr>
          <w:rFonts w:hAnsi="宋体"/>
          <w:b/>
          <w:sz w:val="24"/>
        </w:rPr>
      </w:pPr>
      <w:r>
        <w:rPr>
          <w:rFonts w:hint="eastAsia" w:hAnsi="宋体"/>
          <w:b/>
          <w:sz w:val="24"/>
        </w:rPr>
        <w:t>投标人名称</w:t>
      </w:r>
    </w:p>
    <w:tbl>
      <w:tblPr>
        <w:tblStyle w:val="24"/>
        <w:tblW w:w="9801"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533"/>
        <w:gridCol w:w="2268"/>
        <w:gridCol w:w="1276"/>
        <w:gridCol w:w="1701"/>
      </w:tblGrid>
      <w:tr w14:paraId="75D5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4556" w:type="dxa"/>
            <w:gridSpan w:val="2"/>
            <w:vAlign w:val="center"/>
          </w:tcPr>
          <w:p w14:paraId="3192ED0F">
            <w:pPr>
              <w:spacing w:line="360" w:lineRule="auto"/>
              <w:jc w:val="center"/>
              <w:rPr>
                <w:rFonts w:ascii="宋体" w:hAnsi="宋体"/>
                <w:sz w:val="24"/>
              </w:rPr>
            </w:pPr>
            <w:r>
              <w:rPr>
                <w:rFonts w:hint="eastAsia" w:ascii="宋体" w:hAnsi="宋体"/>
                <w:sz w:val="24"/>
              </w:rPr>
              <w:t>评分项目</w:t>
            </w:r>
          </w:p>
        </w:tc>
        <w:tc>
          <w:tcPr>
            <w:tcW w:w="2268" w:type="dxa"/>
            <w:vAlign w:val="center"/>
          </w:tcPr>
          <w:p w14:paraId="3C5F0ECD">
            <w:pPr>
              <w:snapToGrid w:val="0"/>
              <w:spacing w:line="360" w:lineRule="auto"/>
              <w:jc w:val="center"/>
              <w:rPr>
                <w:rFonts w:ascii="宋体" w:hAnsi="宋体"/>
                <w:sz w:val="24"/>
              </w:rPr>
            </w:pPr>
            <w:r>
              <w:rPr>
                <w:rFonts w:hint="eastAsia" w:ascii="宋体" w:hAnsi="宋体"/>
                <w:sz w:val="24"/>
              </w:rPr>
              <w:t>投标文件对应资料</w:t>
            </w:r>
          </w:p>
        </w:tc>
        <w:tc>
          <w:tcPr>
            <w:tcW w:w="1276" w:type="dxa"/>
            <w:vAlign w:val="center"/>
          </w:tcPr>
          <w:p w14:paraId="712E7C7D">
            <w:pPr>
              <w:snapToGrid w:val="0"/>
              <w:spacing w:line="360" w:lineRule="auto"/>
              <w:jc w:val="center"/>
              <w:rPr>
                <w:rFonts w:ascii="宋体" w:hAnsi="宋体"/>
                <w:sz w:val="24"/>
              </w:rPr>
            </w:pPr>
            <w:r>
              <w:rPr>
                <w:rFonts w:hint="eastAsia" w:ascii="宋体" w:hAnsi="宋体"/>
                <w:sz w:val="24"/>
              </w:rPr>
              <w:t>自评分</w:t>
            </w:r>
          </w:p>
        </w:tc>
        <w:tc>
          <w:tcPr>
            <w:tcW w:w="1701" w:type="dxa"/>
            <w:vAlign w:val="center"/>
          </w:tcPr>
          <w:p w14:paraId="34D34705">
            <w:pPr>
              <w:snapToGrid w:val="0"/>
              <w:spacing w:line="360" w:lineRule="auto"/>
              <w:jc w:val="center"/>
              <w:rPr>
                <w:rFonts w:ascii="宋体" w:hAnsi="宋体"/>
                <w:sz w:val="24"/>
              </w:rPr>
            </w:pPr>
            <w:r>
              <w:rPr>
                <w:rFonts w:hint="eastAsia" w:ascii="宋体" w:hAnsi="宋体"/>
                <w:sz w:val="24"/>
              </w:rPr>
              <w:t>投标文件页码</w:t>
            </w:r>
          </w:p>
        </w:tc>
      </w:tr>
      <w:tr w14:paraId="7039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023" w:type="dxa"/>
            <w:vMerge w:val="restart"/>
            <w:vAlign w:val="center"/>
          </w:tcPr>
          <w:p w14:paraId="7F996123">
            <w:pPr>
              <w:spacing w:line="360" w:lineRule="auto"/>
              <w:jc w:val="center"/>
              <w:rPr>
                <w:rFonts w:ascii="宋体" w:hAnsi="宋体"/>
                <w:sz w:val="24"/>
              </w:rPr>
            </w:pPr>
            <w:r>
              <w:rPr>
                <w:rFonts w:hint="eastAsia" w:ascii="宋体" w:hAnsi="宋体"/>
                <w:sz w:val="24"/>
              </w:rPr>
              <w:t>技</w:t>
            </w:r>
          </w:p>
          <w:p w14:paraId="40B152E7">
            <w:pPr>
              <w:spacing w:line="360" w:lineRule="auto"/>
              <w:jc w:val="center"/>
              <w:rPr>
                <w:rFonts w:ascii="宋体" w:hAnsi="宋体"/>
                <w:sz w:val="24"/>
              </w:rPr>
            </w:pPr>
            <w:r>
              <w:rPr>
                <w:rFonts w:hint="eastAsia" w:ascii="宋体" w:hAnsi="宋体"/>
                <w:sz w:val="24"/>
              </w:rPr>
              <w:t>术</w:t>
            </w:r>
          </w:p>
          <w:p w14:paraId="558D77B8">
            <w:pPr>
              <w:spacing w:line="360" w:lineRule="auto"/>
              <w:jc w:val="center"/>
              <w:rPr>
                <w:rFonts w:ascii="宋体" w:hAnsi="宋体"/>
                <w:sz w:val="24"/>
              </w:rPr>
            </w:pPr>
            <w:r>
              <w:rPr>
                <w:rFonts w:hint="eastAsia" w:ascii="宋体" w:hAnsi="宋体"/>
                <w:sz w:val="24"/>
              </w:rPr>
              <w:t>分</w:t>
            </w:r>
          </w:p>
          <w:p w14:paraId="1817C9DA">
            <w:pPr>
              <w:spacing w:line="360" w:lineRule="auto"/>
              <w:ind w:firstLine="240" w:firstLineChars="100"/>
              <w:rPr>
                <w:rFonts w:ascii="宋体" w:hAnsi="宋体"/>
                <w:sz w:val="24"/>
              </w:rPr>
            </w:pPr>
            <w:r>
              <w:rPr>
                <w:rFonts w:ascii="宋体" w:hAnsi="宋体"/>
                <w:sz w:val="24"/>
              </w:rPr>
              <w:t>6</w:t>
            </w:r>
            <w:r>
              <w:rPr>
                <w:rFonts w:hint="eastAsia" w:ascii="宋体" w:hAnsi="宋体"/>
                <w:sz w:val="24"/>
              </w:rPr>
              <w:t>8</w:t>
            </w:r>
          </w:p>
          <w:p w14:paraId="522E2910">
            <w:pPr>
              <w:spacing w:line="360" w:lineRule="auto"/>
              <w:jc w:val="center"/>
              <w:rPr>
                <w:rFonts w:ascii="宋体" w:hAnsi="宋体"/>
                <w:sz w:val="24"/>
              </w:rPr>
            </w:pPr>
            <w:r>
              <w:rPr>
                <w:rFonts w:hint="eastAsia" w:ascii="宋体" w:hAnsi="宋体"/>
                <w:sz w:val="24"/>
              </w:rPr>
              <w:t>分</w:t>
            </w:r>
          </w:p>
        </w:tc>
        <w:tc>
          <w:tcPr>
            <w:tcW w:w="3533" w:type="dxa"/>
          </w:tcPr>
          <w:p w14:paraId="451B6C0D">
            <w:pPr>
              <w:spacing w:line="360" w:lineRule="auto"/>
              <w:jc w:val="left"/>
              <w:rPr>
                <w:rFonts w:ascii="宋体" w:hAnsi="宋体"/>
                <w:sz w:val="24"/>
              </w:rPr>
            </w:pPr>
          </w:p>
        </w:tc>
        <w:tc>
          <w:tcPr>
            <w:tcW w:w="2268" w:type="dxa"/>
          </w:tcPr>
          <w:p w14:paraId="0127A79B">
            <w:pPr>
              <w:spacing w:line="360" w:lineRule="auto"/>
              <w:rPr>
                <w:rFonts w:ascii="宋体" w:hAnsi="宋体"/>
                <w:sz w:val="24"/>
              </w:rPr>
            </w:pPr>
          </w:p>
        </w:tc>
        <w:tc>
          <w:tcPr>
            <w:tcW w:w="1276" w:type="dxa"/>
          </w:tcPr>
          <w:p w14:paraId="11FCDA5C">
            <w:pPr>
              <w:spacing w:line="360" w:lineRule="auto"/>
              <w:rPr>
                <w:rFonts w:ascii="宋体" w:hAnsi="宋体"/>
                <w:sz w:val="24"/>
              </w:rPr>
            </w:pPr>
          </w:p>
        </w:tc>
        <w:tc>
          <w:tcPr>
            <w:tcW w:w="1701" w:type="dxa"/>
          </w:tcPr>
          <w:p w14:paraId="406202D9">
            <w:pPr>
              <w:spacing w:line="360" w:lineRule="auto"/>
              <w:rPr>
                <w:rFonts w:ascii="宋体" w:hAnsi="宋体"/>
                <w:sz w:val="24"/>
              </w:rPr>
            </w:pPr>
          </w:p>
        </w:tc>
      </w:tr>
      <w:tr w14:paraId="7AD3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152E6FD0">
            <w:pPr>
              <w:spacing w:line="360" w:lineRule="auto"/>
              <w:rPr>
                <w:rFonts w:ascii="宋体" w:hAnsi="宋体"/>
                <w:sz w:val="24"/>
              </w:rPr>
            </w:pPr>
          </w:p>
        </w:tc>
        <w:tc>
          <w:tcPr>
            <w:tcW w:w="3533" w:type="dxa"/>
          </w:tcPr>
          <w:p w14:paraId="5A0D3D91">
            <w:pPr>
              <w:spacing w:line="360" w:lineRule="auto"/>
              <w:jc w:val="left"/>
              <w:rPr>
                <w:rFonts w:ascii="宋体" w:hAnsi="宋体"/>
                <w:sz w:val="24"/>
              </w:rPr>
            </w:pPr>
          </w:p>
        </w:tc>
        <w:tc>
          <w:tcPr>
            <w:tcW w:w="2268" w:type="dxa"/>
          </w:tcPr>
          <w:p w14:paraId="173FD0F6">
            <w:pPr>
              <w:spacing w:line="360" w:lineRule="auto"/>
              <w:rPr>
                <w:rFonts w:ascii="宋体" w:hAnsi="宋体"/>
                <w:sz w:val="24"/>
              </w:rPr>
            </w:pPr>
          </w:p>
        </w:tc>
        <w:tc>
          <w:tcPr>
            <w:tcW w:w="1276" w:type="dxa"/>
          </w:tcPr>
          <w:p w14:paraId="64F4F789">
            <w:pPr>
              <w:spacing w:line="360" w:lineRule="auto"/>
              <w:rPr>
                <w:rFonts w:ascii="宋体" w:hAnsi="宋体"/>
                <w:sz w:val="24"/>
              </w:rPr>
            </w:pPr>
          </w:p>
        </w:tc>
        <w:tc>
          <w:tcPr>
            <w:tcW w:w="1701" w:type="dxa"/>
          </w:tcPr>
          <w:p w14:paraId="42D69308">
            <w:pPr>
              <w:spacing w:line="360" w:lineRule="auto"/>
              <w:rPr>
                <w:rFonts w:ascii="宋体" w:hAnsi="宋体"/>
                <w:sz w:val="24"/>
              </w:rPr>
            </w:pPr>
          </w:p>
        </w:tc>
      </w:tr>
      <w:tr w14:paraId="058F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4B809241">
            <w:pPr>
              <w:spacing w:line="360" w:lineRule="auto"/>
              <w:rPr>
                <w:rFonts w:ascii="宋体" w:hAnsi="宋体"/>
                <w:sz w:val="24"/>
              </w:rPr>
            </w:pPr>
          </w:p>
        </w:tc>
        <w:tc>
          <w:tcPr>
            <w:tcW w:w="3533" w:type="dxa"/>
          </w:tcPr>
          <w:p w14:paraId="425D284F">
            <w:pPr>
              <w:spacing w:line="360" w:lineRule="auto"/>
              <w:jc w:val="left"/>
              <w:rPr>
                <w:rFonts w:ascii="宋体" w:hAnsi="宋体"/>
                <w:sz w:val="24"/>
              </w:rPr>
            </w:pPr>
          </w:p>
        </w:tc>
        <w:tc>
          <w:tcPr>
            <w:tcW w:w="2268" w:type="dxa"/>
          </w:tcPr>
          <w:p w14:paraId="554610E4">
            <w:pPr>
              <w:spacing w:line="360" w:lineRule="auto"/>
              <w:rPr>
                <w:rFonts w:ascii="宋体" w:hAnsi="宋体"/>
                <w:sz w:val="24"/>
              </w:rPr>
            </w:pPr>
          </w:p>
        </w:tc>
        <w:tc>
          <w:tcPr>
            <w:tcW w:w="1276" w:type="dxa"/>
          </w:tcPr>
          <w:p w14:paraId="111D4B95">
            <w:pPr>
              <w:spacing w:line="360" w:lineRule="auto"/>
              <w:rPr>
                <w:rFonts w:ascii="宋体" w:hAnsi="宋体"/>
                <w:sz w:val="24"/>
              </w:rPr>
            </w:pPr>
          </w:p>
        </w:tc>
        <w:tc>
          <w:tcPr>
            <w:tcW w:w="1701" w:type="dxa"/>
          </w:tcPr>
          <w:p w14:paraId="09FA24CD">
            <w:pPr>
              <w:spacing w:line="360" w:lineRule="auto"/>
              <w:rPr>
                <w:rFonts w:ascii="宋体" w:hAnsi="宋体"/>
                <w:sz w:val="24"/>
              </w:rPr>
            </w:pPr>
          </w:p>
        </w:tc>
      </w:tr>
      <w:tr w14:paraId="5CD4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22A3A95A">
            <w:pPr>
              <w:spacing w:line="360" w:lineRule="auto"/>
              <w:rPr>
                <w:rFonts w:ascii="宋体" w:hAnsi="宋体"/>
                <w:sz w:val="24"/>
              </w:rPr>
            </w:pPr>
          </w:p>
        </w:tc>
        <w:tc>
          <w:tcPr>
            <w:tcW w:w="3533" w:type="dxa"/>
          </w:tcPr>
          <w:p w14:paraId="1E815B40">
            <w:pPr>
              <w:spacing w:line="360" w:lineRule="auto"/>
              <w:jc w:val="left"/>
              <w:rPr>
                <w:rFonts w:ascii="宋体" w:hAnsi="宋体"/>
                <w:sz w:val="24"/>
              </w:rPr>
            </w:pPr>
          </w:p>
        </w:tc>
        <w:tc>
          <w:tcPr>
            <w:tcW w:w="2268" w:type="dxa"/>
          </w:tcPr>
          <w:p w14:paraId="40BE99A3">
            <w:pPr>
              <w:spacing w:line="360" w:lineRule="auto"/>
              <w:rPr>
                <w:rFonts w:ascii="宋体" w:hAnsi="宋体"/>
                <w:sz w:val="24"/>
              </w:rPr>
            </w:pPr>
          </w:p>
        </w:tc>
        <w:tc>
          <w:tcPr>
            <w:tcW w:w="1276" w:type="dxa"/>
          </w:tcPr>
          <w:p w14:paraId="38192598">
            <w:pPr>
              <w:spacing w:line="360" w:lineRule="auto"/>
              <w:rPr>
                <w:rFonts w:ascii="宋体" w:hAnsi="宋体"/>
                <w:sz w:val="24"/>
              </w:rPr>
            </w:pPr>
          </w:p>
        </w:tc>
        <w:tc>
          <w:tcPr>
            <w:tcW w:w="1701" w:type="dxa"/>
          </w:tcPr>
          <w:p w14:paraId="5718F9D1">
            <w:pPr>
              <w:spacing w:line="360" w:lineRule="auto"/>
              <w:rPr>
                <w:rFonts w:ascii="宋体" w:hAnsi="宋体"/>
                <w:sz w:val="24"/>
              </w:rPr>
            </w:pPr>
          </w:p>
        </w:tc>
      </w:tr>
      <w:tr w14:paraId="7399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5F9AD3A6">
            <w:pPr>
              <w:spacing w:line="360" w:lineRule="auto"/>
              <w:rPr>
                <w:rFonts w:ascii="宋体" w:hAnsi="宋体"/>
                <w:sz w:val="24"/>
              </w:rPr>
            </w:pPr>
          </w:p>
        </w:tc>
        <w:tc>
          <w:tcPr>
            <w:tcW w:w="3533" w:type="dxa"/>
          </w:tcPr>
          <w:p w14:paraId="4BB61486">
            <w:pPr>
              <w:spacing w:line="360" w:lineRule="auto"/>
              <w:jc w:val="left"/>
              <w:rPr>
                <w:rFonts w:ascii="宋体" w:hAnsi="宋体"/>
                <w:sz w:val="24"/>
              </w:rPr>
            </w:pPr>
          </w:p>
        </w:tc>
        <w:tc>
          <w:tcPr>
            <w:tcW w:w="2268" w:type="dxa"/>
          </w:tcPr>
          <w:p w14:paraId="337F2467">
            <w:pPr>
              <w:spacing w:line="360" w:lineRule="auto"/>
              <w:rPr>
                <w:rFonts w:ascii="宋体" w:hAnsi="宋体"/>
                <w:sz w:val="24"/>
              </w:rPr>
            </w:pPr>
          </w:p>
        </w:tc>
        <w:tc>
          <w:tcPr>
            <w:tcW w:w="1276" w:type="dxa"/>
          </w:tcPr>
          <w:p w14:paraId="1F7FEE0C">
            <w:pPr>
              <w:spacing w:line="360" w:lineRule="auto"/>
              <w:rPr>
                <w:rFonts w:ascii="宋体" w:hAnsi="宋体"/>
                <w:sz w:val="24"/>
              </w:rPr>
            </w:pPr>
          </w:p>
        </w:tc>
        <w:tc>
          <w:tcPr>
            <w:tcW w:w="1701" w:type="dxa"/>
          </w:tcPr>
          <w:p w14:paraId="3C9658F1">
            <w:pPr>
              <w:spacing w:line="360" w:lineRule="auto"/>
              <w:rPr>
                <w:rFonts w:ascii="宋体" w:hAnsi="宋体"/>
                <w:sz w:val="24"/>
              </w:rPr>
            </w:pPr>
          </w:p>
        </w:tc>
      </w:tr>
      <w:tr w14:paraId="66A6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0A123EC3">
            <w:pPr>
              <w:spacing w:line="360" w:lineRule="auto"/>
              <w:rPr>
                <w:rFonts w:ascii="宋体" w:hAnsi="宋体"/>
                <w:sz w:val="24"/>
              </w:rPr>
            </w:pPr>
          </w:p>
        </w:tc>
        <w:tc>
          <w:tcPr>
            <w:tcW w:w="3533" w:type="dxa"/>
          </w:tcPr>
          <w:p w14:paraId="0B42A52C">
            <w:pPr>
              <w:spacing w:line="360" w:lineRule="auto"/>
              <w:jc w:val="left"/>
              <w:rPr>
                <w:rFonts w:ascii="宋体" w:hAnsi="宋体"/>
                <w:sz w:val="24"/>
              </w:rPr>
            </w:pPr>
          </w:p>
        </w:tc>
        <w:tc>
          <w:tcPr>
            <w:tcW w:w="2268" w:type="dxa"/>
          </w:tcPr>
          <w:p w14:paraId="1D1C6B54">
            <w:pPr>
              <w:spacing w:line="360" w:lineRule="auto"/>
              <w:rPr>
                <w:rFonts w:ascii="宋体" w:hAnsi="宋体"/>
                <w:sz w:val="24"/>
              </w:rPr>
            </w:pPr>
          </w:p>
        </w:tc>
        <w:tc>
          <w:tcPr>
            <w:tcW w:w="1276" w:type="dxa"/>
          </w:tcPr>
          <w:p w14:paraId="5E7E4974">
            <w:pPr>
              <w:spacing w:line="360" w:lineRule="auto"/>
              <w:rPr>
                <w:rFonts w:ascii="宋体" w:hAnsi="宋体"/>
                <w:sz w:val="24"/>
              </w:rPr>
            </w:pPr>
          </w:p>
        </w:tc>
        <w:tc>
          <w:tcPr>
            <w:tcW w:w="1701" w:type="dxa"/>
          </w:tcPr>
          <w:p w14:paraId="662950B4">
            <w:pPr>
              <w:spacing w:line="360" w:lineRule="auto"/>
              <w:rPr>
                <w:rFonts w:ascii="宋体" w:hAnsi="宋体"/>
                <w:sz w:val="24"/>
              </w:rPr>
            </w:pPr>
          </w:p>
        </w:tc>
      </w:tr>
      <w:tr w14:paraId="28AEF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40852CD4">
            <w:pPr>
              <w:spacing w:line="360" w:lineRule="auto"/>
              <w:rPr>
                <w:rFonts w:ascii="宋体" w:hAnsi="宋体"/>
                <w:sz w:val="24"/>
              </w:rPr>
            </w:pPr>
          </w:p>
        </w:tc>
        <w:tc>
          <w:tcPr>
            <w:tcW w:w="3533" w:type="dxa"/>
          </w:tcPr>
          <w:p w14:paraId="2F9E76E8">
            <w:pPr>
              <w:spacing w:line="360" w:lineRule="auto"/>
              <w:jc w:val="left"/>
              <w:rPr>
                <w:rFonts w:ascii="宋体" w:hAnsi="宋体"/>
                <w:sz w:val="24"/>
              </w:rPr>
            </w:pPr>
          </w:p>
        </w:tc>
        <w:tc>
          <w:tcPr>
            <w:tcW w:w="2268" w:type="dxa"/>
          </w:tcPr>
          <w:p w14:paraId="50117448">
            <w:pPr>
              <w:spacing w:line="360" w:lineRule="auto"/>
              <w:rPr>
                <w:rFonts w:ascii="宋体" w:hAnsi="宋体"/>
                <w:sz w:val="24"/>
              </w:rPr>
            </w:pPr>
          </w:p>
        </w:tc>
        <w:tc>
          <w:tcPr>
            <w:tcW w:w="1276" w:type="dxa"/>
          </w:tcPr>
          <w:p w14:paraId="7923E30D">
            <w:pPr>
              <w:spacing w:line="360" w:lineRule="auto"/>
              <w:rPr>
                <w:rFonts w:ascii="宋体" w:hAnsi="宋体"/>
                <w:sz w:val="24"/>
              </w:rPr>
            </w:pPr>
          </w:p>
        </w:tc>
        <w:tc>
          <w:tcPr>
            <w:tcW w:w="1701" w:type="dxa"/>
          </w:tcPr>
          <w:p w14:paraId="19869A79">
            <w:pPr>
              <w:spacing w:line="360" w:lineRule="auto"/>
              <w:rPr>
                <w:rFonts w:ascii="宋体" w:hAnsi="宋体"/>
                <w:sz w:val="24"/>
              </w:rPr>
            </w:pPr>
          </w:p>
        </w:tc>
      </w:tr>
      <w:tr w14:paraId="4469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301201D5">
            <w:pPr>
              <w:spacing w:line="360" w:lineRule="auto"/>
              <w:rPr>
                <w:rFonts w:ascii="宋体" w:hAnsi="宋体"/>
                <w:sz w:val="24"/>
              </w:rPr>
            </w:pPr>
          </w:p>
        </w:tc>
        <w:tc>
          <w:tcPr>
            <w:tcW w:w="3533" w:type="dxa"/>
          </w:tcPr>
          <w:p w14:paraId="36A3B518">
            <w:pPr>
              <w:spacing w:line="360" w:lineRule="auto"/>
              <w:jc w:val="left"/>
              <w:rPr>
                <w:rFonts w:ascii="宋体" w:hAnsi="宋体"/>
                <w:sz w:val="24"/>
              </w:rPr>
            </w:pPr>
          </w:p>
        </w:tc>
        <w:tc>
          <w:tcPr>
            <w:tcW w:w="2268" w:type="dxa"/>
          </w:tcPr>
          <w:p w14:paraId="7A07AEE9">
            <w:pPr>
              <w:spacing w:line="360" w:lineRule="auto"/>
              <w:rPr>
                <w:rFonts w:ascii="宋体" w:hAnsi="宋体"/>
                <w:sz w:val="24"/>
              </w:rPr>
            </w:pPr>
          </w:p>
        </w:tc>
        <w:tc>
          <w:tcPr>
            <w:tcW w:w="1276" w:type="dxa"/>
          </w:tcPr>
          <w:p w14:paraId="74460608">
            <w:pPr>
              <w:spacing w:line="360" w:lineRule="auto"/>
              <w:rPr>
                <w:rFonts w:ascii="宋体" w:hAnsi="宋体"/>
                <w:sz w:val="24"/>
              </w:rPr>
            </w:pPr>
          </w:p>
        </w:tc>
        <w:tc>
          <w:tcPr>
            <w:tcW w:w="1701" w:type="dxa"/>
          </w:tcPr>
          <w:p w14:paraId="6DB50A10">
            <w:pPr>
              <w:spacing w:line="360" w:lineRule="auto"/>
              <w:rPr>
                <w:rFonts w:ascii="宋体" w:hAnsi="宋体"/>
                <w:sz w:val="24"/>
              </w:rPr>
            </w:pPr>
          </w:p>
        </w:tc>
      </w:tr>
      <w:tr w14:paraId="71F1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restart"/>
            <w:vAlign w:val="center"/>
          </w:tcPr>
          <w:p w14:paraId="723CDC3F">
            <w:pPr>
              <w:spacing w:line="360" w:lineRule="auto"/>
              <w:jc w:val="center"/>
              <w:rPr>
                <w:rFonts w:ascii="宋体" w:hAnsi="宋体"/>
                <w:sz w:val="24"/>
              </w:rPr>
            </w:pPr>
            <w:r>
              <w:rPr>
                <w:rFonts w:hint="eastAsia" w:ascii="宋体" w:hAnsi="宋体"/>
                <w:sz w:val="24"/>
              </w:rPr>
              <w:t>商务、资信及其他</w:t>
            </w:r>
          </w:p>
          <w:p w14:paraId="47BC7E2A">
            <w:pPr>
              <w:spacing w:line="360" w:lineRule="auto"/>
              <w:jc w:val="center"/>
              <w:rPr>
                <w:rFonts w:ascii="宋体" w:hAnsi="宋体"/>
                <w:sz w:val="24"/>
              </w:rPr>
            </w:pPr>
            <w:r>
              <w:rPr>
                <w:rFonts w:hint="eastAsia" w:ascii="宋体" w:hAnsi="宋体"/>
                <w:sz w:val="24"/>
              </w:rPr>
              <w:t>22分</w:t>
            </w:r>
          </w:p>
        </w:tc>
        <w:tc>
          <w:tcPr>
            <w:tcW w:w="3533" w:type="dxa"/>
          </w:tcPr>
          <w:p w14:paraId="6F8E803C">
            <w:pPr>
              <w:spacing w:line="360" w:lineRule="auto"/>
              <w:jc w:val="left"/>
              <w:rPr>
                <w:rFonts w:ascii="宋体" w:hAnsi="宋体"/>
                <w:sz w:val="24"/>
              </w:rPr>
            </w:pPr>
          </w:p>
        </w:tc>
        <w:tc>
          <w:tcPr>
            <w:tcW w:w="2268" w:type="dxa"/>
          </w:tcPr>
          <w:p w14:paraId="108A63EA">
            <w:pPr>
              <w:spacing w:line="360" w:lineRule="auto"/>
              <w:rPr>
                <w:rFonts w:ascii="宋体" w:hAnsi="宋体"/>
                <w:sz w:val="24"/>
              </w:rPr>
            </w:pPr>
          </w:p>
        </w:tc>
        <w:tc>
          <w:tcPr>
            <w:tcW w:w="1276" w:type="dxa"/>
          </w:tcPr>
          <w:p w14:paraId="29008A4F">
            <w:pPr>
              <w:spacing w:line="360" w:lineRule="auto"/>
              <w:rPr>
                <w:rFonts w:ascii="宋体" w:hAnsi="宋体"/>
                <w:sz w:val="24"/>
              </w:rPr>
            </w:pPr>
          </w:p>
        </w:tc>
        <w:tc>
          <w:tcPr>
            <w:tcW w:w="1701" w:type="dxa"/>
          </w:tcPr>
          <w:p w14:paraId="3AEDB50D">
            <w:pPr>
              <w:spacing w:line="360" w:lineRule="auto"/>
              <w:rPr>
                <w:rFonts w:ascii="宋体" w:hAnsi="宋体"/>
                <w:sz w:val="24"/>
              </w:rPr>
            </w:pPr>
          </w:p>
        </w:tc>
      </w:tr>
      <w:tr w14:paraId="2820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71B83235">
            <w:pPr>
              <w:spacing w:line="360" w:lineRule="auto"/>
              <w:jc w:val="center"/>
              <w:rPr>
                <w:rFonts w:ascii="宋体" w:hAnsi="宋体"/>
                <w:sz w:val="24"/>
              </w:rPr>
            </w:pPr>
          </w:p>
        </w:tc>
        <w:tc>
          <w:tcPr>
            <w:tcW w:w="3533" w:type="dxa"/>
          </w:tcPr>
          <w:p w14:paraId="582A3ADB">
            <w:pPr>
              <w:spacing w:line="360" w:lineRule="auto"/>
              <w:jc w:val="left"/>
              <w:rPr>
                <w:rFonts w:ascii="宋体" w:hAnsi="宋体"/>
                <w:sz w:val="24"/>
              </w:rPr>
            </w:pPr>
          </w:p>
        </w:tc>
        <w:tc>
          <w:tcPr>
            <w:tcW w:w="2268" w:type="dxa"/>
          </w:tcPr>
          <w:p w14:paraId="2E096CCE">
            <w:pPr>
              <w:spacing w:line="360" w:lineRule="auto"/>
              <w:rPr>
                <w:rFonts w:ascii="宋体" w:hAnsi="宋体"/>
                <w:sz w:val="24"/>
              </w:rPr>
            </w:pPr>
          </w:p>
        </w:tc>
        <w:tc>
          <w:tcPr>
            <w:tcW w:w="1276" w:type="dxa"/>
          </w:tcPr>
          <w:p w14:paraId="421F945B">
            <w:pPr>
              <w:spacing w:line="360" w:lineRule="auto"/>
              <w:rPr>
                <w:rFonts w:ascii="宋体" w:hAnsi="宋体"/>
                <w:sz w:val="24"/>
              </w:rPr>
            </w:pPr>
          </w:p>
        </w:tc>
        <w:tc>
          <w:tcPr>
            <w:tcW w:w="1701" w:type="dxa"/>
          </w:tcPr>
          <w:p w14:paraId="07E7FADC">
            <w:pPr>
              <w:spacing w:line="360" w:lineRule="auto"/>
              <w:rPr>
                <w:rFonts w:ascii="宋体" w:hAnsi="宋体"/>
                <w:sz w:val="24"/>
              </w:rPr>
            </w:pPr>
          </w:p>
        </w:tc>
      </w:tr>
      <w:tr w14:paraId="49FE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17A68529">
            <w:pPr>
              <w:spacing w:line="360" w:lineRule="auto"/>
              <w:jc w:val="center"/>
              <w:rPr>
                <w:rFonts w:ascii="宋体" w:hAnsi="宋体"/>
                <w:sz w:val="24"/>
              </w:rPr>
            </w:pPr>
          </w:p>
        </w:tc>
        <w:tc>
          <w:tcPr>
            <w:tcW w:w="3533" w:type="dxa"/>
          </w:tcPr>
          <w:p w14:paraId="6517DA71">
            <w:pPr>
              <w:spacing w:line="360" w:lineRule="auto"/>
              <w:jc w:val="left"/>
              <w:rPr>
                <w:rFonts w:ascii="宋体" w:hAnsi="宋体"/>
                <w:sz w:val="24"/>
              </w:rPr>
            </w:pPr>
          </w:p>
        </w:tc>
        <w:tc>
          <w:tcPr>
            <w:tcW w:w="2268" w:type="dxa"/>
          </w:tcPr>
          <w:p w14:paraId="7EBB9FF7">
            <w:pPr>
              <w:spacing w:line="360" w:lineRule="auto"/>
              <w:rPr>
                <w:rFonts w:ascii="宋体" w:hAnsi="宋体"/>
                <w:sz w:val="24"/>
              </w:rPr>
            </w:pPr>
          </w:p>
        </w:tc>
        <w:tc>
          <w:tcPr>
            <w:tcW w:w="1276" w:type="dxa"/>
          </w:tcPr>
          <w:p w14:paraId="72993D48">
            <w:pPr>
              <w:spacing w:line="360" w:lineRule="auto"/>
              <w:rPr>
                <w:rFonts w:ascii="宋体" w:hAnsi="宋体"/>
                <w:sz w:val="24"/>
              </w:rPr>
            </w:pPr>
          </w:p>
        </w:tc>
        <w:tc>
          <w:tcPr>
            <w:tcW w:w="1701" w:type="dxa"/>
          </w:tcPr>
          <w:p w14:paraId="741CA14A">
            <w:pPr>
              <w:spacing w:line="360" w:lineRule="auto"/>
              <w:rPr>
                <w:rFonts w:ascii="宋体" w:hAnsi="宋体"/>
                <w:sz w:val="24"/>
              </w:rPr>
            </w:pPr>
          </w:p>
        </w:tc>
      </w:tr>
      <w:tr w14:paraId="78E8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6B6078FE">
            <w:pPr>
              <w:spacing w:line="360" w:lineRule="auto"/>
              <w:jc w:val="center"/>
              <w:rPr>
                <w:rFonts w:ascii="宋体" w:hAnsi="宋体"/>
                <w:sz w:val="24"/>
              </w:rPr>
            </w:pPr>
          </w:p>
        </w:tc>
        <w:tc>
          <w:tcPr>
            <w:tcW w:w="3533" w:type="dxa"/>
          </w:tcPr>
          <w:p w14:paraId="3C06A2FE">
            <w:pPr>
              <w:spacing w:line="360" w:lineRule="auto"/>
              <w:jc w:val="left"/>
              <w:rPr>
                <w:rFonts w:ascii="宋体" w:hAnsi="宋体"/>
                <w:sz w:val="24"/>
              </w:rPr>
            </w:pPr>
          </w:p>
        </w:tc>
        <w:tc>
          <w:tcPr>
            <w:tcW w:w="2268" w:type="dxa"/>
          </w:tcPr>
          <w:p w14:paraId="7C1ED72F">
            <w:pPr>
              <w:spacing w:line="360" w:lineRule="auto"/>
              <w:rPr>
                <w:rFonts w:ascii="宋体" w:hAnsi="宋体"/>
                <w:sz w:val="24"/>
              </w:rPr>
            </w:pPr>
          </w:p>
        </w:tc>
        <w:tc>
          <w:tcPr>
            <w:tcW w:w="1276" w:type="dxa"/>
          </w:tcPr>
          <w:p w14:paraId="2D867871">
            <w:pPr>
              <w:spacing w:line="360" w:lineRule="auto"/>
              <w:rPr>
                <w:rFonts w:ascii="宋体" w:hAnsi="宋体"/>
                <w:sz w:val="24"/>
              </w:rPr>
            </w:pPr>
          </w:p>
        </w:tc>
        <w:tc>
          <w:tcPr>
            <w:tcW w:w="1701" w:type="dxa"/>
          </w:tcPr>
          <w:p w14:paraId="22296451">
            <w:pPr>
              <w:spacing w:line="360" w:lineRule="auto"/>
              <w:rPr>
                <w:rFonts w:ascii="宋体" w:hAnsi="宋体"/>
                <w:sz w:val="24"/>
              </w:rPr>
            </w:pPr>
          </w:p>
        </w:tc>
      </w:tr>
      <w:tr w14:paraId="7DF7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023" w:type="dxa"/>
            <w:vMerge w:val="continue"/>
          </w:tcPr>
          <w:p w14:paraId="2B36B299">
            <w:pPr>
              <w:spacing w:line="360" w:lineRule="auto"/>
              <w:rPr>
                <w:rFonts w:ascii="宋体" w:hAnsi="宋体"/>
                <w:sz w:val="24"/>
              </w:rPr>
            </w:pPr>
          </w:p>
        </w:tc>
        <w:tc>
          <w:tcPr>
            <w:tcW w:w="3533" w:type="dxa"/>
          </w:tcPr>
          <w:p w14:paraId="0DC13EF4">
            <w:pPr>
              <w:spacing w:line="360" w:lineRule="auto"/>
              <w:jc w:val="left"/>
              <w:rPr>
                <w:rFonts w:ascii="宋体" w:hAnsi="宋体"/>
                <w:sz w:val="24"/>
              </w:rPr>
            </w:pPr>
          </w:p>
        </w:tc>
        <w:tc>
          <w:tcPr>
            <w:tcW w:w="2268" w:type="dxa"/>
          </w:tcPr>
          <w:p w14:paraId="316F2EBF">
            <w:pPr>
              <w:spacing w:line="360" w:lineRule="auto"/>
              <w:rPr>
                <w:rFonts w:ascii="宋体" w:hAnsi="宋体"/>
                <w:sz w:val="24"/>
              </w:rPr>
            </w:pPr>
          </w:p>
        </w:tc>
        <w:tc>
          <w:tcPr>
            <w:tcW w:w="1276" w:type="dxa"/>
          </w:tcPr>
          <w:p w14:paraId="102E256E">
            <w:pPr>
              <w:spacing w:line="360" w:lineRule="auto"/>
              <w:rPr>
                <w:rFonts w:ascii="宋体" w:hAnsi="宋体"/>
                <w:sz w:val="24"/>
              </w:rPr>
            </w:pPr>
          </w:p>
        </w:tc>
        <w:tc>
          <w:tcPr>
            <w:tcW w:w="1701" w:type="dxa"/>
          </w:tcPr>
          <w:p w14:paraId="2220BF21">
            <w:pPr>
              <w:spacing w:line="360" w:lineRule="auto"/>
              <w:rPr>
                <w:rFonts w:ascii="宋体" w:hAnsi="宋体"/>
                <w:sz w:val="24"/>
              </w:rPr>
            </w:pPr>
          </w:p>
        </w:tc>
      </w:tr>
      <w:tr w14:paraId="6243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56" w:type="dxa"/>
            <w:gridSpan w:val="2"/>
            <w:vAlign w:val="center"/>
          </w:tcPr>
          <w:p w14:paraId="30D71EC7">
            <w:pPr>
              <w:spacing w:line="360" w:lineRule="auto"/>
              <w:jc w:val="center"/>
              <w:rPr>
                <w:rFonts w:ascii="宋体" w:hAnsi="宋体"/>
                <w:sz w:val="24"/>
              </w:rPr>
            </w:pPr>
            <w:r>
              <w:rPr>
                <w:rFonts w:hint="eastAsia" w:ascii="宋体" w:hAnsi="宋体"/>
                <w:sz w:val="24"/>
              </w:rPr>
              <w:t>总分</w:t>
            </w:r>
          </w:p>
        </w:tc>
        <w:tc>
          <w:tcPr>
            <w:tcW w:w="2268" w:type="dxa"/>
          </w:tcPr>
          <w:p w14:paraId="78B83FD2">
            <w:pPr>
              <w:spacing w:line="360" w:lineRule="auto"/>
              <w:rPr>
                <w:rFonts w:ascii="宋体" w:hAnsi="宋体"/>
                <w:sz w:val="24"/>
              </w:rPr>
            </w:pPr>
          </w:p>
        </w:tc>
        <w:tc>
          <w:tcPr>
            <w:tcW w:w="2977" w:type="dxa"/>
            <w:gridSpan w:val="2"/>
          </w:tcPr>
          <w:p w14:paraId="55D4593F">
            <w:pPr>
              <w:spacing w:line="360" w:lineRule="auto"/>
              <w:rPr>
                <w:rFonts w:ascii="宋体" w:hAnsi="宋体"/>
                <w:sz w:val="24"/>
              </w:rPr>
            </w:pPr>
          </w:p>
        </w:tc>
      </w:tr>
    </w:tbl>
    <w:p w14:paraId="301C5DFD">
      <w:pPr>
        <w:pStyle w:val="2"/>
        <w:spacing w:line="360" w:lineRule="auto"/>
        <w:ind w:firstLine="258" w:firstLineChars="129"/>
      </w:pPr>
    </w:p>
    <w:p w14:paraId="16A445D1">
      <w:pPr>
        <w:pStyle w:val="2"/>
      </w:pPr>
      <w:r>
        <w:br w:type="page"/>
      </w:r>
    </w:p>
    <w:p w14:paraId="7B2C5C06">
      <w:pPr>
        <w:snapToGrid w:val="0"/>
        <w:spacing w:line="360" w:lineRule="auto"/>
        <w:jc w:val="center"/>
        <w:rPr>
          <w:rFonts w:ascii="宋体" w:hAnsi="宋体"/>
          <w:sz w:val="30"/>
          <w:szCs w:val="20"/>
        </w:rPr>
      </w:pPr>
      <w:r>
        <w:rPr>
          <w:rFonts w:hint="eastAsia" w:ascii="宋体" w:hAnsi="宋体"/>
          <w:sz w:val="24"/>
        </w:rPr>
        <w:t>三、报价文件格式</w:t>
      </w:r>
    </w:p>
    <w:p w14:paraId="35DA83DC">
      <w:pPr>
        <w:snapToGrid w:val="0"/>
        <w:spacing w:line="360" w:lineRule="auto"/>
        <w:rPr>
          <w:rFonts w:ascii="宋体" w:hAnsi="宋体"/>
          <w:sz w:val="24"/>
          <w:szCs w:val="20"/>
        </w:rPr>
      </w:pPr>
      <w:r>
        <w:rPr>
          <w:rFonts w:hint="eastAsia" w:ascii="宋体" w:hAnsi="宋体"/>
          <w:sz w:val="24"/>
        </w:rPr>
        <w:t>3</w:t>
      </w:r>
      <w:r>
        <w:rPr>
          <w:rFonts w:ascii="宋体" w:hAnsi="宋体"/>
          <w:sz w:val="24"/>
        </w:rPr>
        <w:t>1</w:t>
      </w:r>
      <w:r>
        <w:rPr>
          <w:rFonts w:hint="eastAsia" w:ascii="宋体" w:hAnsi="宋体"/>
          <w:sz w:val="24"/>
        </w:rPr>
        <w:t>.报价文件封面格式：</w:t>
      </w:r>
    </w:p>
    <w:p w14:paraId="7E3C4B22">
      <w:pPr>
        <w:snapToGrid w:val="0"/>
        <w:spacing w:line="360" w:lineRule="auto"/>
        <w:rPr>
          <w:rFonts w:ascii="宋体" w:hAnsi="宋体"/>
          <w:sz w:val="24"/>
          <w:szCs w:val="20"/>
        </w:rPr>
      </w:pPr>
    </w:p>
    <w:p w14:paraId="54C5D4E0">
      <w:pPr>
        <w:snapToGrid w:val="0"/>
        <w:spacing w:line="360" w:lineRule="auto"/>
        <w:jc w:val="center"/>
        <w:rPr>
          <w:rFonts w:ascii="宋体" w:hAnsi="宋体"/>
          <w:bCs/>
          <w:sz w:val="24"/>
          <w:szCs w:val="20"/>
        </w:rPr>
      </w:pPr>
    </w:p>
    <w:p w14:paraId="6C8B9C2A">
      <w:pPr>
        <w:snapToGrid w:val="0"/>
        <w:spacing w:line="360" w:lineRule="auto"/>
        <w:jc w:val="center"/>
        <w:rPr>
          <w:rFonts w:ascii="宋体" w:hAnsi="宋体"/>
          <w:bCs/>
          <w:sz w:val="24"/>
          <w:szCs w:val="20"/>
        </w:rPr>
      </w:pPr>
      <w:r>
        <w:rPr>
          <w:rFonts w:hint="eastAsia" w:ascii="宋体" w:hAnsi="宋体"/>
          <w:bCs/>
          <w:sz w:val="24"/>
        </w:rPr>
        <w:t>报价文件</w:t>
      </w:r>
    </w:p>
    <w:p w14:paraId="06F782A8">
      <w:pPr>
        <w:snapToGrid w:val="0"/>
        <w:spacing w:line="360" w:lineRule="auto"/>
        <w:rPr>
          <w:rFonts w:ascii="宋体" w:hAnsi="宋体"/>
          <w:bCs/>
          <w:sz w:val="24"/>
          <w:szCs w:val="20"/>
        </w:rPr>
      </w:pPr>
    </w:p>
    <w:p w14:paraId="2264DE20">
      <w:pPr>
        <w:snapToGrid w:val="0"/>
        <w:spacing w:line="360" w:lineRule="auto"/>
        <w:ind w:firstLine="960" w:firstLineChars="400"/>
        <w:rPr>
          <w:rFonts w:ascii="宋体" w:hAnsi="宋体"/>
          <w:bCs/>
          <w:sz w:val="24"/>
        </w:rPr>
      </w:pPr>
      <w:r>
        <w:rPr>
          <w:rFonts w:hint="eastAsia" w:ascii="宋体" w:hAnsi="宋体"/>
          <w:bCs/>
          <w:sz w:val="24"/>
        </w:rPr>
        <w:t>项目名称：</w:t>
      </w:r>
      <w:r>
        <w:rPr>
          <w:rFonts w:hint="eastAsia" w:ascii="宋体" w:hAnsi="宋体"/>
          <w:spacing w:val="-20"/>
          <w:sz w:val="24"/>
        </w:rPr>
        <w:t>湖州职业技术学院2025-2028年安保服务采购项目</w:t>
      </w:r>
    </w:p>
    <w:p w14:paraId="6BA9AA12">
      <w:pPr>
        <w:snapToGrid w:val="0"/>
        <w:spacing w:line="360" w:lineRule="auto"/>
        <w:ind w:firstLine="1080" w:firstLineChars="450"/>
        <w:jc w:val="left"/>
        <w:rPr>
          <w:rFonts w:ascii="宋体" w:hAnsi="宋体"/>
          <w:sz w:val="24"/>
        </w:rPr>
      </w:pPr>
      <w:r>
        <w:rPr>
          <w:rFonts w:hint="eastAsia" w:ascii="宋体" w:hAnsi="宋体"/>
          <w:bCs/>
          <w:sz w:val="24"/>
        </w:rPr>
        <w:t>项目编号：HYHZ2025-11</w:t>
      </w:r>
    </w:p>
    <w:p w14:paraId="2E8E99CC">
      <w:pPr>
        <w:snapToGrid w:val="0"/>
        <w:spacing w:line="360" w:lineRule="auto"/>
        <w:ind w:firstLine="1080" w:firstLineChars="450"/>
        <w:rPr>
          <w:sz w:val="24"/>
        </w:rPr>
      </w:pPr>
      <w:r>
        <w:rPr>
          <w:rFonts w:hint="eastAsia"/>
          <w:sz w:val="24"/>
        </w:rPr>
        <w:t>投标人名称：</w:t>
      </w:r>
    </w:p>
    <w:p w14:paraId="2FDAA913">
      <w:pPr>
        <w:pStyle w:val="6"/>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14:paraId="7EAEC7A9">
      <w:pPr>
        <w:pStyle w:val="6"/>
        <w:snapToGrid w:val="0"/>
        <w:spacing w:line="360" w:lineRule="auto"/>
        <w:ind w:firstLine="960" w:firstLineChars="400"/>
        <w:rPr>
          <w:rFonts w:ascii="宋体" w:hAnsi="宋体"/>
          <w:bCs/>
          <w:sz w:val="24"/>
          <w:szCs w:val="24"/>
        </w:rPr>
      </w:pPr>
    </w:p>
    <w:p w14:paraId="1A34F04F">
      <w:pPr>
        <w:pStyle w:val="6"/>
        <w:snapToGrid w:val="0"/>
        <w:spacing w:line="360" w:lineRule="auto"/>
        <w:ind w:firstLine="1497" w:firstLineChars="416"/>
        <w:rPr>
          <w:rFonts w:ascii="宋体" w:hAnsi="宋体"/>
          <w:sz w:val="36"/>
        </w:rPr>
      </w:pPr>
    </w:p>
    <w:p w14:paraId="61D115E9">
      <w:pPr>
        <w:snapToGrid w:val="0"/>
        <w:spacing w:line="360" w:lineRule="auto"/>
        <w:ind w:firstLine="4080" w:firstLineChars="1700"/>
        <w:rPr>
          <w:rFonts w:ascii="宋体" w:hAnsi="宋体"/>
          <w:sz w:val="24"/>
          <w:szCs w:val="20"/>
        </w:rPr>
      </w:pPr>
    </w:p>
    <w:p w14:paraId="0518D8C9">
      <w:pPr>
        <w:snapToGrid w:val="0"/>
        <w:spacing w:line="360" w:lineRule="auto"/>
        <w:jc w:val="center"/>
        <w:rPr>
          <w:rFonts w:ascii="宋体" w:hAnsi="宋体"/>
          <w:sz w:val="30"/>
          <w:szCs w:val="20"/>
        </w:rPr>
      </w:pPr>
      <w:r>
        <w:rPr>
          <w:rFonts w:hint="eastAsia" w:ascii="宋体" w:hAnsi="宋体"/>
          <w:sz w:val="24"/>
        </w:rPr>
        <w:t>年月日</w:t>
      </w:r>
    </w:p>
    <w:p w14:paraId="07448C30">
      <w:pPr>
        <w:snapToGrid w:val="0"/>
        <w:spacing w:line="360" w:lineRule="auto"/>
        <w:jc w:val="center"/>
        <w:rPr>
          <w:rFonts w:ascii="宋体" w:hAnsi="宋体"/>
          <w:sz w:val="30"/>
          <w:szCs w:val="20"/>
        </w:rPr>
      </w:pPr>
    </w:p>
    <w:p w14:paraId="1FA4860F">
      <w:pPr>
        <w:snapToGrid w:val="0"/>
        <w:spacing w:line="360" w:lineRule="auto"/>
        <w:rPr>
          <w:rFonts w:ascii="宋体" w:hAnsi="宋体"/>
          <w:sz w:val="24"/>
          <w:szCs w:val="20"/>
        </w:rPr>
      </w:pPr>
      <w:r>
        <w:rPr>
          <w:rFonts w:ascii="宋体" w:hAnsi="宋体"/>
        </w:rPr>
        <w:br w:type="page"/>
      </w:r>
      <w:r>
        <w:rPr>
          <w:rFonts w:hint="eastAsia" w:ascii="宋体" w:hAnsi="宋体"/>
          <w:sz w:val="24"/>
        </w:rPr>
        <w:t>3</w:t>
      </w:r>
      <w:r>
        <w:rPr>
          <w:rFonts w:ascii="宋体" w:hAnsi="宋体"/>
          <w:sz w:val="24"/>
        </w:rPr>
        <w:t>2</w:t>
      </w:r>
      <w:r>
        <w:rPr>
          <w:rFonts w:hint="eastAsia" w:ascii="宋体" w:hAnsi="宋体"/>
          <w:sz w:val="24"/>
        </w:rPr>
        <w:t>.投标函格式：</w:t>
      </w:r>
    </w:p>
    <w:p w14:paraId="338C2955">
      <w:pPr>
        <w:snapToGrid w:val="0"/>
        <w:spacing w:line="360" w:lineRule="auto"/>
        <w:jc w:val="center"/>
        <w:rPr>
          <w:rFonts w:ascii="宋体" w:hAnsi="宋体"/>
          <w:b/>
          <w:sz w:val="24"/>
          <w:szCs w:val="20"/>
        </w:rPr>
      </w:pPr>
      <w:r>
        <w:rPr>
          <w:rFonts w:hint="eastAsia" w:ascii="宋体" w:hAnsi="宋体"/>
          <w:b/>
          <w:sz w:val="24"/>
        </w:rPr>
        <w:t>投标函</w:t>
      </w:r>
    </w:p>
    <w:p w14:paraId="6FACE8E6">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14:paraId="3A024FAA">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w:t>
      </w:r>
    </w:p>
    <w:p w14:paraId="7F8701FE">
      <w:pPr>
        <w:snapToGrid w:val="0"/>
        <w:spacing w:line="360" w:lineRule="auto"/>
        <w:rPr>
          <w:rFonts w:ascii="宋体" w:hAnsi="宋体"/>
          <w:sz w:val="24"/>
          <w:szCs w:val="20"/>
        </w:rPr>
      </w:pPr>
      <w:r>
        <w:rPr>
          <w:rFonts w:hint="eastAsia" w:ascii="宋体" w:hAnsi="宋体"/>
          <w:sz w:val="24"/>
        </w:rPr>
        <w:t>（项目编号：</w:t>
      </w:r>
      <w:r>
        <w:rPr>
          <w:rFonts w:ascii="宋体" w:hAnsi="宋体"/>
          <w:sz w:val="24"/>
        </w:rPr>
        <w:t>____</w:t>
      </w:r>
      <w:r>
        <w:rPr>
          <w:rFonts w:ascii="宋体" w:hAnsi="宋体"/>
          <w:sz w:val="24"/>
          <w:u w:val="single"/>
        </w:rPr>
        <w:t>_     _</w:t>
      </w:r>
      <w:r>
        <w:rPr>
          <w:rFonts w:ascii="宋体" w:hAnsi="宋体"/>
          <w:sz w:val="24"/>
        </w:rPr>
        <w:t>_</w:t>
      </w:r>
      <w:r>
        <w:rPr>
          <w:rFonts w:hint="eastAsia" w:ascii="宋体" w:hAnsi="宋体"/>
          <w:sz w:val="24"/>
        </w:rPr>
        <w:t>），签字代表</w:t>
      </w:r>
      <w:r>
        <w:rPr>
          <w:rFonts w:ascii="宋体" w:hAnsi="宋体"/>
          <w:sz w:val="24"/>
        </w:rPr>
        <w:t>______</w:t>
      </w:r>
      <w:r>
        <w:rPr>
          <w:rFonts w:ascii="宋体" w:hAnsi="宋体"/>
          <w:sz w:val="24"/>
          <w:u w:val="single"/>
        </w:rPr>
        <w:t xml:space="preserve">_     </w:t>
      </w:r>
      <w:r>
        <w:rPr>
          <w:rFonts w:hint="eastAsia" w:ascii="宋体" w:hAnsi="宋体"/>
          <w:sz w:val="24"/>
        </w:rPr>
        <w:t>（全名）经正式授权并代表投标人</w:t>
      </w:r>
      <w:r>
        <w:rPr>
          <w:rFonts w:ascii="宋体" w:hAnsi="宋体"/>
          <w:sz w:val="24"/>
        </w:rPr>
        <w:t>_____</w:t>
      </w:r>
      <w:r>
        <w:rPr>
          <w:rFonts w:ascii="宋体" w:hAnsi="宋体"/>
          <w:sz w:val="24"/>
          <w:u w:val="single"/>
        </w:rPr>
        <w:t>__                    __</w:t>
      </w:r>
      <w:r>
        <w:rPr>
          <w:rFonts w:hint="eastAsia" w:ascii="宋体" w:hAnsi="宋体"/>
          <w:sz w:val="24"/>
        </w:rPr>
        <w:t>（投标人名称）提交资格文件、技术/资信/商务文件</w:t>
      </w:r>
      <w:r>
        <w:rPr>
          <w:rFonts w:hint="eastAsia" w:ascii="宋体" w:hAnsi="宋体" w:cs="Arial"/>
          <w:sz w:val="24"/>
        </w:rPr>
        <w:t>、</w:t>
      </w:r>
      <w:r>
        <w:rPr>
          <w:rFonts w:hint="eastAsia" w:ascii="宋体" w:hAnsi="宋体"/>
          <w:sz w:val="24"/>
        </w:rPr>
        <w:t>投标报价文件各一份。</w:t>
      </w:r>
    </w:p>
    <w:p w14:paraId="0A42B137">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14:paraId="6E2F9E2F">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.投标人已详细审查全部“招标文件”，包括修改文件（如有的话）以及全部参考资料和有关附件，已经了解我方对于招标文件、采购过程、采购结果有依法进行询问、质疑、投诉的权利及相关渠道和要求。</w:t>
      </w:r>
    </w:p>
    <w:p w14:paraId="2A890429">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.投标人在投标之前已经与贵方进行了充分的沟通，完全理解并接受招标文件的各项规定和要求，对招标文件的合理性、合法性不再有异议。</w:t>
      </w:r>
    </w:p>
    <w:p w14:paraId="3B0FCDB9">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.本投标有效期自开标日起</w:t>
      </w:r>
      <w:r>
        <w:rPr>
          <w:rFonts w:ascii="宋体" w:hAnsi="宋体"/>
          <w:sz w:val="24"/>
        </w:rPr>
        <w:t xml:space="preserve"> ______</w:t>
      </w:r>
      <w:r>
        <w:rPr>
          <w:rFonts w:hint="eastAsia" w:ascii="宋体" w:hAnsi="宋体"/>
          <w:sz w:val="24"/>
        </w:rPr>
        <w:t>个日。</w:t>
      </w:r>
    </w:p>
    <w:p w14:paraId="0BD42FFE">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.如中标，本投标文件至本项目合同履行完毕止均保持有效，本投标人将按“招标文件”及政府采购法律、法规的规定履行合同责任和义务。</w:t>
      </w:r>
    </w:p>
    <w:p w14:paraId="1F99B722">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.投标人同意按照贵方要求提供与投标有关的一切数据或资料。</w:t>
      </w:r>
    </w:p>
    <w:p w14:paraId="356D0F41">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14:paraId="39706645">
      <w:pPr>
        <w:snapToGrid w:val="0"/>
        <w:spacing w:line="360" w:lineRule="auto"/>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hint="eastAsia" w:ascii="宋体" w:hAnsi="宋体"/>
          <w:sz w:val="24"/>
        </w:rPr>
        <w:t>邮编：</w:t>
      </w:r>
      <w:r>
        <w:rPr>
          <w:rFonts w:ascii="宋体" w:hAnsi="宋体"/>
          <w:sz w:val="24"/>
        </w:rPr>
        <w:t xml:space="preserve">__________   </w:t>
      </w:r>
      <w:r>
        <w:rPr>
          <w:rFonts w:hint="eastAsia" w:ascii="宋体" w:hAnsi="宋体"/>
          <w:sz w:val="24"/>
        </w:rPr>
        <w:t>电话：</w:t>
      </w:r>
      <w:r>
        <w:rPr>
          <w:rFonts w:ascii="宋体" w:hAnsi="宋体"/>
          <w:sz w:val="24"/>
        </w:rPr>
        <w:t>______________</w:t>
      </w:r>
    </w:p>
    <w:p w14:paraId="6CC6269F">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投标人代表姓名</w:t>
      </w:r>
      <w:r>
        <w:rPr>
          <w:rFonts w:ascii="宋体" w:hAnsi="宋体"/>
          <w:sz w:val="24"/>
        </w:rPr>
        <w:t xml:space="preserve"> ___________  </w:t>
      </w:r>
      <w:r>
        <w:rPr>
          <w:rFonts w:hint="eastAsia" w:ascii="宋体" w:hAnsi="宋体"/>
          <w:sz w:val="24"/>
        </w:rPr>
        <w:t>职务：</w:t>
      </w:r>
      <w:r>
        <w:rPr>
          <w:rFonts w:ascii="宋体" w:hAnsi="宋体"/>
          <w:sz w:val="24"/>
        </w:rPr>
        <w:t>_____________</w:t>
      </w:r>
    </w:p>
    <w:p w14:paraId="78863E62">
      <w:pPr>
        <w:snapToGrid w:val="0"/>
        <w:spacing w:line="360" w:lineRule="auto"/>
        <w:rPr>
          <w:rFonts w:ascii="宋体" w:hAnsi="宋体"/>
          <w:sz w:val="24"/>
          <w:szCs w:val="20"/>
        </w:rPr>
      </w:pPr>
      <w:r>
        <w:rPr>
          <w:rFonts w:hint="eastAsia" w:ascii="宋体" w:hAnsi="宋体"/>
          <w:sz w:val="24"/>
        </w:rPr>
        <w:t>投标人名称（公章</w:t>
      </w:r>
      <w:r>
        <w:rPr>
          <w:rFonts w:ascii="宋体" w:hAnsi="宋体"/>
          <w:sz w:val="24"/>
        </w:rPr>
        <w:t>):___________________</w:t>
      </w:r>
    </w:p>
    <w:p w14:paraId="4BE37B71">
      <w:pPr>
        <w:snapToGrid w:val="0"/>
        <w:spacing w:line="360" w:lineRule="auto"/>
        <w:rPr>
          <w:rFonts w:ascii="宋体" w:hAnsi="宋体"/>
          <w:sz w:val="24"/>
          <w:szCs w:val="20"/>
        </w:rPr>
      </w:pPr>
      <w:r>
        <w:rPr>
          <w:rFonts w:hint="eastAsia" w:ascii="宋体" w:hAnsi="宋体"/>
          <w:sz w:val="24"/>
        </w:rPr>
        <w:t>开户银行：银行账号：</w:t>
      </w:r>
    </w:p>
    <w:p w14:paraId="57137A9C">
      <w:pPr>
        <w:snapToGrid w:val="0"/>
        <w:spacing w:line="360" w:lineRule="auto"/>
        <w:rPr>
          <w:rFonts w:ascii="宋体" w:hAnsi="宋体"/>
          <w:sz w:val="30"/>
          <w:szCs w:val="20"/>
        </w:rPr>
      </w:pPr>
      <w:r>
        <w:rPr>
          <w:rFonts w:hint="eastAsia" w:ascii="宋体" w:hAnsi="宋体"/>
          <w:sz w:val="24"/>
        </w:rPr>
        <w:t>法定代表人签字：</w:t>
      </w:r>
      <w:r>
        <w:rPr>
          <w:rFonts w:ascii="宋体" w:hAnsi="宋体"/>
          <w:sz w:val="24"/>
        </w:rPr>
        <w:t xml:space="preserve">___________                      </w:t>
      </w: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14:paraId="50CAB422">
      <w:pPr>
        <w:pStyle w:val="11"/>
        <w:snapToGrid w:val="0"/>
        <w:spacing w:beforeLines="0" w:afterLines="0" w:line="360" w:lineRule="auto"/>
        <w:rPr>
          <w:rFonts w:hAnsi="宋体"/>
        </w:rPr>
      </w:pPr>
    </w:p>
    <w:p w14:paraId="75FF7869">
      <w:pPr>
        <w:snapToGrid w:val="0"/>
        <w:spacing w:line="360" w:lineRule="auto"/>
        <w:jc w:val="left"/>
        <w:rPr>
          <w:rFonts w:hAnsi="宋体" w:cs="仿宋"/>
        </w:rPr>
      </w:pPr>
      <w:r>
        <w:rPr>
          <w:rFonts w:hAnsi="宋体"/>
        </w:rPr>
        <w:br w:type="page"/>
      </w:r>
    </w:p>
    <w:p w14:paraId="481A2401">
      <w:pPr>
        <w:pStyle w:val="11"/>
        <w:snapToGrid w:val="0"/>
        <w:spacing w:beforeLines="0" w:afterLines="0" w:line="360" w:lineRule="auto"/>
        <w:rPr>
          <w:rFonts w:hAnsi="宋体"/>
        </w:rPr>
      </w:pPr>
      <w:r>
        <w:rPr>
          <w:rFonts w:hint="eastAsia" w:hAnsi="宋体" w:cs="仿宋"/>
        </w:rPr>
        <w:t>3</w:t>
      </w:r>
      <w:r>
        <w:rPr>
          <w:rFonts w:hAnsi="宋体" w:cs="仿宋"/>
        </w:rPr>
        <w:t>3</w:t>
      </w:r>
      <w:r>
        <w:rPr>
          <w:rFonts w:hint="eastAsia" w:hAnsi="宋体" w:cs="仿宋"/>
        </w:rPr>
        <w:t>.</w:t>
      </w:r>
      <w:r>
        <w:rPr>
          <w:rFonts w:hAnsi="宋体"/>
        </w:rPr>
        <w:t xml:space="preserve">投标报价明细表：       </w:t>
      </w:r>
    </w:p>
    <w:p w14:paraId="76AAB9EA">
      <w:pPr>
        <w:pStyle w:val="11"/>
        <w:snapToGrid w:val="0"/>
        <w:spacing w:beforeLines="0" w:afterLines="0" w:line="360" w:lineRule="auto"/>
        <w:ind w:left="1470" w:right="1470"/>
        <w:jc w:val="center"/>
        <w:rPr>
          <w:rFonts w:hAnsi="宋体"/>
        </w:rPr>
      </w:pPr>
      <w:r>
        <w:rPr>
          <w:rFonts w:hAnsi="宋体"/>
        </w:rPr>
        <w:t>投标报价明细表</w:t>
      </w:r>
      <w:r>
        <w:rPr>
          <w:rFonts w:hint="eastAsia" w:hAnsi="宋体"/>
        </w:rPr>
        <w:t>（格式自拟）</w:t>
      </w:r>
    </w:p>
    <w:p w14:paraId="22A2F9FE">
      <w:pPr>
        <w:spacing w:line="360" w:lineRule="auto"/>
        <w:jc w:val="left"/>
        <w:rPr>
          <w:rFonts w:hAnsi="宋体"/>
          <w:szCs w:val="21"/>
        </w:rPr>
      </w:pPr>
      <w:r>
        <w:rPr>
          <w:rFonts w:hAnsi="宋体"/>
        </w:rPr>
        <w:t>项目名称：</w:t>
      </w:r>
      <w:r>
        <w:rPr>
          <w:rFonts w:hAnsi="宋体"/>
          <w:szCs w:val="21"/>
        </w:rPr>
        <w:t>金额单位：人民币（元）</w:t>
      </w:r>
    </w:p>
    <w:p w14:paraId="587BA601">
      <w:pPr>
        <w:spacing w:line="360" w:lineRule="auto"/>
        <w:jc w:val="left"/>
        <w:rPr>
          <w:rFonts w:hAnsi="宋体"/>
          <w:szCs w:val="21"/>
        </w:rPr>
      </w:pPr>
    </w:p>
    <w:p w14:paraId="40B62871">
      <w:pPr>
        <w:spacing w:line="360" w:lineRule="auto"/>
        <w:jc w:val="left"/>
        <w:rPr>
          <w:rFonts w:hAnsi="宋体"/>
          <w:szCs w:val="21"/>
        </w:rPr>
      </w:pPr>
    </w:p>
    <w:p w14:paraId="64968502">
      <w:pPr>
        <w:pStyle w:val="22"/>
        <w:spacing w:before="120"/>
      </w:pPr>
    </w:p>
    <w:p w14:paraId="6A48EFB7"/>
    <w:p w14:paraId="57362A58">
      <w:pPr>
        <w:snapToGrid w:val="0"/>
        <w:spacing w:line="360" w:lineRule="auto"/>
        <w:rPr>
          <w:rFonts w:ascii="宋体" w:hAnsi="宋体"/>
          <w:spacing w:val="20"/>
          <w:sz w:val="24"/>
          <w:szCs w:val="20"/>
          <w:u w:val="single"/>
        </w:rPr>
      </w:pPr>
      <w:r>
        <w:rPr>
          <w:rFonts w:hint="eastAsia" w:ascii="宋体" w:hAnsi="宋体"/>
          <w:spacing w:val="20"/>
          <w:sz w:val="24"/>
        </w:rPr>
        <w:t>授权代表签名：</w:t>
      </w:r>
    </w:p>
    <w:p w14:paraId="564CE4A3">
      <w:pPr>
        <w:snapToGrid w:val="0"/>
        <w:spacing w:line="360" w:lineRule="auto"/>
        <w:rPr>
          <w:rFonts w:ascii="宋体" w:hAnsi="宋体"/>
          <w:spacing w:val="20"/>
          <w:sz w:val="24"/>
          <w:u w:val="single"/>
        </w:rPr>
      </w:pPr>
      <w:r>
        <w:rPr>
          <w:rFonts w:hint="eastAsia" w:ascii="宋体" w:hAnsi="宋体"/>
          <w:spacing w:val="20"/>
          <w:sz w:val="24"/>
        </w:rPr>
        <w:t>投标人盖章：日期：</w:t>
      </w:r>
    </w:p>
    <w:p w14:paraId="53698143">
      <w:pPr>
        <w:pStyle w:val="9"/>
      </w:pPr>
    </w:p>
    <w:p w14:paraId="3E67C8BA">
      <w:pPr>
        <w:spacing w:line="360" w:lineRule="auto"/>
        <w:rPr>
          <w:rFonts w:ascii="宋体" w:hAnsi="宋体"/>
          <w:sz w:val="24"/>
        </w:rPr>
      </w:pPr>
      <w:r>
        <w:rPr>
          <w:rFonts w:hint="eastAsia" w:ascii="宋体" w:hAnsi="宋体"/>
          <w:sz w:val="24"/>
        </w:rPr>
        <w:t>3</w:t>
      </w:r>
      <w:r>
        <w:rPr>
          <w:rFonts w:ascii="宋体" w:hAnsi="宋体"/>
          <w:sz w:val="24"/>
        </w:rPr>
        <w:t>4</w:t>
      </w:r>
      <w:r>
        <w:rPr>
          <w:rFonts w:hint="eastAsia" w:ascii="宋体" w:hAnsi="宋体"/>
          <w:sz w:val="24"/>
        </w:rPr>
        <w:t>.招标代理服务费承诺函</w:t>
      </w:r>
    </w:p>
    <w:p w14:paraId="2853AEBF">
      <w:pPr>
        <w:spacing w:line="360" w:lineRule="auto"/>
        <w:jc w:val="center"/>
        <w:rPr>
          <w:b/>
          <w:sz w:val="32"/>
        </w:rPr>
      </w:pPr>
    </w:p>
    <w:p w14:paraId="25D4C998">
      <w:pPr>
        <w:tabs>
          <w:tab w:val="left" w:pos="2996"/>
        </w:tabs>
        <w:spacing w:line="360" w:lineRule="auto"/>
        <w:ind w:firstLine="480" w:firstLineChars="200"/>
        <w:rPr>
          <w:sz w:val="24"/>
        </w:rPr>
      </w:pPr>
      <w:r>
        <w:rPr>
          <w:rFonts w:hint="eastAsia"/>
          <w:sz w:val="24"/>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14:paraId="42497F83">
      <w:pPr>
        <w:spacing w:line="360" w:lineRule="auto"/>
        <w:rPr>
          <w:sz w:val="24"/>
        </w:rPr>
      </w:pPr>
    </w:p>
    <w:p w14:paraId="6FE75093">
      <w:pPr>
        <w:spacing w:line="360" w:lineRule="auto"/>
        <w:rPr>
          <w:sz w:val="24"/>
        </w:rPr>
      </w:pPr>
    </w:p>
    <w:p w14:paraId="1A3A10CB">
      <w:pPr>
        <w:pStyle w:val="6"/>
        <w:spacing w:line="360" w:lineRule="auto"/>
        <w:ind w:firstLine="1454" w:firstLineChars="606"/>
        <w:rPr>
          <w:rFonts w:ascii="宋体" w:hAnsi="宋体"/>
          <w:sz w:val="24"/>
          <w:szCs w:val="24"/>
        </w:rPr>
      </w:pPr>
      <w:r>
        <w:rPr>
          <w:rFonts w:hint="eastAsia" w:ascii="宋体" w:hAnsi="宋体"/>
          <w:sz w:val="24"/>
          <w:szCs w:val="24"/>
        </w:rPr>
        <w:t>投标人：（盖章）</w:t>
      </w:r>
    </w:p>
    <w:p w14:paraId="0D7967B6">
      <w:pPr>
        <w:pStyle w:val="6"/>
        <w:spacing w:line="360" w:lineRule="auto"/>
        <w:ind w:firstLine="374" w:firstLineChars="156"/>
        <w:rPr>
          <w:rFonts w:ascii="宋体" w:hAnsi="宋体"/>
          <w:sz w:val="24"/>
          <w:szCs w:val="24"/>
        </w:rPr>
      </w:pPr>
    </w:p>
    <w:p w14:paraId="54B5D876">
      <w:pPr>
        <w:pStyle w:val="6"/>
        <w:spacing w:line="360" w:lineRule="auto"/>
        <w:ind w:firstLine="1334" w:firstLineChars="556"/>
        <w:rPr>
          <w:rFonts w:ascii="宋体" w:hAnsi="宋体"/>
          <w:sz w:val="24"/>
          <w:szCs w:val="24"/>
        </w:rPr>
      </w:pPr>
      <w:r>
        <w:rPr>
          <w:rFonts w:hint="eastAsia" w:ascii="宋体" w:hAnsi="宋体"/>
          <w:sz w:val="24"/>
          <w:szCs w:val="24"/>
        </w:rPr>
        <w:t>法定代表人或其授权代理人（签名或盖章）</w:t>
      </w:r>
    </w:p>
    <w:p w14:paraId="48FDCC6B">
      <w:pPr>
        <w:pStyle w:val="6"/>
        <w:spacing w:line="360" w:lineRule="auto"/>
        <w:ind w:firstLine="374" w:firstLineChars="156"/>
        <w:jc w:val="center"/>
        <w:rPr>
          <w:rFonts w:ascii="宋体" w:hAnsi="宋体"/>
          <w:sz w:val="24"/>
          <w:szCs w:val="24"/>
        </w:rPr>
      </w:pPr>
    </w:p>
    <w:p w14:paraId="7BB312FF">
      <w:pPr>
        <w:pStyle w:val="6"/>
        <w:spacing w:line="360" w:lineRule="auto"/>
        <w:ind w:left="840" w:firstLine="374" w:firstLineChars="156"/>
        <w:rPr>
          <w:rFonts w:ascii="宋体" w:hAnsi="宋体"/>
          <w:sz w:val="24"/>
          <w:szCs w:val="24"/>
        </w:rPr>
      </w:pPr>
      <w:r>
        <w:rPr>
          <w:rFonts w:hint="eastAsia" w:ascii="宋体" w:hAnsi="宋体"/>
          <w:sz w:val="24"/>
          <w:szCs w:val="24"/>
        </w:rPr>
        <w:t xml:space="preserve">              日期：    年   月   日</w:t>
      </w:r>
    </w:p>
    <w:p w14:paraId="745972CB">
      <w:pPr>
        <w:pStyle w:val="11"/>
        <w:snapToGrid w:val="0"/>
        <w:spacing w:beforeLines="0" w:afterLines="0" w:line="360" w:lineRule="auto"/>
      </w:pPr>
    </w:p>
    <w:p w14:paraId="188FBB6D">
      <w:pPr>
        <w:pStyle w:val="6"/>
        <w:spacing w:line="500" w:lineRule="exact"/>
        <w:ind w:firstLine="0"/>
        <w:jc w:val="left"/>
        <w:rPr>
          <w:rFonts w:ascii="宋体" w:hAnsi="宋体"/>
          <w:sz w:val="24"/>
          <w:szCs w:val="24"/>
          <w:u w:val="single"/>
        </w:rPr>
      </w:pPr>
    </w:p>
    <w:p w14:paraId="40424FB0">
      <w:pPr>
        <w:pStyle w:val="6"/>
        <w:spacing w:line="500" w:lineRule="exact"/>
        <w:ind w:firstLine="0"/>
        <w:jc w:val="left"/>
        <w:rPr>
          <w:rFonts w:ascii="宋体" w:hAnsi="宋体"/>
          <w:sz w:val="24"/>
          <w:szCs w:val="24"/>
        </w:rPr>
      </w:pPr>
      <w:r>
        <w:rPr>
          <w:rFonts w:hint="eastAsia" w:ascii="宋体" w:hAnsi="宋体"/>
          <w:sz w:val="24"/>
          <w:szCs w:val="24"/>
        </w:rPr>
        <w:t>____________________________________________________________________________</w:t>
      </w:r>
    </w:p>
    <w:p w14:paraId="0CF14652">
      <w:pPr>
        <w:pStyle w:val="6"/>
        <w:spacing w:line="500" w:lineRule="exact"/>
        <w:ind w:firstLine="0"/>
        <w:jc w:val="left"/>
        <w:rPr>
          <w:rFonts w:ascii="宋体" w:hAnsi="宋体"/>
          <w:sz w:val="24"/>
          <w:szCs w:val="24"/>
        </w:rPr>
      </w:pPr>
      <w:r>
        <w:rPr>
          <w:rFonts w:hint="eastAsia" w:ascii="宋体" w:hAnsi="宋体"/>
          <w:sz w:val="24"/>
          <w:szCs w:val="24"/>
        </w:rPr>
        <w:t>代理费汇款账号：</w:t>
      </w:r>
    </w:p>
    <w:p w14:paraId="7B351835">
      <w:pPr>
        <w:snapToGrid w:val="0"/>
        <w:jc w:val="left"/>
        <w:rPr>
          <w:rFonts w:ascii="宋体" w:hAnsi="宋体"/>
          <w:sz w:val="24"/>
        </w:rPr>
      </w:pPr>
    </w:p>
    <w:p w14:paraId="18DF81EB">
      <w:pPr>
        <w:snapToGrid w:val="0"/>
        <w:jc w:val="left"/>
        <w:rPr>
          <w:rFonts w:ascii="宋体" w:hAnsi="宋体"/>
          <w:sz w:val="24"/>
        </w:rPr>
      </w:pPr>
    </w:p>
    <w:p w14:paraId="5D78A94A">
      <w:pPr>
        <w:snapToGrid w:val="0"/>
        <w:rPr>
          <w:rFonts w:ascii="宋体" w:hAnsi="宋体"/>
          <w:sz w:val="24"/>
        </w:rPr>
      </w:pPr>
      <w:r>
        <w:rPr>
          <w:rFonts w:hint="eastAsia" w:ascii="宋体" w:hAnsi="宋体"/>
          <w:sz w:val="24"/>
        </w:rPr>
        <w:t>单位名称：浙江华耀建设咨询有限公司龙溪北路分公司</w:t>
      </w:r>
    </w:p>
    <w:p w14:paraId="0268A454">
      <w:pPr>
        <w:snapToGrid w:val="0"/>
        <w:rPr>
          <w:rFonts w:ascii="宋体" w:hAnsi="宋体"/>
          <w:sz w:val="24"/>
        </w:rPr>
      </w:pPr>
      <w:r>
        <w:rPr>
          <w:rFonts w:hint="eastAsia" w:ascii="宋体" w:hAnsi="宋体"/>
          <w:sz w:val="24"/>
        </w:rPr>
        <w:t>开户银行：中国工商银行股份有限公司湖州经济开发区支行</w:t>
      </w:r>
    </w:p>
    <w:p w14:paraId="529BDA83">
      <w:pPr>
        <w:snapToGrid w:val="0"/>
        <w:spacing w:line="360" w:lineRule="auto"/>
        <w:rPr>
          <w:rFonts w:ascii="宋体" w:hAnsi="宋体"/>
          <w:b/>
          <w:sz w:val="24"/>
        </w:rPr>
      </w:pPr>
      <w:r>
        <w:rPr>
          <w:rFonts w:hint="eastAsia" w:ascii="宋体" w:hAnsi="宋体"/>
          <w:sz w:val="24"/>
        </w:rPr>
        <w:t>银行账号：1205210409001029749</w:t>
      </w:r>
    </w:p>
    <w:p w14:paraId="22A2A101">
      <w:pPr>
        <w:snapToGrid w:val="0"/>
        <w:spacing w:line="360" w:lineRule="auto"/>
        <w:rPr>
          <w:rFonts w:ascii="宋体" w:hAnsi="宋体"/>
          <w:b/>
          <w:sz w:val="24"/>
        </w:rPr>
      </w:pPr>
    </w:p>
    <w:p w14:paraId="1D76ACCC">
      <w:pPr>
        <w:snapToGrid w:val="0"/>
        <w:spacing w:line="360" w:lineRule="auto"/>
        <w:rPr>
          <w:rFonts w:ascii="宋体" w:hAnsi="宋体"/>
          <w:b/>
          <w:sz w:val="24"/>
        </w:rPr>
      </w:pPr>
      <w:r>
        <w:rPr>
          <w:rFonts w:ascii="宋体" w:hAnsi="宋体"/>
          <w:b/>
          <w:sz w:val="24"/>
        </w:rPr>
        <w:t>35</w:t>
      </w:r>
      <w:r>
        <w:rPr>
          <w:rFonts w:hint="eastAsia" w:ascii="宋体" w:hAnsi="宋体"/>
          <w:b/>
          <w:sz w:val="24"/>
        </w:rPr>
        <w:t xml:space="preserve">.开标一览表 </w:t>
      </w:r>
    </w:p>
    <w:p w14:paraId="3C5E9AA9">
      <w:pPr>
        <w:snapToGrid w:val="0"/>
        <w:spacing w:line="360" w:lineRule="auto"/>
        <w:jc w:val="center"/>
        <w:rPr>
          <w:rFonts w:ascii="宋体" w:hAnsi="宋体"/>
          <w:b/>
          <w:sz w:val="30"/>
          <w:szCs w:val="20"/>
        </w:rPr>
      </w:pPr>
      <w:r>
        <w:rPr>
          <w:rFonts w:hint="eastAsia" w:ascii="宋体" w:hAnsi="宋体"/>
          <w:b/>
          <w:sz w:val="30"/>
        </w:rPr>
        <w:t>开标一览表</w:t>
      </w:r>
    </w:p>
    <w:p w14:paraId="36147D5A">
      <w:pPr>
        <w:pStyle w:val="11"/>
        <w:snapToGrid w:val="0"/>
        <w:spacing w:beforeLines="0" w:afterLines="0" w:line="360" w:lineRule="auto"/>
      </w:pPr>
    </w:p>
    <w:p w14:paraId="6D5EA66C">
      <w:pPr>
        <w:snapToGrid w:val="0"/>
        <w:spacing w:before="50" w:after="50"/>
        <w:rPr>
          <w:rFonts w:ascii="宋体" w:hAnsi="宋体"/>
          <w:sz w:val="24"/>
        </w:rPr>
      </w:pPr>
      <w:r>
        <w:rPr>
          <w:rFonts w:hint="eastAsia" w:ascii="宋体" w:hAnsi="宋体"/>
          <w:sz w:val="24"/>
        </w:rPr>
        <w:t>招标编号：   项目名称：    投标人名称：单位：元</w:t>
      </w:r>
    </w:p>
    <w:tbl>
      <w:tblPr>
        <w:tblStyle w:val="24"/>
        <w:tblpPr w:leftFromText="180" w:rightFromText="180" w:vertAnchor="text" w:horzAnchor="margin" w:tblpY="244"/>
        <w:tblW w:w="88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1855"/>
        <w:gridCol w:w="1796"/>
        <w:gridCol w:w="2126"/>
        <w:gridCol w:w="1985"/>
      </w:tblGrid>
      <w:tr w14:paraId="65C30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135" w:type="dxa"/>
            <w:tcBorders>
              <w:top w:val="single" w:color="auto" w:sz="4" w:space="0"/>
              <w:left w:val="single" w:color="auto" w:sz="4" w:space="0"/>
              <w:bottom w:val="single" w:color="auto" w:sz="4" w:space="0"/>
              <w:right w:val="single" w:color="auto" w:sz="4" w:space="0"/>
            </w:tcBorders>
            <w:vAlign w:val="center"/>
          </w:tcPr>
          <w:p w14:paraId="64B5E59C">
            <w:pPr>
              <w:snapToGrid w:val="0"/>
              <w:spacing w:before="50" w:after="50"/>
              <w:jc w:val="center"/>
              <w:rPr>
                <w:rFonts w:ascii="宋体" w:hAnsi="宋体"/>
                <w:b/>
                <w:szCs w:val="30"/>
              </w:rPr>
            </w:pPr>
            <w:r>
              <w:rPr>
                <w:rFonts w:hint="eastAsia" w:ascii="宋体" w:hAnsi="宋体"/>
                <w:b/>
                <w:szCs w:val="30"/>
              </w:rPr>
              <w:t>序号</w:t>
            </w:r>
          </w:p>
        </w:tc>
        <w:tc>
          <w:tcPr>
            <w:tcW w:w="1855" w:type="dxa"/>
            <w:tcBorders>
              <w:top w:val="single" w:color="auto" w:sz="4" w:space="0"/>
              <w:left w:val="single" w:color="auto" w:sz="4" w:space="0"/>
              <w:bottom w:val="single" w:color="auto" w:sz="4" w:space="0"/>
              <w:right w:val="single" w:color="auto" w:sz="4" w:space="0"/>
            </w:tcBorders>
            <w:vAlign w:val="center"/>
          </w:tcPr>
          <w:p w14:paraId="78A389F4">
            <w:pPr>
              <w:snapToGrid w:val="0"/>
              <w:spacing w:before="50" w:after="50"/>
              <w:jc w:val="center"/>
              <w:rPr>
                <w:rFonts w:ascii="宋体" w:hAnsi="宋体"/>
                <w:b/>
                <w:szCs w:val="30"/>
              </w:rPr>
            </w:pPr>
            <w:r>
              <w:rPr>
                <w:rFonts w:hint="eastAsia" w:ascii="宋体" w:hAnsi="宋体"/>
                <w:b/>
                <w:szCs w:val="30"/>
              </w:rPr>
              <w:t>名称</w:t>
            </w:r>
          </w:p>
        </w:tc>
        <w:tc>
          <w:tcPr>
            <w:tcW w:w="1796" w:type="dxa"/>
            <w:tcBorders>
              <w:top w:val="single" w:color="auto" w:sz="4" w:space="0"/>
              <w:left w:val="single" w:color="auto" w:sz="4" w:space="0"/>
              <w:bottom w:val="single" w:color="auto" w:sz="4" w:space="0"/>
              <w:right w:val="single" w:color="auto" w:sz="4" w:space="0"/>
            </w:tcBorders>
            <w:vAlign w:val="center"/>
          </w:tcPr>
          <w:p w14:paraId="36C73A66">
            <w:pPr>
              <w:snapToGrid w:val="0"/>
              <w:spacing w:before="50" w:after="50"/>
              <w:jc w:val="center"/>
              <w:rPr>
                <w:rFonts w:ascii="宋体" w:hAnsi="宋体"/>
                <w:b/>
                <w:szCs w:val="30"/>
              </w:rPr>
            </w:pPr>
            <w:r>
              <w:rPr>
                <w:rFonts w:hint="eastAsia" w:ascii="宋体" w:hAnsi="宋体"/>
                <w:b/>
                <w:szCs w:val="30"/>
              </w:rPr>
              <w:t>数量</w:t>
            </w:r>
          </w:p>
        </w:tc>
        <w:tc>
          <w:tcPr>
            <w:tcW w:w="2126" w:type="dxa"/>
            <w:tcBorders>
              <w:top w:val="single" w:color="auto" w:sz="4" w:space="0"/>
              <w:left w:val="single" w:color="auto" w:sz="4" w:space="0"/>
              <w:bottom w:val="single" w:color="auto" w:sz="4" w:space="0"/>
              <w:right w:val="single" w:color="auto" w:sz="4" w:space="0"/>
            </w:tcBorders>
            <w:vAlign w:val="center"/>
          </w:tcPr>
          <w:p w14:paraId="7BB969A4">
            <w:pPr>
              <w:snapToGrid w:val="0"/>
              <w:spacing w:before="50" w:after="50"/>
              <w:jc w:val="center"/>
              <w:rPr>
                <w:rFonts w:ascii="宋体" w:hAnsi="宋体"/>
                <w:b/>
                <w:szCs w:val="30"/>
              </w:rPr>
            </w:pPr>
            <w:r>
              <w:rPr>
                <w:rFonts w:hint="eastAsia" w:ascii="宋体" w:hAnsi="宋体"/>
                <w:b/>
                <w:szCs w:val="30"/>
              </w:rPr>
              <w:t>单价</w:t>
            </w:r>
          </w:p>
        </w:tc>
        <w:tc>
          <w:tcPr>
            <w:tcW w:w="1985" w:type="dxa"/>
            <w:tcBorders>
              <w:top w:val="single" w:color="auto" w:sz="4" w:space="0"/>
              <w:left w:val="single" w:color="auto" w:sz="4" w:space="0"/>
              <w:bottom w:val="single" w:color="auto" w:sz="4" w:space="0"/>
              <w:right w:val="single" w:color="auto" w:sz="4" w:space="0"/>
            </w:tcBorders>
            <w:vAlign w:val="center"/>
          </w:tcPr>
          <w:p w14:paraId="6D2A881C">
            <w:pPr>
              <w:snapToGrid w:val="0"/>
              <w:spacing w:before="50" w:after="50"/>
              <w:jc w:val="center"/>
              <w:rPr>
                <w:rFonts w:ascii="宋体" w:hAnsi="宋体"/>
                <w:b/>
                <w:szCs w:val="30"/>
              </w:rPr>
            </w:pPr>
            <w:r>
              <w:rPr>
                <w:rFonts w:hint="eastAsia" w:ascii="宋体" w:hAnsi="宋体"/>
                <w:b/>
                <w:szCs w:val="30"/>
              </w:rPr>
              <w:t>投标报价</w:t>
            </w:r>
          </w:p>
        </w:tc>
      </w:tr>
      <w:tr w14:paraId="555F2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trPr>
        <w:tc>
          <w:tcPr>
            <w:tcW w:w="1135" w:type="dxa"/>
            <w:tcBorders>
              <w:top w:val="single" w:color="auto" w:sz="4" w:space="0"/>
              <w:left w:val="single" w:color="auto" w:sz="4" w:space="0"/>
              <w:bottom w:val="single" w:color="auto" w:sz="4" w:space="0"/>
              <w:right w:val="single" w:color="auto" w:sz="4" w:space="0"/>
            </w:tcBorders>
            <w:vAlign w:val="center"/>
          </w:tcPr>
          <w:p w14:paraId="64F699A3">
            <w:pPr>
              <w:snapToGrid w:val="0"/>
              <w:spacing w:before="50" w:after="50"/>
              <w:jc w:val="left"/>
              <w:rPr>
                <w:rFonts w:ascii="宋体" w:hAnsi="宋体"/>
                <w:bCs/>
                <w:sz w:val="32"/>
                <w:szCs w:val="20"/>
              </w:rPr>
            </w:pPr>
          </w:p>
        </w:tc>
        <w:tc>
          <w:tcPr>
            <w:tcW w:w="1855" w:type="dxa"/>
            <w:tcBorders>
              <w:top w:val="single" w:color="auto" w:sz="4" w:space="0"/>
              <w:left w:val="single" w:color="auto" w:sz="4" w:space="0"/>
              <w:bottom w:val="single" w:color="auto" w:sz="4" w:space="0"/>
              <w:right w:val="single" w:color="auto" w:sz="4" w:space="0"/>
            </w:tcBorders>
            <w:vAlign w:val="center"/>
          </w:tcPr>
          <w:p w14:paraId="18ACF236">
            <w:pPr>
              <w:snapToGrid w:val="0"/>
              <w:spacing w:before="50" w:after="50"/>
              <w:jc w:val="center"/>
              <w:rPr>
                <w:rFonts w:ascii="宋体" w:hAnsi="宋体"/>
                <w:sz w:val="32"/>
                <w:szCs w:val="21"/>
              </w:rPr>
            </w:pPr>
          </w:p>
        </w:tc>
        <w:tc>
          <w:tcPr>
            <w:tcW w:w="1796" w:type="dxa"/>
            <w:tcBorders>
              <w:top w:val="single" w:color="auto" w:sz="4" w:space="0"/>
              <w:left w:val="single" w:color="auto" w:sz="4" w:space="0"/>
              <w:bottom w:val="single" w:color="auto" w:sz="4" w:space="0"/>
              <w:right w:val="single" w:color="auto" w:sz="4" w:space="0"/>
            </w:tcBorders>
            <w:vAlign w:val="center"/>
          </w:tcPr>
          <w:p w14:paraId="5EC4F22B">
            <w:pPr>
              <w:snapToGrid w:val="0"/>
              <w:spacing w:before="50" w:after="50"/>
              <w:jc w:val="center"/>
              <w:rPr>
                <w:rFonts w:ascii="宋体" w:hAnsi="宋体"/>
                <w:sz w:val="32"/>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A6A4D69">
            <w:pPr>
              <w:snapToGrid w:val="0"/>
              <w:spacing w:before="50" w:after="50"/>
              <w:rPr>
                <w:rFonts w:ascii="宋体" w:hAnsi="宋体"/>
                <w:sz w:val="32"/>
                <w:szCs w:val="21"/>
              </w:rPr>
            </w:pPr>
          </w:p>
        </w:tc>
        <w:tc>
          <w:tcPr>
            <w:tcW w:w="1985" w:type="dxa"/>
            <w:tcBorders>
              <w:top w:val="single" w:color="auto" w:sz="4" w:space="0"/>
              <w:left w:val="single" w:color="auto" w:sz="4" w:space="0"/>
              <w:bottom w:val="single" w:color="auto" w:sz="4" w:space="0"/>
              <w:right w:val="single" w:color="auto" w:sz="4" w:space="0"/>
            </w:tcBorders>
            <w:vAlign w:val="center"/>
          </w:tcPr>
          <w:p w14:paraId="25F6298C">
            <w:pPr>
              <w:snapToGrid w:val="0"/>
              <w:spacing w:before="50" w:after="50"/>
              <w:rPr>
                <w:rFonts w:ascii="宋体" w:hAnsi="宋体"/>
                <w:sz w:val="32"/>
                <w:szCs w:val="21"/>
              </w:rPr>
            </w:pPr>
          </w:p>
        </w:tc>
      </w:tr>
      <w:tr w14:paraId="01BE43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1135" w:type="dxa"/>
            <w:tcBorders>
              <w:top w:val="single" w:color="auto" w:sz="4" w:space="0"/>
              <w:left w:val="single" w:color="auto" w:sz="4" w:space="0"/>
              <w:bottom w:val="single" w:color="auto" w:sz="4" w:space="0"/>
              <w:right w:val="single" w:color="auto" w:sz="4" w:space="0"/>
            </w:tcBorders>
            <w:vAlign w:val="center"/>
          </w:tcPr>
          <w:p w14:paraId="66DAD306">
            <w:pPr>
              <w:snapToGrid w:val="0"/>
              <w:spacing w:before="50" w:after="50"/>
              <w:jc w:val="left"/>
              <w:rPr>
                <w:rFonts w:ascii="宋体" w:hAnsi="宋体"/>
                <w:bCs/>
                <w:sz w:val="32"/>
                <w:szCs w:val="20"/>
              </w:rPr>
            </w:pPr>
          </w:p>
        </w:tc>
        <w:tc>
          <w:tcPr>
            <w:tcW w:w="1855" w:type="dxa"/>
            <w:tcBorders>
              <w:top w:val="single" w:color="auto" w:sz="4" w:space="0"/>
              <w:left w:val="single" w:color="auto" w:sz="4" w:space="0"/>
              <w:bottom w:val="single" w:color="auto" w:sz="4" w:space="0"/>
              <w:right w:val="single" w:color="auto" w:sz="4" w:space="0"/>
            </w:tcBorders>
            <w:vAlign w:val="center"/>
          </w:tcPr>
          <w:p w14:paraId="0E07426C">
            <w:pPr>
              <w:snapToGrid w:val="0"/>
              <w:spacing w:before="50" w:after="50"/>
              <w:jc w:val="center"/>
              <w:rPr>
                <w:rFonts w:ascii="宋体" w:hAnsi="宋体"/>
                <w:sz w:val="32"/>
                <w:szCs w:val="21"/>
              </w:rPr>
            </w:pPr>
          </w:p>
        </w:tc>
        <w:tc>
          <w:tcPr>
            <w:tcW w:w="1796" w:type="dxa"/>
            <w:tcBorders>
              <w:top w:val="single" w:color="auto" w:sz="4" w:space="0"/>
              <w:left w:val="single" w:color="auto" w:sz="4" w:space="0"/>
              <w:bottom w:val="single" w:color="auto" w:sz="4" w:space="0"/>
              <w:right w:val="single" w:color="auto" w:sz="4" w:space="0"/>
            </w:tcBorders>
            <w:vAlign w:val="center"/>
          </w:tcPr>
          <w:p w14:paraId="65714B25">
            <w:pPr>
              <w:snapToGrid w:val="0"/>
              <w:spacing w:before="50" w:after="50"/>
              <w:jc w:val="center"/>
              <w:rPr>
                <w:rFonts w:ascii="宋体" w:hAnsi="宋体"/>
                <w:sz w:val="32"/>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3CAB98E">
            <w:pPr>
              <w:snapToGrid w:val="0"/>
              <w:spacing w:before="50" w:after="50"/>
              <w:rPr>
                <w:rFonts w:ascii="宋体" w:hAnsi="宋体"/>
                <w:sz w:val="32"/>
                <w:szCs w:val="21"/>
              </w:rPr>
            </w:pPr>
          </w:p>
        </w:tc>
        <w:tc>
          <w:tcPr>
            <w:tcW w:w="1985" w:type="dxa"/>
            <w:tcBorders>
              <w:top w:val="single" w:color="auto" w:sz="4" w:space="0"/>
              <w:left w:val="single" w:color="auto" w:sz="4" w:space="0"/>
              <w:bottom w:val="single" w:color="auto" w:sz="4" w:space="0"/>
              <w:right w:val="single" w:color="auto" w:sz="4" w:space="0"/>
            </w:tcBorders>
            <w:vAlign w:val="center"/>
          </w:tcPr>
          <w:p w14:paraId="7BD540AA">
            <w:pPr>
              <w:snapToGrid w:val="0"/>
              <w:spacing w:before="50" w:after="50"/>
              <w:rPr>
                <w:rFonts w:ascii="宋体" w:hAnsi="宋体"/>
                <w:sz w:val="32"/>
                <w:szCs w:val="21"/>
              </w:rPr>
            </w:pPr>
          </w:p>
        </w:tc>
      </w:tr>
      <w:tr w14:paraId="1758F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trPr>
        <w:tc>
          <w:tcPr>
            <w:tcW w:w="1135" w:type="dxa"/>
            <w:tcBorders>
              <w:top w:val="single" w:color="auto" w:sz="4" w:space="0"/>
              <w:left w:val="single" w:color="auto" w:sz="4" w:space="0"/>
              <w:bottom w:val="single" w:color="auto" w:sz="4" w:space="0"/>
              <w:right w:val="single" w:color="auto" w:sz="4" w:space="0"/>
            </w:tcBorders>
            <w:vAlign w:val="center"/>
          </w:tcPr>
          <w:p w14:paraId="7E7B75C5">
            <w:pPr>
              <w:snapToGrid w:val="0"/>
              <w:spacing w:before="50" w:after="50"/>
              <w:jc w:val="left"/>
              <w:rPr>
                <w:rFonts w:ascii="宋体" w:hAnsi="宋体"/>
                <w:bCs/>
                <w:sz w:val="24"/>
                <w:szCs w:val="20"/>
              </w:rPr>
            </w:pPr>
          </w:p>
        </w:tc>
        <w:tc>
          <w:tcPr>
            <w:tcW w:w="1855" w:type="dxa"/>
            <w:tcBorders>
              <w:top w:val="single" w:color="auto" w:sz="4" w:space="0"/>
              <w:left w:val="single" w:color="auto" w:sz="4" w:space="0"/>
              <w:bottom w:val="single" w:color="auto" w:sz="4" w:space="0"/>
              <w:right w:val="single" w:color="auto" w:sz="4" w:space="0"/>
            </w:tcBorders>
            <w:vAlign w:val="center"/>
          </w:tcPr>
          <w:p w14:paraId="01F5F179">
            <w:pPr>
              <w:snapToGrid w:val="0"/>
              <w:spacing w:before="50" w:after="50"/>
              <w:jc w:val="center"/>
              <w:rPr>
                <w:rFonts w:ascii="宋体" w:hAnsi="宋体"/>
                <w:sz w:val="24"/>
                <w:szCs w:val="21"/>
              </w:rPr>
            </w:pPr>
          </w:p>
        </w:tc>
        <w:tc>
          <w:tcPr>
            <w:tcW w:w="1796" w:type="dxa"/>
            <w:tcBorders>
              <w:top w:val="single" w:color="auto" w:sz="4" w:space="0"/>
              <w:left w:val="single" w:color="auto" w:sz="4" w:space="0"/>
              <w:bottom w:val="single" w:color="auto" w:sz="4" w:space="0"/>
              <w:right w:val="single" w:color="auto" w:sz="4" w:space="0"/>
            </w:tcBorders>
            <w:vAlign w:val="center"/>
          </w:tcPr>
          <w:p w14:paraId="03A139CB">
            <w:pPr>
              <w:snapToGrid w:val="0"/>
              <w:spacing w:before="50" w:after="50"/>
              <w:jc w:val="center"/>
              <w:rPr>
                <w:rFonts w:ascii="宋体" w:hAnsi="宋体"/>
                <w:sz w:val="24"/>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4249726">
            <w:pPr>
              <w:snapToGrid w:val="0"/>
              <w:spacing w:before="50" w:after="50"/>
              <w:rPr>
                <w:rFonts w:ascii="宋体" w:hAnsi="宋体"/>
                <w:sz w:val="24"/>
                <w:szCs w:val="21"/>
              </w:rPr>
            </w:pPr>
          </w:p>
        </w:tc>
        <w:tc>
          <w:tcPr>
            <w:tcW w:w="1985" w:type="dxa"/>
            <w:tcBorders>
              <w:top w:val="single" w:color="auto" w:sz="4" w:space="0"/>
              <w:left w:val="single" w:color="auto" w:sz="4" w:space="0"/>
              <w:bottom w:val="single" w:color="auto" w:sz="4" w:space="0"/>
              <w:right w:val="single" w:color="auto" w:sz="4" w:space="0"/>
            </w:tcBorders>
            <w:vAlign w:val="center"/>
          </w:tcPr>
          <w:p w14:paraId="58ED7F23">
            <w:pPr>
              <w:snapToGrid w:val="0"/>
              <w:spacing w:before="50" w:after="50"/>
              <w:rPr>
                <w:rFonts w:ascii="宋体" w:hAnsi="宋体"/>
                <w:sz w:val="24"/>
                <w:szCs w:val="21"/>
              </w:rPr>
            </w:pPr>
          </w:p>
        </w:tc>
      </w:tr>
      <w:tr w14:paraId="03FC2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897" w:type="dxa"/>
            <w:gridSpan w:val="5"/>
            <w:tcBorders>
              <w:top w:val="single" w:color="auto" w:sz="4" w:space="0"/>
              <w:left w:val="single" w:color="auto" w:sz="4" w:space="0"/>
              <w:bottom w:val="single" w:color="auto" w:sz="4" w:space="0"/>
              <w:right w:val="single" w:color="auto" w:sz="4" w:space="0"/>
            </w:tcBorders>
            <w:vAlign w:val="center"/>
          </w:tcPr>
          <w:p w14:paraId="1F0AEB92">
            <w:pPr>
              <w:snapToGrid w:val="0"/>
              <w:spacing w:before="50" w:after="50"/>
              <w:rPr>
                <w:rFonts w:ascii="宋体" w:hAnsi="宋体"/>
                <w:sz w:val="24"/>
                <w:szCs w:val="21"/>
                <w:u w:val="single"/>
              </w:rPr>
            </w:pPr>
            <w:r>
              <w:rPr>
                <w:rFonts w:hint="eastAsia" w:ascii="宋体" w:hAnsi="宋体"/>
                <w:sz w:val="24"/>
                <w:szCs w:val="21"/>
              </w:rPr>
              <w:t>合计金额大写：</w:t>
            </w:r>
            <w:r>
              <w:rPr>
                <w:rFonts w:hint="eastAsia"/>
                <w:sz w:val="24"/>
              </w:rPr>
              <w:t>人民币    元    ￥</w:t>
            </w:r>
          </w:p>
        </w:tc>
      </w:tr>
    </w:tbl>
    <w:p w14:paraId="108CCC8D">
      <w:pPr>
        <w:snapToGrid w:val="0"/>
        <w:spacing w:before="50" w:after="50"/>
        <w:rPr>
          <w:rFonts w:ascii="宋体" w:hAnsi="宋体"/>
          <w:sz w:val="24"/>
          <w:szCs w:val="20"/>
        </w:rPr>
      </w:pPr>
    </w:p>
    <w:p w14:paraId="59B9C046">
      <w:pPr>
        <w:snapToGrid w:val="0"/>
        <w:spacing w:line="360" w:lineRule="auto"/>
        <w:rPr>
          <w:rFonts w:ascii="宋体" w:hAnsi="宋体"/>
          <w:sz w:val="24"/>
        </w:rPr>
      </w:pPr>
    </w:p>
    <w:p w14:paraId="473D6BCE">
      <w:pPr>
        <w:pStyle w:val="2"/>
      </w:pPr>
    </w:p>
    <w:p w14:paraId="24F71488">
      <w:pPr>
        <w:pStyle w:val="2"/>
      </w:pPr>
    </w:p>
    <w:p w14:paraId="49F92082">
      <w:pPr>
        <w:pStyle w:val="2"/>
      </w:pPr>
    </w:p>
    <w:p w14:paraId="257DCF46">
      <w:pPr>
        <w:pStyle w:val="2"/>
      </w:pPr>
    </w:p>
    <w:p w14:paraId="09EBA518">
      <w:pPr>
        <w:pStyle w:val="2"/>
      </w:pPr>
    </w:p>
    <w:p w14:paraId="68AB18DA">
      <w:pPr>
        <w:pStyle w:val="2"/>
      </w:pPr>
    </w:p>
    <w:p w14:paraId="36065FE8">
      <w:pPr>
        <w:pStyle w:val="2"/>
      </w:pPr>
    </w:p>
    <w:p w14:paraId="45A574AD">
      <w:pPr>
        <w:snapToGrid w:val="0"/>
        <w:spacing w:line="360" w:lineRule="auto"/>
        <w:rPr>
          <w:rFonts w:ascii="宋体" w:hAnsi="宋体"/>
          <w:sz w:val="24"/>
          <w:szCs w:val="20"/>
        </w:rPr>
      </w:pPr>
      <w:r>
        <w:rPr>
          <w:rFonts w:hint="eastAsia" w:ascii="宋体" w:hAnsi="宋体"/>
          <w:sz w:val="24"/>
        </w:rPr>
        <w:t>注：</w:t>
      </w:r>
      <w:r>
        <w:rPr>
          <w:rFonts w:ascii="宋体" w:hAnsi="宋体"/>
          <w:sz w:val="24"/>
        </w:rPr>
        <w:t xml:space="preserve"> 1</w:t>
      </w:r>
      <w:r>
        <w:rPr>
          <w:rFonts w:hint="eastAsia" w:ascii="宋体" w:hAnsi="宋体"/>
          <w:sz w:val="24"/>
        </w:rPr>
        <w:t>、报价一经涂改，应在涂改处加盖单位公章或者由法定代表人或授权委托人签字或盖章，否则其投标作无效标处理。</w:t>
      </w:r>
    </w:p>
    <w:p w14:paraId="04121D80">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、投标费用包括项目实施所需的人工费、服务费、运输费、安装调试费、购买及制作标书费、税费及其他一切费用。</w:t>
      </w:r>
    </w:p>
    <w:p w14:paraId="44F38A3E">
      <w:pPr>
        <w:snapToGrid w:val="0"/>
        <w:spacing w:line="360" w:lineRule="auto"/>
        <w:ind w:firstLine="480" w:firstLineChars="200"/>
        <w:jc w:val="left"/>
        <w:rPr>
          <w:rFonts w:ascii="宋体" w:hAnsi="宋体"/>
          <w:sz w:val="24"/>
          <w:szCs w:val="20"/>
        </w:rPr>
      </w:pPr>
      <w:r>
        <w:rPr>
          <w:rFonts w:hint="eastAsia" w:ascii="宋体" w:hAnsi="宋体"/>
          <w:sz w:val="24"/>
        </w:rPr>
        <w:t>3、以上报价应与“投标报价明细表”中的“投标总价”相一致。</w:t>
      </w:r>
    </w:p>
    <w:p w14:paraId="59A9BD0B">
      <w:pPr>
        <w:snapToGrid w:val="0"/>
        <w:spacing w:line="360" w:lineRule="auto"/>
        <w:ind w:left="-2" w:leftChars="-1" w:right="-817" w:rightChars="-389"/>
        <w:rPr>
          <w:rFonts w:ascii="宋体" w:hAnsi="宋体"/>
          <w:sz w:val="24"/>
        </w:rPr>
      </w:pPr>
    </w:p>
    <w:p w14:paraId="34CED872">
      <w:pPr>
        <w:snapToGrid w:val="0"/>
        <w:spacing w:line="360" w:lineRule="auto"/>
        <w:ind w:left="-2" w:leftChars="-1" w:right="-817" w:rightChars="-389"/>
        <w:rPr>
          <w:rFonts w:ascii="宋体" w:hAnsi="宋体"/>
          <w:sz w:val="24"/>
          <w:szCs w:val="20"/>
        </w:rPr>
      </w:pPr>
      <w:r>
        <w:rPr>
          <w:rFonts w:hint="eastAsia" w:ascii="宋体" w:hAnsi="宋体"/>
          <w:sz w:val="24"/>
        </w:rPr>
        <w:t>法定代表人签字：</w:t>
      </w:r>
    </w:p>
    <w:p w14:paraId="7038CC72">
      <w:pPr>
        <w:snapToGrid w:val="0"/>
        <w:spacing w:line="360" w:lineRule="auto"/>
        <w:ind w:right="-817" w:rightChars="-389"/>
        <w:rPr>
          <w:rFonts w:ascii="宋体" w:hAnsi="宋体"/>
          <w:sz w:val="24"/>
        </w:rPr>
      </w:pPr>
      <w:r>
        <w:rPr>
          <w:rFonts w:hint="eastAsia" w:ascii="宋体" w:hAnsi="宋体"/>
          <w:sz w:val="24"/>
        </w:rPr>
        <w:t>投标人名称（盖章）：日期：年月日</w:t>
      </w:r>
    </w:p>
    <w:p w14:paraId="7E61D30D">
      <w:pPr>
        <w:pStyle w:val="23"/>
        <w:ind w:firstLine="240"/>
      </w:pPr>
    </w:p>
    <w:p w14:paraId="21F532DC">
      <w:pPr>
        <w:pStyle w:val="23"/>
        <w:ind w:firstLine="240"/>
      </w:pPr>
    </w:p>
    <w:p w14:paraId="290B11B9">
      <w:pPr>
        <w:pStyle w:val="23"/>
        <w:ind w:firstLine="240"/>
      </w:pPr>
    </w:p>
    <w:p w14:paraId="6D3E877A">
      <w:pPr>
        <w:pStyle w:val="23"/>
        <w:ind w:firstLine="240"/>
      </w:pPr>
    </w:p>
    <w:p w14:paraId="650919E6">
      <w:pPr>
        <w:pStyle w:val="23"/>
        <w:ind w:firstLine="240"/>
      </w:pPr>
    </w:p>
    <w:p w14:paraId="07F719CF">
      <w:pPr>
        <w:pStyle w:val="23"/>
        <w:ind w:firstLine="240"/>
      </w:pPr>
    </w:p>
    <w:p w14:paraId="2A249D3F">
      <w:pPr>
        <w:pStyle w:val="23"/>
        <w:ind w:firstLine="240"/>
      </w:pPr>
    </w:p>
    <w:p w14:paraId="1297FCAF">
      <w:pPr>
        <w:pStyle w:val="23"/>
        <w:ind w:firstLine="240"/>
      </w:pPr>
    </w:p>
    <w:p w14:paraId="49E06C9F">
      <w:pPr>
        <w:pStyle w:val="23"/>
        <w:ind w:firstLine="240"/>
      </w:pPr>
    </w:p>
    <w:p w14:paraId="687828CD">
      <w:pPr>
        <w:pStyle w:val="23"/>
        <w:ind w:firstLine="240"/>
      </w:pPr>
    </w:p>
    <w:p w14:paraId="48E31629">
      <w:pPr>
        <w:spacing w:line="360" w:lineRule="auto"/>
        <w:rPr>
          <w:sz w:val="28"/>
          <w:szCs w:val="28"/>
        </w:rPr>
      </w:pPr>
      <w:r>
        <w:rPr>
          <w:rFonts w:hint="eastAsia"/>
          <w:sz w:val="28"/>
          <w:szCs w:val="28"/>
        </w:rPr>
        <w:t>附件：</w:t>
      </w:r>
      <w:r>
        <w:rPr>
          <w:sz w:val="28"/>
          <w:szCs w:val="28"/>
        </w:rPr>
        <w:t xml:space="preserve"> “</w:t>
      </w:r>
      <w:r>
        <w:rPr>
          <w:rFonts w:hint="eastAsia"/>
          <w:sz w:val="28"/>
          <w:szCs w:val="28"/>
        </w:rPr>
        <w:t>信用中国</w:t>
      </w:r>
      <w:r>
        <w:rPr>
          <w:sz w:val="28"/>
          <w:szCs w:val="28"/>
        </w:rPr>
        <w:t>”</w:t>
      </w:r>
      <w:r>
        <w:rPr>
          <w:rFonts w:hint="eastAsia"/>
          <w:sz w:val="28"/>
          <w:szCs w:val="28"/>
        </w:rPr>
        <w:t>（</w:t>
      </w:r>
      <w:r>
        <w:rPr>
          <w:sz w:val="28"/>
          <w:szCs w:val="28"/>
        </w:rPr>
        <w:t>www.creditchina.gov.cn</w:t>
      </w:r>
      <w:r>
        <w:rPr>
          <w:rFonts w:hint="eastAsia"/>
          <w:sz w:val="28"/>
          <w:szCs w:val="28"/>
        </w:rPr>
        <w:t>）、</w:t>
      </w:r>
      <w:r>
        <w:rPr>
          <w:sz w:val="28"/>
          <w:szCs w:val="28"/>
        </w:rPr>
        <w:t>“</w:t>
      </w:r>
      <w:r>
        <w:rPr>
          <w:rFonts w:hint="eastAsia"/>
          <w:sz w:val="28"/>
          <w:szCs w:val="28"/>
        </w:rPr>
        <w:t>中国政府采购网</w:t>
      </w:r>
      <w:r>
        <w:rPr>
          <w:sz w:val="28"/>
          <w:szCs w:val="28"/>
        </w:rPr>
        <w:t>”</w:t>
      </w:r>
      <w:r>
        <w:rPr>
          <w:rFonts w:hint="eastAsia"/>
          <w:sz w:val="28"/>
          <w:szCs w:val="28"/>
        </w:rPr>
        <w:t>（</w:t>
      </w:r>
      <w:r>
        <w:rPr>
          <w:sz w:val="28"/>
          <w:szCs w:val="28"/>
        </w:rPr>
        <w:t>www.ccgp.gov.cn</w:t>
      </w:r>
      <w:r>
        <w:rPr>
          <w:rFonts w:hint="eastAsia"/>
          <w:sz w:val="28"/>
          <w:szCs w:val="28"/>
        </w:rPr>
        <w:t>）网页截图</w:t>
      </w:r>
      <w:r>
        <w:rPr>
          <w:sz w:val="28"/>
          <w:szCs w:val="28"/>
        </w:rPr>
        <w:t>模板</w:t>
      </w:r>
    </w:p>
    <w:p w14:paraId="6AE9B4D0">
      <w:pPr>
        <w:spacing w:line="360" w:lineRule="auto"/>
        <w:rPr>
          <w:i/>
          <w:sz w:val="28"/>
          <w:szCs w:val="28"/>
        </w:rPr>
      </w:pPr>
    </w:p>
    <w:p w14:paraId="24D0A796">
      <w:r>
        <w:drawing>
          <wp:inline distT="0" distB="0" distL="0" distR="0">
            <wp:extent cx="5172075" cy="384429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175766" cy="3847079"/>
                    </a:xfrm>
                    <a:prstGeom prst="rect">
                      <a:avLst/>
                    </a:prstGeom>
                  </pic:spPr>
                </pic:pic>
              </a:graphicData>
            </a:graphic>
          </wp:inline>
        </w:drawing>
      </w:r>
      <w:r>
        <w:drawing>
          <wp:inline distT="0" distB="0" distL="0" distR="0">
            <wp:extent cx="5274310" cy="3065780"/>
            <wp:effectExtent l="0" t="0" r="254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274310" cy="3066327"/>
                    </a:xfrm>
                    <a:prstGeom prst="rect">
                      <a:avLst/>
                    </a:prstGeom>
                  </pic:spPr>
                </pic:pic>
              </a:graphicData>
            </a:graphic>
          </wp:inline>
        </w:drawing>
      </w:r>
    </w:p>
    <w:sectPr>
      <w:pgSz w:w="11906" w:h="16838"/>
      <w:pgMar w:top="1440" w:right="1080" w:bottom="1440" w:left="108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 w:name="Malgun Gothic Semilight">
    <w:altName w:val="Malgun Gothic"/>
    <w:panose1 w:val="00000000000000000000"/>
    <w:charset w:val="00"/>
    <w:family w:val="auto"/>
    <w:pitch w:val="default"/>
    <w:sig w:usb0="00000000" w:usb1="00000000" w:usb2="00000000" w:usb3="00000000" w:csb0="00000000" w:csb1="00000000"/>
  </w:font>
  <w:font w:name="Arial Narrow">
    <w:altName w:val="Arial"/>
    <w:panose1 w:val="00000000000000000000"/>
    <w:charset w:val="00"/>
    <w:family w:val="swiss"/>
    <w:pitch w:val="default"/>
    <w:sig w:usb0="00000000" w:usb1="00000000" w:usb2="00000000" w:usb3="00000000" w:csb0="2000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创艺简标宋">
    <w:altName w:val="宋体"/>
    <w:panose1 w:val="00000000000000000000"/>
    <w:charset w:val="86"/>
    <w:family w:val="auto"/>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8D2AB">
    <w:pPr>
      <w:pStyle w:val="15"/>
      <w:framePr w:wrap="around" w:vAnchor="text" w:hAnchor="margin" w:xAlign="outside" w:y="1"/>
      <w:rPr>
        <w:rStyle w:val="26"/>
        <w:rFonts w:ascii="宋体" w:hAnsi="宋体"/>
        <w:sz w:val="28"/>
        <w:szCs w:val="28"/>
      </w:rPr>
    </w:pPr>
  </w:p>
  <w:p w14:paraId="26645A6F">
    <w:pPr>
      <w:pStyle w:val="37"/>
      <w:ind w:firstLine="420"/>
      <w:rPr>
        <w:sz w:val="24"/>
      </w:rPr>
    </w:pPr>
    <w:r>
      <w:rPr>
        <w:rFonts w:hint="eastAsia"/>
      </w:rPr>
      <w:t xml:space="preserve">   浙江华耀建设咨询有限公司                                  </w:t>
    </w:r>
    <w:r>
      <w:tab/>
    </w:r>
    <w:r>
      <w:rPr>
        <w:sz w:val="24"/>
      </w:rPr>
      <w:t xml:space="preserve">- </w:t>
    </w:r>
    <w:r>
      <w:rPr>
        <w:sz w:val="24"/>
      </w:rPr>
      <w:fldChar w:fldCharType="begin"/>
    </w:r>
    <w:r>
      <w:rPr>
        <w:sz w:val="24"/>
      </w:rPr>
      <w:instrText xml:space="preserve"> PAGE </w:instrText>
    </w:r>
    <w:r>
      <w:rPr>
        <w:sz w:val="24"/>
      </w:rPr>
      <w:fldChar w:fldCharType="separate"/>
    </w:r>
    <w:r>
      <w:rPr>
        <w:sz w:val="24"/>
      </w:rPr>
      <w:t>43</w:t>
    </w:r>
    <w:r>
      <w:rPr>
        <w:sz w:val="24"/>
      </w:rPr>
      <w:fldChar w:fldCharType="end"/>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2B3DD">
    <w:pPr>
      <w:pStyle w:val="15"/>
      <w:framePr w:wrap="around" w:vAnchor="text" w:hAnchor="margin" w:xAlign="outside" w:y="1"/>
      <w:rPr>
        <w:rStyle w:val="26"/>
      </w:rPr>
    </w:pPr>
    <w:r>
      <w:fldChar w:fldCharType="begin"/>
    </w:r>
    <w:r>
      <w:rPr>
        <w:rStyle w:val="26"/>
      </w:rPr>
      <w:instrText xml:space="preserve">PAGE  </w:instrText>
    </w:r>
    <w:r>
      <w:fldChar w:fldCharType="end"/>
    </w:r>
  </w:p>
  <w:p w14:paraId="413B9F53">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65704">
    <w:pPr>
      <w:pStyle w:val="11"/>
      <w:snapToGrid w:val="0"/>
      <w:spacing w:beforeLines="0" w:afterLines="0" w:line="360" w:lineRule="auto"/>
      <w:rPr>
        <w:rFonts w:hAnsi="宋体"/>
        <w:szCs w:val="21"/>
        <w:u w:val="single"/>
      </w:rPr>
    </w:pPr>
    <w:r>
      <w:rPr>
        <w:rFonts w:hint="eastAsia" w:cs="Arial"/>
        <w:szCs w:val="21"/>
        <w:u w:val="single"/>
      </w:rPr>
      <w:t xml:space="preserve">湖州职业技术学院2025-2028年安保服务采购项目                                    </w:t>
    </w:r>
    <w:r>
      <w:rPr>
        <w:rFonts w:hint="eastAsia" w:hAnsi="宋体" w:cs="Arial"/>
        <w:szCs w:val="21"/>
        <w:u w:val="sing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1">
    <w:nsid w:val="3D7572D5"/>
    <w:multiLevelType w:val="singleLevel"/>
    <w:tmpl w:val="3D7572D5"/>
    <w:lvl w:ilvl="0" w:tentative="0">
      <w:start w:val="1"/>
      <w:numFmt w:val="decimal"/>
      <w:suff w:val="nothing"/>
      <w:lvlText w:val="%1、"/>
      <w:lvlJc w:val="left"/>
    </w:lvl>
  </w:abstractNum>
  <w:abstractNum w:abstractNumId="2">
    <w:nsid w:val="56F656F8"/>
    <w:multiLevelType w:val="singleLevel"/>
    <w:tmpl w:val="56F656F8"/>
    <w:lvl w:ilvl="0" w:tentative="0">
      <w:start w:val="1"/>
      <w:numFmt w:val="decimal"/>
      <w:pStyle w:val="5"/>
      <w:lvlText w:val="%1."/>
      <w:lvlJc w:val="left"/>
      <w:pPr>
        <w:tabs>
          <w:tab w:val="left" w:pos="360"/>
        </w:tabs>
        <w:ind w:left="360" w:hanging="360"/>
      </w:pPr>
    </w:lvl>
  </w:abstractNum>
  <w:abstractNum w:abstractNumId="3">
    <w:nsid w:val="66482A15"/>
    <w:multiLevelType w:val="multilevel"/>
    <w:tmpl w:val="66482A15"/>
    <w:lvl w:ilvl="0" w:tentative="0">
      <w:start w:val="1"/>
      <w:numFmt w:val="decimalEnclosedCircle"/>
      <w:lvlText w:val="%1"/>
      <w:lvlJc w:val="left"/>
      <w:pPr>
        <w:ind w:left="360" w:hanging="360"/>
      </w:pPr>
      <w:rPr>
        <w:rFonts w:hint="default" w:ascii="宋体" w:hAnsi="宋体" w:eastAsia="宋体" w:cs="TimesNewRomanPSM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lvlOverride w:ilvl="0">
      <w:startOverride w:val="1"/>
    </w:lvlOverride>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NGZlNDNmNWQ3ODE3YTYwOWUyNmNlN2Q2OTU1YzMifQ=="/>
  </w:docVars>
  <w:rsids>
    <w:rsidRoot w:val="28232F7C"/>
    <w:rsid w:val="00000701"/>
    <w:rsid w:val="000045D3"/>
    <w:rsid w:val="00006338"/>
    <w:rsid w:val="000138A1"/>
    <w:rsid w:val="00016C33"/>
    <w:rsid w:val="00021634"/>
    <w:rsid w:val="00021B93"/>
    <w:rsid w:val="00021FF8"/>
    <w:rsid w:val="00035F22"/>
    <w:rsid w:val="00041A43"/>
    <w:rsid w:val="00045563"/>
    <w:rsid w:val="00073FEA"/>
    <w:rsid w:val="000776F2"/>
    <w:rsid w:val="0008013B"/>
    <w:rsid w:val="00085BFC"/>
    <w:rsid w:val="00092169"/>
    <w:rsid w:val="000A00D9"/>
    <w:rsid w:val="000B5F7D"/>
    <w:rsid w:val="000B7AAE"/>
    <w:rsid w:val="000C527E"/>
    <w:rsid w:val="000C6F88"/>
    <w:rsid w:val="000D651F"/>
    <w:rsid w:val="000E2A70"/>
    <w:rsid w:val="001073D0"/>
    <w:rsid w:val="00107581"/>
    <w:rsid w:val="001112B3"/>
    <w:rsid w:val="001157E7"/>
    <w:rsid w:val="00117528"/>
    <w:rsid w:val="00132197"/>
    <w:rsid w:val="0013220D"/>
    <w:rsid w:val="00147E09"/>
    <w:rsid w:val="00154530"/>
    <w:rsid w:val="00155AF0"/>
    <w:rsid w:val="00155E2D"/>
    <w:rsid w:val="001735C2"/>
    <w:rsid w:val="00181A69"/>
    <w:rsid w:val="001860E1"/>
    <w:rsid w:val="001872FA"/>
    <w:rsid w:val="001952E2"/>
    <w:rsid w:val="00195FD3"/>
    <w:rsid w:val="001A10BC"/>
    <w:rsid w:val="001A2E9E"/>
    <w:rsid w:val="001B00C4"/>
    <w:rsid w:val="001B5FEE"/>
    <w:rsid w:val="001C024F"/>
    <w:rsid w:val="001C0C09"/>
    <w:rsid w:val="001C4D30"/>
    <w:rsid w:val="001E233A"/>
    <w:rsid w:val="001E5D57"/>
    <w:rsid w:val="001F16B4"/>
    <w:rsid w:val="00213C68"/>
    <w:rsid w:val="00245DCF"/>
    <w:rsid w:val="00251C28"/>
    <w:rsid w:val="0025728C"/>
    <w:rsid w:val="00260FE5"/>
    <w:rsid w:val="00261A8C"/>
    <w:rsid w:val="00280419"/>
    <w:rsid w:val="002810D2"/>
    <w:rsid w:val="0028268C"/>
    <w:rsid w:val="002A0ED9"/>
    <w:rsid w:val="002A2D2C"/>
    <w:rsid w:val="002A7901"/>
    <w:rsid w:val="002B3FC4"/>
    <w:rsid w:val="002C54F6"/>
    <w:rsid w:val="002C577F"/>
    <w:rsid w:val="002C5AD4"/>
    <w:rsid w:val="002C7FC6"/>
    <w:rsid w:val="002D129E"/>
    <w:rsid w:val="002D240E"/>
    <w:rsid w:val="002D3696"/>
    <w:rsid w:val="002F087A"/>
    <w:rsid w:val="002F09B4"/>
    <w:rsid w:val="002F1F6E"/>
    <w:rsid w:val="0030671C"/>
    <w:rsid w:val="0031666A"/>
    <w:rsid w:val="003321BB"/>
    <w:rsid w:val="003370DD"/>
    <w:rsid w:val="00350592"/>
    <w:rsid w:val="00354AF5"/>
    <w:rsid w:val="00361530"/>
    <w:rsid w:val="0036220B"/>
    <w:rsid w:val="00365BD2"/>
    <w:rsid w:val="00371294"/>
    <w:rsid w:val="00376316"/>
    <w:rsid w:val="003B3DD4"/>
    <w:rsid w:val="003B5F16"/>
    <w:rsid w:val="003C08BA"/>
    <w:rsid w:val="003D0CB3"/>
    <w:rsid w:val="003E0A09"/>
    <w:rsid w:val="003E307D"/>
    <w:rsid w:val="003F316D"/>
    <w:rsid w:val="00401622"/>
    <w:rsid w:val="00416B81"/>
    <w:rsid w:val="004243F2"/>
    <w:rsid w:val="004334CF"/>
    <w:rsid w:val="0044518B"/>
    <w:rsid w:val="00445AC4"/>
    <w:rsid w:val="00446F75"/>
    <w:rsid w:val="00447C29"/>
    <w:rsid w:val="004655D2"/>
    <w:rsid w:val="00474B75"/>
    <w:rsid w:val="00485227"/>
    <w:rsid w:val="004A0AA6"/>
    <w:rsid w:val="004A6F2C"/>
    <w:rsid w:val="004B6F52"/>
    <w:rsid w:val="004C05B3"/>
    <w:rsid w:val="004D5310"/>
    <w:rsid w:val="004E644A"/>
    <w:rsid w:val="004E7DA5"/>
    <w:rsid w:val="004F41CF"/>
    <w:rsid w:val="00505034"/>
    <w:rsid w:val="00521E1D"/>
    <w:rsid w:val="0052672C"/>
    <w:rsid w:val="005512E3"/>
    <w:rsid w:val="00560660"/>
    <w:rsid w:val="00563B3E"/>
    <w:rsid w:val="00565C35"/>
    <w:rsid w:val="0056624C"/>
    <w:rsid w:val="0057603B"/>
    <w:rsid w:val="005779F8"/>
    <w:rsid w:val="005829F5"/>
    <w:rsid w:val="00585C59"/>
    <w:rsid w:val="005B0F4F"/>
    <w:rsid w:val="005C27D7"/>
    <w:rsid w:val="005D2111"/>
    <w:rsid w:val="005D5CF5"/>
    <w:rsid w:val="00611146"/>
    <w:rsid w:val="006162AA"/>
    <w:rsid w:val="0061784B"/>
    <w:rsid w:val="0062253B"/>
    <w:rsid w:val="006467CA"/>
    <w:rsid w:val="0064697B"/>
    <w:rsid w:val="0065030A"/>
    <w:rsid w:val="00667F32"/>
    <w:rsid w:val="00670EED"/>
    <w:rsid w:val="006847D2"/>
    <w:rsid w:val="0068532B"/>
    <w:rsid w:val="006B69E0"/>
    <w:rsid w:val="006B7AA9"/>
    <w:rsid w:val="006C546B"/>
    <w:rsid w:val="006C7748"/>
    <w:rsid w:val="006E0E3B"/>
    <w:rsid w:val="006E7641"/>
    <w:rsid w:val="00700765"/>
    <w:rsid w:val="007020B8"/>
    <w:rsid w:val="00705E97"/>
    <w:rsid w:val="007156A8"/>
    <w:rsid w:val="007173C8"/>
    <w:rsid w:val="007326E0"/>
    <w:rsid w:val="00741308"/>
    <w:rsid w:val="00745DF1"/>
    <w:rsid w:val="00756C16"/>
    <w:rsid w:val="007570F8"/>
    <w:rsid w:val="007755F5"/>
    <w:rsid w:val="007938D9"/>
    <w:rsid w:val="0079531C"/>
    <w:rsid w:val="007B3149"/>
    <w:rsid w:val="007E20BF"/>
    <w:rsid w:val="007F6C30"/>
    <w:rsid w:val="007F7A32"/>
    <w:rsid w:val="0080236C"/>
    <w:rsid w:val="00820716"/>
    <w:rsid w:val="0084624A"/>
    <w:rsid w:val="0086100F"/>
    <w:rsid w:val="008637A5"/>
    <w:rsid w:val="00870985"/>
    <w:rsid w:val="00874A97"/>
    <w:rsid w:val="008912FE"/>
    <w:rsid w:val="00896FC8"/>
    <w:rsid w:val="008A3C74"/>
    <w:rsid w:val="008B203F"/>
    <w:rsid w:val="008B43CE"/>
    <w:rsid w:val="008B47C1"/>
    <w:rsid w:val="008B6811"/>
    <w:rsid w:val="008C5030"/>
    <w:rsid w:val="008C6FEC"/>
    <w:rsid w:val="008F3887"/>
    <w:rsid w:val="008F55ED"/>
    <w:rsid w:val="009100EF"/>
    <w:rsid w:val="00915DAF"/>
    <w:rsid w:val="00926C51"/>
    <w:rsid w:val="009504A8"/>
    <w:rsid w:val="00977CD5"/>
    <w:rsid w:val="00986692"/>
    <w:rsid w:val="00991CD2"/>
    <w:rsid w:val="00993F0C"/>
    <w:rsid w:val="0099707E"/>
    <w:rsid w:val="009A0970"/>
    <w:rsid w:val="009A3F2F"/>
    <w:rsid w:val="009B0C98"/>
    <w:rsid w:val="009B1F91"/>
    <w:rsid w:val="009B5959"/>
    <w:rsid w:val="009D4636"/>
    <w:rsid w:val="009E2AD4"/>
    <w:rsid w:val="009E6612"/>
    <w:rsid w:val="00A017F8"/>
    <w:rsid w:val="00A22994"/>
    <w:rsid w:val="00A25EFB"/>
    <w:rsid w:val="00A25F83"/>
    <w:rsid w:val="00A31D2F"/>
    <w:rsid w:val="00A3526D"/>
    <w:rsid w:val="00A627C2"/>
    <w:rsid w:val="00A62894"/>
    <w:rsid w:val="00A7172C"/>
    <w:rsid w:val="00A769B0"/>
    <w:rsid w:val="00A86455"/>
    <w:rsid w:val="00A9273C"/>
    <w:rsid w:val="00AB1630"/>
    <w:rsid w:val="00AD0394"/>
    <w:rsid w:val="00AE0FC3"/>
    <w:rsid w:val="00AF0E6A"/>
    <w:rsid w:val="00AF18CA"/>
    <w:rsid w:val="00AF1E0E"/>
    <w:rsid w:val="00B0476F"/>
    <w:rsid w:val="00B1685E"/>
    <w:rsid w:val="00B4015E"/>
    <w:rsid w:val="00B71E84"/>
    <w:rsid w:val="00B81253"/>
    <w:rsid w:val="00B831E4"/>
    <w:rsid w:val="00B839B5"/>
    <w:rsid w:val="00B857C1"/>
    <w:rsid w:val="00BA01D2"/>
    <w:rsid w:val="00BA36C6"/>
    <w:rsid w:val="00BC3175"/>
    <w:rsid w:val="00BD38DA"/>
    <w:rsid w:val="00BF4A62"/>
    <w:rsid w:val="00BF524B"/>
    <w:rsid w:val="00BF6AE9"/>
    <w:rsid w:val="00C00B08"/>
    <w:rsid w:val="00C0232C"/>
    <w:rsid w:val="00C028C4"/>
    <w:rsid w:val="00C02EE2"/>
    <w:rsid w:val="00C053DE"/>
    <w:rsid w:val="00C15342"/>
    <w:rsid w:val="00C3438E"/>
    <w:rsid w:val="00C35DE3"/>
    <w:rsid w:val="00C41753"/>
    <w:rsid w:val="00C456C5"/>
    <w:rsid w:val="00C47EDC"/>
    <w:rsid w:val="00C6377E"/>
    <w:rsid w:val="00C64807"/>
    <w:rsid w:val="00C743B7"/>
    <w:rsid w:val="00C75F4A"/>
    <w:rsid w:val="00C76387"/>
    <w:rsid w:val="00C777F5"/>
    <w:rsid w:val="00C81585"/>
    <w:rsid w:val="00C835A4"/>
    <w:rsid w:val="00C90D35"/>
    <w:rsid w:val="00CA4B8E"/>
    <w:rsid w:val="00CA5297"/>
    <w:rsid w:val="00CB27D6"/>
    <w:rsid w:val="00CB3439"/>
    <w:rsid w:val="00CB43D5"/>
    <w:rsid w:val="00CC6E2C"/>
    <w:rsid w:val="00CD323A"/>
    <w:rsid w:val="00CD4ACF"/>
    <w:rsid w:val="00CD5612"/>
    <w:rsid w:val="00CF2A1A"/>
    <w:rsid w:val="00CF2C22"/>
    <w:rsid w:val="00D00CAB"/>
    <w:rsid w:val="00D0253B"/>
    <w:rsid w:val="00D05D64"/>
    <w:rsid w:val="00D12CC3"/>
    <w:rsid w:val="00D17020"/>
    <w:rsid w:val="00D24576"/>
    <w:rsid w:val="00D542A5"/>
    <w:rsid w:val="00D614FC"/>
    <w:rsid w:val="00D65011"/>
    <w:rsid w:val="00D70471"/>
    <w:rsid w:val="00D718CE"/>
    <w:rsid w:val="00D72177"/>
    <w:rsid w:val="00D81F6D"/>
    <w:rsid w:val="00D913A7"/>
    <w:rsid w:val="00D96D17"/>
    <w:rsid w:val="00DA0E19"/>
    <w:rsid w:val="00DA5CFB"/>
    <w:rsid w:val="00DB1C34"/>
    <w:rsid w:val="00DB2C50"/>
    <w:rsid w:val="00DC14C3"/>
    <w:rsid w:val="00DE1C0C"/>
    <w:rsid w:val="00DF0DF7"/>
    <w:rsid w:val="00DF5060"/>
    <w:rsid w:val="00E02F10"/>
    <w:rsid w:val="00E16E31"/>
    <w:rsid w:val="00E244E4"/>
    <w:rsid w:val="00E27495"/>
    <w:rsid w:val="00E33E85"/>
    <w:rsid w:val="00E344D1"/>
    <w:rsid w:val="00E3711F"/>
    <w:rsid w:val="00E5330E"/>
    <w:rsid w:val="00E553F5"/>
    <w:rsid w:val="00E634F5"/>
    <w:rsid w:val="00E7175A"/>
    <w:rsid w:val="00E7380F"/>
    <w:rsid w:val="00E74E5F"/>
    <w:rsid w:val="00E76429"/>
    <w:rsid w:val="00E80F17"/>
    <w:rsid w:val="00E86491"/>
    <w:rsid w:val="00EA261A"/>
    <w:rsid w:val="00EC2358"/>
    <w:rsid w:val="00EC4E58"/>
    <w:rsid w:val="00EF2CBC"/>
    <w:rsid w:val="00EF545F"/>
    <w:rsid w:val="00EF7362"/>
    <w:rsid w:val="00F03836"/>
    <w:rsid w:val="00F041F1"/>
    <w:rsid w:val="00F04D64"/>
    <w:rsid w:val="00F1459F"/>
    <w:rsid w:val="00F46011"/>
    <w:rsid w:val="00F47566"/>
    <w:rsid w:val="00F63709"/>
    <w:rsid w:val="00F63E50"/>
    <w:rsid w:val="00F8579C"/>
    <w:rsid w:val="00F85AD2"/>
    <w:rsid w:val="00F958E5"/>
    <w:rsid w:val="00FA4265"/>
    <w:rsid w:val="00FB1654"/>
    <w:rsid w:val="00FE2A09"/>
    <w:rsid w:val="00FE48DE"/>
    <w:rsid w:val="00FE4CC2"/>
    <w:rsid w:val="01D43167"/>
    <w:rsid w:val="030D04C9"/>
    <w:rsid w:val="06C35333"/>
    <w:rsid w:val="078B54F2"/>
    <w:rsid w:val="09F2348E"/>
    <w:rsid w:val="116D47E1"/>
    <w:rsid w:val="138D1895"/>
    <w:rsid w:val="1537146E"/>
    <w:rsid w:val="181C3D41"/>
    <w:rsid w:val="18866995"/>
    <w:rsid w:val="1AA44AD4"/>
    <w:rsid w:val="1C5E3972"/>
    <w:rsid w:val="1D7E7C3A"/>
    <w:rsid w:val="1DC51D0D"/>
    <w:rsid w:val="1E0F1D41"/>
    <w:rsid w:val="224156DA"/>
    <w:rsid w:val="22FF641A"/>
    <w:rsid w:val="25355375"/>
    <w:rsid w:val="25525EB7"/>
    <w:rsid w:val="25D86356"/>
    <w:rsid w:val="25F611CE"/>
    <w:rsid w:val="26B66507"/>
    <w:rsid w:val="27B320D8"/>
    <w:rsid w:val="28232F7C"/>
    <w:rsid w:val="292A4B5E"/>
    <w:rsid w:val="2BF81969"/>
    <w:rsid w:val="2CF9552F"/>
    <w:rsid w:val="305A34E1"/>
    <w:rsid w:val="33224751"/>
    <w:rsid w:val="348C4837"/>
    <w:rsid w:val="39367114"/>
    <w:rsid w:val="398400B9"/>
    <w:rsid w:val="3CC0462F"/>
    <w:rsid w:val="40ED0AAF"/>
    <w:rsid w:val="417B430D"/>
    <w:rsid w:val="426E6A8F"/>
    <w:rsid w:val="42894808"/>
    <w:rsid w:val="48684EBF"/>
    <w:rsid w:val="48C90054"/>
    <w:rsid w:val="49D83239"/>
    <w:rsid w:val="4CB936C1"/>
    <w:rsid w:val="4CDF39D3"/>
    <w:rsid w:val="4D31441A"/>
    <w:rsid w:val="4D6263BA"/>
    <w:rsid w:val="506E0596"/>
    <w:rsid w:val="514912B3"/>
    <w:rsid w:val="520420FD"/>
    <w:rsid w:val="53A75991"/>
    <w:rsid w:val="57D96174"/>
    <w:rsid w:val="5B6F1195"/>
    <w:rsid w:val="5C78171D"/>
    <w:rsid w:val="5CA3685F"/>
    <w:rsid w:val="5EE22B24"/>
    <w:rsid w:val="5F9178E6"/>
    <w:rsid w:val="61BE4251"/>
    <w:rsid w:val="63CA50B9"/>
    <w:rsid w:val="64965FD7"/>
    <w:rsid w:val="69BA3040"/>
    <w:rsid w:val="69D16911"/>
    <w:rsid w:val="6AE227FD"/>
    <w:rsid w:val="6DAF3071"/>
    <w:rsid w:val="7047554C"/>
    <w:rsid w:val="7480399B"/>
    <w:rsid w:val="74D7784A"/>
    <w:rsid w:val="754E29F1"/>
    <w:rsid w:val="75867A9D"/>
    <w:rsid w:val="764C17F9"/>
    <w:rsid w:val="77B70525"/>
    <w:rsid w:val="78A16222"/>
    <w:rsid w:val="7A6510DB"/>
    <w:rsid w:val="7B9B2EE0"/>
    <w:rsid w:val="7C741AA9"/>
    <w:rsid w:val="7DF341D3"/>
    <w:rsid w:val="7E4337D6"/>
    <w:rsid w:val="7F88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nhideWhenUsed="0" w:uiPriority="0" w:semiHidden="0" w:name="Normal Indent"/>
    <w:lsdException w:qFormat="1" w:unhideWhenUsed="0" w:uiPriority="99"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0"/>
    <w:pPr>
      <w:keepNext/>
      <w:keepLines/>
      <w:spacing w:before="280" w:after="290" w:line="376" w:lineRule="auto"/>
      <w:outlineLvl w:val="3"/>
    </w:pPr>
    <w:rPr>
      <w:rFonts w:ascii="Arial" w:hAnsi="Arial" w:eastAsia="黑体" w:cs="Arial"/>
      <w:b/>
      <w:bCs/>
      <w:kern w:val="0"/>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41"/>
    <w:qFormat/>
    <w:uiPriority w:val="0"/>
    <w:pPr>
      <w:spacing w:after="120"/>
      <w:ind w:left="420" w:leftChars="200"/>
    </w:pPr>
    <w:rPr>
      <w:kern w:val="0"/>
      <w:sz w:val="20"/>
      <w:szCs w:val="20"/>
    </w:r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kern w:val="0"/>
      <w:sz w:val="20"/>
      <w:szCs w:val="20"/>
    </w:rPr>
  </w:style>
  <w:style w:type="paragraph" w:styleId="7">
    <w:name w:val="caption"/>
    <w:basedOn w:val="1"/>
    <w:next w:val="1"/>
    <w:qFormat/>
    <w:uiPriority w:val="0"/>
    <w:rPr>
      <w:rFonts w:ascii="Arial" w:hAnsi="Arial" w:eastAsia="黑体" w:cs="Arial"/>
      <w:sz w:val="20"/>
      <w:szCs w:val="20"/>
    </w:rPr>
  </w:style>
  <w:style w:type="paragraph" w:styleId="8">
    <w:name w:val="annotation text"/>
    <w:basedOn w:val="1"/>
    <w:link w:val="51"/>
    <w:semiHidden/>
    <w:unhideWhenUsed/>
    <w:qFormat/>
    <w:uiPriority w:val="99"/>
    <w:pPr>
      <w:jc w:val="left"/>
    </w:pPr>
    <w:rPr>
      <w:rFonts w:ascii="Calibri" w:hAnsi="Calibri"/>
      <w:szCs w:val="22"/>
    </w:rPr>
  </w:style>
  <w:style w:type="paragraph" w:styleId="9">
    <w:name w:val="Body Text"/>
    <w:basedOn w:val="1"/>
    <w:next w:val="1"/>
    <w:qFormat/>
    <w:uiPriority w:val="0"/>
    <w:pPr>
      <w:spacing w:after="120"/>
    </w:pPr>
    <w:rPr>
      <w:kern w:val="0"/>
      <w:sz w:val="20"/>
      <w:szCs w:val="20"/>
    </w:rPr>
  </w:style>
  <w:style w:type="paragraph" w:styleId="10">
    <w:name w:val="Block Text"/>
    <w:basedOn w:val="1"/>
    <w:qFormat/>
    <w:uiPriority w:val="0"/>
    <w:pPr>
      <w:spacing w:line="390" w:lineRule="exact"/>
      <w:ind w:left="735" w:right="-296" w:rightChars="-141"/>
    </w:pPr>
    <w:rPr>
      <w:rFonts w:ascii="宋体" w:hAnsi="Calibri"/>
    </w:rPr>
  </w:style>
  <w:style w:type="paragraph" w:styleId="11">
    <w:name w:val="Plain Text"/>
    <w:basedOn w:val="1"/>
    <w:link w:val="48"/>
    <w:qFormat/>
    <w:uiPriority w:val="0"/>
    <w:pPr>
      <w:spacing w:beforeLines="50" w:afterLines="50" w:line="400" w:lineRule="exact"/>
    </w:pPr>
    <w:rPr>
      <w:rFonts w:ascii="宋体" w:hAnsi="Courier New" w:cs="宋体"/>
      <w:kern w:val="0"/>
    </w:rPr>
  </w:style>
  <w:style w:type="paragraph" w:styleId="12">
    <w:name w:val="toc 8"/>
    <w:basedOn w:val="1"/>
    <w:next w:val="1"/>
    <w:qFormat/>
    <w:uiPriority w:val="0"/>
    <w:pPr>
      <w:ind w:left="1470"/>
      <w:jc w:val="left"/>
    </w:pPr>
    <w:rPr>
      <w:sz w:val="18"/>
      <w:szCs w:val="18"/>
    </w:rPr>
  </w:style>
  <w:style w:type="paragraph" w:styleId="13">
    <w:name w:val="Date"/>
    <w:basedOn w:val="1"/>
    <w:next w:val="1"/>
    <w:qFormat/>
    <w:uiPriority w:val="0"/>
    <w:pPr>
      <w:ind w:left="100" w:leftChars="2500"/>
    </w:pPr>
    <w:rPr>
      <w:kern w:val="0"/>
      <w:sz w:val="20"/>
      <w:szCs w:val="20"/>
    </w:rPr>
  </w:style>
  <w:style w:type="paragraph" w:styleId="14">
    <w:name w:val="Balloon Text"/>
    <w:basedOn w:val="1"/>
    <w:link w:val="38"/>
    <w:qFormat/>
    <w:uiPriority w:val="0"/>
    <w:rPr>
      <w:sz w:val="18"/>
      <w:szCs w:val="18"/>
    </w:rPr>
  </w:style>
  <w:style w:type="paragraph" w:styleId="15">
    <w:name w:val="footer"/>
    <w:basedOn w:val="1"/>
    <w:qFormat/>
    <w:uiPriority w:val="0"/>
    <w:pPr>
      <w:tabs>
        <w:tab w:val="center" w:pos="4153"/>
        <w:tab w:val="right" w:pos="8306"/>
      </w:tabs>
      <w:snapToGrid w:val="0"/>
      <w:jc w:val="left"/>
    </w:pPr>
    <w:rPr>
      <w:kern w:val="0"/>
      <w:sz w:val="18"/>
      <w:szCs w:val="18"/>
    </w:rPr>
  </w:style>
  <w:style w:type="paragraph" w:styleId="16">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qFormat/>
    <w:uiPriority w:val="0"/>
    <w:pPr>
      <w:ind w:left="200" w:hanging="200" w:hangingChars="200"/>
    </w:pPr>
    <w:rPr>
      <w:sz w:val="28"/>
      <w:szCs w:val="28"/>
    </w:rPr>
  </w:style>
  <w:style w:type="paragraph" w:styleId="18">
    <w:name w:val="footnote text"/>
    <w:basedOn w:val="1"/>
    <w:semiHidden/>
    <w:qFormat/>
    <w:uiPriority w:val="99"/>
    <w:pPr>
      <w:snapToGrid w:val="0"/>
      <w:jc w:val="left"/>
    </w:pPr>
    <w:rPr>
      <w:kern w:val="0"/>
      <w:sz w:val="18"/>
      <w:szCs w:val="18"/>
    </w:rPr>
  </w:style>
  <w:style w:type="paragraph" w:styleId="19">
    <w:name w:val="Body Text Indent 3"/>
    <w:basedOn w:val="1"/>
    <w:qFormat/>
    <w:uiPriority w:val="0"/>
    <w:pPr>
      <w:spacing w:after="120"/>
      <w:ind w:left="420" w:leftChars="200"/>
    </w:pPr>
    <w:rPr>
      <w:kern w:val="0"/>
      <w:sz w:val="16"/>
      <w:szCs w:val="16"/>
    </w:rPr>
  </w:style>
  <w:style w:type="paragraph" w:styleId="20">
    <w:name w:val="Body Text 2"/>
    <w:basedOn w:val="1"/>
    <w:qFormat/>
    <w:uiPriority w:val="0"/>
    <w:pPr>
      <w:widowControl/>
      <w:snapToGrid w:val="0"/>
      <w:spacing w:before="50" w:afterLines="50" w:line="400" w:lineRule="exact"/>
      <w:jc w:val="left"/>
    </w:pPr>
    <w:rPr>
      <w:kern w:val="0"/>
      <w:sz w:val="20"/>
      <w:szCs w:val="20"/>
    </w:rPr>
  </w:style>
  <w:style w:type="paragraph" w:styleId="2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next w:val="1"/>
    <w:qFormat/>
    <w:uiPriority w:val="0"/>
    <w:pPr>
      <w:spacing w:before="240" w:after="60" w:line="480" w:lineRule="exact"/>
      <w:jc w:val="center"/>
      <w:outlineLvl w:val="0"/>
    </w:pPr>
    <w:rPr>
      <w:rFonts w:ascii="Cambria" w:hAnsi="Cambria" w:cs="Cambria"/>
      <w:b/>
      <w:bCs/>
      <w:kern w:val="0"/>
      <w:sz w:val="32"/>
      <w:szCs w:val="32"/>
    </w:rPr>
  </w:style>
  <w:style w:type="paragraph" w:styleId="23">
    <w:name w:val="Body Text First Indent"/>
    <w:basedOn w:val="9"/>
    <w:link w:val="49"/>
    <w:qFormat/>
    <w:uiPriority w:val="99"/>
    <w:pPr>
      <w:spacing w:line="390" w:lineRule="atLeast"/>
      <w:ind w:firstLine="420" w:firstLineChars="100"/>
    </w:pPr>
    <w:rPr>
      <w:sz w:val="24"/>
      <w:szCs w:val="24"/>
    </w:rPr>
  </w:style>
  <w:style w:type="character" w:styleId="26">
    <w:name w:val="page number"/>
    <w:qFormat/>
    <w:uiPriority w:val="0"/>
  </w:style>
  <w:style w:type="character" w:styleId="27">
    <w:name w:val="Hyperlink"/>
    <w:qFormat/>
    <w:uiPriority w:val="0"/>
    <w:rPr>
      <w:color w:val="333333"/>
      <w:u w:val="none"/>
    </w:rPr>
  </w:style>
  <w:style w:type="paragraph" w:customStyle="1" w:styleId="28">
    <w:name w:val="列出段落1"/>
    <w:basedOn w:val="1"/>
    <w:qFormat/>
    <w:uiPriority w:val="34"/>
    <w:pPr>
      <w:ind w:firstLine="420" w:firstLineChars="200"/>
    </w:pPr>
    <w:rPr>
      <w:rFonts w:ascii="Calibri" w:hAnsi="Calibri"/>
      <w:kern w:val="0"/>
      <w:sz w:val="20"/>
      <w:szCs w:val="20"/>
    </w:rPr>
  </w:style>
  <w:style w:type="paragraph" w:customStyle="1" w:styleId="29">
    <w:name w:val="无间隔1"/>
    <w:qFormat/>
    <w:uiPriority w:val="1"/>
    <w:pPr>
      <w:adjustRightInd w:val="0"/>
      <w:snapToGrid w:val="0"/>
    </w:pPr>
    <w:rPr>
      <w:rFonts w:ascii="Tahoma" w:hAnsi="Tahoma" w:eastAsia="微软雅黑" w:cs="Times New Roman"/>
      <w:sz w:val="22"/>
      <w:szCs w:val="22"/>
      <w:lang w:val="en-US" w:eastAsia="zh-CN" w:bidi="ar-SA"/>
    </w:rPr>
  </w:style>
  <w:style w:type="paragraph" w:customStyle="1" w:styleId="30">
    <w:name w:val="表正文"/>
    <w:basedOn w:val="1"/>
    <w:qFormat/>
    <w:uiPriority w:val="0"/>
    <w:pPr>
      <w:jc w:val="left"/>
    </w:pPr>
    <w:rPr>
      <w:rFonts w:ascii="Arial" w:hAnsi="Arial"/>
      <w:sz w:val="18"/>
      <w:szCs w:val="21"/>
    </w:rPr>
  </w:style>
  <w:style w:type="paragraph" w:customStyle="1" w:styleId="31">
    <w:name w:val="样式 列表编号 + 段后: 0.5 行"/>
    <w:basedOn w:val="5"/>
    <w:qFormat/>
    <w:uiPriority w:val="0"/>
  </w:style>
  <w:style w:type="paragraph" w:customStyle="1" w:styleId="32">
    <w:name w:val="默认段落字体 Para Char Char Char Char Char Char Char Char Char1 Char Char Char Char"/>
    <w:basedOn w:val="1"/>
    <w:qFormat/>
    <w:uiPriority w:val="0"/>
    <w:rPr>
      <w:rFonts w:ascii="Tahoma" w:hAnsi="Tahoma" w:cs="Tahoma"/>
      <w:sz w:val="24"/>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35">
    <w:name w:val="表格文字"/>
    <w:basedOn w:val="1"/>
    <w:qFormat/>
    <w:uiPriority w:val="0"/>
    <w:pPr>
      <w:spacing w:before="25" w:after="25"/>
      <w:jc w:val="left"/>
    </w:pPr>
    <w:rPr>
      <w:spacing w:val="10"/>
      <w:kern w:val="0"/>
      <w:sz w:val="24"/>
    </w:rPr>
  </w:style>
  <w:style w:type="paragraph" w:customStyle="1" w:styleId="3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Char"/>
    <w:basedOn w:val="1"/>
    <w:qFormat/>
    <w:uiPriority w:val="0"/>
  </w:style>
  <w:style w:type="character" w:customStyle="1" w:styleId="38">
    <w:name w:val="批注框文本 Char"/>
    <w:basedOn w:val="25"/>
    <w:link w:val="14"/>
    <w:qFormat/>
    <w:uiPriority w:val="0"/>
    <w:rPr>
      <w:rFonts w:ascii="Times New Roman" w:hAnsi="Times New Roman" w:eastAsia="宋体" w:cs="Times New Roman"/>
      <w:kern w:val="2"/>
      <w:sz w:val="18"/>
      <w:szCs w:val="18"/>
    </w:rPr>
  </w:style>
  <w:style w:type="character" w:customStyle="1" w:styleId="39">
    <w:name w:val="页眉 Char"/>
    <w:basedOn w:val="25"/>
    <w:link w:val="16"/>
    <w:qFormat/>
    <w:uiPriority w:val="0"/>
    <w:rPr>
      <w:rFonts w:ascii="Times New Roman" w:hAnsi="Times New Roman" w:eastAsia="宋体" w:cs="Times New Roman"/>
      <w:kern w:val="2"/>
      <w:sz w:val="18"/>
      <w:szCs w:val="18"/>
    </w:rPr>
  </w:style>
  <w:style w:type="paragraph" w:customStyle="1" w:styleId="40">
    <w:name w:val="样式4"/>
    <w:basedOn w:val="1"/>
    <w:qFormat/>
    <w:uiPriority w:val="0"/>
    <w:pPr>
      <w:ind w:firstLine="482"/>
    </w:pPr>
    <w:rPr>
      <w:rFonts w:asciiTheme="minorHAnsi" w:hAnsiTheme="minorHAnsi" w:eastAsiaTheme="minorEastAsia" w:cstheme="minorBidi"/>
      <w:b/>
    </w:rPr>
  </w:style>
  <w:style w:type="character" w:customStyle="1" w:styleId="41">
    <w:name w:val="正文文本缩进 Char"/>
    <w:basedOn w:val="25"/>
    <w:link w:val="2"/>
    <w:qFormat/>
    <w:uiPriority w:val="0"/>
    <w:rPr>
      <w:rFonts w:ascii="Times New Roman" w:hAnsi="Times New Roman" w:eastAsia="宋体" w:cs="Times New Roman"/>
    </w:rPr>
  </w:style>
  <w:style w:type="paragraph" w:styleId="4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43">
    <w:name w:val="font41"/>
    <w:basedOn w:val="25"/>
    <w:qFormat/>
    <w:uiPriority w:val="0"/>
    <w:rPr>
      <w:rFonts w:hint="eastAsia" w:ascii="宋体" w:hAnsi="宋体" w:eastAsia="宋体" w:cs="宋体"/>
      <w:b/>
      <w:bCs/>
      <w:color w:val="000000"/>
      <w:sz w:val="24"/>
      <w:szCs w:val="24"/>
      <w:u w:val="none"/>
    </w:rPr>
  </w:style>
  <w:style w:type="character" w:customStyle="1" w:styleId="44">
    <w:name w:val="font31"/>
    <w:basedOn w:val="25"/>
    <w:qFormat/>
    <w:uiPriority w:val="0"/>
    <w:rPr>
      <w:rFonts w:hint="eastAsia" w:ascii="宋体" w:hAnsi="宋体" w:eastAsia="宋体" w:cs="宋体"/>
      <w:color w:val="000000"/>
      <w:sz w:val="23"/>
      <w:szCs w:val="23"/>
      <w:u w:val="none"/>
    </w:rPr>
  </w:style>
  <w:style w:type="character" w:customStyle="1" w:styleId="45">
    <w:name w:val="font51"/>
    <w:basedOn w:val="25"/>
    <w:qFormat/>
    <w:uiPriority w:val="0"/>
    <w:rPr>
      <w:rFonts w:hint="eastAsia" w:ascii="宋体" w:hAnsi="宋体" w:eastAsia="宋体" w:cs="宋体"/>
      <w:color w:val="000000"/>
      <w:sz w:val="24"/>
      <w:szCs w:val="24"/>
      <w:u w:val="none"/>
    </w:rPr>
  </w:style>
  <w:style w:type="character" w:customStyle="1" w:styleId="46">
    <w:name w:val="font61"/>
    <w:basedOn w:val="25"/>
    <w:qFormat/>
    <w:uiPriority w:val="0"/>
    <w:rPr>
      <w:rFonts w:hint="eastAsia" w:ascii="宋体" w:hAnsi="宋体" w:eastAsia="宋体" w:cs="宋体"/>
      <w:color w:val="000000"/>
      <w:sz w:val="22"/>
      <w:szCs w:val="22"/>
      <w:u w:val="none"/>
    </w:rPr>
  </w:style>
  <w:style w:type="character" w:customStyle="1" w:styleId="47">
    <w:name w:val="font01"/>
    <w:basedOn w:val="25"/>
    <w:qFormat/>
    <w:uiPriority w:val="0"/>
    <w:rPr>
      <w:rFonts w:hint="eastAsia" w:ascii="宋体" w:hAnsi="宋体" w:eastAsia="宋体" w:cs="宋体"/>
      <w:b/>
      <w:bCs/>
      <w:color w:val="000000"/>
      <w:sz w:val="18"/>
      <w:szCs w:val="18"/>
      <w:u w:val="none"/>
    </w:rPr>
  </w:style>
  <w:style w:type="character" w:customStyle="1" w:styleId="48">
    <w:name w:val="纯文本 Char"/>
    <w:basedOn w:val="25"/>
    <w:link w:val="11"/>
    <w:qFormat/>
    <w:uiPriority w:val="0"/>
    <w:rPr>
      <w:rFonts w:ascii="宋体" w:hAnsi="Courier New" w:cs="宋体"/>
      <w:sz w:val="21"/>
      <w:szCs w:val="24"/>
    </w:rPr>
  </w:style>
  <w:style w:type="character" w:customStyle="1" w:styleId="49">
    <w:name w:val="正文首行缩进 Char"/>
    <w:link w:val="23"/>
    <w:qFormat/>
    <w:locked/>
    <w:uiPriority w:val="99"/>
    <w:rPr>
      <w:sz w:val="24"/>
      <w:szCs w:val="24"/>
    </w:rPr>
  </w:style>
  <w:style w:type="character" w:customStyle="1" w:styleId="50">
    <w:name w:val="标题 1 Char"/>
    <w:basedOn w:val="25"/>
    <w:link w:val="3"/>
    <w:qFormat/>
    <w:uiPriority w:val="0"/>
    <w:rPr>
      <w:b/>
      <w:bCs/>
      <w:kern w:val="44"/>
      <w:sz w:val="44"/>
      <w:szCs w:val="44"/>
    </w:rPr>
  </w:style>
  <w:style w:type="character" w:customStyle="1" w:styleId="51">
    <w:name w:val="批注文字 Char"/>
    <w:basedOn w:val="25"/>
    <w:link w:val="8"/>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D36E0-238A-4493-B2EA-AC9C8CA3D738}">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15275</Words>
  <Characters>16814</Characters>
  <Lines>263</Lines>
  <Paragraphs>74</Paragraphs>
  <TotalTime>42</TotalTime>
  <ScaleCrop>false</ScaleCrop>
  <LinksUpToDate>false</LinksUpToDate>
  <CharactersWithSpaces>17121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2023-04-27T08:13:00Z</dcterms:created>
  <dc:creator>小浪花</dc:creator>
  <cp:lastModifiedBy>NTKO</cp:lastModifiedBy>
  <dcterms:modified xsi:type="dcterms:W3CDTF">2025-02-05T08:54:10Z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29EA5E6940754511A80CDDDF9DD466E2_13</vt:lpwstr>
  </property>
  <property fmtid="{D5CDD505-2E9C-101B-9397-08002B2CF9AE}" pid="4" name="KSOTemplateDocerSaveRecord">
    <vt:lpwstr>eyJoZGlkIjoiMGI3YzJlMmZmMDkwMzU3M2RlN2ZjMTllNmYwMDAxODAiLCJ1c2VySWQiOiI5NDU3ODA3MTMifQ==</vt:lpwstr>
  </property>
</Properties>
</file>