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CD288">
      <w:pPr>
        <w:spacing w:line="360" w:lineRule="auto"/>
        <w:jc w:val="center"/>
        <w:rPr>
          <w:rFonts w:ascii="仿宋_GB2312" w:hAnsi="宋体" w:eastAsia="仿宋_GB2312"/>
          <w:b/>
          <w:color w:val="auto"/>
          <w:sz w:val="52"/>
          <w:szCs w:val="52"/>
          <w:highlight w:val="none"/>
        </w:rPr>
      </w:pPr>
    </w:p>
    <w:p w14:paraId="4406C49E">
      <w:pPr>
        <w:pStyle w:val="9"/>
        <w:rPr>
          <w:color w:val="auto"/>
          <w:highlight w:val="none"/>
        </w:rPr>
      </w:pPr>
    </w:p>
    <w:p w14:paraId="6C2DECAC">
      <w:pPr>
        <w:spacing w:line="360" w:lineRule="auto"/>
        <w:jc w:val="center"/>
        <w:rPr>
          <w:rFonts w:hint="eastAsia" w:ascii="宋体" w:hAnsi="宋体"/>
          <w:b/>
          <w:color w:val="auto"/>
          <w:sz w:val="52"/>
          <w:szCs w:val="52"/>
          <w:highlight w:val="none"/>
        </w:rPr>
      </w:pPr>
      <w:bookmarkStart w:id="0" w:name="OLE_LINK113"/>
      <w:bookmarkStart w:id="1" w:name="OLE_LINK9"/>
      <w:bookmarkStart w:id="2" w:name="OLE_LINK8"/>
      <w:r>
        <w:rPr>
          <w:rFonts w:hint="eastAsia" w:ascii="宋体" w:hAnsi="宋体"/>
          <w:b/>
          <w:color w:val="auto"/>
          <w:sz w:val="52"/>
          <w:szCs w:val="52"/>
          <w:highlight w:val="none"/>
        </w:rPr>
        <w:t>湖州市吴兴区东林镇人民政府</w:t>
      </w:r>
    </w:p>
    <w:p w14:paraId="331ABA55">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东林民生类安保服务项目</w:t>
      </w:r>
    </w:p>
    <w:bookmarkEnd w:id="0"/>
    <w:bookmarkEnd w:id="1"/>
    <w:bookmarkEnd w:id="2"/>
    <w:p w14:paraId="7A1E765B">
      <w:pPr>
        <w:pStyle w:val="9"/>
        <w:rPr>
          <w:color w:val="auto"/>
          <w:highlight w:val="none"/>
        </w:rPr>
      </w:pPr>
    </w:p>
    <w:p w14:paraId="0C59365C">
      <w:pPr>
        <w:rPr>
          <w:color w:val="auto"/>
          <w:highlight w:val="none"/>
        </w:rPr>
      </w:pPr>
    </w:p>
    <w:p w14:paraId="4A424377">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（财政审批编号：</w:t>
      </w:r>
      <w:r>
        <w:rPr>
          <w:rFonts w:hint="eastAsia" w:ascii="宋体" w:hAnsi="宋体"/>
          <w:b/>
          <w:color w:val="auto"/>
          <w:sz w:val="28"/>
          <w:szCs w:val="28"/>
          <w:highlight w:val="none"/>
        </w:rPr>
        <w:fldChar w:fldCharType="begin"/>
      </w:r>
      <w:r>
        <w:rPr>
          <w:rFonts w:hint="eastAsia" w:ascii="宋体" w:hAnsi="宋体"/>
          <w:b/>
          <w:color w:val="auto"/>
          <w:sz w:val="28"/>
          <w:szCs w:val="28"/>
          <w:highlight w:val="none"/>
        </w:rPr>
        <w:instrText xml:space="preserve"> HYPERLINK "https://pay.zcygov.cn/purchaseplan_front/" \l "/plan/list/view?id=1000000000015754344&amp;districtCode=330502" </w:instrText>
      </w:r>
      <w:r>
        <w:rPr>
          <w:rFonts w:hint="eastAsia" w:ascii="宋体" w:hAnsi="宋体"/>
          <w:b/>
          <w:color w:val="auto"/>
          <w:sz w:val="28"/>
          <w:szCs w:val="28"/>
          <w:highlight w:val="none"/>
        </w:rPr>
        <w:fldChar w:fldCharType="separate"/>
      </w:r>
      <w:r>
        <w:rPr>
          <w:rFonts w:hint="eastAsia" w:ascii="宋体" w:hAnsi="宋体"/>
          <w:b/>
          <w:color w:val="auto"/>
          <w:sz w:val="28"/>
          <w:szCs w:val="28"/>
          <w:highlight w:val="none"/>
        </w:rPr>
        <w:t>[2025]1493号</w:t>
      </w:r>
      <w:r>
        <w:rPr>
          <w:rFonts w:hint="eastAsia" w:ascii="宋体" w:hAnsi="宋体"/>
          <w:b/>
          <w:color w:val="auto"/>
          <w:sz w:val="28"/>
          <w:szCs w:val="28"/>
          <w:highlight w:val="none"/>
        </w:rPr>
        <w:fldChar w:fldCharType="end"/>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fldChar w:fldCharType="begin"/>
      </w:r>
      <w:r>
        <w:rPr>
          <w:rFonts w:hint="eastAsia" w:ascii="宋体" w:hAnsi="宋体"/>
          <w:b/>
          <w:color w:val="auto"/>
          <w:sz w:val="28"/>
          <w:szCs w:val="28"/>
          <w:highlight w:val="none"/>
        </w:rPr>
        <w:instrText xml:space="preserve"> HYPERLINK "https://pay.zcygov.cn/purchaseplan_front/" \l "/plan/list/view?id=1000000000015775859&amp;districtCode=330502" </w:instrText>
      </w:r>
      <w:r>
        <w:rPr>
          <w:rFonts w:hint="eastAsia" w:ascii="宋体" w:hAnsi="宋体"/>
          <w:b/>
          <w:color w:val="auto"/>
          <w:sz w:val="28"/>
          <w:szCs w:val="28"/>
          <w:highlight w:val="none"/>
        </w:rPr>
        <w:fldChar w:fldCharType="separate"/>
      </w:r>
      <w:r>
        <w:rPr>
          <w:rFonts w:hint="eastAsia" w:ascii="宋体" w:hAnsi="宋体"/>
          <w:b/>
          <w:color w:val="auto"/>
          <w:sz w:val="28"/>
          <w:szCs w:val="28"/>
          <w:highlight w:val="none"/>
        </w:rPr>
        <w:t>[2025]1585号</w:t>
      </w:r>
      <w:r>
        <w:rPr>
          <w:rFonts w:hint="eastAsia" w:ascii="宋体" w:hAnsi="宋体"/>
          <w:b/>
          <w:color w:val="auto"/>
          <w:sz w:val="28"/>
          <w:szCs w:val="28"/>
          <w:highlight w:val="none"/>
        </w:rPr>
        <w:fldChar w:fldCharType="end"/>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fldChar w:fldCharType="begin"/>
      </w:r>
      <w:r>
        <w:rPr>
          <w:rFonts w:hint="eastAsia" w:ascii="宋体" w:hAnsi="宋体"/>
          <w:b/>
          <w:color w:val="auto"/>
          <w:sz w:val="28"/>
          <w:szCs w:val="28"/>
          <w:highlight w:val="none"/>
        </w:rPr>
        <w:instrText xml:space="preserve"> HYPERLINK "https://pay.zcygov.cn/purchaseplan_front/" \l "/plan/list/view?id=1000000000015775913&amp;districtCode=330502" </w:instrText>
      </w:r>
      <w:r>
        <w:rPr>
          <w:rFonts w:hint="eastAsia" w:ascii="宋体" w:hAnsi="宋体"/>
          <w:b/>
          <w:color w:val="auto"/>
          <w:sz w:val="28"/>
          <w:szCs w:val="28"/>
          <w:highlight w:val="none"/>
        </w:rPr>
        <w:fldChar w:fldCharType="separate"/>
      </w:r>
      <w:r>
        <w:rPr>
          <w:rFonts w:hint="eastAsia" w:ascii="宋体" w:hAnsi="宋体"/>
          <w:b/>
          <w:color w:val="auto"/>
          <w:sz w:val="28"/>
          <w:szCs w:val="28"/>
          <w:highlight w:val="none"/>
        </w:rPr>
        <w:t>[2025]1586号</w:t>
      </w:r>
      <w:r>
        <w:rPr>
          <w:rFonts w:hint="eastAsia" w:ascii="宋体" w:hAnsi="宋体"/>
          <w:b/>
          <w:color w:val="auto"/>
          <w:sz w:val="28"/>
          <w:szCs w:val="28"/>
          <w:highlight w:val="none"/>
        </w:rPr>
        <w:fldChar w:fldCharType="end"/>
      </w:r>
      <w:r>
        <w:rPr>
          <w:rFonts w:hint="eastAsia" w:ascii="宋体" w:hAnsi="宋体"/>
          <w:b/>
          <w:color w:val="auto"/>
          <w:sz w:val="28"/>
          <w:szCs w:val="28"/>
          <w:highlight w:val="none"/>
        </w:rPr>
        <w:t>）</w:t>
      </w:r>
    </w:p>
    <w:p w14:paraId="491F8AAB">
      <w:pPr>
        <w:snapToGrid w:val="0"/>
        <w:spacing w:before="120"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14:paraId="1BB271E9">
      <w:pPr>
        <w:snapToGrid w:val="0"/>
        <w:spacing w:before="120" w:beforeLines="50" w:line="360" w:lineRule="auto"/>
        <w:rPr>
          <w:rFonts w:ascii="隶书" w:hAnsi="Arial Narrow" w:eastAsia="楷体_GB2312"/>
          <w:color w:val="auto"/>
          <w:sz w:val="30"/>
          <w:szCs w:val="72"/>
          <w:highlight w:val="none"/>
        </w:rPr>
      </w:pPr>
    </w:p>
    <w:p w14:paraId="3533187D">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bookmarkStart w:id="82" w:name="_GoBack"/>
      <w:bookmarkEnd w:id="82"/>
    </w:p>
    <w:p w14:paraId="7FA046C6">
      <w:pPr>
        <w:snapToGrid w:val="0"/>
        <w:spacing w:line="360" w:lineRule="auto"/>
        <w:rPr>
          <w:rFonts w:ascii="宋体" w:hAnsi="宋体"/>
          <w:color w:val="auto"/>
          <w:sz w:val="30"/>
          <w:szCs w:val="72"/>
          <w:highlight w:val="none"/>
        </w:rPr>
      </w:pPr>
    </w:p>
    <w:p w14:paraId="53D92961">
      <w:pPr>
        <w:snapToGrid w:val="0"/>
        <w:spacing w:line="360" w:lineRule="auto"/>
        <w:rPr>
          <w:rFonts w:ascii="宋体" w:hAnsi="宋体"/>
          <w:color w:val="auto"/>
          <w:sz w:val="30"/>
          <w:szCs w:val="72"/>
          <w:highlight w:val="none"/>
        </w:rPr>
      </w:pPr>
    </w:p>
    <w:p w14:paraId="388FBAAE">
      <w:pPr>
        <w:snapToGrid w:val="0"/>
        <w:spacing w:line="360" w:lineRule="auto"/>
        <w:rPr>
          <w:rFonts w:ascii="宋体" w:hAnsi="宋体"/>
          <w:color w:val="auto"/>
          <w:sz w:val="30"/>
          <w:szCs w:val="72"/>
          <w:highlight w:val="none"/>
        </w:rPr>
      </w:pPr>
    </w:p>
    <w:p w14:paraId="78605BDC">
      <w:pPr>
        <w:pStyle w:val="11"/>
        <w:snapToGrid w:val="0"/>
        <w:spacing w:beforeLines="0" w:afterLines="0" w:line="360" w:lineRule="auto"/>
        <w:ind w:firstLine="596" w:firstLineChars="198"/>
        <w:rPr>
          <w:rFonts w:hAnsi="宋体"/>
          <w:b/>
          <w:color w:val="auto"/>
          <w:sz w:val="30"/>
          <w:szCs w:val="30"/>
          <w:highlight w:val="none"/>
        </w:rPr>
      </w:pPr>
      <w:r>
        <w:rPr>
          <w:rFonts w:hAnsi="宋体"/>
          <w:b/>
          <w:color w:val="auto"/>
          <w:sz w:val="30"/>
          <w:szCs w:val="30"/>
          <w:highlight w:val="none"/>
        </w:rPr>
        <w:t>项目编号：</w:t>
      </w:r>
      <w:bookmarkStart w:id="3" w:name="OLE_LINK3"/>
      <w:r>
        <w:rPr>
          <w:rFonts w:hint="eastAsia" w:hAnsi="宋体"/>
          <w:b/>
          <w:color w:val="auto"/>
          <w:sz w:val="30"/>
          <w:szCs w:val="30"/>
          <w:highlight w:val="none"/>
        </w:rPr>
        <w:t>HYHZ</w:t>
      </w:r>
      <w:bookmarkStart w:id="4" w:name="OLE_LINK10"/>
      <w:bookmarkStart w:id="5" w:name="OLE_LINK11"/>
      <w:r>
        <w:rPr>
          <w:rFonts w:hint="eastAsia" w:hAnsi="宋体"/>
          <w:b/>
          <w:color w:val="auto"/>
          <w:sz w:val="30"/>
          <w:szCs w:val="30"/>
          <w:highlight w:val="none"/>
        </w:rPr>
        <w:t>2025-61</w:t>
      </w:r>
      <w:bookmarkEnd w:id="3"/>
    </w:p>
    <w:bookmarkEnd w:id="4"/>
    <w:bookmarkEnd w:id="5"/>
    <w:p w14:paraId="19B54D99">
      <w:pPr>
        <w:pStyle w:val="11"/>
        <w:snapToGrid w:val="0"/>
        <w:spacing w:beforeLines="0" w:afterLines="0" w:line="360" w:lineRule="auto"/>
        <w:ind w:left="2086" w:leftChars="282" w:hanging="1494" w:hangingChars="496"/>
        <w:rPr>
          <w:rFonts w:hAnsi="宋体"/>
          <w:b/>
          <w:color w:val="auto"/>
          <w:sz w:val="30"/>
          <w:szCs w:val="30"/>
          <w:highlight w:val="none"/>
        </w:rPr>
      </w:pPr>
      <w:r>
        <w:rPr>
          <w:rFonts w:hint="eastAsia" w:hAnsi="宋体"/>
          <w:b/>
          <w:color w:val="auto"/>
          <w:sz w:val="30"/>
          <w:szCs w:val="30"/>
          <w:highlight w:val="none"/>
        </w:rPr>
        <w:t>项目名称：湖州市吴兴区东林镇人民政府东林民生类安保服务项目</w:t>
      </w:r>
    </w:p>
    <w:p w14:paraId="02F2EF9F">
      <w:pPr>
        <w:pStyle w:val="11"/>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采购单位：</w:t>
      </w:r>
      <w:r>
        <w:rPr>
          <w:rFonts w:hint="eastAsia" w:hAnsi="宋体"/>
          <w:b/>
          <w:color w:val="auto"/>
          <w:sz w:val="30"/>
          <w:szCs w:val="30"/>
          <w:highlight w:val="none"/>
        </w:rPr>
        <w:t>湖州市吴兴区东林镇人民政府</w:t>
      </w:r>
    </w:p>
    <w:p w14:paraId="36D0FD9B">
      <w:pPr>
        <w:pStyle w:val="11"/>
        <w:snapToGrid w:val="0"/>
        <w:spacing w:beforeLines="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14:paraId="5725BA60">
      <w:pPr>
        <w:pStyle w:val="11"/>
        <w:snapToGrid w:val="0"/>
        <w:spacing w:beforeLines="0" w:afterLines="0" w:line="360" w:lineRule="auto"/>
        <w:ind w:firstLine="590" w:firstLineChars="196"/>
        <w:rPr>
          <w:rFonts w:hAnsi="宋体"/>
          <w:b/>
          <w:color w:val="auto"/>
          <w:sz w:val="30"/>
          <w:szCs w:val="30"/>
          <w:highlight w:val="none"/>
        </w:rPr>
      </w:pPr>
    </w:p>
    <w:p w14:paraId="3B0DA562">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 xml:space="preserve">                      2025年</w:t>
      </w:r>
      <w:bookmarkStart w:id="6" w:name="OLE_LINK16"/>
      <w:bookmarkStart w:id="7" w:name="OLE_LINK17"/>
      <w:r>
        <w:rPr>
          <w:rFonts w:hint="eastAsia" w:ascii="宋体" w:hAnsi="宋体"/>
          <w:b/>
          <w:bCs/>
          <w:color w:val="auto"/>
          <w:w w:val="95"/>
          <w:sz w:val="30"/>
          <w:szCs w:val="30"/>
          <w:highlight w:val="none"/>
        </w:rPr>
        <w:t xml:space="preserve"> 月 日</w:t>
      </w:r>
    </w:p>
    <w:bookmarkEnd w:id="6"/>
    <w:bookmarkEnd w:id="7"/>
    <w:p w14:paraId="0FE2D773">
      <w:pPr>
        <w:pStyle w:val="11"/>
        <w:spacing w:beforeLines="0" w:afterLines="0" w:line="360" w:lineRule="auto"/>
        <w:jc w:val="center"/>
        <w:rPr>
          <w:rFonts w:ascii="创艺简标宋" w:hAnsi="宋体" w:eastAsia="创艺简标宋"/>
          <w:b/>
          <w:color w:val="auto"/>
          <w:sz w:val="44"/>
          <w:szCs w:val="44"/>
          <w:highlight w:val="none"/>
        </w:rPr>
      </w:pPr>
    </w:p>
    <w:p w14:paraId="17229E75">
      <w:pPr>
        <w:pStyle w:val="11"/>
        <w:spacing w:beforeLines="0" w:afterLines="0" w:line="360" w:lineRule="auto"/>
        <w:jc w:val="center"/>
        <w:rPr>
          <w:rFonts w:ascii="创艺简标宋" w:hAnsi="宋体" w:eastAsia="创艺简标宋"/>
          <w:b/>
          <w:color w:val="auto"/>
          <w:sz w:val="44"/>
          <w:szCs w:val="44"/>
          <w:highlight w:val="none"/>
        </w:rPr>
      </w:pPr>
      <w:bookmarkStart w:id="8" w:name="OLE_LINK102"/>
      <w:bookmarkStart w:id="9" w:name="OLE_LINK103"/>
    </w:p>
    <w:p w14:paraId="7844EA2D">
      <w:pPr>
        <w:pStyle w:val="11"/>
        <w:spacing w:beforeLines="0" w:afterLines="0" w:line="360" w:lineRule="auto"/>
        <w:jc w:val="center"/>
        <w:rPr>
          <w:rFonts w:ascii="创艺简标宋" w:hAnsi="宋体" w:eastAsia="创艺简标宋"/>
          <w:b/>
          <w:color w:val="auto"/>
          <w:sz w:val="44"/>
          <w:szCs w:val="44"/>
          <w:highlight w:val="none"/>
        </w:rPr>
      </w:pPr>
    </w:p>
    <w:p w14:paraId="0041E089">
      <w:pPr>
        <w:pStyle w:val="11"/>
        <w:spacing w:beforeLines="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14:paraId="390CB9A0">
      <w:pPr>
        <w:pStyle w:val="11"/>
        <w:spacing w:before="120" w:after="120" w:line="360" w:lineRule="auto"/>
        <w:jc w:val="center"/>
        <w:rPr>
          <w:rFonts w:ascii="创艺简标宋" w:hAnsi="宋体" w:eastAsia="创艺简标宋"/>
          <w:color w:val="auto"/>
          <w:sz w:val="44"/>
          <w:szCs w:val="44"/>
          <w:highlight w:val="none"/>
        </w:rPr>
      </w:pPr>
    </w:p>
    <w:p w14:paraId="304080C6">
      <w:pPr>
        <w:numPr>
          <w:ilvl w:val="0"/>
          <w:numId w:val="2"/>
        </w:numPr>
        <w:spacing w:line="360" w:lineRule="auto"/>
        <w:ind w:left="600" w:hanging="600"/>
        <w:rPr>
          <w:rFonts w:hint="eastAsia" w:ascii="宋体" w:hAnsi="宋体"/>
          <w:color w:val="auto"/>
          <w:sz w:val="30"/>
          <w:szCs w:val="20"/>
          <w:highlight w:val="none"/>
        </w:rPr>
      </w:pPr>
      <w:r>
        <w:rPr>
          <w:rFonts w:hint="eastAsia" w:ascii="宋体" w:hAnsi="宋体"/>
          <w:color w:val="auto"/>
          <w:sz w:val="30"/>
          <w:highlight w:val="none"/>
        </w:rPr>
        <w:t>公开招标采购公告   -------------------------3</w:t>
      </w:r>
    </w:p>
    <w:p w14:paraId="78C0CB30">
      <w:pPr>
        <w:numPr>
          <w:ilvl w:val="0"/>
          <w:numId w:val="2"/>
        </w:numPr>
        <w:spacing w:line="360" w:lineRule="auto"/>
        <w:ind w:left="600" w:hanging="600"/>
        <w:rPr>
          <w:rFonts w:hint="eastAsia" w:ascii="宋体" w:hAnsi="宋体"/>
          <w:color w:val="auto"/>
          <w:sz w:val="30"/>
          <w:szCs w:val="20"/>
          <w:highlight w:val="none"/>
        </w:rPr>
      </w:pPr>
      <w:r>
        <w:rPr>
          <w:rFonts w:hint="eastAsia" w:ascii="宋体" w:hAnsi="宋体"/>
          <w:color w:val="auto"/>
          <w:sz w:val="30"/>
          <w:highlight w:val="none"/>
        </w:rPr>
        <w:t>招标需求   ---------------------------------8</w:t>
      </w:r>
    </w:p>
    <w:p w14:paraId="4FBB246F">
      <w:pPr>
        <w:numPr>
          <w:ilvl w:val="0"/>
          <w:numId w:val="2"/>
        </w:numPr>
        <w:spacing w:line="360" w:lineRule="auto"/>
        <w:ind w:left="600" w:hanging="600"/>
        <w:rPr>
          <w:rFonts w:hint="eastAsia"/>
          <w:color w:val="auto"/>
          <w:sz w:val="30"/>
          <w:szCs w:val="30"/>
          <w:highlight w:val="none"/>
        </w:rPr>
      </w:pPr>
      <w:r>
        <w:rPr>
          <w:rFonts w:hint="eastAsia" w:ascii="宋体" w:hAnsi="宋体"/>
          <w:color w:val="auto"/>
          <w:sz w:val="30"/>
          <w:highlight w:val="none"/>
        </w:rPr>
        <w:t>投标人须知   ------------------------------10</w:t>
      </w:r>
    </w:p>
    <w:p w14:paraId="2A8AD16A">
      <w:pPr>
        <w:spacing w:line="360" w:lineRule="auto"/>
        <w:ind w:firstLine="1350" w:firstLineChars="450"/>
        <w:rPr>
          <w:rFonts w:ascii="宋体" w:hAnsi="宋体"/>
          <w:color w:val="auto"/>
          <w:sz w:val="30"/>
          <w:highlight w:val="none"/>
        </w:rPr>
      </w:pPr>
      <w:r>
        <w:rPr>
          <w:rFonts w:hint="eastAsia"/>
          <w:color w:val="auto"/>
          <w:sz w:val="30"/>
          <w:szCs w:val="30"/>
          <w:highlight w:val="none"/>
        </w:rPr>
        <w:t>一、总则</w:t>
      </w:r>
      <w:r>
        <w:rPr>
          <w:color w:val="auto"/>
          <w:sz w:val="30"/>
          <w:szCs w:val="30"/>
          <w:highlight w:val="none"/>
        </w:rPr>
        <w:t xml:space="preserve">    </w:t>
      </w:r>
      <w:r>
        <w:rPr>
          <w:rFonts w:hint="eastAsia" w:ascii="宋体" w:hAnsi="宋体"/>
          <w:color w:val="auto"/>
          <w:sz w:val="30"/>
          <w:highlight w:val="none"/>
        </w:rPr>
        <w:t>--------------------------------11</w:t>
      </w:r>
    </w:p>
    <w:p w14:paraId="53C9EE5C">
      <w:pPr>
        <w:spacing w:line="360" w:lineRule="auto"/>
        <w:ind w:firstLine="1350" w:firstLineChars="450"/>
        <w:rPr>
          <w:rFonts w:hint="eastAsia" w:ascii="宋体" w:hAnsi="宋体"/>
          <w:color w:val="auto"/>
          <w:sz w:val="30"/>
          <w:highlight w:val="none"/>
        </w:rPr>
      </w:pPr>
      <w:r>
        <w:rPr>
          <w:rFonts w:hint="eastAsia"/>
          <w:color w:val="auto"/>
          <w:sz w:val="30"/>
          <w:szCs w:val="30"/>
          <w:highlight w:val="none"/>
        </w:rPr>
        <w:t>二、招标文件</w:t>
      </w:r>
      <w:r>
        <w:rPr>
          <w:color w:val="auto"/>
          <w:sz w:val="30"/>
          <w:szCs w:val="30"/>
          <w:highlight w:val="none"/>
        </w:rPr>
        <w:t xml:space="preserve">    </w:t>
      </w:r>
      <w:r>
        <w:rPr>
          <w:rFonts w:hint="eastAsia" w:ascii="宋体" w:hAnsi="宋体"/>
          <w:color w:val="auto"/>
          <w:sz w:val="30"/>
          <w:highlight w:val="none"/>
        </w:rPr>
        <w:t>----------------------------14</w:t>
      </w:r>
    </w:p>
    <w:p w14:paraId="3093E723">
      <w:pPr>
        <w:spacing w:line="360" w:lineRule="auto"/>
        <w:ind w:firstLine="1350" w:firstLineChars="450"/>
        <w:rPr>
          <w:rFonts w:hint="eastAsia" w:ascii="宋体" w:hAnsi="宋体"/>
          <w:color w:val="auto"/>
          <w:sz w:val="30"/>
          <w:highlight w:val="none"/>
        </w:rPr>
      </w:pPr>
      <w:r>
        <w:rPr>
          <w:rFonts w:hint="eastAsia"/>
          <w:color w:val="auto"/>
          <w:sz w:val="30"/>
          <w:szCs w:val="30"/>
          <w:highlight w:val="none"/>
        </w:rPr>
        <w:t>三、投标文件的编制</w:t>
      </w:r>
      <w:r>
        <w:rPr>
          <w:color w:val="auto"/>
          <w:sz w:val="30"/>
          <w:szCs w:val="30"/>
          <w:highlight w:val="none"/>
        </w:rPr>
        <w:t xml:space="preserve">     </w:t>
      </w:r>
      <w:r>
        <w:rPr>
          <w:rFonts w:hint="eastAsia" w:ascii="宋体" w:hAnsi="宋体"/>
          <w:color w:val="auto"/>
          <w:sz w:val="30"/>
          <w:highlight w:val="none"/>
        </w:rPr>
        <w:t>---------------------15</w:t>
      </w:r>
    </w:p>
    <w:p w14:paraId="1165F376">
      <w:pPr>
        <w:spacing w:line="360" w:lineRule="auto"/>
        <w:ind w:firstLine="1350" w:firstLineChars="450"/>
        <w:rPr>
          <w:rFonts w:hint="eastAsia" w:ascii="宋体" w:hAnsi="宋体"/>
          <w:color w:val="auto"/>
          <w:sz w:val="30"/>
          <w:highlight w:val="none"/>
        </w:rPr>
      </w:pPr>
      <w:r>
        <w:rPr>
          <w:rFonts w:hint="eastAsia"/>
          <w:color w:val="auto"/>
          <w:sz w:val="30"/>
          <w:szCs w:val="30"/>
          <w:highlight w:val="none"/>
        </w:rPr>
        <w:t>四、开标</w:t>
      </w:r>
      <w:r>
        <w:rPr>
          <w:color w:val="auto"/>
          <w:sz w:val="30"/>
          <w:szCs w:val="30"/>
          <w:highlight w:val="none"/>
        </w:rPr>
        <w:t xml:space="preserve">   </w:t>
      </w:r>
      <w:r>
        <w:rPr>
          <w:rFonts w:hint="eastAsia" w:ascii="宋体" w:hAnsi="宋体"/>
          <w:color w:val="auto"/>
          <w:sz w:val="30"/>
          <w:highlight w:val="none"/>
        </w:rPr>
        <w:t>---------------------------------21</w:t>
      </w:r>
    </w:p>
    <w:p w14:paraId="1CF771AC">
      <w:pPr>
        <w:spacing w:line="360" w:lineRule="auto"/>
        <w:ind w:firstLine="1350" w:firstLineChars="450"/>
        <w:rPr>
          <w:rFonts w:hint="eastAsia" w:ascii="宋体" w:hAnsi="宋体"/>
          <w:color w:val="auto"/>
          <w:sz w:val="30"/>
          <w:highlight w:val="none"/>
        </w:rPr>
      </w:pPr>
      <w:r>
        <w:rPr>
          <w:rFonts w:hint="eastAsia"/>
          <w:color w:val="auto"/>
          <w:sz w:val="30"/>
          <w:szCs w:val="30"/>
          <w:highlight w:val="none"/>
        </w:rPr>
        <w:t>五、评标</w:t>
      </w:r>
      <w:r>
        <w:rPr>
          <w:color w:val="auto"/>
          <w:sz w:val="30"/>
          <w:szCs w:val="30"/>
          <w:highlight w:val="none"/>
        </w:rPr>
        <w:t xml:space="preserve">   </w:t>
      </w:r>
      <w:r>
        <w:rPr>
          <w:rFonts w:hint="eastAsia" w:ascii="宋体" w:hAnsi="宋体"/>
          <w:color w:val="auto"/>
          <w:sz w:val="30"/>
          <w:highlight w:val="none"/>
        </w:rPr>
        <w:t>---------------------------------22</w:t>
      </w:r>
    </w:p>
    <w:p w14:paraId="5504B5AB">
      <w:pPr>
        <w:spacing w:line="360" w:lineRule="auto"/>
        <w:ind w:firstLine="1350" w:firstLineChars="450"/>
        <w:rPr>
          <w:rFonts w:hint="eastAsia" w:ascii="宋体" w:hAnsi="宋体"/>
          <w:color w:val="auto"/>
          <w:sz w:val="30"/>
          <w:highlight w:val="none"/>
        </w:rPr>
      </w:pPr>
      <w:r>
        <w:rPr>
          <w:rFonts w:hint="eastAsia"/>
          <w:color w:val="auto"/>
          <w:sz w:val="30"/>
          <w:szCs w:val="30"/>
          <w:highlight w:val="none"/>
        </w:rPr>
        <w:t>六、定标</w:t>
      </w:r>
      <w:r>
        <w:rPr>
          <w:color w:val="auto"/>
          <w:sz w:val="30"/>
          <w:szCs w:val="30"/>
          <w:highlight w:val="none"/>
        </w:rPr>
        <w:t xml:space="preserve">   </w:t>
      </w:r>
      <w:r>
        <w:rPr>
          <w:rFonts w:hint="eastAsia" w:ascii="宋体" w:hAnsi="宋体"/>
          <w:color w:val="auto"/>
          <w:sz w:val="30"/>
          <w:highlight w:val="none"/>
        </w:rPr>
        <w:t>---------------------------------24</w:t>
      </w:r>
    </w:p>
    <w:p w14:paraId="58BBF7DB">
      <w:pPr>
        <w:spacing w:line="360" w:lineRule="auto"/>
        <w:ind w:firstLine="1350" w:firstLineChars="450"/>
        <w:rPr>
          <w:rFonts w:hint="eastAsia"/>
          <w:color w:val="auto"/>
          <w:sz w:val="30"/>
          <w:szCs w:val="30"/>
          <w:highlight w:val="none"/>
        </w:rPr>
      </w:pPr>
      <w:r>
        <w:rPr>
          <w:rFonts w:hint="eastAsia"/>
          <w:color w:val="auto"/>
          <w:sz w:val="30"/>
          <w:szCs w:val="30"/>
          <w:highlight w:val="none"/>
        </w:rPr>
        <w:t>七、合同授予</w:t>
      </w:r>
      <w:r>
        <w:rPr>
          <w:color w:val="auto"/>
          <w:sz w:val="30"/>
          <w:szCs w:val="30"/>
          <w:highlight w:val="none"/>
        </w:rPr>
        <w:t xml:space="preserve">   </w:t>
      </w:r>
      <w:r>
        <w:rPr>
          <w:rFonts w:hint="eastAsia" w:ascii="宋体" w:hAnsi="宋体"/>
          <w:color w:val="auto"/>
          <w:sz w:val="30"/>
          <w:highlight w:val="none"/>
        </w:rPr>
        <w:t>-----------------------------25</w:t>
      </w:r>
    </w:p>
    <w:p w14:paraId="1B7959CB">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评标办法及评分标准 ------------------------26</w:t>
      </w:r>
    </w:p>
    <w:p w14:paraId="5A84B838">
      <w:pPr>
        <w:numPr>
          <w:ilvl w:val="0"/>
          <w:numId w:val="2"/>
        </w:numPr>
        <w:spacing w:line="360" w:lineRule="auto"/>
        <w:ind w:left="600" w:hanging="600"/>
        <w:rPr>
          <w:rFonts w:hint="eastAsia" w:ascii="宋体" w:hAnsi="宋体"/>
          <w:color w:val="auto"/>
          <w:sz w:val="30"/>
          <w:szCs w:val="20"/>
          <w:highlight w:val="none"/>
        </w:rPr>
      </w:pPr>
      <w:r>
        <w:rPr>
          <w:rFonts w:hint="eastAsia" w:ascii="宋体" w:hAnsi="宋体"/>
          <w:color w:val="auto"/>
          <w:sz w:val="30"/>
          <w:highlight w:val="none"/>
        </w:rPr>
        <w:t>政府采购合同主要条款-----------------------35</w:t>
      </w:r>
    </w:p>
    <w:p w14:paraId="6D53DE7F">
      <w:pPr>
        <w:numPr>
          <w:ilvl w:val="0"/>
          <w:numId w:val="2"/>
        </w:numPr>
        <w:spacing w:line="360" w:lineRule="auto"/>
        <w:ind w:left="600" w:hanging="600"/>
        <w:rPr>
          <w:rFonts w:hint="eastAsia" w:ascii="宋体" w:hAnsi="宋体"/>
          <w:color w:val="auto"/>
          <w:sz w:val="30"/>
          <w:szCs w:val="20"/>
          <w:highlight w:val="none"/>
        </w:rPr>
      </w:pPr>
      <w:r>
        <w:rPr>
          <w:rFonts w:hint="eastAsia" w:ascii="宋体" w:hAnsi="宋体"/>
          <w:color w:val="auto"/>
          <w:sz w:val="30"/>
          <w:highlight w:val="none"/>
        </w:rPr>
        <w:t>投标文件格式    ---------------------------38</w:t>
      </w:r>
    </w:p>
    <w:p w14:paraId="0566E9BE">
      <w:pPr>
        <w:rPr>
          <w:rFonts w:hint="eastAsia"/>
          <w:color w:val="auto"/>
          <w:sz w:val="28"/>
          <w:highlight w:val="none"/>
        </w:rPr>
      </w:pPr>
    </w:p>
    <w:p w14:paraId="61ED7180">
      <w:pPr>
        <w:rPr>
          <w:color w:val="auto"/>
          <w:highlight w:val="none"/>
        </w:rPr>
      </w:pPr>
    </w:p>
    <w:p w14:paraId="4EAFCD8C">
      <w:pPr>
        <w:rPr>
          <w:color w:val="auto"/>
          <w:highlight w:val="none"/>
        </w:rPr>
      </w:pPr>
    </w:p>
    <w:p w14:paraId="54953C21">
      <w:pPr>
        <w:rPr>
          <w:color w:val="auto"/>
          <w:highlight w:val="none"/>
        </w:rPr>
      </w:pPr>
    </w:p>
    <w:p w14:paraId="1B3E9796">
      <w:pPr>
        <w:rPr>
          <w:color w:val="auto"/>
          <w:highlight w:val="none"/>
        </w:rPr>
      </w:pPr>
    </w:p>
    <w:p w14:paraId="4E531CD9">
      <w:pPr>
        <w:rPr>
          <w:color w:val="auto"/>
          <w:highlight w:val="none"/>
        </w:rPr>
      </w:pPr>
    </w:p>
    <w:p w14:paraId="6345019D">
      <w:pPr>
        <w:rPr>
          <w:color w:val="auto"/>
          <w:highlight w:val="none"/>
        </w:rPr>
      </w:pPr>
    </w:p>
    <w:p w14:paraId="34AD4CFD">
      <w:pPr>
        <w:spacing w:line="360" w:lineRule="auto"/>
        <w:rPr>
          <w:rFonts w:ascii="宋体" w:hAnsi="宋体"/>
          <w:color w:val="auto"/>
          <w:sz w:val="30"/>
          <w:szCs w:val="20"/>
          <w:highlight w:val="none"/>
        </w:rPr>
      </w:pPr>
    </w:p>
    <w:bookmarkEnd w:id="8"/>
    <w:bookmarkEnd w:id="9"/>
    <w:p w14:paraId="5471F87A">
      <w:pPr>
        <w:pStyle w:val="2"/>
        <w:rPr>
          <w:rFonts w:ascii="宋体" w:hAnsi="宋体"/>
          <w:color w:val="auto"/>
          <w:sz w:val="30"/>
          <w:highlight w:val="none"/>
        </w:rPr>
      </w:pPr>
    </w:p>
    <w:p w14:paraId="521031EF">
      <w:pPr>
        <w:rPr>
          <w:rFonts w:hint="eastAsia"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23076258">
      <w:pPr>
        <w:pStyle w:val="11"/>
        <w:snapToGrid w:val="0"/>
        <w:spacing w:beforeLines="0" w:afterLines="0" w:line="360" w:lineRule="auto"/>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第一章  公开招标采购公告</w:t>
      </w:r>
    </w:p>
    <w:p w14:paraId="47F2E3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380BBD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湖州市吴兴区东林镇人民政府东林民生类安保服务项目的潜在投标人应在浙江政府采购网（http://zfcg.czt.zj.gov.cn/) 获取招标文件，并于2025年</w:t>
      </w:r>
      <w:bookmarkStart w:id="10" w:name="OLE_LINK6"/>
      <w:bookmarkStart w:id="11" w:name="OLE_LINK7"/>
      <w:r>
        <w:rPr>
          <w:rFonts w:hint="eastAsia" w:ascii="宋体" w:hAnsi="宋体"/>
          <w:color w:val="auto"/>
          <w:sz w:val="24"/>
          <w:highlight w:val="none"/>
        </w:rPr>
        <w:t xml:space="preserve"> 月 日14：00</w:t>
      </w:r>
      <w:bookmarkEnd w:id="10"/>
      <w:bookmarkEnd w:id="11"/>
      <w:r>
        <w:rPr>
          <w:rFonts w:hint="eastAsia" w:ascii="宋体" w:hAnsi="宋体"/>
          <w:color w:val="auto"/>
          <w:sz w:val="24"/>
          <w:highlight w:val="none"/>
        </w:rPr>
        <w:t>（北京时间）前递交投标文件。</w:t>
      </w:r>
    </w:p>
    <w:p w14:paraId="59F95B0E">
      <w:pPr>
        <w:snapToGrid w:val="0"/>
        <w:spacing w:line="360" w:lineRule="auto"/>
        <w:ind w:firstLine="482" w:firstLineChars="200"/>
        <w:rPr>
          <w:rFonts w:ascii="宋体" w:hAnsi="宋体"/>
          <w:color w:val="auto"/>
          <w:sz w:val="24"/>
          <w:highlight w:val="none"/>
        </w:rPr>
      </w:pPr>
      <w:r>
        <w:rPr>
          <w:rFonts w:hint="eastAsia" w:ascii="宋体" w:hAnsi="宋体" w:cs="Arial"/>
          <w:b/>
          <w:color w:val="auto"/>
          <w:sz w:val="24"/>
          <w:highlight w:val="none"/>
        </w:rPr>
        <w:t>一、项目基本情况</w:t>
      </w:r>
    </w:p>
    <w:p w14:paraId="18A057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项目编号：HYHZ2025-61</w:t>
      </w:r>
    </w:p>
    <w:p w14:paraId="4837FC3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项目名称：湖州市吴兴区东林镇人民政府东林民生类安保服务项目</w:t>
      </w:r>
    </w:p>
    <w:p w14:paraId="1FB36B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预算金额：450万元</w:t>
      </w:r>
    </w:p>
    <w:p w14:paraId="53F42D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s="宋体"/>
          <w:color w:val="auto"/>
          <w:kern w:val="0"/>
          <w:sz w:val="24"/>
          <w:highlight w:val="none"/>
        </w:rPr>
        <w:t>450万元</w:t>
      </w:r>
    </w:p>
    <w:p w14:paraId="17EF626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采购需求：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552"/>
        <w:gridCol w:w="850"/>
        <w:gridCol w:w="1134"/>
        <w:gridCol w:w="1968"/>
        <w:gridCol w:w="2001"/>
      </w:tblGrid>
      <w:tr w14:paraId="5FCB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E177B67">
            <w:pPr>
              <w:pStyle w:val="11"/>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标项</w:t>
            </w:r>
          </w:p>
        </w:tc>
        <w:tc>
          <w:tcPr>
            <w:tcW w:w="2552" w:type="dxa"/>
            <w:tcBorders>
              <w:top w:val="single" w:color="auto" w:sz="4" w:space="0"/>
              <w:left w:val="single" w:color="auto" w:sz="4" w:space="0"/>
              <w:bottom w:val="single" w:color="auto" w:sz="4" w:space="0"/>
              <w:right w:val="single" w:color="auto" w:sz="4" w:space="0"/>
            </w:tcBorders>
            <w:vAlign w:val="center"/>
          </w:tcPr>
          <w:p w14:paraId="796D45AF">
            <w:pPr>
              <w:pStyle w:val="11"/>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标项名称</w:t>
            </w:r>
          </w:p>
        </w:tc>
        <w:tc>
          <w:tcPr>
            <w:tcW w:w="850" w:type="dxa"/>
            <w:tcBorders>
              <w:top w:val="single" w:color="auto" w:sz="4" w:space="0"/>
              <w:left w:val="single" w:color="auto" w:sz="4" w:space="0"/>
              <w:bottom w:val="single" w:color="auto" w:sz="4" w:space="0"/>
              <w:right w:val="single" w:color="auto" w:sz="4" w:space="0"/>
            </w:tcBorders>
            <w:vAlign w:val="center"/>
          </w:tcPr>
          <w:p w14:paraId="12F5BA68">
            <w:pPr>
              <w:pStyle w:val="11"/>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F4B6D87">
            <w:pPr>
              <w:pStyle w:val="11"/>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单位</w:t>
            </w:r>
          </w:p>
        </w:tc>
        <w:tc>
          <w:tcPr>
            <w:tcW w:w="1968" w:type="dxa"/>
            <w:tcBorders>
              <w:top w:val="single" w:color="auto" w:sz="4" w:space="0"/>
              <w:left w:val="single" w:color="auto" w:sz="4" w:space="0"/>
              <w:bottom w:val="single" w:color="auto" w:sz="4" w:space="0"/>
              <w:right w:val="single" w:color="auto" w:sz="4" w:space="0"/>
            </w:tcBorders>
            <w:vAlign w:val="center"/>
          </w:tcPr>
          <w:p w14:paraId="03165DAF">
            <w:pPr>
              <w:pStyle w:val="11"/>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采购预算（万元）</w:t>
            </w:r>
          </w:p>
        </w:tc>
        <w:tc>
          <w:tcPr>
            <w:tcW w:w="2001" w:type="dxa"/>
            <w:tcBorders>
              <w:top w:val="single" w:color="auto" w:sz="4" w:space="0"/>
              <w:left w:val="single" w:color="auto" w:sz="4" w:space="0"/>
              <w:bottom w:val="single" w:color="auto" w:sz="4" w:space="0"/>
              <w:right w:val="single" w:color="auto" w:sz="4" w:space="0"/>
            </w:tcBorders>
            <w:vAlign w:val="center"/>
          </w:tcPr>
          <w:p w14:paraId="2CCEAA8E">
            <w:pPr>
              <w:pStyle w:val="11"/>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最高限价（万元）</w:t>
            </w:r>
          </w:p>
        </w:tc>
      </w:tr>
      <w:tr w14:paraId="46E1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5799EFF6">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7D6CBDFC">
            <w:pPr>
              <w:pStyle w:val="11"/>
              <w:spacing w:before="120" w:after="120"/>
              <w:jc w:val="left"/>
              <w:rPr>
                <w:rFonts w:hAnsi="宋体" w:cs="Times New Roman"/>
                <w:color w:val="auto"/>
                <w:kern w:val="2"/>
                <w:sz w:val="24"/>
                <w:highlight w:val="none"/>
              </w:rPr>
            </w:pPr>
            <w:r>
              <w:rPr>
                <w:rFonts w:hint="eastAsia" w:hAnsi="宋体" w:cs="Times New Roman"/>
                <w:color w:val="auto"/>
                <w:kern w:val="2"/>
                <w:sz w:val="24"/>
                <w:highlight w:val="none"/>
              </w:rPr>
              <w:t>维稳安保服务项目</w:t>
            </w:r>
          </w:p>
        </w:tc>
        <w:tc>
          <w:tcPr>
            <w:tcW w:w="850" w:type="dxa"/>
            <w:tcBorders>
              <w:top w:val="single" w:color="auto" w:sz="4" w:space="0"/>
              <w:left w:val="single" w:color="auto" w:sz="4" w:space="0"/>
              <w:bottom w:val="single" w:color="auto" w:sz="4" w:space="0"/>
              <w:right w:val="single" w:color="auto" w:sz="4" w:space="0"/>
            </w:tcBorders>
            <w:vAlign w:val="center"/>
          </w:tcPr>
          <w:p w14:paraId="3DA3C814">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46AAE30C">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年</w:t>
            </w:r>
          </w:p>
        </w:tc>
        <w:tc>
          <w:tcPr>
            <w:tcW w:w="1968" w:type="dxa"/>
            <w:tcBorders>
              <w:top w:val="single" w:color="auto" w:sz="4" w:space="0"/>
              <w:left w:val="single" w:color="auto" w:sz="4" w:space="0"/>
              <w:bottom w:val="single" w:color="auto" w:sz="4" w:space="0"/>
              <w:right w:val="single" w:color="auto" w:sz="4" w:space="0"/>
            </w:tcBorders>
            <w:vAlign w:val="center"/>
          </w:tcPr>
          <w:p w14:paraId="7B1D963A">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370</w:t>
            </w:r>
          </w:p>
        </w:tc>
        <w:tc>
          <w:tcPr>
            <w:tcW w:w="2001" w:type="dxa"/>
            <w:tcBorders>
              <w:top w:val="single" w:color="auto" w:sz="4" w:space="0"/>
              <w:left w:val="single" w:color="auto" w:sz="4" w:space="0"/>
              <w:bottom w:val="single" w:color="auto" w:sz="4" w:space="0"/>
              <w:right w:val="single" w:color="auto" w:sz="4" w:space="0"/>
            </w:tcBorders>
            <w:vAlign w:val="center"/>
          </w:tcPr>
          <w:p w14:paraId="5B0D6076">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370</w:t>
            </w:r>
          </w:p>
        </w:tc>
      </w:tr>
      <w:tr w14:paraId="2A1F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85766A2">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6D0F8B77">
            <w:pPr>
              <w:pStyle w:val="11"/>
              <w:spacing w:before="120" w:after="120"/>
              <w:jc w:val="left"/>
              <w:rPr>
                <w:rFonts w:hAnsi="宋体" w:cs="Times New Roman"/>
                <w:color w:val="auto"/>
                <w:kern w:val="2"/>
                <w:sz w:val="24"/>
                <w:highlight w:val="none"/>
              </w:rPr>
            </w:pPr>
            <w:r>
              <w:rPr>
                <w:rFonts w:hAnsi="宋体" w:cs="Times New Roman"/>
                <w:color w:val="auto"/>
                <w:kern w:val="2"/>
                <w:sz w:val="24"/>
                <w:highlight w:val="none"/>
              </w:rPr>
              <w:t>非警务安保服务项目</w:t>
            </w:r>
          </w:p>
        </w:tc>
        <w:tc>
          <w:tcPr>
            <w:tcW w:w="850" w:type="dxa"/>
            <w:tcBorders>
              <w:top w:val="single" w:color="auto" w:sz="4" w:space="0"/>
              <w:left w:val="single" w:color="auto" w:sz="4" w:space="0"/>
              <w:bottom w:val="single" w:color="auto" w:sz="4" w:space="0"/>
              <w:right w:val="single" w:color="auto" w:sz="4" w:space="0"/>
            </w:tcBorders>
            <w:vAlign w:val="center"/>
          </w:tcPr>
          <w:p w14:paraId="7FD1F508">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2FCEEF2A">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年</w:t>
            </w:r>
          </w:p>
        </w:tc>
        <w:tc>
          <w:tcPr>
            <w:tcW w:w="1968" w:type="dxa"/>
            <w:tcBorders>
              <w:top w:val="single" w:color="auto" w:sz="4" w:space="0"/>
              <w:left w:val="single" w:color="auto" w:sz="4" w:space="0"/>
              <w:bottom w:val="single" w:color="auto" w:sz="4" w:space="0"/>
              <w:right w:val="single" w:color="auto" w:sz="4" w:space="0"/>
            </w:tcBorders>
            <w:vAlign w:val="center"/>
          </w:tcPr>
          <w:p w14:paraId="4FC2886F">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80</w:t>
            </w:r>
          </w:p>
        </w:tc>
        <w:tc>
          <w:tcPr>
            <w:tcW w:w="2001" w:type="dxa"/>
            <w:tcBorders>
              <w:top w:val="single" w:color="auto" w:sz="4" w:space="0"/>
              <w:left w:val="single" w:color="auto" w:sz="4" w:space="0"/>
              <w:bottom w:val="single" w:color="auto" w:sz="4" w:space="0"/>
              <w:right w:val="single" w:color="auto" w:sz="4" w:space="0"/>
            </w:tcBorders>
            <w:vAlign w:val="center"/>
          </w:tcPr>
          <w:p w14:paraId="523AA572">
            <w:pPr>
              <w:pStyle w:val="11"/>
              <w:spacing w:before="120" w:after="120"/>
              <w:jc w:val="center"/>
              <w:rPr>
                <w:rFonts w:hAnsi="宋体" w:cs="Times New Roman"/>
                <w:color w:val="auto"/>
                <w:kern w:val="2"/>
                <w:sz w:val="24"/>
                <w:highlight w:val="none"/>
              </w:rPr>
            </w:pPr>
            <w:r>
              <w:rPr>
                <w:rFonts w:hint="eastAsia" w:hAnsi="宋体" w:cs="Times New Roman"/>
                <w:color w:val="auto"/>
                <w:kern w:val="2"/>
                <w:sz w:val="24"/>
                <w:highlight w:val="none"/>
              </w:rPr>
              <w:t>80</w:t>
            </w:r>
          </w:p>
        </w:tc>
      </w:tr>
    </w:tbl>
    <w:p w14:paraId="55115448">
      <w:pPr>
        <w:spacing w:line="360" w:lineRule="auto"/>
        <w:ind w:left="479" w:leftChars="228"/>
        <w:rPr>
          <w:rFonts w:ascii="宋体" w:hAnsi="宋体"/>
          <w:b/>
          <w:color w:val="auto"/>
          <w:sz w:val="24"/>
          <w:highlight w:val="none"/>
        </w:rPr>
      </w:pPr>
      <w:r>
        <w:rPr>
          <w:rFonts w:hint="eastAsia" w:ascii="宋体" w:hAnsi="宋体"/>
          <w:b/>
          <w:color w:val="auto"/>
          <w:sz w:val="24"/>
          <w:highlight w:val="none"/>
        </w:rPr>
        <w:t>注：本项目分为二个标项，投标人可根据自身能力选择一个或二个标项参与投标，但只能中一个标项（按标项1，标项2的顺序确定中标人）。</w:t>
      </w:r>
    </w:p>
    <w:p w14:paraId="71153720">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详</w:t>
      </w:r>
      <w:r>
        <w:rPr>
          <w:rFonts w:hint="eastAsia" w:ascii="宋体" w:hAnsi="宋体" w:cs="仿宋"/>
          <w:color w:val="auto"/>
          <w:sz w:val="24"/>
          <w:highlight w:val="none"/>
        </w:rPr>
        <w:t>见招标文件第二章采购需求</w:t>
      </w:r>
    </w:p>
    <w:p w14:paraId="2F61D6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合同履行期限：</w:t>
      </w:r>
      <w:bookmarkStart w:id="12" w:name="OLE_LINK18"/>
      <w:r>
        <w:rPr>
          <w:rFonts w:hint="eastAsia" w:ascii="宋体" w:hAnsi="宋体" w:cs="宋体"/>
          <w:color w:val="auto"/>
          <w:kern w:val="0"/>
          <w:sz w:val="24"/>
          <w:highlight w:val="none"/>
        </w:rPr>
        <w:t>2年</w:t>
      </w:r>
      <w:bookmarkEnd w:id="12"/>
      <w:r>
        <w:rPr>
          <w:rFonts w:hint="eastAsia" w:ascii="宋体" w:hAnsi="宋体" w:cs="宋体"/>
          <w:color w:val="auto"/>
          <w:kern w:val="0"/>
          <w:sz w:val="24"/>
          <w:highlight w:val="none"/>
        </w:rPr>
        <w:t>，详见招标文件第二章采购需求</w:t>
      </w:r>
    </w:p>
    <w:p w14:paraId="2748195E">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本项目（</w:t>
      </w:r>
      <w:r>
        <w:rPr>
          <w:rFonts w:hint="eastAsia" w:ascii="宋体" w:hAnsi="宋体" w:cs="仿宋"/>
          <w:i/>
          <w:color w:val="auto"/>
          <w:sz w:val="24"/>
          <w:highlight w:val="none"/>
        </w:rPr>
        <w:t>否</w:t>
      </w:r>
      <w:r>
        <w:rPr>
          <w:rFonts w:hint="eastAsia" w:ascii="宋体" w:hAnsi="宋体" w:cs="仿宋"/>
          <w:color w:val="auto"/>
          <w:sz w:val="24"/>
          <w:highlight w:val="none"/>
        </w:rPr>
        <w:t>）接受联合体投标。</w:t>
      </w:r>
    </w:p>
    <w:p w14:paraId="707A3E4B">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二、申请人的资格要求 </w:t>
      </w:r>
    </w:p>
    <w:p w14:paraId="096466C0">
      <w:pPr>
        <w:snapToGrid w:val="0"/>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1.满足《中华人民共和国政府采购法》第二十二条规定；</w:t>
      </w:r>
      <w:r>
        <w:rPr>
          <w:rFonts w:hint="eastAsia" w:ascii="宋体" w:hAnsi="宋体"/>
          <w:color w:val="auto"/>
          <w:sz w:val="24"/>
          <w:highlight w:val="none"/>
        </w:rPr>
        <w:t>未被“信用中国”（www.creditchina.gov.cn）、中国政府采购网（www.ccgp.gov.cn）列入失信被执行人、重大税收违法案件当事人名单、政府采购严重违法失信行为记录名单。</w:t>
      </w:r>
    </w:p>
    <w:p w14:paraId="1BC23826">
      <w:pPr>
        <w:snapToGrid w:val="0"/>
        <w:spacing w:line="360" w:lineRule="auto"/>
        <w:ind w:firstLine="472" w:firstLineChars="196"/>
        <w:rPr>
          <w:rFonts w:ascii="宋体" w:hAnsi="宋体"/>
          <w:color w:val="auto"/>
          <w:sz w:val="24"/>
          <w:highlight w:val="none"/>
        </w:rPr>
      </w:pPr>
      <w:r>
        <w:rPr>
          <w:rFonts w:hint="eastAsia" w:ascii="宋体" w:hAnsi="宋体"/>
          <w:b/>
          <w:color w:val="auto"/>
          <w:sz w:val="24"/>
          <w:highlight w:val="none"/>
        </w:rPr>
        <w:t>2.落实政府采购政策需满足的资格要求：</w:t>
      </w:r>
      <w:r>
        <w:rPr>
          <w:rFonts w:hint="eastAsia" w:ascii="宋体" w:hAnsi="宋体" w:cs="仿宋"/>
          <w:color w:val="auto"/>
          <w:sz w:val="24"/>
          <w:highlight w:val="none"/>
        </w:rPr>
        <w:t>本项目专门面向中小企业采购，供应商需提供符合《政府采购促进中小企业发展管理办法》（财库【2020】46号）和本采购文件规定的《中小企业声明函》（格式详见附件）</w:t>
      </w:r>
      <w:r>
        <w:rPr>
          <w:rFonts w:hint="eastAsia" w:ascii="宋体" w:hAnsi="宋体"/>
          <w:color w:val="auto"/>
          <w:sz w:val="24"/>
          <w:highlight w:val="none"/>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color w:val="auto"/>
          <w:sz w:val="24"/>
          <w:szCs w:val="20"/>
          <w:highlight w:val="none"/>
        </w:rPr>
        <w:t>。</w:t>
      </w:r>
    </w:p>
    <w:p w14:paraId="6A5C2DAF">
      <w:pPr>
        <w:widowControl/>
        <w:spacing w:line="360" w:lineRule="auto"/>
        <w:ind w:firstLine="480" w:firstLineChars="200"/>
        <w:jc w:val="left"/>
        <w:rPr>
          <w:rFonts w:ascii="宋体" w:hAnsi="宋体"/>
          <w:color w:val="auto"/>
          <w:sz w:val="24"/>
          <w:highlight w:val="none"/>
          <w:lang w:val="zh-CN"/>
        </w:rPr>
      </w:pPr>
      <w:r>
        <w:rPr>
          <w:rFonts w:hint="eastAsia" w:ascii="宋体" w:hAnsi="宋体"/>
          <w:color w:val="auto"/>
          <w:sz w:val="24"/>
          <w:highlight w:val="none"/>
          <w:lang w:val="zh-CN"/>
        </w:rPr>
        <w:t>▲3.本项目的特定资格要求：具有公安部门颁发的有效的《保安服务许可证》。</w:t>
      </w:r>
    </w:p>
    <w:p w14:paraId="1056A739">
      <w:pPr>
        <w:widowControl/>
        <w:spacing w:line="360" w:lineRule="auto"/>
        <w:ind w:firstLine="482" w:firstLineChars="200"/>
        <w:jc w:val="left"/>
        <w:rPr>
          <w:rFonts w:ascii="宋体" w:hAnsi="宋体" w:cs="Arial"/>
          <w:b/>
          <w:color w:val="auto"/>
          <w:sz w:val="24"/>
          <w:highlight w:val="none"/>
        </w:rPr>
      </w:pPr>
      <w:r>
        <w:rPr>
          <w:rFonts w:hint="eastAsia" w:ascii="宋体" w:hAnsi="宋体" w:cs="Arial"/>
          <w:b/>
          <w:color w:val="auto"/>
          <w:sz w:val="24"/>
          <w:highlight w:val="none"/>
        </w:rPr>
        <w:t xml:space="preserve">三、获取招标文件 </w:t>
      </w:r>
    </w:p>
    <w:p w14:paraId="6427C4DC">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时间：2025年 月 日至 </w:t>
      </w:r>
      <w:r>
        <w:rPr>
          <w:rFonts w:hint="eastAsia" w:ascii="宋体" w:hAnsi="宋体"/>
          <w:color w:val="auto"/>
          <w:sz w:val="24"/>
          <w:highlight w:val="none"/>
        </w:rPr>
        <w:t>2025年 月 日</w:t>
      </w:r>
      <w:r>
        <w:rPr>
          <w:rFonts w:hint="eastAsia" w:ascii="宋体" w:hAnsi="宋体" w:cs="仿宋"/>
          <w:color w:val="auto"/>
          <w:sz w:val="24"/>
          <w:highlight w:val="none"/>
        </w:rPr>
        <w:t>，每天上午00:00至12:00，下午12:00至23:59</w:t>
      </w:r>
    </w:p>
    <w:p w14:paraId="10D49E4F">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6B66F73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14:paraId="34800561">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14:paraId="39238B5D">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四、提交投标文件截止时间、开标时间和地点 </w:t>
      </w:r>
    </w:p>
    <w:p w14:paraId="050C3302">
      <w:pPr>
        <w:snapToGrid w:val="0"/>
        <w:spacing w:line="360" w:lineRule="auto"/>
        <w:ind w:firstLine="600" w:firstLineChars="250"/>
        <w:rPr>
          <w:rFonts w:ascii="宋体" w:hAnsi="宋体" w:cs="仿宋"/>
          <w:bCs/>
          <w:color w:val="auto"/>
          <w:sz w:val="24"/>
          <w:highlight w:val="none"/>
        </w:rPr>
      </w:pPr>
      <w:r>
        <w:rPr>
          <w:rFonts w:hint="eastAsia" w:ascii="宋体" w:hAnsi="宋体" w:cs="仿宋"/>
          <w:color w:val="auto"/>
          <w:sz w:val="24"/>
          <w:highlight w:val="none"/>
        </w:rPr>
        <w:t>2025年</w:t>
      </w:r>
      <w:r>
        <w:rPr>
          <w:rFonts w:hint="eastAsia" w:ascii="宋体" w:hAnsi="宋体"/>
          <w:color w:val="auto"/>
          <w:sz w:val="24"/>
          <w:highlight w:val="none"/>
        </w:rPr>
        <w:t xml:space="preserve"> 月 日14：00</w:t>
      </w:r>
      <w:r>
        <w:rPr>
          <w:rFonts w:hint="eastAsia" w:ascii="宋体" w:hAnsi="宋体" w:cs="仿宋"/>
          <w:bCs/>
          <w:color w:val="auto"/>
          <w:sz w:val="24"/>
          <w:highlight w:val="none"/>
        </w:rPr>
        <w:t>（北京时间）</w:t>
      </w:r>
    </w:p>
    <w:p w14:paraId="2D92BF8B">
      <w:pPr>
        <w:snapToGrid w:val="0"/>
        <w:spacing w:line="360" w:lineRule="auto"/>
        <w:ind w:firstLine="600" w:firstLineChars="250"/>
        <w:rPr>
          <w:rFonts w:ascii="宋体" w:hAnsi="宋体" w:cs="仿宋"/>
          <w:bCs/>
          <w:color w:val="auto"/>
          <w:sz w:val="24"/>
          <w:highlight w:val="none"/>
          <w:u w:val="single"/>
        </w:rPr>
      </w:pPr>
      <w:r>
        <w:rPr>
          <w:rFonts w:hint="eastAsia" w:ascii="宋体" w:hAnsi="宋体" w:cs="仿宋"/>
          <w:color w:val="auto"/>
          <w:sz w:val="24"/>
          <w:highlight w:val="none"/>
        </w:rPr>
        <w:t>地点：通过“政府采购云平台（http://www.zcygov.cn）”实行在线投标及开标</w:t>
      </w:r>
    </w:p>
    <w:p w14:paraId="3D2464AC">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五、公告期限</w:t>
      </w:r>
    </w:p>
    <w:p w14:paraId="5F032290">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14:paraId="364E42B4">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六、其他补充事宜</w:t>
      </w:r>
    </w:p>
    <w:p w14:paraId="55DD379C">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F05CA5">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295B54FD">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66A92BAE">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124D5176">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F5872B4">
      <w:pPr>
        <w:snapToGrid w:val="0"/>
        <w:spacing w:line="360" w:lineRule="auto"/>
        <w:ind w:firstLine="480" w:firstLineChars="200"/>
        <w:rPr>
          <w:rFonts w:ascii="宋体" w:hAnsi="宋体" w:cs="Arial"/>
          <w:b/>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是。</w:t>
      </w:r>
    </w:p>
    <w:p w14:paraId="7FDF1E82">
      <w:pPr>
        <w:snapToGrid w:val="0"/>
        <w:spacing w:line="360" w:lineRule="auto"/>
        <w:ind w:firstLine="480" w:firstLineChars="200"/>
        <w:rPr>
          <w:rFonts w:ascii="宋体" w:hAnsi="宋体" w:cs="宋体"/>
          <w:color w:val="auto"/>
          <w:kern w:val="0"/>
          <w:sz w:val="24"/>
          <w:highlight w:val="none"/>
        </w:rPr>
      </w:pPr>
      <w:r>
        <w:rPr>
          <w:rFonts w:hint="eastAsia" w:ascii="宋体" w:hAnsi="宋体" w:cs="仿宋"/>
          <w:color w:val="auto"/>
          <w:sz w:val="24"/>
          <w:highlight w:val="none"/>
        </w:rPr>
        <w:t>7. 本项目公告发布网站： 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7"/>
          <w:rFonts w:hint="eastAsia" w:ascii="宋体" w:hAnsi="宋体" w:cs="仿宋"/>
          <w:color w:val="auto"/>
          <w:sz w:val="24"/>
          <w:highlight w:val="none"/>
        </w:rPr>
        <w:t>http://zfcg.czt.zj.gov.cn/</w:t>
      </w:r>
      <w:r>
        <w:rPr>
          <w:rStyle w:val="27"/>
          <w:rFonts w:hint="eastAsia" w:ascii="宋体" w:hAnsi="宋体" w:cs="仿宋"/>
          <w:color w:val="auto"/>
          <w:sz w:val="24"/>
          <w:highlight w:val="none"/>
        </w:rPr>
        <w:fldChar w:fldCharType="end"/>
      </w:r>
      <w:r>
        <w:rPr>
          <w:rFonts w:hint="eastAsia"/>
          <w:color w:val="auto"/>
          <w:highlight w:val="none"/>
        </w:rPr>
        <w:t>，</w:t>
      </w:r>
      <w:r>
        <w:rPr>
          <w:rFonts w:hint="eastAsia" w:ascii="宋体" w:hAnsi="宋体" w:cs="宋体"/>
          <w:color w:val="auto"/>
          <w:kern w:val="0"/>
          <w:sz w:val="24"/>
          <w:highlight w:val="none"/>
        </w:rPr>
        <w:t>吴兴区人民政府网http://www.wuxing.gov.cn/首页“吴兴区公共资源交易中心”专栏。</w:t>
      </w:r>
    </w:p>
    <w:p w14:paraId="0B65107F">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8.投标事项：</w:t>
      </w:r>
    </w:p>
    <w:p w14:paraId="77A0AA04">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66D04E75">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14:paraId="75313350">
      <w:pPr>
        <w:spacing w:line="360" w:lineRule="auto"/>
        <w:ind w:left="479" w:leftChars="228"/>
        <w:jc w:val="left"/>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14:paraId="3ED6A1B4">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3C5D9D14">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14:paraId="30B929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w:t>
      </w:r>
      <w:r>
        <w:rPr>
          <w:rFonts w:hint="eastAsia" w:ascii="宋体" w:hAnsi="宋体" w:cs="宋体"/>
          <w:color w:val="auto"/>
          <w:kern w:val="0"/>
          <w:sz w:val="24"/>
          <w:highlight w:val="none"/>
        </w:rPr>
        <w:t>商自行承担。</w:t>
      </w:r>
      <w:r>
        <w:rPr>
          <w:rFonts w:ascii="宋体" w:hAnsi="宋体" w:cs="宋体"/>
          <w:color w:val="auto"/>
          <w:kern w:val="0"/>
          <w:sz w:val="24"/>
          <w:highlight w:val="none"/>
        </w:rPr>
        <w:t>备份</w:t>
      </w:r>
      <w:r>
        <w:rPr>
          <w:rFonts w:hint="eastAsia" w:ascii="宋体" w:hAnsi="宋体" w:cs="宋体"/>
          <w:color w:val="auto"/>
          <w:kern w:val="0"/>
          <w:sz w:val="24"/>
          <w:highlight w:val="none"/>
        </w:rPr>
        <w:t>投标文件：1份。</w:t>
      </w:r>
      <w:r>
        <w:rPr>
          <w:rFonts w:ascii="宋体" w:hAnsi="宋体" w:cs="宋体"/>
          <w:color w:val="auto"/>
          <w:kern w:val="0"/>
          <w:sz w:val="24"/>
          <w:highlight w:val="none"/>
        </w:rPr>
        <w:t>以介质存储的数据电文形式的备份</w:t>
      </w:r>
      <w:r>
        <w:rPr>
          <w:rFonts w:hint="eastAsia" w:ascii="宋体" w:hAnsi="宋体" w:cs="宋体"/>
          <w:color w:val="auto"/>
          <w:kern w:val="0"/>
          <w:sz w:val="24"/>
          <w:highlight w:val="none"/>
        </w:rPr>
        <w:t>投标文件（</w:t>
      </w:r>
      <w:r>
        <w:rPr>
          <w:rFonts w:ascii="宋体" w:hAnsi="宋体" w:cs="宋体"/>
          <w:color w:val="auto"/>
          <w:kern w:val="0"/>
          <w:sz w:val="24"/>
          <w:highlight w:val="none"/>
        </w:rPr>
        <w:t>BFBS格式</w:t>
      </w:r>
      <w:r>
        <w:rPr>
          <w:rFonts w:hint="eastAsia" w:ascii="宋体" w:hAnsi="宋体" w:cs="宋体"/>
          <w:color w:val="auto"/>
          <w:kern w:val="0"/>
          <w:sz w:val="24"/>
          <w:highlight w:val="none"/>
        </w:rPr>
        <w:t>）</w:t>
      </w:r>
      <w:r>
        <w:rPr>
          <w:rFonts w:ascii="宋体" w:hAnsi="宋体" w:cs="宋体"/>
          <w:color w:val="auto"/>
          <w:kern w:val="0"/>
          <w:sz w:val="24"/>
          <w:highlight w:val="none"/>
        </w:rPr>
        <w:t>，按政采云平台项目采购</w:t>
      </w:r>
      <w:r>
        <w:rPr>
          <w:rFonts w:hint="eastAsia" w:ascii="宋体" w:hAnsi="宋体" w:cs="宋体"/>
          <w:color w:val="auto"/>
          <w:kern w:val="0"/>
          <w:sz w:val="24"/>
          <w:highlight w:val="none"/>
        </w:rPr>
        <w:t>－</w:t>
      </w:r>
      <w:r>
        <w:rPr>
          <w:rFonts w:ascii="宋体" w:hAnsi="宋体" w:cs="宋体"/>
          <w:color w:val="auto"/>
          <w:kern w:val="0"/>
          <w:sz w:val="24"/>
          <w:highlight w:val="none"/>
        </w:rPr>
        <w:t>电子交易操作指南中上传的电子</w:t>
      </w:r>
      <w:r>
        <w:rPr>
          <w:rFonts w:hint="eastAsia" w:ascii="宋体" w:hAnsi="宋体" w:cs="宋体"/>
          <w:color w:val="auto"/>
          <w:kern w:val="0"/>
          <w:sz w:val="24"/>
          <w:highlight w:val="none"/>
        </w:rPr>
        <w:t>投标文件</w:t>
      </w:r>
      <w:r>
        <w:rPr>
          <w:rFonts w:ascii="宋体" w:hAnsi="宋体" w:cs="宋体"/>
          <w:color w:val="auto"/>
          <w:kern w:val="0"/>
          <w:sz w:val="24"/>
          <w:highlight w:val="none"/>
        </w:rPr>
        <w:t>格式，以U盘形式存储提供</w:t>
      </w:r>
      <w:r>
        <w:rPr>
          <w:rFonts w:hint="eastAsia" w:ascii="宋体" w:hAnsi="宋体" w:cs="宋体"/>
          <w:color w:val="auto"/>
          <w:kern w:val="0"/>
          <w:sz w:val="24"/>
          <w:highlight w:val="none"/>
        </w:rPr>
        <w:t>）</w:t>
      </w:r>
      <w:r>
        <w:rPr>
          <w:rFonts w:ascii="宋体" w:hAnsi="宋体" w:cs="宋体"/>
          <w:color w:val="auto"/>
          <w:kern w:val="0"/>
          <w:sz w:val="24"/>
          <w:highlight w:val="none"/>
        </w:rPr>
        <w:t>。U盘盘面上粘贴标签，标注单位名称，装入一个外包封袋中进行邮寄</w:t>
      </w:r>
      <w:r>
        <w:rPr>
          <w:rFonts w:hint="eastAsia" w:ascii="宋体" w:hAnsi="宋体" w:cs="宋体"/>
          <w:color w:val="auto"/>
          <w:kern w:val="0"/>
          <w:sz w:val="24"/>
          <w:highlight w:val="none"/>
        </w:rPr>
        <w:t>。</w:t>
      </w:r>
      <w:r>
        <w:rPr>
          <w:rFonts w:ascii="宋体" w:hAnsi="宋体" w:cs="宋体"/>
          <w:color w:val="auto"/>
          <w:kern w:val="0"/>
          <w:sz w:val="24"/>
          <w:highlight w:val="none"/>
        </w:rPr>
        <w:t>邮寄时，总的外包封袋上可不注明单位名称，但应注明单位的联系人、联系电话及项目名称</w:t>
      </w:r>
      <w:r>
        <w:rPr>
          <w:rFonts w:hint="eastAsia" w:ascii="宋体" w:hAnsi="宋体" w:cs="宋体"/>
          <w:color w:val="auto"/>
          <w:kern w:val="0"/>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拒绝到付。以收件人实际签收时间为准，逾期送达的将拒绝接收。</w:t>
      </w:r>
    </w:p>
    <w:p w14:paraId="5BBA1992">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（7）本项目开评标会议通过政采云电子交易系统在线完成，</w:t>
      </w:r>
      <w:r>
        <w:rPr>
          <w:rFonts w:hint="eastAsia" w:ascii="宋体" w:hAnsi="宋体"/>
          <w:color w:val="auto"/>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14:paraId="3A46CA6F">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七、业务咨询：</w:t>
      </w:r>
    </w:p>
    <w:p w14:paraId="35F3842A">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14:paraId="4FA17BA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kern w:val="0"/>
          <w:sz w:val="24"/>
          <w:highlight w:val="none"/>
        </w:rPr>
        <w:t>浙江省湖州市静江公寓1单元1101室</w:t>
      </w:r>
    </w:p>
    <w:p w14:paraId="090D38D4">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联系人：小张；联系电话：0572-2198738；传真：0572-2198739</w:t>
      </w:r>
    </w:p>
    <w:p w14:paraId="40FF98F8">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14:paraId="2F5E32C2">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14:paraId="2D67B651">
      <w:pPr>
        <w:snapToGrid w:val="0"/>
        <w:spacing w:line="360" w:lineRule="auto"/>
        <w:ind w:firstLine="470" w:firstLineChars="196"/>
        <w:rPr>
          <w:rFonts w:hint="eastAsia" w:ascii="宋体" w:hAnsi="宋体"/>
          <w:color w:val="auto"/>
          <w:sz w:val="24"/>
          <w:highlight w:val="none"/>
        </w:rPr>
      </w:pPr>
    </w:p>
    <w:p w14:paraId="27085102">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2.采购人名称：湖州市吴兴区东林镇人民政府</w:t>
      </w:r>
    </w:p>
    <w:p w14:paraId="584E8F2C">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联系人：</w:t>
      </w:r>
      <w:r>
        <w:rPr>
          <w:rFonts w:hint="eastAsia" w:ascii="宋体" w:hAnsi="宋体"/>
          <w:color w:val="auto"/>
          <w:sz w:val="24"/>
          <w:highlight w:val="none"/>
        </w:rPr>
        <w:t xml:space="preserve">费云峰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联系电话：0572-</w:t>
      </w:r>
      <w:r>
        <w:rPr>
          <w:rFonts w:hint="eastAsia" w:ascii="宋体" w:hAnsi="宋体"/>
          <w:color w:val="auto"/>
          <w:sz w:val="24"/>
          <w:highlight w:val="none"/>
        </w:rPr>
        <w:t xml:space="preserve">2257808 </w:t>
      </w:r>
    </w:p>
    <w:p w14:paraId="48B7CBB4">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采购人质疑联系人：</w:t>
      </w:r>
      <w:r>
        <w:rPr>
          <w:rFonts w:hint="eastAsia" w:ascii="宋体" w:hAnsi="宋体"/>
          <w:color w:val="auto"/>
          <w:sz w:val="24"/>
          <w:highlight w:val="none"/>
        </w:rPr>
        <w:t xml:space="preserve">黄超  </w:t>
      </w:r>
      <w:r>
        <w:rPr>
          <w:rFonts w:ascii="宋体" w:hAnsi="宋体"/>
          <w:color w:val="auto"/>
          <w:sz w:val="24"/>
          <w:highlight w:val="none"/>
        </w:rPr>
        <w:t>     联系电话：0572-</w:t>
      </w:r>
      <w:r>
        <w:rPr>
          <w:rFonts w:hint="eastAsia" w:ascii="宋体" w:hAnsi="宋体"/>
          <w:color w:val="auto"/>
          <w:sz w:val="24"/>
          <w:highlight w:val="none"/>
        </w:rPr>
        <w:t xml:space="preserve">2257808 </w:t>
      </w:r>
    </w:p>
    <w:p w14:paraId="6246E6E9">
      <w:pPr>
        <w:snapToGrid w:val="0"/>
        <w:spacing w:line="360" w:lineRule="auto"/>
        <w:ind w:firstLine="470" w:firstLineChars="196"/>
        <w:rPr>
          <w:rFonts w:hint="eastAsia" w:ascii="宋体" w:hAnsi="宋体" w:cs="Arial"/>
          <w:color w:val="auto"/>
          <w:sz w:val="24"/>
          <w:highlight w:val="none"/>
        </w:rPr>
      </w:pPr>
    </w:p>
    <w:p w14:paraId="612C42B6">
      <w:pPr>
        <w:snapToGrid w:val="0"/>
        <w:spacing w:line="360" w:lineRule="auto"/>
        <w:ind w:firstLine="470" w:firstLineChars="196"/>
        <w:rPr>
          <w:rFonts w:ascii="宋体" w:hAnsi="宋体" w:cs="宋体"/>
          <w:color w:val="auto"/>
          <w:sz w:val="24"/>
          <w:highlight w:val="none"/>
        </w:rPr>
      </w:pPr>
      <w:r>
        <w:rPr>
          <w:rFonts w:hint="eastAsia" w:ascii="宋体" w:hAnsi="宋体" w:cs="Arial"/>
          <w:color w:val="auto"/>
          <w:sz w:val="24"/>
          <w:highlight w:val="none"/>
        </w:rPr>
        <w:t>3.同级政府采购监督管理部门名称：</w:t>
      </w:r>
      <w:r>
        <w:rPr>
          <w:rFonts w:hint="eastAsia" w:ascii="宋体" w:hAnsi="宋体" w:cs="宋体"/>
          <w:color w:val="auto"/>
          <w:sz w:val="24"/>
          <w:highlight w:val="none"/>
        </w:rPr>
        <w:t>湖州市吴兴区财政局采监处</w:t>
      </w:r>
    </w:p>
    <w:p w14:paraId="5FD08E45">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地址：湖州市吴兴区吴兴大道1号</w:t>
      </w:r>
    </w:p>
    <w:p w14:paraId="78CF65A8">
      <w:pPr>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联系人：沈先生； 监督投诉电话：0572-2289702</w:t>
      </w:r>
    </w:p>
    <w:p w14:paraId="441588A8">
      <w:pPr>
        <w:pStyle w:val="2"/>
        <w:rPr>
          <w:color w:val="auto"/>
          <w:highlight w:val="none"/>
        </w:rPr>
      </w:pPr>
    </w:p>
    <w:p w14:paraId="72FE7500">
      <w:pPr>
        <w:snapToGrid w:val="0"/>
        <w:spacing w:line="360" w:lineRule="auto"/>
        <w:ind w:left="238" w:firstLine="240" w:firstLineChars="100"/>
        <w:rPr>
          <w:rFonts w:ascii="宋体" w:hAnsi="宋体"/>
          <w:color w:val="auto"/>
          <w:sz w:val="24"/>
          <w:highlight w:val="none"/>
        </w:rPr>
      </w:pPr>
      <w:r>
        <w:rPr>
          <w:rFonts w:hint="eastAsia" w:ascii="宋体" w:hAnsi="宋体" w:cs="Arial"/>
          <w:color w:val="auto"/>
          <w:sz w:val="24"/>
          <w:highlight w:val="none"/>
        </w:rPr>
        <w:t xml:space="preserve">                                               湖州市吴兴区东林镇人民政府</w:t>
      </w:r>
    </w:p>
    <w:p w14:paraId="214475A5">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浙江华耀建设咨询有限公司</w:t>
      </w:r>
    </w:p>
    <w:p w14:paraId="13B84555">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2025年 月 日</w:t>
      </w:r>
    </w:p>
    <w:p w14:paraId="1E876EAE">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6BA1098">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14:paraId="19C568DE">
      <w:pPr>
        <w:pStyle w:val="2"/>
        <w:rPr>
          <w:color w:val="auto"/>
          <w:highlight w:val="none"/>
        </w:rPr>
      </w:pPr>
      <w:r>
        <w:rPr>
          <w:color w:val="auto"/>
          <w:highlight w:val="none"/>
        </w:rPr>
        <w:br w:type="page"/>
      </w:r>
    </w:p>
    <w:p w14:paraId="5610D01F">
      <w:pPr>
        <w:snapToGrid w:val="0"/>
        <w:spacing w:line="360" w:lineRule="auto"/>
        <w:ind w:left="238"/>
        <w:jc w:val="center"/>
        <w:rPr>
          <w:rFonts w:ascii="宋体" w:hAnsi="宋体"/>
          <w:b/>
          <w:color w:val="auto"/>
          <w:sz w:val="30"/>
          <w:szCs w:val="30"/>
          <w:highlight w:val="none"/>
        </w:rPr>
      </w:pPr>
      <w:r>
        <w:rPr>
          <w:rFonts w:hint="eastAsia" w:ascii="宋体" w:hAnsi="宋体"/>
          <w:b/>
          <w:color w:val="auto"/>
          <w:sz w:val="30"/>
          <w:szCs w:val="30"/>
          <w:highlight w:val="none"/>
        </w:rPr>
        <w:t>第二章  招标需求</w:t>
      </w:r>
    </w:p>
    <w:p w14:paraId="39A2C939">
      <w:pPr>
        <w:widowControl/>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一、采购项目名称：湖州市吴兴区东林镇人民政府东林民生类安保服务项目</w:t>
      </w:r>
    </w:p>
    <w:p w14:paraId="4FF5A15B">
      <w:pPr>
        <w:widowControl/>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二、采购项目编号：HYHZ2025-61</w:t>
      </w:r>
    </w:p>
    <w:p w14:paraId="00E19ABB">
      <w:pPr>
        <w:widowControl/>
        <w:spacing w:line="360" w:lineRule="auto"/>
        <w:ind w:firstLine="482" w:firstLineChars="200"/>
        <w:rPr>
          <w:rFonts w:ascii="宋体" w:hAnsi="宋体" w:cs="宋体"/>
          <w:b/>
          <w:color w:val="auto"/>
          <w:kern w:val="0"/>
          <w:sz w:val="24"/>
          <w:highlight w:val="none"/>
        </w:rPr>
      </w:pPr>
      <w:r>
        <w:rPr>
          <w:rFonts w:hint="eastAsia" w:ascii="宋体" w:hAnsi="宋体"/>
          <w:b/>
          <w:color w:val="auto"/>
          <w:sz w:val="24"/>
          <w:highlight w:val="none"/>
        </w:rPr>
        <w:t>三、</w:t>
      </w:r>
      <w:r>
        <w:rPr>
          <w:rFonts w:hint="eastAsia" w:ascii="宋体" w:hAnsi="宋体" w:cs="宋体"/>
          <w:b/>
          <w:color w:val="auto"/>
          <w:kern w:val="0"/>
          <w:sz w:val="24"/>
          <w:highlight w:val="none"/>
        </w:rPr>
        <w:t>采购项目预算</w:t>
      </w:r>
      <w:r>
        <w:rPr>
          <w:rFonts w:hint="eastAsia" w:ascii="宋体" w:hAnsi="宋体"/>
          <w:b/>
          <w:color w:val="auto"/>
          <w:sz w:val="24"/>
          <w:highlight w:val="none"/>
        </w:rPr>
        <w:t>：</w:t>
      </w:r>
      <w:r>
        <w:rPr>
          <w:rFonts w:hint="eastAsia" w:ascii="宋体" w:hAnsi="宋体" w:cs="宋体"/>
          <w:b/>
          <w:color w:val="auto"/>
          <w:kern w:val="0"/>
          <w:sz w:val="24"/>
          <w:highlight w:val="none"/>
        </w:rPr>
        <w:t>人民币肆佰伍万元整（￥450</w:t>
      </w:r>
      <w:r>
        <w:rPr>
          <w:rFonts w:ascii="宋体" w:hAnsi="宋体" w:cs="宋体"/>
          <w:b/>
          <w:color w:val="auto"/>
          <w:kern w:val="0"/>
          <w:sz w:val="24"/>
          <w:highlight w:val="none"/>
        </w:rPr>
        <w:t>0000</w:t>
      </w:r>
      <w:r>
        <w:rPr>
          <w:rFonts w:hint="eastAsia" w:ascii="宋体" w:hAnsi="宋体" w:cs="宋体"/>
          <w:b/>
          <w:color w:val="auto"/>
          <w:kern w:val="0"/>
          <w:sz w:val="24"/>
          <w:highlight w:val="none"/>
        </w:rPr>
        <w:t>.00）</w:t>
      </w:r>
    </w:p>
    <w:p w14:paraId="25EEB4C2">
      <w:pPr>
        <w:widowControl/>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四、采购项目实施地点：采购人指定地点</w:t>
      </w:r>
    </w:p>
    <w:p w14:paraId="5F0E0827">
      <w:pPr>
        <w:widowControl/>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五、采购项目服务要求：</w:t>
      </w:r>
    </w:p>
    <w:p w14:paraId="2E164304">
      <w:pPr>
        <w:widowControl/>
        <w:spacing w:line="360" w:lineRule="auto"/>
        <w:ind w:firstLine="482" w:firstLineChars="200"/>
        <w:outlineLvl w:val="1"/>
        <w:rPr>
          <w:rFonts w:cs="仿宋_GB2312" w:asciiTheme="majorEastAsia" w:hAnsiTheme="majorEastAsia" w:eastAsiaTheme="majorEastAsia"/>
          <w:b/>
          <w:color w:val="auto"/>
          <w:sz w:val="24"/>
          <w:highlight w:val="none"/>
        </w:rPr>
      </w:pPr>
      <w:bookmarkStart w:id="13" w:name="OLE_LINK127"/>
      <w:bookmarkStart w:id="14" w:name="OLE_LINK128"/>
      <w:r>
        <w:rPr>
          <w:rFonts w:hint="eastAsia" w:cs="仿宋_GB2312" w:asciiTheme="majorEastAsia" w:hAnsiTheme="majorEastAsia" w:eastAsiaTheme="majorEastAsia"/>
          <w:b/>
          <w:color w:val="auto"/>
          <w:sz w:val="24"/>
          <w:highlight w:val="none"/>
        </w:rPr>
        <w:t>标项1：</w:t>
      </w:r>
      <w:bookmarkStart w:id="15" w:name="OLE_LINK122"/>
      <w:bookmarkStart w:id="16" w:name="OLE_LINK121"/>
      <w:r>
        <w:rPr>
          <w:rFonts w:hint="eastAsia" w:cs="仿宋_GB2312" w:asciiTheme="majorEastAsia" w:hAnsiTheme="majorEastAsia" w:eastAsiaTheme="majorEastAsia"/>
          <w:b/>
          <w:color w:val="auto"/>
          <w:sz w:val="24"/>
          <w:highlight w:val="none"/>
        </w:rPr>
        <w:t>维稳安保服务项目</w:t>
      </w:r>
      <w:bookmarkEnd w:id="15"/>
      <w:bookmarkEnd w:id="16"/>
      <w:r>
        <w:rPr>
          <w:rFonts w:hint="eastAsia" w:cs="仿宋_GB2312" w:asciiTheme="majorEastAsia" w:hAnsiTheme="majorEastAsia" w:eastAsiaTheme="majorEastAsia"/>
          <w:b/>
          <w:color w:val="auto"/>
          <w:sz w:val="24"/>
          <w:highlight w:val="none"/>
        </w:rPr>
        <w:t xml:space="preserve"> 预算：人民币370万元</w:t>
      </w:r>
    </w:p>
    <w:bookmarkEnd w:id="13"/>
    <w:bookmarkEnd w:id="14"/>
    <w:p w14:paraId="5F1FEE15">
      <w:pPr>
        <w:snapToGrid w:val="0"/>
        <w:spacing w:line="360" w:lineRule="auto"/>
        <w:ind w:firstLine="480" w:firstLineChars="200"/>
        <w:outlineLvl w:val="1"/>
        <w:rPr>
          <w:rFonts w:cs="仿宋_GB2312" w:asciiTheme="majorEastAsia" w:hAnsiTheme="majorEastAsia" w:eastAsiaTheme="majorEastAsia"/>
          <w:color w:val="auto"/>
          <w:sz w:val="24"/>
          <w:highlight w:val="none"/>
        </w:rPr>
      </w:pPr>
      <w:bookmarkStart w:id="17" w:name="OLE_LINK131"/>
      <w:bookmarkStart w:id="18" w:name="OLE_LINK132"/>
      <w:r>
        <w:rPr>
          <w:rFonts w:hint="eastAsia" w:cs="仿宋_GB2312" w:asciiTheme="majorEastAsia" w:hAnsiTheme="majorEastAsia" w:eastAsiaTheme="majorEastAsia"/>
          <w:color w:val="auto"/>
          <w:sz w:val="24"/>
          <w:highlight w:val="none"/>
        </w:rPr>
        <w:t>数量/单位：16人</w:t>
      </w:r>
    </w:p>
    <w:bookmarkEnd w:id="17"/>
    <w:bookmarkEnd w:id="18"/>
    <w:p w14:paraId="79F531B6">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（一）工作内容：</w:t>
      </w:r>
    </w:p>
    <w:p w14:paraId="6B7878A9">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1、协助公安机关参与社会化巡逻防控，及时制止正在发生的违法犯罪并主动报告公安机关；</w:t>
      </w:r>
    </w:p>
    <w:p w14:paraId="78669C56">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2、参与全镇各类经允许举行的大小群众性活动安保；</w:t>
      </w:r>
    </w:p>
    <w:p w14:paraId="48711117">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3、协助维护各类突发事件现场秩序；</w:t>
      </w:r>
    </w:p>
    <w:p w14:paraId="3316203A">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4、完成政府交办的其他工作。</w:t>
      </w:r>
    </w:p>
    <w:p w14:paraId="37E05621">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（二）服务需求：</w:t>
      </w:r>
    </w:p>
    <w:p w14:paraId="3DB870DC">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所需人员16名，年龄在25周岁至35周岁，男性，身高175㎝以上，文化程度高中及以上，无违法犯罪记录，形象及品行良好，无不良生活习性，退伍军人可适当放宽。服务期间，人员统一服装、装备，实施服务过程中所需交通用汽车由服务单位自行配备。</w:t>
      </w:r>
    </w:p>
    <w:p w14:paraId="52A6EF70">
      <w:pPr>
        <w:widowControl/>
        <w:spacing w:line="360" w:lineRule="auto"/>
        <w:ind w:firstLine="482" w:firstLineChars="200"/>
        <w:outlineLvl w:val="1"/>
        <w:rPr>
          <w:rFonts w:cs="仿宋_GB2312" w:asciiTheme="majorEastAsia" w:hAnsiTheme="majorEastAsia" w:eastAsiaTheme="majorEastAsia"/>
          <w:b/>
          <w:color w:val="auto"/>
          <w:sz w:val="24"/>
          <w:highlight w:val="none"/>
        </w:rPr>
      </w:pPr>
    </w:p>
    <w:p w14:paraId="196CC474">
      <w:pPr>
        <w:widowControl/>
        <w:spacing w:line="360" w:lineRule="auto"/>
        <w:ind w:firstLine="482" w:firstLineChars="200"/>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标项2：非警务安保服务项目预算：人民币80万元</w:t>
      </w:r>
    </w:p>
    <w:p w14:paraId="2C230D8A">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数量/单位：4人</w:t>
      </w:r>
    </w:p>
    <w:p w14:paraId="2DE18F8D">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（一）工作内容</w:t>
      </w:r>
    </w:p>
    <w:p w14:paraId="09BF329C">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1、“非警务”警情现场处置，防止因到达现场不及时造成矛盾激化升级造成社会危害；</w:t>
      </w:r>
    </w:p>
    <w:p w14:paraId="0D211671">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2、矛盾纠纷的后续调处与化解，防止因化解不到位造成</w:t>
      </w:r>
      <w:r>
        <w:rPr>
          <w:rFonts w:hint="eastAsia" w:cs="仿宋_GB2312" w:asciiTheme="majorEastAsia" w:hAnsiTheme="majorEastAsia" w:eastAsiaTheme="majorEastAsia"/>
          <w:color w:val="auto"/>
          <w:sz w:val="24"/>
          <w:highlight w:val="none"/>
          <w:lang w:eastAsia="zh-CN"/>
        </w:rPr>
        <w:t>矛盾激化</w:t>
      </w:r>
      <w:r>
        <w:rPr>
          <w:rFonts w:hint="eastAsia" w:cs="仿宋_GB2312" w:asciiTheme="majorEastAsia" w:hAnsiTheme="majorEastAsia" w:eastAsiaTheme="majorEastAsia"/>
          <w:color w:val="auto"/>
          <w:sz w:val="24"/>
          <w:highlight w:val="none"/>
        </w:rPr>
        <w:t>升级造成社会危害；</w:t>
      </w:r>
    </w:p>
    <w:p w14:paraId="4D167ECC">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3、对未能及时化解的矛盾纠纷、群众求助类警情事项建立台账，定期跟踪回访和宣传教育，防止矛盾激化升级造成社会危害；</w:t>
      </w:r>
    </w:p>
    <w:p w14:paraId="79F46C47">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4、协作公安派出所、司法所调处其他矛盾纠纷；</w:t>
      </w:r>
    </w:p>
    <w:p w14:paraId="0CB4BDF2">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w:t>
      </w:r>
      <w:r>
        <w:rPr>
          <w:rFonts w:hint="eastAsia" w:cs="仿宋_GB2312" w:asciiTheme="majorEastAsia" w:hAnsiTheme="majorEastAsia" w:eastAsiaTheme="majorEastAsia"/>
          <w:color w:val="auto"/>
          <w:sz w:val="24"/>
          <w:highlight w:val="none"/>
          <w:lang w:eastAsia="zh-CN"/>
        </w:rPr>
        <w:t>党委、政府</w:t>
      </w:r>
      <w:r>
        <w:rPr>
          <w:rFonts w:hint="eastAsia" w:cs="仿宋_GB2312" w:asciiTheme="majorEastAsia" w:hAnsiTheme="majorEastAsia" w:eastAsiaTheme="majorEastAsia"/>
          <w:color w:val="auto"/>
          <w:sz w:val="24"/>
          <w:highlight w:val="none"/>
        </w:rPr>
        <w:t>安排的其他矛盾纠纷化解工作。</w:t>
      </w:r>
    </w:p>
    <w:p w14:paraId="388F3A1B">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（二）服务要求</w:t>
      </w:r>
    </w:p>
    <w:p w14:paraId="19647298">
      <w:pPr>
        <w:snapToGrid w:val="0"/>
        <w:spacing w:line="360" w:lineRule="auto"/>
        <w:ind w:firstLine="480" w:firstLineChars="200"/>
        <w:outlineLvl w:val="1"/>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服务所需人员4名，年龄在45周岁以下，男性，身高体型标准，身体健康，文化程度高中及以上，无违法犯罪记录，无不良生活习性，退伍军人可适当放宽。服务期间，所需交通用汽车由服务单位自行配备。</w:t>
      </w:r>
    </w:p>
    <w:p w14:paraId="2AF32302">
      <w:pPr>
        <w:snapToGrid w:val="0"/>
        <w:spacing w:line="360" w:lineRule="auto"/>
        <w:ind w:firstLine="482" w:firstLineChars="200"/>
        <w:outlineLvl w:val="1"/>
        <w:rPr>
          <w:rFonts w:ascii="宋体" w:hAnsi="宋体"/>
          <w:b/>
          <w:color w:val="auto"/>
          <w:sz w:val="24"/>
          <w:highlight w:val="none"/>
        </w:rPr>
      </w:pPr>
    </w:p>
    <w:p w14:paraId="020E3460">
      <w:pPr>
        <w:snapToGrid w:val="0"/>
        <w:spacing w:line="360" w:lineRule="auto"/>
        <w:ind w:firstLine="482" w:firstLineChars="200"/>
        <w:outlineLvl w:val="1"/>
        <w:rPr>
          <w:color w:val="auto"/>
          <w:highlight w:val="none"/>
        </w:rPr>
      </w:pPr>
      <w:r>
        <w:rPr>
          <w:rFonts w:hint="eastAsia" w:ascii="宋体" w:hAnsi="宋体"/>
          <w:b/>
          <w:color w:val="auto"/>
          <w:sz w:val="24"/>
          <w:highlight w:val="none"/>
        </w:rPr>
        <w:t>六、商务要求</w:t>
      </w:r>
    </w:p>
    <w:tbl>
      <w:tblPr>
        <w:tblStyle w:val="24"/>
        <w:tblW w:w="10252" w:type="dxa"/>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7"/>
        <w:gridCol w:w="8505"/>
      </w:tblGrid>
      <w:tr w14:paraId="1FF4F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47" w:type="dxa"/>
            <w:tcBorders>
              <w:top w:val="single" w:color="auto" w:sz="4" w:space="0"/>
              <w:left w:val="single" w:color="auto" w:sz="4" w:space="0"/>
              <w:bottom w:val="single" w:color="auto" w:sz="4" w:space="0"/>
              <w:right w:val="single" w:color="auto" w:sz="4" w:space="0"/>
            </w:tcBorders>
            <w:vAlign w:val="center"/>
          </w:tcPr>
          <w:p w14:paraId="256C5407">
            <w:pPr>
              <w:spacing w:line="480" w:lineRule="exact"/>
              <w:jc w:val="center"/>
              <w:rPr>
                <w:rFonts w:cs="仿宋_GB2312" w:asciiTheme="majorEastAsia" w:hAnsiTheme="majorEastAsia" w:eastAsiaTheme="majorEastAsia"/>
                <w:color w:val="auto"/>
                <w:sz w:val="24"/>
                <w:highlight w:val="none"/>
              </w:rPr>
            </w:pPr>
            <w:bookmarkStart w:id="19" w:name="_Hlk195275480"/>
            <w:r>
              <w:rPr>
                <w:rFonts w:hint="eastAsia" w:cs="仿宋_GB2312" w:asciiTheme="majorEastAsia" w:hAnsiTheme="majorEastAsia" w:eastAsiaTheme="majorEastAsia"/>
                <w:color w:val="auto"/>
                <w:sz w:val="24"/>
                <w:highlight w:val="none"/>
              </w:rPr>
              <w:t>服务期及地点</w:t>
            </w:r>
          </w:p>
        </w:tc>
        <w:tc>
          <w:tcPr>
            <w:tcW w:w="8505" w:type="dxa"/>
            <w:tcBorders>
              <w:top w:val="single" w:color="auto" w:sz="4" w:space="0"/>
              <w:left w:val="single" w:color="auto" w:sz="4" w:space="0"/>
              <w:bottom w:val="single" w:color="auto" w:sz="4" w:space="0"/>
              <w:right w:val="single" w:color="auto" w:sz="4" w:space="0"/>
            </w:tcBorders>
          </w:tcPr>
          <w:p w14:paraId="2F7475DB">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▲服务期：2年</w:t>
            </w:r>
          </w:p>
          <w:p w14:paraId="1879433A">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地点：采购人指定地点 </w:t>
            </w:r>
          </w:p>
        </w:tc>
      </w:tr>
      <w:tr w14:paraId="0DC84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47" w:type="dxa"/>
            <w:tcBorders>
              <w:top w:val="single" w:color="auto" w:sz="4" w:space="0"/>
              <w:left w:val="single" w:color="auto" w:sz="4" w:space="0"/>
              <w:bottom w:val="single" w:color="auto" w:sz="4" w:space="0"/>
              <w:right w:val="single" w:color="auto" w:sz="4" w:space="0"/>
            </w:tcBorders>
            <w:vAlign w:val="center"/>
          </w:tcPr>
          <w:p w14:paraId="73C576F3">
            <w:pPr>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付款方式</w:t>
            </w:r>
          </w:p>
        </w:tc>
        <w:tc>
          <w:tcPr>
            <w:tcW w:w="8505" w:type="dxa"/>
            <w:tcBorders>
              <w:top w:val="single" w:color="auto" w:sz="4" w:space="0"/>
              <w:left w:val="single" w:color="auto" w:sz="4" w:space="0"/>
              <w:bottom w:val="single" w:color="auto" w:sz="4" w:space="0"/>
              <w:right w:val="single" w:color="auto" w:sz="4" w:space="0"/>
            </w:tcBorders>
          </w:tcPr>
          <w:p w14:paraId="1FC3AD52">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r>
              <w:rPr>
                <w:rFonts w:cs="仿宋_GB2312" w:asciiTheme="majorEastAsia" w:hAnsiTheme="majorEastAsia" w:eastAsiaTheme="majorEastAsia"/>
                <w:color w:val="auto"/>
                <w:sz w:val="24"/>
                <w:highlight w:val="none"/>
              </w:rPr>
              <w:t>根据《保障中小企业款项支付条例》、省财政厅《</w:t>
            </w:r>
            <w:r>
              <w:rPr>
                <w:rFonts w:hint="eastAsia" w:cs="仿宋_GB2312" w:asciiTheme="majorEastAsia" w:hAnsiTheme="majorEastAsia" w:eastAsiaTheme="majorEastAsia"/>
                <w:color w:val="auto"/>
                <w:sz w:val="24"/>
                <w:highlight w:val="none"/>
              </w:rPr>
              <w:t>浙江省财政厅关于进一步发挥政府采购政策功能全力推动经济稳进提质的通知</w:t>
            </w:r>
            <w:r>
              <w:rPr>
                <w:rFonts w:cs="仿宋_GB2312" w:asciiTheme="majorEastAsia" w:hAnsiTheme="majorEastAsia" w:eastAsiaTheme="majorEastAsia"/>
                <w:color w:val="auto"/>
                <w:sz w:val="24"/>
                <w:highlight w:val="none"/>
              </w:rPr>
              <w:t>》（浙财采监【202</w:t>
            </w:r>
            <w:r>
              <w:rPr>
                <w:rFonts w:hint="eastAsia"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rPr>
              <w:t>】3 号）要求，制定如下付款方式：合同生效以及具备实施条件后7个工作日</w:t>
            </w:r>
            <w:r>
              <w:rPr>
                <w:rFonts w:hint="eastAsia" w:cs="仿宋_GB2312" w:asciiTheme="majorEastAsia" w:hAnsiTheme="majorEastAsia" w:eastAsiaTheme="majorEastAsia"/>
                <w:color w:val="auto"/>
                <w:sz w:val="24"/>
                <w:highlight w:val="none"/>
              </w:rPr>
              <w:t>支付合同金额的20%作为预付</w:t>
            </w:r>
            <w:r>
              <w:rPr>
                <w:rFonts w:hint="eastAsia" w:cs="仿宋_GB2312" w:asciiTheme="majorEastAsia" w:hAnsiTheme="majorEastAsia" w:eastAsiaTheme="majorEastAsia"/>
                <w:color w:val="auto"/>
                <w:sz w:val="24"/>
                <w:highlight w:val="none"/>
              </w:rPr>
              <w:t>款；采购单位每月15日前支付上个月保安服务费用，根据管理办法考核扣除每月考核扣罚金额后按实结算（结算金额=每月保安服务费-每月考核扣罚金额）。采购单位收到供应商开具的正式发票后付款。</w:t>
            </w:r>
          </w:p>
          <w:p w14:paraId="082708EB">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bCs/>
                <w:color w:val="auto"/>
                <w:sz w:val="24"/>
                <w:highlight w:val="none"/>
              </w:rPr>
              <w:t>注：若中标供应商明确表示无需预付款或者主动要求降低预付款比例的，采购人可不适用前述规定。</w:t>
            </w:r>
          </w:p>
        </w:tc>
      </w:tr>
      <w:bookmarkEnd w:id="19"/>
    </w:tbl>
    <w:p w14:paraId="19DD748B">
      <w:pPr>
        <w:jc w:val="left"/>
        <w:rPr>
          <w:rFonts w:ascii="宋体" w:hAnsi="宋体" w:cs="宋体"/>
          <w:b/>
          <w:color w:val="auto"/>
          <w:kern w:val="0"/>
          <w:sz w:val="24"/>
          <w:szCs w:val="22"/>
          <w:highlight w:val="none"/>
        </w:rPr>
      </w:pPr>
      <w:r>
        <w:rPr>
          <w:rFonts w:hint="eastAsia" w:ascii="宋体" w:hAnsi="宋体" w:cs="宋体"/>
          <w:b/>
          <w:color w:val="auto"/>
          <w:kern w:val="0"/>
          <w:sz w:val="24"/>
          <w:szCs w:val="22"/>
          <w:highlight w:val="none"/>
        </w:rPr>
        <w:t>注：1、本项目</w:t>
      </w:r>
      <w:r>
        <w:rPr>
          <w:rFonts w:ascii="宋体" w:hAnsi="宋体" w:cs="宋体"/>
          <w:b/>
          <w:color w:val="auto"/>
          <w:kern w:val="0"/>
          <w:sz w:val="24"/>
          <w:szCs w:val="22"/>
          <w:highlight w:val="none"/>
        </w:rPr>
        <w:t>采购标的对应的中小企业划分标准所属行业</w:t>
      </w:r>
      <w:r>
        <w:rPr>
          <w:rFonts w:hint="eastAsia" w:ascii="宋体" w:hAnsi="宋体" w:cs="宋体"/>
          <w:b/>
          <w:color w:val="auto"/>
          <w:kern w:val="0"/>
          <w:sz w:val="24"/>
          <w:szCs w:val="22"/>
          <w:highlight w:val="none"/>
        </w:rPr>
        <w:t>为</w:t>
      </w:r>
      <w:r>
        <w:rPr>
          <w:rFonts w:hint="eastAsia" w:ascii="宋体" w:hAnsi="宋体" w:cs="宋体"/>
          <w:b/>
          <w:color w:val="auto"/>
          <w:kern w:val="0"/>
          <w:sz w:val="24"/>
          <w:szCs w:val="22"/>
          <w:highlight w:val="none"/>
          <w:lang w:eastAsia="zh-CN"/>
        </w:rPr>
        <w:t>租赁及商务服务业</w:t>
      </w:r>
      <w:r>
        <w:rPr>
          <w:rFonts w:hint="eastAsia" w:ascii="宋体" w:hAnsi="宋体" w:cs="宋体"/>
          <w:b/>
          <w:color w:val="auto"/>
          <w:kern w:val="0"/>
          <w:sz w:val="24"/>
          <w:szCs w:val="22"/>
          <w:highlight w:val="none"/>
        </w:rPr>
        <w:t>。</w:t>
      </w:r>
    </w:p>
    <w:p w14:paraId="2A7A2EA0">
      <w:pPr>
        <w:jc w:val="left"/>
        <w:rPr>
          <w:rFonts w:ascii="宋体" w:hAnsi="宋体" w:cs="宋体"/>
          <w:b/>
          <w:color w:val="auto"/>
          <w:kern w:val="0"/>
          <w:sz w:val="24"/>
          <w:highlight w:val="none"/>
        </w:rPr>
      </w:pPr>
      <w:r>
        <w:rPr>
          <w:rFonts w:hint="eastAsia" w:ascii="宋体" w:hAnsi="宋体" w:cs="宋体"/>
          <w:b/>
          <w:color w:val="auto"/>
          <w:kern w:val="0"/>
          <w:sz w:val="24"/>
          <w:highlight w:val="none"/>
        </w:rPr>
        <w:t>2.</w:t>
      </w:r>
      <w:r>
        <w:rPr>
          <w:rFonts w:ascii="宋体" w:hAnsi="宋体" w:cs="宋体"/>
          <w:b/>
          <w:color w:val="auto"/>
          <w:kern w:val="0"/>
          <w:sz w:val="24"/>
          <w:highlight w:val="none"/>
        </w:rPr>
        <w:t>依据《</w:t>
      </w:r>
      <w:r>
        <w:rPr>
          <w:rFonts w:hint="eastAsia" w:ascii="宋体" w:hAnsi="宋体" w:cs="宋体"/>
          <w:b/>
          <w:color w:val="auto"/>
          <w:kern w:val="0"/>
          <w:sz w:val="24"/>
          <w:highlight w:val="none"/>
        </w:rPr>
        <w:t>政府采购促进中小企业发展管理办法</w:t>
      </w:r>
      <w:r>
        <w:rPr>
          <w:rFonts w:ascii="宋体" w:hAnsi="宋体" w:cs="宋体"/>
          <w:b/>
          <w:color w:val="auto"/>
          <w:kern w:val="0"/>
          <w:sz w:val="24"/>
          <w:highlight w:val="none"/>
        </w:rPr>
        <w:t>》</w:t>
      </w:r>
      <w:r>
        <w:rPr>
          <w:rFonts w:hint="eastAsia" w:ascii="宋体" w:hAnsi="宋体" w:cs="宋体"/>
          <w:b/>
          <w:color w:val="auto"/>
          <w:kern w:val="0"/>
          <w:sz w:val="24"/>
          <w:highlight w:val="none"/>
        </w:rPr>
        <w:t>（财库【2020】46号）</w:t>
      </w:r>
      <w:r>
        <w:rPr>
          <w:rFonts w:ascii="宋体" w:hAnsi="宋体" w:cs="宋体"/>
          <w:b/>
          <w:color w:val="auto"/>
          <w:kern w:val="0"/>
          <w:sz w:val="24"/>
          <w:highlight w:val="none"/>
        </w:rPr>
        <w:t xml:space="preserve">规定享受扶持政策获得政府采购合同的，小微企业不得将合同分包给大中型企业，中型企业不得将合同分包给大型企业。 </w:t>
      </w:r>
    </w:p>
    <w:p w14:paraId="5F350DDF">
      <w:pPr>
        <w:snapToGrid w:val="0"/>
        <w:spacing w:line="360" w:lineRule="auto"/>
        <w:jc w:val="center"/>
        <w:rPr>
          <w:rFonts w:ascii="黑体" w:hAnsi="宋体" w:eastAsia="黑体"/>
          <w:color w:val="auto"/>
          <w:sz w:val="30"/>
          <w:szCs w:val="30"/>
          <w:highlight w:val="none"/>
        </w:rPr>
      </w:pPr>
    </w:p>
    <w:p w14:paraId="0CDBA817">
      <w:pPr>
        <w:pStyle w:val="2"/>
        <w:rPr>
          <w:color w:val="auto"/>
          <w:highlight w:val="none"/>
        </w:rPr>
      </w:pPr>
      <w:r>
        <w:rPr>
          <w:color w:val="auto"/>
          <w:highlight w:val="none"/>
        </w:rPr>
        <w:br w:type="page"/>
      </w:r>
    </w:p>
    <w:p w14:paraId="734A5E58">
      <w:pPr>
        <w:snapToGrid w:val="0"/>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  投标人须知</w:t>
      </w:r>
    </w:p>
    <w:p w14:paraId="44B46AD7">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24"/>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79824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0CD7BFBE">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64AF9C51">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内容、要求</w:t>
            </w:r>
          </w:p>
        </w:tc>
      </w:tr>
      <w:tr w14:paraId="1B499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11191C31">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24F24FD6">
            <w:pPr>
              <w:widowControl/>
              <w:jc w:val="left"/>
              <w:rPr>
                <w:rFonts w:ascii="宋体" w:hAnsi="宋体"/>
                <w:color w:val="auto"/>
                <w:sz w:val="24"/>
                <w:highlight w:val="none"/>
              </w:rPr>
            </w:pPr>
            <w:r>
              <w:rPr>
                <w:rFonts w:hint="eastAsia" w:ascii="宋体" w:hAnsi="宋体"/>
                <w:color w:val="auto"/>
                <w:sz w:val="24"/>
                <w:highlight w:val="none"/>
              </w:rPr>
              <w:t>项目名称：湖州市吴兴区东林镇人民政府东林民生类安保服务项目</w:t>
            </w:r>
          </w:p>
        </w:tc>
      </w:tr>
      <w:tr w14:paraId="61831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0A2F5BFD">
            <w:pPr>
              <w:snapToGrid w:val="0"/>
              <w:spacing w:line="360" w:lineRule="auto"/>
              <w:jc w:val="center"/>
              <w:rPr>
                <w:rFonts w:ascii="宋体" w:hAnsi="宋体"/>
                <w:color w:val="auto"/>
                <w:sz w:val="24"/>
                <w:szCs w:val="20"/>
                <w:highlight w:val="none"/>
              </w:rPr>
            </w:pPr>
            <w:r>
              <w:rPr>
                <w:rFonts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7767ECD9">
            <w:pPr>
              <w:widowControl/>
              <w:jc w:val="left"/>
              <w:rPr>
                <w:rFonts w:ascii="宋体" w:hAnsi="宋体"/>
                <w:color w:val="auto"/>
                <w:sz w:val="24"/>
                <w:highlight w:val="none"/>
              </w:rPr>
            </w:pPr>
            <w:r>
              <w:rPr>
                <w:rFonts w:hint="eastAsia" w:ascii="宋体" w:hAnsi="宋体"/>
                <w:color w:val="auto"/>
                <w:sz w:val="24"/>
                <w:highlight w:val="none"/>
              </w:rPr>
              <w:t>采购数量及单位：详见招标文件</w:t>
            </w:r>
          </w:p>
        </w:tc>
      </w:tr>
      <w:tr w14:paraId="4BB0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34772EA3">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7E8CB9F4">
            <w:pPr>
              <w:tabs>
                <w:tab w:val="left" w:pos="1418"/>
              </w:tabs>
              <w:snapToGrid w:val="0"/>
              <w:spacing w:before="50" w:after="50"/>
              <w:rPr>
                <w:rFonts w:ascii="宋体" w:hAnsi="宋体"/>
                <w:color w:val="auto"/>
                <w:sz w:val="24"/>
                <w:highlight w:val="none"/>
              </w:rPr>
            </w:pPr>
            <w:r>
              <w:rPr>
                <w:rFonts w:hint="eastAsia" w:ascii="宋体" w:hAnsi="宋体"/>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.不论投标结果如何，投标人均应自行承担所有与投标有关的全部费用。3.本项目招标代理服务费</w:t>
            </w:r>
            <w:r>
              <w:rPr>
                <w:rFonts w:hint="eastAsia" w:ascii="宋体" w:hAnsi="宋体"/>
                <w:color w:val="auto"/>
                <w:sz w:val="24"/>
                <w:highlight w:val="none"/>
              </w:rPr>
              <w:t>：</w:t>
            </w:r>
            <w:bookmarkStart w:id="20" w:name="OLE_LINK149"/>
            <w:bookmarkStart w:id="21" w:name="OLE_LINK150"/>
            <w:r>
              <w:rPr>
                <w:rFonts w:hint="eastAsia" w:ascii="宋体" w:hAnsi="宋体"/>
                <w:color w:val="auto"/>
                <w:sz w:val="24"/>
                <w:highlight w:val="none"/>
              </w:rPr>
              <w:t>标项1人民币</w:t>
            </w:r>
            <w:r>
              <w:rPr>
                <w:rFonts w:hint="eastAsia" w:ascii="宋体" w:hAnsi="宋体"/>
                <w:color w:val="auto"/>
                <w:sz w:val="24"/>
                <w:highlight w:val="none"/>
                <w:lang w:eastAsia="zh-CN"/>
              </w:rPr>
              <w:t>壹万捌仟贰佰叁拾捌</w:t>
            </w:r>
            <w:r>
              <w:rPr>
                <w:rFonts w:hint="eastAsia" w:ascii="宋体" w:hAnsi="宋体"/>
                <w:color w:val="auto"/>
                <w:sz w:val="24"/>
                <w:highlight w:val="none"/>
              </w:rPr>
              <w:t>元整（¥18238.00）；标项2人民币</w:t>
            </w:r>
            <w:r>
              <w:rPr>
                <w:rFonts w:hint="eastAsia" w:ascii="宋体" w:hAnsi="宋体"/>
                <w:color w:val="auto"/>
                <w:sz w:val="24"/>
                <w:highlight w:val="none"/>
                <w:lang w:eastAsia="zh-CN"/>
              </w:rPr>
              <w:t>伍仟壹佰陆拾</w:t>
            </w:r>
            <w:r>
              <w:rPr>
                <w:rFonts w:hint="eastAsia" w:ascii="宋体" w:hAnsi="宋体"/>
                <w:color w:val="auto"/>
                <w:sz w:val="24"/>
                <w:highlight w:val="none"/>
              </w:rPr>
              <w:t>元整（¥</w:t>
            </w:r>
            <w:r>
              <w:rPr>
                <w:rFonts w:hint="eastAsia" w:ascii="宋体" w:hAnsi="宋体"/>
                <w:color w:val="auto"/>
                <w:sz w:val="24"/>
                <w:highlight w:val="none"/>
                <w:lang w:val="en-US" w:eastAsia="zh-CN"/>
              </w:rPr>
              <w:t>5160</w:t>
            </w:r>
            <w:r>
              <w:rPr>
                <w:rFonts w:hint="eastAsia" w:ascii="宋体" w:hAnsi="宋体"/>
                <w:color w:val="auto"/>
                <w:sz w:val="24"/>
                <w:highlight w:val="none"/>
              </w:rPr>
              <w:t>.00）</w:t>
            </w:r>
            <w:bookmarkEnd w:id="20"/>
            <w:bookmarkEnd w:id="21"/>
            <w:r>
              <w:rPr>
                <w:rFonts w:hint="eastAsia" w:ascii="宋体" w:hAnsi="宋体"/>
                <w:color w:val="auto"/>
                <w:sz w:val="24"/>
                <w:highlight w:val="none"/>
              </w:rPr>
              <w:t>，</w:t>
            </w:r>
            <w:r>
              <w:rPr>
                <w:rFonts w:hint="eastAsia" w:ascii="宋体" w:hAnsi="宋体"/>
                <w:color w:val="auto"/>
                <w:sz w:val="24"/>
                <w:highlight w:val="none"/>
              </w:rPr>
              <w:t>由中标人全额支付。在中标通知书发出后当日内一次性结清。</w:t>
            </w:r>
          </w:p>
        </w:tc>
      </w:tr>
      <w:tr w14:paraId="6773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1ED43FB5">
            <w:pPr>
              <w:snapToGrid w:val="0"/>
              <w:spacing w:line="360" w:lineRule="auto"/>
              <w:jc w:val="center"/>
              <w:rPr>
                <w:rFonts w:ascii="宋体" w:hAnsi="宋体"/>
                <w:color w:val="auto"/>
                <w:sz w:val="24"/>
                <w:szCs w:val="20"/>
                <w:highlight w:val="none"/>
              </w:rPr>
            </w:pPr>
            <w:r>
              <w:rPr>
                <w:rFonts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3961B15B">
            <w:pPr>
              <w:widowControl/>
              <w:jc w:val="left"/>
              <w:rPr>
                <w:rFonts w:ascii="宋体" w:hAnsi="宋体"/>
                <w:color w:val="auto"/>
                <w:sz w:val="24"/>
                <w:highlight w:val="none"/>
              </w:rPr>
            </w:pPr>
            <w:r>
              <w:rPr>
                <w:rFonts w:hint="eastAsia" w:ascii="宋体" w:hAnsi="宋体"/>
                <w:color w:val="auto"/>
                <w:sz w:val="24"/>
                <w:highlight w:val="none"/>
              </w:rPr>
              <w:t>投标保证金：不缴纳</w:t>
            </w:r>
          </w:p>
        </w:tc>
      </w:tr>
      <w:tr w14:paraId="5B8A4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734D3F1B">
            <w:pPr>
              <w:snapToGrid w:val="0"/>
              <w:spacing w:line="360" w:lineRule="auto"/>
              <w:jc w:val="center"/>
              <w:rPr>
                <w:rFonts w:ascii="宋体" w:hAnsi="宋体"/>
                <w:color w:val="auto"/>
                <w:sz w:val="24"/>
                <w:szCs w:val="20"/>
                <w:highlight w:val="none"/>
              </w:rPr>
            </w:pPr>
            <w:r>
              <w:rPr>
                <w:rFonts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0906594F">
            <w:pPr>
              <w:widowControl/>
              <w:jc w:val="left"/>
              <w:rPr>
                <w:rFonts w:ascii="宋体" w:hAnsi="宋体"/>
                <w:color w:val="auto"/>
                <w:sz w:val="24"/>
                <w:highlight w:val="none"/>
              </w:rPr>
            </w:pPr>
            <w:r>
              <w:rPr>
                <w:rFonts w:hint="eastAsia" w:ascii="宋体" w:hAnsi="宋体"/>
                <w:color w:val="auto"/>
                <w:sz w:val="24"/>
                <w:highlight w:val="none"/>
              </w:rPr>
              <w:t>现场踏勘：不组织</w:t>
            </w:r>
          </w:p>
        </w:tc>
      </w:tr>
      <w:tr w14:paraId="76116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3F9CE73">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2FE2F34C">
            <w:pPr>
              <w:widowControl/>
              <w:jc w:val="left"/>
              <w:rPr>
                <w:rFonts w:ascii="宋体" w:hAnsi="宋体"/>
                <w:color w:val="auto"/>
                <w:sz w:val="24"/>
                <w:highlight w:val="none"/>
              </w:rPr>
            </w:pPr>
            <w:r>
              <w:rPr>
                <w:rFonts w:hint="eastAsia" w:ascii="宋体" w:hAnsi="宋体" w:cs="仿宋"/>
                <w:color w:val="auto"/>
                <w:sz w:val="24"/>
                <w:highlight w:val="none"/>
              </w:rPr>
              <w:t>答疑与澄清：</w:t>
            </w:r>
            <w:r>
              <w:rPr>
                <w:rFonts w:hint="eastAsia" w:ascii="宋体" w:hAnsi="宋体"/>
                <w:color w:val="auto"/>
                <w:sz w:val="24"/>
                <w:szCs w:val="20"/>
                <w:highlight w:val="none"/>
              </w:rPr>
              <w:t>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w:t>
            </w:r>
            <w:r>
              <w:rPr>
                <w:rFonts w:hint="eastAsia" w:ascii="宋体" w:hAnsi="宋体"/>
                <w:color w:val="auto"/>
                <w:sz w:val="24"/>
                <w:highlight w:val="none"/>
              </w:rPr>
              <w:t>答疑内容是招标文件的</w:t>
            </w:r>
            <w:r>
              <w:rPr>
                <w:rFonts w:hint="eastAsia" w:ascii="宋体" w:hAnsi="宋体"/>
                <w:color w:val="auto"/>
                <w:sz w:val="24"/>
                <w:highlight w:val="none"/>
                <w:lang w:eastAsia="zh-CN"/>
              </w:rPr>
              <w:t>组成部分</w:t>
            </w:r>
            <w:r>
              <w:rPr>
                <w:rFonts w:hint="eastAsia" w:ascii="宋体" w:hAnsi="宋体"/>
                <w:color w:val="auto"/>
                <w:sz w:val="24"/>
                <w:highlight w:val="none"/>
              </w:rPr>
              <w:t>，将在网上发布补充（答疑、澄清）文件，潜在投标人应自行关注网站公告，招标人不再一一通知。</w:t>
            </w:r>
            <w:r>
              <w:rPr>
                <w:rFonts w:hint="eastAsia" w:ascii="宋体" w:hAnsi="宋体"/>
                <w:color w:val="auto"/>
                <w:sz w:val="24"/>
                <w:szCs w:val="20"/>
                <w:highlight w:val="none"/>
              </w:rPr>
              <w:t>因其他紧急情况影响本项目正常招标活动的，采购人和采购代理机构将于投标截止日期一天前书面通知所有已报名的投标人。</w:t>
            </w:r>
          </w:p>
        </w:tc>
      </w:tr>
      <w:tr w14:paraId="3D0B7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3C6B150">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74C0B39E">
            <w:pPr>
              <w:widowControl/>
              <w:jc w:val="left"/>
              <w:rPr>
                <w:rFonts w:ascii="宋体" w:hAnsi="宋体"/>
                <w:color w:val="auto"/>
                <w:sz w:val="24"/>
                <w:highlight w:val="none"/>
              </w:rPr>
            </w:pPr>
            <w:r>
              <w:rPr>
                <w:rFonts w:hint="eastAsia" w:ascii="宋体" w:hAnsi="宋体"/>
                <w:color w:val="auto"/>
                <w:sz w:val="24"/>
                <w:highlight w:val="none"/>
              </w:rPr>
              <w:t>投标文件组成：1、电子投标文件（包括“电子加密投标文件”和“备份投标文件”，在投标文件编制完成后同时生成）</w:t>
            </w:r>
          </w:p>
          <w:p w14:paraId="143B90BC">
            <w:pPr>
              <w:widowControl/>
              <w:jc w:val="left"/>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14:paraId="200AF7FB">
            <w:pPr>
              <w:widowControl/>
              <w:jc w:val="left"/>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09713C76">
            <w:pPr>
              <w:widowControl/>
              <w:autoSpaceDE w:val="0"/>
              <w:autoSpaceDN w:val="0"/>
              <w:jc w:val="left"/>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14:paraId="7F989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3B36CC9F">
            <w:pPr>
              <w:snapToGrid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14:paraId="4A309739">
            <w:pPr>
              <w:widowControl/>
              <w:jc w:val="left"/>
              <w:rPr>
                <w:rFonts w:ascii="宋体" w:hAnsi="宋体"/>
                <w:color w:val="auto"/>
                <w:sz w:val="24"/>
                <w:highlight w:val="none"/>
              </w:rPr>
            </w:pPr>
            <w:r>
              <w:rPr>
                <w:rFonts w:hint="eastAsia" w:ascii="宋体" w:hAnsi="宋体"/>
                <w:color w:val="auto"/>
                <w:sz w:val="24"/>
                <w:highlight w:val="none"/>
              </w:rPr>
              <w:t>投标文件份数：1、“电子加密投标文件”：在线上传递交、一份。2、“备份投标文件”：一份。</w:t>
            </w:r>
            <w:r>
              <w:rPr>
                <w:rFonts w:ascii="宋体" w:hAnsi="宋体"/>
                <w:color w:val="auto"/>
                <w:sz w:val="24"/>
                <w:highlight w:val="none"/>
              </w:rPr>
              <w:t>以介质存储的数据电文形式的备份</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rPr>
              <w:t>（</w:t>
            </w:r>
            <w:r>
              <w:rPr>
                <w:rFonts w:ascii="宋体" w:hAnsi="宋体"/>
                <w:color w:val="auto"/>
                <w:sz w:val="24"/>
                <w:highlight w:val="none"/>
              </w:rPr>
              <w:t>BFBS格式)，按政采云平台项目采购-电子交易操作指南中上传的电子</w:t>
            </w:r>
            <w:r>
              <w:rPr>
                <w:rFonts w:hint="eastAsia" w:ascii="宋体" w:hAnsi="宋体"/>
                <w:color w:val="auto"/>
                <w:sz w:val="24"/>
                <w:highlight w:val="none"/>
              </w:rPr>
              <w:t>投标</w:t>
            </w:r>
            <w:r>
              <w:rPr>
                <w:rFonts w:ascii="宋体" w:hAnsi="宋体"/>
                <w:color w:val="auto"/>
                <w:sz w:val="24"/>
                <w:highlight w:val="none"/>
              </w:rPr>
              <w:t>文件格式，以U盘形式存储提供)。U盘盘面上粘贴标签，标注单位名称，装入一个外包封袋中进行邮寄</w:t>
            </w:r>
            <w:r>
              <w:rPr>
                <w:rFonts w:hint="eastAsia" w:ascii="宋体" w:hAnsi="宋体"/>
                <w:color w:val="auto"/>
                <w:sz w:val="24"/>
                <w:highlight w:val="none"/>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。供应商应于202</w:t>
            </w:r>
            <w:r>
              <w:rPr>
                <w:rFonts w:ascii="宋体" w:hAnsi="宋体"/>
                <w:color w:val="auto"/>
                <w:sz w:val="24"/>
                <w:highlight w:val="none"/>
              </w:rPr>
              <w:t>5</w:t>
            </w:r>
            <w:r>
              <w:rPr>
                <w:rFonts w:hint="eastAsia" w:ascii="宋体" w:hAnsi="宋体"/>
                <w:color w:val="auto"/>
                <w:sz w:val="24"/>
                <w:highlight w:val="none"/>
              </w:rPr>
              <w:t>年</w:t>
            </w:r>
            <w:r>
              <w:rPr>
                <w:rFonts w:hint="eastAsia" w:ascii="宋体" w:hAnsi="宋体"/>
                <w:color w:val="auto"/>
                <w:sz w:val="24"/>
                <w:highlight w:val="none"/>
              </w:rPr>
              <w:fldChar w:fldCharType="end"/>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日17:00时前准时送达，拒绝到付。以收件人实际签收时间为准，逾期送达的将拒绝接收。</w:t>
            </w:r>
          </w:p>
        </w:tc>
      </w:tr>
      <w:tr w14:paraId="5B7C1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308F28AC">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14:paraId="4D261868">
            <w:pPr>
              <w:widowControl/>
              <w:jc w:val="left"/>
              <w:rPr>
                <w:rFonts w:ascii="宋体" w:hAnsi="宋体"/>
                <w:color w:val="auto"/>
                <w:sz w:val="24"/>
                <w:highlight w:val="none"/>
              </w:rPr>
            </w:pPr>
            <w:r>
              <w:rPr>
                <w:rFonts w:hint="eastAsia" w:ascii="宋体" w:hAnsi="宋体"/>
                <w:color w:val="auto"/>
                <w:sz w:val="24"/>
                <w:highlight w:val="none"/>
              </w:rPr>
              <w:t>电子加密投标文件的解密和异常情况处理：</w:t>
            </w:r>
          </w:p>
          <w:p w14:paraId="549EBE16">
            <w:pPr>
              <w:widowControl/>
              <w:jc w:val="left"/>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115DC127">
            <w:pPr>
              <w:widowControl/>
              <w:jc w:val="left"/>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7408990">
            <w:pPr>
              <w:widowControl/>
              <w:jc w:val="left"/>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14:paraId="37287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5648421F">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590D2AF7">
            <w:pPr>
              <w:widowControl/>
              <w:jc w:val="left"/>
              <w:rPr>
                <w:rFonts w:ascii="宋体" w:hAnsi="宋体"/>
                <w:color w:val="auto"/>
                <w:sz w:val="24"/>
                <w:highlight w:val="none"/>
              </w:rPr>
            </w:pPr>
            <w:r>
              <w:rPr>
                <w:rFonts w:hint="eastAsia" w:ascii="宋体" w:hAnsi="宋体"/>
                <w:color w:val="auto"/>
                <w:sz w:val="24"/>
                <w:highlight w:val="none"/>
              </w:rPr>
              <w:t>开标时间及地点：2025年 月  日14：00时</w:t>
            </w:r>
          </w:p>
          <w:p w14:paraId="55690E23">
            <w:pPr>
              <w:widowControl/>
              <w:jc w:val="left"/>
              <w:rPr>
                <w:rFonts w:ascii="宋体" w:hAnsi="宋体"/>
                <w:color w:val="auto"/>
                <w:sz w:val="24"/>
                <w:highlight w:val="none"/>
              </w:rPr>
            </w:pPr>
            <w:bookmarkStart w:id="22" w:name="OLE_LINK71"/>
            <w:bookmarkStart w:id="23" w:name="OLE_LINK61"/>
            <w:r>
              <w:rPr>
                <w:rFonts w:hint="eastAsia" w:ascii="宋体" w:hAnsi="宋体" w:cs="宋体"/>
                <w:color w:val="auto"/>
                <w:kern w:val="0"/>
                <w:sz w:val="24"/>
                <w:highlight w:val="none"/>
              </w:rPr>
              <w:t>湖州市吴兴区公共资源交易中心（湖州市吴兴区区府路1188号总部自由港E幢4楼）开标室</w:t>
            </w:r>
            <w:r>
              <w:rPr>
                <w:rFonts w:hint="eastAsia" w:ascii="宋体" w:hAnsi="宋体"/>
                <w:color w:val="auto"/>
                <w:sz w:val="24"/>
                <w:highlight w:val="none"/>
              </w:rPr>
              <w:t>，供应商应在投标截止时间前登入“政府采购云平台（www.zcygov.cn）”在线参与开标，并完成CA锁在线解密投标文件等相关工作。</w:t>
            </w:r>
            <w:bookmarkEnd w:id="22"/>
            <w:bookmarkEnd w:id="23"/>
          </w:p>
        </w:tc>
      </w:tr>
      <w:tr w14:paraId="0D58F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34184B16">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799DF0E8">
            <w:pPr>
              <w:widowControl/>
              <w:jc w:val="left"/>
              <w:rPr>
                <w:rFonts w:ascii="宋体" w:hAnsi="宋体"/>
                <w:color w:val="auto"/>
                <w:sz w:val="24"/>
                <w:highlight w:val="none"/>
              </w:rPr>
            </w:pPr>
            <w:r>
              <w:rPr>
                <w:rFonts w:hint="eastAsia" w:ascii="宋体" w:hAnsi="宋体"/>
                <w:color w:val="auto"/>
                <w:sz w:val="24"/>
                <w:highlight w:val="none"/>
              </w:rPr>
              <w:t>评标办法及评分标准：详见招标文件</w:t>
            </w:r>
          </w:p>
        </w:tc>
      </w:tr>
      <w:tr w14:paraId="151D3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0B8CB406">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39D53908">
            <w:pPr>
              <w:widowControl/>
              <w:jc w:val="left"/>
              <w:rPr>
                <w:rFonts w:ascii="宋体" w:hAnsi="宋体"/>
                <w:color w:val="auto"/>
                <w:sz w:val="24"/>
                <w:highlight w:val="none"/>
              </w:rPr>
            </w:pPr>
            <w:bookmarkStart w:id="24" w:name="OLE_LINK97"/>
            <w:bookmarkStart w:id="25" w:name="OLE_LINK96"/>
            <w:r>
              <w:rPr>
                <w:rFonts w:hint="eastAsia" w:ascii="宋体" w:hAnsi="宋体"/>
                <w:color w:val="auto"/>
                <w:sz w:val="24"/>
                <w:highlight w:val="none"/>
              </w:rPr>
              <w:t>中标公告：中标供应商确定后，中标公告于浙江省政府采购网：（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27"/>
                <w:rFonts w:hint="eastAsia" w:ascii="宋体" w:hAnsi="宋体"/>
                <w:color w:val="auto"/>
                <w:sz w:val="24"/>
                <w:highlight w:val="none"/>
              </w:rPr>
              <w:t>http://www.zjzfcg.gov.cn</w:t>
            </w:r>
            <w:r>
              <w:rPr>
                <w:rStyle w:val="27"/>
                <w:rFonts w:hint="eastAsia" w:ascii="宋体" w:hAnsi="宋体"/>
                <w:color w:val="auto"/>
                <w:sz w:val="24"/>
                <w:highlight w:val="none"/>
              </w:rPr>
              <w:fldChar w:fldCharType="end"/>
            </w:r>
            <w:r>
              <w:rPr>
                <w:rFonts w:hint="eastAsia" w:ascii="宋体" w:hAnsi="宋体"/>
                <w:color w:val="auto"/>
                <w:sz w:val="24"/>
                <w:highlight w:val="none"/>
              </w:rPr>
              <w:t>)、</w:t>
            </w:r>
            <w:r>
              <w:rPr>
                <w:rFonts w:hint="eastAsia" w:ascii="宋体" w:hAnsi="宋体" w:cs="宋体"/>
                <w:color w:val="auto"/>
                <w:kern w:val="0"/>
                <w:sz w:val="24"/>
                <w:highlight w:val="none"/>
              </w:rPr>
              <w:t>吴兴区人民政府网http://www.wuxing.gov.cn/首页“吴兴区公共资源交易中心”专栏</w:t>
            </w:r>
            <w:r>
              <w:rPr>
                <w:rFonts w:hint="eastAsia" w:ascii="宋体" w:hAnsi="宋体"/>
                <w:color w:val="auto"/>
                <w:sz w:val="24"/>
                <w:highlight w:val="none"/>
              </w:rPr>
              <w:t>。</w:t>
            </w:r>
            <w:bookmarkEnd w:id="24"/>
            <w:bookmarkEnd w:id="25"/>
          </w:p>
        </w:tc>
      </w:tr>
      <w:tr w14:paraId="5B500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1F0BFFF6">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2927065B">
            <w:pPr>
              <w:widowControl/>
              <w:jc w:val="left"/>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7345A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39D68CAE">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77354A66">
            <w:pPr>
              <w:widowControl/>
              <w:jc w:val="left"/>
              <w:rPr>
                <w:rFonts w:ascii="宋体" w:hAnsi="宋体"/>
                <w:color w:val="auto"/>
                <w:sz w:val="24"/>
                <w:highlight w:val="none"/>
              </w:rPr>
            </w:pPr>
            <w:r>
              <w:rPr>
                <w:rFonts w:hint="eastAsia" w:ascii="宋体" w:hAnsi="宋体"/>
                <w:color w:val="auto"/>
                <w:sz w:val="24"/>
                <w:highlight w:val="none"/>
              </w:rPr>
              <w:t>本项目的履约保证金：无</w:t>
            </w:r>
          </w:p>
        </w:tc>
      </w:tr>
      <w:tr w14:paraId="657EF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4A7630B4">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3DFB6D34">
            <w:pPr>
              <w:widowControl/>
              <w:jc w:val="left"/>
              <w:rPr>
                <w:rFonts w:ascii="宋体" w:hAnsi="宋体"/>
                <w:color w:val="auto"/>
                <w:sz w:val="24"/>
                <w:highlight w:val="none"/>
              </w:rPr>
            </w:pPr>
            <w:r>
              <w:rPr>
                <w:rFonts w:hint="eastAsia" w:ascii="宋体" w:hAnsi="宋体"/>
                <w:color w:val="auto"/>
                <w:sz w:val="24"/>
                <w:highlight w:val="none"/>
              </w:rPr>
              <w:t>采购资金来源：财政资金</w:t>
            </w:r>
          </w:p>
        </w:tc>
      </w:tr>
      <w:tr w14:paraId="1272A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157B4752">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08857D78">
            <w:pPr>
              <w:widowControl/>
              <w:jc w:val="left"/>
              <w:rPr>
                <w:rFonts w:ascii="宋体" w:hAnsi="宋体"/>
                <w:color w:val="auto"/>
                <w:sz w:val="24"/>
                <w:highlight w:val="none"/>
              </w:rPr>
            </w:pPr>
            <w:r>
              <w:rPr>
                <w:rFonts w:hint="eastAsia" w:ascii="宋体" w:hAnsi="宋体"/>
                <w:color w:val="auto"/>
                <w:sz w:val="24"/>
                <w:highlight w:val="none"/>
              </w:rPr>
              <w:t>付款方式：按双方约定采购单位自行支付</w:t>
            </w:r>
          </w:p>
        </w:tc>
      </w:tr>
      <w:tr w14:paraId="33B52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638BDC2F">
            <w:pPr>
              <w:snapToGrid w:val="0"/>
              <w:spacing w:line="360" w:lineRule="auto"/>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3D669A27">
            <w:pPr>
              <w:widowControl/>
              <w:jc w:val="left"/>
              <w:rPr>
                <w:rFonts w:ascii="宋体" w:hAnsi="宋体"/>
                <w:color w:val="auto"/>
                <w:sz w:val="24"/>
                <w:highlight w:val="none"/>
              </w:rPr>
            </w:pPr>
            <w:r>
              <w:rPr>
                <w:rFonts w:hint="eastAsia" w:ascii="宋体" w:hAnsi="宋体"/>
                <w:color w:val="auto"/>
                <w:sz w:val="24"/>
                <w:highlight w:val="none"/>
              </w:rPr>
              <w:t>投标文件有效期：120天</w:t>
            </w:r>
          </w:p>
        </w:tc>
      </w:tr>
      <w:tr w14:paraId="7FF4C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34013A13">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14:paraId="550CD310">
            <w:pPr>
              <w:snapToGrid w:val="0"/>
              <w:spacing w:line="360" w:lineRule="auto"/>
              <w:rPr>
                <w:rFonts w:ascii="宋体" w:hAnsi="宋体" w:cs="Arial"/>
                <w:color w:val="auto"/>
                <w:sz w:val="24"/>
                <w:highlight w:val="none"/>
              </w:rPr>
            </w:pPr>
            <w:r>
              <w:rPr>
                <w:rFonts w:hint="eastAsia" w:ascii="宋体" w:hAnsi="宋体"/>
                <w:color w:val="auto"/>
                <w:sz w:val="24"/>
                <w:highlight w:val="none"/>
              </w:rPr>
              <w:t>招标单位：湖州市吴兴区东林镇人民政府</w:t>
            </w:r>
          </w:p>
        </w:tc>
      </w:tr>
      <w:tr w14:paraId="08AC9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1D62EA1C">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19</w:t>
            </w:r>
          </w:p>
        </w:tc>
        <w:tc>
          <w:tcPr>
            <w:tcW w:w="9056" w:type="dxa"/>
            <w:tcBorders>
              <w:top w:val="single" w:color="auto" w:sz="4" w:space="0"/>
              <w:left w:val="single" w:color="auto" w:sz="4" w:space="0"/>
              <w:bottom w:val="single" w:color="auto" w:sz="4" w:space="0"/>
              <w:right w:val="single" w:color="auto" w:sz="4" w:space="0"/>
            </w:tcBorders>
            <w:vAlign w:val="center"/>
          </w:tcPr>
          <w:p w14:paraId="49B15367">
            <w:pPr>
              <w:widowControl/>
              <w:jc w:val="left"/>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bl>
    <w:p w14:paraId="1101FF4B">
      <w:pPr>
        <w:pStyle w:val="11"/>
        <w:snapToGrid w:val="0"/>
        <w:spacing w:beforeLines="0" w:afterLines="0" w:line="360" w:lineRule="auto"/>
        <w:ind w:firstLine="562" w:firstLineChars="200"/>
        <w:rPr>
          <w:rFonts w:hAnsi="宋体"/>
          <w:b/>
          <w:color w:val="auto"/>
          <w:sz w:val="28"/>
          <w:szCs w:val="28"/>
          <w:highlight w:val="none"/>
        </w:rPr>
      </w:pPr>
      <w:r>
        <w:rPr>
          <w:rFonts w:hint="eastAsia" w:hAnsi="宋体"/>
          <w:b/>
          <w:color w:val="auto"/>
          <w:sz w:val="28"/>
          <w:szCs w:val="28"/>
          <w:highlight w:val="none"/>
        </w:rPr>
        <w:t>一   总  则</w:t>
      </w:r>
    </w:p>
    <w:p w14:paraId="46F0F482">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445EC09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本招标文件适用于湖州市吴兴区东林镇人民政府东林民生类安保服务项目的招标、评标、定标、验收、合同履约、付款等（法律、法规另有规定的，从其规定）。</w:t>
      </w:r>
    </w:p>
    <w:p w14:paraId="2B9159F7">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6835F3D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（湖州市吴兴区东林镇人民政府）</w:t>
      </w:r>
      <w:r>
        <w:rPr>
          <w:rFonts w:ascii="宋体" w:hAnsi="宋体"/>
          <w:color w:val="auto"/>
          <w:sz w:val="24"/>
          <w:highlight w:val="none"/>
        </w:rPr>
        <w:t>。</w:t>
      </w:r>
    </w:p>
    <w:p w14:paraId="4036BF4F">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14:paraId="03B96539">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w:t>
      </w:r>
      <w:r>
        <w:rPr>
          <w:rFonts w:hint="eastAsia" w:ascii="宋体" w:hAnsi="宋体"/>
          <w:color w:val="auto"/>
          <w:sz w:val="24"/>
          <w:highlight w:val="none"/>
          <w:lang w:eastAsia="zh-CN"/>
        </w:rPr>
        <w:t>及其他有关</w:t>
      </w:r>
      <w:r>
        <w:rPr>
          <w:rFonts w:ascii="宋体" w:hAnsi="宋体"/>
          <w:color w:val="auto"/>
          <w:sz w:val="24"/>
          <w:highlight w:val="none"/>
        </w:rPr>
        <w:t>技术资料和材料。</w:t>
      </w:r>
    </w:p>
    <w:p w14:paraId="332CA93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14:paraId="7771B5C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14:paraId="60453D4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14:paraId="7930504F">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14:paraId="194602D7">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518CAA99">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14:paraId="53ECD81A">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6B4AB983">
      <w:pPr>
        <w:pStyle w:val="2"/>
        <w:snapToGrid w:val="0"/>
        <w:spacing w:line="360" w:lineRule="auto"/>
        <w:ind w:firstLine="60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14:paraId="049E6777">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333E4516">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26C76F82">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w:t>
      </w:r>
      <w:r>
        <w:rPr>
          <w:rFonts w:hint="eastAsia" w:ascii="宋体" w:hAnsi="宋体"/>
          <w:color w:val="auto"/>
          <w:sz w:val="24"/>
          <w:highlight w:val="none"/>
        </w:rPr>
        <w:t>标项1人民币壹万捌仟贰佰叁拾捌元整（¥18238.00）；标项2人民币伍仟壹佰陆拾元整（¥5160.00）</w:t>
      </w:r>
      <w:r>
        <w:rPr>
          <w:rFonts w:hint="eastAsia" w:ascii="宋体" w:hAnsi="宋体"/>
          <w:color w:val="auto"/>
          <w:sz w:val="24"/>
          <w:highlight w:val="none"/>
        </w:rPr>
        <w:t>，由中标人全额支付。在</w:t>
      </w:r>
      <w:r>
        <w:rPr>
          <w:rFonts w:hint="eastAsia" w:ascii="宋体" w:hAnsi="宋体"/>
          <w:bCs/>
          <w:color w:val="auto"/>
          <w:sz w:val="24"/>
          <w:highlight w:val="none"/>
        </w:rPr>
        <w:t>中标通知书发出后</w:t>
      </w:r>
      <w:r>
        <w:rPr>
          <w:rFonts w:hint="eastAsia" w:ascii="宋体" w:hAnsi="宋体"/>
          <w:color w:val="auto"/>
          <w:sz w:val="24"/>
          <w:highlight w:val="none"/>
        </w:rPr>
        <w:t>当日内一次性结清。</w:t>
      </w:r>
    </w:p>
    <w:p w14:paraId="50993AC2">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（六）联合体投标</w:t>
      </w:r>
    </w:p>
    <w:p w14:paraId="2220B7D3">
      <w:pPr>
        <w:snapToGrid w:val="0"/>
        <w:spacing w:line="360" w:lineRule="auto"/>
        <w:ind w:firstLine="720" w:firstLineChars="300"/>
        <w:jc w:val="left"/>
        <w:rPr>
          <w:rFonts w:ascii="宋体" w:hAnsi="宋体" w:cs="Arial"/>
          <w:color w:val="auto"/>
          <w:sz w:val="24"/>
          <w:highlight w:val="none"/>
        </w:rPr>
      </w:pPr>
      <w:r>
        <w:rPr>
          <w:rFonts w:hint="eastAsia" w:ascii="宋体" w:hAnsi="宋体" w:cs="Arial"/>
          <w:color w:val="auto"/>
          <w:sz w:val="24"/>
          <w:highlight w:val="none"/>
        </w:rPr>
        <w:t>1.本项目不接受联合体投标。</w:t>
      </w:r>
    </w:p>
    <w:p w14:paraId="3D5AAA99">
      <w:pPr>
        <w:snapToGrid w:val="0"/>
        <w:spacing w:line="360" w:lineRule="auto"/>
        <w:ind w:firstLine="472" w:firstLineChars="196"/>
        <w:rPr>
          <w:rFonts w:ascii="宋体" w:hAnsi="宋体" w:cs="宋体"/>
          <w:b/>
          <w:color w:val="auto"/>
          <w:kern w:val="0"/>
          <w:sz w:val="24"/>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6ECCB6E6">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14:paraId="77FEC205">
      <w:pPr>
        <w:snapToGrid w:val="0"/>
        <w:spacing w:line="360" w:lineRule="auto"/>
        <w:ind w:firstLine="480" w:firstLineChars="200"/>
        <w:rPr>
          <w:rFonts w:ascii="宋体" w:hAnsi="宋体"/>
          <w:color w:val="auto"/>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本项目不可以分包</w:t>
      </w:r>
      <w:r>
        <w:rPr>
          <w:rFonts w:hint="eastAsia" w:ascii="宋体" w:hAnsi="宋体"/>
          <w:color w:val="auto"/>
          <w:sz w:val="24"/>
          <w:highlight w:val="none"/>
        </w:rPr>
        <w:t>。</w:t>
      </w:r>
    </w:p>
    <w:p w14:paraId="4005FA27">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7951E892">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13E653A2">
      <w:pPr>
        <w:pStyle w:val="11"/>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p>
    <w:p w14:paraId="410CE471">
      <w:pPr>
        <w:pStyle w:val="11"/>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3.</w:t>
      </w:r>
      <w:r>
        <w:rPr>
          <w:rFonts w:hAnsi="宋体"/>
          <w:color w:val="auto"/>
          <w:sz w:val="24"/>
          <w:highlight w:val="none"/>
        </w:rPr>
        <w:t>投标人应仔细阅读招标文件的所有内容，按照招标文件的要求提交投标文件，并对所提供的全部资料的真实性承担法律责任。</w:t>
      </w:r>
    </w:p>
    <w:p w14:paraId="33E2DADB">
      <w:pPr>
        <w:pStyle w:val="11"/>
        <w:snapToGrid w:val="0"/>
        <w:spacing w:beforeLines="0" w:afterLines="0" w:line="360" w:lineRule="auto"/>
        <w:ind w:left="2" w:leftChars="1" w:firstLine="480" w:firstLineChars="200"/>
        <w:rPr>
          <w:rFonts w:hAnsi="宋体"/>
          <w:b/>
          <w:color w:val="auto"/>
          <w:sz w:val="24"/>
          <w:highlight w:val="none"/>
        </w:rPr>
      </w:pPr>
      <w:r>
        <w:rPr>
          <w:rFonts w:hAnsi="宋体"/>
          <w:color w:val="auto"/>
          <w:sz w:val="24"/>
          <w:highlight w:val="none"/>
        </w:rPr>
        <w:t>▲</w:t>
      </w:r>
      <w:r>
        <w:rPr>
          <w:rFonts w:hint="eastAsia" w:hAnsi="宋体"/>
          <w:color w:val="auto"/>
          <w:sz w:val="24"/>
          <w:highlight w:val="none"/>
        </w:rPr>
        <w:t>4.</w:t>
      </w:r>
      <w:r>
        <w:rPr>
          <w:rFonts w:hAnsi="宋体"/>
          <w:color w:val="auto"/>
          <w:sz w:val="24"/>
          <w:highlight w:val="none"/>
        </w:rPr>
        <w:t>投标人在投标活动中提供任何虚假材料</w:t>
      </w:r>
      <w:r>
        <w:rPr>
          <w:rFonts w:hint="eastAsia" w:hAnsi="宋体"/>
          <w:color w:val="auto"/>
          <w:sz w:val="24"/>
          <w:highlight w:val="none"/>
        </w:rPr>
        <w:t>，</w:t>
      </w:r>
      <w:r>
        <w:rPr>
          <w:rFonts w:hAnsi="宋体"/>
          <w:color w:val="auto"/>
          <w:sz w:val="24"/>
          <w:highlight w:val="none"/>
        </w:rPr>
        <w:t>其投标无效，并报监管部门查处；中标后发现的</w:t>
      </w:r>
      <w:r>
        <w:rPr>
          <w:rFonts w:hint="eastAsia" w:hAnsi="宋体"/>
          <w:color w:val="auto"/>
          <w:sz w:val="24"/>
          <w:highlight w:val="none"/>
        </w:rPr>
        <w:t>，</w:t>
      </w:r>
      <w:r>
        <w:rPr>
          <w:rFonts w:hAnsi="宋体"/>
          <w:color w:val="auto"/>
          <w:sz w:val="24"/>
          <w:highlight w:val="none"/>
        </w:rPr>
        <w:t>中标人须依照《中华人民共和国消费者权益保护法》第49条之规定双倍赔偿采购人</w:t>
      </w:r>
      <w:r>
        <w:rPr>
          <w:rFonts w:hint="eastAsia" w:hAnsi="宋体"/>
          <w:color w:val="auto"/>
          <w:sz w:val="24"/>
          <w:highlight w:val="none"/>
        </w:rPr>
        <w:t>，</w:t>
      </w:r>
      <w:r>
        <w:rPr>
          <w:rFonts w:hAnsi="宋体"/>
          <w:color w:val="auto"/>
          <w:sz w:val="24"/>
          <w:highlight w:val="none"/>
        </w:rPr>
        <w:t>且民事赔偿并不免除违法投标人的行政与刑事责任。</w:t>
      </w:r>
    </w:p>
    <w:p w14:paraId="2CA74C9A">
      <w:pPr>
        <w:pStyle w:val="11"/>
        <w:snapToGrid w:val="0"/>
        <w:spacing w:beforeLines="0" w:afterLines="0" w:line="360" w:lineRule="auto"/>
        <w:ind w:firstLine="472" w:firstLineChars="196"/>
        <w:outlineLvl w:val="1"/>
        <w:rPr>
          <w:rFonts w:hAnsi="宋体"/>
          <w:b/>
          <w:bCs/>
          <w:color w:val="auto"/>
          <w:sz w:val="24"/>
          <w:highlight w:val="none"/>
        </w:rPr>
      </w:pPr>
      <w:r>
        <w:rPr>
          <w:rFonts w:hAnsi="宋体"/>
          <w:b/>
          <w:bCs/>
          <w:color w:val="auto"/>
          <w:sz w:val="24"/>
          <w:highlight w:val="none"/>
        </w:rPr>
        <w:t>（九）质疑和投诉</w:t>
      </w:r>
    </w:p>
    <w:p w14:paraId="329CAA1B">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color w:val="auto"/>
          <w:sz w:val="24"/>
          <w:highlight w:val="none"/>
        </w:rPr>
        <w:t>以书面形式向采购人、采购代理机构提出质疑</w:t>
      </w:r>
      <w:r>
        <w:rPr>
          <w:rFonts w:hint="eastAsia" w:hAnsi="宋体"/>
          <w:color w:val="auto"/>
          <w:sz w:val="24"/>
          <w:highlight w:val="none"/>
        </w:rPr>
        <w:t>，并电话联系代理公司，由代理公司书面回复“已知悉”，否则代理公司有权不予认可该质疑</w:t>
      </w:r>
      <w:r>
        <w:rPr>
          <w:rFonts w:hAnsi="宋体"/>
          <w:color w:val="auto"/>
          <w:sz w:val="24"/>
          <w:highlight w:val="none"/>
        </w:rPr>
        <w:t>。</w:t>
      </w:r>
    </w:p>
    <w:p w14:paraId="77520263">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供应商在法定质疑期内一次性提出针对同一采购程序环节的质疑。</w:t>
      </w:r>
    </w:p>
    <w:p w14:paraId="175F2DB3">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2CCD1DD3">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2.供应商提出质疑应当提交质疑函和必要的证明材料。质疑函应当包括下列内容：</w:t>
      </w:r>
    </w:p>
    <w:p w14:paraId="60341B73">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1）供应商的姓名或者名称、地址、邮编、联系人及联系电话；</w:t>
      </w:r>
    </w:p>
    <w:p w14:paraId="2E459586">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2）质疑项目的名称、编号；</w:t>
      </w:r>
    </w:p>
    <w:p w14:paraId="3E580053">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3）具体、明确的质疑事项和与质疑事项相关的请求；</w:t>
      </w:r>
    </w:p>
    <w:p w14:paraId="3AF83112">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14:paraId="041ADF4F">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5）必要的法律依据；</w:t>
      </w:r>
    </w:p>
    <w:p w14:paraId="6044F404">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6）提出质疑的日期。</w:t>
      </w:r>
    </w:p>
    <w:p w14:paraId="1FE8D51B">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3.投诉人提起投诉应当符合下列条件：</w:t>
      </w:r>
    </w:p>
    <w:p w14:paraId="7FC574BE">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1）提起投诉前已依法进行质疑；</w:t>
      </w:r>
    </w:p>
    <w:p w14:paraId="7985387B">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2）投诉书内容符合本办法的规定；</w:t>
      </w:r>
    </w:p>
    <w:p w14:paraId="3552A48D">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3）在投诉有效期限内提起投诉；</w:t>
      </w:r>
    </w:p>
    <w:p w14:paraId="0BF57707">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4）同一投诉事项未经财政部门投诉处理；</w:t>
      </w:r>
    </w:p>
    <w:p w14:paraId="06DFFA58">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5）财政部规定的其他条件。</w:t>
      </w:r>
    </w:p>
    <w:p w14:paraId="017EC7ED">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4.投诉人投诉时，应当提交投诉书和必要的证明材料，并按照被投诉采购人、采购代理机构和与投诉事项有关的供应商数量提供投诉书的副本。投诉书应当包括下列内容：</w:t>
      </w:r>
    </w:p>
    <w:p w14:paraId="61619839">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1）投诉人和被投诉人的姓名或者名称、通讯地址、邮编、联系人及联系电话；</w:t>
      </w:r>
    </w:p>
    <w:p w14:paraId="7A3ECBD6">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2）质疑和质疑答复情况说明及相关证明材料；</w:t>
      </w:r>
    </w:p>
    <w:p w14:paraId="58A357EA">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3）具体、明确的投诉事项和与投诉事项相关的投诉请求；</w:t>
      </w:r>
    </w:p>
    <w:p w14:paraId="191BADEB">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14:paraId="7EDADED2">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5）法律依据；</w:t>
      </w:r>
    </w:p>
    <w:p w14:paraId="47777D37">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6）提起投诉的日期。</w:t>
      </w:r>
    </w:p>
    <w:p w14:paraId="72AAAEE8">
      <w:pPr>
        <w:pStyle w:val="11"/>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质疑供应商对采购人、采购代理机构的答复不满意，或者采购人、采购代理机构未在规定时间内作出答复的，可以在答复期满后15个工作日内向本办法第六条规定的财政部门提起投诉。</w:t>
      </w:r>
    </w:p>
    <w:p w14:paraId="6ECC7B70">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3CDC1710">
      <w:pPr>
        <w:pStyle w:val="11"/>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5.质疑函须采用财政部发布的政府采购供应商质疑函范本（参考样式可从</w:t>
      </w:r>
      <w:r>
        <w:rPr>
          <w:rFonts w:hAnsi="宋体"/>
          <w:color w:val="auto"/>
          <w:sz w:val="24"/>
          <w:highlight w:val="none"/>
        </w:rPr>
        <w:t>浙江政府采购网下载专区下载</w:t>
      </w:r>
      <w:r>
        <w:rPr>
          <w:rFonts w:hint="eastAsia" w:hAnsi="宋体"/>
          <w:color w:val="auto"/>
          <w:sz w:val="24"/>
          <w:highlight w:val="none"/>
        </w:rPr>
        <w:t>），否则采购代理机构有权要求质疑供应商改正后重新提出。</w:t>
      </w:r>
    </w:p>
    <w:p w14:paraId="582DD849">
      <w:pPr>
        <w:pStyle w:val="11"/>
        <w:snapToGrid w:val="0"/>
        <w:spacing w:beforeLines="0" w:afterLines="0" w:line="360" w:lineRule="auto"/>
        <w:ind w:firstLine="472" w:firstLineChars="196"/>
        <w:outlineLvl w:val="0"/>
        <w:rPr>
          <w:rFonts w:hAnsi="宋体"/>
          <w:b/>
          <w:color w:val="auto"/>
          <w:sz w:val="24"/>
          <w:highlight w:val="none"/>
        </w:rPr>
      </w:pPr>
      <w:r>
        <w:rPr>
          <w:rFonts w:hAnsi="宋体"/>
          <w:b/>
          <w:color w:val="auto"/>
          <w:sz w:val="24"/>
          <w:highlight w:val="none"/>
        </w:rPr>
        <w:t>二  招标文件</w:t>
      </w:r>
    </w:p>
    <w:p w14:paraId="7DD417EF">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727A20B6">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14:paraId="3A532770">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20967F14">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1F7923E6">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7D209703">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62BB4909">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14:paraId="38E0A28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14:paraId="19841027">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7D8EBC22">
      <w:pPr>
        <w:pStyle w:val="19"/>
        <w:spacing w:line="360" w:lineRule="auto"/>
        <w:ind w:left="0" w:leftChars="0" w:firstLine="480" w:firstLineChars="200"/>
        <w:rPr>
          <w:rFonts w:ascii="宋体"/>
          <w:color w:val="auto"/>
          <w:sz w:val="24"/>
          <w:szCs w:val="24"/>
          <w:highlight w:val="none"/>
        </w:rPr>
      </w:pPr>
      <w:r>
        <w:rPr>
          <w:rFonts w:hint="eastAsia" w:ascii="宋体"/>
          <w:color w:val="auto"/>
          <w:sz w:val="24"/>
          <w:szCs w:val="24"/>
          <w:highlight w:val="none"/>
        </w:rPr>
        <w:t>投标人没有按照招标文件要求提供全部资料，或者投标人没有对招标文件在各方面作出实质性响应是投标人的风险，并可能导致其投标被拒绝。</w:t>
      </w:r>
    </w:p>
    <w:p w14:paraId="653AF78A">
      <w:pPr>
        <w:pStyle w:val="5"/>
        <w:numPr>
          <w:ilvl w:val="0"/>
          <w:numId w:val="0"/>
        </w:numPr>
        <w:tabs>
          <w:tab w:val="left" w:pos="720"/>
        </w:tabs>
        <w:snapToGrid w:val="0"/>
        <w:spacing w:line="360" w:lineRule="auto"/>
        <w:ind w:left="413"/>
        <w:rPr>
          <w:rFonts w:ascii="宋体" w:hAnsi="宋体"/>
          <w:b/>
          <w:color w:val="auto"/>
          <w:sz w:val="24"/>
          <w:highlight w:val="none"/>
        </w:rPr>
      </w:pPr>
      <w:r>
        <w:rPr>
          <w:rFonts w:hint="eastAsia" w:ascii="宋体" w:hAnsi="宋体"/>
          <w:b/>
          <w:color w:val="auto"/>
          <w:sz w:val="24"/>
          <w:highlight w:val="none"/>
        </w:rPr>
        <w:t>（三）招标文件的澄清与修改</w:t>
      </w:r>
    </w:p>
    <w:p w14:paraId="6A04CF2B">
      <w:pPr>
        <w:pStyle w:val="11"/>
        <w:snapToGrid w:val="0"/>
        <w:spacing w:before="120" w:after="120" w:line="360" w:lineRule="auto"/>
        <w:ind w:firstLine="480" w:firstLineChars="200"/>
        <w:rPr>
          <w:rFonts w:hAnsi="Times New Roman" w:cs="Times New Roman"/>
          <w:color w:val="auto"/>
          <w:sz w:val="24"/>
          <w:highlight w:val="none"/>
        </w:rPr>
      </w:pPr>
      <w:r>
        <w:rPr>
          <w:rFonts w:hAnsi="Times New Roman" w:cs="Times New Roman"/>
          <w:color w:val="auto"/>
          <w:sz w:val="24"/>
          <w:highlight w:val="none"/>
        </w:rPr>
        <w:t>1</w:t>
      </w:r>
      <w:r>
        <w:rPr>
          <w:rFonts w:hint="eastAsia" w:hAnsi="Times New Roman" w:cs="Times New Roman"/>
          <w:color w:val="auto"/>
          <w:sz w:val="24"/>
          <w:highlight w:val="none"/>
        </w:rPr>
        <w:t>.投标人应认真阅读本招标文件，发现其中有误或有不合理要求的，投标人应当在获取招标文件或者招标文件公告期限届满之日起七个工作日内（公告期限届满后获取采购文件的，以公告期限届满之日为准）提出，否则逾期视为默认。采购人对已发出的招标文件进行必要澄清、答复、修改或补充的，应当在招标文件要求提交投标文件截止时间十五日前，在财政部门指定的政府采购信息发布媒体上发布更正公告。</w:t>
      </w:r>
    </w:p>
    <w:p w14:paraId="4017344E">
      <w:pPr>
        <w:pStyle w:val="11"/>
        <w:snapToGrid w:val="0"/>
        <w:spacing w:beforeLines="0" w:afterLines="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采购代理机构必须以书面形式答复投标人要求澄清的问题，并将不包含问题来源的答复书面通知所有购买招标文件的投标人；除书面答复以外的其他澄清方式及澄清内容均无效。</w:t>
      </w:r>
    </w:p>
    <w:p w14:paraId="36959709">
      <w:pPr>
        <w:pStyle w:val="11"/>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14:paraId="032B14E4">
      <w:pPr>
        <w:pStyle w:val="11"/>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招标文件的澄清、答复、修改或补充都应该通过本代理机构以法定形式发布，采购人非通过本机构，不得擅自澄清、答复、修改或补充招标文件。</w:t>
      </w:r>
    </w:p>
    <w:p w14:paraId="36E2AFFD">
      <w:pPr>
        <w:pStyle w:val="11"/>
        <w:snapToGrid w:val="0"/>
        <w:spacing w:beforeLines="0" w:afterLines="0" w:line="360" w:lineRule="auto"/>
        <w:ind w:firstLine="472" w:firstLineChars="196"/>
        <w:outlineLvl w:val="1"/>
        <w:rPr>
          <w:rFonts w:hAnsi="宋体"/>
          <w:b/>
          <w:color w:val="auto"/>
          <w:sz w:val="24"/>
          <w:highlight w:val="none"/>
        </w:rPr>
      </w:pPr>
      <w:r>
        <w:rPr>
          <w:rFonts w:hAnsi="宋体"/>
          <w:b/>
          <w:color w:val="auto"/>
          <w:sz w:val="24"/>
          <w:highlight w:val="none"/>
        </w:rPr>
        <w:t>三、投标文件的编制</w:t>
      </w:r>
    </w:p>
    <w:p w14:paraId="72755DC4">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14:paraId="564BF004">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4"/>
          <w:highlight w:val="none"/>
        </w:rPr>
        <w:t>《</w:t>
      </w:r>
      <w:r>
        <w:rPr>
          <w:rFonts w:hint="eastAsia" w:ascii="宋体" w:hAnsi="宋体"/>
          <w:color w:val="auto"/>
          <w:sz w:val="24"/>
          <w:highlight w:val="none"/>
        </w:rPr>
        <w:t>资格文件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技术/资信/商务文件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投标报价</w:t>
      </w:r>
      <w:r>
        <w:rPr>
          <w:rFonts w:hint="eastAsia" w:ascii="宋体" w:hAnsi="宋体" w:cs="宋体"/>
          <w:color w:val="auto"/>
          <w:sz w:val="24"/>
          <w:highlight w:val="none"/>
        </w:rPr>
        <w:t>》</w:t>
      </w:r>
      <w:r>
        <w:rPr>
          <w:rFonts w:hint="eastAsia" w:ascii="宋体" w:hAnsi="宋体"/>
          <w:color w:val="auto"/>
          <w:sz w:val="24"/>
          <w:highlight w:val="none"/>
        </w:rPr>
        <w:t>文件三部分组成。（电子投标文件中所盖公章均采用CA签章）。</w:t>
      </w:r>
    </w:p>
    <w:p w14:paraId="2963D02E">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1.资格文件</w:t>
      </w:r>
    </w:p>
    <w:p w14:paraId="55B5D401">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（1）投标声明书（</w:t>
      </w:r>
      <w:r>
        <w:rPr>
          <w:rFonts w:ascii="宋体" w:hAnsi="宋体"/>
          <w:color w:val="auto"/>
          <w:sz w:val="24"/>
          <w:highlight w:val="none"/>
        </w:rPr>
        <w:t>格式见附件)；</w:t>
      </w:r>
    </w:p>
    <w:p w14:paraId="7537F018">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（2）有效的营业执照、税务登记证、组织机构代码证或“三证合一”的营业执照或“五证合一”的营业执照（</w:t>
      </w:r>
      <w:r>
        <w:rPr>
          <w:rFonts w:hint="eastAsia" w:ascii="宋体" w:hAnsi="宋体"/>
          <w:bCs/>
          <w:color w:val="auto"/>
          <w:sz w:val="24"/>
          <w:highlight w:val="none"/>
        </w:rPr>
        <w:t>复印件各一份</w:t>
      </w:r>
      <w:r>
        <w:rPr>
          <w:rFonts w:hint="eastAsia" w:ascii="宋体" w:hAnsi="宋体"/>
          <w:color w:val="auto"/>
          <w:sz w:val="24"/>
          <w:highlight w:val="none"/>
        </w:rPr>
        <w:t>）；</w:t>
      </w:r>
    </w:p>
    <w:p w14:paraId="549832AD">
      <w:pPr>
        <w:spacing w:line="360" w:lineRule="auto"/>
        <w:ind w:firstLine="470" w:firstLineChars="196"/>
        <w:jc w:val="left"/>
        <w:rPr>
          <w:color w:val="auto"/>
          <w:sz w:val="24"/>
          <w:highlight w:val="none"/>
        </w:rPr>
      </w:pPr>
      <w:r>
        <w:rPr>
          <w:rFonts w:hint="eastAsia" w:ascii="宋体" w:hAnsi="宋体"/>
          <w:color w:val="auto"/>
          <w:sz w:val="24"/>
          <w:highlight w:val="none"/>
        </w:rPr>
        <w:t>（3）法定代表人有效身份证明书或法定代表人授权书</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w:t>
      </w:r>
    </w:p>
    <w:p w14:paraId="6ACC90E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（4）投标承诺书；</w:t>
      </w:r>
    </w:p>
    <w:p w14:paraId="73D09BD2">
      <w:pPr>
        <w:widowControl/>
        <w:spacing w:line="360" w:lineRule="auto"/>
        <w:ind w:right="6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）信用承诺书；</w:t>
      </w:r>
    </w:p>
    <w:p w14:paraId="33C907B0">
      <w:pPr>
        <w:spacing w:line="360" w:lineRule="auto"/>
        <w:ind w:firstLine="470" w:firstLineChars="196"/>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p>
    <w:p w14:paraId="665CFB80">
      <w:pPr>
        <w:widowControl/>
        <w:spacing w:line="360" w:lineRule="auto"/>
        <w:ind w:right="60"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）《中小企业声明函》（格式见附件），残疾人福利性单位需提供《残疾人福利性单位声明函》，监狱企业需提供省级以上监狱管理局、戒毒管理局（含新疆生产建设兵团）出具的属于监狱企业的证明文件；</w:t>
      </w:r>
    </w:p>
    <w:p w14:paraId="2018D31E">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）公安部门颁发的有效的《保安服务许可证》复印件。</w:t>
      </w:r>
    </w:p>
    <w:p w14:paraId="1691E2E9">
      <w:pPr>
        <w:spacing w:line="360" w:lineRule="auto"/>
        <w:ind w:firstLine="472" w:firstLineChars="196"/>
        <w:jc w:val="left"/>
        <w:rPr>
          <w:rFonts w:ascii="宋体" w:hAnsi="宋体"/>
          <w:b/>
          <w:bCs/>
          <w:color w:val="auto"/>
          <w:sz w:val="24"/>
          <w:highlight w:val="none"/>
        </w:rPr>
      </w:pPr>
      <w:bookmarkStart w:id="26" w:name="OLE_LINK76"/>
      <w:r>
        <w:rPr>
          <w:rFonts w:hint="eastAsia" w:ascii="宋体" w:hAnsi="宋体"/>
          <w:b/>
          <w:color w:val="auto"/>
          <w:sz w:val="24"/>
          <w:highlight w:val="none"/>
        </w:rPr>
        <w:t>2.</w:t>
      </w:r>
      <w:r>
        <w:rPr>
          <w:rFonts w:ascii="宋体" w:hAnsi="宋体"/>
          <w:b/>
          <w:bCs/>
          <w:color w:val="auto"/>
          <w:sz w:val="24"/>
          <w:highlight w:val="none"/>
        </w:rPr>
        <w:t>技术文件</w:t>
      </w:r>
      <w:bookmarkStart w:id="27" w:name="OLE_LINK69"/>
      <w:bookmarkStart w:id="28" w:name="OLE_LINK68"/>
      <w:r>
        <w:rPr>
          <w:rFonts w:hint="eastAsia" w:ascii="宋体" w:hAnsi="宋体"/>
          <w:b/>
          <w:bCs/>
          <w:color w:val="auto"/>
          <w:sz w:val="24"/>
          <w:highlight w:val="none"/>
        </w:rPr>
        <w:t>(适用于标项1)</w:t>
      </w:r>
    </w:p>
    <w:bookmarkEnd w:id="27"/>
    <w:bookmarkEnd w:id="28"/>
    <w:p w14:paraId="0827334F">
      <w:pPr>
        <w:snapToGrid w:val="0"/>
        <w:spacing w:line="360" w:lineRule="auto"/>
        <w:ind w:firstLine="480" w:firstLineChars="200"/>
        <w:jc w:val="left"/>
        <w:rPr>
          <w:rFonts w:hint="eastAsia" w:hAnsi="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hAnsi="宋体"/>
          <w:bCs/>
          <w:color w:val="auto"/>
          <w:sz w:val="24"/>
          <w:highlight w:val="none"/>
        </w:rPr>
        <w:t>项目总体理解；</w:t>
      </w:r>
    </w:p>
    <w:p w14:paraId="32BA6A1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技术方案；</w:t>
      </w:r>
    </w:p>
    <w:p w14:paraId="66708395">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hAnsi="宋体" w:cs="宋体"/>
          <w:color w:val="auto"/>
          <w:sz w:val="24"/>
          <w:highlight w:val="none"/>
        </w:rPr>
        <w:t>服务质量保障措施；</w:t>
      </w:r>
    </w:p>
    <w:p w14:paraId="63FC6CD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应急预案</w:t>
      </w:r>
      <w:r>
        <w:rPr>
          <w:rFonts w:hint="eastAsia" w:ascii="宋体" w:hAnsi="宋体" w:cs="宋体"/>
          <w:color w:val="auto"/>
          <w:kern w:val="0"/>
          <w:sz w:val="24"/>
          <w:highlight w:val="none"/>
        </w:rPr>
        <w:t>；</w:t>
      </w:r>
    </w:p>
    <w:p w14:paraId="666B2F8D">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hAnsi="宋体"/>
          <w:bCs/>
          <w:color w:val="auto"/>
          <w:sz w:val="24"/>
          <w:highlight w:val="none"/>
        </w:rPr>
        <w:t>安全服务方案</w:t>
      </w:r>
      <w:r>
        <w:rPr>
          <w:rFonts w:hint="eastAsia" w:ascii="宋体" w:hAnsi="宋体" w:cs="宋体"/>
          <w:color w:val="auto"/>
          <w:sz w:val="24"/>
          <w:highlight w:val="none"/>
        </w:rPr>
        <w:t>；</w:t>
      </w:r>
    </w:p>
    <w:p w14:paraId="74DF348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）投标人对本项目的合理化建议和改进措施</w:t>
      </w:r>
      <w:r>
        <w:rPr>
          <w:rFonts w:hint="eastAsia" w:ascii="宋体" w:hAnsi="宋体"/>
          <w:color w:val="auto"/>
          <w:sz w:val="24"/>
          <w:highlight w:val="none"/>
        </w:rPr>
        <w:t>；</w:t>
      </w:r>
    </w:p>
    <w:p w14:paraId="762536E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7BA857C7">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14:paraId="5DB3091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50A41F1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）权威认证证书；</w:t>
      </w:r>
    </w:p>
    <w:p w14:paraId="4A2BA80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其他特殊资质证书</w:t>
      </w:r>
      <w:r>
        <w:rPr>
          <w:rFonts w:ascii="宋体" w:hAnsi="宋体"/>
          <w:color w:val="auto"/>
          <w:sz w:val="24"/>
          <w:highlight w:val="none"/>
        </w:rPr>
        <w:t>（如</w:t>
      </w:r>
      <w:r>
        <w:rPr>
          <w:rFonts w:hint="eastAsia" w:ascii="宋体" w:hAnsi="宋体"/>
          <w:color w:val="auto"/>
          <w:sz w:val="24"/>
          <w:highlight w:val="none"/>
        </w:rPr>
        <w:t>本地化服务能力等）；</w:t>
      </w:r>
    </w:p>
    <w:p w14:paraId="1B2F3E0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（11）投标人认为可以证明其能力或业绩的其他材料；</w:t>
      </w:r>
    </w:p>
    <w:p w14:paraId="3DFF313E">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14:paraId="6B840EE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（12）商务响应表（格式见附件）；</w:t>
      </w:r>
    </w:p>
    <w:p w14:paraId="525E4F3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服务承诺；</w:t>
      </w:r>
    </w:p>
    <w:p w14:paraId="5F36ACBC">
      <w:pPr>
        <w:snapToGrid w:val="0"/>
        <w:spacing w:line="360" w:lineRule="auto"/>
        <w:ind w:firstLine="480" w:firstLineChars="200"/>
        <w:jc w:val="left"/>
        <w:rPr>
          <w:color w:val="auto"/>
          <w:highlight w:val="none"/>
        </w:rPr>
      </w:pPr>
      <w:r>
        <w:rPr>
          <w:rFonts w:hint="eastAsia" w:ascii="宋体" w:hAnsi="宋体"/>
          <w:color w:val="auto"/>
          <w:sz w:val="24"/>
          <w:highlight w:val="none"/>
        </w:rPr>
        <w:t>（14）培训方案；</w:t>
      </w:r>
    </w:p>
    <w:p w14:paraId="1F43494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技术、商务、资信及其他分自评表。</w:t>
      </w:r>
    </w:p>
    <w:p w14:paraId="2B06F7E7">
      <w:pPr>
        <w:spacing w:line="360" w:lineRule="auto"/>
        <w:ind w:firstLine="472" w:firstLineChars="196"/>
        <w:jc w:val="left"/>
        <w:rPr>
          <w:rFonts w:ascii="宋体" w:hAnsi="宋体"/>
          <w:b/>
          <w:bCs/>
          <w:color w:val="auto"/>
          <w:sz w:val="24"/>
          <w:highlight w:val="none"/>
        </w:rPr>
      </w:pPr>
      <w:r>
        <w:rPr>
          <w:rFonts w:hint="eastAsia" w:ascii="宋体" w:hAnsi="宋体"/>
          <w:b/>
          <w:color w:val="auto"/>
          <w:sz w:val="24"/>
          <w:highlight w:val="none"/>
        </w:rPr>
        <w:t>2.</w:t>
      </w:r>
      <w:r>
        <w:rPr>
          <w:rFonts w:ascii="宋体" w:hAnsi="宋体"/>
          <w:b/>
          <w:bCs/>
          <w:color w:val="auto"/>
          <w:sz w:val="24"/>
          <w:highlight w:val="none"/>
        </w:rPr>
        <w:t>技术文件</w:t>
      </w:r>
      <w:r>
        <w:rPr>
          <w:rFonts w:hint="eastAsia" w:ascii="宋体" w:hAnsi="宋体"/>
          <w:b/>
          <w:bCs/>
          <w:color w:val="auto"/>
          <w:sz w:val="24"/>
          <w:highlight w:val="none"/>
        </w:rPr>
        <w:t>(适用于标项2)</w:t>
      </w:r>
    </w:p>
    <w:p w14:paraId="2A0028D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技术方案；</w:t>
      </w:r>
    </w:p>
    <w:p w14:paraId="29121427">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hAnsi="宋体" w:cs="宋体"/>
          <w:color w:val="auto"/>
          <w:sz w:val="24"/>
          <w:highlight w:val="none"/>
        </w:rPr>
        <w:t>服务质量保障措施；</w:t>
      </w:r>
    </w:p>
    <w:p w14:paraId="2E4B523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应急预案</w:t>
      </w:r>
      <w:r>
        <w:rPr>
          <w:rFonts w:hint="eastAsia" w:ascii="宋体" w:hAnsi="宋体" w:cs="宋体"/>
          <w:color w:val="auto"/>
          <w:kern w:val="0"/>
          <w:sz w:val="24"/>
          <w:highlight w:val="none"/>
        </w:rPr>
        <w:t>；</w:t>
      </w:r>
    </w:p>
    <w:p w14:paraId="6CFF4E64">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hAnsi="宋体"/>
          <w:bCs/>
          <w:color w:val="auto"/>
          <w:sz w:val="24"/>
          <w:highlight w:val="none"/>
        </w:rPr>
        <w:t>安全服务方案</w:t>
      </w:r>
      <w:r>
        <w:rPr>
          <w:rFonts w:hint="eastAsia" w:ascii="宋体" w:hAnsi="宋体" w:cs="宋体"/>
          <w:color w:val="auto"/>
          <w:sz w:val="24"/>
          <w:highlight w:val="none"/>
        </w:rPr>
        <w:t>；</w:t>
      </w:r>
    </w:p>
    <w:p w14:paraId="474BD9B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）项目实施人员一览表</w:t>
      </w:r>
      <w:r>
        <w:rPr>
          <w:rFonts w:hint="eastAsia" w:ascii="宋体" w:hAnsi="宋体"/>
          <w:color w:val="auto"/>
          <w:sz w:val="24"/>
          <w:highlight w:val="none"/>
        </w:rPr>
        <w:t>；</w:t>
      </w:r>
    </w:p>
    <w:p w14:paraId="111AA26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）投标人对本项目的合理化建议和改进措施</w:t>
      </w:r>
      <w:r>
        <w:rPr>
          <w:rFonts w:hint="eastAsia" w:ascii="宋体" w:hAnsi="宋体"/>
          <w:color w:val="auto"/>
          <w:sz w:val="24"/>
          <w:highlight w:val="none"/>
        </w:rPr>
        <w:t>；</w:t>
      </w:r>
    </w:p>
    <w:p w14:paraId="7291F6F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420978B7">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14:paraId="4287AF3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22233E5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）权威认证证书；</w:t>
      </w:r>
    </w:p>
    <w:p w14:paraId="42AFA86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hAnsi="宋体" w:cs="宋体"/>
          <w:color w:val="auto"/>
          <w:sz w:val="24"/>
          <w:highlight w:val="none"/>
        </w:rPr>
        <w:t>企业荣誉</w:t>
      </w:r>
      <w:r>
        <w:rPr>
          <w:rFonts w:ascii="宋体" w:hAnsi="宋体"/>
          <w:color w:val="auto"/>
          <w:sz w:val="24"/>
          <w:highlight w:val="none"/>
        </w:rPr>
        <w:t>证书</w:t>
      </w:r>
      <w:r>
        <w:rPr>
          <w:rFonts w:hint="eastAsia" w:hAnsi="宋体" w:cs="宋体"/>
          <w:color w:val="auto"/>
          <w:sz w:val="24"/>
          <w:highlight w:val="none"/>
        </w:rPr>
        <w:t>；</w:t>
      </w:r>
    </w:p>
    <w:p w14:paraId="33C20F3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其他特殊资质证书</w:t>
      </w:r>
      <w:r>
        <w:rPr>
          <w:rFonts w:ascii="宋体" w:hAnsi="宋体"/>
          <w:color w:val="auto"/>
          <w:sz w:val="24"/>
          <w:highlight w:val="none"/>
        </w:rPr>
        <w:t>（如</w:t>
      </w:r>
      <w:r>
        <w:rPr>
          <w:rFonts w:hint="eastAsia" w:ascii="宋体" w:hAnsi="宋体"/>
          <w:color w:val="auto"/>
          <w:sz w:val="24"/>
          <w:highlight w:val="none"/>
        </w:rPr>
        <w:t>本地化服务能力等）；</w:t>
      </w:r>
    </w:p>
    <w:p w14:paraId="5067A49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（12）投标人认为可以证明其能力或业绩的其他材料；</w:t>
      </w:r>
    </w:p>
    <w:p w14:paraId="5599AFAA">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14:paraId="532CA86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（13）商务响应表（格式见附件）；</w:t>
      </w:r>
    </w:p>
    <w:p w14:paraId="532C231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服务承诺；</w:t>
      </w:r>
    </w:p>
    <w:p w14:paraId="7D2B095A">
      <w:pPr>
        <w:snapToGrid w:val="0"/>
        <w:spacing w:line="360" w:lineRule="auto"/>
        <w:ind w:firstLine="480" w:firstLineChars="200"/>
        <w:jc w:val="left"/>
        <w:rPr>
          <w:color w:val="auto"/>
          <w:highlight w:val="none"/>
        </w:rPr>
      </w:pPr>
      <w:r>
        <w:rPr>
          <w:rFonts w:hint="eastAsia" w:ascii="宋体" w:hAnsi="宋体"/>
          <w:color w:val="auto"/>
          <w:sz w:val="24"/>
          <w:highlight w:val="none"/>
        </w:rPr>
        <w:t>（15）培训方案；</w:t>
      </w:r>
    </w:p>
    <w:p w14:paraId="229EE66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w:t>
      </w:r>
      <w:r>
        <w:rPr>
          <w:rFonts w:hint="eastAsia" w:ascii="宋体" w:hAnsi="宋体"/>
          <w:color w:val="auto"/>
          <w:sz w:val="24"/>
          <w:highlight w:val="none"/>
        </w:rPr>
        <w:t>技术、商务、资信及其他分自评表。</w:t>
      </w:r>
    </w:p>
    <w:bookmarkEnd w:id="26"/>
    <w:p w14:paraId="6E194B4C">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14:paraId="4A477106">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 xml:space="preserve">（1）投标函（格式见附件）； </w:t>
      </w:r>
    </w:p>
    <w:p w14:paraId="03C9714B">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（2</w:t>
      </w:r>
      <w:r>
        <w:rPr>
          <w:rFonts w:ascii="宋体" w:hAnsi="宋体"/>
          <w:color w:val="auto"/>
          <w:sz w:val="24"/>
          <w:highlight w:val="none"/>
        </w:rPr>
        <w:t>）报价明细表；</w:t>
      </w:r>
    </w:p>
    <w:p w14:paraId="36D518CE">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w:t>
      </w:r>
      <w:r>
        <w:rPr>
          <w:rFonts w:hint="eastAsia" w:ascii="宋体" w:hAnsi="宋体"/>
          <w:color w:val="auto"/>
          <w:sz w:val="24"/>
          <w:highlight w:val="none"/>
        </w:rPr>
        <w:t>针对报价</w:t>
      </w:r>
      <w:r>
        <w:rPr>
          <w:rFonts w:ascii="宋体" w:hAnsi="宋体"/>
          <w:color w:val="auto"/>
          <w:sz w:val="24"/>
          <w:highlight w:val="none"/>
        </w:rPr>
        <w:t>需要说明的其他文件和说明（格式</w:t>
      </w:r>
      <w:r>
        <w:rPr>
          <w:rFonts w:hint="eastAsia" w:ascii="宋体" w:hAnsi="宋体"/>
          <w:color w:val="auto"/>
          <w:sz w:val="24"/>
          <w:highlight w:val="none"/>
        </w:rPr>
        <w:t>自拟</w:t>
      </w:r>
      <w:r>
        <w:rPr>
          <w:rFonts w:ascii="宋体" w:hAnsi="宋体"/>
          <w:color w:val="auto"/>
          <w:sz w:val="24"/>
          <w:highlight w:val="none"/>
        </w:rPr>
        <w:t>）</w:t>
      </w:r>
      <w:r>
        <w:rPr>
          <w:rFonts w:hint="eastAsia" w:ascii="宋体" w:hAnsi="宋体"/>
          <w:color w:val="auto"/>
          <w:sz w:val="24"/>
          <w:highlight w:val="none"/>
        </w:rPr>
        <w:t>；</w:t>
      </w:r>
    </w:p>
    <w:p w14:paraId="11495F4E">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（4）招标代理费承诺函；</w:t>
      </w:r>
    </w:p>
    <w:p w14:paraId="5438A79B">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开标一览表（格式见附件）</w:t>
      </w:r>
      <w:r>
        <w:rPr>
          <w:rFonts w:hint="eastAsia" w:ascii="宋体" w:hAnsi="宋体"/>
          <w:color w:val="auto"/>
          <w:sz w:val="24"/>
          <w:highlight w:val="none"/>
        </w:rPr>
        <w:t>。</w:t>
      </w:r>
    </w:p>
    <w:p w14:paraId="6EF3CADF">
      <w:pPr>
        <w:pStyle w:val="20"/>
        <w:widowControl w:val="0"/>
        <w:spacing w:before="0" w:afterLines="0" w:line="360" w:lineRule="auto"/>
        <w:ind w:firstLine="482" w:firstLineChars="200"/>
        <w:rPr>
          <w:b/>
          <w:bCs/>
          <w:color w:val="auto"/>
          <w:sz w:val="24"/>
          <w:szCs w:val="24"/>
          <w:highlight w:val="none"/>
        </w:rPr>
      </w:pPr>
      <w:r>
        <w:rPr>
          <w:b/>
          <w:color w:val="auto"/>
          <w:sz w:val="24"/>
          <w:szCs w:val="24"/>
          <w:highlight w:val="none"/>
        </w:rPr>
        <w:t>▲</w:t>
      </w:r>
      <w:r>
        <w:rPr>
          <w:b/>
          <w:bCs/>
          <w:color w:val="auto"/>
          <w:sz w:val="24"/>
          <w:szCs w:val="24"/>
          <w:highlight w:val="none"/>
        </w:rPr>
        <w:t>注：法定代表人授权委托书、投标声明书、投标函、开标一览表必须由法定代表人签名并加盖单位公章。</w:t>
      </w:r>
    </w:p>
    <w:p w14:paraId="0B7FB3B8">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（二）投标文件的语言及计量</w:t>
      </w:r>
    </w:p>
    <w:p w14:paraId="29BBA8DB">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5841850">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74088603">
      <w:pPr>
        <w:snapToGrid w:val="0"/>
        <w:spacing w:line="360" w:lineRule="auto"/>
        <w:ind w:firstLine="472" w:firstLineChars="196"/>
        <w:jc w:val="left"/>
        <w:outlineLvl w:val="0"/>
        <w:rPr>
          <w:rFonts w:ascii="宋体" w:hAnsi="宋体"/>
          <w:b/>
          <w:color w:val="auto"/>
          <w:kern w:val="0"/>
          <w:sz w:val="24"/>
          <w:highlight w:val="none"/>
        </w:rPr>
      </w:pPr>
      <w:r>
        <w:rPr>
          <w:rFonts w:hint="eastAsia" w:ascii="宋体" w:hAnsi="宋体"/>
          <w:b/>
          <w:color w:val="auto"/>
          <w:kern w:val="0"/>
          <w:sz w:val="24"/>
          <w:highlight w:val="none"/>
        </w:rPr>
        <w:t>（三）投标报价</w:t>
      </w:r>
    </w:p>
    <w:p w14:paraId="3EBD489C">
      <w:pPr>
        <w:snapToGrid w:val="0"/>
        <w:spacing w:line="360" w:lineRule="auto"/>
        <w:ind w:firstLine="411" w:firstLineChars="196"/>
        <w:jc w:val="left"/>
        <w:outlineLvl w:val="0"/>
        <w:rPr>
          <w:rFonts w:ascii="宋体" w:hAnsi="宋体" w:cs="宋体"/>
          <w:color w:val="auto"/>
          <w:sz w:val="24"/>
          <w:highlight w:val="none"/>
        </w:rPr>
      </w:pPr>
      <w:r>
        <w:rPr>
          <w:rFonts w:hAnsi="宋体"/>
          <w:color w:val="auto"/>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s="宋体"/>
          <w:color w:val="auto"/>
          <w:sz w:val="24"/>
          <w:highlight w:val="none"/>
        </w:rPr>
        <w:t>投标报价应按招标文件中相关附表格式填写。投标报价为本招标项目全部工作内容的报价。</w:t>
      </w:r>
    </w:p>
    <w:p w14:paraId="28C7CCBC">
      <w:pPr>
        <w:snapToGrid w:val="0"/>
        <w:spacing w:line="360" w:lineRule="auto"/>
        <w:ind w:firstLine="411" w:firstLineChars="196"/>
        <w:jc w:val="left"/>
        <w:outlineLvl w:val="0"/>
        <w:rPr>
          <w:rFonts w:ascii="宋体" w:hAnsi="宋体" w:cs="宋体"/>
          <w:color w:val="auto"/>
          <w:sz w:val="24"/>
          <w:highlight w:val="none"/>
        </w:rPr>
      </w:pPr>
      <w:r>
        <w:rPr>
          <w:rFonts w:hAnsi="宋体"/>
          <w:color w:val="auto"/>
          <w:highlight w:val="none"/>
        </w:rPr>
        <w:t>▲</w:t>
      </w:r>
      <w:r>
        <w:rPr>
          <w:rFonts w:hint="eastAsia" w:ascii="宋体" w:hAnsi="宋体" w:cs="宋体"/>
          <w:color w:val="auto"/>
          <w:sz w:val="24"/>
          <w:highlight w:val="none"/>
        </w:rPr>
        <w:t>2.投标报价是履行合同的最终价格，完成项目的各种费用及必要的保险费用和各项税金等所有费用的总和，其市场风险由投标人承担。</w:t>
      </w:r>
    </w:p>
    <w:p w14:paraId="1213207D">
      <w:pPr>
        <w:tabs>
          <w:tab w:val="left" w:pos="525"/>
        </w:tabs>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p>
    <w:p w14:paraId="6A5C0343">
      <w:pPr>
        <w:pStyle w:val="5"/>
        <w:numPr>
          <w:ilvl w:val="0"/>
          <w:numId w:val="0"/>
        </w:numPr>
        <w:tabs>
          <w:tab w:val="left" w:pos="720"/>
        </w:tabs>
        <w:snapToGrid w:val="0"/>
        <w:spacing w:line="360" w:lineRule="auto"/>
        <w:ind w:left="413"/>
        <w:rPr>
          <w:rFonts w:ascii="宋体" w:hAnsi="宋体"/>
          <w:b/>
          <w:color w:val="auto"/>
          <w:highlight w:val="none"/>
        </w:rPr>
      </w:pPr>
      <w:r>
        <w:rPr>
          <w:rFonts w:hint="eastAsia" w:ascii="宋体" w:hAnsi="宋体"/>
          <w:b/>
          <w:color w:val="auto"/>
          <w:highlight w:val="none"/>
        </w:rPr>
        <w:t>（四）投标文件的有效期</w:t>
      </w:r>
    </w:p>
    <w:p w14:paraId="3DFA1E1A">
      <w:pPr>
        <w:pStyle w:val="5"/>
        <w:numPr>
          <w:ilvl w:val="0"/>
          <w:numId w:val="0"/>
        </w:numPr>
        <w:tabs>
          <w:tab w:val="left" w:pos="720"/>
        </w:tabs>
        <w:snapToGrid w:val="0"/>
        <w:spacing w:line="360" w:lineRule="auto"/>
        <w:ind w:left="42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自投标截止日起</w:t>
      </w:r>
      <w:r>
        <w:rPr>
          <w:rFonts w:hint="eastAsia" w:ascii="宋体" w:hAnsi="宋体" w:cs="宋体"/>
          <w:color w:val="auto"/>
          <w:sz w:val="24"/>
          <w:highlight w:val="none"/>
        </w:rPr>
        <w:t>120</w:t>
      </w:r>
      <w:r>
        <w:rPr>
          <w:rFonts w:ascii="宋体" w:hAnsi="宋体" w:cs="宋体"/>
          <w:color w:val="auto"/>
          <w:sz w:val="24"/>
          <w:highlight w:val="none"/>
        </w:rPr>
        <w:t>天投标</w:t>
      </w:r>
      <w:r>
        <w:rPr>
          <w:rFonts w:hint="eastAsia" w:ascii="宋体" w:hAnsi="宋体" w:cs="宋体"/>
          <w:color w:val="auto"/>
          <w:sz w:val="24"/>
          <w:highlight w:val="none"/>
        </w:rPr>
        <w:t>文件</w:t>
      </w:r>
      <w:r>
        <w:rPr>
          <w:rFonts w:ascii="宋体" w:hAnsi="宋体" w:cs="宋体"/>
          <w:color w:val="auto"/>
          <w:sz w:val="24"/>
          <w:highlight w:val="none"/>
        </w:rPr>
        <w:t>应保持有效。有效期</w:t>
      </w:r>
      <w:r>
        <w:rPr>
          <w:rFonts w:hint="eastAsia" w:ascii="宋体" w:hAnsi="宋体" w:cs="宋体"/>
          <w:color w:val="auto"/>
          <w:sz w:val="24"/>
          <w:highlight w:val="none"/>
        </w:rPr>
        <w:t>不足</w:t>
      </w:r>
      <w:r>
        <w:rPr>
          <w:rFonts w:ascii="宋体" w:hAnsi="宋体" w:cs="宋体"/>
          <w:color w:val="auto"/>
          <w:sz w:val="24"/>
          <w:highlight w:val="none"/>
        </w:rPr>
        <w:t>的投标</w:t>
      </w:r>
      <w:r>
        <w:rPr>
          <w:rFonts w:hint="eastAsia" w:ascii="宋体" w:hAnsi="宋体" w:cs="宋体"/>
          <w:color w:val="auto"/>
          <w:sz w:val="24"/>
          <w:highlight w:val="none"/>
        </w:rPr>
        <w:t>文件</w:t>
      </w:r>
      <w:r>
        <w:rPr>
          <w:rFonts w:ascii="宋体" w:hAnsi="宋体" w:cs="宋体"/>
          <w:color w:val="auto"/>
          <w:sz w:val="24"/>
          <w:highlight w:val="none"/>
        </w:rPr>
        <w:t>将被拒绝。</w:t>
      </w:r>
    </w:p>
    <w:p w14:paraId="6C5268EF">
      <w:pPr>
        <w:pStyle w:val="5"/>
        <w:numPr>
          <w:ilvl w:val="0"/>
          <w:numId w:val="0"/>
        </w:numPr>
        <w:tabs>
          <w:tab w:val="left" w:pos="720"/>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在特殊情况下，招标人可与投标人协商延长投标书的有效期，这种要求和答复均以书面形式进行。</w:t>
      </w:r>
    </w:p>
    <w:p w14:paraId="75D8A7D0">
      <w:pPr>
        <w:pStyle w:val="5"/>
        <w:numPr>
          <w:ilvl w:val="0"/>
          <w:numId w:val="0"/>
        </w:numPr>
        <w:tabs>
          <w:tab w:val="left" w:pos="720"/>
        </w:tabs>
        <w:snapToGrid w:val="0"/>
        <w:spacing w:line="360" w:lineRule="auto"/>
        <w:ind w:left="42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投标人可拒绝接受延期要求。同意延长有效期的投标人不能修改投标文件。</w:t>
      </w:r>
    </w:p>
    <w:p w14:paraId="05E3BFE6">
      <w:pPr>
        <w:pStyle w:val="5"/>
        <w:numPr>
          <w:ilvl w:val="0"/>
          <w:numId w:val="0"/>
        </w:numPr>
        <w:tabs>
          <w:tab w:val="left" w:pos="720"/>
        </w:tabs>
        <w:snapToGrid w:val="0"/>
        <w:spacing w:line="360" w:lineRule="auto"/>
        <w:ind w:left="42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w:t>
      </w:r>
      <w:r>
        <w:rPr>
          <w:rFonts w:ascii="宋体" w:hAnsi="宋体" w:cs="宋体"/>
          <w:color w:val="auto"/>
          <w:sz w:val="24"/>
          <w:highlight w:val="none"/>
        </w:rPr>
        <w:t>中标人的投标文件自开标之日起至合同履行完毕止均应保持有效。</w:t>
      </w:r>
    </w:p>
    <w:p w14:paraId="61AA5B4B">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14:paraId="00F13335">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0C2DF4ED">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436E3D7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46D2AD06">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14:paraId="77056E27">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14:paraId="4E119459">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7BA0880E">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14:paraId="4C950F08">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14:paraId="53E055FB">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14:paraId="45A968BD">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14:paraId="5D5289DE">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14:paraId="314E9AD4">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60AFDB7B">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14:paraId="23156B30">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14:paraId="786F5BA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14:paraId="6F504667">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14:paraId="01DD3BA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69BD469">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14:paraId="5293B3D8">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14:paraId="66836B58">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14:paraId="44B4C904">
      <w:pPr>
        <w:snapToGrid w:val="0"/>
        <w:spacing w:before="120"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14:paraId="25F1262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53DE292">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.在评标开始前，招标采购单位对投标人的资格进行审查，如发现下列情形之一的，投标文件将被视为无效，不再进行下一步评审：</w:t>
      </w:r>
    </w:p>
    <w:p w14:paraId="7ED2F7A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（1）未提供有效的营业执照、税务登记证、组织机构代码证或未提供“三证合一”的营业执照或未提供“五证合一”的营业执照；</w:t>
      </w:r>
    </w:p>
    <w:p w14:paraId="5DE5062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（2）未提供法定代表人有效身份证明书及身份证或未提供法定代表人授权书及授权人身份证或与法定代表人授权委托人身份不符的；或未提供法定代表人授权委托人社保的；</w:t>
      </w:r>
    </w:p>
    <w:p w14:paraId="66902E1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（3）未提供投标承诺书的；</w:t>
      </w:r>
    </w:p>
    <w:p w14:paraId="70F33A0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（4）未提供信用承诺书的；</w:t>
      </w:r>
    </w:p>
    <w:p w14:paraId="238F2E3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（5）未</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013DC8F1">
      <w:pPr>
        <w:snapToGrid w:val="0"/>
        <w:spacing w:line="360" w:lineRule="auto"/>
        <w:ind w:firstLine="470" w:firstLineChars="196"/>
        <w:rPr>
          <w:rFonts w:hAnsi="宋体"/>
          <w:bCs/>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rFonts w:hint="eastAsia" w:hAnsi="宋体"/>
          <w:bCs/>
          <w:color w:val="auto"/>
          <w:sz w:val="24"/>
          <w:highlight w:val="none"/>
        </w:rPr>
        <w:t>供应商提供的《中小企业声明函》未采用本采购文件的模板或提供的《中小企业声明函》未填写完整的或未如实填写《中小企业声明函》的。</w:t>
      </w:r>
    </w:p>
    <w:p w14:paraId="530371C6">
      <w:pPr>
        <w:snapToGrid w:val="0"/>
        <w:spacing w:line="360" w:lineRule="auto"/>
        <w:ind w:firstLine="470" w:firstLineChars="196"/>
        <w:rPr>
          <w:rFonts w:hAnsi="宋体" w:cs="宋体"/>
          <w:color w:val="auto"/>
          <w:sz w:val="24"/>
          <w:highlight w:val="none"/>
        </w:rPr>
      </w:pPr>
      <w:r>
        <w:rPr>
          <w:rFonts w:hint="eastAsia" w:hAnsi="宋体"/>
          <w:bCs/>
          <w:color w:val="auto"/>
          <w:sz w:val="24"/>
          <w:highlight w:val="none"/>
        </w:rPr>
        <w:t>（</w:t>
      </w:r>
      <w:r>
        <w:rPr>
          <w:rFonts w:hAnsi="宋体"/>
          <w:bCs/>
          <w:color w:val="auto"/>
          <w:sz w:val="24"/>
          <w:highlight w:val="none"/>
        </w:rPr>
        <w:t>7</w:t>
      </w:r>
      <w:r>
        <w:rPr>
          <w:rFonts w:hint="eastAsia" w:hAnsi="宋体"/>
          <w:bCs/>
          <w:color w:val="auto"/>
          <w:sz w:val="24"/>
          <w:highlight w:val="none"/>
        </w:rPr>
        <w:t>）</w:t>
      </w:r>
      <w:r>
        <w:rPr>
          <w:rFonts w:hAnsi="宋体" w:cs="宋体"/>
          <w:color w:val="auto"/>
          <w:sz w:val="24"/>
          <w:highlight w:val="none"/>
        </w:rPr>
        <w:t>供应商在《中小企业声明函》中所填企业规模不是中型、小型或微型企业的。</w:t>
      </w:r>
    </w:p>
    <w:p w14:paraId="7B7C60D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8</w:t>
      </w:r>
      <w:r>
        <w:rPr>
          <w:rFonts w:hint="eastAsia" w:ascii="宋体" w:hAnsi="宋体"/>
          <w:bCs/>
          <w:color w:val="auto"/>
          <w:sz w:val="24"/>
          <w:highlight w:val="none"/>
        </w:rPr>
        <w:t>）资格证明文件不全的，或者不符合招标文件标明的资格要求的。</w:t>
      </w:r>
    </w:p>
    <w:p w14:paraId="479B8621">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.在符合性审查和商务评审时，如发现下列情形之一的，投标文件将被视为无效：</w:t>
      </w:r>
    </w:p>
    <w:p w14:paraId="58B8CC00">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）投标文件无法定代表人签字或未</w:t>
      </w:r>
      <w:r>
        <w:rPr>
          <w:rFonts w:hint="eastAsia" w:ascii="宋体" w:hAnsi="宋体"/>
          <w:bCs/>
          <w:color w:val="auto"/>
          <w:sz w:val="24"/>
          <w:highlight w:val="none"/>
        </w:rPr>
        <w:t>提供投标声明书或者填写项目不齐全的；</w:t>
      </w:r>
    </w:p>
    <w:p w14:paraId="7378A4EB">
      <w:pPr>
        <w:snapToGrid w:val="0"/>
        <w:spacing w:line="360" w:lineRule="auto"/>
        <w:ind w:firstLine="470" w:firstLineChars="196"/>
        <w:rPr>
          <w:rFonts w:hAnsi="宋体"/>
          <w:bCs/>
          <w:color w:val="auto"/>
          <w:sz w:val="24"/>
          <w:highlight w:val="none"/>
        </w:rPr>
      </w:pPr>
      <w:r>
        <w:rPr>
          <w:rFonts w:hAnsi="宋体"/>
          <w:bCs/>
          <w:color w:val="auto"/>
          <w:sz w:val="24"/>
          <w:highlight w:val="none"/>
        </w:rPr>
        <w:t>（2）投标文件格式不规范、项目不齐全或者内容虚假的；</w:t>
      </w:r>
    </w:p>
    <w:p w14:paraId="0BE11E57">
      <w:pPr>
        <w:snapToGrid w:val="0"/>
        <w:spacing w:line="360" w:lineRule="auto"/>
        <w:ind w:firstLine="470" w:firstLineChars="196"/>
        <w:rPr>
          <w:rFonts w:hAnsi="宋体"/>
          <w:bCs/>
          <w:color w:val="auto"/>
          <w:sz w:val="24"/>
          <w:highlight w:val="none"/>
        </w:rPr>
      </w:pPr>
      <w:r>
        <w:rPr>
          <w:rFonts w:hAnsi="宋体"/>
          <w:bCs/>
          <w:color w:val="auto"/>
          <w:sz w:val="24"/>
          <w:highlight w:val="none"/>
        </w:rPr>
        <w:t>（3）投标文件的实质性内容未使用中文表述、意思表述不明确、前后矛盾或者使用计量单位不符合招标文件要求的（经评标委员会认定</w:t>
      </w:r>
      <w:r>
        <w:rPr>
          <w:rFonts w:hint="eastAsia" w:hAnsi="宋体"/>
          <w:bCs/>
          <w:color w:val="auto"/>
          <w:sz w:val="24"/>
          <w:highlight w:val="none"/>
        </w:rPr>
        <w:t>并</w:t>
      </w:r>
      <w:r>
        <w:rPr>
          <w:rFonts w:hAnsi="宋体"/>
          <w:bCs/>
          <w:color w:val="auto"/>
          <w:sz w:val="24"/>
          <w:highlight w:val="none"/>
        </w:rPr>
        <w:t>允许其当场更正的笔误除外）</w:t>
      </w:r>
      <w:r>
        <w:rPr>
          <w:rFonts w:hint="eastAsia" w:hAnsi="宋体"/>
          <w:bCs/>
          <w:color w:val="auto"/>
          <w:sz w:val="24"/>
          <w:highlight w:val="none"/>
        </w:rPr>
        <w:t>；</w:t>
      </w:r>
    </w:p>
    <w:p w14:paraId="4D648FE9">
      <w:pPr>
        <w:snapToGrid w:val="0"/>
        <w:spacing w:line="360" w:lineRule="auto"/>
        <w:ind w:firstLine="470" w:firstLineChars="196"/>
        <w:rPr>
          <w:rFonts w:hAnsi="宋体"/>
          <w:bCs/>
          <w:color w:val="auto"/>
          <w:sz w:val="24"/>
          <w:highlight w:val="none"/>
        </w:rPr>
      </w:pPr>
      <w:r>
        <w:rPr>
          <w:rFonts w:hAnsi="宋体"/>
          <w:bCs/>
          <w:color w:val="auto"/>
          <w:sz w:val="24"/>
          <w:highlight w:val="none"/>
        </w:rPr>
        <w:t>（4）投标有效期、服务期等商务条款不能满足招标文件要求的；</w:t>
      </w:r>
    </w:p>
    <w:p w14:paraId="08407324">
      <w:pPr>
        <w:snapToGrid w:val="0"/>
        <w:spacing w:line="360" w:lineRule="auto"/>
        <w:ind w:firstLine="470" w:firstLineChars="196"/>
        <w:rPr>
          <w:color w:val="auto"/>
          <w:sz w:val="24"/>
          <w:highlight w:val="none"/>
        </w:rPr>
      </w:pPr>
      <w:r>
        <w:rPr>
          <w:rFonts w:hAnsi="宋体"/>
          <w:bCs/>
          <w:color w:val="auto"/>
          <w:sz w:val="24"/>
          <w:highlight w:val="none"/>
        </w:rPr>
        <w:t>（5）</w:t>
      </w:r>
      <w:r>
        <w:rPr>
          <w:rFonts w:hint="eastAsia" w:hAnsi="宋体"/>
          <w:bCs/>
          <w:color w:val="auto"/>
          <w:sz w:val="24"/>
          <w:highlight w:val="none"/>
        </w:rPr>
        <w:t>未实质性</w:t>
      </w:r>
      <w:r>
        <w:rPr>
          <w:rFonts w:hAnsi="宋体"/>
          <w:bCs/>
          <w:color w:val="auto"/>
          <w:sz w:val="24"/>
          <w:highlight w:val="none"/>
        </w:rPr>
        <w:t>响应招标文件要求或者投标文件有招标方不能接受</w:t>
      </w:r>
      <w:r>
        <w:rPr>
          <w:color w:val="auto"/>
          <w:sz w:val="24"/>
          <w:highlight w:val="none"/>
        </w:rPr>
        <w:t>的附加条件的；</w:t>
      </w:r>
    </w:p>
    <w:p w14:paraId="47949CFD">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hAnsi="宋体"/>
          <w:b/>
          <w:bCs/>
          <w:color w:val="auto"/>
          <w:sz w:val="24"/>
          <w:highlight w:val="none"/>
        </w:rPr>
        <w:t>在技术评审时，如发现下列情形之一的，投标文件将被视为无效：</w:t>
      </w:r>
    </w:p>
    <w:p w14:paraId="23BE56B6">
      <w:pPr>
        <w:snapToGrid w:val="0"/>
        <w:spacing w:line="360" w:lineRule="auto"/>
        <w:ind w:firstLine="472" w:firstLineChars="196"/>
        <w:rPr>
          <w:rFonts w:hAnsi="宋体"/>
          <w:color w:val="auto"/>
          <w:sz w:val="24"/>
          <w:highlight w:val="none"/>
        </w:rPr>
      </w:pPr>
      <w:r>
        <w:rPr>
          <w:rFonts w:hAnsi="宋体"/>
          <w:b/>
          <w:color w:val="auto"/>
          <w:sz w:val="24"/>
          <w:highlight w:val="none"/>
        </w:rPr>
        <w:t>（</w:t>
      </w:r>
      <w:r>
        <w:rPr>
          <w:rFonts w:hAnsi="宋体"/>
          <w:color w:val="auto"/>
          <w:sz w:val="24"/>
          <w:highlight w:val="none"/>
        </w:rPr>
        <w:t>1）未提供或未如实提供投标项目的技术参数，或者投标文件标明的响应或偏离与事实不符或虚假投标的；</w:t>
      </w:r>
    </w:p>
    <w:p w14:paraId="5A3E3170">
      <w:pPr>
        <w:snapToGrid w:val="0"/>
        <w:spacing w:line="360" w:lineRule="auto"/>
        <w:ind w:firstLine="470" w:firstLineChars="196"/>
        <w:rPr>
          <w:color w:val="auto"/>
          <w:sz w:val="24"/>
          <w:highlight w:val="none"/>
        </w:rPr>
      </w:pPr>
      <w:r>
        <w:rPr>
          <w:color w:val="auto"/>
          <w:sz w:val="24"/>
          <w:highlight w:val="none"/>
        </w:rPr>
        <w:t>（2）明显不符合招标文件</w:t>
      </w:r>
      <w:r>
        <w:rPr>
          <w:rFonts w:hint="eastAsia"/>
          <w:color w:val="auto"/>
          <w:sz w:val="24"/>
          <w:highlight w:val="none"/>
        </w:rPr>
        <w:t>要求</w:t>
      </w:r>
      <w:r>
        <w:rPr>
          <w:color w:val="auto"/>
          <w:sz w:val="24"/>
          <w:highlight w:val="none"/>
        </w:rPr>
        <w:t>的规格型号、质量标准，或者</w:t>
      </w:r>
      <w:r>
        <w:rPr>
          <w:rFonts w:hint="eastAsia"/>
          <w:color w:val="auto"/>
          <w:sz w:val="24"/>
          <w:highlight w:val="none"/>
        </w:rPr>
        <w:t>与</w:t>
      </w:r>
      <w:r>
        <w:rPr>
          <w:color w:val="auto"/>
          <w:sz w:val="24"/>
          <w:highlight w:val="none"/>
        </w:rPr>
        <w:t>招标文件中标“▲”的技术指标、主要功能项目发生实质性偏离的；</w:t>
      </w:r>
    </w:p>
    <w:p w14:paraId="74D091AE">
      <w:pPr>
        <w:snapToGrid w:val="0"/>
        <w:spacing w:line="360" w:lineRule="auto"/>
        <w:ind w:firstLine="470" w:firstLineChars="196"/>
        <w:rPr>
          <w:color w:val="auto"/>
          <w:sz w:val="24"/>
          <w:highlight w:val="none"/>
        </w:rPr>
      </w:pPr>
      <w:r>
        <w:rPr>
          <w:color w:val="auto"/>
          <w:sz w:val="24"/>
          <w:highlight w:val="none"/>
        </w:rPr>
        <w:t>（3）投标技术方案不明确，存在一个或一个以上备选（替代）投标方案的；</w:t>
      </w:r>
    </w:p>
    <w:p w14:paraId="0FF462DD">
      <w:pPr>
        <w:snapToGrid w:val="0"/>
        <w:spacing w:line="360" w:lineRule="auto"/>
        <w:ind w:firstLine="470" w:firstLineChars="196"/>
        <w:rPr>
          <w:color w:val="auto"/>
          <w:sz w:val="24"/>
          <w:highlight w:val="none"/>
        </w:rPr>
      </w:pPr>
      <w:r>
        <w:rPr>
          <w:color w:val="auto"/>
          <w:sz w:val="24"/>
          <w:highlight w:val="none"/>
        </w:rPr>
        <w:t>（4）</w:t>
      </w:r>
      <w:r>
        <w:rPr>
          <w:rFonts w:hint="eastAsia"/>
          <w:color w:val="auto"/>
          <w:sz w:val="24"/>
          <w:highlight w:val="none"/>
        </w:rPr>
        <w:t>与其他参加本次投标供应商的投标文件（技术文件）的文字表述内容相同连续20行以上或者差错相同2处以上的；</w:t>
      </w:r>
    </w:p>
    <w:p w14:paraId="3D3F65C8">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4</w:t>
      </w:r>
      <w:r>
        <w:rPr>
          <w:rFonts w:hint="eastAsia" w:ascii="宋体" w:hAnsi="宋体"/>
          <w:b/>
          <w:bCs/>
          <w:color w:val="auto"/>
          <w:sz w:val="24"/>
          <w:highlight w:val="none"/>
        </w:rPr>
        <w:t>.</w:t>
      </w:r>
      <w:r>
        <w:rPr>
          <w:rFonts w:ascii="宋体" w:hAnsi="宋体"/>
          <w:b/>
          <w:bCs/>
          <w:color w:val="auto"/>
          <w:sz w:val="24"/>
          <w:highlight w:val="none"/>
        </w:rPr>
        <w:t>在报价评审时，如发现下列情形之一的，投标文件将被视为无效：</w:t>
      </w:r>
    </w:p>
    <w:p w14:paraId="1F724CB4">
      <w:pPr>
        <w:snapToGrid w:val="0"/>
        <w:spacing w:line="360" w:lineRule="auto"/>
        <w:ind w:firstLine="470" w:firstLineChars="196"/>
        <w:rPr>
          <w:color w:val="auto"/>
          <w:sz w:val="24"/>
          <w:highlight w:val="none"/>
        </w:rPr>
      </w:pPr>
      <w:r>
        <w:rPr>
          <w:color w:val="auto"/>
          <w:sz w:val="24"/>
          <w:highlight w:val="none"/>
        </w:rPr>
        <w:t>（1）未采用人民币报价或者未按照招标文件标明的币种报价的；</w:t>
      </w:r>
    </w:p>
    <w:p w14:paraId="5DB40851">
      <w:pPr>
        <w:snapToGrid w:val="0"/>
        <w:spacing w:line="360" w:lineRule="auto"/>
        <w:ind w:firstLine="470" w:firstLineChars="196"/>
        <w:rPr>
          <w:color w:val="auto"/>
          <w:sz w:val="24"/>
          <w:highlight w:val="none"/>
        </w:rPr>
      </w:pPr>
      <w:r>
        <w:rPr>
          <w:color w:val="auto"/>
          <w:sz w:val="24"/>
          <w:highlight w:val="none"/>
        </w:rPr>
        <w:t>（2）报价超出最高限价的</w:t>
      </w:r>
      <w:r>
        <w:rPr>
          <w:rFonts w:hint="eastAsia"/>
          <w:color w:val="auto"/>
          <w:sz w:val="24"/>
          <w:highlight w:val="none"/>
        </w:rPr>
        <w:t>；</w:t>
      </w:r>
    </w:p>
    <w:p w14:paraId="5A845BCE">
      <w:pPr>
        <w:snapToGrid w:val="0"/>
        <w:spacing w:line="360" w:lineRule="auto"/>
        <w:ind w:firstLine="470" w:firstLineChars="196"/>
        <w:rPr>
          <w:color w:val="auto"/>
          <w:sz w:val="24"/>
          <w:highlight w:val="none"/>
        </w:rPr>
      </w:pPr>
      <w:r>
        <w:rPr>
          <w:rFonts w:hint="eastAsia"/>
          <w:color w:val="auto"/>
          <w:sz w:val="24"/>
          <w:highlight w:val="none"/>
        </w:rPr>
        <w:t>（3）投标报价具有选择性，或者开标价格与投标文件承诺的优惠（折扣）价格不一致的；</w:t>
      </w:r>
    </w:p>
    <w:p w14:paraId="129DD50D">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ascii="宋体" w:hAnsi="宋体"/>
          <w:b/>
          <w:bCs/>
          <w:color w:val="auto"/>
          <w:sz w:val="24"/>
          <w:highlight w:val="none"/>
        </w:rPr>
        <w:t>被拒绝的投标文件为无效</w:t>
      </w:r>
      <w:r>
        <w:rPr>
          <w:rFonts w:hint="eastAsia" w:ascii="宋体" w:hAnsi="宋体"/>
          <w:b/>
          <w:bCs/>
          <w:color w:val="auto"/>
          <w:sz w:val="24"/>
          <w:highlight w:val="none"/>
        </w:rPr>
        <w:t>；仅提供备份投标文件的无效。</w:t>
      </w:r>
    </w:p>
    <w:p w14:paraId="7DDB81AB">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6.投标人存在下列情形之一且无法合理解释的，其投标（响应）文件无效：</w:t>
      </w:r>
    </w:p>
    <w:p w14:paraId="3BDBFDD8">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）不同供应商的电子投标（响应）文件上传计算机的网卡</w:t>
      </w:r>
      <w:r>
        <w:rPr>
          <w:color w:val="auto"/>
          <w:sz w:val="24"/>
          <w:highlight w:val="none"/>
        </w:rPr>
        <w:t>MAC</w:t>
      </w:r>
      <w:r>
        <w:rPr>
          <w:rFonts w:hint="eastAsia"/>
          <w:color w:val="auto"/>
          <w:sz w:val="24"/>
          <w:highlight w:val="none"/>
        </w:rPr>
        <w:t>地址或硬盘序列号等硬件信息相同的；</w:t>
      </w:r>
    </w:p>
    <w:p w14:paraId="236E9957">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）上传的电子投标（响应）文件若出现使用本项目其他投标（响应）供应商的数字证书加密的，或者加盖本项目其他投标（响应）供应商的电子印章的；</w:t>
      </w:r>
    </w:p>
    <w:p w14:paraId="624223D7">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）不同供应商的投标（响应）文件的内容存在</w:t>
      </w:r>
      <w:r>
        <w:rPr>
          <w:color w:val="auto"/>
          <w:sz w:val="24"/>
          <w:highlight w:val="none"/>
        </w:rPr>
        <w:t>3</w:t>
      </w:r>
      <w:r>
        <w:rPr>
          <w:rFonts w:hint="eastAsia"/>
          <w:color w:val="auto"/>
          <w:sz w:val="24"/>
          <w:highlight w:val="none"/>
        </w:rPr>
        <w:t>处（含）以上错误一致的；</w:t>
      </w:r>
    </w:p>
    <w:p w14:paraId="73A19C9A">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）不同供应商联系人为同一人或不同联系人的联系电话一致的。</w:t>
      </w:r>
    </w:p>
    <w:p w14:paraId="4B8689F2">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7.投标人有下列情形之一的，属于恶意串通，其投标无效：</w:t>
      </w:r>
    </w:p>
    <w:p w14:paraId="4776DCEA">
      <w:pPr>
        <w:snapToGrid w:val="0"/>
        <w:spacing w:line="360" w:lineRule="auto"/>
        <w:ind w:firstLine="470" w:firstLineChars="196"/>
        <w:rPr>
          <w:color w:val="auto"/>
          <w:sz w:val="24"/>
          <w:highlight w:val="none"/>
        </w:rPr>
      </w:pPr>
      <w:r>
        <w:rPr>
          <w:rFonts w:hint="eastAsia"/>
          <w:color w:val="auto"/>
          <w:sz w:val="24"/>
          <w:highlight w:val="none"/>
        </w:rPr>
        <w:t>（1）投标人直接或者间接从采购人或者采购代理机构处获得其他投标人的相关情况并修改其投标（响应）文件；</w:t>
      </w:r>
    </w:p>
    <w:p w14:paraId="54D9F662">
      <w:pPr>
        <w:snapToGrid w:val="0"/>
        <w:spacing w:line="360" w:lineRule="auto"/>
        <w:ind w:firstLine="470" w:firstLineChars="196"/>
        <w:rPr>
          <w:color w:val="auto"/>
          <w:sz w:val="24"/>
          <w:highlight w:val="none"/>
        </w:rPr>
      </w:pPr>
      <w:r>
        <w:rPr>
          <w:rFonts w:hint="eastAsia"/>
          <w:color w:val="auto"/>
          <w:sz w:val="24"/>
          <w:highlight w:val="none"/>
        </w:rPr>
        <w:t>（2）投标人按照采购人或者采购代理机构的授意撤换、修改投标（响应）文件；</w:t>
      </w:r>
    </w:p>
    <w:p w14:paraId="184B14F0">
      <w:pPr>
        <w:snapToGrid w:val="0"/>
        <w:spacing w:line="360" w:lineRule="auto"/>
        <w:ind w:firstLine="470" w:firstLineChars="196"/>
        <w:rPr>
          <w:color w:val="auto"/>
          <w:sz w:val="24"/>
          <w:highlight w:val="none"/>
        </w:rPr>
      </w:pPr>
      <w:r>
        <w:rPr>
          <w:rFonts w:hint="eastAsia"/>
          <w:color w:val="auto"/>
          <w:sz w:val="24"/>
          <w:highlight w:val="none"/>
        </w:rPr>
        <w:t>（3）投标人之间协商报价、技术方案等投标（响应）文件的实质性内容；</w:t>
      </w:r>
    </w:p>
    <w:p w14:paraId="162D7BC2">
      <w:pPr>
        <w:snapToGrid w:val="0"/>
        <w:spacing w:line="360" w:lineRule="auto"/>
        <w:ind w:firstLine="470" w:firstLineChars="196"/>
        <w:rPr>
          <w:color w:val="auto"/>
          <w:sz w:val="24"/>
          <w:highlight w:val="none"/>
        </w:rPr>
      </w:pPr>
      <w:r>
        <w:rPr>
          <w:rFonts w:hint="eastAsia"/>
          <w:color w:val="auto"/>
          <w:sz w:val="24"/>
          <w:highlight w:val="none"/>
        </w:rPr>
        <w:t>（4）属于同一集团、协会、商会等组织成员的投标人按照该组织要求协同参加政府采购活动；</w:t>
      </w:r>
    </w:p>
    <w:p w14:paraId="19D9AD75">
      <w:pPr>
        <w:snapToGrid w:val="0"/>
        <w:spacing w:line="360" w:lineRule="auto"/>
        <w:ind w:firstLine="470" w:firstLineChars="196"/>
        <w:rPr>
          <w:color w:val="auto"/>
          <w:sz w:val="24"/>
          <w:highlight w:val="none"/>
        </w:rPr>
      </w:pPr>
      <w:r>
        <w:rPr>
          <w:rFonts w:hint="eastAsia"/>
          <w:color w:val="auto"/>
          <w:sz w:val="24"/>
          <w:highlight w:val="none"/>
        </w:rPr>
        <w:t>（5）投标人之间事先约定由某一特定投标人中标、成交；</w:t>
      </w:r>
    </w:p>
    <w:p w14:paraId="0BC7F178">
      <w:pPr>
        <w:snapToGrid w:val="0"/>
        <w:spacing w:line="360" w:lineRule="auto"/>
        <w:ind w:firstLine="470" w:firstLineChars="196"/>
        <w:rPr>
          <w:color w:val="auto"/>
          <w:sz w:val="24"/>
          <w:highlight w:val="none"/>
        </w:rPr>
      </w:pPr>
      <w:r>
        <w:rPr>
          <w:rFonts w:hint="eastAsia"/>
          <w:color w:val="auto"/>
          <w:sz w:val="24"/>
          <w:highlight w:val="none"/>
        </w:rPr>
        <w:t>（6）投标人之间商定部分投标人放弃参加政府采购活动或者放弃中标、成交；</w:t>
      </w:r>
    </w:p>
    <w:p w14:paraId="3575BA42">
      <w:pPr>
        <w:snapToGrid w:val="0"/>
        <w:spacing w:line="360" w:lineRule="auto"/>
        <w:ind w:firstLine="470" w:firstLineChars="196"/>
        <w:rPr>
          <w:color w:val="auto"/>
          <w:sz w:val="24"/>
          <w:highlight w:val="none"/>
        </w:rPr>
      </w:pPr>
      <w:r>
        <w:rPr>
          <w:rFonts w:hint="eastAsia"/>
          <w:color w:val="auto"/>
          <w:sz w:val="24"/>
          <w:highlight w:val="none"/>
        </w:rPr>
        <w:t>（7）投标人与采购人或者采购代理机构之间、投标人相互之间，为谋求特定投标人中标、成交或者排斥其他投标人的其他串通行为。</w:t>
      </w:r>
    </w:p>
    <w:p w14:paraId="335C3D02">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四、开标</w:t>
      </w:r>
    </w:p>
    <w:p w14:paraId="3B9631A3">
      <w:pPr>
        <w:snapToGrid w:val="0"/>
        <w:spacing w:line="360" w:lineRule="auto"/>
        <w:ind w:firstLine="472" w:firstLineChars="196"/>
        <w:rPr>
          <w:rFonts w:hAnsi="宋体"/>
          <w:b/>
          <w:color w:val="auto"/>
          <w:sz w:val="24"/>
          <w:highlight w:val="none"/>
        </w:rPr>
      </w:pPr>
      <w:r>
        <w:rPr>
          <w:rFonts w:hAnsi="宋体"/>
          <w:b/>
          <w:color w:val="auto"/>
          <w:sz w:val="24"/>
          <w:highlight w:val="none"/>
        </w:rPr>
        <w:t>（一）开标准备</w:t>
      </w:r>
    </w:p>
    <w:p w14:paraId="5958F2C6">
      <w:pPr>
        <w:snapToGrid w:val="0"/>
        <w:spacing w:line="360" w:lineRule="auto"/>
        <w:ind w:firstLine="470" w:firstLineChars="196"/>
        <w:rPr>
          <w:rFonts w:hAnsi="宋体"/>
          <w:color w:val="auto"/>
          <w:sz w:val="24"/>
          <w:highlight w:val="none"/>
        </w:rPr>
      </w:pPr>
      <w:r>
        <w:rPr>
          <w:rFonts w:hint="eastAsia" w:hAnsi="宋体"/>
          <w:color w:val="auto"/>
          <w:sz w:val="24"/>
          <w:highlight w:val="none"/>
        </w:rPr>
        <w:t>1.组织机构将按照招标文件规定的时间通过“政府采购云平台”组织开标、开启投标文件，所有供应商均应当准时在线参加。</w:t>
      </w:r>
    </w:p>
    <w:p w14:paraId="58418412">
      <w:pPr>
        <w:snapToGrid w:val="0"/>
        <w:spacing w:line="360" w:lineRule="auto"/>
        <w:ind w:firstLine="470" w:firstLineChars="196"/>
        <w:rPr>
          <w:rFonts w:hAnsi="宋体"/>
          <w:color w:val="auto"/>
          <w:sz w:val="24"/>
          <w:highlight w:val="none"/>
        </w:rPr>
      </w:pPr>
      <w:r>
        <w:rPr>
          <w:rFonts w:hint="eastAsia" w:hAnsi="宋体"/>
          <w:color w:val="auto"/>
          <w:sz w:val="24"/>
          <w:highlight w:val="none"/>
        </w:rPr>
        <w:t>2.按照“不见面、少接触”的原则，本项目原则上采取“不见面”形式进行开评标活动，法定代表人或其授权代表无须到场，在线响应即可（通过指定的电子邮箱、传真等），但也允许供应商派授权代表出席开标会议。</w:t>
      </w:r>
    </w:p>
    <w:p w14:paraId="4B1E822A">
      <w:pPr>
        <w:snapToGrid w:val="0"/>
        <w:spacing w:line="360" w:lineRule="auto"/>
        <w:ind w:firstLine="472" w:firstLineChars="196"/>
        <w:rPr>
          <w:rFonts w:hAnsi="宋体"/>
          <w:b/>
          <w:color w:val="auto"/>
          <w:sz w:val="24"/>
          <w:highlight w:val="none"/>
        </w:rPr>
      </w:pPr>
      <w:r>
        <w:rPr>
          <w:rFonts w:hAnsi="宋体"/>
          <w:b/>
          <w:color w:val="auto"/>
          <w:sz w:val="24"/>
          <w:highlight w:val="none"/>
        </w:rPr>
        <w:t>（二） 开标程序：</w:t>
      </w:r>
    </w:p>
    <w:p w14:paraId="6E2684D4">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1.开标的准备工作由采购组织机构负责落实；</w:t>
      </w:r>
    </w:p>
    <w:p w14:paraId="00AD53C1">
      <w:pPr>
        <w:snapToGrid w:val="0"/>
        <w:spacing w:line="360" w:lineRule="auto"/>
        <w:ind w:firstLine="470" w:firstLineChars="196"/>
        <w:rPr>
          <w:rFonts w:hAnsi="宋体"/>
          <w:color w:val="auto"/>
          <w:sz w:val="24"/>
          <w:highlight w:val="none"/>
        </w:rPr>
      </w:pPr>
      <w:r>
        <w:rPr>
          <w:rFonts w:hint="eastAsia" w:hAnsi="宋体"/>
          <w:color w:val="auto"/>
          <w:sz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67ED541">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（三）开标流程</w:t>
      </w:r>
    </w:p>
    <w:p w14:paraId="772A23F2">
      <w:pPr>
        <w:snapToGrid w:val="0"/>
        <w:spacing w:line="360" w:lineRule="auto"/>
        <w:ind w:firstLine="470" w:firstLineChars="196"/>
        <w:rPr>
          <w:rFonts w:hAnsi="宋体"/>
          <w:color w:val="auto"/>
          <w:sz w:val="24"/>
          <w:highlight w:val="none"/>
        </w:rPr>
      </w:pPr>
      <w:r>
        <w:rPr>
          <w:rFonts w:hint="eastAsia" w:hAnsi="宋体"/>
          <w:color w:val="auto"/>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37294CF">
      <w:pPr>
        <w:snapToGrid w:val="0"/>
        <w:spacing w:line="360" w:lineRule="auto"/>
        <w:ind w:firstLine="470" w:firstLineChars="196"/>
        <w:rPr>
          <w:rFonts w:hAnsi="宋体"/>
          <w:color w:val="auto"/>
          <w:sz w:val="24"/>
          <w:highlight w:val="none"/>
        </w:rPr>
      </w:pPr>
      <w:r>
        <w:rPr>
          <w:rFonts w:hint="eastAsia" w:hAnsi="宋体"/>
          <w:color w:val="auto"/>
          <w:sz w:val="24"/>
          <w:highlight w:val="none"/>
        </w:rPr>
        <w:t>2.投标文件解密结束；</w:t>
      </w:r>
    </w:p>
    <w:p w14:paraId="579B70DC">
      <w:pPr>
        <w:snapToGrid w:val="0"/>
        <w:spacing w:line="360" w:lineRule="auto"/>
        <w:ind w:firstLine="470" w:firstLineChars="196"/>
        <w:rPr>
          <w:rFonts w:hAnsi="宋体"/>
          <w:color w:val="auto"/>
          <w:sz w:val="24"/>
          <w:highlight w:val="none"/>
        </w:rPr>
      </w:pPr>
      <w:r>
        <w:rPr>
          <w:rFonts w:hint="eastAsia" w:hAnsi="宋体"/>
          <w:color w:val="auto"/>
          <w:sz w:val="24"/>
          <w:highlight w:val="none"/>
        </w:rPr>
        <w:t>3.开启投标文件，进入资格审查；</w:t>
      </w:r>
    </w:p>
    <w:p w14:paraId="0012FE53">
      <w:pPr>
        <w:snapToGrid w:val="0"/>
        <w:spacing w:line="360" w:lineRule="auto"/>
        <w:ind w:firstLine="470" w:firstLineChars="196"/>
        <w:rPr>
          <w:rFonts w:hAnsi="宋体"/>
          <w:color w:val="auto"/>
          <w:sz w:val="24"/>
          <w:highlight w:val="none"/>
        </w:rPr>
      </w:pPr>
      <w:r>
        <w:rPr>
          <w:rFonts w:hint="eastAsia" w:hAnsi="宋体"/>
          <w:color w:val="auto"/>
          <w:sz w:val="24"/>
          <w:highlight w:val="none"/>
        </w:rPr>
        <w:t>4.开启资格审查通过的投标供应商的商务技术文件进入符合性审查、商务技术评审；</w:t>
      </w:r>
    </w:p>
    <w:p w14:paraId="2956706E">
      <w:pPr>
        <w:snapToGrid w:val="0"/>
        <w:spacing w:line="360" w:lineRule="auto"/>
        <w:ind w:firstLine="470" w:firstLineChars="196"/>
        <w:rPr>
          <w:rFonts w:hAnsi="宋体"/>
          <w:color w:val="auto"/>
          <w:sz w:val="24"/>
          <w:highlight w:val="none"/>
        </w:rPr>
      </w:pPr>
      <w:r>
        <w:rPr>
          <w:rFonts w:hint="eastAsia" w:hAnsi="宋体"/>
          <w:color w:val="auto"/>
          <w:sz w:val="24"/>
          <w:highlight w:val="none"/>
        </w:rPr>
        <w:t>1）符合性审查、商务技术评审结束后，公布符合性审查、商务技术评审无效供应商名称及理由；公布经商务技术评审后有效投标供应商的名单，同时公布其商务技术部分得分情况。</w:t>
      </w:r>
    </w:p>
    <w:p w14:paraId="69DF3217">
      <w:pPr>
        <w:snapToGrid w:val="0"/>
        <w:spacing w:line="360" w:lineRule="auto"/>
        <w:ind w:firstLine="470" w:firstLineChars="196"/>
        <w:rPr>
          <w:rFonts w:hAnsi="宋体"/>
          <w:color w:val="auto"/>
          <w:sz w:val="24"/>
          <w:highlight w:val="none"/>
        </w:rPr>
      </w:pPr>
      <w:r>
        <w:rPr>
          <w:rFonts w:hint="eastAsia" w:hAnsi="宋体"/>
          <w:color w:val="auto"/>
          <w:sz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52998286">
      <w:pPr>
        <w:snapToGrid w:val="0"/>
        <w:spacing w:line="360" w:lineRule="auto"/>
        <w:ind w:firstLine="470" w:firstLineChars="196"/>
        <w:rPr>
          <w:rFonts w:hAnsi="宋体"/>
          <w:color w:val="auto"/>
          <w:sz w:val="24"/>
          <w:highlight w:val="none"/>
        </w:rPr>
      </w:pPr>
      <w:r>
        <w:rPr>
          <w:rFonts w:hint="eastAsia" w:hAnsi="宋体"/>
          <w:color w:val="auto"/>
          <w:sz w:val="24"/>
          <w:highlight w:val="none"/>
        </w:rPr>
        <w:t>3）公布报价部分得分情况；</w:t>
      </w:r>
    </w:p>
    <w:p w14:paraId="478CFE13">
      <w:pPr>
        <w:snapToGrid w:val="0"/>
        <w:spacing w:line="360" w:lineRule="auto"/>
        <w:ind w:firstLine="470" w:firstLineChars="196"/>
        <w:rPr>
          <w:rFonts w:hAnsi="宋体"/>
          <w:color w:val="auto"/>
          <w:sz w:val="24"/>
          <w:highlight w:val="none"/>
        </w:rPr>
      </w:pPr>
      <w:r>
        <w:rPr>
          <w:rFonts w:hint="eastAsia" w:hAnsi="宋体"/>
          <w:color w:val="auto"/>
          <w:sz w:val="24"/>
          <w:highlight w:val="none"/>
        </w:rPr>
        <w:t>4）评审结束后，公布中标（成交）候选供应商名单等。</w:t>
      </w:r>
    </w:p>
    <w:p w14:paraId="6545AC06">
      <w:pPr>
        <w:snapToGrid w:val="0"/>
        <w:spacing w:line="360" w:lineRule="auto"/>
        <w:ind w:firstLine="470" w:firstLineChars="196"/>
        <w:rPr>
          <w:rFonts w:hAnsi="宋体"/>
          <w:color w:val="auto"/>
          <w:sz w:val="24"/>
          <w:highlight w:val="none"/>
        </w:rPr>
      </w:pPr>
      <w:r>
        <w:rPr>
          <w:rFonts w:hint="eastAsia" w:hAnsi="宋体"/>
          <w:color w:val="auto"/>
          <w:sz w:val="24"/>
          <w:highlight w:val="none"/>
        </w:rPr>
        <w:t>5）开标结束。</w:t>
      </w:r>
    </w:p>
    <w:p w14:paraId="00C8B326">
      <w:pPr>
        <w:snapToGrid w:val="0"/>
        <w:spacing w:line="360" w:lineRule="auto"/>
        <w:ind w:firstLine="470" w:firstLineChars="196"/>
        <w:rPr>
          <w:rFonts w:hAnsi="宋体"/>
          <w:color w:val="auto"/>
          <w:sz w:val="24"/>
          <w:highlight w:val="none"/>
        </w:rPr>
      </w:pPr>
      <w:r>
        <w:rPr>
          <w:rFonts w:hint="eastAsia" w:hAnsi="宋体"/>
          <w:color w:val="auto"/>
          <w:sz w:val="24"/>
          <w:highlight w:val="none"/>
        </w:rPr>
        <w:t>特别说明：如遇“政府采购云平台”电子化开标或评审程序调整的，按调整后程序执行。</w:t>
      </w:r>
      <w:bookmarkStart w:id="29" w:name="_Toc24550037"/>
      <w:bookmarkStart w:id="30" w:name="_Toc33194393"/>
    </w:p>
    <w:p w14:paraId="237297F2">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（四）投标供应商资格审查</w:t>
      </w:r>
      <w:bookmarkEnd w:id="29"/>
      <w:bookmarkEnd w:id="30"/>
    </w:p>
    <w:p w14:paraId="5C3AD195">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1499D9E">
      <w:pPr>
        <w:pStyle w:val="11"/>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E22C0C7">
      <w:pPr>
        <w:pStyle w:val="11"/>
        <w:snapToGrid w:val="0"/>
        <w:spacing w:beforeLines="0" w:afterLines="0" w:line="360" w:lineRule="auto"/>
        <w:ind w:firstLine="480" w:firstLineChars="200"/>
        <w:rPr>
          <w:rFonts w:hAnsi="宋体"/>
          <w:bCs/>
          <w:color w:val="auto"/>
          <w:sz w:val="24"/>
          <w:highlight w:val="none"/>
        </w:rPr>
      </w:pPr>
      <w:r>
        <w:rPr>
          <w:rFonts w:hint="eastAsia" w:hAnsi="宋体"/>
          <w:color w:val="auto"/>
          <w:sz w:val="24"/>
          <w:highlight w:val="none"/>
        </w:rPr>
        <w:t>3.单位负责人为同一人或者存在直接控股、管理关系的不同供应商参加同一合同项下的政府采购活动的，相关投标供应商均作资格无效处理。</w:t>
      </w:r>
    </w:p>
    <w:p w14:paraId="6421897B">
      <w:pPr>
        <w:pStyle w:val="11"/>
        <w:snapToGrid w:val="0"/>
        <w:spacing w:beforeLines="0" w:afterLines="0" w:line="360" w:lineRule="auto"/>
        <w:ind w:left="802" w:leftChars="267" w:hanging="241" w:hangingChars="100"/>
        <w:outlineLvl w:val="1"/>
        <w:rPr>
          <w:rFonts w:hAnsi="宋体"/>
          <w:b/>
          <w:color w:val="auto"/>
          <w:sz w:val="24"/>
          <w:highlight w:val="none"/>
        </w:rPr>
      </w:pPr>
      <w:r>
        <w:rPr>
          <w:rFonts w:hint="eastAsia" w:hAnsi="宋体"/>
          <w:b/>
          <w:color w:val="auto"/>
          <w:sz w:val="24"/>
          <w:highlight w:val="none"/>
        </w:rPr>
        <w:t>五、评标</w:t>
      </w:r>
    </w:p>
    <w:p w14:paraId="280952D5">
      <w:pPr>
        <w:pStyle w:val="11"/>
        <w:snapToGrid w:val="0"/>
        <w:spacing w:beforeLines="0" w:afterLines="0" w:line="360" w:lineRule="auto"/>
        <w:ind w:left="720" w:leftChars="228" w:hanging="241" w:hangingChars="100"/>
        <w:rPr>
          <w:rFonts w:hAnsi="宋体"/>
          <w:b/>
          <w:color w:val="auto"/>
          <w:sz w:val="24"/>
          <w:highlight w:val="none"/>
        </w:rPr>
      </w:pPr>
      <w:r>
        <w:rPr>
          <w:rFonts w:hAnsi="宋体"/>
          <w:b/>
          <w:color w:val="auto"/>
          <w:sz w:val="24"/>
          <w:highlight w:val="none"/>
        </w:rPr>
        <w:t>（一）组建评标委员会</w:t>
      </w:r>
    </w:p>
    <w:p w14:paraId="5A67DCCA">
      <w:pPr>
        <w:pStyle w:val="11"/>
        <w:snapToGrid w:val="0"/>
        <w:spacing w:beforeLines="0" w:afterLines="0" w:line="360" w:lineRule="auto"/>
        <w:ind w:firstLine="480" w:firstLineChars="200"/>
        <w:rPr>
          <w:rFonts w:hAnsi="宋体"/>
          <w:color w:val="auto"/>
          <w:sz w:val="24"/>
          <w:highlight w:val="none"/>
        </w:rPr>
      </w:pPr>
      <w:r>
        <w:rPr>
          <w:rFonts w:hAnsi="宋体"/>
          <w:color w:val="auto"/>
          <w:sz w:val="24"/>
          <w:highlight w:val="none"/>
        </w:rPr>
        <w:t>本项目评标委员会由政府</w:t>
      </w:r>
      <w:r>
        <w:rPr>
          <w:rFonts w:hint="eastAsia" w:hAnsi="宋体"/>
          <w:color w:val="auto"/>
          <w:sz w:val="24"/>
          <w:highlight w:val="none"/>
        </w:rPr>
        <w:t>采购评审专家4人，采购人1人组成。</w:t>
      </w:r>
    </w:p>
    <w:p w14:paraId="5AAFC079">
      <w:pPr>
        <w:pStyle w:val="11"/>
        <w:snapToGrid w:val="0"/>
        <w:spacing w:beforeLines="0" w:afterLines="0" w:line="360" w:lineRule="auto"/>
        <w:ind w:firstLine="482" w:firstLineChars="200"/>
        <w:rPr>
          <w:rFonts w:hAnsi="宋体"/>
          <w:b/>
          <w:color w:val="auto"/>
          <w:sz w:val="24"/>
          <w:highlight w:val="none"/>
        </w:rPr>
      </w:pPr>
      <w:r>
        <w:rPr>
          <w:rFonts w:hAnsi="宋体"/>
          <w:b/>
          <w:color w:val="auto"/>
          <w:sz w:val="24"/>
          <w:highlight w:val="none"/>
        </w:rPr>
        <w:t>（二）评标的方式</w:t>
      </w:r>
    </w:p>
    <w:p w14:paraId="19FF8DEF">
      <w:pPr>
        <w:pStyle w:val="11"/>
        <w:snapToGrid w:val="0"/>
        <w:spacing w:beforeLines="0" w:afterLines="0" w:line="360" w:lineRule="auto"/>
        <w:ind w:left="719" w:leftChars="228" w:hanging="240" w:hangingChars="100"/>
        <w:rPr>
          <w:rFonts w:hAnsi="宋体"/>
          <w:color w:val="auto"/>
          <w:sz w:val="24"/>
          <w:highlight w:val="none"/>
        </w:rPr>
      </w:pPr>
      <w:r>
        <w:rPr>
          <w:rFonts w:hAnsi="宋体"/>
          <w:color w:val="auto"/>
          <w:sz w:val="24"/>
          <w:highlight w:val="none"/>
        </w:rPr>
        <w:t>本项目采用不公开方式评标，评标的依据为招标文件和投标文件。</w:t>
      </w:r>
    </w:p>
    <w:p w14:paraId="53A8FAFF">
      <w:pPr>
        <w:pStyle w:val="11"/>
        <w:snapToGrid w:val="0"/>
        <w:spacing w:beforeLines="0" w:afterLines="0" w:line="360" w:lineRule="auto"/>
        <w:ind w:left="720" w:leftChars="228" w:hanging="241" w:hangingChars="100"/>
        <w:rPr>
          <w:rFonts w:hAnsi="宋体"/>
          <w:b/>
          <w:bCs/>
          <w:color w:val="auto"/>
          <w:sz w:val="24"/>
          <w:highlight w:val="none"/>
        </w:rPr>
      </w:pPr>
      <w:r>
        <w:rPr>
          <w:rFonts w:hAnsi="宋体"/>
          <w:b/>
          <w:color w:val="auto"/>
          <w:sz w:val="24"/>
          <w:highlight w:val="none"/>
        </w:rPr>
        <w:t>（三）</w:t>
      </w:r>
      <w:r>
        <w:rPr>
          <w:rFonts w:hAnsi="宋体"/>
          <w:b/>
          <w:bCs/>
          <w:color w:val="auto"/>
          <w:sz w:val="24"/>
          <w:highlight w:val="none"/>
        </w:rPr>
        <w:t>评标程序</w:t>
      </w:r>
    </w:p>
    <w:p w14:paraId="2DFE8D6D">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1.对所有通过资格审查的投标供应商的投标文件进行初步审查，审查、评价投标文件是否符合招标文件的商务、技术、服务等实质性要求。</w:t>
      </w:r>
    </w:p>
    <w:p w14:paraId="541944E2">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0ECAE7F4">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5B60D677">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14:paraId="5204690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48C243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B42E5F2">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（五）错误修正</w:t>
      </w:r>
    </w:p>
    <w:p w14:paraId="714F0A86">
      <w:pPr>
        <w:pStyle w:val="11"/>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投标文件如果出现计算或表达上的错误，修正错误的原则如下：</w:t>
      </w:r>
    </w:p>
    <w:p w14:paraId="34F23831">
      <w:pPr>
        <w:pStyle w:val="11"/>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.开标一览表总价与投标报价明细表汇总数不一致的，以开标一览表为准；</w:t>
      </w:r>
    </w:p>
    <w:p w14:paraId="408B4073">
      <w:pPr>
        <w:pStyle w:val="11"/>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投标文件的大写金额和小写金额不一致的，以大写金额为准；</w:t>
      </w:r>
    </w:p>
    <w:p w14:paraId="261EB238">
      <w:pPr>
        <w:pStyle w:val="11"/>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总价金额与按单价汇总金额不一致的，以单价金额计算结果为准；</w:t>
      </w:r>
    </w:p>
    <w:p w14:paraId="188A0309">
      <w:pPr>
        <w:pStyle w:val="11"/>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对不同文字文本投标文件的解释发生异议的，以中文文本为准。</w:t>
      </w:r>
    </w:p>
    <w:p w14:paraId="0307143F">
      <w:pPr>
        <w:pStyle w:val="11"/>
        <w:snapToGrid w:val="0"/>
        <w:spacing w:beforeLines="0" w:afterLines="0" w:line="360" w:lineRule="auto"/>
        <w:ind w:firstLine="482" w:firstLineChars="200"/>
        <w:rPr>
          <w:rFonts w:hAnsi="宋体"/>
          <w:b/>
          <w:bCs/>
          <w:color w:val="auto"/>
          <w:sz w:val="24"/>
          <w:highlight w:val="none"/>
        </w:rPr>
      </w:pPr>
      <w:r>
        <w:rPr>
          <w:rFonts w:hAnsi="宋体"/>
          <w:b/>
          <w:bCs/>
          <w:color w:val="auto"/>
          <w:sz w:val="24"/>
          <w:highlight w:val="none"/>
        </w:rPr>
        <w:t>按上述修正错误的原则及方法调整或修正投标文件的投标报价，投标人同意</w:t>
      </w:r>
      <w:r>
        <w:rPr>
          <w:rFonts w:hint="eastAsia" w:hAnsi="宋体"/>
          <w:b/>
          <w:bCs/>
          <w:color w:val="auto"/>
          <w:sz w:val="24"/>
          <w:highlight w:val="none"/>
        </w:rPr>
        <w:t>并签字确认</w:t>
      </w:r>
      <w:r>
        <w:rPr>
          <w:rFonts w:hAnsi="宋体"/>
          <w:b/>
          <w:bCs/>
          <w:color w:val="auto"/>
          <w:sz w:val="24"/>
          <w:highlight w:val="none"/>
        </w:rPr>
        <w:t>后，调整后的投标报价对投标人具有约束作用。如果投标人不接受修正后的报价，则其投标将</w:t>
      </w:r>
      <w:r>
        <w:rPr>
          <w:rFonts w:hint="eastAsia" w:hAnsi="宋体"/>
          <w:b/>
          <w:bCs/>
          <w:color w:val="auto"/>
          <w:sz w:val="24"/>
          <w:highlight w:val="none"/>
        </w:rPr>
        <w:t>作为无效投标处理</w:t>
      </w:r>
      <w:r>
        <w:rPr>
          <w:rFonts w:hAnsi="宋体"/>
          <w:b/>
          <w:bCs/>
          <w:color w:val="auto"/>
          <w:sz w:val="24"/>
          <w:highlight w:val="none"/>
        </w:rPr>
        <w:t>。</w:t>
      </w:r>
    </w:p>
    <w:p w14:paraId="1610CB92">
      <w:pPr>
        <w:pStyle w:val="11"/>
        <w:tabs>
          <w:tab w:val="left" w:pos="630"/>
        </w:tabs>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（六）评标原则和评标办法</w:t>
      </w:r>
    </w:p>
    <w:p w14:paraId="1BE9EA56">
      <w:pPr>
        <w:pStyle w:val="11"/>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F2349EB">
      <w:pPr>
        <w:pStyle w:val="11"/>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评标办法。本项目评标办法是本项目采取综合评分法，具体评标内容及评分标准等详见《第四章：评标办法及评分标准》。</w:t>
      </w:r>
    </w:p>
    <w:p w14:paraId="1DED2292">
      <w:pPr>
        <w:pStyle w:val="11"/>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（七）废标</w:t>
      </w:r>
    </w:p>
    <w:p w14:paraId="6AA70922">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在采购中，出现下列情形之一的，应予废标：</w:t>
      </w:r>
    </w:p>
    <w:p w14:paraId="3A9DEAFA">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1.符合专业条件的供应商或者对招标文件作实质响应的供应商不足3家的；</w:t>
      </w:r>
    </w:p>
    <w:p w14:paraId="36C57CBC">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2.出现影响采购公正的违法、违规行为的；</w:t>
      </w:r>
    </w:p>
    <w:p w14:paraId="776F586A">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3.报价均超过预算，不能支付的；</w:t>
      </w:r>
    </w:p>
    <w:p w14:paraId="14B2C73D">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4.因重大变故，采购任务取消的。</w:t>
      </w:r>
    </w:p>
    <w:p w14:paraId="15A763EB">
      <w:pPr>
        <w:pStyle w:val="11"/>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（八）可中止电子交易活动的情形</w:t>
      </w:r>
    </w:p>
    <w:p w14:paraId="2033F63E">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采购过程中出现以下情形，导致电子交易平台无法正常运行，或者无法保证电子交易的公平、公正和安全时，采购组织机构可中止电子交易活动：</w:t>
      </w:r>
    </w:p>
    <w:p w14:paraId="350D3410">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1、电子交易平台发生故障而无法登录访问的；</w:t>
      </w:r>
    </w:p>
    <w:p w14:paraId="3E96A744">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2、电子交易平台应用或数据库出现错误，不能进行正常操作的；</w:t>
      </w:r>
    </w:p>
    <w:p w14:paraId="0AE4A17B">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3、电子交易平台发现严重安全漏洞，有潜在泄密危险的；</w:t>
      </w:r>
    </w:p>
    <w:p w14:paraId="300059C3">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4、病毒发作导致不能进行正常操作的；</w:t>
      </w:r>
    </w:p>
    <w:p w14:paraId="194A48CB">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5、其他无法保证电子交易的公平、公正和安全的情况。</w:t>
      </w:r>
    </w:p>
    <w:p w14:paraId="732219C5">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3286975C">
      <w:pPr>
        <w:pStyle w:val="11"/>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六、定标</w:t>
      </w:r>
    </w:p>
    <w:p w14:paraId="224ACBBC">
      <w:pPr>
        <w:pStyle w:val="11"/>
        <w:snapToGrid w:val="0"/>
        <w:spacing w:beforeLines="0" w:afterLines="0" w:line="360" w:lineRule="auto"/>
        <w:ind w:firstLine="472" w:firstLineChars="196"/>
        <w:rPr>
          <w:rFonts w:hAnsi="宋体"/>
          <w:b/>
          <w:bCs/>
          <w:color w:val="auto"/>
          <w:sz w:val="24"/>
          <w:highlight w:val="none"/>
        </w:rPr>
      </w:pPr>
      <w:r>
        <w:rPr>
          <w:rFonts w:hint="eastAsia" w:hAnsi="宋体"/>
          <w:b/>
          <w:bCs/>
          <w:color w:val="auto"/>
          <w:sz w:val="24"/>
          <w:highlight w:val="none"/>
        </w:rPr>
        <w:t>（一）确定中标人。</w:t>
      </w:r>
      <w:r>
        <w:rPr>
          <w:rFonts w:hint="eastAsia" w:hAnsi="宋体"/>
          <w:b/>
          <w:color w:val="auto"/>
          <w:sz w:val="24"/>
          <w:highlight w:val="none"/>
        </w:rPr>
        <w:t>本项目由采购人授权评标委员会确定中标人。</w:t>
      </w:r>
    </w:p>
    <w:p w14:paraId="26E0A754">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1.采购人在收到评标报告后五个工作日内，依法确认中标供应商。</w:t>
      </w:r>
    </w:p>
    <w:p w14:paraId="1F8A9F85">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2.中标供应商确定后，中标结果在财政部门指定的政府采购信息发布媒体上公告。</w:t>
      </w:r>
    </w:p>
    <w:p w14:paraId="6309FFCE">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3.在发布公告的同时，招标采购单位向中标供应商发出中标通知书，中标通知书对采购人和中标供应商具有同等法律效力。</w:t>
      </w:r>
    </w:p>
    <w:p w14:paraId="1CFFCB8C">
      <w:pPr>
        <w:pStyle w:val="11"/>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4根据浙江省财政厅《</w:t>
      </w:r>
      <w:r>
        <w:rPr>
          <w:rFonts w:hAnsi="宋体"/>
          <w:b/>
          <w:color w:val="auto"/>
          <w:sz w:val="24"/>
          <w:highlight w:val="none"/>
        </w:rPr>
        <w:t>关于印发浙江省政府采购供应商注册及诚信管理暂行办法的通知</w:t>
      </w:r>
      <w:r>
        <w:rPr>
          <w:rFonts w:hint="eastAsia" w:hAnsi="宋体"/>
          <w:b/>
          <w:color w:val="auto"/>
          <w:sz w:val="24"/>
          <w:highlight w:val="none"/>
        </w:rPr>
        <w:t>》[</w:t>
      </w:r>
      <w:r>
        <w:rPr>
          <w:rFonts w:hAnsi="宋体"/>
          <w:b/>
          <w:color w:val="auto"/>
          <w:sz w:val="24"/>
          <w:highlight w:val="none"/>
        </w:rPr>
        <w:t>浙财采监字〔2009〕28号</w:t>
      </w:r>
      <w:r>
        <w:rPr>
          <w:rFonts w:hint="eastAsia" w:hAnsi="宋体"/>
          <w:b/>
          <w:color w:val="auto"/>
          <w:sz w:val="24"/>
          <w:highlight w:val="none"/>
        </w:rPr>
        <w:t>]精神，中标供应商在领取中标通知书前，必须在《浙江省政府采购网》上完成供应商的注册工作，经初审、终审及公示后方可正式领取中标通知书。</w:t>
      </w:r>
    </w:p>
    <w:p w14:paraId="49888191">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5.中标通知书发出后，采购人改变中标结果，或者中标供应商放弃中标，应当承担相应的法律责任。</w:t>
      </w:r>
    </w:p>
    <w:p w14:paraId="34DC6BC8">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61FEFCE8">
      <w:pPr>
        <w:pStyle w:val="11"/>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（二）中标通知书</w:t>
      </w:r>
    </w:p>
    <w:p w14:paraId="3F4AE43F">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1.确定中标供应商后，招标采购单位将以书面形式发出中标通知书，通知中标的投标人其投标被接受。</w:t>
      </w:r>
    </w:p>
    <w:p w14:paraId="04E74DD1">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2.中标通知书为双方签订合同的依据。</w:t>
      </w:r>
    </w:p>
    <w:p w14:paraId="7B2F52DD">
      <w:pPr>
        <w:pStyle w:val="11"/>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3.中标供应商应根据中标通知书中规定的时间内，由法定代表人或其授权代理人与采购人签订合同。</w:t>
      </w:r>
    </w:p>
    <w:p w14:paraId="55AA5AAB">
      <w:pPr>
        <w:pStyle w:val="11"/>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七、合同授予</w:t>
      </w:r>
    </w:p>
    <w:p w14:paraId="162E6690">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14:paraId="163F50C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14:paraId="790FA92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w:t>
      </w:r>
      <w:r>
        <w:rPr>
          <w:rFonts w:hint="eastAsia" w:ascii="宋体" w:hAnsi="宋体"/>
          <w:color w:val="auto"/>
          <w:sz w:val="24"/>
          <w:highlight w:val="none"/>
        </w:rPr>
        <w:t>，</w:t>
      </w:r>
      <w:r>
        <w:rPr>
          <w:rFonts w:ascii="宋体" w:hAnsi="宋体"/>
          <w:color w:val="auto"/>
          <w:sz w:val="24"/>
          <w:highlight w:val="none"/>
        </w:rPr>
        <w:t>将被取消中标资格。</w:t>
      </w:r>
    </w:p>
    <w:p w14:paraId="70D173EB">
      <w:pPr>
        <w:pStyle w:val="11"/>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（二）履约保证金</w:t>
      </w:r>
    </w:p>
    <w:p w14:paraId="742EE692">
      <w:pPr>
        <w:pStyle w:val="11"/>
        <w:snapToGrid w:val="0"/>
        <w:spacing w:beforeLines="0" w:afterLines="0" w:line="360" w:lineRule="auto"/>
        <w:ind w:firstLine="470" w:firstLineChars="196"/>
        <w:outlineLvl w:val="1"/>
        <w:rPr>
          <w:rFonts w:hAnsi="宋体"/>
          <w:color w:val="auto"/>
          <w:sz w:val="24"/>
          <w:highlight w:val="none"/>
        </w:rPr>
      </w:pPr>
      <w:r>
        <w:rPr>
          <w:rFonts w:hint="eastAsia" w:hAnsi="宋体"/>
          <w:color w:val="auto"/>
          <w:sz w:val="24"/>
          <w:highlight w:val="none"/>
        </w:rPr>
        <w:t>无</w:t>
      </w:r>
    </w:p>
    <w:p w14:paraId="5259E2CF">
      <w:pPr>
        <w:pStyle w:val="11"/>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（三)其他</w:t>
      </w:r>
    </w:p>
    <w:p w14:paraId="46E475B6">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14:paraId="3BCD67B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14:paraId="3A73542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14:paraId="406CA52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14:paraId="5735EA2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14:paraId="515B470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14:paraId="2230609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14:paraId="34E91128">
      <w:pPr>
        <w:pStyle w:val="2"/>
        <w:rPr>
          <w:color w:val="auto"/>
          <w:highlight w:val="none"/>
        </w:rPr>
      </w:pPr>
      <w:r>
        <w:rPr>
          <w:color w:val="auto"/>
          <w:highlight w:val="none"/>
        </w:rPr>
        <w:br w:type="page"/>
      </w:r>
    </w:p>
    <w:p w14:paraId="0604DF77">
      <w:pPr>
        <w:pStyle w:val="11"/>
        <w:snapToGrid w:val="0"/>
        <w:spacing w:beforeLines="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第四章  评标办法及评分标准</w:t>
      </w:r>
    </w:p>
    <w:p w14:paraId="15AB97CB">
      <w:pPr>
        <w:spacing w:line="360" w:lineRule="auto"/>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rPr>
        <w:t>湖州市吴兴区东林镇人民政府东林民生类安保服务项目</w:t>
      </w:r>
      <w:r>
        <w:rPr>
          <w:rFonts w:hint="eastAsia" w:ascii="宋体" w:hAnsi="宋体"/>
          <w:color w:val="auto"/>
          <w:sz w:val="24"/>
          <w:highlight w:val="none"/>
        </w:rPr>
        <w:t>》</w:t>
      </w:r>
      <w:r>
        <w:rPr>
          <w:rFonts w:hint="eastAsia"/>
          <w:color w:val="auto"/>
          <w:sz w:val="24"/>
          <w:highlight w:val="none"/>
        </w:rPr>
        <w:t>采购文件</w:t>
      </w:r>
      <w:r>
        <w:rPr>
          <w:rFonts w:hint="eastAsia" w:ascii="宋体" w:hAnsi="宋体"/>
          <w:color w:val="auto"/>
          <w:sz w:val="24"/>
          <w:highlight w:val="none"/>
        </w:rPr>
        <w:t>规定，并结合本项目的实际，制定本办法。</w:t>
      </w:r>
    </w:p>
    <w:p w14:paraId="3A2A48E9">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b/>
          <w:color w:val="auto"/>
          <w:sz w:val="24"/>
          <w:highlight w:val="none"/>
        </w:rPr>
        <w:t>湖州市吴兴区东林镇人民政府东林民生类安保服务项目</w:t>
      </w:r>
      <w:r>
        <w:rPr>
          <w:rFonts w:hint="eastAsia" w:ascii="宋体" w:hAnsi="宋体"/>
          <w:bCs/>
          <w:color w:val="auto"/>
          <w:sz w:val="24"/>
          <w:szCs w:val="48"/>
          <w:highlight w:val="none"/>
        </w:rPr>
        <w:t>的评标。</w:t>
      </w:r>
    </w:p>
    <w:p w14:paraId="11734667">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74FC71D6">
      <w:pPr>
        <w:spacing w:line="360" w:lineRule="auto"/>
        <w:ind w:firstLine="420"/>
        <w:rPr>
          <w:rFonts w:ascii="宋体" w:hAnsi="宋体" w:cs="宋体"/>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总分为100分，包含：价格分（20分）、技术、商务、资信及其他分（80分）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color w:val="auto"/>
          <w:sz w:val="24"/>
          <w:highlight w:val="none"/>
        </w:rPr>
        <w:t>评分过程中采用四舍五入法，并保留小数2位。</w:t>
      </w:r>
      <w:r>
        <w:rPr>
          <w:rFonts w:hint="eastAsia" w:ascii="宋体" w:hAnsi="宋体" w:cs="宋体"/>
          <w:color w:val="auto"/>
          <w:sz w:val="24"/>
          <w:highlight w:val="none"/>
        </w:rPr>
        <w:t>投标人可以同时参与二个标项的投标和评审，但一个投标人只能中一个标项，按标项1，标项2的顺序确定中标人（已中标的</w:t>
      </w:r>
      <w:r>
        <w:rPr>
          <w:rFonts w:hint="eastAsia" w:ascii="宋体" w:hAnsi="宋体"/>
          <w:color w:val="auto"/>
          <w:sz w:val="24"/>
          <w:highlight w:val="none"/>
        </w:rPr>
        <w:t>投标人</w:t>
      </w:r>
      <w:r>
        <w:rPr>
          <w:rFonts w:hint="eastAsia" w:ascii="宋体" w:hAnsi="宋体" w:cs="宋体"/>
          <w:color w:val="auto"/>
          <w:sz w:val="24"/>
          <w:highlight w:val="none"/>
        </w:rPr>
        <w:t>仍然进入下一标项的评审，但不再确定为中标人。）</w:t>
      </w:r>
    </w:p>
    <w:p w14:paraId="5826D3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综合得分=价格分+（技术分+商务、资信及其他分)</w:t>
      </w:r>
    </w:p>
    <w:p w14:paraId="73F2F63E">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14:paraId="646AE465">
      <w:pPr>
        <w:pStyle w:val="2"/>
        <w:spacing w:line="360" w:lineRule="auto"/>
        <w:rPr>
          <w:rFonts w:ascii="宋体" w:hAnsi="宋体"/>
          <w:b/>
          <w:color w:val="auto"/>
          <w:kern w:val="2"/>
          <w:sz w:val="24"/>
          <w:szCs w:val="24"/>
          <w:highlight w:val="none"/>
        </w:rPr>
      </w:pPr>
      <w:r>
        <w:rPr>
          <w:rFonts w:hint="eastAsia" w:ascii="宋体" w:hAnsi="宋体"/>
          <w:b/>
          <w:color w:val="auto"/>
          <w:kern w:val="2"/>
          <w:sz w:val="24"/>
          <w:szCs w:val="24"/>
          <w:highlight w:val="none"/>
        </w:rPr>
        <w:t>（一）价格分（20分）</w:t>
      </w:r>
    </w:p>
    <w:p w14:paraId="1A7A16BE">
      <w:pPr>
        <w:pStyle w:val="2"/>
        <w:spacing w:line="360" w:lineRule="auto"/>
        <w:ind w:firstLine="480" w:firstLineChars="200"/>
        <w:rPr>
          <w:rFonts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采用低价优先法计算，即满足招标文件要求且投标价格最低的投标报价为评标基准价，其他投标人的价格分按照下列公式计算：</w:t>
      </w:r>
    </w:p>
    <w:p w14:paraId="792BC4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价格分=（评标基准价/</w:t>
      </w:r>
      <w:bookmarkStart w:id="31" w:name="OLE_LINK65"/>
      <w:r>
        <w:rPr>
          <w:rFonts w:hint="eastAsia" w:ascii="宋体" w:hAnsi="宋体"/>
          <w:color w:val="auto"/>
          <w:sz w:val="24"/>
          <w:highlight w:val="none"/>
        </w:rPr>
        <w:t>投标报价）×20%×100</w:t>
      </w:r>
    </w:p>
    <w:p w14:paraId="5DCA987E">
      <w:pPr>
        <w:spacing w:line="360" w:lineRule="auto"/>
        <w:ind w:left="9094" w:leftChars="200" w:hanging="8674" w:hangingChars="3600"/>
        <w:jc w:val="left"/>
        <w:rPr>
          <w:rFonts w:ascii="宋体" w:hAnsi="宋体"/>
          <w:b/>
          <w:color w:val="auto"/>
          <w:sz w:val="24"/>
          <w:highlight w:val="none"/>
        </w:rPr>
      </w:pPr>
      <w:r>
        <w:rPr>
          <w:rFonts w:hint="eastAsia" w:ascii="宋体" w:hAnsi="宋体"/>
          <w:b/>
          <w:bCs/>
          <w:color w:val="auto"/>
          <w:sz w:val="24"/>
          <w:highlight w:val="none"/>
        </w:rPr>
        <w:t>（二）</w:t>
      </w:r>
      <w:r>
        <w:rPr>
          <w:rFonts w:hint="eastAsia" w:ascii="宋体" w:hAnsi="宋体"/>
          <w:b/>
          <w:color w:val="auto"/>
          <w:sz w:val="24"/>
          <w:highlight w:val="none"/>
        </w:rPr>
        <w:t>技术分、商务、资信及其他分（80分）</w:t>
      </w:r>
    </w:p>
    <w:p w14:paraId="7758C9B1">
      <w:pPr>
        <w:pStyle w:val="2"/>
        <w:rPr>
          <w:rFonts w:hAnsi="宋体"/>
          <w:b/>
          <w:bCs/>
          <w:color w:val="auto"/>
          <w:sz w:val="24"/>
          <w:szCs w:val="24"/>
          <w:highlight w:val="none"/>
        </w:rPr>
      </w:pPr>
      <w:r>
        <w:rPr>
          <w:rFonts w:hint="eastAsia" w:hAnsi="宋体"/>
          <w:b/>
          <w:bCs/>
          <w:color w:val="auto"/>
          <w:sz w:val="24"/>
          <w:szCs w:val="24"/>
          <w:highlight w:val="none"/>
        </w:rPr>
        <w:t>适用于标项1：</w:t>
      </w:r>
    </w:p>
    <w:tbl>
      <w:tblPr>
        <w:tblStyle w:val="24"/>
        <w:tblW w:w="10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43"/>
        <w:gridCol w:w="784"/>
      </w:tblGrid>
      <w:tr w14:paraId="297C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13C8B0C7">
            <w:pPr>
              <w:pStyle w:val="2"/>
              <w:spacing w:before="120"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评定项目</w:t>
            </w:r>
          </w:p>
        </w:tc>
        <w:tc>
          <w:tcPr>
            <w:tcW w:w="8085" w:type="dxa"/>
            <w:gridSpan w:val="2"/>
            <w:vAlign w:val="center"/>
          </w:tcPr>
          <w:p w14:paraId="3F508968">
            <w:pPr>
              <w:pStyle w:val="2"/>
              <w:spacing w:after="0" w:line="360" w:lineRule="auto"/>
              <w:ind w:left="0" w:leftChars="0"/>
              <w:jc w:val="center"/>
              <w:rPr>
                <w:rFonts w:hAnsi="宋体"/>
                <w:color w:val="auto"/>
                <w:sz w:val="24"/>
                <w:szCs w:val="21"/>
                <w:highlight w:val="none"/>
              </w:rPr>
            </w:pPr>
            <w:r>
              <w:rPr>
                <w:rFonts w:hint="eastAsia" w:hAnsi="宋体"/>
                <w:color w:val="auto"/>
                <w:sz w:val="24"/>
                <w:szCs w:val="21"/>
                <w:highlight w:val="none"/>
              </w:rPr>
              <w:t>评定内容</w:t>
            </w:r>
          </w:p>
        </w:tc>
        <w:tc>
          <w:tcPr>
            <w:tcW w:w="784" w:type="dxa"/>
            <w:vAlign w:val="center"/>
          </w:tcPr>
          <w:p w14:paraId="6F2D080E">
            <w:pPr>
              <w:pStyle w:val="2"/>
              <w:spacing w:before="120"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分值范围</w:t>
            </w:r>
          </w:p>
        </w:tc>
      </w:tr>
      <w:tr w14:paraId="3411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62" w:type="dxa"/>
            <w:gridSpan w:val="3"/>
            <w:vAlign w:val="center"/>
          </w:tcPr>
          <w:p w14:paraId="25E3025E">
            <w:pPr>
              <w:pStyle w:val="2"/>
              <w:spacing w:after="0" w:line="360" w:lineRule="auto"/>
              <w:ind w:left="0" w:leftChars="0"/>
              <w:jc w:val="center"/>
              <w:rPr>
                <w:rFonts w:hAnsi="宋体"/>
                <w:bCs/>
                <w:color w:val="auto"/>
                <w:sz w:val="24"/>
                <w:szCs w:val="24"/>
                <w:highlight w:val="none"/>
              </w:rPr>
            </w:pPr>
            <w:r>
              <w:rPr>
                <w:rFonts w:hint="eastAsia" w:hAnsi="宋体"/>
                <w:bCs/>
                <w:color w:val="auto"/>
                <w:sz w:val="24"/>
                <w:szCs w:val="24"/>
                <w:highlight w:val="none"/>
              </w:rPr>
              <w:t>技术部分</w:t>
            </w:r>
          </w:p>
        </w:tc>
        <w:tc>
          <w:tcPr>
            <w:tcW w:w="784" w:type="dxa"/>
            <w:vAlign w:val="center"/>
          </w:tcPr>
          <w:p w14:paraId="655302BF">
            <w:pPr>
              <w:pStyle w:val="2"/>
              <w:spacing w:before="120"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65分</w:t>
            </w:r>
          </w:p>
        </w:tc>
      </w:tr>
      <w:tr w14:paraId="0D96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7F081DF3">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项目总体理解</w:t>
            </w:r>
          </w:p>
        </w:tc>
        <w:tc>
          <w:tcPr>
            <w:tcW w:w="7943" w:type="dxa"/>
            <w:vAlign w:val="center"/>
          </w:tcPr>
          <w:p w14:paraId="4AE7BDB0">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对本项目的理解和响应招标文件整体需求，对本项目实施的目的、意义及内容理解全面、合理、针对性强，</w:t>
            </w:r>
            <w:bookmarkStart w:id="32" w:name="OLE_LINK50"/>
            <w:bookmarkStart w:id="33" w:name="OLE_LINK51"/>
            <w:r>
              <w:rPr>
                <w:rFonts w:hint="eastAsia" w:ascii="Times New Roman" w:hAnsi="宋体" w:cs="Times New Roman"/>
                <w:bCs/>
                <w:color w:val="auto"/>
                <w:sz w:val="24"/>
                <w:highlight w:val="none"/>
              </w:rPr>
              <w:t>不漏项且有针对性说明：6分；提供的</w:t>
            </w:r>
            <w:bookmarkStart w:id="34" w:name="OLE_LINK53"/>
            <w:bookmarkStart w:id="35" w:name="OLE_LINK52"/>
            <w:r>
              <w:rPr>
                <w:rFonts w:hint="eastAsia" w:ascii="Times New Roman" w:hAnsi="宋体" w:cs="Times New Roman"/>
                <w:bCs/>
                <w:color w:val="auto"/>
                <w:sz w:val="24"/>
                <w:highlight w:val="none"/>
              </w:rPr>
              <w:t>方案</w:t>
            </w:r>
            <w:bookmarkEnd w:id="34"/>
            <w:bookmarkEnd w:id="35"/>
            <w:r>
              <w:rPr>
                <w:rFonts w:hint="eastAsia" w:ascii="Times New Roman" w:hAnsi="宋体" w:cs="Times New Roman"/>
                <w:bCs/>
                <w:color w:val="auto"/>
                <w:sz w:val="24"/>
                <w:highlight w:val="none"/>
              </w:rPr>
              <w:t>漏缺1项或2项，有针对性说明：5分；提供的方案基本全面，有针对性说明：4分；提供的方案不够全面，有针对性说明：3分；提供的方案不全面，有针对性说明：2分；提供的方案不全面，没有针对性说明：1分；未提供不得分。</w:t>
            </w:r>
            <w:bookmarkEnd w:id="32"/>
            <w:bookmarkEnd w:id="33"/>
          </w:p>
        </w:tc>
        <w:tc>
          <w:tcPr>
            <w:tcW w:w="784" w:type="dxa"/>
            <w:vAlign w:val="center"/>
          </w:tcPr>
          <w:p w14:paraId="794A6E7E">
            <w:pPr>
              <w:pStyle w:val="4"/>
              <w:rPr>
                <w:rFonts w:ascii="宋体" w:hAnsi="宋体" w:cs="宋体" w:eastAsiaTheme="minorEastAsia"/>
                <w:b w:val="0"/>
                <w:color w:val="auto"/>
                <w:kern w:val="2"/>
                <w:sz w:val="24"/>
                <w:szCs w:val="20"/>
                <w:highlight w:val="none"/>
              </w:rPr>
            </w:pPr>
            <w:r>
              <w:rPr>
                <w:rFonts w:hint="eastAsia" w:ascii="宋体" w:hAnsi="宋体" w:cs="宋体" w:eastAsiaTheme="minorEastAsia"/>
                <w:b w:val="0"/>
                <w:color w:val="auto"/>
                <w:kern w:val="2"/>
                <w:sz w:val="24"/>
                <w:szCs w:val="20"/>
                <w:highlight w:val="none"/>
              </w:rPr>
              <w:t>6分</w:t>
            </w:r>
          </w:p>
        </w:tc>
      </w:tr>
      <w:tr w14:paraId="4853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54BF88E3">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技术方案</w:t>
            </w:r>
          </w:p>
        </w:tc>
        <w:tc>
          <w:tcPr>
            <w:tcW w:w="7943" w:type="dxa"/>
            <w:tcBorders>
              <w:top w:val="single" w:color="auto" w:sz="4" w:space="0"/>
              <w:left w:val="single" w:color="auto" w:sz="4" w:space="0"/>
              <w:bottom w:val="single" w:color="auto" w:sz="4" w:space="0"/>
              <w:right w:val="single" w:color="auto" w:sz="4" w:space="0"/>
            </w:tcBorders>
            <w:vAlign w:val="center"/>
          </w:tcPr>
          <w:p w14:paraId="4E952B5C">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1.整体实施方案包括本项目实施内容、工作要求的认识和理解及对项目实施计划和保障等。方案详尽、合理、可靠、科学，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66C1F778">
            <w:pPr>
              <w:pStyle w:val="11"/>
              <w:spacing w:before="120" w:after="120" w:line="500" w:lineRule="exact"/>
              <w:jc w:val="left"/>
              <w:rPr>
                <w:rFonts w:ascii="Times New Roman" w:hAnsi="宋体" w:cs="Times New Roman"/>
                <w:bCs/>
                <w:color w:val="auto"/>
                <w:sz w:val="24"/>
                <w:highlight w:val="none"/>
              </w:rPr>
            </w:pP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组织架构及工作管理流程：完善的服务组织架构，针对本项目的管理流程及工作流程清晰完善、逻辑合理可行，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2EE75554">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3.针对本项目采取的完善有效且切实可行的机制（包括激励机制、监督机制、自我约束机制、信息反馈渠道及处理机制等）方案详尽、合理、可靠、科学，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5456EC49">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4</w:t>
            </w:r>
            <w:r>
              <w:rPr>
                <w:rFonts w:ascii="Times New Roman" w:hAnsi="宋体" w:cs="Times New Roman"/>
                <w:bCs/>
                <w:color w:val="auto"/>
                <w:sz w:val="24"/>
                <w:highlight w:val="none"/>
              </w:rPr>
              <w:t>.</w:t>
            </w:r>
            <w:r>
              <w:rPr>
                <w:rFonts w:hint="eastAsia" w:ascii="Times New Roman" w:hAnsi="宋体" w:cs="Times New Roman"/>
                <w:bCs/>
                <w:color w:val="auto"/>
                <w:sz w:val="24"/>
                <w:highlight w:val="none"/>
              </w:rPr>
              <w:t>投标人具有健全的内部岗位责任制度、管理运作制度、考核制度及标准等符合规范。方案全面、科学、合理，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74200A31">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5</w:t>
            </w:r>
            <w:r>
              <w:rPr>
                <w:rFonts w:ascii="Times New Roman" w:hAnsi="宋体" w:cs="Times New Roman"/>
                <w:bCs/>
                <w:color w:val="auto"/>
                <w:sz w:val="24"/>
                <w:highlight w:val="none"/>
              </w:rPr>
              <w:t>.</w:t>
            </w:r>
            <w:r>
              <w:rPr>
                <w:rFonts w:hint="eastAsia" w:ascii="Times New Roman" w:hAnsi="宋体" w:cs="Times New Roman"/>
                <w:bCs/>
                <w:color w:val="auto"/>
                <w:sz w:val="24"/>
                <w:highlight w:val="none"/>
              </w:rPr>
              <w:t>用于保障本安保服务项目实施的巡逻、通讯等器械方案具体可行、科学、可靠、合理，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56777D87">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6</w:t>
            </w:r>
            <w:r>
              <w:rPr>
                <w:rFonts w:ascii="Times New Roman" w:hAnsi="宋体" w:cs="Times New Roman"/>
                <w:bCs/>
                <w:color w:val="auto"/>
                <w:sz w:val="24"/>
                <w:highlight w:val="none"/>
              </w:rPr>
              <w:t>.</w:t>
            </w:r>
            <w:r>
              <w:rPr>
                <w:rFonts w:hint="eastAsia" w:ascii="Times New Roman" w:hAnsi="宋体" w:cs="Times New Roman"/>
                <w:bCs/>
                <w:color w:val="auto"/>
                <w:sz w:val="24"/>
                <w:highlight w:val="none"/>
              </w:rPr>
              <w:t>与采购单位的配合方案内容全面详细，思路清晰，方案具体可行、科学、严密、合理，</w:t>
            </w:r>
            <w:bookmarkStart w:id="36" w:name="OLE_LINK37"/>
            <w:bookmarkStart w:id="37" w:name="OLE_LINK38"/>
            <w:r>
              <w:rPr>
                <w:rFonts w:hint="eastAsia" w:ascii="Times New Roman" w:hAnsi="宋体" w:cs="Times New Roman"/>
                <w:bCs/>
                <w:color w:val="auto"/>
                <w:sz w:val="24"/>
                <w:highlight w:val="none"/>
              </w:rPr>
              <w:t>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36"/>
            <w:bookmarkEnd w:id="37"/>
          </w:p>
        </w:tc>
        <w:tc>
          <w:tcPr>
            <w:tcW w:w="784" w:type="dxa"/>
            <w:tcBorders>
              <w:top w:val="single" w:color="auto" w:sz="4" w:space="0"/>
              <w:left w:val="single" w:color="auto" w:sz="4" w:space="0"/>
              <w:bottom w:val="single" w:color="auto" w:sz="4" w:space="0"/>
              <w:right w:val="single" w:color="auto" w:sz="4" w:space="0"/>
            </w:tcBorders>
            <w:vAlign w:val="center"/>
          </w:tcPr>
          <w:p w14:paraId="24ACF02D">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3</w:t>
            </w:r>
            <w:bookmarkStart w:id="38" w:name="OLE_LINK35"/>
            <w:bookmarkStart w:id="39" w:name="OLE_LINK36"/>
            <w:r>
              <w:rPr>
                <w:rFonts w:hint="eastAsia" w:ascii="Times New Roman" w:hAnsi="宋体" w:cs="Times New Roman"/>
                <w:bCs/>
                <w:color w:val="auto"/>
                <w:sz w:val="24"/>
                <w:highlight w:val="none"/>
              </w:rPr>
              <w:t>6分</w:t>
            </w:r>
            <w:bookmarkEnd w:id="38"/>
            <w:bookmarkEnd w:id="39"/>
          </w:p>
        </w:tc>
      </w:tr>
      <w:tr w14:paraId="5FDB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419" w:type="dxa"/>
            <w:gridSpan w:val="2"/>
            <w:vAlign w:val="center"/>
          </w:tcPr>
          <w:p w14:paraId="2372D42F">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服务质量保障措施</w:t>
            </w:r>
          </w:p>
        </w:tc>
        <w:tc>
          <w:tcPr>
            <w:tcW w:w="7943" w:type="dxa"/>
          </w:tcPr>
          <w:p w14:paraId="22025086">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投标人具有安全周到、切实可行的确保服务的组织措施（包括但不限于班子和人员等)及确保服务质量的措施详尽、合理、可靠、科学，不漏项且有针对性说明：</w:t>
            </w:r>
            <w:r>
              <w:rPr>
                <w:rFonts w:ascii="Times New Roman" w:hAnsi="宋体" w:cs="Times New Roman"/>
                <w:bCs/>
                <w:color w:val="auto"/>
                <w:sz w:val="24"/>
                <w:highlight w:val="none"/>
              </w:rPr>
              <w:t>6</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分；提供的方案不全面，没有针对性说明：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tc>
        <w:tc>
          <w:tcPr>
            <w:tcW w:w="784" w:type="dxa"/>
            <w:vAlign w:val="center"/>
          </w:tcPr>
          <w:p w14:paraId="785BC6E1">
            <w:pPr>
              <w:pStyle w:val="2"/>
              <w:spacing w:before="120"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6分</w:t>
            </w:r>
          </w:p>
        </w:tc>
      </w:tr>
      <w:tr w14:paraId="43B7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7284E18D">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应急预案</w:t>
            </w:r>
          </w:p>
        </w:tc>
        <w:tc>
          <w:tcPr>
            <w:tcW w:w="7943" w:type="dxa"/>
            <w:vAlign w:val="center"/>
          </w:tcPr>
          <w:p w14:paraId="210D0487">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针对本项目的应急预案、突发情况包括但不限于暴雪、台风、暴雨等灾害性天气、地震、暴恐事件、火灾等突发事件，方案满足项目需求、合理可行、科学规范，不漏项且有针对性说明：</w:t>
            </w:r>
            <w:r>
              <w:rPr>
                <w:rFonts w:ascii="Times New Roman" w:hAnsi="宋体" w:cs="Times New Roman"/>
                <w:bCs/>
                <w:color w:val="auto"/>
                <w:sz w:val="24"/>
                <w:highlight w:val="none"/>
              </w:rPr>
              <w:t>6</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分；提供的方案不全面，没有针对性说明：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tc>
        <w:tc>
          <w:tcPr>
            <w:tcW w:w="784" w:type="dxa"/>
            <w:vAlign w:val="center"/>
          </w:tcPr>
          <w:p w14:paraId="63E9029A">
            <w:pPr>
              <w:pStyle w:val="2"/>
              <w:spacing w:before="120"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6分</w:t>
            </w:r>
          </w:p>
        </w:tc>
      </w:tr>
      <w:tr w14:paraId="04C1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5093ED8E">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安全服务方案</w:t>
            </w:r>
          </w:p>
        </w:tc>
        <w:tc>
          <w:tcPr>
            <w:tcW w:w="7943" w:type="dxa"/>
            <w:vAlign w:val="center"/>
          </w:tcPr>
          <w:p w14:paraId="6477E476">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根据采购人需要提供安全咨询、安全风险评估等服务，协助采购人做好各类维稳工作，为采购人做好综合会议等活动的安全保卫工作。</w:t>
            </w:r>
            <w:bookmarkStart w:id="40" w:name="OLE_LINK14"/>
            <w:bookmarkStart w:id="41" w:name="OLE_LINK13"/>
            <w:r>
              <w:rPr>
                <w:rFonts w:hint="eastAsia" w:ascii="Times New Roman" w:hAnsi="宋体" w:cs="Times New Roman"/>
                <w:bCs/>
                <w:color w:val="auto"/>
                <w:sz w:val="24"/>
                <w:highlight w:val="none"/>
              </w:rPr>
              <w:t>安全服务方案</w:t>
            </w:r>
            <w:bookmarkEnd w:id="40"/>
            <w:bookmarkEnd w:id="41"/>
            <w:r>
              <w:rPr>
                <w:rFonts w:hint="eastAsia" w:ascii="Times New Roman" w:hAnsi="宋体" w:cs="Times New Roman"/>
                <w:bCs/>
                <w:color w:val="auto"/>
                <w:sz w:val="24"/>
                <w:highlight w:val="none"/>
              </w:rPr>
              <w:t>可行、科学、可靠、合理，不漏项且有针对性说明：</w:t>
            </w:r>
            <w:r>
              <w:rPr>
                <w:rFonts w:ascii="Times New Roman" w:hAnsi="宋体" w:cs="Times New Roman"/>
                <w:bCs/>
                <w:color w:val="auto"/>
                <w:sz w:val="24"/>
                <w:highlight w:val="none"/>
              </w:rPr>
              <w:t>6</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分；提供的方案不全面，没有针对性说明：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tc>
        <w:tc>
          <w:tcPr>
            <w:tcW w:w="784" w:type="dxa"/>
            <w:vAlign w:val="center"/>
          </w:tcPr>
          <w:p w14:paraId="01028CB8">
            <w:pPr>
              <w:spacing w:line="400" w:lineRule="exact"/>
              <w:jc w:val="left"/>
              <w:rPr>
                <w:rFonts w:ascii="新宋体" w:hAnsi="新宋体" w:eastAsia="新宋体" w:cs="新宋体"/>
                <w:color w:val="auto"/>
                <w:kern w:val="0"/>
                <w:sz w:val="24"/>
                <w:szCs w:val="20"/>
                <w:highlight w:val="none"/>
              </w:rPr>
            </w:pPr>
            <w:r>
              <w:rPr>
                <w:rFonts w:hint="eastAsia" w:ascii="新宋体" w:hAnsi="新宋体" w:eastAsia="新宋体" w:cs="新宋体"/>
                <w:color w:val="auto"/>
                <w:sz w:val="24"/>
                <w:highlight w:val="none"/>
              </w:rPr>
              <w:t>6分</w:t>
            </w:r>
          </w:p>
        </w:tc>
      </w:tr>
      <w:tr w14:paraId="0E14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12F693C1">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合理化建议</w:t>
            </w:r>
          </w:p>
        </w:tc>
        <w:tc>
          <w:tcPr>
            <w:tcW w:w="7943" w:type="dxa"/>
          </w:tcPr>
          <w:p w14:paraId="724414B2">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针对本项目的有效合理化建议与措施，每项得1分，最高得5分。</w:t>
            </w:r>
          </w:p>
        </w:tc>
        <w:tc>
          <w:tcPr>
            <w:tcW w:w="784" w:type="dxa"/>
            <w:vAlign w:val="center"/>
          </w:tcPr>
          <w:p w14:paraId="4005A705">
            <w:pPr>
              <w:pStyle w:val="2"/>
              <w:spacing w:before="120" w:beforeLines="50" w:afterLines="50" w:line="360" w:lineRule="auto"/>
              <w:ind w:left="0" w:leftChars="0"/>
              <w:jc w:val="left"/>
              <w:rPr>
                <w:rFonts w:ascii="新宋体" w:hAnsi="新宋体" w:eastAsia="新宋体" w:cs="新宋体"/>
                <w:color w:val="auto"/>
                <w:sz w:val="24"/>
                <w:highlight w:val="none"/>
              </w:rPr>
            </w:pPr>
            <w:bookmarkStart w:id="42" w:name="OLE_LINK23"/>
            <w:bookmarkStart w:id="43" w:name="OLE_LINK22"/>
            <w:r>
              <w:rPr>
                <w:rFonts w:hint="eastAsia" w:ascii="新宋体" w:hAnsi="新宋体" w:eastAsia="新宋体" w:cs="新宋体"/>
                <w:color w:val="auto"/>
                <w:sz w:val="24"/>
                <w:highlight w:val="none"/>
              </w:rPr>
              <w:t>5分</w:t>
            </w:r>
            <w:bookmarkEnd w:id="42"/>
            <w:bookmarkEnd w:id="43"/>
          </w:p>
        </w:tc>
      </w:tr>
      <w:tr w14:paraId="5511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62" w:type="dxa"/>
            <w:gridSpan w:val="3"/>
            <w:vAlign w:val="center"/>
          </w:tcPr>
          <w:p w14:paraId="14F9DD10">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资信、商务及其他部分</w:t>
            </w:r>
          </w:p>
        </w:tc>
        <w:tc>
          <w:tcPr>
            <w:tcW w:w="784" w:type="dxa"/>
            <w:vAlign w:val="center"/>
          </w:tcPr>
          <w:p w14:paraId="513CE4E3">
            <w:pPr>
              <w:pStyle w:val="2"/>
              <w:spacing w:before="120" w:beforeLines="50"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15分</w:t>
            </w:r>
          </w:p>
        </w:tc>
      </w:tr>
      <w:tr w14:paraId="055B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7" w:type="dxa"/>
            <w:vAlign w:val="center"/>
          </w:tcPr>
          <w:p w14:paraId="7C466E48">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企业业绩</w:t>
            </w:r>
          </w:p>
        </w:tc>
        <w:tc>
          <w:tcPr>
            <w:tcW w:w="8085" w:type="dxa"/>
            <w:gridSpan w:val="2"/>
            <w:vAlign w:val="center"/>
          </w:tcPr>
          <w:p w14:paraId="1CABCEB4">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投标人2022年1月1日至今（以合同签订时间为准）项目业绩，每提供1个合同的得1分，最高得2分，未提供采购项目合同复印件的不得分。</w:t>
            </w:r>
          </w:p>
        </w:tc>
        <w:tc>
          <w:tcPr>
            <w:tcW w:w="784" w:type="dxa"/>
            <w:vAlign w:val="center"/>
          </w:tcPr>
          <w:p w14:paraId="6BAF3FEE">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2分</w:t>
            </w:r>
          </w:p>
        </w:tc>
      </w:tr>
      <w:tr w14:paraId="3FA2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vAlign w:val="center"/>
          </w:tcPr>
          <w:p w14:paraId="23EC37BF">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权威认证</w:t>
            </w:r>
          </w:p>
        </w:tc>
        <w:tc>
          <w:tcPr>
            <w:tcW w:w="8085" w:type="dxa"/>
            <w:gridSpan w:val="2"/>
            <w:vAlign w:val="center"/>
          </w:tcPr>
          <w:p w14:paraId="7DBF4C87">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投标人具有有效期内的质量管理体系认证证书、环境管理体系认证证书、职业健康安全认证证书的，每项得1分，最高得3分。注：提供认证证书复印件及全国认证认可信息公共服务平台网站截图，未提供不得分。</w:t>
            </w:r>
          </w:p>
        </w:tc>
        <w:tc>
          <w:tcPr>
            <w:tcW w:w="784" w:type="dxa"/>
            <w:vAlign w:val="center"/>
          </w:tcPr>
          <w:p w14:paraId="1700B917">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3分</w:t>
            </w:r>
          </w:p>
        </w:tc>
      </w:tr>
      <w:tr w14:paraId="3171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77" w:type="dxa"/>
            <w:vAlign w:val="center"/>
          </w:tcPr>
          <w:p w14:paraId="38860DB0">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服务承诺</w:t>
            </w:r>
          </w:p>
        </w:tc>
        <w:tc>
          <w:tcPr>
            <w:tcW w:w="8085" w:type="dxa"/>
            <w:gridSpan w:val="2"/>
            <w:vAlign w:val="center"/>
          </w:tcPr>
          <w:p w14:paraId="5857EEFB">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针对本项目的服务方案（包括但不限于服务内容、服务响应时间、服务保障措施等）。服务方案完整、可行，落实保障措施和其他承诺等全面、周到、科学、规范，不漏项且有针对性说明：</w:t>
            </w:r>
            <w:bookmarkStart w:id="44" w:name="OLE_LINK49"/>
            <w:bookmarkStart w:id="45" w:name="OLE_LINK54"/>
            <w:r>
              <w:rPr>
                <w:rFonts w:hint="eastAsia" w:ascii="Times New Roman" w:hAnsi="宋体" w:cs="Times New Roman"/>
                <w:bCs/>
                <w:color w:val="auto"/>
                <w:sz w:val="24"/>
                <w:highlight w:val="none"/>
              </w:rPr>
              <w:t>5分；提供的方案漏缺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项，有针对性说明：4分；提供的方案基本全面，有针对性说明：3分；提供的方案不够全面，有针对性说明：2分；提供的方案不全面，有针对性说明：1分；未提供不得分。</w:t>
            </w:r>
            <w:bookmarkEnd w:id="44"/>
            <w:bookmarkEnd w:id="45"/>
          </w:p>
        </w:tc>
        <w:tc>
          <w:tcPr>
            <w:tcW w:w="784" w:type="dxa"/>
            <w:vAlign w:val="center"/>
          </w:tcPr>
          <w:p w14:paraId="53B6EB1C">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5分</w:t>
            </w:r>
          </w:p>
        </w:tc>
      </w:tr>
      <w:tr w14:paraId="48F6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vAlign w:val="center"/>
          </w:tcPr>
          <w:p w14:paraId="74340FC3">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培训方案</w:t>
            </w:r>
          </w:p>
        </w:tc>
        <w:tc>
          <w:tcPr>
            <w:tcW w:w="8085" w:type="dxa"/>
            <w:gridSpan w:val="2"/>
            <w:vAlign w:val="center"/>
          </w:tcPr>
          <w:p w14:paraId="5C221B8C">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保安人员业务和安保技能培训计划和承诺完善且有针对性，能与本项目需求贴合且有详细的培训计划，培训方案（培训计划、地点、组织、人员配备、资料等）内容完整、科学合理、切实可行的，不漏项且有针对性说明：5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项，有针对性说明：4分；提供的方案基本全面，有针对性说明：3分；提供的方案不够全面，有针对性说明：2分；提供的方案不全面，有针对性说明：1分；未提供不得分。</w:t>
            </w:r>
          </w:p>
        </w:tc>
        <w:tc>
          <w:tcPr>
            <w:tcW w:w="784" w:type="dxa"/>
            <w:vAlign w:val="center"/>
          </w:tcPr>
          <w:p w14:paraId="13AD537A">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5分</w:t>
            </w:r>
          </w:p>
        </w:tc>
      </w:tr>
    </w:tbl>
    <w:p w14:paraId="1F889F6E">
      <w:pPr>
        <w:pStyle w:val="2"/>
        <w:rPr>
          <w:rFonts w:hint="eastAsia" w:hAnsi="宋体"/>
          <w:b/>
          <w:bCs/>
          <w:color w:val="auto"/>
          <w:sz w:val="24"/>
          <w:szCs w:val="24"/>
          <w:highlight w:val="none"/>
        </w:rPr>
      </w:pPr>
    </w:p>
    <w:p w14:paraId="2128C4B2">
      <w:pPr>
        <w:pStyle w:val="2"/>
        <w:rPr>
          <w:rFonts w:hAnsi="宋体"/>
          <w:b/>
          <w:bCs/>
          <w:color w:val="auto"/>
          <w:sz w:val="24"/>
          <w:szCs w:val="24"/>
          <w:highlight w:val="none"/>
        </w:rPr>
      </w:pPr>
    </w:p>
    <w:p w14:paraId="58CBFAB5">
      <w:pPr>
        <w:pStyle w:val="2"/>
        <w:rPr>
          <w:rFonts w:hAnsi="宋体"/>
          <w:b/>
          <w:bCs/>
          <w:color w:val="auto"/>
          <w:sz w:val="24"/>
          <w:szCs w:val="24"/>
          <w:highlight w:val="none"/>
        </w:rPr>
      </w:pPr>
      <w:r>
        <w:rPr>
          <w:rFonts w:hint="eastAsia" w:hAnsi="宋体"/>
          <w:b/>
          <w:bCs/>
          <w:color w:val="auto"/>
          <w:sz w:val="24"/>
          <w:szCs w:val="24"/>
          <w:highlight w:val="none"/>
        </w:rPr>
        <w:t>适用于标项2：</w:t>
      </w:r>
    </w:p>
    <w:tbl>
      <w:tblPr>
        <w:tblStyle w:val="24"/>
        <w:tblW w:w="1021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43"/>
        <w:gridCol w:w="852"/>
      </w:tblGrid>
      <w:tr w14:paraId="2E91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5885202E">
            <w:pPr>
              <w:pStyle w:val="2"/>
              <w:spacing w:before="120"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评定项目</w:t>
            </w:r>
          </w:p>
        </w:tc>
        <w:tc>
          <w:tcPr>
            <w:tcW w:w="8085" w:type="dxa"/>
            <w:gridSpan w:val="2"/>
            <w:vAlign w:val="center"/>
          </w:tcPr>
          <w:p w14:paraId="0B7BDD24">
            <w:pPr>
              <w:pStyle w:val="2"/>
              <w:spacing w:after="0" w:line="360" w:lineRule="auto"/>
              <w:ind w:left="0" w:leftChars="0"/>
              <w:jc w:val="center"/>
              <w:rPr>
                <w:rFonts w:hAnsi="宋体"/>
                <w:color w:val="auto"/>
                <w:sz w:val="24"/>
                <w:szCs w:val="21"/>
                <w:highlight w:val="none"/>
              </w:rPr>
            </w:pPr>
            <w:r>
              <w:rPr>
                <w:rFonts w:hint="eastAsia" w:hAnsi="宋体"/>
                <w:color w:val="auto"/>
                <w:sz w:val="24"/>
                <w:szCs w:val="21"/>
                <w:highlight w:val="none"/>
              </w:rPr>
              <w:t>评定内容</w:t>
            </w:r>
          </w:p>
        </w:tc>
        <w:tc>
          <w:tcPr>
            <w:tcW w:w="852" w:type="dxa"/>
            <w:vAlign w:val="center"/>
          </w:tcPr>
          <w:p w14:paraId="45997028">
            <w:pPr>
              <w:pStyle w:val="2"/>
              <w:spacing w:before="120"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分值范围</w:t>
            </w:r>
          </w:p>
        </w:tc>
      </w:tr>
      <w:tr w14:paraId="1377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62" w:type="dxa"/>
            <w:gridSpan w:val="3"/>
            <w:vAlign w:val="center"/>
          </w:tcPr>
          <w:p w14:paraId="40F246AF">
            <w:pPr>
              <w:pStyle w:val="2"/>
              <w:spacing w:after="0" w:line="360" w:lineRule="auto"/>
              <w:ind w:left="0" w:leftChars="0"/>
              <w:jc w:val="center"/>
              <w:rPr>
                <w:rFonts w:hAnsi="宋体"/>
                <w:bCs/>
                <w:color w:val="auto"/>
                <w:sz w:val="24"/>
                <w:szCs w:val="24"/>
                <w:highlight w:val="none"/>
              </w:rPr>
            </w:pPr>
            <w:r>
              <w:rPr>
                <w:rFonts w:hint="eastAsia" w:hAnsi="宋体"/>
                <w:bCs/>
                <w:color w:val="auto"/>
                <w:sz w:val="24"/>
                <w:szCs w:val="24"/>
                <w:highlight w:val="none"/>
              </w:rPr>
              <w:t>技术部分</w:t>
            </w:r>
          </w:p>
        </w:tc>
        <w:tc>
          <w:tcPr>
            <w:tcW w:w="852" w:type="dxa"/>
            <w:vAlign w:val="center"/>
          </w:tcPr>
          <w:p w14:paraId="5A21FEEC">
            <w:pPr>
              <w:pStyle w:val="2"/>
              <w:spacing w:before="120"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62分</w:t>
            </w:r>
          </w:p>
        </w:tc>
      </w:tr>
      <w:tr w14:paraId="2B47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41" w:hRule="atLeast"/>
        </w:trPr>
        <w:tc>
          <w:tcPr>
            <w:tcW w:w="1419" w:type="dxa"/>
            <w:gridSpan w:val="2"/>
            <w:tcBorders>
              <w:top w:val="single" w:color="auto" w:sz="4" w:space="0"/>
              <w:left w:val="single" w:color="auto" w:sz="4" w:space="0"/>
              <w:bottom w:val="single" w:color="auto" w:sz="4" w:space="0"/>
              <w:right w:val="single" w:color="auto" w:sz="4" w:space="0"/>
            </w:tcBorders>
            <w:vAlign w:val="center"/>
          </w:tcPr>
          <w:p w14:paraId="50D76249">
            <w:pPr>
              <w:pStyle w:val="2"/>
              <w:spacing w:before="120" w:beforeLines="50" w:afterLines="50" w:line="360" w:lineRule="auto"/>
              <w:ind w:left="0" w:leftChars="0"/>
              <w:jc w:val="left"/>
              <w:rPr>
                <w:rFonts w:hAnsi="宋体"/>
                <w:bCs/>
                <w:color w:val="auto"/>
                <w:sz w:val="24"/>
                <w:highlight w:val="none"/>
              </w:rPr>
            </w:pPr>
            <w:r>
              <w:rPr>
                <w:rFonts w:hint="eastAsia" w:hAnsi="宋体"/>
                <w:bCs/>
                <w:color w:val="auto"/>
                <w:sz w:val="24"/>
                <w:highlight w:val="none"/>
              </w:rPr>
              <w:t>技术方案</w:t>
            </w:r>
          </w:p>
        </w:tc>
        <w:tc>
          <w:tcPr>
            <w:tcW w:w="7943" w:type="dxa"/>
            <w:tcBorders>
              <w:top w:val="single" w:color="auto" w:sz="4" w:space="0"/>
              <w:left w:val="single" w:color="auto" w:sz="4" w:space="0"/>
              <w:bottom w:val="single" w:color="auto" w:sz="4" w:space="0"/>
              <w:right w:val="single" w:color="auto" w:sz="4" w:space="0"/>
            </w:tcBorders>
            <w:vAlign w:val="center"/>
          </w:tcPr>
          <w:p w14:paraId="10947943">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1.整体服务方案包括但不限于服务人员能力、专业、服务进度及相应措施、服务水平等，实施内容、工作要求的认识和理解等方案详尽、合理、可靠、科学，</w:t>
            </w:r>
            <w:bookmarkStart w:id="46" w:name="OLE_LINK25"/>
            <w:bookmarkStart w:id="47" w:name="OLE_LINK24"/>
            <w:r>
              <w:rPr>
                <w:rFonts w:hint="eastAsia" w:ascii="Times New Roman" w:hAnsi="宋体" w:cs="Times New Roman"/>
                <w:bCs/>
                <w:color w:val="auto"/>
                <w:sz w:val="24"/>
                <w:highlight w:val="none"/>
              </w:rPr>
              <w:t>不漏项且有针对性说明：5分；提供的方案漏缺1项或2项，有针对性说明：4分；提供的方案基本全面，有针对性说明：3分；提供的方案不够全面，有针对性说明：2分；提供的方案不全面，有针对性说明：1分；未提供不得分。</w:t>
            </w:r>
          </w:p>
          <w:bookmarkEnd w:id="46"/>
          <w:bookmarkEnd w:id="47"/>
          <w:p w14:paraId="2F548D87">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2.投标人具有完善的组织架构，清晰简练地列出主要管理流程，包括但不限于对运作流程图、激励机制、监督机制、自我约束机制、信息反馈渠道及处理机制，管理指标承诺达到服务标准。组织架构条理清晰、科学合理，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p w14:paraId="5C474D69">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3</w:t>
            </w:r>
            <w:r>
              <w:rPr>
                <w:rFonts w:ascii="Times New Roman" w:hAnsi="宋体" w:cs="Times New Roman"/>
                <w:bCs/>
                <w:color w:val="auto"/>
                <w:sz w:val="24"/>
                <w:highlight w:val="none"/>
              </w:rPr>
              <w:t>.</w:t>
            </w:r>
            <w:r>
              <w:rPr>
                <w:rFonts w:hint="eastAsia" w:ascii="Times New Roman" w:hAnsi="宋体" w:cs="Times New Roman"/>
                <w:bCs/>
                <w:color w:val="auto"/>
                <w:sz w:val="24"/>
                <w:highlight w:val="none"/>
              </w:rPr>
              <w:t>内部管理制度（包括但不限于服务管理制度、岗位责任制度、内部管控制度、安全承诺制度、从业人员健康管理制度等）完善、科学可行方案全面、科学、合理，不漏项且有针对性说明：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p w14:paraId="1A76A718">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4.关键点的特殊控制方针对本项目情况找准关键点、并提出切实可行的特殊控制措施的科学、有效、可行、合理，不漏项且有针对性说明：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p w14:paraId="56974438">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5</w:t>
            </w:r>
            <w:r>
              <w:rPr>
                <w:rFonts w:ascii="Times New Roman" w:hAnsi="宋体" w:cs="Times New Roman"/>
                <w:bCs/>
                <w:color w:val="auto"/>
                <w:sz w:val="24"/>
                <w:highlight w:val="none"/>
              </w:rPr>
              <w:t>.</w:t>
            </w:r>
            <w:r>
              <w:rPr>
                <w:rFonts w:hint="eastAsia" w:ascii="Times New Roman" w:hAnsi="宋体" w:cs="Times New Roman"/>
                <w:bCs/>
                <w:color w:val="auto"/>
                <w:sz w:val="24"/>
                <w:highlight w:val="none"/>
              </w:rPr>
              <w:t>拟投入服务装备、工具，实施的巡逻、通讯等器械等方案具体可行、科学、可靠、合理，不漏项且有针对性说明：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p w14:paraId="257DF607">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6</w:t>
            </w:r>
            <w:r>
              <w:rPr>
                <w:rFonts w:ascii="Times New Roman" w:hAnsi="宋体" w:cs="Times New Roman"/>
                <w:bCs/>
                <w:color w:val="auto"/>
                <w:sz w:val="24"/>
                <w:highlight w:val="none"/>
              </w:rPr>
              <w:t>.</w:t>
            </w:r>
            <w:r>
              <w:rPr>
                <w:rFonts w:hint="eastAsia" w:ascii="Times New Roman" w:hAnsi="宋体" w:cs="Times New Roman"/>
                <w:bCs/>
                <w:color w:val="auto"/>
                <w:sz w:val="24"/>
                <w:highlight w:val="none"/>
              </w:rPr>
              <w:t>与采购单位的配合方案内容全面详细，思路清晰，方案具体可行、科学、严密、合理，不漏项且有针对性说明：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tc>
        <w:tc>
          <w:tcPr>
            <w:tcW w:w="852" w:type="dxa"/>
            <w:tcBorders>
              <w:top w:val="single" w:color="auto" w:sz="4" w:space="0"/>
              <w:left w:val="single" w:color="auto" w:sz="4" w:space="0"/>
              <w:bottom w:val="single" w:color="auto" w:sz="4" w:space="0"/>
              <w:right w:val="single" w:color="auto" w:sz="4" w:space="0"/>
            </w:tcBorders>
            <w:vAlign w:val="center"/>
          </w:tcPr>
          <w:p w14:paraId="6F57EAAE">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30分</w:t>
            </w:r>
          </w:p>
        </w:tc>
      </w:tr>
      <w:tr w14:paraId="053D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419" w:type="dxa"/>
            <w:gridSpan w:val="2"/>
            <w:vAlign w:val="center"/>
          </w:tcPr>
          <w:p w14:paraId="457A846C">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服务质量保障措施</w:t>
            </w:r>
          </w:p>
        </w:tc>
        <w:tc>
          <w:tcPr>
            <w:tcW w:w="7943" w:type="dxa"/>
          </w:tcPr>
          <w:p w14:paraId="7AA2E3D3">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投标人具有安全周到、切实可行的确保服务的组织措施（包括但不限于班子和人员等)及确保服务质量的措施详尽、合理、可靠、科学，不漏项且有针对性说明：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tc>
        <w:tc>
          <w:tcPr>
            <w:tcW w:w="852" w:type="dxa"/>
            <w:vAlign w:val="center"/>
          </w:tcPr>
          <w:p w14:paraId="24204D93">
            <w:pPr>
              <w:pStyle w:val="2"/>
              <w:spacing w:before="120"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5分</w:t>
            </w:r>
          </w:p>
        </w:tc>
      </w:tr>
      <w:tr w14:paraId="3369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6BD17381">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应急预案</w:t>
            </w:r>
          </w:p>
        </w:tc>
        <w:tc>
          <w:tcPr>
            <w:tcW w:w="7943" w:type="dxa"/>
            <w:vAlign w:val="center"/>
          </w:tcPr>
          <w:p w14:paraId="3E4CC9EC">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针对本项目的应急预案、突发情况包括但不限于暴雪、台风、暴雨等灾害性天气、地震、暴恐事件、火灾等突发事件，方案满足项目需求、合理可行、科学规范，不漏项且有针对性说明：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tc>
        <w:tc>
          <w:tcPr>
            <w:tcW w:w="852" w:type="dxa"/>
            <w:vAlign w:val="center"/>
          </w:tcPr>
          <w:p w14:paraId="3B054323">
            <w:pPr>
              <w:pStyle w:val="2"/>
              <w:spacing w:before="120"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5分</w:t>
            </w:r>
          </w:p>
        </w:tc>
      </w:tr>
      <w:tr w14:paraId="16AA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6AA7B6F3">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安全服务方案</w:t>
            </w:r>
          </w:p>
        </w:tc>
        <w:tc>
          <w:tcPr>
            <w:tcW w:w="7943" w:type="dxa"/>
            <w:vAlign w:val="center"/>
          </w:tcPr>
          <w:p w14:paraId="3B0FD0C7">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根据采购人需要提供安全咨询、安全风险评估等服务，协助采购人做好各类维稳工作，为采购人做好综合会议等活动的安全保卫工作。安全服务方案可行、科学、可靠、合理，</w:t>
            </w:r>
            <w:bookmarkStart w:id="48" w:name="OLE_LINK63"/>
            <w:r>
              <w:rPr>
                <w:rFonts w:hint="eastAsia" w:ascii="Times New Roman" w:hAnsi="宋体" w:cs="Times New Roman"/>
                <w:bCs/>
                <w:color w:val="auto"/>
                <w:sz w:val="24"/>
                <w:highlight w:val="none"/>
              </w:rPr>
              <w:t>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bookmarkEnd w:id="48"/>
          </w:p>
        </w:tc>
        <w:tc>
          <w:tcPr>
            <w:tcW w:w="852" w:type="dxa"/>
            <w:vAlign w:val="center"/>
          </w:tcPr>
          <w:p w14:paraId="59F4A53F">
            <w:pPr>
              <w:spacing w:line="400" w:lineRule="exact"/>
              <w:jc w:val="left"/>
              <w:rPr>
                <w:rFonts w:ascii="新宋体" w:hAnsi="新宋体" w:eastAsia="新宋体" w:cs="新宋体"/>
                <w:color w:val="auto"/>
                <w:kern w:val="0"/>
                <w:sz w:val="24"/>
                <w:szCs w:val="20"/>
                <w:highlight w:val="none"/>
              </w:rPr>
            </w:pPr>
            <w:bookmarkStart w:id="49" w:name="OLE_LINK15"/>
            <w:bookmarkStart w:id="50" w:name="OLE_LINK12"/>
            <w:r>
              <w:rPr>
                <w:rFonts w:hint="eastAsia" w:ascii="新宋体" w:hAnsi="新宋体" w:eastAsia="新宋体" w:cs="新宋体"/>
                <w:color w:val="auto"/>
                <w:sz w:val="24"/>
                <w:highlight w:val="none"/>
              </w:rPr>
              <w:t>5分</w:t>
            </w:r>
            <w:bookmarkEnd w:id="49"/>
            <w:bookmarkEnd w:id="50"/>
          </w:p>
        </w:tc>
      </w:tr>
      <w:tr w14:paraId="2CD9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46957DBE">
            <w:pPr>
              <w:pStyle w:val="2"/>
              <w:spacing w:before="120" w:beforeLines="50" w:afterLines="50" w:line="360" w:lineRule="auto"/>
              <w:ind w:left="0" w:leftChars="0"/>
              <w:jc w:val="left"/>
              <w:rPr>
                <w:rFonts w:hAnsi="宋体"/>
                <w:bCs/>
                <w:color w:val="auto"/>
                <w:sz w:val="24"/>
                <w:szCs w:val="24"/>
                <w:highlight w:val="none"/>
              </w:rPr>
            </w:pPr>
            <w:r>
              <w:rPr>
                <w:rFonts w:hAnsi="宋体"/>
                <w:bCs/>
                <w:color w:val="auto"/>
                <w:sz w:val="24"/>
                <w:szCs w:val="24"/>
                <w:highlight w:val="none"/>
              </w:rPr>
              <w:t>人员配置</w:t>
            </w:r>
          </w:p>
        </w:tc>
        <w:tc>
          <w:tcPr>
            <w:tcW w:w="7943" w:type="dxa"/>
            <w:vAlign w:val="center"/>
          </w:tcPr>
          <w:p w14:paraId="211232F2">
            <w:pPr>
              <w:pStyle w:val="11"/>
              <w:spacing w:before="120" w:after="120" w:line="500" w:lineRule="exact"/>
              <w:jc w:val="left"/>
              <w:rPr>
                <w:rFonts w:hint="eastAsia" w:ascii="Times New Roman" w:hAnsi="宋体" w:cs="Times New Roman"/>
                <w:bCs/>
                <w:color w:val="auto"/>
                <w:sz w:val="24"/>
                <w:highlight w:val="none"/>
              </w:rPr>
            </w:pPr>
            <w:r>
              <w:rPr>
                <w:rFonts w:hint="eastAsia" w:ascii="Times New Roman" w:hAnsi="宋体" w:cs="Times New Roman"/>
                <w:bCs/>
                <w:color w:val="auto"/>
                <w:sz w:val="24"/>
                <w:highlight w:val="none"/>
              </w:rPr>
              <w:t>1.项目负责人：</w:t>
            </w:r>
            <w:bookmarkStart w:id="51" w:name="OLE_LINK27"/>
            <w:bookmarkStart w:id="52" w:name="OLE_LINK26"/>
            <w:r>
              <w:rPr>
                <w:rFonts w:hint="eastAsia" w:ascii="Times New Roman" w:hAnsi="宋体" w:cs="Times New Roman"/>
                <w:bCs/>
                <w:color w:val="auto"/>
                <w:sz w:val="24"/>
                <w:highlight w:val="none"/>
              </w:rPr>
              <w:t>拟派本项目</w:t>
            </w:r>
            <w:bookmarkEnd w:id="51"/>
            <w:bookmarkEnd w:id="52"/>
            <w:r>
              <w:rPr>
                <w:rFonts w:hint="eastAsia" w:ascii="Times New Roman" w:hAnsi="宋体" w:cs="Times New Roman"/>
                <w:bCs/>
                <w:color w:val="auto"/>
                <w:sz w:val="24"/>
                <w:highlight w:val="none"/>
              </w:rPr>
              <w:t>负责人在40周岁以下、具有大学本科及以上学历且具有《保安员国家职业技能等级证书》二级保安员(保安管理师)以上证书的得2分。</w:t>
            </w:r>
          </w:p>
          <w:p w14:paraId="15495CA3">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2.服务团队人员（项目负责人除外）：</w:t>
            </w:r>
            <w:bookmarkStart w:id="53" w:name="OLE_LINK55"/>
            <w:bookmarkStart w:id="54" w:name="OLE_LINK48"/>
            <w:r>
              <w:rPr>
                <w:rFonts w:hint="eastAsia" w:ascii="Times New Roman" w:hAnsi="宋体" w:cs="Times New Roman"/>
                <w:bCs/>
                <w:color w:val="auto"/>
                <w:sz w:val="24"/>
                <w:highlight w:val="none"/>
              </w:rPr>
              <w:t>服务团队人员</w:t>
            </w:r>
            <w:bookmarkEnd w:id="53"/>
            <w:bookmarkEnd w:id="54"/>
            <w:r>
              <w:rPr>
                <w:rFonts w:hint="eastAsia" w:ascii="Times New Roman" w:hAnsi="宋体" w:cs="Times New Roman"/>
                <w:bCs/>
                <w:color w:val="auto"/>
                <w:sz w:val="24"/>
                <w:highlight w:val="none"/>
              </w:rPr>
              <w:t>中具有《保安员国家职业技能等级证书》二级保安员(保安管理师)证书的每提供一个得1分；具有一级保安员(保安管理师)证书的每提供一个得1.5分；</w:t>
            </w:r>
            <w:bookmarkStart w:id="55" w:name="OLE_LINK42"/>
            <w:bookmarkStart w:id="56" w:name="OLE_LINK43"/>
            <w:r>
              <w:rPr>
                <w:rFonts w:hint="eastAsia" w:ascii="Times New Roman" w:hAnsi="宋体" w:cs="Times New Roman"/>
                <w:bCs/>
                <w:color w:val="auto"/>
                <w:sz w:val="24"/>
                <w:highlight w:val="none"/>
              </w:rPr>
              <w:t>本项</w:t>
            </w:r>
            <w:bookmarkEnd w:id="55"/>
            <w:bookmarkEnd w:id="56"/>
            <w:r>
              <w:rPr>
                <w:rFonts w:hint="eastAsia" w:ascii="Times New Roman" w:hAnsi="宋体" w:cs="Times New Roman"/>
                <w:bCs/>
                <w:color w:val="auto"/>
                <w:sz w:val="24"/>
                <w:highlight w:val="none"/>
              </w:rPr>
              <w:t>最高得3分（同一人按最高分计）。</w:t>
            </w:r>
          </w:p>
          <w:p w14:paraId="2CC9B379">
            <w:pPr>
              <w:pStyle w:val="11"/>
              <w:spacing w:before="120" w:after="120" w:line="500" w:lineRule="exact"/>
              <w:jc w:val="left"/>
              <w:rPr>
                <w:rFonts w:ascii="Times New Roman" w:hAnsi="宋体" w:cs="Times New Roman"/>
                <w:bCs/>
                <w:color w:val="auto"/>
                <w:sz w:val="24"/>
                <w:highlight w:val="none"/>
              </w:rPr>
            </w:pPr>
            <w:bookmarkStart w:id="57" w:name="OLE_LINK57"/>
            <w:bookmarkStart w:id="58" w:name="OLE_LINK56"/>
            <w:r>
              <w:rPr>
                <w:rFonts w:hint="eastAsia" w:ascii="Times New Roman" w:hAnsi="宋体" w:cs="Times New Roman"/>
                <w:bCs/>
                <w:color w:val="auto"/>
                <w:sz w:val="24"/>
                <w:highlight w:val="none"/>
              </w:rPr>
              <w:t>注：1.2项需提供以上人员学历证书（以教育部核发的学历证书为准）复印件、职业资格证书（以行政管理部门核发的保安管理师证为准）复印件及近三个月任意一个月由本单位或分公司缴纳的社保证明复印件，未提供不得分。</w:t>
            </w:r>
          </w:p>
          <w:bookmarkEnd w:id="57"/>
          <w:bookmarkEnd w:id="58"/>
          <w:p w14:paraId="7B57A8E6">
            <w:pPr>
              <w:pStyle w:val="11"/>
              <w:spacing w:before="120" w:after="120" w:line="500" w:lineRule="exact"/>
              <w:jc w:val="left"/>
              <w:rPr>
                <w:rFonts w:hint="eastAsia" w:ascii="Times New Roman" w:hAnsi="宋体" w:cs="Times New Roman"/>
                <w:bCs/>
                <w:color w:val="auto"/>
                <w:sz w:val="24"/>
                <w:highlight w:val="none"/>
              </w:rPr>
            </w:pPr>
            <w:bookmarkStart w:id="59" w:name="OLE_LINK30"/>
            <w:bookmarkStart w:id="60" w:name="OLE_LINK31"/>
            <w:r>
              <w:rPr>
                <w:rFonts w:hint="eastAsia" w:ascii="Times New Roman" w:hAnsi="宋体" w:cs="Times New Roman"/>
                <w:bCs/>
                <w:color w:val="auto"/>
                <w:sz w:val="24"/>
                <w:highlight w:val="none"/>
              </w:rPr>
              <w:t>3</w:t>
            </w:r>
            <w:bookmarkStart w:id="61" w:name="OLE_LINK60"/>
            <w:bookmarkStart w:id="62" w:name="OLE_LINK62"/>
            <w:r>
              <w:rPr>
                <w:rFonts w:hint="eastAsia" w:ascii="Times New Roman" w:hAnsi="宋体" w:cs="Times New Roman"/>
                <w:bCs/>
                <w:color w:val="auto"/>
                <w:sz w:val="24"/>
                <w:highlight w:val="none"/>
              </w:rPr>
              <w:t>服务团队人员</w:t>
            </w:r>
            <w:bookmarkEnd w:id="59"/>
            <w:bookmarkEnd w:id="60"/>
            <w:r>
              <w:rPr>
                <w:rFonts w:hint="eastAsia" w:ascii="Times New Roman" w:hAnsi="宋体" w:cs="Times New Roman"/>
                <w:bCs/>
                <w:color w:val="auto"/>
                <w:sz w:val="24"/>
                <w:highlight w:val="none"/>
              </w:rPr>
              <w:t>中</w:t>
            </w:r>
            <w:bookmarkEnd w:id="61"/>
            <w:bookmarkEnd w:id="62"/>
            <w:r>
              <w:rPr>
                <w:rFonts w:hint="eastAsia" w:ascii="Times New Roman" w:hAnsi="宋体" w:cs="Times New Roman"/>
                <w:bCs/>
                <w:color w:val="auto"/>
                <w:sz w:val="24"/>
                <w:highlight w:val="none"/>
              </w:rPr>
              <w:t>获得历年市级及以上职业技能比武优胜者前5名的每人得1分，本项最高得3分。</w:t>
            </w:r>
          </w:p>
          <w:p w14:paraId="265D3147">
            <w:pPr>
              <w:pStyle w:val="11"/>
              <w:spacing w:before="120" w:after="120" w:line="500" w:lineRule="exact"/>
              <w:jc w:val="left"/>
              <w:rPr>
                <w:rFonts w:hint="eastAsia" w:ascii="Times New Roman" w:hAnsi="宋体" w:cs="Times New Roman"/>
                <w:bCs/>
                <w:color w:val="auto"/>
                <w:sz w:val="24"/>
                <w:highlight w:val="none"/>
              </w:rPr>
            </w:pPr>
            <w:r>
              <w:rPr>
                <w:rFonts w:hint="eastAsia" w:ascii="Times New Roman" w:hAnsi="宋体" w:cs="Times New Roman"/>
                <w:bCs/>
                <w:color w:val="auto"/>
                <w:sz w:val="24"/>
                <w:highlight w:val="none"/>
              </w:rPr>
              <w:t>4.供应商参加历年市级及以上职业技能</w:t>
            </w:r>
            <w:r>
              <w:rPr>
                <w:rFonts w:hint="eastAsia" w:ascii="Times New Roman" w:hAnsi="宋体" w:cs="Times New Roman"/>
                <w:bCs/>
                <w:color w:val="auto"/>
                <w:sz w:val="24"/>
                <w:highlight w:val="none"/>
                <w:lang w:eastAsia="zh-CN"/>
              </w:rPr>
              <w:t>竞赛</w:t>
            </w:r>
            <w:r>
              <w:rPr>
                <w:rFonts w:hint="eastAsia" w:ascii="Times New Roman" w:hAnsi="宋体" w:cs="Times New Roman"/>
                <w:bCs/>
                <w:color w:val="auto"/>
                <w:sz w:val="24"/>
                <w:highlight w:val="none"/>
              </w:rPr>
              <w:t>进行评分，获得过三届团体第一名的得3分，获得过三届团体第三名及以上的得2分；获得过三届团体第五名及以上的得1分。本项得分不累加和重复计分。</w:t>
            </w:r>
          </w:p>
          <w:p w14:paraId="0DB98EFA">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5.服务团队人员中有获得过国家级十佳保安员或国家级优秀保安员或国家级劳模或国家级成绩突出个人表扬的得3分；有获得过省级十佳保安员或省级优秀保安员或省级劳模或省级成绩突出个人表扬的得2分；有获得过市级十佳保安员或市级优秀保安员或市级劳模或市级成绩突出个人表扬的得1分。以上得分以最高等级计，不累加和重复计分。</w:t>
            </w:r>
          </w:p>
          <w:p w14:paraId="19428C98">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注：3.4项需提供相关证书或文件复印件，相关人员职业资格证书（以行政管理部门核发的保安管理师证为准）复印件及近三个月任意一个月由本单位或分公司缴纳的社保证明复印件，未提供不得分。</w:t>
            </w:r>
          </w:p>
        </w:tc>
        <w:tc>
          <w:tcPr>
            <w:tcW w:w="852" w:type="dxa"/>
            <w:vAlign w:val="center"/>
          </w:tcPr>
          <w:p w14:paraId="0E252E25">
            <w:pPr>
              <w:spacing w:line="400" w:lineRule="exact"/>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14分</w:t>
            </w:r>
          </w:p>
        </w:tc>
      </w:tr>
      <w:tr w14:paraId="4DC9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18E3C8F7">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合理化建议</w:t>
            </w:r>
          </w:p>
        </w:tc>
        <w:tc>
          <w:tcPr>
            <w:tcW w:w="7943" w:type="dxa"/>
          </w:tcPr>
          <w:p w14:paraId="4AE05A5B">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针对本项目的有效合理化建议与措施，每项得0.5分，最高得3分。</w:t>
            </w:r>
          </w:p>
        </w:tc>
        <w:tc>
          <w:tcPr>
            <w:tcW w:w="852" w:type="dxa"/>
            <w:vAlign w:val="center"/>
          </w:tcPr>
          <w:p w14:paraId="2BAB5908">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3分</w:t>
            </w:r>
          </w:p>
        </w:tc>
      </w:tr>
      <w:tr w14:paraId="1D11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62" w:type="dxa"/>
            <w:gridSpan w:val="3"/>
            <w:vAlign w:val="center"/>
          </w:tcPr>
          <w:p w14:paraId="110EEA6C">
            <w:pPr>
              <w:pStyle w:val="2"/>
              <w:spacing w:after="0" w:line="360" w:lineRule="auto"/>
              <w:ind w:left="0" w:leftChars="0"/>
              <w:jc w:val="center"/>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资信、商务及其他部分</w:t>
            </w:r>
          </w:p>
        </w:tc>
        <w:tc>
          <w:tcPr>
            <w:tcW w:w="852" w:type="dxa"/>
            <w:vAlign w:val="center"/>
          </w:tcPr>
          <w:p w14:paraId="7AF5D4BC">
            <w:pPr>
              <w:pStyle w:val="2"/>
              <w:spacing w:before="120" w:beforeLines="50"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18分</w:t>
            </w:r>
          </w:p>
        </w:tc>
      </w:tr>
      <w:tr w14:paraId="6014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642F8A8E">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企业业绩</w:t>
            </w:r>
          </w:p>
        </w:tc>
        <w:tc>
          <w:tcPr>
            <w:tcW w:w="7943" w:type="dxa"/>
            <w:vAlign w:val="center"/>
          </w:tcPr>
          <w:p w14:paraId="33B7C294">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投标人2022年1月1日至今（以合同签订时间为准）项目业绩，每提供1个合同的得1分，最高得2分，未提供采购项目合同复印件的不得分。</w:t>
            </w:r>
          </w:p>
        </w:tc>
        <w:tc>
          <w:tcPr>
            <w:tcW w:w="852" w:type="dxa"/>
            <w:vAlign w:val="center"/>
          </w:tcPr>
          <w:p w14:paraId="7AE02742">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2分</w:t>
            </w:r>
          </w:p>
        </w:tc>
      </w:tr>
      <w:tr w14:paraId="022C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7DB8C40D">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权威认证</w:t>
            </w:r>
          </w:p>
        </w:tc>
        <w:tc>
          <w:tcPr>
            <w:tcW w:w="7943" w:type="dxa"/>
            <w:vAlign w:val="center"/>
          </w:tcPr>
          <w:p w14:paraId="24A7C2F9">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投标人具有有效期内的质量管理体系认证证书、环境管理体系认证证书、职业健康安全认证证书的，每项得1分，最高得3分。注：提供认证证书复印件及全国认证认可信息公共服务平台网站截图，未提供不得分。</w:t>
            </w:r>
          </w:p>
        </w:tc>
        <w:tc>
          <w:tcPr>
            <w:tcW w:w="852" w:type="dxa"/>
            <w:vAlign w:val="center"/>
          </w:tcPr>
          <w:p w14:paraId="3A21DC3F">
            <w:pPr>
              <w:pStyle w:val="2"/>
              <w:spacing w:before="120" w:beforeLines="50" w:afterLines="50" w:line="360" w:lineRule="auto"/>
              <w:ind w:left="0" w:leftChars="0"/>
              <w:jc w:val="left"/>
              <w:rPr>
                <w:rFonts w:hAnsi="宋体"/>
                <w:bCs/>
                <w:color w:val="auto"/>
                <w:sz w:val="24"/>
                <w:szCs w:val="24"/>
                <w:highlight w:val="none"/>
              </w:rPr>
            </w:pPr>
            <w:bookmarkStart w:id="63" w:name="OLE_LINK67"/>
            <w:bookmarkStart w:id="64" w:name="OLE_LINK66"/>
            <w:r>
              <w:rPr>
                <w:rFonts w:hint="eastAsia" w:hAnsi="宋体"/>
                <w:bCs/>
                <w:color w:val="auto"/>
                <w:sz w:val="24"/>
                <w:szCs w:val="24"/>
                <w:highlight w:val="none"/>
              </w:rPr>
              <w:t>3分</w:t>
            </w:r>
            <w:bookmarkEnd w:id="63"/>
            <w:bookmarkEnd w:id="64"/>
          </w:p>
        </w:tc>
      </w:tr>
      <w:tr w14:paraId="1EF4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2F5A4BE0">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企业荣誉</w:t>
            </w:r>
          </w:p>
        </w:tc>
        <w:tc>
          <w:tcPr>
            <w:tcW w:w="7943" w:type="dxa"/>
            <w:vAlign w:val="center"/>
          </w:tcPr>
          <w:p w14:paraId="20A7B963">
            <w:pPr>
              <w:pStyle w:val="11"/>
              <w:spacing w:before="120" w:after="120" w:line="500" w:lineRule="exact"/>
              <w:jc w:val="left"/>
              <w:rPr>
                <w:rFonts w:ascii="Times New Roman" w:hAnsi="宋体" w:cs="Times New Roman"/>
                <w:bCs/>
                <w:color w:val="auto"/>
                <w:sz w:val="24"/>
                <w:highlight w:val="none"/>
              </w:rPr>
            </w:pPr>
            <w:r>
              <w:rPr>
                <w:rFonts w:hint="eastAsia" w:ascii="Times New Roman" w:hAnsi="宋体" w:cs="Times New Roman"/>
                <w:bCs/>
                <w:color w:val="auto"/>
                <w:sz w:val="24"/>
                <w:highlight w:val="none"/>
              </w:rPr>
              <w:t>评委按投标人提供的2022年1月1日至今政府行政职能部门授予的投标企业荣誉证书：有省级及以上，包含省政府及以上所属的部、委、办、局（厅）授予的荣誉的得2分；有市级，包含市政府所属的部、委、办、局或区、县政府授予的荣誉的得1分。分值不重复计算。提供证书复印件，未提供不得分（证书上未体现单位名称或有效期的，请提供相应证明文件，否则不计分）。</w:t>
            </w:r>
          </w:p>
        </w:tc>
        <w:tc>
          <w:tcPr>
            <w:tcW w:w="852" w:type="dxa"/>
            <w:vAlign w:val="center"/>
          </w:tcPr>
          <w:p w14:paraId="414E80F2">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3分</w:t>
            </w:r>
          </w:p>
        </w:tc>
      </w:tr>
      <w:tr w14:paraId="0EC5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19" w:type="dxa"/>
            <w:gridSpan w:val="2"/>
            <w:vAlign w:val="center"/>
          </w:tcPr>
          <w:p w14:paraId="1A545780">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服务承诺</w:t>
            </w:r>
          </w:p>
        </w:tc>
        <w:tc>
          <w:tcPr>
            <w:tcW w:w="7943" w:type="dxa"/>
            <w:vAlign w:val="center"/>
          </w:tcPr>
          <w:p w14:paraId="1257FD47">
            <w:pPr>
              <w:pStyle w:val="11"/>
              <w:spacing w:before="120" w:after="120" w:line="500" w:lineRule="exact"/>
              <w:jc w:val="left"/>
              <w:rPr>
                <w:rFonts w:hAnsi="宋体"/>
                <w:bCs/>
                <w:color w:val="auto"/>
                <w:sz w:val="24"/>
                <w:highlight w:val="none"/>
              </w:rPr>
            </w:pPr>
            <w:r>
              <w:rPr>
                <w:rFonts w:hint="eastAsia" w:ascii="Times New Roman" w:hAnsi="宋体" w:cs="Times New Roman"/>
                <w:bCs/>
                <w:color w:val="auto"/>
                <w:sz w:val="24"/>
                <w:highlight w:val="none"/>
              </w:rPr>
              <w:t>针对本项目的服务方案（包括但不限于服务内容、服务响应时间、服务保障措施等）。服务方案完整、可行，落实保障措施和其他承诺等全面、周到、科学、规范，不漏项且有针对性说明：</w:t>
            </w:r>
            <w:r>
              <w:rPr>
                <w:rFonts w:ascii="Times New Roman" w:hAnsi="宋体" w:cs="Times New Roman"/>
                <w:bCs/>
                <w:color w:val="auto"/>
                <w:sz w:val="24"/>
                <w:highlight w:val="none"/>
              </w:rPr>
              <w:t>5</w:t>
            </w:r>
            <w:r>
              <w:rPr>
                <w:rFonts w:hint="eastAsia" w:ascii="Times New Roman" w:hAnsi="宋体" w:cs="Times New Roman"/>
                <w:bCs/>
                <w:color w:val="auto"/>
                <w:sz w:val="24"/>
                <w:highlight w:val="none"/>
              </w:rPr>
              <w:t>分；提供的方案漏缺</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项或</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项，有针对性说明：</w:t>
            </w:r>
            <w:r>
              <w:rPr>
                <w:rFonts w:ascii="Times New Roman" w:hAnsi="宋体" w:cs="Times New Roman"/>
                <w:bCs/>
                <w:color w:val="auto"/>
                <w:sz w:val="24"/>
                <w:highlight w:val="none"/>
              </w:rPr>
              <w:t>4</w:t>
            </w:r>
            <w:r>
              <w:rPr>
                <w:rFonts w:hint="eastAsia" w:ascii="Times New Roman" w:hAnsi="宋体" w:cs="Times New Roman"/>
                <w:bCs/>
                <w:color w:val="auto"/>
                <w:sz w:val="24"/>
                <w:highlight w:val="none"/>
              </w:rPr>
              <w:t>分；提供的方案基本全面，有针对性说明：</w:t>
            </w:r>
            <w:r>
              <w:rPr>
                <w:rFonts w:ascii="Times New Roman" w:hAnsi="宋体" w:cs="Times New Roman"/>
                <w:bCs/>
                <w:color w:val="auto"/>
                <w:sz w:val="24"/>
                <w:highlight w:val="none"/>
              </w:rPr>
              <w:t>3</w:t>
            </w:r>
            <w:r>
              <w:rPr>
                <w:rFonts w:hint="eastAsia" w:ascii="Times New Roman" w:hAnsi="宋体" w:cs="Times New Roman"/>
                <w:bCs/>
                <w:color w:val="auto"/>
                <w:sz w:val="24"/>
                <w:highlight w:val="none"/>
              </w:rPr>
              <w:t>分；提供的方案不够全面，有针对性说明：</w:t>
            </w:r>
            <w:r>
              <w:rPr>
                <w:rFonts w:ascii="Times New Roman" w:hAnsi="宋体" w:cs="Times New Roman"/>
                <w:bCs/>
                <w:color w:val="auto"/>
                <w:sz w:val="24"/>
                <w:highlight w:val="none"/>
              </w:rPr>
              <w:t>2</w:t>
            </w:r>
            <w:r>
              <w:rPr>
                <w:rFonts w:hint="eastAsia" w:ascii="Times New Roman" w:hAnsi="宋体" w:cs="Times New Roman"/>
                <w:bCs/>
                <w:color w:val="auto"/>
                <w:sz w:val="24"/>
                <w:highlight w:val="none"/>
              </w:rPr>
              <w:t>分；提供的方案不全面，有针对性说明：</w:t>
            </w:r>
            <w:r>
              <w:rPr>
                <w:rFonts w:ascii="Times New Roman" w:hAnsi="宋体" w:cs="Times New Roman"/>
                <w:bCs/>
                <w:color w:val="auto"/>
                <w:sz w:val="24"/>
                <w:highlight w:val="none"/>
              </w:rPr>
              <w:t>1</w:t>
            </w:r>
            <w:r>
              <w:rPr>
                <w:rFonts w:hint="eastAsia" w:ascii="Times New Roman" w:hAnsi="宋体" w:cs="Times New Roman"/>
                <w:bCs/>
                <w:color w:val="auto"/>
                <w:sz w:val="24"/>
                <w:highlight w:val="none"/>
              </w:rPr>
              <w:t>分；未提供不得分。</w:t>
            </w:r>
          </w:p>
        </w:tc>
        <w:tc>
          <w:tcPr>
            <w:tcW w:w="852" w:type="dxa"/>
            <w:vAlign w:val="center"/>
          </w:tcPr>
          <w:p w14:paraId="1E6ADFDA">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5分</w:t>
            </w:r>
          </w:p>
        </w:tc>
      </w:tr>
      <w:tr w14:paraId="14F7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7AD92FBC">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培训方案</w:t>
            </w:r>
          </w:p>
        </w:tc>
        <w:tc>
          <w:tcPr>
            <w:tcW w:w="7943" w:type="dxa"/>
            <w:vAlign w:val="center"/>
          </w:tcPr>
          <w:p w14:paraId="4FAFDD54">
            <w:pPr>
              <w:pStyle w:val="11"/>
              <w:spacing w:before="120" w:after="120" w:line="500" w:lineRule="exact"/>
              <w:jc w:val="left"/>
              <w:rPr>
                <w:rFonts w:hAnsi="宋体"/>
                <w:bCs/>
                <w:color w:val="auto"/>
                <w:sz w:val="24"/>
                <w:highlight w:val="none"/>
              </w:rPr>
            </w:pPr>
            <w:r>
              <w:rPr>
                <w:rFonts w:hint="eastAsia" w:ascii="Times New Roman" w:hAnsi="宋体" w:cs="Times New Roman"/>
                <w:bCs/>
                <w:color w:val="auto"/>
                <w:sz w:val="24"/>
                <w:highlight w:val="none"/>
              </w:rPr>
              <w:t>有培训的内容及方式，如岗位标准、专业知识、职业道德规范、理论学习和实践操作，有定期培训和人员考试制度等；员工上岗培训方案：除明确培训的时间、内容、形式外，对培训测试不符合的员工不予聘用；方案科学、合理、可行，</w:t>
            </w:r>
            <w:bookmarkStart w:id="65" w:name="OLE_LINK64"/>
            <w:r>
              <w:rPr>
                <w:rFonts w:hint="eastAsia" w:hAnsi="宋体"/>
                <w:bCs/>
                <w:color w:val="auto"/>
                <w:sz w:val="24"/>
                <w:highlight w:val="none"/>
              </w:rPr>
              <w:t>不漏项且有针对性说明：</w:t>
            </w:r>
            <w:r>
              <w:rPr>
                <w:rFonts w:hAnsi="宋体"/>
                <w:bCs/>
                <w:color w:val="auto"/>
                <w:sz w:val="24"/>
                <w:highlight w:val="none"/>
              </w:rPr>
              <w:t>5</w:t>
            </w:r>
            <w:r>
              <w:rPr>
                <w:rFonts w:hint="eastAsia" w:hAnsi="宋体"/>
                <w:bCs/>
                <w:color w:val="auto"/>
                <w:sz w:val="24"/>
                <w:highlight w:val="none"/>
              </w:rPr>
              <w:t>分；提供的方案漏缺</w:t>
            </w:r>
            <w:r>
              <w:rPr>
                <w:rFonts w:hAnsi="宋体"/>
                <w:bCs/>
                <w:color w:val="auto"/>
                <w:sz w:val="24"/>
                <w:highlight w:val="none"/>
              </w:rPr>
              <w:t>1</w:t>
            </w:r>
            <w:r>
              <w:rPr>
                <w:rFonts w:hint="eastAsia" w:hAnsi="宋体"/>
                <w:bCs/>
                <w:color w:val="auto"/>
                <w:sz w:val="24"/>
                <w:highlight w:val="none"/>
              </w:rPr>
              <w:t>项或</w:t>
            </w:r>
            <w:r>
              <w:rPr>
                <w:rFonts w:hAnsi="宋体"/>
                <w:bCs/>
                <w:color w:val="auto"/>
                <w:sz w:val="24"/>
                <w:highlight w:val="none"/>
              </w:rPr>
              <w:t>2</w:t>
            </w:r>
            <w:r>
              <w:rPr>
                <w:rFonts w:hint="eastAsia" w:hAnsi="宋体"/>
                <w:bCs/>
                <w:color w:val="auto"/>
                <w:sz w:val="24"/>
                <w:highlight w:val="none"/>
              </w:rPr>
              <w:t>项，有针对性说明：</w:t>
            </w:r>
            <w:r>
              <w:rPr>
                <w:rFonts w:hAnsi="宋体"/>
                <w:bCs/>
                <w:color w:val="auto"/>
                <w:sz w:val="24"/>
                <w:highlight w:val="none"/>
              </w:rPr>
              <w:t>4</w:t>
            </w:r>
            <w:r>
              <w:rPr>
                <w:rFonts w:hint="eastAsia" w:hAnsi="宋体"/>
                <w:bCs/>
                <w:color w:val="auto"/>
                <w:sz w:val="24"/>
                <w:highlight w:val="none"/>
              </w:rPr>
              <w:t>分；提供的方案基本全面，有针对性说明：</w:t>
            </w:r>
            <w:r>
              <w:rPr>
                <w:rFonts w:hAnsi="宋体"/>
                <w:bCs/>
                <w:color w:val="auto"/>
                <w:sz w:val="24"/>
                <w:highlight w:val="none"/>
              </w:rPr>
              <w:t>3</w:t>
            </w:r>
            <w:r>
              <w:rPr>
                <w:rFonts w:hint="eastAsia" w:hAnsi="宋体"/>
                <w:bCs/>
                <w:color w:val="auto"/>
                <w:sz w:val="24"/>
                <w:highlight w:val="none"/>
              </w:rPr>
              <w:t>分；提供的方案不够全面，有针对性说明：</w:t>
            </w:r>
            <w:r>
              <w:rPr>
                <w:rFonts w:hAnsi="宋体"/>
                <w:bCs/>
                <w:color w:val="auto"/>
                <w:sz w:val="24"/>
                <w:highlight w:val="none"/>
              </w:rPr>
              <w:t>2</w:t>
            </w:r>
            <w:r>
              <w:rPr>
                <w:rFonts w:hint="eastAsia" w:hAnsi="宋体"/>
                <w:bCs/>
                <w:color w:val="auto"/>
                <w:sz w:val="24"/>
                <w:highlight w:val="none"/>
              </w:rPr>
              <w:t>分；提供的方案不全面，有针对性说明：</w:t>
            </w:r>
            <w:r>
              <w:rPr>
                <w:rFonts w:hAnsi="宋体"/>
                <w:bCs/>
                <w:color w:val="auto"/>
                <w:sz w:val="24"/>
                <w:highlight w:val="none"/>
              </w:rPr>
              <w:t>1</w:t>
            </w:r>
            <w:r>
              <w:rPr>
                <w:rFonts w:hint="eastAsia" w:hAnsi="宋体"/>
                <w:bCs/>
                <w:color w:val="auto"/>
                <w:sz w:val="24"/>
                <w:highlight w:val="none"/>
              </w:rPr>
              <w:t>分；未提供不得分。</w:t>
            </w:r>
            <w:bookmarkEnd w:id="65"/>
          </w:p>
        </w:tc>
        <w:tc>
          <w:tcPr>
            <w:tcW w:w="852" w:type="dxa"/>
            <w:vAlign w:val="center"/>
          </w:tcPr>
          <w:p w14:paraId="702182A6">
            <w:pPr>
              <w:pStyle w:val="2"/>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5分</w:t>
            </w:r>
          </w:p>
        </w:tc>
      </w:tr>
    </w:tbl>
    <w:p w14:paraId="1C59661A">
      <w:pPr>
        <w:spacing w:line="360" w:lineRule="auto"/>
        <w:ind w:left="9094" w:leftChars="200" w:hanging="8674" w:hangingChars="3600"/>
        <w:jc w:val="left"/>
        <w:rPr>
          <w:rFonts w:ascii="宋体" w:hAnsi="宋体"/>
          <w:b/>
          <w:bCs/>
          <w:color w:val="auto"/>
          <w:sz w:val="24"/>
          <w:highlight w:val="none"/>
        </w:rPr>
      </w:pPr>
      <w:r>
        <w:rPr>
          <w:rFonts w:hint="eastAsia" w:ascii="宋体" w:hAnsi="宋体"/>
          <w:b/>
          <w:bCs/>
          <w:color w:val="auto"/>
          <w:sz w:val="24"/>
          <w:highlight w:val="none"/>
        </w:rPr>
        <w:t>（四）技术、商务、资信及其他分的计算</w:t>
      </w:r>
    </w:p>
    <w:p w14:paraId="39C525AB">
      <w:pPr>
        <w:spacing w:before="120" w:beforeLines="50" w:after="120" w:afterLines="50" w:line="360" w:lineRule="auto"/>
        <w:ind w:firstLine="480" w:firstLineChars="200"/>
        <w:rPr>
          <w:color w:val="auto"/>
          <w:highlight w:val="none"/>
        </w:rPr>
      </w:pPr>
      <w:r>
        <w:rPr>
          <w:rFonts w:hint="eastAsia" w:ascii="宋体" w:hAnsi="宋体"/>
          <w:color w:val="auto"/>
          <w:sz w:val="24"/>
          <w:highlight w:val="none"/>
        </w:rPr>
        <w:t>技术、商务、资信及其他分按照评标委员会成员的独立评分结果汇总数的算术平均分计算，计算公式为：技术商务资信分=（评标委员会所有成员评分合计数）/（评标委员会组成人员数）</w:t>
      </w:r>
    </w:p>
    <w:bookmarkEnd w:id="31"/>
    <w:p w14:paraId="68E1AC7B">
      <w:pPr>
        <w:pStyle w:val="2"/>
        <w:rPr>
          <w:color w:val="auto"/>
          <w:highlight w:val="none"/>
        </w:rPr>
      </w:pPr>
      <w:r>
        <w:rPr>
          <w:color w:val="auto"/>
          <w:highlight w:val="none"/>
        </w:rPr>
        <w:br w:type="page"/>
      </w:r>
    </w:p>
    <w:p w14:paraId="3E38B3CD">
      <w:pPr>
        <w:adjustRightInd w:val="0"/>
        <w:spacing w:line="360" w:lineRule="auto"/>
        <w:jc w:val="center"/>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第五章  </w:t>
      </w:r>
      <w:r>
        <w:rPr>
          <w:rFonts w:hint="eastAsia" w:ascii="黑体" w:hAnsi="宋体" w:eastAsia="黑体"/>
          <w:bCs/>
          <w:color w:val="auto"/>
          <w:sz w:val="30"/>
          <w:szCs w:val="30"/>
          <w:highlight w:val="none"/>
        </w:rPr>
        <w:t xml:space="preserve">合同主要条款（供参考）                           </w:t>
      </w:r>
    </w:p>
    <w:p w14:paraId="27FDF1CD">
      <w:pPr>
        <w:snapToGrid w:val="0"/>
        <w:spacing w:line="360" w:lineRule="auto"/>
        <w:jc w:val="center"/>
        <w:outlineLvl w:val="0"/>
        <w:rPr>
          <w:rFonts w:ascii="宋体" w:hAnsi="宋体"/>
          <w:b/>
          <w:bCs/>
          <w:color w:val="auto"/>
          <w:sz w:val="30"/>
          <w:szCs w:val="20"/>
          <w:highlight w:val="none"/>
        </w:rPr>
      </w:pPr>
      <w:r>
        <w:rPr>
          <w:rFonts w:hint="eastAsia" w:ascii="宋体" w:hAnsi="宋体"/>
          <w:b/>
          <w:color w:val="auto"/>
          <w:sz w:val="30"/>
          <w:highlight w:val="none"/>
        </w:rPr>
        <w:t>浙江省政府采购合同指引</w:t>
      </w:r>
    </w:p>
    <w:p w14:paraId="5E802181">
      <w:pPr>
        <w:spacing w:line="460" w:lineRule="exact"/>
        <w:rPr>
          <w:rFonts w:ascii="宋体"/>
          <w:color w:val="auto"/>
          <w:sz w:val="24"/>
          <w:highlight w:val="none"/>
        </w:rPr>
      </w:pPr>
      <w:r>
        <w:rPr>
          <w:rFonts w:hint="eastAsia" w:ascii="宋体" w:hAnsi="宋体" w:cs="宋体"/>
          <w:b/>
          <w:bCs/>
          <w:color w:val="auto"/>
          <w:sz w:val="24"/>
          <w:highlight w:val="none"/>
        </w:rPr>
        <w:t>项目名称：                                   项目编号：</w:t>
      </w:r>
    </w:p>
    <w:p w14:paraId="3A5BACC9">
      <w:pPr>
        <w:spacing w:line="460" w:lineRule="exact"/>
        <w:rPr>
          <w:rFonts w:ascii="宋体"/>
          <w:color w:val="auto"/>
          <w:sz w:val="24"/>
          <w:highlight w:val="none"/>
        </w:rPr>
      </w:pPr>
      <w:r>
        <w:rPr>
          <w:rFonts w:hint="eastAsia" w:ascii="宋体" w:hAnsi="宋体" w:cs="宋体"/>
          <w:color w:val="auto"/>
          <w:sz w:val="24"/>
          <w:highlight w:val="none"/>
        </w:rPr>
        <w:t>甲方：（采购人）</w:t>
      </w:r>
    </w:p>
    <w:p w14:paraId="3E4E9F8F">
      <w:pPr>
        <w:spacing w:line="460" w:lineRule="exact"/>
        <w:rPr>
          <w:rFonts w:ascii="宋体"/>
          <w:color w:val="auto"/>
          <w:sz w:val="24"/>
          <w:highlight w:val="none"/>
        </w:rPr>
      </w:pPr>
      <w:r>
        <w:rPr>
          <w:rFonts w:hint="eastAsia" w:ascii="宋体" w:hAnsi="宋体" w:cs="宋体"/>
          <w:color w:val="auto"/>
          <w:sz w:val="24"/>
          <w:highlight w:val="none"/>
        </w:rPr>
        <w:t>乙方：（中标供应商）</w:t>
      </w:r>
    </w:p>
    <w:p w14:paraId="1E9A91B3">
      <w:pPr>
        <w:spacing w:line="460" w:lineRule="exact"/>
        <w:ind w:left="165" w:firstLine="480" w:firstLineChars="200"/>
        <w:rPr>
          <w:rFonts w:ascii="宋体"/>
          <w:color w:val="auto"/>
          <w:sz w:val="24"/>
          <w:highlight w:val="none"/>
        </w:rPr>
      </w:pPr>
      <w:r>
        <w:rPr>
          <w:rFonts w:hint="eastAsia" w:ascii="宋体" w:hAnsi="宋体" w:cs="宋体"/>
          <w:color w:val="auto"/>
          <w:sz w:val="24"/>
          <w:highlight w:val="none"/>
        </w:rPr>
        <w:t>乙双方根据</w:t>
      </w:r>
      <w:r>
        <w:rPr>
          <w:rFonts w:hint="eastAsia" w:ascii="宋体" w:hAnsi="宋体" w:cs="宋体"/>
          <w:color w:val="auto"/>
          <w:sz w:val="24"/>
          <w:highlight w:val="none"/>
          <w:u w:val="single"/>
        </w:rPr>
        <w:t>浙江华耀建设咨询有限公司</w:t>
      </w:r>
      <w:r>
        <w:rPr>
          <w:rFonts w:hint="eastAsia" w:ascii="宋体" w:hAnsi="宋体" w:cs="宋体"/>
          <w:color w:val="auto"/>
          <w:sz w:val="24"/>
          <w:highlight w:val="none"/>
        </w:rPr>
        <w:t>关于</w:t>
      </w:r>
      <w:r>
        <w:rPr>
          <w:rFonts w:hint="eastAsia" w:ascii="宋体" w:hAnsi="宋体" w:cs="宋体"/>
          <w:color w:val="auto"/>
          <w:spacing w:val="-4"/>
          <w:sz w:val="24"/>
          <w:highlight w:val="none"/>
          <w:u w:val="single"/>
        </w:rPr>
        <w:t>湖州市吴兴区东林镇人民政府东林民生类安保服务项目  公开招标</w:t>
      </w:r>
      <w:r>
        <w:rPr>
          <w:rFonts w:hint="eastAsia" w:ascii="宋体" w:hAnsi="宋体" w:cs="宋体"/>
          <w:color w:val="auto"/>
          <w:sz w:val="24"/>
          <w:highlight w:val="none"/>
        </w:rPr>
        <w:t>的结果，签署本合同。</w:t>
      </w:r>
    </w:p>
    <w:p w14:paraId="40671593">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一、服务内容</w:t>
      </w:r>
    </w:p>
    <w:p w14:paraId="093453EF">
      <w:pPr>
        <w:spacing w:line="460" w:lineRule="exact"/>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 xml:space="preserve">湖州市吴兴区东林镇人民政府东林民生类安保服务项目  </w:t>
      </w:r>
    </w:p>
    <w:p w14:paraId="18D2EDFD">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二、合同金额</w:t>
      </w:r>
    </w:p>
    <w:p w14:paraId="6CC70754">
      <w:pPr>
        <w:spacing w:line="460" w:lineRule="exact"/>
        <w:ind w:firstLine="480" w:firstLineChars="200"/>
        <w:rPr>
          <w:rFonts w:hAnsi="宋体"/>
          <w:color w:val="auto"/>
          <w:sz w:val="24"/>
          <w:highlight w:val="none"/>
        </w:rPr>
      </w:pPr>
      <w:r>
        <w:rPr>
          <w:rFonts w:hint="eastAsia" w:hAnsi="宋体" w:cs="宋体"/>
          <w:color w:val="auto"/>
          <w:sz w:val="24"/>
          <w:highlight w:val="none"/>
        </w:rPr>
        <w:t>本合同金额为（大写）：</w:t>
      </w:r>
      <w:r>
        <w:rPr>
          <w:rFonts w:hAnsi="宋体"/>
          <w:color w:val="auto"/>
          <w:sz w:val="24"/>
          <w:highlight w:val="none"/>
        </w:rPr>
        <w:t>_________________________________</w:t>
      </w:r>
      <w:r>
        <w:rPr>
          <w:rFonts w:hint="eastAsia" w:hAnsi="宋体" w:cs="宋体"/>
          <w:color w:val="auto"/>
          <w:sz w:val="24"/>
          <w:highlight w:val="none"/>
        </w:rPr>
        <w:t>元（￥</w:t>
      </w:r>
      <w:r>
        <w:rPr>
          <w:rFonts w:hAnsi="宋体"/>
          <w:color w:val="auto"/>
          <w:sz w:val="24"/>
          <w:highlight w:val="none"/>
        </w:rPr>
        <w:t>_______________</w:t>
      </w:r>
      <w:r>
        <w:rPr>
          <w:rFonts w:hint="eastAsia" w:hAnsi="宋体" w:cs="宋体"/>
          <w:color w:val="auto"/>
          <w:sz w:val="24"/>
          <w:highlight w:val="none"/>
        </w:rPr>
        <w:t>元）人民币。</w:t>
      </w:r>
    </w:p>
    <w:p w14:paraId="443EFEAF">
      <w:pPr>
        <w:spacing w:line="460" w:lineRule="exact"/>
        <w:ind w:firstLine="482" w:firstLineChars="200"/>
        <w:rPr>
          <w:rFonts w:ascii="宋体"/>
          <w:color w:val="auto"/>
          <w:sz w:val="24"/>
          <w:highlight w:val="none"/>
        </w:rPr>
      </w:pPr>
      <w:r>
        <w:rPr>
          <w:rFonts w:hint="eastAsia" w:ascii="宋体" w:hAnsi="宋体" w:cs="宋体"/>
          <w:b/>
          <w:bCs/>
          <w:color w:val="auto"/>
          <w:sz w:val="24"/>
          <w:highlight w:val="none"/>
        </w:rPr>
        <w:t>三、技术资料</w:t>
      </w:r>
    </w:p>
    <w:p w14:paraId="3D7E8059">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乙方应按招标文件规定的时间向甲方提供有关技术资料。</w:t>
      </w:r>
    </w:p>
    <w:p w14:paraId="3E90170A">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E6EE10">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四、知识产权</w:t>
      </w:r>
    </w:p>
    <w:p w14:paraId="50A238ED">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6A35A7D6">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五、转包或分包</w:t>
      </w:r>
    </w:p>
    <w:p w14:paraId="5B2EBEDC">
      <w:pPr>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本合同范围的服务，应由乙方直接供应，不得转让他人供应。</w:t>
      </w:r>
    </w:p>
    <w:p w14:paraId="55B95814">
      <w:pPr>
        <w:spacing w:line="460" w:lineRule="exact"/>
        <w:ind w:firstLine="480" w:firstLineChars="200"/>
        <w:rPr>
          <w:rFonts w:ascii="宋体" w:hAns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ascii="宋体" w:hAnsi="宋体" w:cs="宋体"/>
          <w:color w:val="auto"/>
          <w:kern w:val="0"/>
          <w:sz w:val="24"/>
          <w:highlight w:val="none"/>
        </w:rPr>
        <w:t>本项目不可以分包</w:t>
      </w:r>
      <w:r>
        <w:rPr>
          <w:rFonts w:hint="eastAsia" w:ascii="宋体" w:hAnsi="宋体"/>
          <w:color w:val="auto"/>
          <w:sz w:val="24"/>
          <w:highlight w:val="none"/>
        </w:rPr>
        <w:t>。</w:t>
      </w:r>
    </w:p>
    <w:p w14:paraId="19076B0D">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ascii="宋体" w:cs="宋体"/>
          <w:color w:val="auto"/>
          <w:sz w:val="24"/>
          <w:highlight w:val="none"/>
        </w:rPr>
        <w:t>.</w:t>
      </w:r>
      <w:r>
        <w:rPr>
          <w:rFonts w:hint="eastAsia" w:ascii="宋体" w:hAnsi="宋体" w:cs="宋体"/>
          <w:color w:val="auto"/>
          <w:sz w:val="24"/>
          <w:highlight w:val="none"/>
        </w:rPr>
        <w:t>如有转让，甲方有权解除合同并追究乙方的违约责任。</w:t>
      </w:r>
    </w:p>
    <w:p w14:paraId="107250E6">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六、合同履行时间</w:t>
      </w:r>
    </w:p>
    <w:p w14:paraId="3FDAFA37">
      <w:pPr>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 xml:space="preserve">履行时间： </w:t>
      </w:r>
    </w:p>
    <w:p w14:paraId="19C8AB2F">
      <w:pPr>
        <w:spacing w:line="460" w:lineRule="exact"/>
        <w:ind w:firstLine="482" w:firstLineChars="200"/>
        <w:rPr>
          <w:rFonts w:hAnsi="宋体" w:cs="宋体"/>
          <w:b/>
          <w:bCs/>
          <w:color w:val="auto"/>
          <w:sz w:val="24"/>
          <w:highlight w:val="none"/>
        </w:rPr>
      </w:pPr>
      <w:r>
        <w:rPr>
          <w:rFonts w:hint="eastAsia" w:hAnsi="宋体" w:cs="宋体"/>
          <w:b/>
          <w:bCs/>
          <w:color w:val="auto"/>
          <w:sz w:val="24"/>
          <w:highlight w:val="none"/>
        </w:rPr>
        <w:t>七、履约保证金</w:t>
      </w:r>
    </w:p>
    <w:p w14:paraId="667F103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616B3039">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八、款项支付</w:t>
      </w:r>
    </w:p>
    <w:p w14:paraId="5D71B0DF">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.根据《保障中小企业款项支付条例》、省财政厅《</w:t>
      </w:r>
      <w:r>
        <w:rPr>
          <w:rFonts w:hint="eastAsia" w:ascii="宋体" w:hAnsi="宋体" w:cs="仿宋_GB2312"/>
          <w:color w:val="auto"/>
          <w:sz w:val="24"/>
          <w:highlight w:val="none"/>
        </w:rPr>
        <w:t>浙江省财政厅关于进一步发挥政府采购政策功能全力推动经济稳进提质的通知</w:t>
      </w:r>
      <w:r>
        <w:rPr>
          <w:rFonts w:ascii="宋体" w:hAnsi="宋体" w:cs="仿宋_GB2312"/>
          <w:color w:val="auto"/>
          <w:sz w:val="24"/>
          <w:highlight w:val="none"/>
        </w:rPr>
        <w:t>》（浙财采监【202</w:t>
      </w:r>
      <w:r>
        <w:rPr>
          <w:rFonts w:hint="eastAsia" w:ascii="宋体" w:hAnsi="宋体" w:cs="仿宋_GB2312"/>
          <w:color w:val="auto"/>
          <w:sz w:val="24"/>
          <w:highlight w:val="none"/>
        </w:rPr>
        <w:t>2</w:t>
      </w:r>
      <w:r>
        <w:rPr>
          <w:rFonts w:ascii="宋体" w:hAnsi="宋体" w:cs="仿宋_GB2312"/>
          <w:color w:val="auto"/>
          <w:sz w:val="24"/>
          <w:highlight w:val="none"/>
        </w:rPr>
        <w:t>】3 号）要求， 制定如下付款方式：</w:t>
      </w:r>
      <w:r>
        <w:rPr>
          <w:rFonts w:cs="仿宋_GB2312" w:asciiTheme="majorEastAsia" w:hAnsiTheme="majorEastAsia" w:eastAsiaTheme="majorEastAsia"/>
          <w:color w:val="auto"/>
          <w:sz w:val="24"/>
          <w:highlight w:val="none"/>
        </w:rPr>
        <w:t>合同生效以及具备实施条件后7个工作日</w:t>
      </w:r>
      <w:r>
        <w:rPr>
          <w:rFonts w:hint="eastAsia" w:cs="仿宋_GB2312" w:asciiTheme="majorEastAsia" w:hAnsiTheme="majorEastAsia" w:eastAsiaTheme="majorEastAsia"/>
          <w:color w:val="auto"/>
          <w:sz w:val="24"/>
          <w:highlight w:val="none"/>
        </w:rPr>
        <w:t>支付首年合同金额的20%作为预</w:t>
      </w:r>
      <w:r>
        <w:rPr>
          <w:rFonts w:hint="eastAsia" w:cs="仿宋_GB2312" w:asciiTheme="majorEastAsia" w:hAnsiTheme="majorEastAsia" w:eastAsiaTheme="majorEastAsia"/>
          <w:color w:val="auto"/>
          <w:sz w:val="24"/>
          <w:highlight w:val="none"/>
        </w:rPr>
        <w:t>付款；每月15日支付上个月保安服务费用，根据管理办法考核扣除每月考核扣罚金额后按实结算（结算金额=每月保安服务费-每月考核扣罚金额）。采购人收到供应商开具的正式发票后付款</w:t>
      </w:r>
      <w:r>
        <w:rPr>
          <w:rFonts w:hint="eastAsia" w:cs="仿宋_GB2312" w:asciiTheme="majorEastAsia" w:hAnsiTheme="majorEastAsia" w:eastAsiaTheme="majorEastAsia"/>
          <w:color w:val="auto"/>
          <w:sz w:val="24"/>
          <w:highlight w:val="none"/>
        </w:rPr>
        <w:t>。</w:t>
      </w:r>
    </w:p>
    <w:p w14:paraId="2A65A60C">
      <w:pPr>
        <w:spacing w:line="460" w:lineRule="exact"/>
        <w:ind w:firstLine="482" w:firstLineChars="200"/>
        <w:rPr>
          <w:rFonts w:hAnsi="宋体"/>
          <w:b/>
          <w:bCs/>
          <w:color w:val="auto"/>
          <w:sz w:val="24"/>
          <w:highlight w:val="none"/>
        </w:rPr>
      </w:pPr>
      <w:r>
        <w:rPr>
          <w:rFonts w:hint="eastAsia" w:cs="仿宋_GB2312" w:asciiTheme="majorEastAsia" w:hAnsiTheme="majorEastAsia" w:eastAsiaTheme="majorEastAsia"/>
          <w:b/>
          <w:bCs/>
          <w:color w:val="auto"/>
          <w:sz w:val="24"/>
          <w:highlight w:val="none"/>
        </w:rPr>
        <w:t>注：若中标供应商明确表示无需预付款或者主动要求降低预付款比例的，采购人可不适用前述规定。</w:t>
      </w:r>
    </w:p>
    <w:p w14:paraId="63739321">
      <w:pPr>
        <w:spacing w:line="460" w:lineRule="exact"/>
        <w:ind w:firstLine="480" w:firstLineChars="200"/>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当采购数量与实际使用不一致时，乙方应根据实际情况，合同的最终结算金额按实际使用量乘以成交单价进行计算。</w:t>
      </w:r>
    </w:p>
    <w:p w14:paraId="1FE33B0B">
      <w:pPr>
        <w:pStyle w:val="31"/>
        <w:numPr>
          <w:ilvl w:val="0"/>
          <w:numId w:val="0"/>
        </w:numPr>
        <w:tabs>
          <w:tab w:val="left" w:pos="900"/>
          <w:tab w:val="left" w:pos="980"/>
          <w:tab w:val="left" w:pos="1710"/>
        </w:tabs>
        <w:spacing w:before="120" w:after="120" w:line="360" w:lineRule="auto"/>
        <w:ind w:left="2"/>
        <w:rPr>
          <w:rFonts w:ascii="宋体" w:hAnsi="宋体" w:cs="宋体"/>
          <w:b/>
          <w:bCs/>
          <w:color w:val="auto"/>
          <w:sz w:val="24"/>
          <w:highlight w:val="none"/>
        </w:rPr>
      </w:pPr>
      <w:r>
        <w:rPr>
          <w:rFonts w:hint="eastAsia" w:ascii="宋体" w:hAnsi="宋体" w:cs="宋体"/>
          <w:b/>
          <w:bCs/>
          <w:color w:val="auto"/>
          <w:sz w:val="24"/>
          <w:highlight w:val="none"/>
        </w:rPr>
        <w:t>九、税费</w:t>
      </w:r>
    </w:p>
    <w:p w14:paraId="03458A4A">
      <w:pPr>
        <w:spacing w:line="360" w:lineRule="auto"/>
        <w:ind w:firstLine="480" w:firstLineChars="200"/>
        <w:rPr>
          <w:rFonts w:ascii="宋体"/>
          <w:color w:val="auto"/>
          <w:sz w:val="24"/>
          <w:highlight w:val="none"/>
        </w:rPr>
      </w:pPr>
      <w:r>
        <w:rPr>
          <w:rFonts w:hint="eastAsia" w:ascii="宋体" w:hAnsi="宋体" w:cs="宋体"/>
          <w:color w:val="auto"/>
          <w:sz w:val="24"/>
          <w:highlight w:val="none"/>
        </w:rPr>
        <w:t>本合同执行中相关的一切税费均由乙方负担。</w:t>
      </w:r>
    </w:p>
    <w:p w14:paraId="587CAF64">
      <w:pPr>
        <w:spacing w:line="360" w:lineRule="auto"/>
        <w:rPr>
          <w:rFonts w:ascii="宋体"/>
          <w:b/>
          <w:bCs/>
          <w:color w:val="auto"/>
          <w:sz w:val="24"/>
          <w:highlight w:val="none"/>
        </w:rPr>
      </w:pPr>
      <w:r>
        <w:rPr>
          <w:rFonts w:hint="eastAsia" w:ascii="宋体" w:hAnsi="宋体" w:cs="宋体"/>
          <w:b/>
          <w:bCs/>
          <w:color w:val="auto"/>
          <w:sz w:val="24"/>
          <w:highlight w:val="none"/>
        </w:rPr>
        <w:t>十、质量保证及后续服务</w:t>
      </w:r>
    </w:p>
    <w:p w14:paraId="58E65F4B">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．乙方应按磋商文件规定向甲方提供服务。</w:t>
      </w:r>
    </w:p>
    <w:p w14:paraId="32969033">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．乙方提供的服务不到要求者，根据实际情况，经双方协商，可按以下办法处理：</w:t>
      </w:r>
    </w:p>
    <w:p w14:paraId="40292DEF">
      <w:pPr>
        <w:spacing w:line="460" w:lineRule="exact"/>
        <w:ind w:firstLine="480" w:firstLineChars="200"/>
        <w:rPr>
          <w:rFonts w:ascii="宋体"/>
          <w:color w:val="auto"/>
          <w:sz w:val="24"/>
          <w:highlight w:val="none"/>
        </w:rPr>
      </w:pPr>
      <w:r>
        <w:rPr>
          <w:rFonts w:hint="eastAsia" w:ascii="宋体" w:cs="宋体"/>
          <w:color w:val="auto"/>
          <w:sz w:val="24"/>
          <w:highlight w:val="none"/>
        </w:rPr>
        <w:t>⑴</w:t>
      </w:r>
      <w:r>
        <w:rPr>
          <w:rFonts w:hint="eastAsia" w:ascii="宋体" w:hAnsi="宋体" w:cs="宋体"/>
          <w:color w:val="auto"/>
          <w:sz w:val="24"/>
          <w:highlight w:val="none"/>
        </w:rPr>
        <w:t>重做：由乙方承担所发生的全部费用。</w:t>
      </w:r>
    </w:p>
    <w:p w14:paraId="0924A7CD">
      <w:pPr>
        <w:spacing w:line="460" w:lineRule="exact"/>
        <w:ind w:firstLine="480" w:firstLineChars="200"/>
        <w:rPr>
          <w:rFonts w:ascii="宋体"/>
          <w:color w:val="auto"/>
          <w:sz w:val="24"/>
          <w:highlight w:val="none"/>
        </w:rPr>
      </w:pPr>
      <w:r>
        <w:rPr>
          <w:rFonts w:hint="eastAsia" w:ascii="宋体" w:cs="宋体"/>
          <w:color w:val="auto"/>
          <w:sz w:val="24"/>
          <w:highlight w:val="none"/>
        </w:rPr>
        <w:t>⑵</w:t>
      </w:r>
      <w:r>
        <w:rPr>
          <w:rFonts w:hint="eastAsia" w:ascii="宋体" w:hAnsi="宋体" w:cs="宋体"/>
          <w:color w:val="auto"/>
          <w:sz w:val="24"/>
          <w:highlight w:val="none"/>
        </w:rPr>
        <w:t>贬值处理：由甲乙双方合议定价。</w:t>
      </w:r>
    </w:p>
    <w:p w14:paraId="661B7D9E">
      <w:pPr>
        <w:spacing w:line="460" w:lineRule="exact"/>
        <w:ind w:firstLine="480" w:firstLineChars="200"/>
        <w:rPr>
          <w:rFonts w:ascii="宋体"/>
          <w:color w:val="auto"/>
          <w:sz w:val="24"/>
          <w:highlight w:val="none"/>
        </w:rPr>
      </w:pPr>
      <w:r>
        <w:rPr>
          <w:rFonts w:hint="eastAsia" w:ascii="宋体" w:cs="宋体"/>
          <w:color w:val="auto"/>
          <w:sz w:val="24"/>
          <w:highlight w:val="none"/>
        </w:rPr>
        <w:t>⑶</w:t>
      </w:r>
      <w:r>
        <w:rPr>
          <w:rFonts w:hint="eastAsia" w:ascii="宋体" w:hAnsi="宋体" w:cs="宋体"/>
          <w:color w:val="auto"/>
          <w:sz w:val="24"/>
          <w:highlight w:val="none"/>
        </w:rPr>
        <w:t>解除合同。</w:t>
      </w:r>
    </w:p>
    <w:p w14:paraId="723B9050">
      <w:pPr>
        <w:spacing w:line="460" w:lineRule="exact"/>
        <w:rPr>
          <w:rFonts w:ascii="宋体"/>
          <w:b/>
          <w:bCs/>
          <w:color w:val="auto"/>
          <w:sz w:val="24"/>
          <w:highlight w:val="none"/>
        </w:rPr>
      </w:pPr>
      <w:r>
        <w:rPr>
          <w:rFonts w:hint="eastAsia" w:ascii="宋体" w:hAnsi="宋体" w:cs="宋体"/>
          <w:b/>
          <w:bCs/>
          <w:color w:val="auto"/>
          <w:sz w:val="24"/>
          <w:highlight w:val="none"/>
        </w:rPr>
        <w:t>十一、违约责任</w:t>
      </w:r>
    </w:p>
    <w:p w14:paraId="760FD83F">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．甲方无正当理由拒绝接受服务的，甲方向乙方偿付合同款项百分之五作为违约金。</w:t>
      </w:r>
    </w:p>
    <w:p w14:paraId="7D2D760E">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．甲方无故逾期验收和办理款项支付手续的，甲方应按逾期付款总额每日万分之五向乙方支付违约金。</w:t>
      </w:r>
    </w:p>
    <w:p w14:paraId="43B8B0CE">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．乙方未能如期提供服务的，每日向甲方支付合同款项的千分之六作为违约金。乙方超过约定日期</w:t>
      </w:r>
      <w:r>
        <w:rPr>
          <w:rFonts w:ascii="宋体" w:hAnsi="宋体" w:cs="宋体"/>
          <w:color w:val="auto"/>
          <w:sz w:val="24"/>
          <w:highlight w:val="none"/>
        </w:rPr>
        <w:t>10</w:t>
      </w:r>
      <w:r>
        <w:rPr>
          <w:rFonts w:hint="eastAsia" w:ascii="宋体" w:hAnsi="宋体" w:cs="宋体"/>
          <w:color w:val="auto"/>
          <w:sz w:val="24"/>
          <w:highlight w:val="none"/>
        </w:rPr>
        <w:t>个工作日仍不能提供服务的，甲方可解除本合同。乙方因未能如期提供服务或因其他违约行为导致甲方解除合同的，乙方应向甲方支付合同总值</w:t>
      </w:r>
      <w:r>
        <w:rPr>
          <w:rFonts w:ascii="宋体" w:hAnsi="宋体" w:cs="宋体"/>
          <w:color w:val="auto"/>
          <w:sz w:val="24"/>
          <w:highlight w:val="none"/>
        </w:rPr>
        <w:t>5%</w:t>
      </w:r>
      <w:r>
        <w:rPr>
          <w:rFonts w:hint="eastAsia" w:ascii="宋体" w:hAnsi="宋体" w:cs="宋体"/>
          <w:color w:val="auto"/>
          <w:sz w:val="24"/>
          <w:highlight w:val="none"/>
        </w:rPr>
        <w:t>的违约金，如造成甲方损失超过违约金的，超出部分由乙方继续承担赔偿责任。</w:t>
      </w:r>
    </w:p>
    <w:p w14:paraId="68109F1B">
      <w:pPr>
        <w:spacing w:line="460" w:lineRule="exact"/>
        <w:rPr>
          <w:rFonts w:ascii="宋体"/>
          <w:b/>
          <w:bCs/>
          <w:color w:val="auto"/>
          <w:sz w:val="24"/>
          <w:highlight w:val="none"/>
        </w:rPr>
      </w:pPr>
      <w:r>
        <w:rPr>
          <w:rFonts w:hint="eastAsia" w:ascii="宋体" w:hAnsi="宋体" w:cs="宋体"/>
          <w:b/>
          <w:bCs/>
          <w:color w:val="auto"/>
          <w:sz w:val="24"/>
          <w:highlight w:val="none"/>
        </w:rPr>
        <w:t>十二、不可抗力事件处理</w:t>
      </w:r>
    </w:p>
    <w:p w14:paraId="1A07EE10">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．在合同有效期内，任何一方因不可抗力事件导致不能履行合同，则合同履行期可延长，其延长期与不可抗力影响期相同。</w:t>
      </w:r>
    </w:p>
    <w:p w14:paraId="558EC26D">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．不可抗力事件发生后，应立即通知对方，并寄送有关权威机构出具的证明。</w:t>
      </w:r>
    </w:p>
    <w:p w14:paraId="1A7E6FC6">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．不可抗力事件延续</w:t>
      </w:r>
      <w:r>
        <w:rPr>
          <w:rFonts w:ascii="宋体" w:hAnsi="宋体" w:cs="宋体"/>
          <w:color w:val="auto"/>
          <w:sz w:val="24"/>
          <w:highlight w:val="none"/>
        </w:rPr>
        <w:t>120</w:t>
      </w:r>
      <w:r>
        <w:rPr>
          <w:rFonts w:hint="eastAsia" w:ascii="宋体" w:hAnsi="宋体" w:cs="宋体"/>
          <w:color w:val="auto"/>
          <w:sz w:val="24"/>
          <w:highlight w:val="none"/>
        </w:rPr>
        <w:t>天以上，双方应通过友好协商，确定是否继续履行合同。</w:t>
      </w:r>
    </w:p>
    <w:p w14:paraId="692C2997">
      <w:pPr>
        <w:spacing w:line="460" w:lineRule="exact"/>
        <w:rPr>
          <w:rFonts w:ascii="宋体"/>
          <w:b/>
          <w:bCs/>
          <w:color w:val="auto"/>
          <w:sz w:val="24"/>
          <w:highlight w:val="none"/>
        </w:rPr>
      </w:pPr>
      <w:r>
        <w:rPr>
          <w:rFonts w:hint="eastAsia" w:ascii="宋体" w:hAnsi="宋体" w:cs="宋体"/>
          <w:b/>
          <w:bCs/>
          <w:color w:val="auto"/>
          <w:sz w:val="24"/>
          <w:highlight w:val="none"/>
        </w:rPr>
        <w:t>十三、诉讼</w:t>
      </w:r>
    </w:p>
    <w:p w14:paraId="55D5F3BF">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76D8EC4E">
      <w:pPr>
        <w:spacing w:line="460" w:lineRule="exact"/>
        <w:rPr>
          <w:rFonts w:ascii="宋体"/>
          <w:b/>
          <w:bCs/>
          <w:color w:val="auto"/>
          <w:sz w:val="24"/>
          <w:highlight w:val="none"/>
        </w:rPr>
      </w:pPr>
      <w:r>
        <w:rPr>
          <w:rFonts w:hint="eastAsia" w:ascii="宋体" w:hAnsi="宋体" w:cs="宋体"/>
          <w:b/>
          <w:bCs/>
          <w:color w:val="auto"/>
          <w:sz w:val="24"/>
          <w:highlight w:val="none"/>
        </w:rPr>
        <w:t>十四、合同生效及其它</w:t>
      </w:r>
    </w:p>
    <w:p w14:paraId="12BB38A2">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．合同经双方法定代表人或授权代表签字并加盖单位公章后生效。</w:t>
      </w:r>
    </w:p>
    <w:p w14:paraId="1DC67AE2">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18DE77D6">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．本合同未尽事宜，遵照《中华人民共和国民法典》有关条文执行。</w:t>
      </w:r>
    </w:p>
    <w:p w14:paraId="6BF54026">
      <w:pPr>
        <w:spacing w:line="460" w:lineRule="exact"/>
        <w:ind w:firstLine="480" w:firstLineChars="200"/>
        <w:rPr>
          <w:rFonts w:ascii="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．合同正本一式五份，甲乙双方各执两份，</w:t>
      </w:r>
      <w:r>
        <w:rPr>
          <w:rFonts w:hint="eastAsia" w:ascii="宋体" w:hAnsi="宋体" w:cs="宋体"/>
          <w:color w:val="auto"/>
          <w:kern w:val="0"/>
          <w:sz w:val="24"/>
          <w:highlight w:val="none"/>
        </w:rPr>
        <w:t>浙江华耀建设咨询有限公司</w:t>
      </w:r>
      <w:r>
        <w:rPr>
          <w:rFonts w:hint="eastAsia" w:ascii="宋体" w:hAnsi="宋体" w:cs="宋体"/>
          <w:color w:val="auto"/>
          <w:sz w:val="24"/>
          <w:highlight w:val="none"/>
        </w:rPr>
        <w:t>（招标代理机构）执一份备案。</w:t>
      </w:r>
    </w:p>
    <w:p w14:paraId="75DD8D7F">
      <w:pPr>
        <w:spacing w:line="460" w:lineRule="exact"/>
        <w:ind w:firstLine="482" w:firstLineChars="200"/>
        <w:rPr>
          <w:rFonts w:ascii="宋体"/>
          <w:b/>
          <w:bCs/>
          <w:color w:val="auto"/>
          <w:sz w:val="24"/>
          <w:highlight w:val="none"/>
        </w:rPr>
      </w:pPr>
    </w:p>
    <w:p w14:paraId="23B611C5">
      <w:pPr>
        <w:spacing w:line="460" w:lineRule="exact"/>
        <w:rPr>
          <w:rFonts w:ascii="宋体"/>
          <w:b/>
          <w:bCs/>
          <w:color w:val="auto"/>
          <w:sz w:val="24"/>
          <w:highlight w:val="none"/>
        </w:rPr>
      </w:pPr>
      <w:r>
        <w:rPr>
          <w:rFonts w:hint="eastAsia" w:ascii="宋体" w:hAnsi="宋体" w:cs="宋体"/>
          <w:b/>
          <w:bCs/>
          <w:color w:val="auto"/>
          <w:sz w:val="24"/>
          <w:highlight w:val="none"/>
        </w:rPr>
        <w:t>十五、补充条款</w:t>
      </w:r>
    </w:p>
    <w:p w14:paraId="690FF8DD">
      <w:pPr>
        <w:spacing w:line="460" w:lineRule="exact"/>
        <w:rPr>
          <w:rFonts w:ascii="宋体"/>
          <w:color w:val="auto"/>
          <w:sz w:val="24"/>
          <w:highlight w:val="none"/>
        </w:rPr>
      </w:pPr>
    </w:p>
    <w:p w14:paraId="27CC81E2">
      <w:pPr>
        <w:tabs>
          <w:tab w:val="left" w:pos="1440"/>
        </w:tabs>
        <w:spacing w:line="460" w:lineRule="exact"/>
        <w:rPr>
          <w:rFonts w:ascii="宋体"/>
          <w:color w:val="auto"/>
          <w:sz w:val="24"/>
          <w:highlight w:val="none"/>
        </w:rPr>
      </w:pPr>
    </w:p>
    <w:p w14:paraId="41093BD9">
      <w:pPr>
        <w:tabs>
          <w:tab w:val="left" w:pos="1440"/>
        </w:tabs>
        <w:spacing w:line="460" w:lineRule="exact"/>
        <w:rPr>
          <w:rFonts w:ascii="宋体"/>
          <w:color w:val="auto"/>
          <w:sz w:val="24"/>
          <w:highlight w:val="none"/>
        </w:rPr>
      </w:pPr>
      <w:r>
        <w:rPr>
          <w:rFonts w:hint="eastAsia" w:ascii="宋体" w:hAnsi="宋体" w:cs="宋体"/>
          <w:color w:val="auto"/>
          <w:sz w:val="24"/>
          <w:highlight w:val="none"/>
        </w:rPr>
        <w:t>甲方：                         乙方：</w:t>
      </w:r>
    </w:p>
    <w:p w14:paraId="4BC31794">
      <w:pPr>
        <w:tabs>
          <w:tab w:val="left" w:pos="1440"/>
        </w:tabs>
        <w:spacing w:line="460" w:lineRule="exact"/>
        <w:rPr>
          <w:rFonts w:ascii="宋体"/>
          <w:color w:val="auto"/>
          <w:sz w:val="24"/>
          <w:highlight w:val="none"/>
        </w:rPr>
      </w:pPr>
      <w:r>
        <w:rPr>
          <w:rFonts w:hint="eastAsia" w:ascii="宋体" w:hAnsi="宋体" w:cs="宋体"/>
          <w:color w:val="auto"/>
          <w:sz w:val="24"/>
          <w:highlight w:val="none"/>
        </w:rPr>
        <w:t>地址：                         地址：</w:t>
      </w:r>
    </w:p>
    <w:p w14:paraId="28FB58C0">
      <w:pPr>
        <w:tabs>
          <w:tab w:val="left" w:pos="1440"/>
        </w:tabs>
        <w:spacing w:line="460" w:lineRule="exact"/>
        <w:rPr>
          <w:rFonts w:ascii="宋体"/>
          <w:color w:val="auto"/>
          <w:sz w:val="24"/>
          <w:highlight w:val="none"/>
        </w:rPr>
      </w:pPr>
      <w:r>
        <w:rPr>
          <w:rFonts w:hint="eastAsia" w:ascii="宋体" w:hAnsi="宋体" w:cs="宋体"/>
          <w:color w:val="auto"/>
          <w:sz w:val="24"/>
          <w:highlight w:val="none"/>
        </w:rPr>
        <w:t>法定（授权）代表人：           法定（授权）代表人：</w:t>
      </w:r>
    </w:p>
    <w:p w14:paraId="21903E8D">
      <w:pPr>
        <w:tabs>
          <w:tab w:val="left" w:pos="1440"/>
        </w:tabs>
        <w:spacing w:line="460" w:lineRule="exact"/>
        <w:rPr>
          <w:rFonts w:ascii="宋体"/>
          <w:color w:val="auto"/>
          <w:sz w:val="24"/>
          <w:highlight w:val="none"/>
        </w:rPr>
      </w:pPr>
      <w:r>
        <w:rPr>
          <w:rFonts w:hint="eastAsia" w:ascii="宋体" w:hAnsi="宋体" w:cs="宋体"/>
          <w:color w:val="auto"/>
          <w:sz w:val="24"/>
          <w:highlight w:val="none"/>
        </w:rPr>
        <w:t>邮编：                         邮编：</w:t>
      </w:r>
    </w:p>
    <w:p w14:paraId="134EBFFA">
      <w:pPr>
        <w:spacing w:line="460" w:lineRule="exact"/>
        <w:ind w:right="420" w:rightChars="200"/>
        <w:rPr>
          <w:rFonts w:ascii="宋体"/>
          <w:color w:val="auto"/>
          <w:sz w:val="24"/>
          <w:highlight w:val="none"/>
        </w:rPr>
      </w:pPr>
      <w:r>
        <w:rPr>
          <w:rFonts w:hint="eastAsia" w:ascii="宋体" w:hAnsi="宋体" w:cs="宋体"/>
          <w:color w:val="auto"/>
          <w:sz w:val="24"/>
          <w:highlight w:val="none"/>
        </w:rPr>
        <w:t>日期：                         日期：</w:t>
      </w:r>
    </w:p>
    <w:p w14:paraId="347F4FFE">
      <w:pPr>
        <w:pStyle w:val="11"/>
        <w:snapToGrid w:val="0"/>
        <w:spacing w:beforeLines="0" w:afterLines="0" w:line="360" w:lineRule="auto"/>
        <w:rPr>
          <w:color w:val="auto"/>
          <w:highlight w:val="none"/>
        </w:rPr>
      </w:pPr>
    </w:p>
    <w:p w14:paraId="11B10CD5">
      <w:pPr>
        <w:pStyle w:val="11"/>
        <w:snapToGrid w:val="0"/>
        <w:spacing w:beforeLines="0" w:afterLines="0" w:line="360" w:lineRule="auto"/>
        <w:rPr>
          <w:color w:val="auto"/>
          <w:highlight w:val="none"/>
        </w:rPr>
      </w:pPr>
    </w:p>
    <w:p w14:paraId="2532CF49">
      <w:pPr>
        <w:pStyle w:val="11"/>
        <w:snapToGrid w:val="0"/>
        <w:spacing w:beforeLines="0" w:afterLines="0" w:line="360" w:lineRule="auto"/>
        <w:rPr>
          <w:color w:val="auto"/>
          <w:highlight w:val="none"/>
        </w:rPr>
      </w:pPr>
    </w:p>
    <w:p w14:paraId="3DABA795">
      <w:pPr>
        <w:pStyle w:val="11"/>
        <w:snapToGrid w:val="0"/>
        <w:spacing w:beforeLines="0" w:afterLines="0" w:line="360" w:lineRule="auto"/>
        <w:rPr>
          <w:color w:val="auto"/>
          <w:highlight w:val="none"/>
        </w:rPr>
      </w:pPr>
    </w:p>
    <w:p w14:paraId="53EBDB5A">
      <w:pPr>
        <w:pStyle w:val="11"/>
        <w:snapToGrid w:val="0"/>
        <w:spacing w:beforeLines="0" w:afterLines="0" w:line="360" w:lineRule="auto"/>
        <w:rPr>
          <w:color w:val="auto"/>
          <w:highlight w:val="none"/>
        </w:rPr>
      </w:pPr>
    </w:p>
    <w:p w14:paraId="40BD2725">
      <w:pPr>
        <w:pStyle w:val="11"/>
        <w:snapToGrid w:val="0"/>
        <w:spacing w:beforeLines="0" w:afterLines="0" w:line="360" w:lineRule="auto"/>
        <w:rPr>
          <w:color w:val="auto"/>
          <w:highlight w:val="none"/>
        </w:rPr>
      </w:pPr>
    </w:p>
    <w:p w14:paraId="01172B2B">
      <w:pPr>
        <w:pStyle w:val="11"/>
        <w:snapToGrid w:val="0"/>
        <w:spacing w:beforeLines="0" w:afterLines="0" w:line="360" w:lineRule="auto"/>
        <w:rPr>
          <w:color w:val="auto"/>
          <w:highlight w:val="none"/>
        </w:rPr>
      </w:pPr>
    </w:p>
    <w:p w14:paraId="06908556">
      <w:pPr>
        <w:pStyle w:val="11"/>
        <w:snapToGrid w:val="0"/>
        <w:spacing w:beforeLines="0" w:afterLines="0" w:line="360" w:lineRule="auto"/>
        <w:rPr>
          <w:color w:val="auto"/>
          <w:highlight w:val="none"/>
        </w:rPr>
      </w:pPr>
    </w:p>
    <w:p w14:paraId="058402C2">
      <w:pPr>
        <w:pStyle w:val="11"/>
        <w:snapToGrid w:val="0"/>
        <w:spacing w:beforeLines="0" w:afterLines="0" w:line="360" w:lineRule="auto"/>
        <w:rPr>
          <w:color w:val="auto"/>
          <w:highlight w:val="none"/>
        </w:rPr>
      </w:pPr>
    </w:p>
    <w:p w14:paraId="31063FD4">
      <w:pPr>
        <w:pStyle w:val="11"/>
        <w:snapToGrid w:val="0"/>
        <w:spacing w:beforeLines="0" w:afterLines="0" w:line="360" w:lineRule="auto"/>
        <w:rPr>
          <w:color w:val="auto"/>
          <w:highlight w:val="none"/>
        </w:rPr>
      </w:pPr>
    </w:p>
    <w:p w14:paraId="244F5F6E">
      <w:pPr>
        <w:pStyle w:val="11"/>
        <w:snapToGrid w:val="0"/>
        <w:spacing w:beforeLines="0" w:afterLines="0" w:line="360" w:lineRule="auto"/>
        <w:rPr>
          <w:color w:val="auto"/>
          <w:highlight w:val="none"/>
        </w:rPr>
      </w:pPr>
    </w:p>
    <w:p w14:paraId="5C3136C0">
      <w:pPr>
        <w:pStyle w:val="11"/>
        <w:snapToGrid w:val="0"/>
        <w:spacing w:beforeLines="0" w:afterLines="0" w:line="360" w:lineRule="auto"/>
        <w:rPr>
          <w:color w:val="auto"/>
          <w:highlight w:val="none"/>
        </w:rPr>
      </w:pPr>
    </w:p>
    <w:p w14:paraId="395D3EB2">
      <w:pPr>
        <w:pStyle w:val="11"/>
        <w:snapToGrid w:val="0"/>
        <w:spacing w:beforeLines="0" w:afterLines="0" w:line="360" w:lineRule="auto"/>
        <w:rPr>
          <w:color w:val="auto"/>
          <w:highlight w:val="none"/>
        </w:rPr>
      </w:pPr>
    </w:p>
    <w:p w14:paraId="2C5F2743">
      <w:pPr>
        <w:pStyle w:val="11"/>
        <w:snapToGrid w:val="0"/>
        <w:spacing w:beforeLines="0" w:afterLines="0" w:line="360" w:lineRule="auto"/>
        <w:rPr>
          <w:color w:val="auto"/>
          <w:highlight w:val="none"/>
        </w:rPr>
      </w:pPr>
    </w:p>
    <w:p w14:paraId="4CAD8FC1">
      <w:pPr>
        <w:snapToGrid w:val="0"/>
        <w:spacing w:line="360" w:lineRule="auto"/>
        <w:jc w:val="center"/>
        <w:rPr>
          <w:color w:val="auto"/>
          <w:sz w:val="30"/>
          <w:szCs w:val="30"/>
          <w:highlight w:val="none"/>
        </w:rPr>
      </w:pPr>
      <w:r>
        <w:rPr>
          <w:rFonts w:hint="eastAsia"/>
          <w:color w:val="auto"/>
          <w:sz w:val="30"/>
          <w:szCs w:val="30"/>
          <w:highlight w:val="none"/>
        </w:rPr>
        <w:t>第六章　投标文件格式</w:t>
      </w:r>
    </w:p>
    <w:p w14:paraId="10A909BC">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14:paraId="0DF6AF38">
      <w:pPr>
        <w:snapToGrid w:val="0"/>
        <w:spacing w:line="360" w:lineRule="auto"/>
        <w:jc w:val="center"/>
        <w:rPr>
          <w:rFonts w:ascii="宋体" w:hAnsi="宋体"/>
          <w:color w:val="auto"/>
          <w:sz w:val="24"/>
          <w:szCs w:val="20"/>
          <w:highlight w:val="none"/>
        </w:rPr>
      </w:pPr>
    </w:p>
    <w:p w14:paraId="42A8FC8C">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p>
    <w:p w14:paraId="7E2A77BB">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 格 文件</w:t>
      </w:r>
    </w:p>
    <w:p w14:paraId="5C466E9F">
      <w:pPr>
        <w:snapToGrid w:val="0"/>
        <w:spacing w:line="360" w:lineRule="auto"/>
        <w:rPr>
          <w:rFonts w:ascii="宋体" w:hAnsi="宋体"/>
          <w:bCs/>
          <w:color w:val="auto"/>
          <w:sz w:val="24"/>
          <w:szCs w:val="20"/>
          <w:highlight w:val="none"/>
        </w:rPr>
      </w:pPr>
    </w:p>
    <w:p w14:paraId="698E2466">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湖州市吴兴区东林镇人民政府东林民生类安保服务项目</w:t>
      </w:r>
    </w:p>
    <w:p w14:paraId="080BD252">
      <w:pPr>
        <w:snapToGrid w:val="0"/>
        <w:spacing w:line="360" w:lineRule="auto"/>
        <w:ind w:firstLine="960" w:firstLineChars="400"/>
        <w:rPr>
          <w:rFonts w:ascii="宋体" w:hAnsi="宋体"/>
          <w:bCs/>
          <w:color w:val="auto"/>
          <w:sz w:val="24"/>
          <w:szCs w:val="20"/>
          <w:highlight w:val="none"/>
        </w:rPr>
      </w:pPr>
      <w:r>
        <w:rPr>
          <w:rFonts w:hint="eastAsia" w:ascii="宋体" w:hAnsi="宋体"/>
          <w:bCs/>
          <w:color w:val="auto"/>
          <w:sz w:val="24"/>
          <w:highlight w:val="none"/>
        </w:rPr>
        <w:t>项目编号：</w:t>
      </w:r>
      <w:r>
        <w:rPr>
          <w:rFonts w:hint="eastAsia" w:ascii="宋体" w:hAnsi="宋体"/>
          <w:color w:val="auto"/>
          <w:sz w:val="24"/>
          <w:highlight w:val="none"/>
        </w:rPr>
        <w:t>HYHZ2025-61</w:t>
      </w:r>
    </w:p>
    <w:p w14:paraId="34BCE1AF">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B170E95">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76EDAC64">
      <w:pPr>
        <w:snapToGrid w:val="0"/>
        <w:spacing w:line="360" w:lineRule="auto"/>
        <w:ind w:firstLine="645"/>
        <w:jc w:val="center"/>
        <w:rPr>
          <w:rFonts w:ascii="宋体" w:hAnsi="宋体"/>
          <w:color w:val="auto"/>
          <w:sz w:val="24"/>
          <w:szCs w:val="20"/>
          <w:highlight w:val="none"/>
        </w:rPr>
      </w:pPr>
      <w:r>
        <w:rPr>
          <w:rFonts w:hint="eastAsia" w:ascii="宋体" w:hAnsi="宋体"/>
          <w:color w:val="auto"/>
          <w:sz w:val="24"/>
          <w:highlight w:val="none"/>
        </w:rPr>
        <w:t>年月日</w:t>
      </w:r>
    </w:p>
    <w:p w14:paraId="4FE03E15">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14:paraId="5F1CE48A">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14:paraId="274286C9">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）有效的营业执照、税务登记证、组织机构代码证或“三证合一”的营业执照或“五证合一”的营业执照————————</w:t>
      </w:r>
    </w:p>
    <w:p w14:paraId="06648D28">
      <w:pPr>
        <w:snapToGrid w:val="0"/>
        <w:spacing w:line="360" w:lineRule="auto"/>
        <w:jc w:val="left"/>
        <w:rPr>
          <w:rFonts w:ascii="宋体" w:hAnsi="宋体"/>
          <w:color w:val="auto"/>
          <w:sz w:val="24"/>
          <w:highlight w:val="none"/>
        </w:rPr>
      </w:pPr>
      <w:r>
        <w:rPr>
          <w:rFonts w:hint="eastAsia" w:ascii="宋体" w:hAnsi="宋体"/>
          <w:color w:val="auto"/>
          <w:sz w:val="24"/>
          <w:highlight w:val="none"/>
        </w:rPr>
        <w:t>（3）法定代表人有效身份证明书或法定代表人授权书</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w:t>
      </w:r>
    </w:p>
    <w:p w14:paraId="702207E3">
      <w:pPr>
        <w:snapToGrid w:val="0"/>
        <w:spacing w:line="360" w:lineRule="auto"/>
        <w:jc w:val="left"/>
        <w:rPr>
          <w:rFonts w:ascii="宋体" w:hAnsi="宋体"/>
          <w:color w:val="auto"/>
          <w:sz w:val="24"/>
          <w:highlight w:val="none"/>
        </w:rPr>
      </w:pPr>
      <w:r>
        <w:rPr>
          <w:rFonts w:hint="eastAsia" w:ascii="宋体" w:hAnsi="宋体"/>
          <w:color w:val="auto"/>
          <w:sz w:val="24"/>
          <w:highlight w:val="none"/>
        </w:rPr>
        <w:t>（4）投标承诺书———————</w:t>
      </w:r>
    </w:p>
    <w:p w14:paraId="6C107CF3">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r>
        <w:rPr>
          <w:rFonts w:hint="eastAsia" w:ascii="宋体" w:hAnsi="宋体" w:cs="宋体"/>
          <w:color w:val="auto"/>
          <w:sz w:val="24"/>
          <w:highlight w:val="none"/>
        </w:rPr>
        <w:t>信用承诺书</w:t>
      </w:r>
      <w:r>
        <w:rPr>
          <w:rFonts w:hint="eastAsia" w:ascii="宋体" w:hAnsi="宋体"/>
          <w:color w:val="auto"/>
          <w:sz w:val="24"/>
          <w:highlight w:val="none"/>
        </w:rPr>
        <w:t>———————</w:t>
      </w:r>
    </w:p>
    <w:p w14:paraId="29E48A4D">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61D04B71">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7</w:t>
      </w:r>
      <w:r>
        <w:rPr>
          <w:rFonts w:hint="eastAsia" w:ascii="宋体" w:hAnsi="宋体" w:cs="Arial"/>
          <w:color w:val="auto"/>
          <w:kern w:val="0"/>
          <w:sz w:val="24"/>
          <w:highlight w:val="none"/>
        </w:rPr>
        <w:t>）</w:t>
      </w:r>
      <w:r>
        <w:rPr>
          <w:rFonts w:hint="eastAsia" w:ascii="宋体" w:hAnsi="宋体"/>
          <w:color w:val="auto"/>
          <w:sz w:val="24"/>
          <w:highlight w:val="none"/>
        </w:rPr>
        <w:t>《中小企业声明函》（格式见附件），残疾人福利性单位需提供《残疾人福利性单位声明函》，监狱企业需提供省级以</w:t>
      </w:r>
      <w:r>
        <w:rPr>
          <w:rFonts w:hint="eastAsia" w:ascii="宋体" w:hAnsi="宋体" w:cs="宋体"/>
          <w:color w:val="auto"/>
          <w:sz w:val="24"/>
          <w:highlight w:val="none"/>
        </w:rPr>
        <w:t>上监狱管理局、戒毒管理局（含新疆生产建设兵团）出具的属于监狱企业的证明文件</w:t>
      </w:r>
      <w:r>
        <w:rPr>
          <w:rFonts w:hint="eastAsia" w:ascii="宋体" w:hAnsi="宋体"/>
          <w:color w:val="auto"/>
          <w:sz w:val="24"/>
          <w:highlight w:val="none"/>
        </w:rPr>
        <w:t>————————</w:t>
      </w:r>
    </w:p>
    <w:p w14:paraId="5AD3C305">
      <w:pPr>
        <w:snapToGrid w:val="0"/>
        <w:spacing w:line="360" w:lineRule="auto"/>
        <w:jc w:val="left"/>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）公安部门颁发的有效的《保安服务许可证》复印件————————</w:t>
      </w:r>
    </w:p>
    <w:p w14:paraId="414C1566">
      <w:pPr>
        <w:pStyle w:val="9"/>
        <w:rPr>
          <w:color w:val="auto"/>
          <w:highlight w:val="none"/>
        </w:rPr>
      </w:pPr>
    </w:p>
    <w:p w14:paraId="4911D11E">
      <w:pPr>
        <w:rPr>
          <w:color w:val="auto"/>
          <w:highlight w:val="none"/>
        </w:rPr>
      </w:pPr>
    </w:p>
    <w:p w14:paraId="1817EDB1">
      <w:pPr>
        <w:rPr>
          <w:color w:val="auto"/>
          <w:highlight w:val="none"/>
        </w:rPr>
      </w:pPr>
    </w:p>
    <w:p w14:paraId="6E5F75AE">
      <w:pPr>
        <w:pStyle w:val="2"/>
        <w:rPr>
          <w:color w:val="auto"/>
          <w:highlight w:val="none"/>
        </w:rPr>
      </w:pPr>
    </w:p>
    <w:p w14:paraId="71816BEB">
      <w:pPr>
        <w:pStyle w:val="2"/>
        <w:rPr>
          <w:color w:val="auto"/>
          <w:highlight w:val="none"/>
        </w:rPr>
      </w:pPr>
    </w:p>
    <w:p w14:paraId="7E572FB7">
      <w:pPr>
        <w:pStyle w:val="9"/>
        <w:rPr>
          <w:color w:val="auto"/>
          <w:highlight w:val="none"/>
        </w:rPr>
      </w:pPr>
    </w:p>
    <w:p w14:paraId="04B6ECF2">
      <w:pPr>
        <w:snapToGrid w:val="0"/>
        <w:spacing w:line="360" w:lineRule="auto"/>
        <w:jc w:val="left"/>
        <w:rPr>
          <w:rFonts w:ascii="宋体" w:hAnsi="宋体"/>
          <w:color w:val="auto"/>
          <w:sz w:val="24"/>
          <w:szCs w:val="20"/>
          <w:highlight w:val="none"/>
        </w:rPr>
      </w:pPr>
      <w:r>
        <w:rPr>
          <w:rFonts w:hint="eastAsia" w:ascii="宋体" w:hAnsi="宋体"/>
          <w:color w:val="auto"/>
          <w:highlight w:val="none"/>
        </w:rPr>
        <w:t>3</w:t>
      </w:r>
      <w:r>
        <w:rPr>
          <w:rFonts w:hint="eastAsia" w:ascii="宋体" w:hAnsi="宋体"/>
          <w:color w:val="auto"/>
          <w:sz w:val="24"/>
          <w:highlight w:val="none"/>
        </w:rPr>
        <w:t>.投标声明书格式：</w:t>
      </w:r>
    </w:p>
    <w:p w14:paraId="1A13FADF">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14:paraId="61A8C8F6">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7EB1071F">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p>
    <w:p w14:paraId="43F77BAB">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14:paraId="0A83254F">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494F59AD">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03306FE5">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我方诚意提请贵方关注：</w:t>
      </w:r>
      <w:r>
        <w:rPr>
          <w:rFonts w:hint="eastAsia" w:ascii="宋体" w:hAnsi="宋体"/>
          <w:color w:val="auto"/>
          <w:sz w:val="24"/>
          <w:highlight w:val="none"/>
        </w:rPr>
        <w:t>近期</w:t>
      </w:r>
      <w:r>
        <w:rPr>
          <w:rFonts w:ascii="宋体" w:hAnsi="宋体"/>
          <w:color w:val="auto"/>
          <w:sz w:val="24"/>
          <w:highlight w:val="none"/>
        </w:rPr>
        <w:t>有关该型号产品的</w:t>
      </w:r>
      <w:r>
        <w:rPr>
          <w:rFonts w:hint="eastAsia" w:ascii="宋体" w:hAnsi="宋体"/>
          <w:color w:val="auto"/>
          <w:sz w:val="24"/>
          <w:highlight w:val="none"/>
        </w:rPr>
        <w:t>生产、供货、售后服务以及性能等方面的重大决策和事项有：</w:t>
      </w:r>
    </w:p>
    <w:p w14:paraId="4A78C7A2">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3E2B13F5">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u w:val="single"/>
        </w:rPr>
        <w:t>　　　　　　　　　　　　　　　　　　　　　　　　　　　</w:t>
      </w:r>
    </w:p>
    <w:p w14:paraId="06AD5CF0">
      <w:pPr>
        <w:pStyle w:val="2"/>
        <w:snapToGrid w:val="0"/>
        <w:spacing w:line="360" w:lineRule="auto"/>
        <w:rPr>
          <w:rFonts w:ascii="宋体" w:hAnsi="宋体"/>
          <w:color w:val="auto"/>
          <w:kern w:val="2"/>
          <w:sz w:val="24"/>
          <w:szCs w:val="24"/>
          <w:highlight w:val="none"/>
        </w:rPr>
      </w:pPr>
      <w:r>
        <w:rPr>
          <w:rFonts w:ascii="宋体" w:hAnsi="宋体"/>
          <w:color w:val="auto"/>
          <w:kern w:val="2"/>
          <w:sz w:val="24"/>
          <w:szCs w:val="24"/>
          <w:highlight w:val="none"/>
        </w:rPr>
        <w:t>4</w:t>
      </w:r>
      <w:r>
        <w:rPr>
          <w:rFonts w:hint="eastAsia" w:ascii="宋体" w:hAnsi="宋体"/>
          <w:color w:val="auto"/>
          <w:kern w:val="2"/>
          <w:sz w:val="24"/>
          <w:szCs w:val="24"/>
          <w:highlight w:val="none"/>
        </w:rPr>
        <w:t>.我方及由本人担任法定代表人的其他机构</w:t>
      </w:r>
      <w:r>
        <w:rPr>
          <w:rFonts w:ascii="宋体" w:hAnsi="宋体"/>
          <w:color w:val="auto"/>
          <w:kern w:val="2"/>
          <w:sz w:val="24"/>
          <w:szCs w:val="24"/>
          <w:highlight w:val="none"/>
        </w:rPr>
        <w:t>最近三年内被</w:t>
      </w:r>
      <w:r>
        <w:rPr>
          <w:rFonts w:hint="eastAsia" w:ascii="宋体" w:hAnsi="宋体"/>
          <w:color w:val="auto"/>
          <w:kern w:val="2"/>
          <w:sz w:val="24"/>
          <w:szCs w:val="24"/>
          <w:highlight w:val="none"/>
        </w:rPr>
        <w:t>通报或者被处罚的</w:t>
      </w:r>
      <w:r>
        <w:rPr>
          <w:rFonts w:ascii="宋体" w:hAnsi="宋体"/>
          <w:color w:val="auto"/>
          <w:kern w:val="2"/>
          <w:sz w:val="24"/>
          <w:szCs w:val="24"/>
          <w:highlight w:val="none"/>
        </w:rPr>
        <w:t>违法行为有：</w:t>
      </w:r>
    </w:p>
    <w:p w14:paraId="34639463">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6F4BBC13">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5CE2AD30">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.以上事项如有虚假或隐瞒，我方愿意承担一切后果，并不再寻求任何旨在减轻或免除法律责任的辩解。</w:t>
      </w:r>
    </w:p>
    <w:p w14:paraId="3A5F024C">
      <w:pPr>
        <w:pStyle w:val="32"/>
        <w:snapToGrid w:val="0"/>
        <w:spacing w:line="360" w:lineRule="auto"/>
        <w:ind w:firstLine="220"/>
        <w:rPr>
          <w:rFonts w:ascii="宋体" w:hAnsi="宋体"/>
          <w:color w:val="auto"/>
          <w:highlight w:val="none"/>
        </w:rPr>
      </w:pPr>
    </w:p>
    <w:p w14:paraId="260E5E4C">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法定代表人签字：</w:t>
      </w:r>
    </w:p>
    <w:p w14:paraId="44AF4895">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rPr>
        <w:t xml:space="preserve">                      年    月    日</w:t>
      </w:r>
    </w:p>
    <w:p w14:paraId="322C4EA0">
      <w:pPr>
        <w:pStyle w:val="9"/>
        <w:rPr>
          <w:color w:val="auto"/>
          <w:highlight w:val="none"/>
        </w:rPr>
      </w:pPr>
    </w:p>
    <w:p w14:paraId="4D91BD07">
      <w:pPr>
        <w:pStyle w:val="33"/>
        <w:rPr>
          <w:color w:val="auto"/>
          <w:highlight w:val="none"/>
        </w:rPr>
      </w:pPr>
    </w:p>
    <w:p w14:paraId="6FDEDB27">
      <w:pPr>
        <w:snapToGrid w:val="0"/>
        <w:spacing w:line="360" w:lineRule="auto"/>
        <w:rPr>
          <w:rFonts w:ascii="宋体" w:hAnsi="宋体"/>
          <w:color w:val="auto"/>
          <w:sz w:val="24"/>
          <w:szCs w:val="20"/>
          <w:highlight w:val="none"/>
        </w:rPr>
      </w:pPr>
    </w:p>
    <w:p w14:paraId="7D2FC952">
      <w:pPr>
        <w:snapToGrid w:val="0"/>
        <w:spacing w:line="360" w:lineRule="auto"/>
        <w:rPr>
          <w:rFonts w:ascii="宋体" w:hAnsi="宋体"/>
          <w:color w:val="auto"/>
          <w:sz w:val="24"/>
          <w:highlight w:val="none"/>
        </w:rPr>
      </w:pPr>
      <w:r>
        <w:rPr>
          <w:rFonts w:hint="eastAsia" w:ascii="宋体" w:hAnsi="宋体"/>
          <w:color w:val="auto"/>
          <w:sz w:val="24"/>
          <w:highlight w:val="none"/>
        </w:rPr>
        <w:t>4. 有效的营业执照、税务登记证、组织机构代码证或“三证合一”的营业执照或“五证合一”的营业执照复印件</w:t>
      </w:r>
    </w:p>
    <w:p w14:paraId="74E62F03">
      <w:pPr>
        <w:pStyle w:val="2"/>
        <w:rPr>
          <w:color w:val="auto"/>
          <w:highlight w:val="none"/>
        </w:rPr>
      </w:pPr>
    </w:p>
    <w:p w14:paraId="4ECF4490">
      <w:pPr>
        <w:snapToGrid w:val="0"/>
        <w:spacing w:line="360" w:lineRule="auto"/>
        <w:rPr>
          <w:rFonts w:ascii="宋体" w:hAnsi="宋体"/>
          <w:color w:val="auto"/>
          <w:sz w:val="24"/>
          <w:highlight w:val="none"/>
        </w:rPr>
      </w:pPr>
    </w:p>
    <w:p w14:paraId="45A19056">
      <w:pPr>
        <w:spacing w:line="500" w:lineRule="exact"/>
        <w:rPr>
          <w:rFonts w:ascii="宋体" w:hAnsi="宋体"/>
          <w:color w:val="auto"/>
          <w:sz w:val="24"/>
          <w:highlight w:val="none"/>
        </w:rPr>
      </w:pPr>
      <w:r>
        <w:rPr>
          <w:rFonts w:hint="eastAsia" w:ascii="宋体" w:hAnsi="宋体"/>
          <w:color w:val="auto"/>
          <w:sz w:val="24"/>
          <w:highlight w:val="none"/>
        </w:rPr>
        <w:t>5.法定代表人有效身份证明书格式：</w:t>
      </w:r>
    </w:p>
    <w:p w14:paraId="7094CBBF">
      <w:pPr>
        <w:snapToGrid w:val="0"/>
        <w:spacing w:line="360" w:lineRule="auto"/>
        <w:rPr>
          <w:rFonts w:ascii="宋体" w:hAnsi="宋体"/>
          <w:color w:val="auto"/>
          <w:sz w:val="24"/>
          <w:highlight w:val="none"/>
        </w:rPr>
      </w:pPr>
    </w:p>
    <w:p w14:paraId="4DCD2951">
      <w:pPr>
        <w:snapToGrid w:val="0"/>
        <w:spacing w:line="360" w:lineRule="auto"/>
        <w:jc w:val="center"/>
        <w:rPr>
          <w:rFonts w:ascii="宋体" w:hAnsi="宋体"/>
          <w:color w:val="auto"/>
          <w:sz w:val="24"/>
          <w:highlight w:val="none"/>
        </w:rPr>
      </w:pPr>
      <w:r>
        <w:rPr>
          <w:rFonts w:hint="eastAsia" w:ascii="宋体" w:hAnsi="宋体"/>
          <w:color w:val="auto"/>
          <w:sz w:val="24"/>
          <w:highlight w:val="none"/>
        </w:rPr>
        <w:t>法定代表人有效身份证明书</w:t>
      </w:r>
    </w:p>
    <w:p w14:paraId="47002A4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（姓名）是（投标人全称）的法定代表人，身份证号码为 ______________。</w:t>
      </w:r>
    </w:p>
    <w:p w14:paraId="149618F0">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特此证明。</w:t>
      </w:r>
    </w:p>
    <w:p w14:paraId="2C682120">
      <w:pPr>
        <w:spacing w:line="500" w:lineRule="exact"/>
        <w:jc w:val="left"/>
        <w:rPr>
          <w:rFonts w:ascii="宋体" w:hAnsi="宋体"/>
          <w:color w:val="auto"/>
          <w:sz w:val="24"/>
          <w:highlight w:val="none"/>
        </w:rPr>
      </w:pPr>
    </w:p>
    <w:p w14:paraId="761C12F2">
      <w:pPr>
        <w:spacing w:line="500" w:lineRule="exact"/>
        <w:jc w:val="left"/>
        <w:rPr>
          <w:rFonts w:ascii="宋体" w:hAnsi="宋体"/>
          <w:color w:val="auto"/>
          <w:sz w:val="24"/>
          <w:highlight w:val="none"/>
        </w:rPr>
      </w:pPr>
    </w:p>
    <w:p w14:paraId="0FA2777D">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2C66BE62">
      <w:pPr>
        <w:spacing w:line="500" w:lineRule="exact"/>
        <w:jc w:val="left"/>
        <w:rPr>
          <w:rFonts w:ascii="宋体" w:hAnsi="宋体"/>
          <w:color w:val="auto"/>
          <w:sz w:val="24"/>
          <w:highlight w:val="none"/>
        </w:rPr>
      </w:pPr>
      <w:r>
        <w:rPr>
          <w:rFonts w:hint="eastAsia" w:ascii="宋体" w:hAnsi="宋体"/>
          <w:color w:val="auto"/>
          <w:sz w:val="24"/>
          <w:highlight w:val="none"/>
        </w:rPr>
        <w:t>法定代表人（签名）：</w:t>
      </w:r>
    </w:p>
    <w:p w14:paraId="32221F42">
      <w:pPr>
        <w:spacing w:line="500" w:lineRule="exact"/>
        <w:jc w:val="left"/>
        <w:rPr>
          <w:rFonts w:ascii="宋体" w:hAnsi="宋体"/>
          <w:color w:val="auto"/>
          <w:sz w:val="24"/>
          <w:highlight w:val="none"/>
        </w:rPr>
      </w:pPr>
    </w:p>
    <w:p w14:paraId="1CF839B9">
      <w:pPr>
        <w:spacing w:line="500" w:lineRule="exact"/>
        <w:jc w:val="left"/>
        <w:rPr>
          <w:rFonts w:ascii="宋体" w:hAnsi="宋体"/>
          <w:color w:val="auto"/>
          <w:sz w:val="24"/>
          <w:highlight w:val="none"/>
        </w:rPr>
      </w:pPr>
      <w:r>
        <w:rPr>
          <w:rFonts w:hint="eastAsia" w:ascii="宋体" w:hAnsi="宋体"/>
          <w:color w:val="auto"/>
          <w:sz w:val="24"/>
          <w:highlight w:val="none"/>
        </w:rPr>
        <w:t>日期：      年   月   日</w:t>
      </w:r>
    </w:p>
    <w:p w14:paraId="72507CA2">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04881B68">
      <w:pPr>
        <w:spacing w:line="500" w:lineRule="exact"/>
        <w:jc w:val="center"/>
        <w:rPr>
          <w:rFonts w:ascii="仿宋" w:hAnsi="仿宋" w:eastAsia="仿宋" w:cs="宋体"/>
          <w:color w:val="auto"/>
          <w:kern w:val="0"/>
          <w:sz w:val="24"/>
          <w:highlight w:val="none"/>
        </w:rPr>
      </w:pPr>
    </w:p>
    <w:p w14:paraId="15F936B2">
      <w:pPr>
        <w:spacing w:line="500" w:lineRule="exact"/>
        <w:jc w:val="center"/>
        <w:rPr>
          <w:rFonts w:ascii="宋体" w:hAnsi="宋体"/>
          <w:color w:val="auto"/>
          <w:sz w:val="24"/>
          <w:highlight w:val="none"/>
        </w:rPr>
      </w:pPr>
      <w:r>
        <w:rPr>
          <w:rFonts w:hint="eastAsia" w:ascii="宋体" w:hAnsi="宋体"/>
          <w:color w:val="auto"/>
          <w:sz w:val="24"/>
          <w:highlight w:val="none"/>
        </w:rPr>
        <w:t>有效身份证明复印件粘贴处</w:t>
      </w:r>
    </w:p>
    <w:p w14:paraId="18C271E5">
      <w:pPr>
        <w:spacing w:line="500" w:lineRule="exact"/>
        <w:rPr>
          <w:rFonts w:ascii="宋体" w:hAnsi="宋体"/>
          <w:color w:val="auto"/>
          <w:sz w:val="24"/>
          <w:highlight w:val="none"/>
        </w:rPr>
      </w:pPr>
    </w:p>
    <w:p w14:paraId="6FDE195A">
      <w:pPr>
        <w:spacing w:line="500" w:lineRule="exact"/>
        <w:rPr>
          <w:rFonts w:ascii="宋体" w:hAnsi="宋体"/>
          <w:color w:val="auto"/>
          <w:sz w:val="24"/>
          <w:highlight w:val="none"/>
        </w:rPr>
      </w:pPr>
    </w:p>
    <w:p w14:paraId="6DD07BE6">
      <w:pPr>
        <w:spacing w:line="50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法定代表人授权委托书格式：</w:t>
      </w:r>
    </w:p>
    <w:p w14:paraId="3D9F6511">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4C93EE05">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464168ED">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（投标人名称）的法定代表人，现授权委托本单位在职职工（姓名）以我方的名义参加</w:t>
      </w:r>
      <w:r>
        <w:rPr>
          <w:rFonts w:hint="eastAsia" w:ascii="宋体" w:hAnsi="宋体"/>
          <w:color w:val="auto"/>
          <w:spacing w:val="-20"/>
          <w:sz w:val="24"/>
          <w:highlight w:val="none"/>
          <w:u w:val="single"/>
        </w:rPr>
        <w:t>湖州市吴兴区东林镇人民政府东林民生类安保服务项目</w:t>
      </w:r>
      <w:r>
        <w:rPr>
          <w:rFonts w:hint="eastAsia" w:ascii="宋体" w:hAnsi="宋体"/>
          <w:color w:val="auto"/>
          <w:sz w:val="24"/>
          <w:highlight w:val="none"/>
        </w:rPr>
        <w:t>的投标活动，并代表我方全权办理针对上述项目的投标、开标、评标、签约等具体事务和签署相关文件。</w:t>
      </w:r>
    </w:p>
    <w:p w14:paraId="42487722">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544E087E">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66D7FFD2">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3BC09A3A">
      <w:pPr>
        <w:snapToGrid w:val="0"/>
        <w:spacing w:line="360" w:lineRule="auto"/>
        <w:rPr>
          <w:rFonts w:ascii="宋体" w:hAnsi="宋体"/>
          <w:color w:val="auto"/>
          <w:sz w:val="24"/>
          <w:szCs w:val="20"/>
          <w:highlight w:val="none"/>
        </w:rPr>
      </w:pPr>
    </w:p>
    <w:p w14:paraId="29C851C0">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 xml:space="preserve">被授权人签名： </w:t>
      </w:r>
      <w:r>
        <w:rPr>
          <w:rFonts w:ascii="宋体" w:hAnsi="宋体"/>
          <w:color w:val="auto"/>
          <w:sz w:val="24"/>
          <w:highlight w:val="none"/>
        </w:rPr>
        <w:t xml:space="preserve">                   </w:t>
      </w:r>
      <w:r>
        <w:rPr>
          <w:rFonts w:hint="eastAsia" w:ascii="宋体" w:hAnsi="宋体"/>
          <w:color w:val="auto"/>
          <w:sz w:val="24"/>
          <w:highlight w:val="none"/>
        </w:rPr>
        <w:t>法定代表人签名：</w:t>
      </w:r>
    </w:p>
    <w:p w14:paraId="26B7B4F4">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 xml:space="preserve">职务： </w:t>
      </w:r>
      <w:r>
        <w:rPr>
          <w:rFonts w:ascii="宋体" w:hAnsi="宋体"/>
          <w:color w:val="auto"/>
          <w:sz w:val="24"/>
          <w:highlight w:val="none"/>
        </w:rPr>
        <w:t xml:space="preserve">                    </w:t>
      </w:r>
      <w:r>
        <w:rPr>
          <w:rFonts w:hint="eastAsia" w:ascii="宋体" w:hAnsi="宋体"/>
          <w:color w:val="auto"/>
          <w:sz w:val="24"/>
          <w:highlight w:val="none"/>
        </w:rPr>
        <w:t>职务：</w:t>
      </w:r>
    </w:p>
    <w:p w14:paraId="6C6E9D7E">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136C7346">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7CEB9F3E">
      <w:pPr>
        <w:pStyle w:val="6"/>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5382D86A">
      <w:pPr>
        <w:pStyle w:val="6"/>
        <w:spacing w:line="360" w:lineRule="auto"/>
        <w:ind w:firstLine="374" w:firstLineChars="156"/>
        <w:jc w:val="center"/>
        <w:rPr>
          <w:rFonts w:ascii="宋体" w:hAnsi="宋体"/>
          <w:color w:val="auto"/>
          <w:sz w:val="24"/>
          <w:szCs w:val="24"/>
          <w:highlight w:val="none"/>
        </w:rPr>
      </w:pPr>
    </w:p>
    <w:p w14:paraId="59D4FB65">
      <w:pPr>
        <w:pStyle w:val="6"/>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1F444104">
      <w:pPr>
        <w:snapToGrid w:val="0"/>
        <w:spacing w:line="360" w:lineRule="auto"/>
        <w:rPr>
          <w:rFonts w:ascii="宋体" w:hAnsi="宋体"/>
          <w:color w:val="auto"/>
          <w:sz w:val="24"/>
          <w:highlight w:val="none"/>
        </w:rPr>
      </w:pPr>
    </w:p>
    <w:p w14:paraId="3BACBF41">
      <w:pPr>
        <w:snapToGrid w:val="0"/>
        <w:spacing w:line="360" w:lineRule="auto"/>
        <w:rPr>
          <w:rFonts w:ascii="宋体" w:hAnsi="宋体"/>
          <w:color w:val="auto"/>
          <w:sz w:val="24"/>
          <w:highlight w:val="none"/>
        </w:rPr>
      </w:pPr>
    </w:p>
    <w:p w14:paraId="13D82B09">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14:paraId="1AB68B61">
      <w:pPr>
        <w:snapToGrid w:val="0"/>
        <w:spacing w:before="120"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14:paraId="1F143106">
      <w:pPr>
        <w:snapToGrid w:val="0"/>
        <w:spacing w:line="360" w:lineRule="auto"/>
        <w:rPr>
          <w:rFonts w:ascii="宋体" w:hAnsi="宋体"/>
          <w:color w:val="auto"/>
          <w:highlight w:val="none"/>
        </w:rPr>
      </w:pPr>
    </w:p>
    <w:p w14:paraId="1AFF4C9D">
      <w:pPr>
        <w:rPr>
          <w:color w:val="auto"/>
          <w:highlight w:val="none"/>
        </w:rPr>
      </w:pPr>
    </w:p>
    <w:p w14:paraId="4E0C160A">
      <w:pPr>
        <w:snapToGrid w:val="0"/>
        <w:spacing w:line="560" w:lineRule="exact"/>
        <w:rPr>
          <w:color w:val="auto"/>
          <w:sz w:val="24"/>
          <w:highlight w:val="none"/>
        </w:rPr>
      </w:pPr>
      <w:r>
        <w:rPr>
          <w:rFonts w:ascii="宋体" w:hAnsi="宋体"/>
          <w:color w:val="auto"/>
          <w:sz w:val="24"/>
          <w:highlight w:val="none"/>
        </w:rPr>
        <w:t>7.</w:t>
      </w:r>
      <w:r>
        <w:rPr>
          <w:rFonts w:hint="eastAsia"/>
          <w:color w:val="auto"/>
          <w:sz w:val="24"/>
          <w:highlight w:val="none"/>
        </w:rPr>
        <w:t>投标承诺书</w:t>
      </w:r>
    </w:p>
    <w:p w14:paraId="17B4B166">
      <w:pPr>
        <w:snapToGrid w:val="0"/>
        <w:spacing w:before="120" w:beforeLines="50" w:after="50" w:line="500" w:lineRule="exact"/>
        <w:rPr>
          <w:color w:val="auto"/>
          <w:sz w:val="24"/>
          <w:highlight w:val="none"/>
        </w:rPr>
      </w:pPr>
      <w:r>
        <w:rPr>
          <w:rFonts w:hint="eastAsia"/>
          <w:color w:val="auto"/>
          <w:sz w:val="24"/>
          <w:highlight w:val="none"/>
        </w:rPr>
        <w:t>（投标人）现参加               （项目名称）政府采购活动，我单位承诺如下：</w:t>
      </w:r>
    </w:p>
    <w:p w14:paraId="5A96B07C">
      <w:pPr>
        <w:numPr>
          <w:ilvl w:val="0"/>
          <w:numId w:val="3"/>
        </w:numPr>
        <w:snapToGrid w:val="0"/>
        <w:spacing w:before="120" w:beforeLines="50" w:after="50" w:line="500" w:lineRule="exact"/>
        <w:ind w:firstLine="480" w:firstLineChars="200"/>
        <w:rPr>
          <w:color w:val="auto"/>
          <w:sz w:val="24"/>
          <w:highlight w:val="none"/>
        </w:rPr>
      </w:pPr>
      <w:r>
        <w:rPr>
          <w:rFonts w:hint="eastAsia"/>
          <w:color w:val="auto"/>
          <w:sz w:val="24"/>
          <w:highlight w:val="none"/>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3CCF049D">
      <w:pPr>
        <w:numPr>
          <w:ilvl w:val="0"/>
          <w:numId w:val="3"/>
        </w:numPr>
        <w:snapToGrid w:val="0"/>
        <w:spacing w:before="120" w:beforeLines="50" w:after="50" w:line="500" w:lineRule="exact"/>
        <w:ind w:firstLine="480" w:firstLineChars="200"/>
        <w:rPr>
          <w:color w:val="auto"/>
          <w:sz w:val="24"/>
          <w:highlight w:val="none"/>
        </w:rPr>
      </w:pPr>
      <w:r>
        <w:rPr>
          <w:rFonts w:hint="eastAsia"/>
          <w:color w:val="auto"/>
          <w:sz w:val="24"/>
          <w:highlight w:val="none"/>
        </w:rPr>
        <w:t>没有税收缴纳、社会保障等方面的失信记录，若违背以上承诺的，我单位愿意承担相应法律后果和责任，并依法依规列入严重失信名单。</w:t>
      </w:r>
    </w:p>
    <w:p w14:paraId="58C270AC">
      <w:pPr>
        <w:snapToGrid w:val="0"/>
        <w:spacing w:before="120" w:beforeLines="50" w:after="50" w:line="500" w:lineRule="exact"/>
        <w:rPr>
          <w:color w:val="auto"/>
          <w:sz w:val="24"/>
          <w:highlight w:val="none"/>
        </w:rPr>
      </w:pPr>
    </w:p>
    <w:p w14:paraId="36200D45">
      <w:pPr>
        <w:snapToGrid w:val="0"/>
        <w:spacing w:before="120" w:beforeLines="50" w:after="50" w:line="500" w:lineRule="exact"/>
        <w:rPr>
          <w:color w:val="auto"/>
          <w:sz w:val="24"/>
          <w:highlight w:val="none"/>
        </w:rPr>
      </w:pPr>
      <w:r>
        <w:rPr>
          <w:rFonts w:hint="eastAsia"/>
          <w:color w:val="auto"/>
          <w:sz w:val="24"/>
          <w:highlight w:val="none"/>
        </w:rPr>
        <w:t xml:space="preserve">   </w:t>
      </w:r>
    </w:p>
    <w:p w14:paraId="28826E3C">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18900B9A">
      <w:pPr>
        <w:snapToGrid w:val="0"/>
        <w:spacing w:before="120" w:beforeLines="50" w:after="50" w:line="500" w:lineRule="exact"/>
        <w:rPr>
          <w:color w:val="auto"/>
          <w:sz w:val="24"/>
          <w:highlight w:val="none"/>
        </w:rPr>
      </w:pPr>
      <w:r>
        <w:rPr>
          <w:rFonts w:hint="eastAsia"/>
          <w:color w:val="auto"/>
          <w:sz w:val="24"/>
          <w:highlight w:val="none"/>
        </w:rPr>
        <w:t>时  间：     年     月    日</w:t>
      </w:r>
    </w:p>
    <w:p w14:paraId="2160A89A">
      <w:pPr>
        <w:snapToGrid w:val="0"/>
        <w:spacing w:line="360" w:lineRule="auto"/>
        <w:rPr>
          <w:color w:val="auto"/>
          <w:sz w:val="24"/>
          <w:highlight w:val="none"/>
        </w:rPr>
      </w:pPr>
      <w:r>
        <w:rPr>
          <w:color w:val="auto"/>
          <w:sz w:val="24"/>
          <w:highlight w:val="none"/>
        </w:rPr>
        <w:br w:type="page"/>
      </w:r>
    </w:p>
    <w:p w14:paraId="268D90C6">
      <w:pPr>
        <w:snapToGrid w:val="0"/>
        <w:spacing w:line="360" w:lineRule="auto"/>
        <w:jc w:val="left"/>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7C0E6ED3">
      <w:pPr>
        <w:snapToGrid w:val="0"/>
        <w:spacing w:line="360" w:lineRule="auto"/>
        <w:jc w:val="left"/>
        <w:rPr>
          <w:rFonts w:ascii="宋体" w:hAnsi="宋体"/>
          <w:color w:val="auto"/>
          <w:sz w:val="24"/>
          <w:highlight w:val="none"/>
        </w:rPr>
      </w:pPr>
    </w:p>
    <w:p w14:paraId="6D7B0FBB">
      <w:pPr>
        <w:snapToGrid w:val="0"/>
        <w:spacing w:line="360" w:lineRule="auto"/>
        <w:jc w:val="left"/>
        <w:rPr>
          <w:rFonts w:ascii="宋体" w:hAnsi="宋体"/>
          <w:color w:val="auto"/>
          <w:sz w:val="24"/>
          <w:highlight w:val="none"/>
        </w:rPr>
      </w:pPr>
    </w:p>
    <w:p w14:paraId="15ACD143">
      <w:pPr>
        <w:pStyle w:val="9"/>
        <w:rPr>
          <w:color w:val="auto"/>
          <w:highlight w:val="none"/>
        </w:rPr>
      </w:pPr>
    </w:p>
    <w:p w14:paraId="4394C124">
      <w:pPr>
        <w:snapToGrid w:val="0"/>
        <w:spacing w:line="360" w:lineRule="auto"/>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信用承诺书</w:t>
      </w:r>
    </w:p>
    <w:p w14:paraId="00701610">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2E7A5729">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0287FF39">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189A027E">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4061A87F">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78658D91">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133E92A9">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63912FEC">
      <w:pPr>
        <w:pStyle w:val="36"/>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09CA9533">
      <w:pPr>
        <w:pStyle w:val="36"/>
        <w:spacing w:before="0" w:beforeAutospacing="0" w:after="0" w:afterAutospacing="0" w:line="360" w:lineRule="auto"/>
        <w:ind w:firstLine="600" w:firstLineChars="250"/>
        <w:rPr>
          <w:rFonts w:cs="Times New Roman"/>
          <w:color w:val="auto"/>
          <w:kern w:val="2"/>
          <w:highlight w:val="none"/>
        </w:rPr>
      </w:pPr>
    </w:p>
    <w:p w14:paraId="22291781">
      <w:pPr>
        <w:pStyle w:val="36"/>
        <w:spacing w:before="0" w:beforeAutospacing="0" w:after="0" w:afterAutospacing="0" w:line="360" w:lineRule="auto"/>
        <w:ind w:firstLine="565" w:firstLineChars="250"/>
        <w:rPr>
          <w:rFonts w:cs="Times New Roman"/>
          <w:color w:val="auto"/>
          <w:spacing w:val="-7"/>
          <w:highlight w:val="none"/>
        </w:rPr>
      </w:pPr>
    </w:p>
    <w:p w14:paraId="76AAF247">
      <w:pPr>
        <w:pStyle w:val="36"/>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1D1059D0">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w:t>
      </w:r>
      <w:r>
        <w:rPr>
          <w:rFonts w:ascii="宋体" w:hAnsi="宋体"/>
          <w:color w:val="auto"/>
          <w:sz w:val="24"/>
          <w:highlight w:val="none"/>
        </w:rPr>
        <w:t>2025年</w:t>
      </w:r>
      <w:r>
        <w:rPr>
          <w:rFonts w:hint="eastAsia" w:ascii="宋体" w:hAnsi="宋体"/>
          <w:color w:val="auto"/>
          <w:sz w:val="24"/>
          <w:highlight w:val="none"/>
        </w:rPr>
        <w:t xml:space="preserve"> 月 日</w:t>
      </w:r>
    </w:p>
    <w:p w14:paraId="22DDB211">
      <w:pPr>
        <w:pStyle w:val="9"/>
        <w:rPr>
          <w:color w:val="auto"/>
          <w:highlight w:val="none"/>
        </w:rPr>
      </w:pPr>
    </w:p>
    <w:p w14:paraId="47C7C102">
      <w:pPr>
        <w:pStyle w:val="12"/>
        <w:rPr>
          <w:color w:val="auto"/>
          <w:highlight w:val="none"/>
        </w:rPr>
      </w:pPr>
    </w:p>
    <w:p w14:paraId="0BCABEC4">
      <w:pPr>
        <w:rPr>
          <w:color w:val="auto"/>
          <w:highlight w:val="none"/>
        </w:rPr>
      </w:pPr>
    </w:p>
    <w:p w14:paraId="4F898E88">
      <w:pPr>
        <w:pStyle w:val="9"/>
        <w:rPr>
          <w:color w:val="auto"/>
          <w:highlight w:val="none"/>
        </w:rPr>
      </w:pPr>
    </w:p>
    <w:p w14:paraId="1EED8510">
      <w:pPr>
        <w:rPr>
          <w:color w:val="auto"/>
          <w:highlight w:val="none"/>
        </w:rPr>
      </w:pPr>
    </w:p>
    <w:p w14:paraId="4BC19305">
      <w:pPr>
        <w:pStyle w:val="2"/>
        <w:rPr>
          <w:color w:val="auto"/>
          <w:highlight w:val="none"/>
        </w:rPr>
      </w:pPr>
    </w:p>
    <w:p w14:paraId="519C6939">
      <w:pPr>
        <w:pStyle w:val="2"/>
        <w:rPr>
          <w:color w:val="auto"/>
          <w:highlight w:val="none"/>
        </w:rPr>
      </w:pPr>
    </w:p>
    <w:p w14:paraId="6531B3BA">
      <w:pPr>
        <w:pStyle w:val="2"/>
        <w:rPr>
          <w:color w:val="auto"/>
          <w:highlight w:val="none"/>
        </w:rPr>
      </w:pPr>
    </w:p>
    <w:p w14:paraId="1D8E0DE4">
      <w:pPr>
        <w:rPr>
          <w:color w:val="auto"/>
          <w:highlight w:val="none"/>
        </w:rPr>
      </w:pPr>
    </w:p>
    <w:p w14:paraId="05BF8E9E">
      <w:pPr>
        <w:snapToGrid w:val="0"/>
        <w:spacing w:line="360" w:lineRule="auto"/>
        <w:jc w:val="left"/>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中小企业声明函</w:t>
      </w:r>
    </w:p>
    <w:p w14:paraId="027EC0BB">
      <w:pPr>
        <w:pStyle w:val="9"/>
        <w:rPr>
          <w:color w:val="auto"/>
          <w:highlight w:val="none"/>
        </w:rPr>
      </w:pPr>
    </w:p>
    <w:p w14:paraId="4959CA65">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221D21CD">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租赁及商务服务（采购文件中明确的所属行业）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ECAC200">
      <w:pPr>
        <w:spacing w:line="360" w:lineRule="auto"/>
        <w:ind w:firstLine="480" w:firstLineChars="200"/>
        <w:rPr>
          <w:rFonts w:ascii="宋体" w:hAnsi="宋体" w:cs="仿宋"/>
          <w:color w:val="auto"/>
          <w:kern w:val="0"/>
          <w:sz w:val="24"/>
          <w:highlight w:val="none"/>
        </w:rPr>
      </w:pPr>
    </w:p>
    <w:p w14:paraId="787848DF">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0BBF438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1D2A516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5B890562">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2BE9FDD2">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46EB835B">
      <w:pPr>
        <w:spacing w:line="360" w:lineRule="auto"/>
        <w:ind w:firstLine="5640" w:firstLineChars="2350"/>
        <w:rPr>
          <w:rFonts w:ascii="宋体" w:hAnsi="宋体" w:cs="仿宋"/>
          <w:color w:val="auto"/>
          <w:kern w:val="0"/>
          <w:sz w:val="24"/>
          <w:highlight w:val="none"/>
        </w:rPr>
      </w:pPr>
    </w:p>
    <w:p w14:paraId="5E434432">
      <w:pPr>
        <w:spacing w:line="360" w:lineRule="auto"/>
        <w:ind w:firstLine="5640" w:firstLineChars="2350"/>
        <w:rPr>
          <w:rFonts w:ascii="宋体" w:hAnsi="宋体"/>
          <w:bCs/>
          <w:color w:val="auto"/>
          <w:sz w:val="24"/>
          <w:highlight w:val="none"/>
        </w:rPr>
      </w:pPr>
    </w:p>
    <w:p w14:paraId="186F0F7F">
      <w:pPr>
        <w:numPr>
          <w:ilvl w:val="0"/>
          <w:numId w:val="4"/>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注从业人员、营业收入、资产总额填报上一年度数据，无上一年度数据的新成立企业可不填报。</w:t>
      </w:r>
    </w:p>
    <w:p w14:paraId="4B6C0431">
      <w:pPr>
        <w:spacing w:line="360" w:lineRule="auto"/>
        <w:ind w:firstLine="5600" w:firstLineChars="2000"/>
        <w:rPr>
          <w:rFonts w:ascii="宋体" w:hAnsi="宋体"/>
          <w:color w:val="auto"/>
          <w:sz w:val="28"/>
          <w:szCs w:val="28"/>
          <w:highlight w:val="none"/>
        </w:rPr>
      </w:pPr>
    </w:p>
    <w:p w14:paraId="62DA5742">
      <w:pPr>
        <w:pStyle w:val="2"/>
        <w:rPr>
          <w:color w:val="auto"/>
          <w:highlight w:val="none"/>
        </w:rPr>
      </w:pPr>
    </w:p>
    <w:p w14:paraId="39DA8365">
      <w:pPr>
        <w:snapToGrid w:val="0"/>
        <w:spacing w:line="360" w:lineRule="auto"/>
        <w:jc w:val="left"/>
        <w:rPr>
          <w:rFonts w:ascii="宋体" w:hAnsi="宋体"/>
          <w:color w:val="auto"/>
          <w:sz w:val="28"/>
          <w:szCs w:val="28"/>
          <w:highlight w:val="none"/>
        </w:rPr>
      </w:pPr>
    </w:p>
    <w:p w14:paraId="3E927BA3">
      <w:pPr>
        <w:widowControl/>
        <w:jc w:val="left"/>
        <w:rPr>
          <w:rFonts w:ascii="宋体" w:hAnsi="宋体" w:cs="宋体"/>
          <w:color w:val="auto"/>
          <w:sz w:val="24"/>
          <w:szCs w:val="20"/>
          <w:highlight w:val="none"/>
        </w:rPr>
      </w:pPr>
    </w:p>
    <w:p w14:paraId="03089400">
      <w:pPr>
        <w:spacing w:line="360" w:lineRule="auto"/>
        <w:jc w:val="left"/>
        <w:outlineLvl w:val="1"/>
        <w:rPr>
          <w:rFonts w:ascii="宋体" w:hAnsi="宋体" w:cs="宋体"/>
          <w:color w:val="auto"/>
          <w:highlight w:val="none"/>
        </w:rPr>
      </w:pPr>
      <w:r>
        <w:rPr>
          <w:rFonts w:hint="eastAsia" w:hAnsi="宋体" w:cs="宋体"/>
          <w:color w:val="auto"/>
          <w:sz w:val="24"/>
          <w:highlight w:val="none"/>
          <w:u w:val="single"/>
        </w:rPr>
        <w:t>此表必须如实填写，不能留有空格。</w:t>
      </w:r>
    </w:p>
    <w:p w14:paraId="38E404EF">
      <w:pPr>
        <w:rPr>
          <w:rFonts w:ascii="宋体" w:hAnsi="宋体" w:cs="宋体"/>
          <w:color w:val="auto"/>
          <w:highlight w:val="none"/>
        </w:rPr>
      </w:pPr>
    </w:p>
    <w:p w14:paraId="0B17527D">
      <w:pPr>
        <w:pStyle w:val="2"/>
        <w:rPr>
          <w:color w:val="auto"/>
          <w:highlight w:val="none"/>
        </w:rPr>
      </w:pPr>
      <w:r>
        <w:rPr>
          <w:color w:val="auto"/>
          <w:highlight w:val="none"/>
        </w:rPr>
        <w:br w:type="page"/>
      </w:r>
    </w:p>
    <w:p w14:paraId="727D96E6">
      <w:pPr>
        <w:spacing w:line="588" w:lineRule="exact"/>
        <w:jc w:val="center"/>
        <w:rPr>
          <w:rFonts w:ascii="宋体" w:hAnsi="宋体"/>
          <w:b/>
          <w:bCs/>
          <w:color w:val="auto"/>
          <w:sz w:val="30"/>
          <w:highlight w:val="none"/>
        </w:rPr>
      </w:pPr>
      <w:r>
        <w:rPr>
          <w:rFonts w:hint="eastAsia" w:ascii="宋体" w:hAnsi="宋体"/>
          <w:b/>
          <w:bCs/>
          <w:color w:val="auto"/>
          <w:sz w:val="30"/>
          <w:highlight w:val="none"/>
        </w:rPr>
        <w:t>残疾人福利性单位声明函</w:t>
      </w:r>
    </w:p>
    <w:p w14:paraId="56A1F77C">
      <w:pPr>
        <w:spacing w:line="588" w:lineRule="exact"/>
        <w:jc w:val="center"/>
        <w:rPr>
          <w:rFonts w:ascii="宋体" w:hAnsi="宋体"/>
          <w:b/>
          <w:color w:val="auto"/>
          <w:spacing w:val="6"/>
          <w:sz w:val="24"/>
          <w:highlight w:val="none"/>
        </w:rPr>
      </w:pPr>
    </w:p>
    <w:p w14:paraId="124F96F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A720B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619FF5A">
      <w:pPr>
        <w:snapToGrid w:val="0"/>
        <w:spacing w:line="360" w:lineRule="auto"/>
        <w:ind w:firstLine="480" w:firstLineChars="200"/>
        <w:rPr>
          <w:rFonts w:ascii="宋体" w:hAnsi="宋体"/>
          <w:color w:val="auto"/>
          <w:sz w:val="24"/>
          <w:highlight w:val="none"/>
        </w:rPr>
      </w:pPr>
    </w:p>
    <w:p w14:paraId="215C8C8A">
      <w:pPr>
        <w:spacing w:line="588" w:lineRule="exact"/>
        <w:ind w:firstLine="504" w:firstLineChars="200"/>
        <w:rPr>
          <w:rFonts w:ascii="宋体" w:hAnsi="宋体"/>
          <w:color w:val="auto"/>
          <w:spacing w:val="6"/>
          <w:sz w:val="24"/>
          <w:highlight w:val="none"/>
        </w:rPr>
      </w:pPr>
    </w:p>
    <w:p w14:paraId="1BCC2E77">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单位名称（盖章）：</w:t>
      </w:r>
    </w:p>
    <w:p w14:paraId="361C1FF9">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w:t>
      </w:r>
    </w:p>
    <w:p w14:paraId="660D9BE5">
      <w:pPr>
        <w:rPr>
          <w:rFonts w:ascii="宋体" w:hAnsi="宋体"/>
          <w:color w:val="auto"/>
          <w:sz w:val="24"/>
          <w:highlight w:val="none"/>
        </w:rPr>
      </w:pPr>
    </w:p>
    <w:p w14:paraId="489C2097">
      <w:pPr>
        <w:rPr>
          <w:rFonts w:ascii="宋体" w:hAnsi="宋体"/>
          <w:color w:val="auto"/>
          <w:sz w:val="24"/>
          <w:highlight w:val="none"/>
        </w:rPr>
      </w:pPr>
    </w:p>
    <w:p w14:paraId="0C9E5DF7">
      <w:pPr>
        <w:pStyle w:val="6"/>
        <w:spacing w:line="500" w:lineRule="exact"/>
        <w:ind w:firstLine="0"/>
        <w:rPr>
          <w:rFonts w:ascii="宋体" w:hAnsi="宋体"/>
          <w:color w:val="auto"/>
          <w:szCs w:val="24"/>
          <w:highlight w:val="none"/>
        </w:rPr>
      </w:pPr>
    </w:p>
    <w:p w14:paraId="17619EBF">
      <w:pPr>
        <w:pStyle w:val="6"/>
        <w:spacing w:line="500" w:lineRule="exact"/>
        <w:ind w:firstLine="0"/>
        <w:rPr>
          <w:rFonts w:ascii="宋体" w:hAnsi="宋体"/>
          <w:color w:val="auto"/>
          <w:szCs w:val="24"/>
          <w:highlight w:val="none"/>
        </w:rPr>
      </w:pPr>
    </w:p>
    <w:p w14:paraId="39474E58">
      <w:pPr>
        <w:snapToGrid w:val="0"/>
        <w:spacing w:before="50"/>
        <w:jc w:val="center"/>
        <w:rPr>
          <w:rFonts w:ascii="宋体" w:hAnsi="宋体"/>
          <w:b/>
          <w:color w:val="auto"/>
          <w:spacing w:val="40"/>
          <w:kern w:val="0"/>
          <w:sz w:val="24"/>
          <w:highlight w:val="none"/>
        </w:rPr>
      </w:pPr>
    </w:p>
    <w:p w14:paraId="57EEEAA8">
      <w:pPr>
        <w:snapToGrid w:val="0"/>
        <w:spacing w:before="50"/>
        <w:rPr>
          <w:rFonts w:ascii="宋体" w:hAnsi="宋体"/>
          <w:b/>
          <w:color w:val="auto"/>
          <w:spacing w:val="40"/>
          <w:kern w:val="0"/>
          <w:sz w:val="24"/>
          <w:highlight w:val="none"/>
        </w:rPr>
      </w:pPr>
      <w:r>
        <w:rPr>
          <w:rFonts w:hint="eastAsia" w:ascii="宋体" w:hAnsi="宋体"/>
          <w:color w:val="auto"/>
          <w:sz w:val="24"/>
          <w:highlight w:val="none"/>
          <w:u w:val="single"/>
        </w:rPr>
        <w:t>注：若不是残疾人福利性单位，请勿填写此表。</w:t>
      </w:r>
    </w:p>
    <w:p w14:paraId="32B03DA1">
      <w:pPr>
        <w:rPr>
          <w:rFonts w:ascii="宋体" w:hAnsi="宋体"/>
          <w:color w:val="auto"/>
          <w:sz w:val="24"/>
          <w:highlight w:val="none"/>
        </w:rPr>
      </w:pPr>
    </w:p>
    <w:p w14:paraId="20B369AD">
      <w:pPr>
        <w:pStyle w:val="18"/>
        <w:rPr>
          <w:color w:val="auto"/>
          <w:highlight w:val="none"/>
        </w:rPr>
      </w:pPr>
    </w:p>
    <w:p w14:paraId="56FC1FD7">
      <w:pPr>
        <w:pStyle w:val="18"/>
        <w:rPr>
          <w:color w:val="auto"/>
          <w:highlight w:val="none"/>
        </w:rPr>
      </w:pPr>
    </w:p>
    <w:p w14:paraId="604B529E">
      <w:pPr>
        <w:pStyle w:val="18"/>
        <w:rPr>
          <w:color w:val="auto"/>
          <w:highlight w:val="none"/>
        </w:rPr>
      </w:pPr>
    </w:p>
    <w:p w14:paraId="0D65E50E">
      <w:pPr>
        <w:pStyle w:val="18"/>
        <w:rPr>
          <w:color w:val="auto"/>
          <w:highlight w:val="none"/>
        </w:rPr>
      </w:pPr>
    </w:p>
    <w:p w14:paraId="036A35B2">
      <w:pPr>
        <w:pStyle w:val="18"/>
        <w:rPr>
          <w:color w:val="auto"/>
          <w:highlight w:val="none"/>
        </w:rPr>
      </w:pPr>
    </w:p>
    <w:p w14:paraId="14317C3E">
      <w:pPr>
        <w:pStyle w:val="18"/>
        <w:rPr>
          <w:color w:val="auto"/>
          <w:highlight w:val="none"/>
        </w:rPr>
      </w:pPr>
    </w:p>
    <w:p w14:paraId="0415D12D">
      <w:pPr>
        <w:rPr>
          <w:color w:val="auto"/>
          <w:highlight w:val="none"/>
        </w:rPr>
      </w:pPr>
    </w:p>
    <w:p w14:paraId="7DEFE7A4">
      <w:pPr>
        <w:rPr>
          <w:color w:val="auto"/>
          <w:highlight w:val="none"/>
        </w:rPr>
      </w:pPr>
    </w:p>
    <w:p w14:paraId="7A515DF5">
      <w:pPr>
        <w:ind w:firstLine="5140" w:firstLineChars="1600"/>
        <w:rPr>
          <w:rFonts w:ascii="仿宋" w:hAnsi="仿宋" w:eastAsia="仿宋" w:cs="仿宋"/>
          <w:b/>
          <w:color w:val="auto"/>
          <w:kern w:val="0"/>
          <w:sz w:val="32"/>
          <w:szCs w:val="32"/>
          <w:highlight w:val="none"/>
        </w:rPr>
      </w:pPr>
    </w:p>
    <w:p w14:paraId="18ACB6A7">
      <w:pPr>
        <w:ind w:firstLine="5140" w:firstLineChars="1600"/>
        <w:rPr>
          <w:rFonts w:ascii="仿宋" w:hAnsi="仿宋" w:eastAsia="仿宋" w:cs="仿宋"/>
          <w:b/>
          <w:color w:val="auto"/>
          <w:kern w:val="0"/>
          <w:sz w:val="32"/>
          <w:szCs w:val="32"/>
          <w:highlight w:val="none"/>
        </w:rPr>
      </w:pPr>
    </w:p>
    <w:p w14:paraId="32BCD99E">
      <w:pPr>
        <w:pStyle w:val="9"/>
        <w:rPr>
          <w:color w:val="auto"/>
          <w:highlight w:val="none"/>
        </w:rPr>
      </w:pPr>
    </w:p>
    <w:p w14:paraId="1947579F">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.公安部门颁发的有效的《保安服务许可证》复印件</w:t>
      </w:r>
    </w:p>
    <w:p w14:paraId="7F7F3131">
      <w:pPr>
        <w:pStyle w:val="9"/>
        <w:rPr>
          <w:color w:val="auto"/>
          <w:highlight w:val="none"/>
        </w:rPr>
      </w:pPr>
    </w:p>
    <w:p w14:paraId="512C9D27">
      <w:pPr>
        <w:rPr>
          <w:color w:val="auto"/>
          <w:highlight w:val="none"/>
        </w:rPr>
      </w:pPr>
    </w:p>
    <w:p w14:paraId="7CA6E176">
      <w:pPr>
        <w:pStyle w:val="2"/>
        <w:rPr>
          <w:color w:val="auto"/>
          <w:highlight w:val="none"/>
        </w:rPr>
      </w:pPr>
    </w:p>
    <w:p w14:paraId="761EB0AB">
      <w:pPr>
        <w:pStyle w:val="2"/>
        <w:rPr>
          <w:color w:val="auto"/>
          <w:highlight w:val="none"/>
        </w:rPr>
      </w:pPr>
    </w:p>
    <w:p w14:paraId="1B142A30">
      <w:pPr>
        <w:pStyle w:val="2"/>
        <w:rPr>
          <w:color w:val="auto"/>
          <w:highlight w:val="none"/>
        </w:rPr>
      </w:pPr>
    </w:p>
    <w:p w14:paraId="43E211F1">
      <w:pPr>
        <w:snapToGrid w:val="0"/>
        <w:spacing w:line="360" w:lineRule="auto"/>
        <w:jc w:val="center"/>
        <w:outlineLvl w:val="1"/>
        <w:rPr>
          <w:rFonts w:ascii="宋体" w:hAnsi="宋体"/>
          <w:b/>
          <w:bCs/>
          <w:color w:val="auto"/>
          <w:sz w:val="24"/>
          <w:highlight w:val="none"/>
        </w:rPr>
      </w:pPr>
    </w:p>
    <w:p w14:paraId="08A59A2F">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二、技术/资信/商务文件格式（适用于标项1）</w:t>
      </w:r>
    </w:p>
    <w:p w14:paraId="6EEB282D">
      <w:pPr>
        <w:snapToGrid w:val="0"/>
        <w:spacing w:line="360" w:lineRule="auto"/>
        <w:jc w:val="center"/>
        <w:rPr>
          <w:rFonts w:ascii="宋体" w:hAnsi="宋体"/>
          <w:color w:val="auto"/>
          <w:sz w:val="24"/>
          <w:szCs w:val="20"/>
          <w:highlight w:val="none"/>
        </w:rPr>
      </w:pPr>
    </w:p>
    <w:p w14:paraId="58D1CFEB">
      <w:pPr>
        <w:snapToGrid w:val="0"/>
        <w:spacing w:line="360" w:lineRule="auto"/>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.技术/资信/商务文件封面格式：</w:t>
      </w:r>
    </w:p>
    <w:p w14:paraId="3026CCD7">
      <w:pPr>
        <w:snapToGrid w:val="0"/>
        <w:spacing w:line="360" w:lineRule="auto"/>
        <w:jc w:val="center"/>
        <w:rPr>
          <w:rFonts w:ascii="宋体" w:hAnsi="宋体"/>
          <w:bCs/>
          <w:color w:val="auto"/>
          <w:sz w:val="24"/>
          <w:szCs w:val="20"/>
          <w:highlight w:val="none"/>
        </w:rPr>
      </w:pPr>
    </w:p>
    <w:p w14:paraId="22408EC7">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14:paraId="1053387A">
      <w:pPr>
        <w:snapToGrid w:val="0"/>
        <w:spacing w:line="360" w:lineRule="auto"/>
        <w:rPr>
          <w:rFonts w:ascii="宋体" w:hAnsi="宋体"/>
          <w:bCs/>
          <w:color w:val="auto"/>
          <w:sz w:val="24"/>
          <w:szCs w:val="20"/>
          <w:highlight w:val="none"/>
        </w:rPr>
      </w:pPr>
    </w:p>
    <w:p w14:paraId="04486F78">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湖州市吴兴区东林镇人民政府东林民生类安保服务项目</w:t>
      </w:r>
    </w:p>
    <w:p w14:paraId="1A5A6B77">
      <w:pPr>
        <w:snapToGrid w:val="0"/>
        <w:spacing w:line="360" w:lineRule="auto"/>
        <w:ind w:firstLine="960" w:firstLineChars="400"/>
        <w:rPr>
          <w:rFonts w:ascii="宋体" w:hAnsi="宋体"/>
          <w:bCs/>
          <w:color w:val="auto"/>
          <w:sz w:val="24"/>
          <w:szCs w:val="20"/>
          <w:highlight w:val="none"/>
        </w:rPr>
      </w:pPr>
      <w:r>
        <w:rPr>
          <w:rFonts w:hint="eastAsia" w:ascii="宋体" w:hAnsi="宋体"/>
          <w:bCs/>
          <w:color w:val="auto"/>
          <w:sz w:val="24"/>
          <w:highlight w:val="none"/>
        </w:rPr>
        <w:t>项目编号：</w:t>
      </w:r>
      <w:r>
        <w:rPr>
          <w:rFonts w:hint="eastAsia" w:ascii="宋体" w:hAnsi="宋体"/>
          <w:color w:val="auto"/>
          <w:sz w:val="24"/>
          <w:highlight w:val="none"/>
        </w:rPr>
        <w:t>HYHZ2025-61</w:t>
      </w:r>
      <w:bookmarkStart w:id="66" w:name="OLE_LINK78"/>
      <w:bookmarkStart w:id="67" w:name="OLE_LINK79"/>
      <w:r>
        <w:rPr>
          <w:rFonts w:hint="eastAsia" w:ascii="宋体" w:hAnsi="宋体"/>
          <w:color w:val="auto"/>
          <w:sz w:val="24"/>
          <w:highlight w:val="none"/>
        </w:rPr>
        <w:t>（标项1）</w:t>
      </w:r>
      <w:bookmarkEnd w:id="66"/>
      <w:bookmarkEnd w:id="67"/>
    </w:p>
    <w:p w14:paraId="2EC11DBB">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8CB5A0C">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7D96370D">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7D1671B7">
      <w:pPr>
        <w:snapToGrid w:val="0"/>
        <w:spacing w:line="360" w:lineRule="auto"/>
        <w:ind w:firstLine="645"/>
        <w:jc w:val="center"/>
        <w:rPr>
          <w:rFonts w:ascii="宋体" w:hAnsi="宋体"/>
          <w:color w:val="auto"/>
          <w:sz w:val="24"/>
          <w:highlight w:val="none"/>
        </w:rPr>
      </w:pPr>
    </w:p>
    <w:p w14:paraId="0323F6F8">
      <w:pPr>
        <w:pStyle w:val="9"/>
        <w:rPr>
          <w:color w:val="auto"/>
          <w:highlight w:val="none"/>
        </w:rPr>
      </w:pPr>
    </w:p>
    <w:p w14:paraId="16349FE3">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b/>
          <w:bCs/>
          <w:color w:val="auto"/>
          <w:sz w:val="24"/>
          <w:highlight w:val="none"/>
        </w:rPr>
        <w:t>技术/资信/商务文件目录</w:t>
      </w:r>
    </w:p>
    <w:p w14:paraId="5315EABB">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14:paraId="36518DC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bookmarkStart w:id="68" w:name="OLE_LINK77"/>
      <w:r>
        <w:rPr>
          <w:rFonts w:hint="eastAsia" w:hAnsi="宋体"/>
          <w:bCs/>
          <w:color w:val="auto"/>
          <w:sz w:val="24"/>
          <w:highlight w:val="none"/>
        </w:rPr>
        <w:t>项目总体理解</w:t>
      </w:r>
      <w:bookmarkEnd w:id="68"/>
      <w:r>
        <w:rPr>
          <w:rFonts w:hint="eastAsia" w:ascii="宋体" w:hAnsi="宋体"/>
          <w:color w:val="auto"/>
          <w:sz w:val="24"/>
          <w:highlight w:val="none"/>
        </w:rPr>
        <w:t>————————（页码）</w:t>
      </w:r>
    </w:p>
    <w:p w14:paraId="27D7F38F">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）技术方案</w:t>
      </w:r>
      <w:bookmarkStart w:id="69" w:name="OLE_LINK82"/>
      <w:bookmarkStart w:id="70" w:name="OLE_LINK81"/>
      <w:r>
        <w:rPr>
          <w:rFonts w:hint="eastAsia" w:ascii="宋体" w:hAnsi="宋体"/>
          <w:color w:val="auto"/>
          <w:sz w:val="24"/>
          <w:highlight w:val="none"/>
        </w:rPr>
        <w:t>————————</w:t>
      </w:r>
    </w:p>
    <w:bookmarkEnd w:id="69"/>
    <w:bookmarkEnd w:id="70"/>
    <w:p w14:paraId="25152DFD">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hAnsi="宋体" w:cs="宋体"/>
          <w:color w:val="auto"/>
          <w:sz w:val="24"/>
          <w:highlight w:val="none"/>
        </w:rPr>
        <w:t>服务质量保障措施</w:t>
      </w:r>
      <w:r>
        <w:rPr>
          <w:rFonts w:hint="eastAsia" w:ascii="宋体" w:hAnsi="宋体"/>
          <w:color w:val="auto"/>
          <w:sz w:val="24"/>
          <w:highlight w:val="none"/>
        </w:rPr>
        <w:t>————————</w:t>
      </w:r>
    </w:p>
    <w:p w14:paraId="2EE2216D">
      <w:pPr>
        <w:pStyle w:val="9"/>
        <w:rPr>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）应急预案————————</w:t>
      </w:r>
    </w:p>
    <w:p w14:paraId="1D61C157">
      <w:pPr>
        <w:snapToGrid w:val="0"/>
        <w:spacing w:line="360" w:lineRule="auto"/>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r>
        <w:rPr>
          <w:rFonts w:hint="eastAsia" w:hAnsi="宋体"/>
          <w:bCs/>
          <w:color w:val="auto"/>
          <w:sz w:val="24"/>
          <w:highlight w:val="none"/>
        </w:rPr>
        <w:t>安全服务方案</w:t>
      </w:r>
      <w:r>
        <w:rPr>
          <w:rFonts w:hint="eastAsia" w:ascii="宋体" w:hAnsi="宋体"/>
          <w:color w:val="auto"/>
          <w:sz w:val="24"/>
          <w:highlight w:val="none"/>
        </w:rPr>
        <w:t>————————</w:t>
      </w:r>
    </w:p>
    <w:p w14:paraId="3CB10BC8">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（6）投标人对本项目的合理化建议和改进措施————————</w:t>
      </w:r>
    </w:p>
    <w:p w14:paraId="61168817">
      <w:pPr>
        <w:snapToGrid w:val="0"/>
        <w:spacing w:line="360" w:lineRule="auto"/>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）投标人需要说明的其他文件和说明</w:t>
      </w:r>
      <w:r>
        <w:rPr>
          <w:rFonts w:hint="eastAsia" w:ascii="宋体" w:hAnsi="宋体"/>
          <w:color w:val="auto"/>
          <w:sz w:val="24"/>
          <w:highlight w:val="none"/>
        </w:rPr>
        <w:t>————————</w:t>
      </w:r>
    </w:p>
    <w:p w14:paraId="6411E3BD">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14:paraId="6D018715">
      <w:pPr>
        <w:snapToGrid w:val="0"/>
        <w:spacing w:line="360" w:lineRule="auto"/>
        <w:jc w:val="left"/>
        <w:rPr>
          <w:rFonts w:ascii="宋体" w:hAnsi="宋体"/>
          <w:color w:val="auto"/>
          <w:sz w:val="24"/>
          <w:highlight w:val="none"/>
        </w:rPr>
      </w:pPr>
      <w:r>
        <w:rPr>
          <w:rFonts w:hint="eastAsia" w:ascii="宋体" w:hAnsi="宋体"/>
          <w:color w:val="auto"/>
          <w:sz w:val="24"/>
          <w:highlight w:val="none"/>
        </w:rPr>
        <w:t>（8）类似成功案例的业绩证明（投标人同类项目实施情况一览表、合同复印件）————————</w:t>
      </w:r>
    </w:p>
    <w:p w14:paraId="5BF839F9">
      <w:pPr>
        <w:snapToGrid w:val="0"/>
        <w:spacing w:line="360" w:lineRule="auto"/>
        <w:jc w:val="left"/>
        <w:rPr>
          <w:rFonts w:ascii="宋体" w:hAnsi="宋体"/>
          <w:color w:val="auto"/>
          <w:sz w:val="24"/>
          <w:highlight w:val="none"/>
        </w:rPr>
      </w:pPr>
      <w:r>
        <w:rPr>
          <w:rFonts w:hint="eastAsia" w:ascii="宋体" w:hAnsi="宋体"/>
          <w:color w:val="auto"/>
          <w:sz w:val="24"/>
          <w:highlight w:val="none"/>
        </w:rPr>
        <w:t>（9）权威认证证书————————</w:t>
      </w:r>
    </w:p>
    <w:p w14:paraId="6E6A1ED1">
      <w:pPr>
        <w:pStyle w:val="9"/>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5DE89B58">
      <w:pPr>
        <w:snapToGrid w:val="0"/>
        <w:spacing w:line="360" w:lineRule="auto"/>
        <w:jc w:val="left"/>
        <w:rPr>
          <w:rFonts w:ascii="宋体" w:hAnsi="宋体"/>
          <w:color w:val="auto"/>
          <w:sz w:val="24"/>
          <w:highlight w:val="none"/>
        </w:rPr>
      </w:pPr>
      <w:r>
        <w:rPr>
          <w:rFonts w:hint="eastAsia" w:ascii="宋体" w:hAnsi="宋体"/>
          <w:color w:val="auto"/>
          <w:sz w:val="24"/>
          <w:highlight w:val="none"/>
        </w:rPr>
        <w:t>（11）投标人认为可以证明其能力或业绩的其他材料————————</w:t>
      </w:r>
    </w:p>
    <w:p w14:paraId="7E4DF60A">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14:paraId="03BDB8C2">
      <w:pPr>
        <w:snapToGrid w:val="0"/>
        <w:spacing w:line="360" w:lineRule="auto"/>
        <w:jc w:val="left"/>
        <w:rPr>
          <w:rFonts w:ascii="宋体" w:hAnsi="宋体"/>
          <w:color w:val="auto"/>
          <w:sz w:val="24"/>
          <w:highlight w:val="none"/>
        </w:rPr>
      </w:pPr>
      <w:r>
        <w:rPr>
          <w:rFonts w:hint="eastAsia" w:ascii="宋体" w:hAnsi="宋体"/>
          <w:color w:val="auto"/>
          <w:sz w:val="24"/>
          <w:highlight w:val="none"/>
        </w:rPr>
        <w:t>（12）商务响应表————————</w:t>
      </w:r>
    </w:p>
    <w:p w14:paraId="31A2E945">
      <w:pPr>
        <w:snapToGrid w:val="0"/>
        <w:spacing w:line="360" w:lineRule="auto"/>
        <w:jc w:val="lef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服务</w:t>
      </w:r>
      <w:r>
        <w:rPr>
          <w:rFonts w:hint="eastAsia" w:ascii="宋体" w:hAnsi="宋体"/>
          <w:color w:val="auto"/>
          <w:sz w:val="24"/>
          <w:highlight w:val="none"/>
        </w:rPr>
        <w:t>承诺————————</w:t>
      </w:r>
    </w:p>
    <w:p w14:paraId="05A2087A">
      <w:pPr>
        <w:snapToGrid w:val="0"/>
        <w:spacing w:line="360" w:lineRule="auto"/>
        <w:jc w:val="left"/>
        <w:rPr>
          <w:rFonts w:ascii="宋体" w:hAnsi="宋体"/>
          <w:color w:val="auto"/>
          <w:sz w:val="24"/>
          <w:highlight w:val="none"/>
        </w:rPr>
      </w:pPr>
      <w:r>
        <w:rPr>
          <w:rFonts w:hint="eastAsia" w:ascii="宋体" w:hAnsi="宋体"/>
          <w:color w:val="auto"/>
          <w:sz w:val="24"/>
          <w:highlight w:val="none"/>
        </w:rPr>
        <w:t>（14）培训方案————————</w:t>
      </w:r>
    </w:p>
    <w:p w14:paraId="202AEB82">
      <w:pPr>
        <w:snapToGrid w:val="0"/>
        <w:spacing w:line="360" w:lineRule="auto"/>
        <w:jc w:val="left"/>
        <w:rPr>
          <w:rFonts w:ascii="宋体" w:hAnsi="宋体"/>
          <w:color w:val="auto"/>
          <w:sz w:val="24"/>
          <w:highlight w:val="none"/>
        </w:rPr>
      </w:pPr>
      <w:r>
        <w:rPr>
          <w:rFonts w:hint="eastAsia" w:ascii="宋体" w:hAnsi="宋体"/>
          <w:color w:val="auto"/>
          <w:sz w:val="24"/>
          <w:highlight w:val="none"/>
        </w:rPr>
        <w:t>（15）技术、商务、资信及其他分自评表————————</w:t>
      </w:r>
    </w:p>
    <w:p w14:paraId="7415C103">
      <w:pPr>
        <w:snapToGrid w:val="0"/>
        <w:spacing w:line="360" w:lineRule="auto"/>
        <w:jc w:val="left"/>
        <w:rPr>
          <w:color w:val="auto"/>
          <w:highlight w:val="none"/>
        </w:rPr>
      </w:pPr>
    </w:p>
    <w:p w14:paraId="47F0CE63">
      <w:pPr>
        <w:pStyle w:val="9"/>
        <w:rPr>
          <w:color w:val="auto"/>
          <w:highlight w:val="none"/>
        </w:rPr>
      </w:pPr>
    </w:p>
    <w:p w14:paraId="44CF5998">
      <w:pPr>
        <w:rPr>
          <w:color w:val="auto"/>
          <w:highlight w:val="none"/>
        </w:rPr>
      </w:pPr>
    </w:p>
    <w:p w14:paraId="14F66ADA">
      <w:pPr>
        <w:pStyle w:val="2"/>
        <w:rPr>
          <w:color w:val="auto"/>
          <w:highlight w:val="none"/>
        </w:rPr>
      </w:pPr>
    </w:p>
    <w:p w14:paraId="3AAEEA28">
      <w:pPr>
        <w:rPr>
          <w:color w:val="auto"/>
          <w:highlight w:val="none"/>
        </w:rPr>
      </w:pPr>
    </w:p>
    <w:p w14:paraId="1C30BAC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w:t>
      </w:r>
      <w:bookmarkStart w:id="71" w:name="OLE_LINK80"/>
      <w:r>
        <w:rPr>
          <w:rFonts w:hint="eastAsia" w:hAnsi="宋体"/>
          <w:bCs/>
          <w:color w:val="auto"/>
          <w:sz w:val="24"/>
          <w:highlight w:val="none"/>
        </w:rPr>
        <w:t>项目总体理解</w:t>
      </w:r>
      <w:bookmarkEnd w:id="71"/>
      <w:r>
        <w:rPr>
          <w:rFonts w:hint="eastAsia" w:ascii="宋体" w:hAnsi="宋体"/>
          <w:color w:val="auto"/>
          <w:sz w:val="24"/>
          <w:highlight w:val="none"/>
        </w:rPr>
        <w:t>（格式自拟）</w:t>
      </w:r>
    </w:p>
    <w:p w14:paraId="632751A2">
      <w:pPr>
        <w:snapToGrid w:val="0"/>
        <w:spacing w:line="360" w:lineRule="auto"/>
        <w:jc w:val="left"/>
        <w:rPr>
          <w:rFonts w:hint="eastAsia" w:ascii="宋体" w:hAnsi="宋体"/>
          <w:color w:val="auto"/>
          <w:sz w:val="24"/>
          <w:highlight w:val="none"/>
        </w:rPr>
      </w:pPr>
    </w:p>
    <w:p w14:paraId="7123C1B8">
      <w:pPr>
        <w:snapToGrid w:val="0"/>
        <w:spacing w:line="360" w:lineRule="auto"/>
        <w:jc w:val="left"/>
        <w:rPr>
          <w:rFonts w:hint="eastAsia" w:ascii="宋体" w:hAnsi="宋体"/>
          <w:color w:val="auto"/>
          <w:sz w:val="24"/>
          <w:highlight w:val="none"/>
        </w:rPr>
      </w:pPr>
    </w:p>
    <w:p w14:paraId="38069AD4">
      <w:pPr>
        <w:snapToGrid w:val="0"/>
        <w:spacing w:line="360" w:lineRule="auto"/>
        <w:jc w:val="left"/>
        <w:rPr>
          <w:rFonts w:hint="eastAsia" w:ascii="宋体" w:hAnsi="宋体"/>
          <w:color w:val="auto"/>
          <w:sz w:val="24"/>
          <w:highlight w:val="none"/>
        </w:rPr>
      </w:pPr>
    </w:p>
    <w:p w14:paraId="24354825">
      <w:pPr>
        <w:snapToGrid w:val="0"/>
        <w:spacing w:line="360" w:lineRule="auto"/>
        <w:jc w:val="left"/>
        <w:rPr>
          <w:rFonts w:ascii="宋体" w:hAnsi="宋体"/>
          <w:color w:val="auto"/>
          <w:sz w:val="24"/>
          <w:highlight w:val="none"/>
        </w:rPr>
      </w:pPr>
      <w:r>
        <w:rPr>
          <w:rFonts w:hint="eastAsia" w:ascii="宋体" w:hAnsi="宋体"/>
          <w:color w:val="auto"/>
          <w:sz w:val="24"/>
          <w:highlight w:val="none"/>
        </w:rPr>
        <w:t>15.技术方案</w:t>
      </w:r>
      <w:bookmarkStart w:id="72" w:name="OLE_LINK88"/>
      <w:bookmarkStart w:id="73" w:name="OLE_LINK89"/>
      <w:r>
        <w:rPr>
          <w:rFonts w:hint="eastAsia" w:ascii="宋体" w:hAnsi="宋体"/>
          <w:color w:val="auto"/>
          <w:sz w:val="24"/>
          <w:highlight w:val="none"/>
        </w:rPr>
        <w:t>（格式自拟）</w:t>
      </w:r>
      <w:bookmarkEnd w:id="72"/>
      <w:bookmarkEnd w:id="73"/>
    </w:p>
    <w:p w14:paraId="07864AA3">
      <w:pPr>
        <w:rPr>
          <w:color w:val="auto"/>
          <w:highlight w:val="none"/>
        </w:rPr>
      </w:pPr>
    </w:p>
    <w:p w14:paraId="601A70CC">
      <w:pPr>
        <w:rPr>
          <w:color w:val="auto"/>
          <w:highlight w:val="none"/>
        </w:rPr>
      </w:pPr>
    </w:p>
    <w:p w14:paraId="1C72B94F">
      <w:pPr>
        <w:pStyle w:val="9"/>
        <w:rPr>
          <w:color w:val="auto"/>
          <w:highlight w:val="none"/>
        </w:rPr>
      </w:pPr>
    </w:p>
    <w:p w14:paraId="6FC384EA">
      <w:pPr>
        <w:rPr>
          <w:color w:val="auto"/>
          <w:highlight w:val="none"/>
        </w:rPr>
      </w:pPr>
    </w:p>
    <w:p w14:paraId="6BEBF27F">
      <w:pPr>
        <w:snapToGrid w:val="0"/>
        <w:spacing w:line="360" w:lineRule="auto"/>
        <w:jc w:val="left"/>
        <w:rPr>
          <w:rFonts w:ascii="宋体" w:hAnsi="宋体"/>
          <w:color w:val="auto"/>
          <w:sz w:val="24"/>
          <w:highlight w:val="none"/>
        </w:rPr>
      </w:pPr>
      <w:r>
        <w:rPr>
          <w:rFonts w:hint="eastAsia" w:ascii="宋体" w:hAnsi="宋体"/>
          <w:color w:val="auto"/>
          <w:sz w:val="24"/>
          <w:highlight w:val="none"/>
        </w:rPr>
        <w:t>16.服务质量保障措施（格式自拟）</w:t>
      </w:r>
    </w:p>
    <w:p w14:paraId="5A477C4B">
      <w:pPr>
        <w:pStyle w:val="9"/>
        <w:rPr>
          <w:color w:val="auto"/>
          <w:highlight w:val="none"/>
        </w:rPr>
      </w:pPr>
    </w:p>
    <w:p w14:paraId="74189577">
      <w:pPr>
        <w:snapToGrid w:val="0"/>
        <w:spacing w:line="360" w:lineRule="auto"/>
        <w:jc w:val="left"/>
        <w:rPr>
          <w:rFonts w:ascii="宋体" w:hAnsi="宋体"/>
          <w:color w:val="auto"/>
          <w:sz w:val="24"/>
          <w:szCs w:val="20"/>
          <w:highlight w:val="none"/>
        </w:rPr>
      </w:pPr>
    </w:p>
    <w:p w14:paraId="306E98DD">
      <w:pPr>
        <w:pStyle w:val="2"/>
        <w:rPr>
          <w:color w:val="auto"/>
          <w:highlight w:val="none"/>
        </w:rPr>
      </w:pPr>
    </w:p>
    <w:p w14:paraId="6B1613B9">
      <w:pPr>
        <w:pStyle w:val="9"/>
        <w:rPr>
          <w:color w:val="auto"/>
          <w:highlight w:val="none"/>
        </w:rPr>
      </w:pPr>
    </w:p>
    <w:p w14:paraId="40B0264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17.应急预案（格式自拟）</w:t>
      </w:r>
    </w:p>
    <w:p w14:paraId="054619AB">
      <w:pPr>
        <w:pStyle w:val="9"/>
        <w:rPr>
          <w:color w:val="auto"/>
          <w:highlight w:val="none"/>
        </w:rPr>
      </w:pPr>
    </w:p>
    <w:p w14:paraId="3BEEE7A6">
      <w:pPr>
        <w:pStyle w:val="2"/>
        <w:rPr>
          <w:color w:val="auto"/>
          <w:highlight w:val="none"/>
        </w:rPr>
      </w:pPr>
    </w:p>
    <w:p w14:paraId="68B63614">
      <w:pPr>
        <w:rPr>
          <w:color w:val="auto"/>
          <w:highlight w:val="none"/>
        </w:rPr>
      </w:pPr>
    </w:p>
    <w:p w14:paraId="69FBBF60">
      <w:pPr>
        <w:pStyle w:val="9"/>
        <w:rPr>
          <w:color w:val="auto"/>
          <w:highlight w:val="none"/>
        </w:rPr>
      </w:pPr>
    </w:p>
    <w:p w14:paraId="564D5BAB">
      <w:pPr>
        <w:rPr>
          <w:color w:val="auto"/>
          <w:highlight w:val="none"/>
        </w:rPr>
      </w:pPr>
    </w:p>
    <w:p w14:paraId="324862E6">
      <w:pPr>
        <w:pStyle w:val="33"/>
        <w:rPr>
          <w:rFonts w:hAnsi="宋体" w:cs="Times New Roman"/>
          <w:color w:val="auto"/>
          <w:kern w:val="2"/>
          <w:highlight w:val="none"/>
        </w:rPr>
      </w:pPr>
      <w:r>
        <w:rPr>
          <w:rFonts w:hint="eastAsia" w:hAnsi="宋体" w:cs="Times New Roman"/>
          <w:color w:val="auto"/>
          <w:kern w:val="2"/>
          <w:highlight w:val="none"/>
        </w:rPr>
        <w:t>18.</w:t>
      </w:r>
      <w:bookmarkStart w:id="74" w:name="OLE_LINK83"/>
      <w:bookmarkStart w:id="75" w:name="OLE_LINK84"/>
      <w:r>
        <w:rPr>
          <w:rFonts w:hint="eastAsia" w:hAnsi="宋体"/>
          <w:bCs/>
          <w:color w:val="auto"/>
          <w:highlight w:val="none"/>
        </w:rPr>
        <w:t>安全服务方案</w:t>
      </w:r>
      <w:bookmarkEnd w:id="74"/>
      <w:bookmarkEnd w:id="75"/>
      <w:r>
        <w:rPr>
          <w:rFonts w:hint="eastAsia" w:hAnsi="宋体" w:cs="Times New Roman"/>
          <w:color w:val="auto"/>
          <w:kern w:val="2"/>
          <w:highlight w:val="none"/>
        </w:rPr>
        <w:t>（格式自拟）</w:t>
      </w:r>
    </w:p>
    <w:p w14:paraId="3F7962F4">
      <w:pPr>
        <w:pStyle w:val="34"/>
        <w:rPr>
          <w:color w:val="auto"/>
          <w:highlight w:val="none"/>
        </w:rPr>
      </w:pPr>
    </w:p>
    <w:p w14:paraId="338C568A">
      <w:pPr>
        <w:rPr>
          <w:color w:val="auto"/>
          <w:highlight w:val="none"/>
        </w:rPr>
      </w:pPr>
    </w:p>
    <w:p w14:paraId="74CA4C3A">
      <w:pPr>
        <w:rPr>
          <w:rFonts w:hint="eastAsia"/>
          <w:color w:val="auto"/>
          <w:highlight w:val="none"/>
        </w:rPr>
      </w:pPr>
    </w:p>
    <w:p w14:paraId="2A95BDA7">
      <w:pPr>
        <w:pStyle w:val="2"/>
        <w:rPr>
          <w:color w:val="auto"/>
          <w:highlight w:val="none"/>
        </w:rPr>
      </w:pPr>
    </w:p>
    <w:p w14:paraId="4EC407FA">
      <w:pPr>
        <w:pStyle w:val="2"/>
        <w:rPr>
          <w:color w:val="auto"/>
          <w:highlight w:val="none"/>
        </w:rPr>
      </w:pPr>
    </w:p>
    <w:p w14:paraId="64060FB3">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.投标人对本项目的合理化建议和改进措施（格式自拟）</w:t>
      </w:r>
    </w:p>
    <w:p w14:paraId="17BBCE01">
      <w:pPr>
        <w:pStyle w:val="2"/>
        <w:rPr>
          <w:color w:val="auto"/>
          <w:highlight w:val="none"/>
        </w:rPr>
      </w:pPr>
    </w:p>
    <w:p w14:paraId="24560A1C">
      <w:pPr>
        <w:pStyle w:val="2"/>
        <w:rPr>
          <w:color w:val="auto"/>
          <w:highlight w:val="none"/>
        </w:rPr>
      </w:pPr>
    </w:p>
    <w:p w14:paraId="23441D90">
      <w:pPr>
        <w:pStyle w:val="9"/>
        <w:rPr>
          <w:color w:val="auto"/>
          <w:highlight w:val="none"/>
        </w:rPr>
      </w:pPr>
    </w:p>
    <w:p w14:paraId="3AABA803">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0.</w:t>
      </w:r>
      <w:r>
        <w:rPr>
          <w:rFonts w:hint="eastAsia" w:ascii="宋体" w:hAnsi="宋体"/>
          <w:color w:val="auto"/>
          <w:sz w:val="24"/>
          <w:highlight w:val="none"/>
        </w:rPr>
        <w:t>投标人需要说明的其他文件和说明（格式自拟）</w:t>
      </w:r>
    </w:p>
    <w:p w14:paraId="28C70819">
      <w:pPr>
        <w:pStyle w:val="9"/>
        <w:rPr>
          <w:color w:val="auto"/>
          <w:highlight w:val="none"/>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66B460BA">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投标人的类似成功案例的业绩证明文件：</w:t>
      </w:r>
    </w:p>
    <w:p w14:paraId="775C1E09">
      <w:pPr>
        <w:pStyle w:val="17"/>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2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24B3A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FD736ED">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6200FF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9EFC207">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w:t>
            </w:r>
          </w:p>
          <w:p w14:paraId="523EC800">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2968A98">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3BDC98B0">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p w14:paraId="2BBAA68D">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金额</w:t>
            </w:r>
          </w:p>
          <w:p w14:paraId="0B33D3E2">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1BDFF4F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320CC2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采购单位联系人及</w:t>
            </w:r>
          </w:p>
          <w:p w14:paraId="3FDD623C">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联系电话</w:t>
            </w:r>
          </w:p>
        </w:tc>
      </w:tr>
      <w:tr w14:paraId="33BC1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0D25A05">
            <w:pPr>
              <w:widowControl/>
              <w:spacing w:line="360" w:lineRule="auto"/>
              <w:jc w:val="left"/>
              <w:rPr>
                <w:rFonts w:ascii="宋体" w:hAnsi="宋体"/>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68EB47F">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019ADCB">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59BE3BE">
            <w:pPr>
              <w:widowControl/>
              <w:spacing w:line="360" w:lineRule="auto"/>
              <w:jc w:val="left"/>
              <w:rPr>
                <w:rFonts w:ascii="宋体" w:hAnsi="宋体"/>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03D1EC2">
            <w:pPr>
              <w:widowControl/>
              <w:spacing w:line="360" w:lineRule="auto"/>
              <w:jc w:val="left"/>
              <w:rPr>
                <w:rFonts w:ascii="宋体" w:hAnsi="宋体"/>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3DB2EF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1D691D8">
            <w:pPr>
              <w:widowControl/>
              <w:spacing w:line="360" w:lineRule="auto"/>
              <w:jc w:val="left"/>
              <w:rPr>
                <w:rFonts w:ascii="宋体" w:hAnsi="宋体"/>
                <w:color w:val="auto"/>
                <w:sz w:val="18"/>
                <w:highlight w:val="none"/>
              </w:rPr>
            </w:pPr>
          </w:p>
        </w:tc>
      </w:tr>
      <w:tr w14:paraId="0E290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22B74EC9">
            <w:pPr>
              <w:snapToGrid w:val="0"/>
              <w:spacing w:line="360" w:lineRule="auto"/>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597DB247">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FE25C7A">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F5B844C">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5F471F47">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7A5EB14">
            <w:pPr>
              <w:snapToGrid w:val="0"/>
              <w:spacing w:line="360" w:lineRule="auto"/>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BFA8DAC">
            <w:pPr>
              <w:snapToGrid w:val="0"/>
              <w:spacing w:line="360" w:lineRule="auto"/>
              <w:jc w:val="left"/>
              <w:rPr>
                <w:rFonts w:ascii="宋体" w:hAnsi="宋体"/>
                <w:color w:val="auto"/>
                <w:sz w:val="18"/>
                <w:szCs w:val="20"/>
                <w:highlight w:val="none"/>
              </w:rPr>
            </w:pPr>
          </w:p>
        </w:tc>
      </w:tr>
      <w:tr w14:paraId="3ABFA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3C7D643">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C00D4C9">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A46C1D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26D5688">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35D3921">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778679F">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CC1F89B">
            <w:pPr>
              <w:snapToGrid w:val="0"/>
              <w:spacing w:line="360" w:lineRule="auto"/>
              <w:jc w:val="left"/>
              <w:rPr>
                <w:rFonts w:ascii="宋体" w:hAnsi="宋体"/>
                <w:color w:val="auto"/>
                <w:sz w:val="24"/>
                <w:szCs w:val="20"/>
                <w:highlight w:val="none"/>
              </w:rPr>
            </w:pPr>
          </w:p>
        </w:tc>
      </w:tr>
      <w:tr w14:paraId="4F18F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C54B609">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EF3F90E">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7EC9F87">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10E8C63">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57A88AAD">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274B721">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4F2DEFA2">
            <w:pPr>
              <w:snapToGrid w:val="0"/>
              <w:spacing w:line="360" w:lineRule="auto"/>
              <w:jc w:val="left"/>
              <w:rPr>
                <w:rFonts w:ascii="宋体" w:hAnsi="宋体"/>
                <w:color w:val="auto"/>
                <w:sz w:val="24"/>
                <w:szCs w:val="20"/>
                <w:highlight w:val="none"/>
              </w:rPr>
            </w:pPr>
          </w:p>
        </w:tc>
      </w:tr>
      <w:tr w14:paraId="32419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C9C126E">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0622BED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439E517">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6901999">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57ECF45">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D18DE7D">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7320865">
            <w:pPr>
              <w:snapToGrid w:val="0"/>
              <w:spacing w:line="360" w:lineRule="auto"/>
              <w:jc w:val="left"/>
              <w:rPr>
                <w:rFonts w:ascii="宋体" w:hAnsi="宋体"/>
                <w:color w:val="auto"/>
                <w:sz w:val="24"/>
                <w:szCs w:val="20"/>
                <w:highlight w:val="none"/>
              </w:rPr>
            </w:pPr>
          </w:p>
        </w:tc>
      </w:tr>
      <w:tr w14:paraId="61D06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1F24943">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DD1AA66">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5C475A9">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4BC7887">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665084E">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6228D4C">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0CDD115">
            <w:pPr>
              <w:snapToGrid w:val="0"/>
              <w:spacing w:line="360" w:lineRule="auto"/>
              <w:jc w:val="left"/>
              <w:rPr>
                <w:rFonts w:ascii="宋体" w:hAnsi="宋体"/>
                <w:color w:val="auto"/>
                <w:sz w:val="24"/>
                <w:szCs w:val="20"/>
                <w:highlight w:val="none"/>
              </w:rPr>
            </w:pPr>
          </w:p>
        </w:tc>
      </w:tr>
    </w:tbl>
    <w:p w14:paraId="2C44EFF7">
      <w:pPr>
        <w:pStyle w:val="7"/>
        <w:snapToGrid w:val="0"/>
        <w:spacing w:line="360" w:lineRule="auto"/>
        <w:rPr>
          <w:rFonts w:ascii="宋体" w:hAnsi="宋体" w:eastAsia="宋体"/>
          <w:color w:val="auto"/>
          <w:sz w:val="24"/>
          <w:highlight w:val="none"/>
        </w:rPr>
      </w:pPr>
    </w:p>
    <w:p w14:paraId="3C149787">
      <w:pPr>
        <w:pStyle w:val="7"/>
        <w:snapToGrid w:val="0"/>
        <w:spacing w:line="360" w:lineRule="auto"/>
        <w:ind w:firstLine="600" w:firstLineChars="250"/>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w:t>
      </w:r>
    </w:p>
    <w:p w14:paraId="1E71364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14:paraId="12FF9EAC">
      <w:pPr>
        <w:snapToGrid w:val="0"/>
        <w:spacing w:line="360" w:lineRule="auto"/>
        <w:ind w:firstLine="480" w:firstLineChars="200"/>
        <w:jc w:val="left"/>
        <w:rPr>
          <w:rFonts w:ascii="仿宋_GB2312" w:eastAsia="仿宋_GB2312"/>
          <w:color w:val="auto"/>
          <w:sz w:val="24"/>
          <w:highlight w:val="none"/>
        </w:rPr>
      </w:pPr>
    </w:p>
    <w:p w14:paraId="0C293C64">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14:paraId="2AAD4714">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权威认证证书复印件</w:t>
      </w:r>
    </w:p>
    <w:p w14:paraId="2885D112">
      <w:pPr>
        <w:pStyle w:val="9"/>
        <w:rPr>
          <w:color w:val="auto"/>
          <w:highlight w:val="none"/>
        </w:rPr>
      </w:pPr>
    </w:p>
    <w:p w14:paraId="7DA77C9E">
      <w:pPr>
        <w:rPr>
          <w:color w:val="auto"/>
          <w:highlight w:val="none"/>
        </w:rPr>
      </w:pPr>
    </w:p>
    <w:p w14:paraId="795668B9">
      <w:pPr>
        <w:pStyle w:val="9"/>
        <w:rPr>
          <w:rFonts w:ascii="宋体" w:hAnsi="宋体"/>
          <w:color w:val="auto"/>
          <w:kern w:val="2"/>
          <w:sz w:val="24"/>
          <w:szCs w:val="24"/>
          <w:highlight w:val="none"/>
        </w:rPr>
      </w:pPr>
    </w:p>
    <w:p w14:paraId="3C0E9324">
      <w:pPr>
        <w:rPr>
          <w:color w:val="auto"/>
          <w:highlight w:val="none"/>
        </w:rPr>
      </w:pPr>
    </w:p>
    <w:p w14:paraId="5194C679">
      <w:pPr>
        <w:pStyle w:val="2"/>
        <w:rPr>
          <w:color w:val="auto"/>
          <w:highlight w:val="none"/>
        </w:rPr>
      </w:pPr>
    </w:p>
    <w:p w14:paraId="3E368771">
      <w:pPr>
        <w:snapToGrid w:val="0"/>
        <w:spacing w:line="360" w:lineRule="auto"/>
        <w:jc w:val="left"/>
        <w:rPr>
          <w:rFonts w:ascii="宋体" w:hAnsi="宋体"/>
          <w:color w:val="auto"/>
          <w:sz w:val="24"/>
          <w:highlight w:val="none"/>
        </w:rPr>
      </w:pPr>
      <w:r>
        <w:rPr>
          <w:rFonts w:hint="eastAsia" w:ascii="宋体" w:hAnsi="宋体"/>
          <w:color w:val="auto"/>
          <w:sz w:val="24"/>
          <w:highlight w:val="none"/>
        </w:rPr>
        <w:t>23.其他特殊资质证书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396D0DD4">
      <w:pPr>
        <w:snapToGrid w:val="0"/>
        <w:spacing w:line="360" w:lineRule="auto"/>
        <w:jc w:val="left"/>
        <w:rPr>
          <w:rFonts w:ascii="宋体" w:hAnsi="宋体"/>
          <w:color w:val="auto"/>
          <w:sz w:val="24"/>
          <w:highlight w:val="none"/>
        </w:rPr>
      </w:pPr>
    </w:p>
    <w:p w14:paraId="6B6363B7">
      <w:pPr>
        <w:pStyle w:val="2"/>
        <w:rPr>
          <w:color w:val="auto"/>
          <w:highlight w:val="none"/>
        </w:rPr>
      </w:pPr>
    </w:p>
    <w:p w14:paraId="5C77CD2D">
      <w:pPr>
        <w:pStyle w:val="2"/>
        <w:rPr>
          <w:color w:val="auto"/>
          <w:highlight w:val="none"/>
        </w:rPr>
      </w:pPr>
    </w:p>
    <w:p w14:paraId="13C5A7E1">
      <w:pPr>
        <w:pStyle w:val="2"/>
        <w:rPr>
          <w:color w:val="auto"/>
          <w:highlight w:val="none"/>
        </w:rPr>
      </w:pPr>
    </w:p>
    <w:p w14:paraId="11CB85F6">
      <w:pPr>
        <w:snapToGrid w:val="0"/>
        <w:spacing w:line="360" w:lineRule="auto"/>
        <w:jc w:val="left"/>
        <w:rPr>
          <w:rFonts w:ascii="宋体" w:hAnsi="宋体"/>
          <w:color w:val="auto"/>
          <w:sz w:val="24"/>
          <w:highlight w:val="none"/>
        </w:rPr>
      </w:pPr>
      <w:r>
        <w:rPr>
          <w:rFonts w:hint="eastAsia" w:ascii="宋体" w:hAnsi="宋体"/>
          <w:color w:val="auto"/>
          <w:sz w:val="24"/>
          <w:highlight w:val="none"/>
        </w:rPr>
        <w:t>24.投标人认为可以证明其能力或业绩的其他材料（格式自拟）</w:t>
      </w:r>
    </w:p>
    <w:p w14:paraId="4124285C">
      <w:pPr>
        <w:pStyle w:val="33"/>
        <w:rPr>
          <w:color w:val="auto"/>
          <w:highlight w:val="none"/>
        </w:rPr>
      </w:pPr>
    </w:p>
    <w:p w14:paraId="2087570C">
      <w:pPr>
        <w:pStyle w:val="33"/>
        <w:rPr>
          <w:color w:val="auto"/>
          <w:highlight w:val="none"/>
        </w:rPr>
      </w:pPr>
    </w:p>
    <w:p w14:paraId="0B210CEE">
      <w:pPr>
        <w:pStyle w:val="33"/>
        <w:rPr>
          <w:color w:val="auto"/>
          <w:highlight w:val="none"/>
        </w:rPr>
      </w:pPr>
    </w:p>
    <w:p w14:paraId="3B00440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25.商务响应表格式：</w:t>
      </w:r>
    </w:p>
    <w:p w14:paraId="382290A2">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2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520"/>
        <w:gridCol w:w="992"/>
        <w:gridCol w:w="1418"/>
      </w:tblGrid>
      <w:tr w14:paraId="33117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7" w:type="dxa"/>
            <w:tcBorders>
              <w:top w:val="single" w:color="auto" w:sz="4" w:space="0"/>
              <w:left w:val="single" w:color="auto" w:sz="4" w:space="0"/>
              <w:bottom w:val="single" w:color="auto" w:sz="4" w:space="0"/>
              <w:right w:val="single" w:color="auto" w:sz="4" w:space="0"/>
            </w:tcBorders>
          </w:tcPr>
          <w:p w14:paraId="37ED5A46">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6520" w:type="dxa"/>
            <w:tcBorders>
              <w:top w:val="single" w:color="auto" w:sz="4" w:space="0"/>
              <w:left w:val="single" w:color="auto" w:sz="4" w:space="0"/>
              <w:bottom w:val="single" w:color="auto" w:sz="4" w:space="0"/>
              <w:right w:val="single" w:color="auto" w:sz="4" w:space="0"/>
            </w:tcBorders>
          </w:tcPr>
          <w:p w14:paraId="62403768">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992" w:type="dxa"/>
            <w:tcBorders>
              <w:top w:val="single" w:color="auto" w:sz="4" w:space="0"/>
              <w:left w:val="single" w:color="auto" w:sz="4" w:space="0"/>
              <w:bottom w:val="single" w:color="auto" w:sz="4" w:space="0"/>
              <w:right w:val="single" w:color="auto" w:sz="4" w:space="0"/>
            </w:tcBorders>
          </w:tcPr>
          <w:p w14:paraId="649C77C6">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8" w:type="dxa"/>
            <w:tcBorders>
              <w:top w:val="single" w:color="auto" w:sz="4" w:space="0"/>
              <w:left w:val="single" w:color="auto" w:sz="4" w:space="0"/>
              <w:bottom w:val="single" w:color="auto" w:sz="4" w:space="0"/>
              <w:right w:val="single" w:color="auto" w:sz="4" w:space="0"/>
            </w:tcBorders>
          </w:tcPr>
          <w:p w14:paraId="73B5A59F">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14:paraId="48827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77" w:type="dxa"/>
            <w:tcBorders>
              <w:top w:val="single" w:color="auto" w:sz="4" w:space="0"/>
              <w:left w:val="single" w:color="auto" w:sz="4" w:space="0"/>
              <w:bottom w:val="single" w:color="auto" w:sz="4" w:space="0"/>
              <w:right w:val="single" w:color="auto" w:sz="4" w:space="0"/>
            </w:tcBorders>
            <w:vAlign w:val="center"/>
          </w:tcPr>
          <w:p w14:paraId="07723F6B">
            <w:pPr>
              <w:spacing w:line="48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服务期及地点</w:t>
            </w:r>
          </w:p>
        </w:tc>
        <w:tc>
          <w:tcPr>
            <w:tcW w:w="6520" w:type="dxa"/>
            <w:tcBorders>
              <w:top w:val="single" w:color="auto" w:sz="4" w:space="0"/>
              <w:left w:val="single" w:color="auto" w:sz="4" w:space="0"/>
              <w:bottom w:val="single" w:color="auto" w:sz="4" w:space="0"/>
              <w:right w:val="single" w:color="auto" w:sz="4" w:space="0"/>
            </w:tcBorders>
          </w:tcPr>
          <w:p w14:paraId="6E3D2DFE">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▲服务期：2年</w:t>
            </w:r>
          </w:p>
          <w:p w14:paraId="6B3840C0">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地点：采购人指定地点 </w:t>
            </w:r>
          </w:p>
        </w:tc>
        <w:tc>
          <w:tcPr>
            <w:tcW w:w="992" w:type="dxa"/>
            <w:tcBorders>
              <w:top w:val="single" w:color="auto" w:sz="4" w:space="0"/>
              <w:left w:val="single" w:color="auto" w:sz="4" w:space="0"/>
              <w:bottom w:val="single" w:color="auto" w:sz="4" w:space="0"/>
              <w:right w:val="single" w:color="auto" w:sz="4" w:space="0"/>
            </w:tcBorders>
          </w:tcPr>
          <w:p w14:paraId="1199CF62">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69A37E3">
            <w:pPr>
              <w:snapToGrid w:val="0"/>
              <w:spacing w:line="360" w:lineRule="auto"/>
              <w:rPr>
                <w:rFonts w:ascii="宋体" w:hAnsi="宋体"/>
                <w:color w:val="auto"/>
                <w:sz w:val="24"/>
                <w:szCs w:val="20"/>
                <w:highlight w:val="none"/>
              </w:rPr>
            </w:pPr>
          </w:p>
        </w:tc>
      </w:tr>
      <w:tr w14:paraId="51DC2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vAlign w:val="center"/>
          </w:tcPr>
          <w:p w14:paraId="2CE270F4">
            <w:pPr>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付款方式</w:t>
            </w:r>
          </w:p>
        </w:tc>
        <w:tc>
          <w:tcPr>
            <w:tcW w:w="6520" w:type="dxa"/>
            <w:tcBorders>
              <w:top w:val="single" w:color="auto" w:sz="4" w:space="0"/>
              <w:left w:val="single" w:color="auto" w:sz="4" w:space="0"/>
              <w:bottom w:val="single" w:color="auto" w:sz="4" w:space="0"/>
              <w:right w:val="single" w:color="auto" w:sz="4" w:space="0"/>
            </w:tcBorders>
          </w:tcPr>
          <w:p w14:paraId="43DC51DC">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▲根据《保障中小企业款项支付条例》、省财政厅《浙江省财政厅关于进一步发挥政府采购政策功能全力推动经济稳进提质的通知》（浙财采监【2022】3 号）要求，制定如下付款方式：合同生效以及具备实施条件后7个工作日支付合同金额的20%作为预付款；</w:t>
            </w:r>
            <w:r>
              <w:rPr>
                <w:rFonts w:hint="eastAsia" w:cs="仿宋_GB2312" w:asciiTheme="majorEastAsia" w:hAnsiTheme="majorEastAsia" w:eastAsiaTheme="majorEastAsia"/>
                <w:color w:val="auto"/>
                <w:sz w:val="24"/>
                <w:highlight w:val="none"/>
              </w:rPr>
              <w:t>采购单位每月15日前支付上个月保安服务费用，根据管理办法考核扣除每月考核扣罚金额后按实结算（结算金额=每月保安服务费-每月考核扣罚金额）。采购单位收到供应商开具的正式发票后付款。</w:t>
            </w:r>
          </w:p>
          <w:p w14:paraId="4CAD906E">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bCs/>
                <w:color w:val="auto"/>
                <w:sz w:val="24"/>
                <w:highlight w:val="none"/>
              </w:rPr>
              <w:t>注：若中标供应商明确表示无需预付款或者主动要求降低预付款比例的，采购人可不适用前述规定。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14:paraId="6BFB1784">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D1C236C">
            <w:pPr>
              <w:snapToGrid w:val="0"/>
              <w:spacing w:line="360" w:lineRule="auto"/>
              <w:rPr>
                <w:rFonts w:ascii="宋体" w:hAnsi="宋体"/>
                <w:color w:val="auto"/>
                <w:sz w:val="24"/>
                <w:szCs w:val="20"/>
                <w:highlight w:val="none"/>
              </w:rPr>
            </w:pPr>
          </w:p>
        </w:tc>
      </w:tr>
    </w:tbl>
    <w:p w14:paraId="7B99C4A7">
      <w:pPr>
        <w:rPr>
          <w:color w:val="auto"/>
          <w:highlight w:val="none"/>
        </w:rPr>
      </w:pPr>
    </w:p>
    <w:p w14:paraId="58F5363F">
      <w:pPr>
        <w:pStyle w:val="9"/>
        <w:rPr>
          <w:color w:val="auto"/>
          <w:highlight w:val="none"/>
        </w:rPr>
      </w:pPr>
    </w:p>
    <w:p w14:paraId="72061D45">
      <w:pPr>
        <w:snapToGrid w:val="0"/>
        <w:spacing w:line="360" w:lineRule="auto"/>
        <w:jc w:val="left"/>
        <w:rPr>
          <w:color w:val="auto"/>
          <w:highlight w:val="none"/>
        </w:rPr>
      </w:pPr>
      <w:r>
        <w:rPr>
          <w:rFonts w:hint="eastAsia" w:ascii="宋体" w:hAnsi="宋体"/>
          <w:bCs/>
          <w:color w:val="auto"/>
          <w:sz w:val="24"/>
          <w:highlight w:val="none"/>
        </w:rPr>
        <w:t>26.</w:t>
      </w:r>
      <w:r>
        <w:rPr>
          <w:rFonts w:hint="eastAsia" w:ascii="新宋体" w:hAnsi="新宋体" w:eastAsia="新宋体" w:cs="新宋体"/>
          <w:color w:val="auto"/>
          <w:kern w:val="0"/>
          <w:sz w:val="24"/>
          <w:szCs w:val="20"/>
          <w:highlight w:val="none"/>
        </w:rPr>
        <w:t>服务承诺</w:t>
      </w:r>
      <w:r>
        <w:rPr>
          <w:rFonts w:hint="eastAsia" w:ascii="宋体" w:hAnsi="宋体"/>
          <w:color w:val="auto"/>
          <w:sz w:val="24"/>
          <w:highlight w:val="none"/>
        </w:rPr>
        <w:t>（格式自拟）</w:t>
      </w:r>
    </w:p>
    <w:p w14:paraId="487CDD84">
      <w:pPr>
        <w:pStyle w:val="33"/>
        <w:rPr>
          <w:color w:val="auto"/>
          <w:highlight w:val="none"/>
        </w:rPr>
      </w:pPr>
    </w:p>
    <w:p w14:paraId="4F6FA608">
      <w:pPr>
        <w:pStyle w:val="33"/>
        <w:rPr>
          <w:color w:val="auto"/>
          <w:highlight w:val="none"/>
        </w:rPr>
      </w:pPr>
    </w:p>
    <w:p w14:paraId="7A33127C">
      <w:pPr>
        <w:pStyle w:val="33"/>
        <w:rPr>
          <w:color w:val="auto"/>
          <w:highlight w:val="none"/>
        </w:rPr>
      </w:pPr>
    </w:p>
    <w:p w14:paraId="04E79AB5">
      <w:pPr>
        <w:pStyle w:val="33"/>
        <w:rPr>
          <w:color w:val="auto"/>
          <w:highlight w:val="none"/>
        </w:rPr>
      </w:pPr>
    </w:p>
    <w:p w14:paraId="62F5464A">
      <w:pPr>
        <w:pStyle w:val="9"/>
        <w:rPr>
          <w:rFonts w:ascii="宋体" w:hAnsi="宋体"/>
          <w:color w:val="auto"/>
          <w:sz w:val="24"/>
          <w:highlight w:val="none"/>
        </w:rPr>
      </w:pPr>
      <w:r>
        <w:rPr>
          <w:rFonts w:hint="eastAsia" w:ascii="宋体" w:hAnsi="宋体"/>
          <w:color w:val="auto"/>
          <w:sz w:val="24"/>
          <w:highlight w:val="none"/>
        </w:rPr>
        <w:t>27.培训方案（格式自拟）</w:t>
      </w:r>
    </w:p>
    <w:p w14:paraId="19216310">
      <w:pPr>
        <w:pStyle w:val="2"/>
        <w:rPr>
          <w:color w:val="auto"/>
          <w:highlight w:val="none"/>
        </w:rPr>
      </w:pPr>
    </w:p>
    <w:p w14:paraId="5973F434">
      <w:pPr>
        <w:pStyle w:val="2"/>
        <w:rPr>
          <w:color w:val="auto"/>
          <w:highlight w:val="none"/>
        </w:rPr>
      </w:pPr>
    </w:p>
    <w:p w14:paraId="5E173732">
      <w:pPr>
        <w:pStyle w:val="2"/>
        <w:rPr>
          <w:color w:val="auto"/>
          <w:highlight w:val="none"/>
        </w:rPr>
      </w:pPr>
    </w:p>
    <w:p w14:paraId="14F91B1B">
      <w:pPr>
        <w:pStyle w:val="2"/>
        <w:rPr>
          <w:color w:val="auto"/>
          <w:highlight w:val="none"/>
        </w:rPr>
      </w:pPr>
    </w:p>
    <w:p w14:paraId="7BF58699">
      <w:pPr>
        <w:snapToGrid w:val="0"/>
        <w:spacing w:line="360" w:lineRule="auto"/>
        <w:rPr>
          <w:rFonts w:ascii="宋体" w:hAnsi="宋体"/>
          <w:color w:val="auto"/>
          <w:sz w:val="24"/>
          <w:highlight w:val="none"/>
        </w:rPr>
      </w:pPr>
      <w:r>
        <w:rPr>
          <w:rFonts w:hint="eastAsia" w:ascii="宋体" w:hAnsi="宋体"/>
          <w:bCs/>
          <w:color w:val="auto"/>
          <w:sz w:val="24"/>
          <w:highlight w:val="none"/>
        </w:rPr>
        <w:t>28.</w:t>
      </w:r>
      <w:r>
        <w:rPr>
          <w:rFonts w:hint="eastAsia" w:ascii="宋体" w:hAnsi="宋体"/>
          <w:color w:val="auto"/>
          <w:sz w:val="24"/>
          <w:highlight w:val="none"/>
        </w:rPr>
        <w:t xml:space="preserve">技术、商务、资信及其他分自评表  </w:t>
      </w:r>
    </w:p>
    <w:p w14:paraId="437F8849">
      <w:pPr>
        <w:pStyle w:val="2"/>
        <w:spacing w:line="360" w:lineRule="auto"/>
        <w:ind w:firstLine="311" w:firstLineChars="129"/>
        <w:rPr>
          <w:rFonts w:hAnsi="宋体"/>
          <w:b/>
          <w:color w:val="auto"/>
          <w:sz w:val="24"/>
          <w:highlight w:val="none"/>
        </w:rPr>
      </w:pPr>
      <w:r>
        <w:rPr>
          <w:rFonts w:hint="eastAsia" w:hAnsi="宋体"/>
          <w:b/>
          <w:color w:val="auto"/>
          <w:sz w:val="24"/>
          <w:highlight w:val="none"/>
        </w:rPr>
        <w:t>投标人名称</w:t>
      </w:r>
    </w:p>
    <w:tbl>
      <w:tblPr>
        <w:tblStyle w:val="2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454B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1DA31C23">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14:paraId="6B502534">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14:paraId="1BE67176">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14:paraId="2FDDA460">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73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52FCC3B0">
            <w:pPr>
              <w:spacing w:line="360" w:lineRule="auto"/>
              <w:jc w:val="center"/>
              <w:rPr>
                <w:rFonts w:ascii="宋体" w:hAnsi="宋体"/>
                <w:color w:val="auto"/>
                <w:sz w:val="24"/>
                <w:highlight w:val="none"/>
              </w:rPr>
            </w:pPr>
            <w:r>
              <w:rPr>
                <w:rFonts w:hint="eastAsia" w:ascii="宋体" w:hAnsi="宋体"/>
                <w:color w:val="auto"/>
                <w:sz w:val="24"/>
                <w:highlight w:val="none"/>
              </w:rPr>
              <w:t>技</w:t>
            </w:r>
          </w:p>
          <w:p w14:paraId="77C97A45">
            <w:pPr>
              <w:spacing w:line="360" w:lineRule="auto"/>
              <w:jc w:val="center"/>
              <w:rPr>
                <w:rFonts w:ascii="宋体" w:hAnsi="宋体"/>
                <w:color w:val="auto"/>
                <w:sz w:val="24"/>
                <w:highlight w:val="none"/>
              </w:rPr>
            </w:pPr>
            <w:r>
              <w:rPr>
                <w:rFonts w:hint="eastAsia" w:ascii="宋体" w:hAnsi="宋体"/>
                <w:color w:val="auto"/>
                <w:sz w:val="24"/>
                <w:highlight w:val="none"/>
              </w:rPr>
              <w:t>术</w:t>
            </w:r>
          </w:p>
          <w:p w14:paraId="121F584C">
            <w:pPr>
              <w:spacing w:line="360" w:lineRule="auto"/>
              <w:jc w:val="center"/>
              <w:rPr>
                <w:rFonts w:ascii="宋体" w:hAnsi="宋体"/>
                <w:color w:val="auto"/>
                <w:sz w:val="24"/>
                <w:highlight w:val="none"/>
              </w:rPr>
            </w:pPr>
            <w:r>
              <w:rPr>
                <w:rFonts w:hint="eastAsia" w:ascii="宋体" w:hAnsi="宋体"/>
                <w:color w:val="auto"/>
                <w:sz w:val="24"/>
                <w:highlight w:val="none"/>
              </w:rPr>
              <w:t>分</w:t>
            </w:r>
          </w:p>
          <w:p w14:paraId="75E6A720">
            <w:pPr>
              <w:spacing w:line="360" w:lineRule="auto"/>
              <w:ind w:firstLine="240" w:firstLineChars="1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5</w:t>
            </w:r>
          </w:p>
          <w:p w14:paraId="0E59AED8">
            <w:pPr>
              <w:spacing w:line="360" w:lineRule="auto"/>
              <w:jc w:val="center"/>
              <w:rPr>
                <w:rFonts w:ascii="宋体" w:hAnsi="宋体"/>
                <w:color w:val="auto"/>
                <w:sz w:val="24"/>
                <w:highlight w:val="none"/>
              </w:rPr>
            </w:pPr>
            <w:r>
              <w:rPr>
                <w:rFonts w:hint="eastAsia" w:ascii="宋体" w:hAnsi="宋体"/>
                <w:color w:val="auto"/>
                <w:sz w:val="24"/>
                <w:highlight w:val="none"/>
              </w:rPr>
              <w:t>分</w:t>
            </w:r>
          </w:p>
        </w:tc>
        <w:tc>
          <w:tcPr>
            <w:tcW w:w="3533" w:type="dxa"/>
          </w:tcPr>
          <w:p w14:paraId="3EE10B2D">
            <w:pPr>
              <w:spacing w:line="360" w:lineRule="auto"/>
              <w:jc w:val="left"/>
              <w:rPr>
                <w:rFonts w:ascii="宋体" w:hAnsi="宋体"/>
                <w:color w:val="auto"/>
                <w:sz w:val="24"/>
                <w:highlight w:val="none"/>
              </w:rPr>
            </w:pPr>
          </w:p>
        </w:tc>
        <w:tc>
          <w:tcPr>
            <w:tcW w:w="2268" w:type="dxa"/>
          </w:tcPr>
          <w:p w14:paraId="53E75E11">
            <w:pPr>
              <w:spacing w:line="360" w:lineRule="auto"/>
              <w:rPr>
                <w:rFonts w:ascii="宋体" w:hAnsi="宋体"/>
                <w:color w:val="auto"/>
                <w:sz w:val="24"/>
                <w:highlight w:val="none"/>
              </w:rPr>
            </w:pPr>
          </w:p>
        </w:tc>
        <w:tc>
          <w:tcPr>
            <w:tcW w:w="1276" w:type="dxa"/>
          </w:tcPr>
          <w:p w14:paraId="7B8CA3A6">
            <w:pPr>
              <w:spacing w:line="360" w:lineRule="auto"/>
              <w:rPr>
                <w:rFonts w:ascii="宋体" w:hAnsi="宋体"/>
                <w:color w:val="auto"/>
                <w:sz w:val="24"/>
                <w:highlight w:val="none"/>
              </w:rPr>
            </w:pPr>
          </w:p>
        </w:tc>
        <w:tc>
          <w:tcPr>
            <w:tcW w:w="1701" w:type="dxa"/>
          </w:tcPr>
          <w:p w14:paraId="29F0463E">
            <w:pPr>
              <w:spacing w:line="360" w:lineRule="auto"/>
              <w:rPr>
                <w:rFonts w:ascii="宋体" w:hAnsi="宋体"/>
                <w:color w:val="auto"/>
                <w:sz w:val="24"/>
                <w:highlight w:val="none"/>
              </w:rPr>
            </w:pPr>
          </w:p>
        </w:tc>
      </w:tr>
      <w:tr w14:paraId="3EA5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DD1FEE4">
            <w:pPr>
              <w:spacing w:line="360" w:lineRule="auto"/>
              <w:rPr>
                <w:rFonts w:ascii="宋体" w:hAnsi="宋体"/>
                <w:color w:val="auto"/>
                <w:sz w:val="24"/>
                <w:highlight w:val="none"/>
              </w:rPr>
            </w:pPr>
          </w:p>
        </w:tc>
        <w:tc>
          <w:tcPr>
            <w:tcW w:w="3533" w:type="dxa"/>
          </w:tcPr>
          <w:p w14:paraId="456DF0DB">
            <w:pPr>
              <w:spacing w:line="360" w:lineRule="auto"/>
              <w:jc w:val="left"/>
              <w:rPr>
                <w:rFonts w:ascii="宋体" w:hAnsi="宋体"/>
                <w:color w:val="auto"/>
                <w:sz w:val="24"/>
                <w:highlight w:val="none"/>
              </w:rPr>
            </w:pPr>
          </w:p>
        </w:tc>
        <w:tc>
          <w:tcPr>
            <w:tcW w:w="2268" w:type="dxa"/>
          </w:tcPr>
          <w:p w14:paraId="3DE84443">
            <w:pPr>
              <w:spacing w:line="360" w:lineRule="auto"/>
              <w:rPr>
                <w:rFonts w:ascii="宋体" w:hAnsi="宋体"/>
                <w:color w:val="auto"/>
                <w:sz w:val="24"/>
                <w:highlight w:val="none"/>
              </w:rPr>
            </w:pPr>
          </w:p>
        </w:tc>
        <w:tc>
          <w:tcPr>
            <w:tcW w:w="1276" w:type="dxa"/>
          </w:tcPr>
          <w:p w14:paraId="70B6A974">
            <w:pPr>
              <w:spacing w:line="360" w:lineRule="auto"/>
              <w:rPr>
                <w:rFonts w:ascii="宋体" w:hAnsi="宋体"/>
                <w:color w:val="auto"/>
                <w:sz w:val="24"/>
                <w:highlight w:val="none"/>
              </w:rPr>
            </w:pPr>
          </w:p>
        </w:tc>
        <w:tc>
          <w:tcPr>
            <w:tcW w:w="1701" w:type="dxa"/>
          </w:tcPr>
          <w:p w14:paraId="06BAD086">
            <w:pPr>
              <w:spacing w:line="360" w:lineRule="auto"/>
              <w:rPr>
                <w:rFonts w:ascii="宋体" w:hAnsi="宋体"/>
                <w:color w:val="auto"/>
                <w:sz w:val="24"/>
                <w:highlight w:val="none"/>
              </w:rPr>
            </w:pPr>
          </w:p>
        </w:tc>
      </w:tr>
      <w:tr w14:paraId="6038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5C8261F8">
            <w:pPr>
              <w:spacing w:line="360" w:lineRule="auto"/>
              <w:rPr>
                <w:rFonts w:ascii="宋体" w:hAnsi="宋体"/>
                <w:color w:val="auto"/>
                <w:sz w:val="24"/>
                <w:highlight w:val="none"/>
              </w:rPr>
            </w:pPr>
          </w:p>
        </w:tc>
        <w:tc>
          <w:tcPr>
            <w:tcW w:w="3533" w:type="dxa"/>
          </w:tcPr>
          <w:p w14:paraId="0C16FD52">
            <w:pPr>
              <w:spacing w:line="360" w:lineRule="auto"/>
              <w:jc w:val="left"/>
              <w:rPr>
                <w:rFonts w:ascii="宋体" w:hAnsi="宋体"/>
                <w:color w:val="auto"/>
                <w:sz w:val="24"/>
                <w:highlight w:val="none"/>
              </w:rPr>
            </w:pPr>
          </w:p>
        </w:tc>
        <w:tc>
          <w:tcPr>
            <w:tcW w:w="2268" w:type="dxa"/>
          </w:tcPr>
          <w:p w14:paraId="3B076333">
            <w:pPr>
              <w:spacing w:line="360" w:lineRule="auto"/>
              <w:rPr>
                <w:rFonts w:ascii="宋体" w:hAnsi="宋体"/>
                <w:color w:val="auto"/>
                <w:sz w:val="24"/>
                <w:highlight w:val="none"/>
              </w:rPr>
            </w:pPr>
          </w:p>
        </w:tc>
        <w:tc>
          <w:tcPr>
            <w:tcW w:w="1276" w:type="dxa"/>
          </w:tcPr>
          <w:p w14:paraId="5A31D586">
            <w:pPr>
              <w:spacing w:line="360" w:lineRule="auto"/>
              <w:rPr>
                <w:rFonts w:ascii="宋体" w:hAnsi="宋体"/>
                <w:color w:val="auto"/>
                <w:sz w:val="24"/>
                <w:highlight w:val="none"/>
              </w:rPr>
            </w:pPr>
          </w:p>
        </w:tc>
        <w:tc>
          <w:tcPr>
            <w:tcW w:w="1701" w:type="dxa"/>
          </w:tcPr>
          <w:p w14:paraId="76AFB042">
            <w:pPr>
              <w:spacing w:line="360" w:lineRule="auto"/>
              <w:rPr>
                <w:rFonts w:ascii="宋体" w:hAnsi="宋体"/>
                <w:color w:val="auto"/>
                <w:sz w:val="24"/>
                <w:highlight w:val="none"/>
              </w:rPr>
            </w:pPr>
          </w:p>
        </w:tc>
      </w:tr>
      <w:tr w14:paraId="5773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381854C">
            <w:pPr>
              <w:spacing w:line="360" w:lineRule="auto"/>
              <w:rPr>
                <w:rFonts w:ascii="宋体" w:hAnsi="宋体"/>
                <w:color w:val="auto"/>
                <w:sz w:val="24"/>
                <w:highlight w:val="none"/>
              </w:rPr>
            </w:pPr>
          </w:p>
        </w:tc>
        <w:tc>
          <w:tcPr>
            <w:tcW w:w="3533" w:type="dxa"/>
          </w:tcPr>
          <w:p w14:paraId="0C954733">
            <w:pPr>
              <w:spacing w:line="360" w:lineRule="auto"/>
              <w:jc w:val="left"/>
              <w:rPr>
                <w:rFonts w:ascii="宋体" w:hAnsi="宋体"/>
                <w:color w:val="auto"/>
                <w:sz w:val="24"/>
                <w:highlight w:val="none"/>
              </w:rPr>
            </w:pPr>
          </w:p>
        </w:tc>
        <w:tc>
          <w:tcPr>
            <w:tcW w:w="2268" w:type="dxa"/>
          </w:tcPr>
          <w:p w14:paraId="334E7CF8">
            <w:pPr>
              <w:spacing w:line="360" w:lineRule="auto"/>
              <w:rPr>
                <w:rFonts w:ascii="宋体" w:hAnsi="宋体"/>
                <w:color w:val="auto"/>
                <w:sz w:val="24"/>
                <w:highlight w:val="none"/>
              </w:rPr>
            </w:pPr>
          </w:p>
        </w:tc>
        <w:tc>
          <w:tcPr>
            <w:tcW w:w="1276" w:type="dxa"/>
          </w:tcPr>
          <w:p w14:paraId="15559527">
            <w:pPr>
              <w:spacing w:line="360" w:lineRule="auto"/>
              <w:rPr>
                <w:rFonts w:ascii="宋体" w:hAnsi="宋体"/>
                <w:color w:val="auto"/>
                <w:sz w:val="24"/>
                <w:highlight w:val="none"/>
              </w:rPr>
            </w:pPr>
          </w:p>
        </w:tc>
        <w:tc>
          <w:tcPr>
            <w:tcW w:w="1701" w:type="dxa"/>
          </w:tcPr>
          <w:p w14:paraId="36151C97">
            <w:pPr>
              <w:spacing w:line="360" w:lineRule="auto"/>
              <w:rPr>
                <w:rFonts w:ascii="宋体" w:hAnsi="宋体"/>
                <w:color w:val="auto"/>
                <w:sz w:val="24"/>
                <w:highlight w:val="none"/>
              </w:rPr>
            </w:pPr>
          </w:p>
        </w:tc>
      </w:tr>
      <w:tr w14:paraId="3569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0E2B839">
            <w:pPr>
              <w:spacing w:line="360" w:lineRule="auto"/>
              <w:rPr>
                <w:rFonts w:ascii="宋体" w:hAnsi="宋体"/>
                <w:color w:val="auto"/>
                <w:sz w:val="24"/>
                <w:highlight w:val="none"/>
              </w:rPr>
            </w:pPr>
          </w:p>
        </w:tc>
        <w:tc>
          <w:tcPr>
            <w:tcW w:w="3533" w:type="dxa"/>
          </w:tcPr>
          <w:p w14:paraId="04658AE2">
            <w:pPr>
              <w:spacing w:line="360" w:lineRule="auto"/>
              <w:jc w:val="left"/>
              <w:rPr>
                <w:rFonts w:ascii="宋体" w:hAnsi="宋体"/>
                <w:color w:val="auto"/>
                <w:sz w:val="24"/>
                <w:highlight w:val="none"/>
              </w:rPr>
            </w:pPr>
          </w:p>
        </w:tc>
        <w:tc>
          <w:tcPr>
            <w:tcW w:w="2268" w:type="dxa"/>
          </w:tcPr>
          <w:p w14:paraId="1E032243">
            <w:pPr>
              <w:spacing w:line="360" w:lineRule="auto"/>
              <w:rPr>
                <w:rFonts w:ascii="宋体" w:hAnsi="宋体"/>
                <w:color w:val="auto"/>
                <w:sz w:val="24"/>
                <w:highlight w:val="none"/>
              </w:rPr>
            </w:pPr>
          </w:p>
        </w:tc>
        <w:tc>
          <w:tcPr>
            <w:tcW w:w="1276" w:type="dxa"/>
          </w:tcPr>
          <w:p w14:paraId="15C5C283">
            <w:pPr>
              <w:spacing w:line="360" w:lineRule="auto"/>
              <w:rPr>
                <w:rFonts w:ascii="宋体" w:hAnsi="宋体"/>
                <w:color w:val="auto"/>
                <w:sz w:val="24"/>
                <w:highlight w:val="none"/>
              </w:rPr>
            </w:pPr>
          </w:p>
        </w:tc>
        <w:tc>
          <w:tcPr>
            <w:tcW w:w="1701" w:type="dxa"/>
          </w:tcPr>
          <w:p w14:paraId="37DCE2CA">
            <w:pPr>
              <w:spacing w:line="360" w:lineRule="auto"/>
              <w:rPr>
                <w:rFonts w:ascii="宋体" w:hAnsi="宋体"/>
                <w:color w:val="auto"/>
                <w:sz w:val="24"/>
                <w:highlight w:val="none"/>
              </w:rPr>
            </w:pPr>
          </w:p>
        </w:tc>
      </w:tr>
      <w:tr w14:paraId="0A3E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F7345F7">
            <w:pPr>
              <w:spacing w:line="360" w:lineRule="auto"/>
              <w:rPr>
                <w:rFonts w:ascii="宋体" w:hAnsi="宋体"/>
                <w:color w:val="auto"/>
                <w:sz w:val="24"/>
                <w:highlight w:val="none"/>
              </w:rPr>
            </w:pPr>
          </w:p>
        </w:tc>
        <w:tc>
          <w:tcPr>
            <w:tcW w:w="3533" w:type="dxa"/>
          </w:tcPr>
          <w:p w14:paraId="17C4356E">
            <w:pPr>
              <w:spacing w:line="360" w:lineRule="auto"/>
              <w:jc w:val="left"/>
              <w:rPr>
                <w:rFonts w:ascii="宋体" w:hAnsi="宋体"/>
                <w:color w:val="auto"/>
                <w:sz w:val="24"/>
                <w:highlight w:val="none"/>
              </w:rPr>
            </w:pPr>
          </w:p>
        </w:tc>
        <w:tc>
          <w:tcPr>
            <w:tcW w:w="2268" w:type="dxa"/>
          </w:tcPr>
          <w:p w14:paraId="60BA37D5">
            <w:pPr>
              <w:spacing w:line="360" w:lineRule="auto"/>
              <w:rPr>
                <w:rFonts w:ascii="宋体" w:hAnsi="宋体"/>
                <w:color w:val="auto"/>
                <w:sz w:val="24"/>
                <w:highlight w:val="none"/>
              </w:rPr>
            </w:pPr>
          </w:p>
        </w:tc>
        <w:tc>
          <w:tcPr>
            <w:tcW w:w="1276" w:type="dxa"/>
          </w:tcPr>
          <w:p w14:paraId="6BA0B2ED">
            <w:pPr>
              <w:spacing w:line="360" w:lineRule="auto"/>
              <w:rPr>
                <w:rFonts w:ascii="宋体" w:hAnsi="宋体"/>
                <w:color w:val="auto"/>
                <w:sz w:val="24"/>
                <w:highlight w:val="none"/>
              </w:rPr>
            </w:pPr>
          </w:p>
        </w:tc>
        <w:tc>
          <w:tcPr>
            <w:tcW w:w="1701" w:type="dxa"/>
          </w:tcPr>
          <w:p w14:paraId="11F73AE9">
            <w:pPr>
              <w:spacing w:line="360" w:lineRule="auto"/>
              <w:rPr>
                <w:rFonts w:ascii="宋体" w:hAnsi="宋体"/>
                <w:color w:val="auto"/>
                <w:sz w:val="24"/>
                <w:highlight w:val="none"/>
              </w:rPr>
            </w:pPr>
          </w:p>
        </w:tc>
      </w:tr>
      <w:tr w14:paraId="172E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5665E337">
            <w:pPr>
              <w:spacing w:line="360" w:lineRule="auto"/>
              <w:rPr>
                <w:rFonts w:ascii="宋体" w:hAnsi="宋体"/>
                <w:color w:val="auto"/>
                <w:sz w:val="24"/>
                <w:highlight w:val="none"/>
              </w:rPr>
            </w:pPr>
          </w:p>
        </w:tc>
        <w:tc>
          <w:tcPr>
            <w:tcW w:w="3533" w:type="dxa"/>
          </w:tcPr>
          <w:p w14:paraId="50BB306F">
            <w:pPr>
              <w:spacing w:line="360" w:lineRule="auto"/>
              <w:jc w:val="left"/>
              <w:rPr>
                <w:rFonts w:ascii="宋体" w:hAnsi="宋体"/>
                <w:color w:val="auto"/>
                <w:sz w:val="24"/>
                <w:highlight w:val="none"/>
              </w:rPr>
            </w:pPr>
          </w:p>
        </w:tc>
        <w:tc>
          <w:tcPr>
            <w:tcW w:w="2268" w:type="dxa"/>
          </w:tcPr>
          <w:p w14:paraId="30D28EFC">
            <w:pPr>
              <w:spacing w:line="360" w:lineRule="auto"/>
              <w:rPr>
                <w:rFonts w:ascii="宋体" w:hAnsi="宋体"/>
                <w:color w:val="auto"/>
                <w:sz w:val="24"/>
                <w:highlight w:val="none"/>
              </w:rPr>
            </w:pPr>
          </w:p>
        </w:tc>
        <w:tc>
          <w:tcPr>
            <w:tcW w:w="1276" w:type="dxa"/>
          </w:tcPr>
          <w:p w14:paraId="7BBC61B9">
            <w:pPr>
              <w:spacing w:line="360" w:lineRule="auto"/>
              <w:rPr>
                <w:rFonts w:ascii="宋体" w:hAnsi="宋体"/>
                <w:color w:val="auto"/>
                <w:sz w:val="24"/>
                <w:highlight w:val="none"/>
              </w:rPr>
            </w:pPr>
          </w:p>
        </w:tc>
        <w:tc>
          <w:tcPr>
            <w:tcW w:w="1701" w:type="dxa"/>
          </w:tcPr>
          <w:p w14:paraId="70788A7F">
            <w:pPr>
              <w:spacing w:line="360" w:lineRule="auto"/>
              <w:rPr>
                <w:rFonts w:ascii="宋体" w:hAnsi="宋体"/>
                <w:color w:val="auto"/>
                <w:sz w:val="24"/>
                <w:highlight w:val="none"/>
              </w:rPr>
            </w:pPr>
          </w:p>
        </w:tc>
      </w:tr>
      <w:tr w14:paraId="1306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95E9654">
            <w:pPr>
              <w:spacing w:line="360" w:lineRule="auto"/>
              <w:rPr>
                <w:rFonts w:ascii="宋体" w:hAnsi="宋体"/>
                <w:color w:val="auto"/>
                <w:sz w:val="24"/>
                <w:highlight w:val="none"/>
              </w:rPr>
            </w:pPr>
          </w:p>
        </w:tc>
        <w:tc>
          <w:tcPr>
            <w:tcW w:w="3533" w:type="dxa"/>
          </w:tcPr>
          <w:p w14:paraId="19DEA0B3">
            <w:pPr>
              <w:spacing w:line="360" w:lineRule="auto"/>
              <w:jc w:val="left"/>
              <w:rPr>
                <w:rFonts w:ascii="宋体" w:hAnsi="宋体"/>
                <w:color w:val="auto"/>
                <w:sz w:val="24"/>
                <w:highlight w:val="none"/>
              </w:rPr>
            </w:pPr>
          </w:p>
        </w:tc>
        <w:tc>
          <w:tcPr>
            <w:tcW w:w="2268" w:type="dxa"/>
          </w:tcPr>
          <w:p w14:paraId="608E0F9B">
            <w:pPr>
              <w:spacing w:line="360" w:lineRule="auto"/>
              <w:rPr>
                <w:rFonts w:ascii="宋体" w:hAnsi="宋体"/>
                <w:color w:val="auto"/>
                <w:sz w:val="24"/>
                <w:highlight w:val="none"/>
              </w:rPr>
            </w:pPr>
          </w:p>
        </w:tc>
        <w:tc>
          <w:tcPr>
            <w:tcW w:w="1276" w:type="dxa"/>
          </w:tcPr>
          <w:p w14:paraId="6C6B6E86">
            <w:pPr>
              <w:spacing w:line="360" w:lineRule="auto"/>
              <w:rPr>
                <w:rFonts w:ascii="宋体" w:hAnsi="宋体"/>
                <w:color w:val="auto"/>
                <w:sz w:val="24"/>
                <w:highlight w:val="none"/>
              </w:rPr>
            </w:pPr>
          </w:p>
        </w:tc>
        <w:tc>
          <w:tcPr>
            <w:tcW w:w="1701" w:type="dxa"/>
          </w:tcPr>
          <w:p w14:paraId="3FA75795">
            <w:pPr>
              <w:spacing w:line="360" w:lineRule="auto"/>
              <w:rPr>
                <w:rFonts w:ascii="宋体" w:hAnsi="宋体"/>
                <w:color w:val="auto"/>
                <w:sz w:val="24"/>
                <w:highlight w:val="none"/>
              </w:rPr>
            </w:pPr>
          </w:p>
        </w:tc>
      </w:tr>
      <w:tr w14:paraId="17F7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3FBE7EB3">
            <w:pPr>
              <w:spacing w:line="360" w:lineRule="auto"/>
              <w:jc w:val="center"/>
              <w:rPr>
                <w:rFonts w:ascii="宋体" w:hAnsi="宋体"/>
                <w:color w:val="auto"/>
                <w:sz w:val="24"/>
                <w:highlight w:val="none"/>
              </w:rPr>
            </w:pPr>
            <w:r>
              <w:rPr>
                <w:rFonts w:hint="eastAsia" w:ascii="宋体" w:hAnsi="宋体"/>
                <w:color w:val="auto"/>
                <w:sz w:val="24"/>
                <w:highlight w:val="none"/>
              </w:rPr>
              <w:t>商务、资信及其他</w:t>
            </w:r>
          </w:p>
          <w:p w14:paraId="25FF4A19">
            <w:pPr>
              <w:spacing w:line="360" w:lineRule="auto"/>
              <w:jc w:val="center"/>
              <w:rPr>
                <w:rFonts w:ascii="宋体" w:hAnsi="宋体"/>
                <w:color w:val="auto"/>
                <w:sz w:val="24"/>
                <w:highlight w:val="none"/>
              </w:rPr>
            </w:pPr>
            <w:r>
              <w:rPr>
                <w:rFonts w:hint="eastAsia" w:ascii="宋体" w:hAnsi="宋体"/>
                <w:color w:val="auto"/>
                <w:sz w:val="24"/>
                <w:highlight w:val="none"/>
              </w:rPr>
              <w:t>15分</w:t>
            </w:r>
          </w:p>
        </w:tc>
        <w:tc>
          <w:tcPr>
            <w:tcW w:w="3533" w:type="dxa"/>
          </w:tcPr>
          <w:p w14:paraId="54E82540">
            <w:pPr>
              <w:spacing w:line="360" w:lineRule="auto"/>
              <w:jc w:val="left"/>
              <w:rPr>
                <w:rFonts w:ascii="宋体" w:hAnsi="宋体"/>
                <w:color w:val="auto"/>
                <w:sz w:val="24"/>
                <w:highlight w:val="none"/>
              </w:rPr>
            </w:pPr>
          </w:p>
        </w:tc>
        <w:tc>
          <w:tcPr>
            <w:tcW w:w="2268" w:type="dxa"/>
          </w:tcPr>
          <w:p w14:paraId="791DB507">
            <w:pPr>
              <w:spacing w:line="360" w:lineRule="auto"/>
              <w:rPr>
                <w:rFonts w:ascii="宋体" w:hAnsi="宋体"/>
                <w:color w:val="auto"/>
                <w:sz w:val="24"/>
                <w:highlight w:val="none"/>
              </w:rPr>
            </w:pPr>
          </w:p>
        </w:tc>
        <w:tc>
          <w:tcPr>
            <w:tcW w:w="1276" w:type="dxa"/>
          </w:tcPr>
          <w:p w14:paraId="3B957C6F">
            <w:pPr>
              <w:spacing w:line="360" w:lineRule="auto"/>
              <w:rPr>
                <w:rFonts w:ascii="宋体" w:hAnsi="宋体"/>
                <w:color w:val="auto"/>
                <w:sz w:val="24"/>
                <w:highlight w:val="none"/>
              </w:rPr>
            </w:pPr>
          </w:p>
        </w:tc>
        <w:tc>
          <w:tcPr>
            <w:tcW w:w="1701" w:type="dxa"/>
          </w:tcPr>
          <w:p w14:paraId="155D0F55">
            <w:pPr>
              <w:spacing w:line="360" w:lineRule="auto"/>
              <w:rPr>
                <w:rFonts w:ascii="宋体" w:hAnsi="宋体"/>
                <w:color w:val="auto"/>
                <w:sz w:val="24"/>
                <w:highlight w:val="none"/>
              </w:rPr>
            </w:pPr>
          </w:p>
        </w:tc>
      </w:tr>
      <w:tr w14:paraId="4CBA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128743B6">
            <w:pPr>
              <w:spacing w:line="360" w:lineRule="auto"/>
              <w:jc w:val="center"/>
              <w:rPr>
                <w:rFonts w:ascii="宋体" w:hAnsi="宋体"/>
                <w:color w:val="auto"/>
                <w:sz w:val="24"/>
                <w:highlight w:val="none"/>
              </w:rPr>
            </w:pPr>
          </w:p>
        </w:tc>
        <w:tc>
          <w:tcPr>
            <w:tcW w:w="3533" w:type="dxa"/>
          </w:tcPr>
          <w:p w14:paraId="12370632">
            <w:pPr>
              <w:spacing w:line="360" w:lineRule="auto"/>
              <w:jc w:val="left"/>
              <w:rPr>
                <w:rFonts w:ascii="宋体" w:hAnsi="宋体"/>
                <w:color w:val="auto"/>
                <w:sz w:val="24"/>
                <w:highlight w:val="none"/>
              </w:rPr>
            </w:pPr>
          </w:p>
        </w:tc>
        <w:tc>
          <w:tcPr>
            <w:tcW w:w="2268" w:type="dxa"/>
          </w:tcPr>
          <w:p w14:paraId="57160F67">
            <w:pPr>
              <w:spacing w:line="360" w:lineRule="auto"/>
              <w:rPr>
                <w:rFonts w:ascii="宋体" w:hAnsi="宋体"/>
                <w:color w:val="auto"/>
                <w:sz w:val="24"/>
                <w:highlight w:val="none"/>
              </w:rPr>
            </w:pPr>
          </w:p>
        </w:tc>
        <w:tc>
          <w:tcPr>
            <w:tcW w:w="1276" w:type="dxa"/>
          </w:tcPr>
          <w:p w14:paraId="201A9639">
            <w:pPr>
              <w:spacing w:line="360" w:lineRule="auto"/>
              <w:rPr>
                <w:rFonts w:ascii="宋体" w:hAnsi="宋体"/>
                <w:color w:val="auto"/>
                <w:sz w:val="24"/>
                <w:highlight w:val="none"/>
              </w:rPr>
            </w:pPr>
          </w:p>
        </w:tc>
        <w:tc>
          <w:tcPr>
            <w:tcW w:w="1701" w:type="dxa"/>
          </w:tcPr>
          <w:p w14:paraId="56F7A38F">
            <w:pPr>
              <w:spacing w:line="360" w:lineRule="auto"/>
              <w:rPr>
                <w:rFonts w:ascii="宋体" w:hAnsi="宋体"/>
                <w:color w:val="auto"/>
                <w:sz w:val="24"/>
                <w:highlight w:val="none"/>
              </w:rPr>
            </w:pPr>
          </w:p>
        </w:tc>
      </w:tr>
      <w:tr w14:paraId="691C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296B0D69">
            <w:pPr>
              <w:spacing w:line="360" w:lineRule="auto"/>
              <w:jc w:val="center"/>
              <w:rPr>
                <w:rFonts w:ascii="宋体" w:hAnsi="宋体"/>
                <w:color w:val="auto"/>
                <w:sz w:val="24"/>
                <w:highlight w:val="none"/>
              </w:rPr>
            </w:pPr>
          </w:p>
        </w:tc>
        <w:tc>
          <w:tcPr>
            <w:tcW w:w="3533" w:type="dxa"/>
          </w:tcPr>
          <w:p w14:paraId="11C6E529">
            <w:pPr>
              <w:spacing w:line="360" w:lineRule="auto"/>
              <w:jc w:val="left"/>
              <w:rPr>
                <w:rFonts w:ascii="宋体" w:hAnsi="宋体"/>
                <w:color w:val="auto"/>
                <w:sz w:val="24"/>
                <w:highlight w:val="none"/>
              </w:rPr>
            </w:pPr>
          </w:p>
        </w:tc>
        <w:tc>
          <w:tcPr>
            <w:tcW w:w="2268" w:type="dxa"/>
          </w:tcPr>
          <w:p w14:paraId="326BBE95">
            <w:pPr>
              <w:spacing w:line="360" w:lineRule="auto"/>
              <w:rPr>
                <w:rFonts w:ascii="宋体" w:hAnsi="宋体"/>
                <w:color w:val="auto"/>
                <w:sz w:val="24"/>
                <w:highlight w:val="none"/>
              </w:rPr>
            </w:pPr>
          </w:p>
        </w:tc>
        <w:tc>
          <w:tcPr>
            <w:tcW w:w="1276" w:type="dxa"/>
          </w:tcPr>
          <w:p w14:paraId="1B25E23C">
            <w:pPr>
              <w:spacing w:line="360" w:lineRule="auto"/>
              <w:rPr>
                <w:rFonts w:ascii="宋体" w:hAnsi="宋体"/>
                <w:color w:val="auto"/>
                <w:sz w:val="24"/>
                <w:highlight w:val="none"/>
              </w:rPr>
            </w:pPr>
          </w:p>
        </w:tc>
        <w:tc>
          <w:tcPr>
            <w:tcW w:w="1701" w:type="dxa"/>
          </w:tcPr>
          <w:p w14:paraId="608FFC7D">
            <w:pPr>
              <w:spacing w:line="360" w:lineRule="auto"/>
              <w:rPr>
                <w:rFonts w:ascii="宋体" w:hAnsi="宋体"/>
                <w:color w:val="auto"/>
                <w:sz w:val="24"/>
                <w:highlight w:val="none"/>
              </w:rPr>
            </w:pPr>
          </w:p>
        </w:tc>
      </w:tr>
      <w:tr w14:paraId="6AE4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0F3857F3">
            <w:pPr>
              <w:spacing w:line="360" w:lineRule="auto"/>
              <w:jc w:val="center"/>
              <w:rPr>
                <w:rFonts w:ascii="宋体" w:hAnsi="宋体"/>
                <w:color w:val="auto"/>
                <w:sz w:val="24"/>
                <w:highlight w:val="none"/>
              </w:rPr>
            </w:pPr>
          </w:p>
        </w:tc>
        <w:tc>
          <w:tcPr>
            <w:tcW w:w="3533" w:type="dxa"/>
          </w:tcPr>
          <w:p w14:paraId="1DC42D64">
            <w:pPr>
              <w:spacing w:line="360" w:lineRule="auto"/>
              <w:jc w:val="left"/>
              <w:rPr>
                <w:rFonts w:ascii="宋体" w:hAnsi="宋体"/>
                <w:color w:val="auto"/>
                <w:sz w:val="24"/>
                <w:highlight w:val="none"/>
              </w:rPr>
            </w:pPr>
          </w:p>
        </w:tc>
        <w:tc>
          <w:tcPr>
            <w:tcW w:w="2268" w:type="dxa"/>
          </w:tcPr>
          <w:p w14:paraId="6E95AEA8">
            <w:pPr>
              <w:spacing w:line="360" w:lineRule="auto"/>
              <w:rPr>
                <w:rFonts w:ascii="宋体" w:hAnsi="宋体"/>
                <w:color w:val="auto"/>
                <w:sz w:val="24"/>
                <w:highlight w:val="none"/>
              </w:rPr>
            </w:pPr>
          </w:p>
        </w:tc>
        <w:tc>
          <w:tcPr>
            <w:tcW w:w="1276" w:type="dxa"/>
          </w:tcPr>
          <w:p w14:paraId="4C5F26B8">
            <w:pPr>
              <w:spacing w:line="360" w:lineRule="auto"/>
              <w:rPr>
                <w:rFonts w:ascii="宋体" w:hAnsi="宋体"/>
                <w:color w:val="auto"/>
                <w:sz w:val="24"/>
                <w:highlight w:val="none"/>
              </w:rPr>
            </w:pPr>
          </w:p>
        </w:tc>
        <w:tc>
          <w:tcPr>
            <w:tcW w:w="1701" w:type="dxa"/>
          </w:tcPr>
          <w:p w14:paraId="51933FA8">
            <w:pPr>
              <w:spacing w:line="360" w:lineRule="auto"/>
              <w:rPr>
                <w:rFonts w:ascii="宋体" w:hAnsi="宋体"/>
                <w:color w:val="auto"/>
                <w:sz w:val="24"/>
                <w:highlight w:val="none"/>
              </w:rPr>
            </w:pPr>
          </w:p>
        </w:tc>
      </w:tr>
      <w:tr w14:paraId="0230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13153048">
            <w:pPr>
              <w:spacing w:line="360" w:lineRule="auto"/>
              <w:rPr>
                <w:rFonts w:ascii="宋体" w:hAnsi="宋体"/>
                <w:color w:val="auto"/>
                <w:sz w:val="24"/>
                <w:highlight w:val="none"/>
              </w:rPr>
            </w:pPr>
          </w:p>
        </w:tc>
        <w:tc>
          <w:tcPr>
            <w:tcW w:w="3533" w:type="dxa"/>
          </w:tcPr>
          <w:p w14:paraId="60819D7E">
            <w:pPr>
              <w:spacing w:line="360" w:lineRule="auto"/>
              <w:jc w:val="left"/>
              <w:rPr>
                <w:rFonts w:ascii="宋体" w:hAnsi="宋体"/>
                <w:color w:val="auto"/>
                <w:sz w:val="24"/>
                <w:highlight w:val="none"/>
              </w:rPr>
            </w:pPr>
          </w:p>
        </w:tc>
        <w:tc>
          <w:tcPr>
            <w:tcW w:w="2268" w:type="dxa"/>
          </w:tcPr>
          <w:p w14:paraId="3D43F368">
            <w:pPr>
              <w:spacing w:line="360" w:lineRule="auto"/>
              <w:rPr>
                <w:rFonts w:ascii="宋体" w:hAnsi="宋体"/>
                <w:color w:val="auto"/>
                <w:sz w:val="24"/>
                <w:highlight w:val="none"/>
              </w:rPr>
            </w:pPr>
          </w:p>
        </w:tc>
        <w:tc>
          <w:tcPr>
            <w:tcW w:w="1276" w:type="dxa"/>
          </w:tcPr>
          <w:p w14:paraId="7DDAC772">
            <w:pPr>
              <w:spacing w:line="360" w:lineRule="auto"/>
              <w:rPr>
                <w:rFonts w:ascii="宋体" w:hAnsi="宋体"/>
                <w:color w:val="auto"/>
                <w:sz w:val="24"/>
                <w:highlight w:val="none"/>
              </w:rPr>
            </w:pPr>
          </w:p>
        </w:tc>
        <w:tc>
          <w:tcPr>
            <w:tcW w:w="1701" w:type="dxa"/>
          </w:tcPr>
          <w:p w14:paraId="2545BC06">
            <w:pPr>
              <w:spacing w:line="360" w:lineRule="auto"/>
              <w:rPr>
                <w:rFonts w:ascii="宋体" w:hAnsi="宋体"/>
                <w:color w:val="auto"/>
                <w:sz w:val="24"/>
                <w:highlight w:val="none"/>
              </w:rPr>
            </w:pPr>
          </w:p>
        </w:tc>
      </w:tr>
      <w:tr w14:paraId="578D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4D59B0FC">
            <w:pPr>
              <w:spacing w:line="360" w:lineRule="auto"/>
              <w:jc w:val="center"/>
              <w:rPr>
                <w:rFonts w:ascii="宋体" w:hAnsi="宋体"/>
                <w:color w:val="auto"/>
                <w:sz w:val="24"/>
                <w:highlight w:val="none"/>
              </w:rPr>
            </w:pPr>
            <w:r>
              <w:rPr>
                <w:rFonts w:hint="eastAsia" w:ascii="宋体" w:hAnsi="宋体"/>
                <w:color w:val="auto"/>
                <w:sz w:val="24"/>
                <w:highlight w:val="none"/>
              </w:rPr>
              <w:t>总分</w:t>
            </w:r>
          </w:p>
        </w:tc>
        <w:tc>
          <w:tcPr>
            <w:tcW w:w="2268" w:type="dxa"/>
          </w:tcPr>
          <w:p w14:paraId="54A70CAF">
            <w:pPr>
              <w:spacing w:line="360" w:lineRule="auto"/>
              <w:rPr>
                <w:rFonts w:ascii="宋体" w:hAnsi="宋体"/>
                <w:color w:val="auto"/>
                <w:sz w:val="24"/>
                <w:highlight w:val="none"/>
              </w:rPr>
            </w:pPr>
          </w:p>
        </w:tc>
        <w:tc>
          <w:tcPr>
            <w:tcW w:w="2977" w:type="dxa"/>
            <w:gridSpan w:val="2"/>
          </w:tcPr>
          <w:p w14:paraId="46DE8EA9">
            <w:pPr>
              <w:spacing w:line="360" w:lineRule="auto"/>
              <w:rPr>
                <w:rFonts w:ascii="宋体" w:hAnsi="宋体"/>
                <w:color w:val="auto"/>
                <w:sz w:val="24"/>
                <w:highlight w:val="none"/>
              </w:rPr>
            </w:pPr>
          </w:p>
        </w:tc>
      </w:tr>
    </w:tbl>
    <w:p w14:paraId="409DF695">
      <w:pPr>
        <w:pStyle w:val="2"/>
        <w:spacing w:line="360" w:lineRule="auto"/>
        <w:ind w:firstLine="258" w:firstLineChars="129"/>
        <w:rPr>
          <w:color w:val="auto"/>
          <w:highlight w:val="none"/>
        </w:rPr>
      </w:pPr>
    </w:p>
    <w:p w14:paraId="57EA7A49">
      <w:pPr>
        <w:pStyle w:val="2"/>
        <w:rPr>
          <w:color w:val="auto"/>
          <w:highlight w:val="none"/>
        </w:rPr>
      </w:pPr>
      <w:r>
        <w:rPr>
          <w:color w:val="auto"/>
          <w:highlight w:val="none"/>
        </w:rPr>
        <w:br w:type="page"/>
      </w:r>
    </w:p>
    <w:p w14:paraId="3EA1AD67">
      <w:pPr>
        <w:snapToGrid w:val="0"/>
        <w:spacing w:line="360" w:lineRule="auto"/>
        <w:jc w:val="center"/>
        <w:outlineLvl w:val="1"/>
        <w:rPr>
          <w:rFonts w:ascii="宋体" w:hAnsi="宋体"/>
          <w:b/>
          <w:bCs/>
          <w:color w:val="auto"/>
          <w:sz w:val="24"/>
          <w:highlight w:val="none"/>
        </w:rPr>
      </w:pPr>
      <w:bookmarkStart w:id="76" w:name="OLE_LINK91"/>
      <w:bookmarkStart w:id="77" w:name="OLE_LINK92"/>
      <w:r>
        <w:rPr>
          <w:rFonts w:hint="eastAsia" w:ascii="宋体" w:hAnsi="宋体"/>
          <w:b/>
          <w:bCs/>
          <w:color w:val="auto"/>
          <w:sz w:val="24"/>
          <w:highlight w:val="none"/>
        </w:rPr>
        <w:t>二、技术/资信/商务文件格式（适用于</w:t>
      </w:r>
      <w:bookmarkStart w:id="78" w:name="OLE_LINK95"/>
      <w:bookmarkStart w:id="79" w:name="OLE_LINK98"/>
      <w:r>
        <w:rPr>
          <w:rFonts w:hint="eastAsia" w:ascii="宋体" w:hAnsi="宋体"/>
          <w:b/>
          <w:bCs/>
          <w:color w:val="auto"/>
          <w:sz w:val="24"/>
          <w:highlight w:val="none"/>
        </w:rPr>
        <w:t>标项2）</w:t>
      </w:r>
      <w:bookmarkEnd w:id="78"/>
      <w:bookmarkEnd w:id="79"/>
    </w:p>
    <w:p w14:paraId="5AB87236">
      <w:pPr>
        <w:snapToGrid w:val="0"/>
        <w:spacing w:line="360" w:lineRule="auto"/>
        <w:jc w:val="center"/>
        <w:rPr>
          <w:rFonts w:ascii="宋体" w:hAnsi="宋体"/>
          <w:color w:val="auto"/>
          <w:sz w:val="24"/>
          <w:szCs w:val="20"/>
          <w:highlight w:val="none"/>
        </w:rPr>
      </w:pPr>
    </w:p>
    <w:p w14:paraId="5DB8F27E">
      <w:pPr>
        <w:snapToGrid w:val="0"/>
        <w:spacing w:line="360" w:lineRule="auto"/>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.技术/资信/商务文件封面格式：</w:t>
      </w:r>
    </w:p>
    <w:p w14:paraId="3B9B7F61">
      <w:pPr>
        <w:snapToGrid w:val="0"/>
        <w:spacing w:line="360" w:lineRule="auto"/>
        <w:jc w:val="center"/>
        <w:rPr>
          <w:rFonts w:ascii="宋体" w:hAnsi="宋体"/>
          <w:bCs/>
          <w:color w:val="auto"/>
          <w:sz w:val="24"/>
          <w:szCs w:val="20"/>
          <w:highlight w:val="none"/>
        </w:rPr>
      </w:pPr>
    </w:p>
    <w:p w14:paraId="451C0D6A">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14:paraId="56C9A87E">
      <w:pPr>
        <w:snapToGrid w:val="0"/>
        <w:spacing w:line="360" w:lineRule="auto"/>
        <w:rPr>
          <w:rFonts w:ascii="宋体" w:hAnsi="宋体"/>
          <w:bCs/>
          <w:color w:val="auto"/>
          <w:sz w:val="24"/>
          <w:szCs w:val="20"/>
          <w:highlight w:val="none"/>
        </w:rPr>
      </w:pPr>
    </w:p>
    <w:p w14:paraId="5C95DBEC">
      <w:pPr>
        <w:snapToGrid w:val="0"/>
        <w:spacing w:line="360" w:lineRule="auto"/>
        <w:ind w:left="1918" w:leftChars="456" w:hanging="960" w:hangingChars="400"/>
        <w:rPr>
          <w:rFonts w:ascii="宋体" w:hAnsi="宋体"/>
          <w:color w:val="auto"/>
          <w:sz w:val="24"/>
          <w:highlight w:val="none"/>
        </w:rPr>
      </w:pPr>
      <w:r>
        <w:rPr>
          <w:rFonts w:hint="eastAsia" w:ascii="宋体" w:hAnsi="宋体"/>
          <w:color w:val="auto"/>
          <w:sz w:val="24"/>
          <w:highlight w:val="none"/>
        </w:rPr>
        <w:t>项目名称：湖州市吴兴区东林镇人民政府东林民生类安保服务项目</w:t>
      </w:r>
    </w:p>
    <w:p w14:paraId="4EBEBDC4">
      <w:pPr>
        <w:snapToGrid w:val="0"/>
        <w:spacing w:line="360" w:lineRule="auto"/>
        <w:ind w:left="1918" w:leftChars="456" w:hanging="960" w:hangingChars="400"/>
        <w:rPr>
          <w:rFonts w:ascii="宋体" w:hAnsi="宋体"/>
          <w:color w:val="auto"/>
          <w:sz w:val="24"/>
          <w:highlight w:val="none"/>
        </w:rPr>
      </w:pPr>
      <w:r>
        <w:rPr>
          <w:rFonts w:hint="eastAsia" w:ascii="宋体" w:hAnsi="宋体"/>
          <w:color w:val="auto"/>
          <w:sz w:val="24"/>
          <w:highlight w:val="none"/>
        </w:rPr>
        <w:t>项目编号：HYHZ2025-61（标项2）</w:t>
      </w:r>
    </w:p>
    <w:p w14:paraId="00FA598C">
      <w:pPr>
        <w:pStyle w:val="6"/>
        <w:snapToGrid w:val="0"/>
        <w:spacing w:line="360" w:lineRule="auto"/>
        <w:ind w:firstLine="998" w:firstLineChars="416"/>
        <w:rPr>
          <w:rFonts w:ascii="宋体" w:hAnsi="宋体"/>
          <w:color w:val="auto"/>
          <w:kern w:val="2"/>
          <w:sz w:val="24"/>
          <w:szCs w:val="24"/>
          <w:highlight w:val="none"/>
        </w:rPr>
      </w:pPr>
      <w:r>
        <w:rPr>
          <w:rFonts w:hint="eastAsia" w:ascii="宋体" w:hAnsi="宋体"/>
          <w:color w:val="auto"/>
          <w:kern w:val="2"/>
          <w:sz w:val="24"/>
          <w:szCs w:val="24"/>
          <w:highlight w:val="none"/>
        </w:rPr>
        <w:t>投标人名称：</w:t>
      </w:r>
    </w:p>
    <w:p w14:paraId="73B10768">
      <w:pPr>
        <w:pStyle w:val="6"/>
        <w:snapToGrid w:val="0"/>
        <w:spacing w:line="360" w:lineRule="auto"/>
        <w:ind w:firstLine="998" w:firstLineChars="416"/>
        <w:rPr>
          <w:rFonts w:ascii="宋体" w:hAnsi="宋体"/>
          <w:color w:val="auto"/>
          <w:kern w:val="2"/>
          <w:sz w:val="24"/>
          <w:szCs w:val="24"/>
          <w:highlight w:val="none"/>
        </w:rPr>
      </w:pPr>
      <w:r>
        <w:rPr>
          <w:rFonts w:hint="eastAsia" w:ascii="宋体" w:hAnsi="宋体"/>
          <w:color w:val="auto"/>
          <w:kern w:val="2"/>
          <w:sz w:val="24"/>
          <w:szCs w:val="24"/>
          <w:highlight w:val="none"/>
        </w:rPr>
        <w:t>投标人地址：</w:t>
      </w:r>
    </w:p>
    <w:p w14:paraId="0F9F3E13">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71B72FAA">
      <w:pPr>
        <w:snapToGrid w:val="0"/>
        <w:spacing w:line="360" w:lineRule="auto"/>
        <w:ind w:firstLine="645"/>
        <w:jc w:val="center"/>
        <w:rPr>
          <w:rFonts w:ascii="宋体" w:hAnsi="宋体"/>
          <w:color w:val="auto"/>
          <w:sz w:val="24"/>
          <w:highlight w:val="none"/>
        </w:rPr>
      </w:pPr>
    </w:p>
    <w:p w14:paraId="64BB0A09">
      <w:pPr>
        <w:pStyle w:val="9"/>
        <w:rPr>
          <w:color w:val="auto"/>
          <w:highlight w:val="none"/>
        </w:rPr>
      </w:pPr>
    </w:p>
    <w:p w14:paraId="7667E42D">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b/>
          <w:bCs/>
          <w:color w:val="auto"/>
          <w:sz w:val="24"/>
          <w:highlight w:val="none"/>
        </w:rPr>
        <w:t>技术/资信/商务文件目录</w:t>
      </w:r>
    </w:p>
    <w:p w14:paraId="310763D7">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14:paraId="0815D4B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）技术方案————————（页码）</w:t>
      </w:r>
    </w:p>
    <w:p w14:paraId="2E6533B2">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hAnsi="宋体" w:cs="宋体"/>
          <w:color w:val="auto"/>
          <w:sz w:val="24"/>
          <w:highlight w:val="none"/>
        </w:rPr>
        <w:t>服务质量保障措施</w:t>
      </w:r>
      <w:r>
        <w:rPr>
          <w:rFonts w:hint="eastAsia" w:ascii="宋体" w:hAnsi="宋体"/>
          <w:color w:val="auto"/>
          <w:sz w:val="24"/>
          <w:highlight w:val="none"/>
        </w:rPr>
        <w:t>————————</w:t>
      </w:r>
    </w:p>
    <w:p w14:paraId="287CB58A">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）应急预案————————</w:t>
      </w:r>
    </w:p>
    <w:p w14:paraId="386E8D74">
      <w:pPr>
        <w:pStyle w:val="9"/>
        <w:rPr>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w:t>
      </w:r>
      <w:r>
        <w:rPr>
          <w:rFonts w:hint="eastAsia" w:ascii="宋体" w:hAnsi="宋体" w:cs="宋体"/>
          <w:color w:val="auto"/>
          <w:sz w:val="24"/>
          <w:highlight w:val="none"/>
        </w:rPr>
        <w:t>安全服务方案</w:t>
      </w:r>
      <w:r>
        <w:rPr>
          <w:rFonts w:hint="eastAsia" w:ascii="宋体" w:hAnsi="宋体"/>
          <w:color w:val="auto"/>
          <w:sz w:val="24"/>
          <w:highlight w:val="none"/>
        </w:rPr>
        <w:t>————————</w:t>
      </w:r>
    </w:p>
    <w:p w14:paraId="789930B9">
      <w:pPr>
        <w:snapToGrid w:val="0"/>
        <w:spacing w:line="360" w:lineRule="auto"/>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）项目实施人员一览表————————</w:t>
      </w:r>
    </w:p>
    <w:p w14:paraId="7DF0C7C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（6）投标人对本项目的合理化建议和改进措施————————</w:t>
      </w:r>
    </w:p>
    <w:p w14:paraId="4E70B2A8">
      <w:pPr>
        <w:snapToGrid w:val="0"/>
        <w:spacing w:line="360" w:lineRule="auto"/>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）投标人需要说明的其他文件和说明</w:t>
      </w:r>
      <w:r>
        <w:rPr>
          <w:rFonts w:hint="eastAsia" w:ascii="宋体" w:hAnsi="宋体"/>
          <w:color w:val="auto"/>
          <w:sz w:val="24"/>
          <w:highlight w:val="none"/>
        </w:rPr>
        <w:t>————————</w:t>
      </w:r>
    </w:p>
    <w:p w14:paraId="38D6BBD0">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14:paraId="19CBD37B">
      <w:pPr>
        <w:snapToGrid w:val="0"/>
        <w:spacing w:line="360" w:lineRule="auto"/>
        <w:jc w:val="left"/>
        <w:rPr>
          <w:rFonts w:ascii="宋体" w:hAnsi="宋体"/>
          <w:color w:val="auto"/>
          <w:sz w:val="24"/>
          <w:highlight w:val="none"/>
        </w:rPr>
      </w:pPr>
      <w:r>
        <w:rPr>
          <w:rFonts w:hint="eastAsia" w:ascii="宋体" w:hAnsi="宋体"/>
          <w:color w:val="auto"/>
          <w:sz w:val="24"/>
          <w:highlight w:val="none"/>
        </w:rPr>
        <w:t>（8）类似成功案例的业绩证明（投标人同类项目实施情况一览表、合同复印件）————————</w:t>
      </w:r>
    </w:p>
    <w:p w14:paraId="5CC074D7">
      <w:pPr>
        <w:snapToGrid w:val="0"/>
        <w:spacing w:line="360" w:lineRule="auto"/>
        <w:jc w:val="left"/>
        <w:rPr>
          <w:rFonts w:ascii="宋体" w:hAnsi="宋体"/>
          <w:color w:val="auto"/>
          <w:sz w:val="24"/>
          <w:highlight w:val="none"/>
        </w:rPr>
      </w:pPr>
      <w:r>
        <w:rPr>
          <w:rFonts w:hint="eastAsia" w:ascii="宋体" w:hAnsi="宋体"/>
          <w:color w:val="auto"/>
          <w:sz w:val="24"/>
          <w:highlight w:val="none"/>
        </w:rPr>
        <w:t>（9）权威认证证书————————</w:t>
      </w:r>
    </w:p>
    <w:p w14:paraId="73860965">
      <w:pPr>
        <w:pStyle w:val="9"/>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w:t>
      </w:r>
      <w:r>
        <w:rPr>
          <w:rFonts w:hint="eastAsia" w:hAnsi="宋体" w:cs="宋体"/>
          <w:color w:val="auto"/>
          <w:sz w:val="24"/>
          <w:szCs w:val="24"/>
          <w:highlight w:val="none"/>
        </w:rPr>
        <w:t>企业荣誉</w:t>
      </w:r>
      <w:r>
        <w:rPr>
          <w:rFonts w:ascii="宋体" w:hAnsi="宋体"/>
          <w:color w:val="auto"/>
          <w:sz w:val="24"/>
          <w:highlight w:val="none"/>
        </w:rPr>
        <w:t>证书</w:t>
      </w:r>
      <w:r>
        <w:rPr>
          <w:rFonts w:hint="eastAsia" w:ascii="宋体" w:hAnsi="宋体"/>
          <w:color w:val="auto"/>
          <w:sz w:val="24"/>
          <w:highlight w:val="none"/>
        </w:rPr>
        <w:t>————————</w:t>
      </w:r>
    </w:p>
    <w:p w14:paraId="7FFF851E">
      <w:pPr>
        <w:pStyle w:val="9"/>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1278D93A">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）投标人认为可以证明其能力或业绩的其他材料————————</w:t>
      </w:r>
    </w:p>
    <w:p w14:paraId="36AD6328">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14:paraId="11DD05C8">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）商务响应表————————</w:t>
      </w:r>
    </w:p>
    <w:p w14:paraId="2FBE735D">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w:t>
      </w:r>
      <w:r>
        <w:rPr>
          <w:rFonts w:hint="eastAsia" w:ascii="宋体" w:hAnsi="宋体"/>
          <w:color w:val="auto"/>
          <w:sz w:val="24"/>
          <w:highlight w:val="none"/>
        </w:rPr>
        <w:t>承诺————————</w:t>
      </w:r>
    </w:p>
    <w:p w14:paraId="458E840D">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5</w:t>
      </w:r>
      <w:r>
        <w:rPr>
          <w:rFonts w:hint="eastAsia" w:ascii="宋体" w:hAnsi="宋体"/>
          <w:color w:val="auto"/>
          <w:sz w:val="24"/>
          <w:highlight w:val="none"/>
        </w:rPr>
        <w:t>）培训方案————————</w:t>
      </w:r>
    </w:p>
    <w:p w14:paraId="73D95484">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r>
        <w:rPr>
          <w:rFonts w:hint="eastAsia" w:ascii="宋体" w:hAnsi="宋体"/>
          <w:color w:val="auto"/>
          <w:sz w:val="24"/>
          <w:highlight w:val="none"/>
        </w:rPr>
        <w:t>）技术、商务、资信及其他分自评表————————</w:t>
      </w:r>
    </w:p>
    <w:p w14:paraId="11BC6F23">
      <w:pPr>
        <w:snapToGrid w:val="0"/>
        <w:spacing w:line="360" w:lineRule="auto"/>
        <w:jc w:val="left"/>
        <w:rPr>
          <w:color w:val="auto"/>
          <w:highlight w:val="none"/>
        </w:rPr>
      </w:pPr>
    </w:p>
    <w:p w14:paraId="5A9EDAE9">
      <w:pPr>
        <w:pStyle w:val="9"/>
        <w:rPr>
          <w:color w:val="auto"/>
          <w:highlight w:val="none"/>
        </w:rPr>
      </w:pPr>
    </w:p>
    <w:p w14:paraId="1ED2A995">
      <w:pPr>
        <w:rPr>
          <w:rFonts w:hint="eastAsia"/>
          <w:color w:val="auto"/>
          <w:highlight w:val="none"/>
        </w:rPr>
      </w:pPr>
    </w:p>
    <w:p w14:paraId="48EB736B">
      <w:pPr>
        <w:pStyle w:val="2"/>
        <w:rPr>
          <w:color w:val="auto"/>
          <w:highlight w:val="none"/>
        </w:rPr>
      </w:pPr>
    </w:p>
    <w:p w14:paraId="0C2F16A8">
      <w:pPr>
        <w:pStyle w:val="2"/>
        <w:rPr>
          <w:color w:val="auto"/>
          <w:highlight w:val="none"/>
        </w:rPr>
      </w:pPr>
    </w:p>
    <w:p w14:paraId="5D24A896">
      <w:pPr>
        <w:rPr>
          <w:color w:val="auto"/>
          <w:highlight w:val="none"/>
        </w:rPr>
      </w:pPr>
    </w:p>
    <w:p w14:paraId="2CBCECAA">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.技术方案（格式自拟）</w:t>
      </w:r>
    </w:p>
    <w:p w14:paraId="1E249602">
      <w:pPr>
        <w:rPr>
          <w:color w:val="auto"/>
          <w:highlight w:val="none"/>
        </w:rPr>
      </w:pPr>
    </w:p>
    <w:p w14:paraId="4A7412EA">
      <w:pPr>
        <w:rPr>
          <w:color w:val="auto"/>
          <w:highlight w:val="none"/>
        </w:rPr>
      </w:pPr>
    </w:p>
    <w:p w14:paraId="21029FB2">
      <w:pPr>
        <w:pStyle w:val="9"/>
        <w:rPr>
          <w:color w:val="auto"/>
          <w:highlight w:val="none"/>
        </w:rPr>
      </w:pPr>
    </w:p>
    <w:p w14:paraId="1755D031">
      <w:pPr>
        <w:rPr>
          <w:color w:val="auto"/>
          <w:highlight w:val="none"/>
        </w:rPr>
      </w:pPr>
    </w:p>
    <w:p w14:paraId="646CD268">
      <w:pPr>
        <w:pStyle w:val="2"/>
        <w:rPr>
          <w:rFonts w:hint="eastAsia"/>
          <w:color w:val="auto"/>
          <w:highlight w:val="none"/>
        </w:rPr>
      </w:pPr>
    </w:p>
    <w:p w14:paraId="7E9612D4">
      <w:pPr>
        <w:pStyle w:val="2"/>
        <w:rPr>
          <w:color w:val="auto"/>
          <w:highlight w:val="none"/>
        </w:rPr>
      </w:pPr>
    </w:p>
    <w:p w14:paraId="0589BBA6">
      <w:pPr>
        <w:rPr>
          <w:color w:val="auto"/>
          <w:highlight w:val="none"/>
        </w:rPr>
      </w:pPr>
    </w:p>
    <w:p w14:paraId="3463BBA3">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5</w:t>
      </w:r>
      <w:r>
        <w:rPr>
          <w:rFonts w:hint="eastAsia" w:ascii="宋体" w:hAnsi="宋体"/>
          <w:color w:val="auto"/>
          <w:sz w:val="24"/>
          <w:highlight w:val="none"/>
        </w:rPr>
        <w:t>.服务质量保障措施（格式自拟）</w:t>
      </w:r>
    </w:p>
    <w:p w14:paraId="5DF5DAB4">
      <w:pPr>
        <w:pStyle w:val="9"/>
        <w:rPr>
          <w:color w:val="auto"/>
          <w:highlight w:val="none"/>
        </w:rPr>
      </w:pPr>
    </w:p>
    <w:p w14:paraId="05BC0AC2">
      <w:pPr>
        <w:snapToGrid w:val="0"/>
        <w:spacing w:line="360" w:lineRule="auto"/>
        <w:jc w:val="left"/>
        <w:rPr>
          <w:rFonts w:ascii="宋体" w:hAnsi="宋体"/>
          <w:color w:val="auto"/>
          <w:sz w:val="24"/>
          <w:szCs w:val="20"/>
          <w:highlight w:val="none"/>
        </w:rPr>
      </w:pPr>
    </w:p>
    <w:p w14:paraId="0A985CF6">
      <w:pPr>
        <w:pStyle w:val="2"/>
        <w:rPr>
          <w:color w:val="auto"/>
          <w:highlight w:val="none"/>
        </w:rPr>
      </w:pPr>
    </w:p>
    <w:p w14:paraId="04F3EF73">
      <w:pPr>
        <w:pStyle w:val="2"/>
        <w:rPr>
          <w:color w:val="auto"/>
          <w:highlight w:val="none"/>
        </w:rPr>
      </w:pPr>
    </w:p>
    <w:p w14:paraId="3E696265">
      <w:pPr>
        <w:pStyle w:val="9"/>
        <w:rPr>
          <w:color w:val="auto"/>
          <w:highlight w:val="none"/>
        </w:rPr>
      </w:pPr>
    </w:p>
    <w:p w14:paraId="464B7B6D">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6</w:t>
      </w:r>
      <w:r>
        <w:rPr>
          <w:rFonts w:hint="eastAsia" w:ascii="宋体" w:hAnsi="宋体"/>
          <w:color w:val="auto"/>
          <w:sz w:val="24"/>
          <w:highlight w:val="none"/>
        </w:rPr>
        <w:t>.应急预案（格式自拟）</w:t>
      </w:r>
    </w:p>
    <w:p w14:paraId="3909D234">
      <w:pPr>
        <w:pStyle w:val="9"/>
        <w:rPr>
          <w:color w:val="auto"/>
          <w:highlight w:val="none"/>
        </w:rPr>
      </w:pPr>
    </w:p>
    <w:p w14:paraId="20187BC3">
      <w:pPr>
        <w:rPr>
          <w:color w:val="auto"/>
          <w:highlight w:val="none"/>
        </w:rPr>
      </w:pPr>
    </w:p>
    <w:p w14:paraId="4EB1278F">
      <w:pPr>
        <w:pStyle w:val="2"/>
        <w:rPr>
          <w:rFonts w:hint="eastAsia"/>
          <w:color w:val="auto"/>
          <w:highlight w:val="none"/>
        </w:rPr>
      </w:pPr>
    </w:p>
    <w:p w14:paraId="47D24BB2">
      <w:pPr>
        <w:pStyle w:val="2"/>
        <w:rPr>
          <w:color w:val="auto"/>
          <w:highlight w:val="none"/>
        </w:rPr>
      </w:pPr>
    </w:p>
    <w:p w14:paraId="6B446997">
      <w:pPr>
        <w:rPr>
          <w:color w:val="auto"/>
          <w:highlight w:val="none"/>
        </w:rPr>
      </w:pPr>
    </w:p>
    <w:p w14:paraId="2425C6CB">
      <w:pPr>
        <w:pStyle w:val="9"/>
        <w:rPr>
          <w:color w:val="auto"/>
          <w:highlight w:val="none"/>
        </w:rPr>
      </w:pPr>
    </w:p>
    <w:p w14:paraId="1D319186">
      <w:pPr>
        <w:rPr>
          <w:color w:val="auto"/>
          <w:highlight w:val="none"/>
        </w:rPr>
      </w:pPr>
    </w:p>
    <w:p w14:paraId="05B3D7E6">
      <w:pPr>
        <w:pStyle w:val="33"/>
        <w:rPr>
          <w:rFonts w:hAnsi="宋体" w:cs="Times New Roman"/>
          <w:color w:val="auto"/>
          <w:kern w:val="2"/>
          <w:highlight w:val="none"/>
        </w:rPr>
      </w:pPr>
      <w:r>
        <w:rPr>
          <w:rFonts w:hint="eastAsia" w:hAnsi="宋体" w:cs="Times New Roman"/>
          <w:color w:val="auto"/>
          <w:kern w:val="2"/>
          <w:highlight w:val="none"/>
        </w:rPr>
        <w:t>1</w:t>
      </w:r>
      <w:r>
        <w:rPr>
          <w:rFonts w:hAnsi="宋体" w:cs="Times New Roman"/>
          <w:color w:val="auto"/>
          <w:kern w:val="2"/>
          <w:highlight w:val="none"/>
        </w:rPr>
        <w:t>7</w:t>
      </w:r>
      <w:r>
        <w:rPr>
          <w:rFonts w:hint="eastAsia" w:hAnsi="宋体" w:cs="Times New Roman"/>
          <w:color w:val="auto"/>
          <w:kern w:val="2"/>
          <w:highlight w:val="none"/>
        </w:rPr>
        <w:t>.安全服务方案（格式自拟）</w:t>
      </w:r>
    </w:p>
    <w:p w14:paraId="7FB81FD4">
      <w:pPr>
        <w:pStyle w:val="34"/>
        <w:rPr>
          <w:color w:val="auto"/>
          <w:highlight w:val="none"/>
        </w:rPr>
      </w:pPr>
    </w:p>
    <w:p w14:paraId="73CD4F5E">
      <w:pPr>
        <w:rPr>
          <w:color w:val="auto"/>
          <w:highlight w:val="none"/>
        </w:rPr>
      </w:pPr>
    </w:p>
    <w:p w14:paraId="7ACD40C7">
      <w:pPr>
        <w:rPr>
          <w:color w:val="auto"/>
          <w:highlight w:val="none"/>
        </w:rPr>
      </w:pPr>
    </w:p>
    <w:p w14:paraId="53053E9C">
      <w:pPr>
        <w:pStyle w:val="2"/>
        <w:rPr>
          <w:color w:val="auto"/>
          <w:highlight w:val="none"/>
        </w:rPr>
      </w:pPr>
    </w:p>
    <w:p w14:paraId="3489B26D">
      <w:pPr>
        <w:pStyle w:val="2"/>
        <w:rPr>
          <w:color w:val="auto"/>
          <w:highlight w:val="none"/>
        </w:rPr>
      </w:pPr>
    </w:p>
    <w:p w14:paraId="3C89D702">
      <w:pPr>
        <w:pStyle w:val="2"/>
        <w:rPr>
          <w:color w:val="auto"/>
          <w:highlight w:val="none"/>
        </w:rPr>
      </w:pPr>
    </w:p>
    <w:p w14:paraId="668FAA79">
      <w:pPr>
        <w:pStyle w:val="2"/>
        <w:rPr>
          <w:color w:val="auto"/>
          <w:highlight w:val="none"/>
        </w:rPr>
      </w:pPr>
    </w:p>
    <w:p w14:paraId="63C1543E">
      <w:pPr>
        <w:pStyle w:val="2"/>
        <w:rPr>
          <w:color w:val="auto"/>
          <w:highlight w:val="none"/>
        </w:rPr>
      </w:pPr>
    </w:p>
    <w:p w14:paraId="587671E0">
      <w:pPr>
        <w:pStyle w:val="2"/>
        <w:rPr>
          <w:color w:val="auto"/>
          <w:highlight w:val="none"/>
        </w:rPr>
      </w:pPr>
    </w:p>
    <w:p w14:paraId="4B8CD37D">
      <w:pPr>
        <w:pStyle w:val="9"/>
        <w:rPr>
          <w:color w:val="auto"/>
          <w:highlight w:val="none"/>
        </w:rPr>
      </w:pPr>
    </w:p>
    <w:p w14:paraId="618E084A">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.项目实施人员一览表格式：</w:t>
      </w:r>
    </w:p>
    <w:p w14:paraId="57DAD6F6">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项目实施人员（主要从业人员及其技术资格）一览表</w:t>
      </w:r>
    </w:p>
    <w:p w14:paraId="4A759873">
      <w:pPr>
        <w:snapToGrid w:val="0"/>
        <w:spacing w:line="360" w:lineRule="auto"/>
        <w:rPr>
          <w:rFonts w:ascii="宋体" w:hAnsi="宋体"/>
          <w:color w:val="auto"/>
          <w:sz w:val="24"/>
          <w:szCs w:val="20"/>
          <w:highlight w:val="none"/>
        </w:rPr>
      </w:pPr>
      <w:r>
        <w:rPr>
          <w:rFonts w:hint="eastAsia" w:ascii="宋体" w:hAnsi="宋体"/>
          <w:color w:val="auto"/>
          <w:highlight w:val="none"/>
        </w:rPr>
        <w:t>项目名称：</w:t>
      </w:r>
    </w:p>
    <w:tbl>
      <w:tblPr>
        <w:tblStyle w:val="2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4A2CA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6C3AE17F">
            <w:pPr>
              <w:snapToGrid w:val="0"/>
              <w:spacing w:line="360" w:lineRule="auto"/>
              <w:rPr>
                <w:rFonts w:ascii="宋体" w:hAnsi="宋体"/>
                <w:color w:val="auto"/>
                <w:sz w:val="24"/>
                <w:szCs w:val="20"/>
                <w:highlight w:val="none"/>
              </w:rPr>
            </w:pPr>
            <w:r>
              <w:rPr>
                <w:rFonts w:hint="eastAsia" w:ascii="宋体" w:hAns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186663AB">
            <w:pPr>
              <w:snapToGrid w:val="0"/>
              <w:spacing w:line="360" w:lineRule="auto"/>
              <w:rPr>
                <w:rFonts w:ascii="宋体" w:hAnsi="宋体"/>
                <w:color w:val="auto"/>
                <w:sz w:val="24"/>
                <w:szCs w:val="20"/>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5FE9AA8A">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1B5662A">
            <w:pPr>
              <w:snapToGrid w:val="0"/>
              <w:spacing w:line="360" w:lineRule="auto"/>
              <w:rPr>
                <w:rFonts w:ascii="宋体" w:hAnsi="宋体"/>
                <w:color w:val="auto"/>
                <w:sz w:val="24"/>
                <w:szCs w:val="20"/>
                <w:highlight w:val="none"/>
              </w:rPr>
            </w:pPr>
            <w:r>
              <w:rPr>
                <w:rFonts w:hint="eastAsia" w:ascii="宋体" w:hAns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386C69B1">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22F87046">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劳动合同编号</w:t>
            </w:r>
          </w:p>
        </w:tc>
      </w:tr>
      <w:tr w14:paraId="531A9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6CB00E">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FBF26C0">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383CBA26">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F713354">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3663A33">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75CD70FB">
            <w:pPr>
              <w:snapToGrid w:val="0"/>
              <w:spacing w:line="360" w:lineRule="auto"/>
              <w:rPr>
                <w:rFonts w:ascii="宋体" w:hAnsi="宋体"/>
                <w:color w:val="auto"/>
                <w:sz w:val="24"/>
                <w:szCs w:val="20"/>
                <w:highlight w:val="none"/>
              </w:rPr>
            </w:pPr>
          </w:p>
        </w:tc>
      </w:tr>
      <w:tr w14:paraId="2A4B7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E6C576">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A1A11B9">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44E8777A">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6677E66">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9AD5B3F">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DE7AD21">
            <w:pPr>
              <w:snapToGrid w:val="0"/>
              <w:spacing w:line="360" w:lineRule="auto"/>
              <w:rPr>
                <w:rFonts w:ascii="宋体" w:hAnsi="宋体"/>
                <w:color w:val="auto"/>
                <w:sz w:val="24"/>
                <w:szCs w:val="20"/>
                <w:highlight w:val="none"/>
              </w:rPr>
            </w:pPr>
          </w:p>
        </w:tc>
      </w:tr>
      <w:tr w14:paraId="56846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7ABDFC">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5FA08C">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3CEBEA2">
            <w:pPr>
              <w:pStyle w:val="13"/>
              <w:snapToGrid w:val="0"/>
              <w:spacing w:line="360" w:lineRule="auto"/>
              <w:ind w:left="5250"/>
              <w:rPr>
                <w:rFonts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D85F1D2">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FC3565C">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759832D8">
            <w:pPr>
              <w:snapToGrid w:val="0"/>
              <w:spacing w:line="360" w:lineRule="auto"/>
              <w:rPr>
                <w:rFonts w:ascii="宋体" w:hAnsi="宋体"/>
                <w:color w:val="auto"/>
                <w:sz w:val="24"/>
                <w:szCs w:val="20"/>
                <w:highlight w:val="none"/>
              </w:rPr>
            </w:pPr>
          </w:p>
        </w:tc>
      </w:tr>
      <w:tr w14:paraId="240FC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4491F2">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6D4DF8C">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49BAABF5">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CF50D43">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1D80480">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329B7E18">
            <w:pPr>
              <w:snapToGrid w:val="0"/>
              <w:spacing w:line="360" w:lineRule="auto"/>
              <w:rPr>
                <w:rFonts w:ascii="宋体" w:hAnsi="宋体"/>
                <w:color w:val="auto"/>
                <w:sz w:val="24"/>
                <w:szCs w:val="20"/>
                <w:highlight w:val="none"/>
              </w:rPr>
            </w:pPr>
          </w:p>
        </w:tc>
      </w:tr>
      <w:tr w14:paraId="4EA0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63AA8A3">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5D76E61">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AC9B8C5">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6C0CC201">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02D7FAA">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7F3CA894">
            <w:pPr>
              <w:snapToGrid w:val="0"/>
              <w:spacing w:line="360" w:lineRule="auto"/>
              <w:rPr>
                <w:rFonts w:ascii="宋体" w:hAnsi="宋体"/>
                <w:color w:val="auto"/>
                <w:sz w:val="24"/>
                <w:szCs w:val="20"/>
                <w:highlight w:val="none"/>
              </w:rPr>
            </w:pPr>
          </w:p>
        </w:tc>
      </w:tr>
      <w:tr w14:paraId="51DF0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C0AEAF">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90AAC07">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D40CFC3">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1D6F2BDE">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C209B9A">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F744318">
            <w:pPr>
              <w:snapToGrid w:val="0"/>
              <w:spacing w:line="360" w:lineRule="auto"/>
              <w:rPr>
                <w:rFonts w:ascii="宋体" w:hAnsi="宋体"/>
                <w:color w:val="auto"/>
                <w:sz w:val="24"/>
                <w:szCs w:val="20"/>
                <w:highlight w:val="none"/>
              </w:rPr>
            </w:pPr>
          </w:p>
        </w:tc>
      </w:tr>
      <w:tr w14:paraId="05F61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F1FB14">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3B295CA">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4B80F3CB">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D693585">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172F9F6">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4FF2BE5C">
            <w:pPr>
              <w:snapToGrid w:val="0"/>
              <w:spacing w:line="360" w:lineRule="auto"/>
              <w:rPr>
                <w:rFonts w:ascii="宋体" w:hAnsi="宋体"/>
                <w:color w:val="auto"/>
                <w:sz w:val="24"/>
                <w:szCs w:val="20"/>
                <w:highlight w:val="none"/>
              </w:rPr>
            </w:pPr>
          </w:p>
        </w:tc>
      </w:tr>
      <w:tr w14:paraId="4AE76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26501F">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1D6EFFF">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6721C109">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5107131">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31502DA">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8D29FA6">
            <w:pPr>
              <w:snapToGrid w:val="0"/>
              <w:spacing w:line="360" w:lineRule="auto"/>
              <w:rPr>
                <w:rFonts w:ascii="宋体" w:hAnsi="宋体"/>
                <w:color w:val="auto"/>
                <w:sz w:val="24"/>
                <w:szCs w:val="20"/>
                <w:highlight w:val="none"/>
              </w:rPr>
            </w:pPr>
          </w:p>
        </w:tc>
      </w:tr>
      <w:tr w14:paraId="186F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6B4C27">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B36E5B2">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6289BE32">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3E14E771">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762F847">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C856A2B">
            <w:pPr>
              <w:snapToGrid w:val="0"/>
              <w:spacing w:line="360" w:lineRule="auto"/>
              <w:rPr>
                <w:rFonts w:ascii="宋体" w:hAnsi="宋体"/>
                <w:color w:val="auto"/>
                <w:sz w:val="24"/>
                <w:szCs w:val="20"/>
                <w:highlight w:val="none"/>
              </w:rPr>
            </w:pPr>
          </w:p>
        </w:tc>
      </w:tr>
    </w:tbl>
    <w:p w14:paraId="0AC9C9E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14:paraId="41AC9A8C">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592BE839">
      <w:pPr>
        <w:snapToGrid w:val="0"/>
        <w:spacing w:line="360" w:lineRule="auto"/>
        <w:jc w:val="left"/>
        <w:rPr>
          <w:rFonts w:ascii="宋体" w:hAnsi="宋体"/>
          <w:color w:val="auto"/>
          <w:spacing w:val="20"/>
          <w:sz w:val="24"/>
          <w:szCs w:val="20"/>
          <w:highlight w:val="none"/>
          <w:u w:val="single"/>
        </w:rPr>
      </w:pPr>
      <w:r>
        <w:rPr>
          <w:rFonts w:hint="eastAsia" w:ascii="宋体" w:hAnsi="宋体"/>
          <w:color w:val="auto"/>
          <w:spacing w:val="20"/>
          <w:sz w:val="24"/>
          <w:highlight w:val="none"/>
        </w:rPr>
        <w:t>投标人盖章：日期：</w:t>
      </w:r>
    </w:p>
    <w:p w14:paraId="070E83D3">
      <w:pPr>
        <w:rPr>
          <w:color w:val="auto"/>
          <w:highlight w:val="none"/>
        </w:rPr>
      </w:pPr>
    </w:p>
    <w:p w14:paraId="47F22201">
      <w:pPr>
        <w:snapToGrid w:val="0"/>
        <w:spacing w:line="360" w:lineRule="auto"/>
        <w:jc w:val="left"/>
        <w:rPr>
          <w:rFonts w:ascii="宋体" w:hAnsi="宋体"/>
          <w:color w:val="auto"/>
          <w:sz w:val="24"/>
          <w:highlight w:val="none"/>
        </w:rPr>
      </w:pPr>
    </w:p>
    <w:p w14:paraId="62811A1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.投标人对本项目的合理化建议和改进措施（格式自拟）</w:t>
      </w:r>
    </w:p>
    <w:p w14:paraId="6E7F1630">
      <w:pPr>
        <w:snapToGrid w:val="0"/>
        <w:spacing w:line="360" w:lineRule="auto"/>
        <w:jc w:val="left"/>
        <w:rPr>
          <w:rFonts w:ascii="宋体" w:hAnsi="宋体"/>
          <w:color w:val="auto"/>
          <w:sz w:val="24"/>
          <w:szCs w:val="20"/>
          <w:highlight w:val="none"/>
        </w:rPr>
      </w:pPr>
    </w:p>
    <w:p w14:paraId="22493212">
      <w:pPr>
        <w:pStyle w:val="2"/>
        <w:rPr>
          <w:color w:val="auto"/>
          <w:highlight w:val="none"/>
        </w:rPr>
      </w:pPr>
    </w:p>
    <w:p w14:paraId="0C08BDA9">
      <w:pPr>
        <w:pStyle w:val="2"/>
        <w:rPr>
          <w:color w:val="auto"/>
          <w:highlight w:val="none"/>
        </w:rPr>
      </w:pPr>
    </w:p>
    <w:p w14:paraId="6621E749">
      <w:pPr>
        <w:pStyle w:val="2"/>
        <w:rPr>
          <w:color w:val="auto"/>
          <w:highlight w:val="none"/>
        </w:rPr>
      </w:pPr>
    </w:p>
    <w:p w14:paraId="1022E2C8">
      <w:pPr>
        <w:pStyle w:val="2"/>
        <w:rPr>
          <w:color w:val="auto"/>
          <w:highlight w:val="none"/>
        </w:rPr>
      </w:pPr>
    </w:p>
    <w:p w14:paraId="010FC200">
      <w:pPr>
        <w:pStyle w:val="9"/>
        <w:rPr>
          <w:color w:val="auto"/>
          <w:highlight w:val="none"/>
        </w:rPr>
      </w:pPr>
    </w:p>
    <w:p w14:paraId="63EF4C29">
      <w:pPr>
        <w:snapToGrid w:val="0"/>
        <w:spacing w:line="360" w:lineRule="auto"/>
        <w:jc w:val="left"/>
        <w:rPr>
          <w:rFonts w:ascii="宋体" w:hAnsi="宋体"/>
          <w:color w:val="auto"/>
          <w:sz w:val="24"/>
          <w:highlight w:val="none"/>
        </w:rPr>
      </w:pPr>
      <w:bookmarkStart w:id="80" w:name="OLE_LINK93"/>
      <w:bookmarkStart w:id="81" w:name="OLE_LINK94"/>
      <w:r>
        <w:rPr>
          <w:rFonts w:hint="eastAsia" w:ascii="宋体" w:hAnsi="宋体"/>
          <w:color w:val="auto"/>
          <w:sz w:val="24"/>
          <w:highlight w:val="none"/>
        </w:rPr>
        <w:t>2</w:t>
      </w:r>
      <w:r>
        <w:rPr>
          <w:rFonts w:ascii="宋体" w:hAnsi="宋体"/>
          <w:color w:val="auto"/>
          <w:sz w:val="24"/>
          <w:highlight w:val="none"/>
        </w:rPr>
        <w:t>0.</w:t>
      </w:r>
      <w:r>
        <w:rPr>
          <w:rFonts w:hint="eastAsia" w:ascii="宋体" w:hAnsi="宋体"/>
          <w:color w:val="auto"/>
          <w:sz w:val="24"/>
          <w:highlight w:val="none"/>
        </w:rPr>
        <w:t>投标人需要说明的其他文件和说明（格式自拟）</w:t>
      </w:r>
    </w:p>
    <w:p w14:paraId="08C6B081">
      <w:pPr>
        <w:pStyle w:val="9"/>
        <w:rPr>
          <w:color w:val="auto"/>
          <w:highlight w:val="none"/>
        </w:rPr>
        <w:sectPr>
          <w:headerReference r:id="rId6" w:type="default"/>
          <w:footerReference r:id="rId7" w:type="default"/>
          <w:footerReference r:id="rId8" w:type="even"/>
          <w:pgSz w:w="11906" w:h="16838"/>
          <w:pgMar w:top="1361" w:right="1247" w:bottom="1361" w:left="1247" w:header="851" w:footer="851" w:gutter="0"/>
          <w:cols w:space="720" w:num="1"/>
          <w:docGrid w:linePitch="312" w:charSpace="0"/>
        </w:sectPr>
      </w:pPr>
    </w:p>
    <w:bookmarkEnd w:id="76"/>
    <w:bookmarkEnd w:id="77"/>
    <w:p w14:paraId="6906DAA5">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投标人的类似成功案例的业绩证明文件：</w:t>
      </w:r>
    </w:p>
    <w:p w14:paraId="02F7BA41">
      <w:pPr>
        <w:pStyle w:val="17"/>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2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5FFCC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FA6665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C9B255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43B8B6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w:t>
            </w:r>
          </w:p>
          <w:p w14:paraId="35E82C13">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D48F0F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1CB41558">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p w14:paraId="2CB6170B">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金额</w:t>
            </w:r>
          </w:p>
          <w:p w14:paraId="628503D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12FDA1D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739503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采购单位联系人及</w:t>
            </w:r>
          </w:p>
          <w:p w14:paraId="2F8BA6AC">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联系电话</w:t>
            </w:r>
          </w:p>
        </w:tc>
      </w:tr>
      <w:tr w14:paraId="435B8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755073E">
            <w:pPr>
              <w:widowControl/>
              <w:spacing w:line="360" w:lineRule="auto"/>
              <w:jc w:val="left"/>
              <w:rPr>
                <w:rFonts w:ascii="宋体" w:hAnsi="宋体"/>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FAB4BED">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B7FAFA3">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64A316">
            <w:pPr>
              <w:widowControl/>
              <w:spacing w:line="360" w:lineRule="auto"/>
              <w:jc w:val="left"/>
              <w:rPr>
                <w:rFonts w:ascii="宋体" w:hAnsi="宋体"/>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9D3E02E">
            <w:pPr>
              <w:widowControl/>
              <w:spacing w:line="360" w:lineRule="auto"/>
              <w:jc w:val="left"/>
              <w:rPr>
                <w:rFonts w:ascii="宋体" w:hAnsi="宋体"/>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A25953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4401762">
            <w:pPr>
              <w:widowControl/>
              <w:spacing w:line="360" w:lineRule="auto"/>
              <w:jc w:val="left"/>
              <w:rPr>
                <w:rFonts w:ascii="宋体" w:hAnsi="宋体"/>
                <w:color w:val="auto"/>
                <w:sz w:val="18"/>
                <w:highlight w:val="none"/>
              </w:rPr>
            </w:pPr>
          </w:p>
        </w:tc>
      </w:tr>
      <w:tr w14:paraId="02087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A9D3AE0">
            <w:pPr>
              <w:snapToGrid w:val="0"/>
              <w:spacing w:line="360" w:lineRule="auto"/>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3B39564">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BC15CBF">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8419F63">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BD28992">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1FE8B7C">
            <w:pPr>
              <w:snapToGrid w:val="0"/>
              <w:spacing w:line="360" w:lineRule="auto"/>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D3287AE">
            <w:pPr>
              <w:snapToGrid w:val="0"/>
              <w:spacing w:line="360" w:lineRule="auto"/>
              <w:jc w:val="left"/>
              <w:rPr>
                <w:rFonts w:ascii="宋体" w:hAnsi="宋体"/>
                <w:color w:val="auto"/>
                <w:sz w:val="18"/>
                <w:szCs w:val="20"/>
                <w:highlight w:val="none"/>
              </w:rPr>
            </w:pPr>
          </w:p>
        </w:tc>
      </w:tr>
      <w:tr w14:paraId="57173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27600C0">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A54CB3D">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549FABC">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A49D9BC">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5A4995D">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EE9B689">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74BE4E02">
            <w:pPr>
              <w:snapToGrid w:val="0"/>
              <w:spacing w:line="360" w:lineRule="auto"/>
              <w:jc w:val="left"/>
              <w:rPr>
                <w:rFonts w:ascii="宋体" w:hAnsi="宋体"/>
                <w:color w:val="auto"/>
                <w:sz w:val="24"/>
                <w:szCs w:val="20"/>
                <w:highlight w:val="none"/>
              </w:rPr>
            </w:pPr>
          </w:p>
        </w:tc>
      </w:tr>
      <w:tr w14:paraId="27EC5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18A197F">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04A403D">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4065323">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00847FA">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F8E6D3E">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B8B38D1">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607E43C2">
            <w:pPr>
              <w:snapToGrid w:val="0"/>
              <w:spacing w:line="360" w:lineRule="auto"/>
              <w:jc w:val="left"/>
              <w:rPr>
                <w:rFonts w:ascii="宋体" w:hAnsi="宋体"/>
                <w:color w:val="auto"/>
                <w:sz w:val="24"/>
                <w:szCs w:val="20"/>
                <w:highlight w:val="none"/>
              </w:rPr>
            </w:pPr>
          </w:p>
        </w:tc>
      </w:tr>
      <w:tr w14:paraId="38FFE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94643E3">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0832E03C">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E495C1E">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C4330A1">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8EC6C98">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007A5E7">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730B9AFB">
            <w:pPr>
              <w:snapToGrid w:val="0"/>
              <w:spacing w:line="360" w:lineRule="auto"/>
              <w:jc w:val="left"/>
              <w:rPr>
                <w:rFonts w:ascii="宋体" w:hAnsi="宋体"/>
                <w:color w:val="auto"/>
                <w:sz w:val="24"/>
                <w:szCs w:val="20"/>
                <w:highlight w:val="none"/>
              </w:rPr>
            </w:pPr>
          </w:p>
        </w:tc>
      </w:tr>
      <w:tr w14:paraId="14644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1585EB9">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F613802">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34D6744">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0D7ACA7">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0E1263E">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6F36379">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C0C01A1">
            <w:pPr>
              <w:snapToGrid w:val="0"/>
              <w:spacing w:line="360" w:lineRule="auto"/>
              <w:jc w:val="left"/>
              <w:rPr>
                <w:rFonts w:ascii="宋体" w:hAnsi="宋体"/>
                <w:color w:val="auto"/>
                <w:sz w:val="24"/>
                <w:szCs w:val="20"/>
                <w:highlight w:val="none"/>
              </w:rPr>
            </w:pPr>
          </w:p>
        </w:tc>
      </w:tr>
    </w:tbl>
    <w:p w14:paraId="271FE4D1">
      <w:pPr>
        <w:pStyle w:val="7"/>
        <w:snapToGrid w:val="0"/>
        <w:spacing w:line="360" w:lineRule="auto"/>
        <w:rPr>
          <w:rFonts w:ascii="宋体" w:hAnsi="宋体" w:eastAsia="宋体"/>
          <w:color w:val="auto"/>
          <w:sz w:val="24"/>
          <w:highlight w:val="none"/>
        </w:rPr>
      </w:pPr>
    </w:p>
    <w:p w14:paraId="17FBF536">
      <w:pPr>
        <w:pStyle w:val="7"/>
        <w:snapToGrid w:val="0"/>
        <w:spacing w:line="360" w:lineRule="auto"/>
        <w:ind w:firstLine="600" w:firstLineChars="250"/>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w:t>
      </w:r>
    </w:p>
    <w:p w14:paraId="399C280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14:paraId="703C966B">
      <w:pPr>
        <w:snapToGrid w:val="0"/>
        <w:spacing w:line="360" w:lineRule="auto"/>
        <w:ind w:firstLine="480" w:firstLineChars="200"/>
        <w:jc w:val="left"/>
        <w:rPr>
          <w:rFonts w:ascii="仿宋_GB2312" w:eastAsia="仿宋_GB2312"/>
          <w:color w:val="auto"/>
          <w:sz w:val="24"/>
          <w:highlight w:val="none"/>
        </w:rPr>
      </w:pPr>
    </w:p>
    <w:p w14:paraId="0A1A8F37">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14:paraId="3B56F4A2">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权威认证证书复印件</w:t>
      </w:r>
    </w:p>
    <w:p w14:paraId="2EB30D06">
      <w:pPr>
        <w:pStyle w:val="9"/>
        <w:rPr>
          <w:color w:val="auto"/>
          <w:highlight w:val="none"/>
        </w:rPr>
      </w:pPr>
    </w:p>
    <w:p w14:paraId="54D20E0B">
      <w:pPr>
        <w:rPr>
          <w:color w:val="auto"/>
          <w:highlight w:val="none"/>
        </w:rPr>
      </w:pPr>
    </w:p>
    <w:p w14:paraId="264E4511">
      <w:pPr>
        <w:rPr>
          <w:color w:val="auto"/>
          <w:highlight w:val="none"/>
        </w:rPr>
      </w:pPr>
    </w:p>
    <w:p w14:paraId="5835ED30">
      <w:pPr>
        <w:pStyle w:val="9"/>
        <w:rPr>
          <w:rFonts w:ascii="宋体" w:hAnsi="宋体"/>
          <w:color w:val="auto"/>
          <w:kern w:val="2"/>
          <w:sz w:val="24"/>
          <w:szCs w:val="24"/>
          <w:highlight w:val="none"/>
        </w:rPr>
      </w:pPr>
      <w:r>
        <w:rPr>
          <w:rFonts w:hint="eastAsia" w:ascii="宋体" w:hAnsi="宋体"/>
          <w:color w:val="auto"/>
          <w:kern w:val="2"/>
          <w:sz w:val="24"/>
          <w:szCs w:val="24"/>
          <w:highlight w:val="none"/>
        </w:rPr>
        <w:t>2</w:t>
      </w:r>
      <w:r>
        <w:rPr>
          <w:rFonts w:ascii="宋体" w:hAnsi="宋体"/>
          <w:color w:val="auto"/>
          <w:kern w:val="2"/>
          <w:sz w:val="24"/>
          <w:szCs w:val="24"/>
          <w:highlight w:val="none"/>
        </w:rPr>
        <w:t>3</w:t>
      </w:r>
      <w:r>
        <w:rPr>
          <w:rFonts w:hint="eastAsia" w:ascii="宋体" w:hAnsi="宋体"/>
          <w:color w:val="auto"/>
          <w:kern w:val="2"/>
          <w:sz w:val="24"/>
          <w:szCs w:val="24"/>
          <w:highlight w:val="none"/>
        </w:rPr>
        <w:t>.企业荣誉</w:t>
      </w:r>
      <w:r>
        <w:rPr>
          <w:rFonts w:ascii="宋体" w:hAnsi="宋体"/>
          <w:color w:val="auto"/>
          <w:kern w:val="2"/>
          <w:sz w:val="24"/>
          <w:szCs w:val="24"/>
          <w:highlight w:val="none"/>
        </w:rPr>
        <w:t>证书复印件</w:t>
      </w:r>
    </w:p>
    <w:p w14:paraId="1FD1FA25">
      <w:pPr>
        <w:rPr>
          <w:color w:val="auto"/>
          <w:highlight w:val="none"/>
        </w:rPr>
      </w:pPr>
    </w:p>
    <w:p w14:paraId="3272A287">
      <w:pPr>
        <w:pStyle w:val="2"/>
        <w:rPr>
          <w:color w:val="auto"/>
          <w:highlight w:val="none"/>
        </w:rPr>
      </w:pPr>
    </w:p>
    <w:p w14:paraId="400F9B88">
      <w:pPr>
        <w:pStyle w:val="9"/>
        <w:rPr>
          <w:color w:val="auto"/>
          <w:highlight w:val="none"/>
        </w:rPr>
      </w:pPr>
    </w:p>
    <w:p w14:paraId="76DCA8B2">
      <w:pPr>
        <w:pStyle w:val="2"/>
        <w:rPr>
          <w:color w:val="auto"/>
          <w:highlight w:val="none"/>
        </w:rPr>
      </w:pPr>
    </w:p>
    <w:p w14:paraId="6F575D3C">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4</w:t>
      </w:r>
      <w:r>
        <w:rPr>
          <w:rFonts w:hint="eastAsia" w:ascii="宋体" w:hAnsi="宋体"/>
          <w:color w:val="auto"/>
          <w:sz w:val="24"/>
          <w:highlight w:val="none"/>
        </w:rPr>
        <w:t>.其他特殊资质证书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5C0FE774">
      <w:pPr>
        <w:snapToGrid w:val="0"/>
        <w:spacing w:line="360" w:lineRule="auto"/>
        <w:jc w:val="left"/>
        <w:rPr>
          <w:rFonts w:ascii="宋体" w:hAnsi="宋体"/>
          <w:color w:val="auto"/>
          <w:sz w:val="24"/>
          <w:highlight w:val="none"/>
        </w:rPr>
      </w:pPr>
    </w:p>
    <w:p w14:paraId="0EF18808">
      <w:pPr>
        <w:pStyle w:val="2"/>
        <w:rPr>
          <w:color w:val="auto"/>
          <w:highlight w:val="none"/>
        </w:rPr>
      </w:pPr>
    </w:p>
    <w:p w14:paraId="075989FD">
      <w:pPr>
        <w:pStyle w:val="2"/>
        <w:rPr>
          <w:color w:val="auto"/>
          <w:highlight w:val="none"/>
        </w:rPr>
      </w:pPr>
    </w:p>
    <w:p w14:paraId="20A616E5">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5</w:t>
      </w:r>
      <w:r>
        <w:rPr>
          <w:rFonts w:hint="eastAsia" w:ascii="宋体" w:hAnsi="宋体"/>
          <w:color w:val="auto"/>
          <w:sz w:val="24"/>
          <w:highlight w:val="none"/>
        </w:rPr>
        <w:t>.投标人认为可以证明其能力或业绩的其他材料（格式自拟）</w:t>
      </w:r>
    </w:p>
    <w:p w14:paraId="1B441EE5">
      <w:pPr>
        <w:pStyle w:val="33"/>
        <w:rPr>
          <w:color w:val="auto"/>
          <w:highlight w:val="none"/>
        </w:rPr>
      </w:pPr>
    </w:p>
    <w:p w14:paraId="158C2E54">
      <w:pPr>
        <w:pStyle w:val="33"/>
        <w:rPr>
          <w:color w:val="auto"/>
          <w:highlight w:val="none"/>
        </w:rPr>
      </w:pPr>
    </w:p>
    <w:p w14:paraId="363EBE26">
      <w:pPr>
        <w:pStyle w:val="33"/>
        <w:rPr>
          <w:color w:val="auto"/>
          <w:highlight w:val="none"/>
        </w:rPr>
      </w:pPr>
    </w:p>
    <w:p w14:paraId="4AAEA6E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.商务响应表格式：</w:t>
      </w:r>
    </w:p>
    <w:p w14:paraId="198592D8">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2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520"/>
        <w:gridCol w:w="992"/>
        <w:gridCol w:w="1418"/>
      </w:tblGrid>
      <w:tr w14:paraId="551C3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7" w:type="dxa"/>
            <w:tcBorders>
              <w:top w:val="single" w:color="auto" w:sz="4" w:space="0"/>
              <w:left w:val="single" w:color="auto" w:sz="4" w:space="0"/>
              <w:bottom w:val="single" w:color="auto" w:sz="4" w:space="0"/>
              <w:right w:val="single" w:color="auto" w:sz="4" w:space="0"/>
            </w:tcBorders>
          </w:tcPr>
          <w:p w14:paraId="2FB745AB">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6520" w:type="dxa"/>
            <w:tcBorders>
              <w:top w:val="single" w:color="auto" w:sz="4" w:space="0"/>
              <w:left w:val="single" w:color="auto" w:sz="4" w:space="0"/>
              <w:bottom w:val="single" w:color="auto" w:sz="4" w:space="0"/>
              <w:right w:val="single" w:color="auto" w:sz="4" w:space="0"/>
            </w:tcBorders>
          </w:tcPr>
          <w:p w14:paraId="24471CAC">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992" w:type="dxa"/>
            <w:tcBorders>
              <w:top w:val="single" w:color="auto" w:sz="4" w:space="0"/>
              <w:left w:val="single" w:color="auto" w:sz="4" w:space="0"/>
              <w:bottom w:val="single" w:color="auto" w:sz="4" w:space="0"/>
              <w:right w:val="single" w:color="auto" w:sz="4" w:space="0"/>
            </w:tcBorders>
          </w:tcPr>
          <w:p w14:paraId="7904A0A9">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8" w:type="dxa"/>
            <w:tcBorders>
              <w:top w:val="single" w:color="auto" w:sz="4" w:space="0"/>
              <w:left w:val="single" w:color="auto" w:sz="4" w:space="0"/>
              <w:bottom w:val="single" w:color="auto" w:sz="4" w:space="0"/>
              <w:right w:val="single" w:color="auto" w:sz="4" w:space="0"/>
            </w:tcBorders>
          </w:tcPr>
          <w:p w14:paraId="440C2B13">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14:paraId="2D8C9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77" w:type="dxa"/>
            <w:tcBorders>
              <w:top w:val="single" w:color="auto" w:sz="4" w:space="0"/>
              <w:left w:val="single" w:color="auto" w:sz="4" w:space="0"/>
              <w:bottom w:val="single" w:color="auto" w:sz="4" w:space="0"/>
              <w:right w:val="single" w:color="auto" w:sz="4" w:space="0"/>
            </w:tcBorders>
            <w:vAlign w:val="center"/>
          </w:tcPr>
          <w:p w14:paraId="46BDAC03">
            <w:pPr>
              <w:spacing w:line="48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服务期及地点</w:t>
            </w:r>
          </w:p>
        </w:tc>
        <w:tc>
          <w:tcPr>
            <w:tcW w:w="6520" w:type="dxa"/>
            <w:tcBorders>
              <w:top w:val="single" w:color="auto" w:sz="4" w:space="0"/>
              <w:left w:val="single" w:color="auto" w:sz="4" w:space="0"/>
              <w:bottom w:val="single" w:color="auto" w:sz="4" w:space="0"/>
              <w:right w:val="single" w:color="auto" w:sz="4" w:space="0"/>
            </w:tcBorders>
          </w:tcPr>
          <w:p w14:paraId="30498E89">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▲服务期：2年</w:t>
            </w:r>
          </w:p>
          <w:p w14:paraId="466D4B22">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地点：采购人指定地点 </w:t>
            </w:r>
          </w:p>
        </w:tc>
        <w:tc>
          <w:tcPr>
            <w:tcW w:w="992" w:type="dxa"/>
            <w:tcBorders>
              <w:top w:val="single" w:color="auto" w:sz="4" w:space="0"/>
              <w:left w:val="single" w:color="auto" w:sz="4" w:space="0"/>
              <w:bottom w:val="single" w:color="auto" w:sz="4" w:space="0"/>
              <w:right w:val="single" w:color="auto" w:sz="4" w:space="0"/>
            </w:tcBorders>
          </w:tcPr>
          <w:p w14:paraId="72D1A5B1">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E20527F">
            <w:pPr>
              <w:snapToGrid w:val="0"/>
              <w:spacing w:line="360" w:lineRule="auto"/>
              <w:rPr>
                <w:rFonts w:ascii="宋体" w:hAnsi="宋体"/>
                <w:color w:val="auto"/>
                <w:sz w:val="24"/>
                <w:szCs w:val="20"/>
                <w:highlight w:val="none"/>
              </w:rPr>
            </w:pPr>
          </w:p>
        </w:tc>
      </w:tr>
      <w:tr w14:paraId="7D9C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vAlign w:val="center"/>
          </w:tcPr>
          <w:p w14:paraId="2DA54210">
            <w:pPr>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付款方式</w:t>
            </w:r>
          </w:p>
        </w:tc>
        <w:tc>
          <w:tcPr>
            <w:tcW w:w="6520" w:type="dxa"/>
            <w:tcBorders>
              <w:top w:val="single" w:color="auto" w:sz="4" w:space="0"/>
              <w:left w:val="single" w:color="auto" w:sz="4" w:space="0"/>
              <w:bottom w:val="single" w:color="auto" w:sz="4" w:space="0"/>
              <w:right w:val="single" w:color="auto" w:sz="4" w:space="0"/>
            </w:tcBorders>
          </w:tcPr>
          <w:p w14:paraId="4E76EE95">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▲根据《保障中小企业款项支付条例》、省财政厅《浙江省财政厅关于进一步发挥政府采购政策功能全力推动经济稳进提质的通知》（浙财采监【2022】3 号）要求，制定如下付款方式：合同生效以及具备实施条件后7个工作日支付合同金额的20%作为预付款；</w:t>
            </w:r>
            <w:r>
              <w:rPr>
                <w:rFonts w:hint="eastAsia" w:cs="仿宋_GB2312" w:asciiTheme="majorEastAsia" w:hAnsiTheme="majorEastAsia" w:eastAsiaTheme="majorEastAsia"/>
                <w:color w:val="auto"/>
                <w:sz w:val="24"/>
                <w:highlight w:val="none"/>
              </w:rPr>
              <w:t>采购单位每月15日前支付上个月保安服务费用，根据管理办法考核扣除每月考核扣罚金额后按实结算（结算金额=每月保安服务费-每月考核扣罚金额）。采购单位收到供应商开具的正式发票后付款。</w:t>
            </w:r>
          </w:p>
          <w:p w14:paraId="60FF063C">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bCs/>
                <w:color w:val="auto"/>
                <w:sz w:val="24"/>
                <w:highlight w:val="none"/>
              </w:rPr>
              <w:t>注：若中标供应商明确表示无需预付款或者主动要求降低预付款比例的，采购人可不适用前述规定。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14:paraId="29D55DF6">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F1B897A">
            <w:pPr>
              <w:snapToGrid w:val="0"/>
              <w:spacing w:line="360" w:lineRule="auto"/>
              <w:rPr>
                <w:rFonts w:ascii="宋体" w:hAnsi="宋体"/>
                <w:color w:val="auto"/>
                <w:sz w:val="24"/>
                <w:szCs w:val="20"/>
                <w:highlight w:val="none"/>
              </w:rPr>
            </w:pPr>
          </w:p>
        </w:tc>
      </w:tr>
    </w:tbl>
    <w:p w14:paraId="0119465A">
      <w:pPr>
        <w:snapToGrid w:val="0"/>
        <w:spacing w:line="360" w:lineRule="auto"/>
        <w:jc w:val="left"/>
        <w:rPr>
          <w:color w:val="auto"/>
          <w:highlight w:val="none"/>
        </w:rPr>
      </w:pPr>
      <w:r>
        <w:rPr>
          <w:rFonts w:hint="eastAsia" w:ascii="宋体" w:hAnsi="宋体"/>
          <w:bCs/>
          <w:color w:val="auto"/>
          <w:sz w:val="24"/>
          <w:highlight w:val="none"/>
        </w:rPr>
        <w:t>2</w:t>
      </w:r>
      <w:r>
        <w:rPr>
          <w:rFonts w:ascii="宋体" w:hAnsi="宋体"/>
          <w:bCs/>
          <w:color w:val="auto"/>
          <w:sz w:val="24"/>
          <w:highlight w:val="none"/>
        </w:rPr>
        <w:t>7</w:t>
      </w:r>
      <w:r>
        <w:rPr>
          <w:rFonts w:hint="eastAsia" w:ascii="宋体" w:hAnsi="宋体"/>
          <w:bCs/>
          <w:color w:val="auto"/>
          <w:sz w:val="24"/>
          <w:highlight w:val="none"/>
        </w:rPr>
        <w:t>.</w:t>
      </w:r>
      <w:r>
        <w:rPr>
          <w:rFonts w:hint="eastAsia" w:ascii="新宋体" w:hAnsi="新宋体" w:eastAsia="新宋体" w:cs="新宋体"/>
          <w:color w:val="auto"/>
          <w:kern w:val="0"/>
          <w:sz w:val="24"/>
          <w:szCs w:val="20"/>
          <w:highlight w:val="none"/>
        </w:rPr>
        <w:t>服务承诺</w:t>
      </w:r>
      <w:r>
        <w:rPr>
          <w:rFonts w:hint="eastAsia" w:ascii="宋体" w:hAnsi="宋体"/>
          <w:color w:val="auto"/>
          <w:sz w:val="24"/>
          <w:highlight w:val="none"/>
        </w:rPr>
        <w:t>（格式自拟）</w:t>
      </w:r>
    </w:p>
    <w:p w14:paraId="3284ADAF">
      <w:pPr>
        <w:pStyle w:val="33"/>
        <w:rPr>
          <w:color w:val="auto"/>
          <w:highlight w:val="none"/>
        </w:rPr>
      </w:pPr>
    </w:p>
    <w:p w14:paraId="6D261EA9">
      <w:pPr>
        <w:pStyle w:val="33"/>
        <w:rPr>
          <w:color w:val="auto"/>
          <w:highlight w:val="none"/>
        </w:rPr>
      </w:pPr>
    </w:p>
    <w:p w14:paraId="6D1E62EF">
      <w:pPr>
        <w:pStyle w:val="33"/>
        <w:rPr>
          <w:color w:val="auto"/>
          <w:highlight w:val="none"/>
        </w:rPr>
      </w:pPr>
    </w:p>
    <w:p w14:paraId="488F7B3F">
      <w:pPr>
        <w:pStyle w:val="33"/>
        <w:rPr>
          <w:color w:val="auto"/>
          <w:highlight w:val="none"/>
        </w:rPr>
      </w:pPr>
    </w:p>
    <w:p w14:paraId="5F6FBE5B">
      <w:pPr>
        <w:pStyle w:val="9"/>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8</w:t>
      </w:r>
      <w:r>
        <w:rPr>
          <w:rFonts w:hint="eastAsia" w:ascii="宋体" w:hAnsi="宋体"/>
          <w:color w:val="auto"/>
          <w:sz w:val="24"/>
          <w:highlight w:val="none"/>
        </w:rPr>
        <w:t>.培训方案（格式自拟）</w:t>
      </w:r>
    </w:p>
    <w:p w14:paraId="72E9B61E">
      <w:pPr>
        <w:pStyle w:val="2"/>
        <w:rPr>
          <w:rFonts w:hint="eastAsia"/>
          <w:color w:val="auto"/>
          <w:highlight w:val="none"/>
        </w:rPr>
      </w:pPr>
    </w:p>
    <w:p w14:paraId="19E87756">
      <w:pPr>
        <w:pStyle w:val="2"/>
        <w:rPr>
          <w:rFonts w:hint="eastAsia"/>
          <w:color w:val="auto"/>
          <w:highlight w:val="none"/>
        </w:rPr>
      </w:pPr>
    </w:p>
    <w:p w14:paraId="1135CD81">
      <w:pPr>
        <w:pStyle w:val="2"/>
        <w:rPr>
          <w:rFonts w:hint="eastAsia"/>
          <w:color w:val="auto"/>
          <w:highlight w:val="none"/>
        </w:rPr>
      </w:pPr>
    </w:p>
    <w:p w14:paraId="76E314B3">
      <w:pPr>
        <w:pStyle w:val="2"/>
        <w:rPr>
          <w:color w:val="auto"/>
          <w:highlight w:val="none"/>
        </w:rPr>
      </w:pPr>
    </w:p>
    <w:p w14:paraId="0EB1E9AB">
      <w:pPr>
        <w:snapToGrid w:val="0"/>
        <w:spacing w:line="360" w:lineRule="auto"/>
        <w:rPr>
          <w:rFonts w:ascii="宋体" w:hAnsi="宋体"/>
          <w:color w:val="auto"/>
          <w:sz w:val="24"/>
          <w:highlight w:val="none"/>
        </w:rPr>
      </w:pPr>
      <w:r>
        <w:rPr>
          <w:rFonts w:hint="eastAsia" w:ascii="宋体" w:hAnsi="宋体"/>
          <w:bCs/>
          <w:color w:val="auto"/>
          <w:sz w:val="24"/>
          <w:highlight w:val="none"/>
        </w:rPr>
        <w:t>29.</w:t>
      </w:r>
      <w:r>
        <w:rPr>
          <w:rFonts w:hint="eastAsia" w:ascii="宋体" w:hAnsi="宋体"/>
          <w:color w:val="auto"/>
          <w:sz w:val="24"/>
          <w:highlight w:val="none"/>
        </w:rPr>
        <w:t xml:space="preserve">技术、商务、资信及其他分自评表  </w:t>
      </w:r>
    </w:p>
    <w:p w14:paraId="54BE4055">
      <w:pPr>
        <w:pStyle w:val="2"/>
        <w:spacing w:line="360" w:lineRule="auto"/>
        <w:ind w:firstLine="311" w:firstLineChars="129"/>
        <w:rPr>
          <w:rFonts w:hAnsi="宋体"/>
          <w:b/>
          <w:color w:val="auto"/>
          <w:sz w:val="24"/>
          <w:highlight w:val="none"/>
        </w:rPr>
      </w:pPr>
      <w:r>
        <w:rPr>
          <w:rFonts w:hint="eastAsia" w:hAnsi="宋体"/>
          <w:b/>
          <w:color w:val="auto"/>
          <w:sz w:val="24"/>
          <w:highlight w:val="none"/>
        </w:rPr>
        <w:t>投标人名称</w:t>
      </w:r>
    </w:p>
    <w:tbl>
      <w:tblPr>
        <w:tblStyle w:val="2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6CA2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5DAF0C40">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14:paraId="5512B3B0">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14:paraId="7B32DECD">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14:paraId="7AC4D4E8">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7A0C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450F4285">
            <w:pPr>
              <w:spacing w:line="360" w:lineRule="auto"/>
              <w:jc w:val="center"/>
              <w:rPr>
                <w:rFonts w:ascii="宋体" w:hAnsi="宋体"/>
                <w:color w:val="auto"/>
                <w:sz w:val="24"/>
                <w:highlight w:val="none"/>
              </w:rPr>
            </w:pPr>
            <w:r>
              <w:rPr>
                <w:rFonts w:hint="eastAsia" w:ascii="宋体" w:hAnsi="宋体"/>
                <w:color w:val="auto"/>
                <w:sz w:val="24"/>
                <w:highlight w:val="none"/>
              </w:rPr>
              <w:t>技</w:t>
            </w:r>
          </w:p>
          <w:p w14:paraId="2BE35674">
            <w:pPr>
              <w:spacing w:line="360" w:lineRule="auto"/>
              <w:jc w:val="center"/>
              <w:rPr>
                <w:rFonts w:ascii="宋体" w:hAnsi="宋体"/>
                <w:color w:val="auto"/>
                <w:sz w:val="24"/>
                <w:highlight w:val="none"/>
              </w:rPr>
            </w:pPr>
            <w:r>
              <w:rPr>
                <w:rFonts w:hint="eastAsia" w:ascii="宋体" w:hAnsi="宋体"/>
                <w:color w:val="auto"/>
                <w:sz w:val="24"/>
                <w:highlight w:val="none"/>
              </w:rPr>
              <w:t>术</w:t>
            </w:r>
          </w:p>
          <w:p w14:paraId="19B18899">
            <w:pPr>
              <w:spacing w:line="360" w:lineRule="auto"/>
              <w:jc w:val="center"/>
              <w:rPr>
                <w:rFonts w:ascii="宋体" w:hAnsi="宋体"/>
                <w:color w:val="auto"/>
                <w:sz w:val="24"/>
                <w:highlight w:val="none"/>
              </w:rPr>
            </w:pPr>
            <w:r>
              <w:rPr>
                <w:rFonts w:hint="eastAsia" w:ascii="宋体" w:hAnsi="宋体"/>
                <w:color w:val="auto"/>
                <w:sz w:val="24"/>
                <w:highlight w:val="none"/>
              </w:rPr>
              <w:t>分</w:t>
            </w:r>
          </w:p>
          <w:p w14:paraId="1A8FB6C7">
            <w:pPr>
              <w:spacing w:line="360" w:lineRule="auto"/>
              <w:ind w:firstLine="240" w:firstLineChars="1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2</w:t>
            </w:r>
          </w:p>
          <w:p w14:paraId="0A7B589F">
            <w:pPr>
              <w:spacing w:line="360" w:lineRule="auto"/>
              <w:jc w:val="center"/>
              <w:rPr>
                <w:rFonts w:ascii="宋体" w:hAnsi="宋体"/>
                <w:color w:val="auto"/>
                <w:sz w:val="24"/>
                <w:highlight w:val="none"/>
              </w:rPr>
            </w:pPr>
            <w:r>
              <w:rPr>
                <w:rFonts w:hint="eastAsia" w:ascii="宋体" w:hAnsi="宋体"/>
                <w:color w:val="auto"/>
                <w:sz w:val="24"/>
                <w:highlight w:val="none"/>
              </w:rPr>
              <w:t>分</w:t>
            </w:r>
          </w:p>
        </w:tc>
        <w:tc>
          <w:tcPr>
            <w:tcW w:w="3533" w:type="dxa"/>
          </w:tcPr>
          <w:p w14:paraId="1158D1E8">
            <w:pPr>
              <w:spacing w:line="360" w:lineRule="auto"/>
              <w:jc w:val="left"/>
              <w:rPr>
                <w:rFonts w:ascii="宋体" w:hAnsi="宋体"/>
                <w:color w:val="auto"/>
                <w:sz w:val="24"/>
                <w:highlight w:val="none"/>
              </w:rPr>
            </w:pPr>
          </w:p>
        </w:tc>
        <w:tc>
          <w:tcPr>
            <w:tcW w:w="2268" w:type="dxa"/>
          </w:tcPr>
          <w:p w14:paraId="12B12A4E">
            <w:pPr>
              <w:spacing w:line="360" w:lineRule="auto"/>
              <w:rPr>
                <w:rFonts w:ascii="宋体" w:hAnsi="宋体"/>
                <w:color w:val="auto"/>
                <w:sz w:val="24"/>
                <w:highlight w:val="none"/>
              </w:rPr>
            </w:pPr>
          </w:p>
        </w:tc>
        <w:tc>
          <w:tcPr>
            <w:tcW w:w="1276" w:type="dxa"/>
          </w:tcPr>
          <w:p w14:paraId="2E4B4912">
            <w:pPr>
              <w:spacing w:line="360" w:lineRule="auto"/>
              <w:rPr>
                <w:rFonts w:ascii="宋体" w:hAnsi="宋体"/>
                <w:color w:val="auto"/>
                <w:sz w:val="24"/>
                <w:highlight w:val="none"/>
              </w:rPr>
            </w:pPr>
          </w:p>
        </w:tc>
        <w:tc>
          <w:tcPr>
            <w:tcW w:w="1701" w:type="dxa"/>
          </w:tcPr>
          <w:p w14:paraId="3392BEE3">
            <w:pPr>
              <w:spacing w:line="360" w:lineRule="auto"/>
              <w:rPr>
                <w:rFonts w:ascii="宋体" w:hAnsi="宋体"/>
                <w:color w:val="auto"/>
                <w:sz w:val="24"/>
                <w:highlight w:val="none"/>
              </w:rPr>
            </w:pPr>
          </w:p>
        </w:tc>
      </w:tr>
      <w:tr w14:paraId="50F0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AA66DF2">
            <w:pPr>
              <w:spacing w:line="360" w:lineRule="auto"/>
              <w:rPr>
                <w:rFonts w:ascii="宋体" w:hAnsi="宋体"/>
                <w:color w:val="auto"/>
                <w:sz w:val="24"/>
                <w:highlight w:val="none"/>
              </w:rPr>
            </w:pPr>
          </w:p>
        </w:tc>
        <w:tc>
          <w:tcPr>
            <w:tcW w:w="3533" w:type="dxa"/>
          </w:tcPr>
          <w:p w14:paraId="1852F762">
            <w:pPr>
              <w:spacing w:line="360" w:lineRule="auto"/>
              <w:jc w:val="left"/>
              <w:rPr>
                <w:rFonts w:ascii="宋体" w:hAnsi="宋体"/>
                <w:color w:val="auto"/>
                <w:sz w:val="24"/>
                <w:highlight w:val="none"/>
              </w:rPr>
            </w:pPr>
          </w:p>
        </w:tc>
        <w:tc>
          <w:tcPr>
            <w:tcW w:w="2268" w:type="dxa"/>
          </w:tcPr>
          <w:p w14:paraId="5AC2533D">
            <w:pPr>
              <w:spacing w:line="360" w:lineRule="auto"/>
              <w:rPr>
                <w:rFonts w:ascii="宋体" w:hAnsi="宋体"/>
                <w:color w:val="auto"/>
                <w:sz w:val="24"/>
                <w:highlight w:val="none"/>
              </w:rPr>
            </w:pPr>
          </w:p>
        </w:tc>
        <w:tc>
          <w:tcPr>
            <w:tcW w:w="1276" w:type="dxa"/>
          </w:tcPr>
          <w:p w14:paraId="1B1E28C3">
            <w:pPr>
              <w:spacing w:line="360" w:lineRule="auto"/>
              <w:rPr>
                <w:rFonts w:ascii="宋体" w:hAnsi="宋体"/>
                <w:color w:val="auto"/>
                <w:sz w:val="24"/>
                <w:highlight w:val="none"/>
              </w:rPr>
            </w:pPr>
          </w:p>
        </w:tc>
        <w:tc>
          <w:tcPr>
            <w:tcW w:w="1701" w:type="dxa"/>
          </w:tcPr>
          <w:p w14:paraId="3411056C">
            <w:pPr>
              <w:spacing w:line="360" w:lineRule="auto"/>
              <w:rPr>
                <w:rFonts w:ascii="宋体" w:hAnsi="宋体"/>
                <w:color w:val="auto"/>
                <w:sz w:val="24"/>
                <w:highlight w:val="none"/>
              </w:rPr>
            </w:pPr>
          </w:p>
        </w:tc>
      </w:tr>
      <w:tr w14:paraId="2B88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37D6756">
            <w:pPr>
              <w:spacing w:line="360" w:lineRule="auto"/>
              <w:rPr>
                <w:rFonts w:ascii="宋体" w:hAnsi="宋体"/>
                <w:color w:val="auto"/>
                <w:sz w:val="24"/>
                <w:highlight w:val="none"/>
              </w:rPr>
            </w:pPr>
          </w:p>
        </w:tc>
        <w:tc>
          <w:tcPr>
            <w:tcW w:w="3533" w:type="dxa"/>
          </w:tcPr>
          <w:p w14:paraId="0AF78E93">
            <w:pPr>
              <w:spacing w:line="360" w:lineRule="auto"/>
              <w:jc w:val="left"/>
              <w:rPr>
                <w:rFonts w:ascii="宋体" w:hAnsi="宋体"/>
                <w:color w:val="auto"/>
                <w:sz w:val="24"/>
                <w:highlight w:val="none"/>
              </w:rPr>
            </w:pPr>
          </w:p>
        </w:tc>
        <w:tc>
          <w:tcPr>
            <w:tcW w:w="2268" w:type="dxa"/>
          </w:tcPr>
          <w:p w14:paraId="2588DF26">
            <w:pPr>
              <w:spacing w:line="360" w:lineRule="auto"/>
              <w:rPr>
                <w:rFonts w:ascii="宋体" w:hAnsi="宋体"/>
                <w:color w:val="auto"/>
                <w:sz w:val="24"/>
                <w:highlight w:val="none"/>
              </w:rPr>
            </w:pPr>
          </w:p>
        </w:tc>
        <w:tc>
          <w:tcPr>
            <w:tcW w:w="1276" w:type="dxa"/>
          </w:tcPr>
          <w:p w14:paraId="788DAD37">
            <w:pPr>
              <w:spacing w:line="360" w:lineRule="auto"/>
              <w:rPr>
                <w:rFonts w:ascii="宋体" w:hAnsi="宋体"/>
                <w:color w:val="auto"/>
                <w:sz w:val="24"/>
                <w:highlight w:val="none"/>
              </w:rPr>
            </w:pPr>
          </w:p>
        </w:tc>
        <w:tc>
          <w:tcPr>
            <w:tcW w:w="1701" w:type="dxa"/>
          </w:tcPr>
          <w:p w14:paraId="2FA8A8C7">
            <w:pPr>
              <w:spacing w:line="360" w:lineRule="auto"/>
              <w:rPr>
                <w:rFonts w:ascii="宋体" w:hAnsi="宋体"/>
                <w:color w:val="auto"/>
                <w:sz w:val="24"/>
                <w:highlight w:val="none"/>
              </w:rPr>
            </w:pPr>
          </w:p>
        </w:tc>
      </w:tr>
      <w:tr w14:paraId="3B90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3F5D2F9">
            <w:pPr>
              <w:spacing w:line="360" w:lineRule="auto"/>
              <w:rPr>
                <w:rFonts w:ascii="宋体" w:hAnsi="宋体"/>
                <w:color w:val="auto"/>
                <w:sz w:val="24"/>
                <w:highlight w:val="none"/>
              </w:rPr>
            </w:pPr>
          </w:p>
        </w:tc>
        <w:tc>
          <w:tcPr>
            <w:tcW w:w="3533" w:type="dxa"/>
          </w:tcPr>
          <w:p w14:paraId="1F2F71AA">
            <w:pPr>
              <w:spacing w:line="360" w:lineRule="auto"/>
              <w:jc w:val="left"/>
              <w:rPr>
                <w:rFonts w:ascii="宋体" w:hAnsi="宋体"/>
                <w:color w:val="auto"/>
                <w:sz w:val="24"/>
                <w:highlight w:val="none"/>
              </w:rPr>
            </w:pPr>
          </w:p>
        </w:tc>
        <w:tc>
          <w:tcPr>
            <w:tcW w:w="2268" w:type="dxa"/>
          </w:tcPr>
          <w:p w14:paraId="032C2715">
            <w:pPr>
              <w:spacing w:line="360" w:lineRule="auto"/>
              <w:rPr>
                <w:rFonts w:ascii="宋体" w:hAnsi="宋体"/>
                <w:color w:val="auto"/>
                <w:sz w:val="24"/>
                <w:highlight w:val="none"/>
              </w:rPr>
            </w:pPr>
          </w:p>
        </w:tc>
        <w:tc>
          <w:tcPr>
            <w:tcW w:w="1276" w:type="dxa"/>
          </w:tcPr>
          <w:p w14:paraId="6531DCD3">
            <w:pPr>
              <w:spacing w:line="360" w:lineRule="auto"/>
              <w:rPr>
                <w:rFonts w:ascii="宋体" w:hAnsi="宋体"/>
                <w:color w:val="auto"/>
                <w:sz w:val="24"/>
                <w:highlight w:val="none"/>
              </w:rPr>
            </w:pPr>
          </w:p>
        </w:tc>
        <w:tc>
          <w:tcPr>
            <w:tcW w:w="1701" w:type="dxa"/>
          </w:tcPr>
          <w:p w14:paraId="59448A45">
            <w:pPr>
              <w:spacing w:line="360" w:lineRule="auto"/>
              <w:rPr>
                <w:rFonts w:ascii="宋体" w:hAnsi="宋体"/>
                <w:color w:val="auto"/>
                <w:sz w:val="24"/>
                <w:highlight w:val="none"/>
              </w:rPr>
            </w:pPr>
          </w:p>
        </w:tc>
      </w:tr>
      <w:tr w14:paraId="3E08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12DEEE7">
            <w:pPr>
              <w:spacing w:line="360" w:lineRule="auto"/>
              <w:rPr>
                <w:rFonts w:ascii="宋体" w:hAnsi="宋体"/>
                <w:color w:val="auto"/>
                <w:sz w:val="24"/>
                <w:highlight w:val="none"/>
              </w:rPr>
            </w:pPr>
          </w:p>
        </w:tc>
        <w:tc>
          <w:tcPr>
            <w:tcW w:w="3533" w:type="dxa"/>
          </w:tcPr>
          <w:p w14:paraId="5AC006EB">
            <w:pPr>
              <w:spacing w:line="360" w:lineRule="auto"/>
              <w:jc w:val="left"/>
              <w:rPr>
                <w:rFonts w:ascii="宋体" w:hAnsi="宋体"/>
                <w:color w:val="auto"/>
                <w:sz w:val="24"/>
                <w:highlight w:val="none"/>
              </w:rPr>
            </w:pPr>
          </w:p>
        </w:tc>
        <w:tc>
          <w:tcPr>
            <w:tcW w:w="2268" w:type="dxa"/>
          </w:tcPr>
          <w:p w14:paraId="34F4A078">
            <w:pPr>
              <w:spacing w:line="360" w:lineRule="auto"/>
              <w:rPr>
                <w:rFonts w:ascii="宋体" w:hAnsi="宋体"/>
                <w:color w:val="auto"/>
                <w:sz w:val="24"/>
                <w:highlight w:val="none"/>
              </w:rPr>
            </w:pPr>
          </w:p>
        </w:tc>
        <w:tc>
          <w:tcPr>
            <w:tcW w:w="1276" w:type="dxa"/>
          </w:tcPr>
          <w:p w14:paraId="22960013">
            <w:pPr>
              <w:spacing w:line="360" w:lineRule="auto"/>
              <w:rPr>
                <w:rFonts w:ascii="宋体" w:hAnsi="宋体"/>
                <w:color w:val="auto"/>
                <w:sz w:val="24"/>
                <w:highlight w:val="none"/>
              </w:rPr>
            </w:pPr>
          </w:p>
        </w:tc>
        <w:tc>
          <w:tcPr>
            <w:tcW w:w="1701" w:type="dxa"/>
          </w:tcPr>
          <w:p w14:paraId="7749FA8A">
            <w:pPr>
              <w:spacing w:line="360" w:lineRule="auto"/>
              <w:rPr>
                <w:rFonts w:ascii="宋体" w:hAnsi="宋体"/>
                <w:color w:val="auto"/>
                <w:sz w:val="24"/>
                <w:highlight w:val="none"/>
              </w:rPr>
            </w:pPr>
          </w:p>
        </w:tc>
      </w:tr>
      <w:tr w14:paraId="1AF2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AF15FA2">
            <w:pPr>
              <w:spacing w:line="360" w:lineRule="auto"/>
              <w:rPr>
                <w:rFonts w:ascii="宋体" w:hAnsi="宋体"/>
                <w:color w:val="auto"/>
                <w:sz w:val="24"/>
                <w:highlight w:val="none"/>
              </w:rPr>
            </w:pPr>
          </w:p>
        </w:tc>
        <w:tc>
          <w:tcPr>
            <w:tcW w:w="3533" w:type="dxa"/>
          </w:tcPr>
          <w:p w14:paraId="55A7C4F5">
            <w:pPr>
              <w:spacing w:line="360" w:lineRule="auto"/>
              <w:jc w:val="left"/>
              <w:rPr>
                <w:rFonts w:ascii="宋体" w:hAnsi="宋体"/>
                <w:color w:val="auto"/>
                <w:sz w:val="24"/>
                <w:highlight w:val="none"/>
              </w:rPr>
            </w:pPr>
          </w:p>
        </w:tc>
        <w:tc>
          <w:tcPr>
            <w:tcW w:w="2268" w:type="dxa"/>
          </w:tcPr>
          <w:p w14:paraId="07483BC3">
            <w:pPr>
              <w:spacing w:line="360" w:lineRule="auto"/>
              <w:rPr>
                <w:rFonts w:ascii="宋体" w:hAnsi="宋体"/>
                <w:color w:val="auto"/>
                <w:sz w:val="24"/>
                <w:highlight w:val="none"/>
              </w:rPr>
            </w:pPr>
          </w:p>
        </w:tc>
        <w:tc>
          <w:tcPr>
            <w:tcW w:w="1276" w:type="dxa"/>
          </w:tcPr>
          <w:p w14:paraId="1B9C91D0">
            <w:pPr>
              <w:spacing w:line="360" w:lineRule="auto"/>
              <w:rPr>
                <w:rFonts w:ascii="宋体" w:hAnsi="宋体"/>
                <w:color w:val="auto"/>
                <w:sz w:val="24"/>
                <w:highlight w:val="none"/>
              </w:rPr>
            </w:pPr>
          </w:p>
        </w:tc>
        <w:tc>
          <w:tcPr>
            <w:tcW w:w="1701" w:type="dxa"/>
          </w:tcPr>
          <w:p w14:paraId="069C78F3">
            <w:pPr>
              <w:spacing w:line="360" w:lineRule="auto"/>
              <w:rPr>
                <w:rFonts w:ascii="宋体" w:hAnsi="宋体"/>
                <w:color w:val="auto"/>
                <w:sz w:val="24"/>
                <w:highlight w:val="none"/>
              </w:rPr>
            </w:pPr>
          </w:p>
        </w:tc>
      </w:tr>
      <w:tr w14:paraId="5FA2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AD7E8B9">
            <w:pPr>
              <w:spacing w:line="360" w:lineRule="auto"/>
              <w:rPr>
                <w:rFonts w:ascii="宋体" w:hAnsi="宋体"/>
                <w:color w:val="auto"/>
                <w:sz w:val="24"/>
                <w:highlight w:val="none"/>
              </w:rPr>
            </w:pPr>
          </w:p>
        </w:tc>
        <w:tc>
          <w:tcPr>
            <w:tcW w:w="3533" w:type="dxa"/>
          </w:tcPr>
          <w:p w14:paraId="6ED1E83B">
            <w:pPr>
              <w:spacing w:line="360" w:lineRule="auto"/>
              <w:jc w:val="left"/>
              <w:rPr>
                <w:rFonts w:ascii="宋体" w:hAnsi="宋体"/>
                <w:color w:val="auto"/>
                <w:sz w:val="24"/>
                <w:highlight w:val="none"/>
              </w:rPr>
            </w:pPr>
          </w:p>
        </w:tc>
        <w:tc>
          <w:tcPr>
            <w:tcW w:w="2268" w:type="dxa"/>
          </w:tcPr>
          <w:p w14:paraId="6FAD9B4D">
            <w:pPr>
              <w:spacing w:line="360" w:lineRule="auto"/>
              <w:rPr>
                <w:rFonts w:ascii="宋体" w:hAnsi="宋体"/>
                <w:color w:val="auto"/>
                <w:sz w:val="24"/>
                <w:highlight w:val="none"/>
              </w:rPr>
            </w:pPr>
          </w:p>
        </w:tc>
        <w:tc>
          <w:tcPr>
            <w:tcW w:w="1276" w:type="dxa"/>
          </w:tcPr>
          <w:p w14:paraId="2E034F19">
            <w:pPr>
              <w:spacing w:line="360" w:lineRule="auto"/>
              <w:rPr>
                <w:rFonts w:ascii="宋体" w:hAnsi="宋体"/>
                <w:color w:val="auto"/>
                <w:sz w:val="24"/>
                <w:highlight w:val="none"/>
              </w:rPr>
            </w:pPr>
          </w:p>
        </w:tc>
        <w:tc>
          <w:tcPr>
            <w:tcW w:w="1701" w:type="dxa"/>
          </w:tcPr>
          <w:p w14:paraId="59BF1383">
            <w:pPr>
              <w:spacing w:line="360" w:lineRule="auto"/>
              <w:rPr>
                <w:rFonts w:ascii="宋体" w:hAnsi="宋体"/>
                <w:color w:val="auto"/>
                <w:sz w:val="24"/>
                <w:highlight w:val="none"/>
              </w:rPr>
            </w:pPr>
          </w:p>
        </w:tc>
      </w:tr>
      <w:tr w14:paraId="0E41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6D3EBC7">
            <w:pPr>
              <w:spacing w:line="360" w:lineRule="auto"/>
              <w:rPr>
                <w:rFonts w:ascii="宋体" w:hAnsi="宋体"/>
                <w:color w:val="auto"/>
                <w:sz w:val="24"/>
                <w:highlight w:val="none"/>
              </w:rPr>
            </w:pPr>
          </w:p>
        </w:tc>
        <w:tc>
          <w:tcPr>
            <w:tcW w:w="3533" w:type="dxa"/>
          </w:tcPr>
          <w:p w14:paraId="77FCFA66">
            <w:pPr>
              <w:spacing w:line="360" w:lineRule="auto"/>
              <w:jc w:val="left"/>
              <w:rPr>
                <w:rFonts w:ascii="宋体" w:hAnsi="宋体"/>
                <w:color w:val="auto"/>
                <w:sz w:val="24"/>
                <w:highlight w:val="none"/>
              </w:rPr>
            </w:pPr>
          </w:p>
        </w:tc>
        <w:tc>
          <w:tcPr>
            <w:tcW w:w="2268" w:type="dxa"/>
          </w:tcPr>
          <w:p w14:paraId="0861E2B7">
            <w:pPr>
              <w:spacing w:line="360" w:lineRule="auto"/>
              <w:rPr>
                <w:rFonts w:ascii="宋体" w:hAnsi="宋体"/>
                <w:color w:val="auto"/>
                <w:sz w:val="24"/>
                <w:highlight w:val="none"/>
              </w:rPr>
            </w:pPr>
          </w:p>
        </w:tc>
        <w:tc>
          <w:tcPr>
            <w:tcW w:w="1276" w:type="dxa"/>
          </w:tcPr>
          <w:p w14:paraId="6B3E85E0">
            <w:pPr>
              <w:spacing w:line="360" w:lineRule="auto"/>
              <w:rPr>
                <w:rFonts w:ascii="宋体" w:hAnsi="宋体"/>
                <w:color w:val="auto"/>
                <w:sz w:val="24"/>
                <w:highlight w:val="none"/>
              </w:rPr>
            </w:pPr>
          </w:p>
        </w:tc>
        <w:tc>
          <w:tcPr>
            <w:tcW w:w="1701" w:type="dxa"/>
          </w:tcPr>
          <w:p w14:paraId="2F276EC9">
            <w:pPr>
              <w:spacing w:line="360" w:lineRule="auto"/>
              <w:rPr>
                <w:rFonts w:ascii="宋体" w:hAnsi="宋体"/>
                <w:color w:val="auto"/>
                <w:sz w:val="24"/>
                <w:highlight w:val="none"/>
              </w:rPr>
            </w:pPr>
          </w:p>
        </w:tc>
      </w:tr>
      <w:tr w14:paraId="01CE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62F7DF7E">
            <w:pPr>
              <w:spacing w:line="360" w:lineRule="auto"/>
              <w:jc w:val="center"/>
              <w:rPr>
                <w:rFonts w:ascii="宋体" w:hAnsi="宋体"/>
                <w:color w:val="auto"/>
                <w:sz w:val="24"/>
                <w:highlight w:val="none"/>
              </w:rPr>
            </w:pPr>
            <w:r>
              <w:rPr>
                <w:rFonts w:hint="eastAsia" w:ascii="宋体" w:hAnsi="宋体"/>
                <w:color w:val="auto"/>
                <w:sz w:val="24"/>
                <w:highlight w:val="none"/>
              </w:rPr>
              <w:t>商务、资信及其他</w:t>
            </w:r>
          </w:p>
          <w:p w14:paraId="01FD4267">
            <w:pPr>
              <w:spacing w:line="360" w:lineRule="auto"/>
              <w:jc w:val="center"/>
              <w:rPr>
                <w:rFonts w:ascii="宋体" w:hAnsi="宋体"/>
                <w:color w:val="auto"/>
                <w:sz w:val="24"/>
                <w:highlight w:val="none"/>
              </w:rPr>
            </w:pPr>
            <w:r>
              <w:rPr>
                <w:rFonts w:hint="eastAsia" w:ascii="宋体" w:hAnsi="宋体"/>
                <w:color w:val="auto"/>
                <w:sz w:val="24"/>
                <w:highlight w:val="none"/>
              </w:rPr>
              <w:t>18分</w:t>
            </w:r>
          </w:p>
        </w:tc>
        <w:tc>
          <w:tcPr>
            <w:tcW w:w="3533" w:type="dxa"/>
          </w:tcPr>
          <w:p w14:paraId="286C979C">
            <w:pPr>
              <w:spacing w:line="360" w:lineRule="auto"/>
              <w:jc w:val="left"/>
              <w:rPr>
                <w:rFonts w:ascii="宋体" w:hAnsi="宋体"/>
                <w:color w:val="auto"/>
                <w:sz w:val="24"/>
                <w:highlight w:val="none"/>
              </w:rPr>
            </w:pPr>
          </w:p>
        </w:tc>
        <w:tc>
          <w:tcPr>
            <w:tcW w:w="2268" w:type="dxa"/>
          </w:tcPr>
          <w:p w14:paraId="19145BFC">
            <w:pPr>
              <w:spacing w:line="360" w:lineRule="auto"/>
              <w:rPr>
                <w:rFonts w:ascii="宋体" w:hAnsi="宋体"/>
                <w:color w:val="auto"/>
                <w:sz w:val="24"/>
                <w:highlight w:val="none"/>
              </w:rPr>
            </w:pPr>
          </w:p>
        </w:tc>
        <w:tc>
          <w:tcPr>
            <w:tcW w:w="1276" w:type="dxa"/>
          </w:tcPr>
          <w:p w14:paraId="35DE64AE">
            <w:pPr>
              <w:spacing w:line="360" w:lineRule="auto"/>
              <w:rPr>
                <w:rFonts w:ascii="宋体" w:hAnsi="宋体"/>
                <w:color w:val="auto"/>
                <w:sz w:val="24"/>
                <w:highlight w:val="none"/>
              </w:rPr>
            </w:pPr>
          </w:p>
        </w:tc>
        <w:tc>
          <w:tcPr>
            <w:tcW w:w="1701" w:type="dxa"/>
          </w:tcPr>
          <w:p w14:paraId="2F6344D7">
            <w:pPr>
              <w:spacing w:line="360" w:lineRule="auto"/>
              <w:rPr>
                <w:rFonts w:ascii="宋体" w:hAnsi="宋体"/>
                <w:color w:val="auto"/>
                <w:sz w:val="24"/>
                <w:highlight w:val="none"/>
              </w:rPr>
            </w:pPr>
          </w:p>
        </w:tc>
      </w:tr>
      <w:tr w14:paraId="476F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03E37F1F">
            <w:pPr>
              <w:spacing w:line="360" w:lineRule="auto"/>
              <w:jc w:val="center"/>
              <w:rPr>
                <w:rFonts w:ascii="宋体" w:hAnsi="宋体"/>
                <w:color w:val="auto"/>
                <w:sz w:val="24"/>
                <w:highlight w:val="none"/>
              </w:rPr>
            </w:pPr>
          </w:p>
        </w:tc>
        <w:tc>
          <w:tcPr>
            <w:tcW w:w="3533" w:type="dxa"/>
          </w:tcPr>
          <w:p w14:paraId="64852836">
            <w:pPr>
              <w:spacing w:line="360" w:lineRule="auto"/>
              <w:jc w:val="left"/>
              <w:rPr>
                <w:rFonts w:ascii="宋体" w:hAnsi="宋体"/>
                <w:color w:val="auto"/>
                <w:sz w:val="24"/>
                <w:highlight w:val="none"/>
              </w:rPr>
            </w:pPr>
          </w:p>
        </w:tc>
        <w:tc>
          <w:tcPr>
            <w:tcW w:w="2268" w:type="dxa"/>
          </w:tcPr>
          <w:p w14:paraId="5F6CA5E4">
            <w:pPr>
              <w:spacing w:line="360" w:lineRule="auto"/>
              <w:rPr>
                <w:rFonts w:ascii="宋体" w:hAnsi="宋体"/>
                <w:color w:val="auto"/>
                <w:sz w:val="24"/>
                <w:highlight w:val="none"/>
              </w:rPr>
            </w:pPr>
          </w:p>
        </w:tc>
        <w:tc>
          <w:tcPr>
            <w:tcW w:w="1276" w:type="dxa"/>
          </w:tcPr>
          <w:p w14:paraId="7694376D">
            <w:pPr>
              <w:spacing w:line="360" w:lineRule="auto"/>
              <w:rPr>
                <w:rFonts w:ascii="宋体" w:hAnsi="宋体"/>
                <w:color w:val="auto"/>
                <w:sz w:val="24"/>
                <w:highlight w:val="none"/>
              </w:rPr>
            </w:pPr>
          </w:p>
        </w:tc>
        <w:tc>
          <w:tcPr>
            <w:tcW w:w="1701" w:type="dxa"/>
          </w:tcPr>
          <w:p w14:paraId="358C8FE2">
            <w:pPr>
              <w:spacing w:line="360" w:lineRule="auto"/>
              <w:rPr>
                <w:rFonts w:ascii="宋体" w:hAnsi="宋体"/>
                <w:color w:val="auto"/>
                <w:sz w:val="24"/>
                <w:highlight w:val="none"/>
              </w:rPr>
            </w:pPr>
          </w:p>
        </w:tc>
      </w:tr>
      <w:tr w14:paraId="6EAE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45C82375">
            <w:pPr>
              <w:spacing w:line="360" w:lineRule="auto"/>
              <w:jc w:val="center"/>
              <w:rPr>
                <w:rFonts w:ascii="宋体" w:hAnsi="宋体"/>
                <w:color w:val="auto"/>
                <w:sz w:val="24"/>
                <w:highlight w:val="none"/>
              </w:rPr>
            </w:pPr>
          </w:p>
        </w:tc>
        <w:tc>
          <w:tcPr>
            <w:tcW w:w="3533" w:type="dxa"/>
          </w:tcPr>
          <w:p w14:paraId="3A514492">
            <w:pPr>
              <w:spacing w:line="360" w:lineRule="auto"/>
              <w:jc w:val="left"/>
              <w:rPr>
                <w:rFonts w:ascii="宋体" w:hAnsi="宋体"/>
                <w:color w:val="auto"/>
                <w:sz w:val="24"/>
                <w:highlight w:val="none"/>
              </w:rPr>
            </w:pPr>
          </w:p>
        </w:tc>
        <w:tc>
          <w:tcPr>
            <w:tcW w:w="2268" w:type="dxa"/>
          </w:tcPr>
          <w:p w14:paraId="136C26A6">
            <w:pPr>
              <w:spacing w:line="360" w:lineRule="auto"/>
              <w:rPr>
                <w:rFonts w:ascii="宋体" w:hAnsi="宋体"/>
                <w:color w:val="auto"/>
                <w:sz w:val="24"/>
                <w:highlight w:val="none"/>
              </w:rPr>
            </w:pPr>
          </w:p>
        </w:tc>
        <w:tc>
          <w:tcPr>
            <w:tcW w:w="1276" w:type="dxa"/>
          </w:tcPr>
          <w:p w14:paraId="31CF5907">
            <w:pPr>
              <w:spacing w:line="360" w:lineRule="auto"/>
              <w:rPr>
                <w:rFonts w:ascii="宋体" w:hAnsi="宋体"/>
                <w:color w:val="auto"/>
                <w:sz w:val="24"/>
                <w:highlight w:val="none"/>
              </w:rPr>
            </w:pPr>
          </w:p>
        </w:tc>
        <w:tc>
          <w:tcPr>
            <w:tcW w:w="1701" w:type="dxa"/>
          </w:tcPr>
          <w:p w14:paraId="6A56E3FC">
            <w:pPr>
              <w:spacing w:line="360" w:lineRule="auto"/>
              <w:rPr>
                <w:rFonts w:ascii="宋体" w:hAnsi="宋体"/>
                <w:color w:val="auto"/>
                <w:sz w:val="24"/>
                <w:highlight w:val="none"/>
              </w:rPr>
            </w:pPr>
          </w:p>
        </w:tc>
      </w:tr>
      <w:tr w14:paraId="3402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7F94478D">
            <w:pPr>
              <w:spacing w:line="360" w:lineRule="auto"/>
              <w:jc w:val="center"/>
              <w:rPr>
                <w:rFonts w:ascii="宋体" w:hAnsi="宋体"/>
                <w:color w:val="auto"/>
                <w:sz w:val="24"/>
                <w:highlight w:val="none"/>
              </w:rPr>
            </w:pPr>
          </w:p>
        </w:tc>
        <w:tc>
          <w:tcPr>
            <w:tcW w:w="3533" w:type="dxa"/>
          </w:tcPr>
          <w:p w14:paraId="1CAC2889">
            <w:pPr>
              <w:spacing w:line="360" w:lineRule="auto"/>
              <w:jc w:val="left"/>
              <w:rPr>
                <w:rFonts w:ascii="宋体" w:hAnsi="宋体"/>
                <w:color w:val="auto"/>
                <w:sz w:val="24"/>
                <w:highlight w:val="none"/>
              </w:rPr>
            </w:pPr>
          </w:p>
        </w:tc>
        <w:tc>
          <w:tcPr>
            <w:tcW w:w="2268" w:type="dxa"/>
          </w:tcPr>
          <w:p w14:paraId="37EE2035">
            <w:pPr>
              <w:spacing w:line="360" w:lineRule="auto"/>
              <w:rPr>
                <w:rFonts w:ascii="宋体" w:hAnsi="宋体"/>
                <w:color w:val="auto"/>
                <w:sz w:val="24"/>
                <w:highlight w:val="none"/>
              </w:rPr>
            </w:pPr>
          </w:p>
        </w:tc>
        <w:tc>
          <w:tcPr>
            <w:tcW w:w="1276" w:type="dxa"/>
          </w:tcPr>
          <w:p w14:paraId="6DA4E334">
            <w:pPr>
              <w:spacing w:line="360" w:lineRule="auto"/>
              <w:rPr>
                <w:rFonts w:ascii="宋体" w:hAnsi="宋体"/>
                <w:color w:val="auto"/>
                <w:sz w:val="24"/>
                <w:highlight w:val="none"/>
              </w:rPr>
            </w:pPr>
          </w:p>
        </w:tc>
        <w:tc>
          <w:tcPr>
            <w:tcW w:w="1701" w:type="dxa"/>
          </w:tcPr>
          <w:p w14:paraId="5E20BF1B">
            <w:pPr>
              <w:spacing w:line="360" w:lineRule="auto"/>
              <w:rPr>
                <w:rFonts w:ascii="宋体" w:hAnsi="宋体"/>
                <w:color w:val="auto"/>
                <w:sz w:val="24"/>
                <w:highlight w:val="none"/>
              </w:rPr>
            </w:pPr>
          </w:p>
        </w:tc>
      </w:tr>
      <w:tr w14:paraId="7EDD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5759504E">
            <w:pPr>
              <w:spacing w:line="360" w:lineRule="auto"/>
              <w:rPr>
                <w:rFonts w:ascii="宋体" w:hAnsi="宋体"/>
                <w:color w:val="auto"/>
                <w:sz w:val="24"/>
                <w:highlight w:val="none"/>
              </w:rPr>
            </w:pPr>
          </w:p>
        </w:tc>
        <w:tc>
          <w:tcPr>
            <w:tcW w:w="3533" w:type="dxa"/>
          </w:tcPr>
          <w:p w14:paraId="20D09E7E">
            <w:pPr>
              <w:spacing w:line="360" w:lineRule="auto"/>
              <w:jc w:val="left"/>
              <w:rPr>
                <w:rFonts w:ascii="宋体" w:hAnsi="宋体"/>
                <w:color w:val="auto"/>
                <w:sz w:val="24"/>
                <w:highlight w:val="none"/>
              </w:rPr>
            </w:pPr>
          </w:p>
        </w:tc>
        <w:tc>
          <w:tcPr>
            <w:tcW w:w="2268" w:type="dxa"/>
          </w:tcPr>
          <w:p w14:paraId="4F2E2C2D">
            <w:pPr>
              <w:spacing w:line="360" w:lineRule="auto"/>
              <w:rPr>
                <w:rFonts w:ascii="宋体" w:hAnsi="宋体"/>
                <w:color w:val="auto"/>
                <w:sz w:val="24"/>
                <w:highlight w:val="none"/>
              </w:rPr>
            </w:pPr>
          </w:p>
        </w:tc>
        <w:tc>
          <w:tcPr>
            <w:tcW w:w="1276" w:type="dxa"/>
          </w:tcPr>
          <w:p w14:paraId="2FA7F52D">
            <w:pPr>
              <w:spacing w:line="360" w:lineRule="auto"/>
              <w:rPr>
                <w:rFonts w:ascii="宋体" w:hAnsi="宋体"/>
                <w:color w:val="auto"/>
                <w:sz w:val="24"/>
                <w:highlight w:val="none"/>
              </w:rPr>
            </w:pPr>
          </w:p>
        </w:tc>
        <w:tc>
          <w:tcPr>
            <w:tcW w:w="1701" w:type="dxa"/>
          </w:tcPr>
          <w:p w14:paraId="74D5155D">
            <w:pPr>
              <w:spacing w:line="360" w:lineRule="auto"/>
              <w:rPr>
                <w:rFonts w:ascii="宋体" w:hAnsi="宋体"/>
                <w:color w:val="auto"/>
                <w:sz w:val="24"/>
                <w:highlight w:val="none"/>
              </w:rPr>
            </w:pPr>
          </w:p>
        </w:tc>
      </w:tr>
      <w:tr w14:paraId="69C4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447479A7">
            <w:pPr>
              <w:spacing w:line="360" w:lineRule="auto"/>
              <w:jc w:val="center"/>
              <w:rPr>
                <w:rFonts w:ascii="宋体" w:hAnsi="宋体"/>
                <w:color w:val="auto"/>
                <w:sz w:val="24"/>
                <w:highlight w:val="none"/>
              </w:rPr>
            </w:pPr>
            <w:r>
              <w:rPr>
                <w:rFonts w:hint="eastAsia" w:ascii="宋体" w:hAnsi="宋体"/>
                <w:color w:val="auto"/>
                <w:sz w:val="24"/>
                <w:highlight w:val="none"/>
              </w:rPr>
              <w:t>总分</w:t>
            </w:r>
          </w:p>
        </w:tc>
        <w:tc>
          <w:tcPr>
            <w:tcW w:w="2268" w:type="dxa"/>
          </w:tcPr>
          <w:p w14:paraId="5B333C2A">
            <w:pPr>
              <w:spacing w:line="360" w:lineRule="auto"/>
              <w:rPr>
                <w:rFonts w:ascii="宋体" w:hAnsi="宋体"/>
                <w:color w:val="auto"/>
                <w:sz w:val="24"/>
                <w:highlight w:val="none"/>
              </w:rPr>
            </w:pPr>
          </w:p>
        </w:tc>
        <w:tc>
          <w:tcPr>
            <w:tcW w:w="2977" w:type="dxa"/>
            <w:gridSpan w:val="2"/>
          </w:tcPr>
          <w:p w14:paraId="216F1966">
            <w:pPr>
              <w:spacing w:line="360" w:lineRule="auto"/>
              <w:rPr>
                <w:rFonts w:ascii="宋体" w:hAnsi="宋体"/>
                <w:color w:val="auto"/>
                <w:sz w:val="24"/>
                <w:highlight w:val="none"/>
              </w:rPr>
            </w:pPr>
          </w:p>
        </w:tc>
      </w:tr>
    </w:tbl>
    <w:p w14:paraId="1C0742FD">
      <w:pPr>
        <w:pStyle w:val="2"/>
        <w:spacing w:line="360" w:lineRule="auto"/>
        <w:ind w:firstLine="258" w:firstLineChars="129"/>
        <w:rPr>
          <w:color w:val="auto"/>
          <w:highlight w:val="none"/>
        </w:rPr>
      </w:pPr>
    </w:p>
    <w:p w14:paraId="1FFAF878">
      <w:pPr>
        <w:pStyle w:val="2"/>
        <w:rPr>
          <w:color w:val="auto"/>
          <w:highlight w:val="none"/>
        </w:rPr>
      </w:pPr>
      <w:r>
        <w:rPr>
          <w:color w:val="auto"/>
          <w:highlight w:val="none"/>
        </w:rPr>
        <w:br w:type="page"/>
      </w:r>
    </w:p>
    <w:bookmarkEnd w:id="80"/>
    <w:bookmarkEnd w:id="81"/>
    <w:p w14:paraId="21ACE2FE">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14:paraId="2A4EAAAF">
      <w:pPr>
        <w:snapToGrid w:val="0"/>
        <w:spacing w:line="360" w:lineRule="auto"/>
        <w:rPr>
          <w:rFonts w:ascii="宋体" w:hAnsi="宋体"/>
          <w:color w:val="auto"/>
          <w:sz w:val="24"/>
          <w:szCs w:val="20"/>
          <w:highlight w:val="none"/>
        </w:rPr>
      </w:pPr>
      <w:r>
        <w:rPr>
          <w:rFonts w:hint="eastAsia" w:ascii="宋体" w:hAnsi="宋体"/>
          <w:color w:val="auto"/>
          <w:sz w:val="24"/>
          <w:highlight w:val="none"/>
        </w:rPr>
        <w:t>30.报价文件封面格式：</w:t>
      </w:r>
    </w:p>
    <w:p w14:paraId="278BD59C">
      <w:pPr>
        <w:snapToGrid w:val="0"/>
        <w:spacing w:line="360" w:lineRule="auto"/>
        <w:rPr>
          <w:rFonts w:ascii="宋体" w:hAnsi="宋体"/>
          <w:color w:val="auto"/>
          <w:sz w:val="24"/>
          <w:szCs w:val="20"/>
          <w:highlight w:val="none"/>
        </w:rPr>
      </w:pPr>
    </w:p>
    <w:p w14:paraId="42A6B42A">
      <w:pPr>
        <w:snapToGrid w:val="0"/>
        <w:spacing w:line="360" w:lineRule="auto"/>
        <w:jc w:val="center"/>
        <w:rPr>
          <w:rFonts w:ascii="宋体" w:hAnsi="宋体"/>
          <w:bCs/>
          <w:color w:val="auto"/>
          <w:sz w:val="24"/>
          <w:szCs w:val="20"/>
          <w:highlight w:val="none"/>
        </w:rPr>
      </w:pPr>
    </w:p>
    <w:p w14:paraId="08AD877F">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报价文件</w:t>
      </w:r>
    </w:p>
    <w:p w14:paraId="40BEAC1F">
      <w:pPr>
        <w:snapToGrid w:val="0"/>
        <w:spacing w:line="360" w:lineRule="auto"/>
        <w:rPr>
          <w:rFonts w:ascii="宋体" w:hAnsi="宋体"/>
          <w:bCs/>
          <w:color w:val="auto"/>
          <w:sz w:val="24"/>
          <w:szCs w:val="20"/>
          <w:highlight w:val="none"/>
        </w:rPr>
      </w:pPr>
    </w:p>
    <w:p w14:paraId="3730728D">
      <w:pPr>
        <w:snapToGrid w:val="0"/>
        <w:spacing w:line="360" w:lineRule="auto"/>
        <w:ind w:firstLine="960" w:firstLineChars="400"/>
        <w:rPr>
          <w:rFonts w:hint="eastAsia"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湖州市吴兴区东林镇人民政府东林民生类安保服务项目</w:t>
      </w:r>
    </w:p>
    <w:p w14:paraId="2A2EE329">
      <w:pPr>
        <w:snapToGrid w:val="0"/>
        <w:spacing w:line="360" w:lineRule="auto"/>
        <w:ind w:firstLine="960" w:firstLineChars="400"/>
        <w:rPr>
          <w:rFonts w:hint="eastAsia" w:ascii="宋体" w:hAnsi="宋体"/>
          <w:bCs/>
          <w:color w:val="auto"/>
          <w:sz w:val="24"/>
          <w:highlight w:val="none"/>
        </w:rPr>
      </w:pPr>
      <w:r>
        <w:rPr>
          <w:rFonts w:hint="eastAsia" w:ascii="宋体" w:hAnsi="宋体"/>
          <w:bCs/>
          <w:color w:val="auto"/>
          <w:sz w:val="24"/>
          <w:highlight w:val="none"/>
        </w:rPr>
        <w:t>项目编号：HYHZ2025-61（标项1或标项2）</w:t>
      </w:r>
    </w:p>
    <w:p w14:paraId="4BA6757A">
      <w:pPr>
        <w:snapToGrid w:val="0"/>
        <w:spacing w:line="360" w:lineRule="auto"/>
        <w:ind w:firstLine="960" w:firstLineChars="400"/>
        <w:rPr>
          <w:color w:val="auto"/>
          <w:sz w:val="24"/>
          <w:highlight w:val="none"/>
        </w:rPr>
      </w:pPr>
      <w:r>
        <w:rPr>
          <w:rFonts w:hint="eastAsia"/>
          <w:color w:val="auto"/>
          <w:sz w:val="24"/>
          <w:highlight w:val="none"/>
        </w:rPr>
        <w:t>投标人名称：</w:t>
      </w:r>
    </w:p>
    <w:p w14:paraId="246E2748">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A45F925">
      <w:pPr>
        <w:pStyle w:val="6"/>
        <w:snapToGrid w:val="0"/>
        <w:spacing w:line="360" w:lineRule="auto"/>
        <w:ind w:firstLine="960" w:firstLineChars="400"/>
        <w:rPr>
          <w:rFonts w:ascii="宋体" w:hAnsi="宋体"/>
          <w:bCs/>
          <w:color w:val="auto"/>
          <w:sz w:val="24"/>
          <w:szCs w:val="24"/>
          <w:highlight w:val="none"/>
        </w:rPr>
      </w:pPr>
    </w:p>
    <w:p w14:paraId="5397B313">
      <w:pPr>
        <w:pStyle w:val="6"/>
        <w:snapToGrid w:val="0"/>
        <w:spacing w:line="360" w:lineRule="auto"/>
        <w:ind w:firstLine="1497" w:firstLineChars="416"/>
        <w:rPr>
          <w:rFonts w:ascii="宋体" w:hAnsi="宋体"/>
          <w:color w:val="auto"/>
          <w:sz w:val="36"/>
          <w:highlight w:val="none"/>
        </w:rPr>
      </w:pPr>
    </w:p>
    <w:p w14:paraId="275C6B9E">
      <w:pPr>
        <w:snapToGrid w:val="0"/>
        <w:spacing w:line="360" w:lineRule="auto"/>
        <w:ind w:firstLine="4080" w:firstLineChars="1700"/>
        <w:rPr>
          <w:rFonts w:ascii="宋体" w:hAnsi="宋体"/>
          <w:color w:val="auto"/>
          <w:sz w:val="24"/>
          <w:szCs w:val="20"/>
          <w:highlight w:val="none"/>
        </w:rPr>
      </w:pPr>
    </w:p>
    <w:p w14:paraId="4F6E09E4">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年月日</w:t>
      </w:r>
    </w:p>
    <w:p w14:paraId="5829AD13">
      <w:pPr>
        <w:snapToGrid w:val="0"/>
        <w:spacing w:line="360" w:lineRule="auto"/>
        <w:jc w:val="center"/>
        <w:rPr>
          <w:rFonts w:ascii="宋体" w:hAnsi="宋体"/>
          <w:color w:val="auto"/>
          <w:sz w:val="30"/>
          <w:szCs w:val="20"/>
          <w:highlight w:val="none"/>
        </w:rPr>
      </w:pPr>
    </w:p>
    <w:p w14:paraId="2A07BD3A">
      <w:pPr>
        <w:snapToGrid w:val="0"/>
        <w:spacing w:line="360" w:lineRule="auto"/>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sz w:val="24"/>
          <w:highlight w:val="none"/>
        </w:rPr>
        <w:t>31.投标函格式：</w:t>
      </w:r>
    </w:p>
    <w:p w14:paraId="3379B039">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投标函</w:t>
      </w:r>
    </w:p>
    <w:p w14:paraId="101688D2">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1033A717">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根据贵方为项目的招标公告</w:t>
      </w:r>
      <w:r>
        <w:rPr>
          <w:rFonts w:ascii="宋体" w:hAnsi="宋体"/>
          <w:color w:val="auto"/>
          <w:sz w:val="24"/>
          <w:highlight w:val="none"/>
        </w:rPr>
        <w:t>/</w:t>
      </w:r>
      <w:r>
        <w:rPr>
          <w:rFonts w:hint="eastAsia" w:ascii="宋体" w:hAnsi="宋体"/>
          <w:color w:val="auto"/>
          <w:sz w:val="24"/>
          <w:highlight w:val="none"/>
        </w:rPr>
        <w:t>投标邀请书</w:t>
      </w:r>
    </w:p>
    <w:p w14:paraId="07206D7D">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14:paraId="65BCFFCF">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1E9A118C">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639D0820">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3A4324D8">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18EA2198">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41380D8C">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14:paraId="2CAB49DA">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481FA7A4">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73FD7166">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_____________</w:t>
      </w:r>
    </w:p>
    <w:p w14:paraId="63035019">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投标人名称（公章</w:t>
      </w:r>
      <w:r>
        <w:rPr>
          <w:rFonts w:ascii="宋体" w:hAnsi="宋体"/>
          <w:color w:val="auto"/>
          <w:sz w:val="24"/>
          <w:highlight w:val="none"/>
        </w:rPr>
        <w:t>):___________________</w:t>
      </w:r>
    </w:p>
    <w:p w14:paraId="530A6C18">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开户银行：银行账号：</w:t>
      </w:r>
    </w:p>
    <w:p w14:paraId="27779A4A">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1449E307">
      <w:pPr>
        <w:pStyle w:val="11"/>
        <w:snapToGrid w:val="0"/>
        <w:spacing w:beforeLines="0" w:afterLines="0" w:line="360" w:lineRule="auto"/>
        <w:rPr>
          <w:rFonts w:hAnsi="宋体"/>
          <w:color w:val="auto"/>
          <w:highlight w:val="none"/>
        </w:rPr>
      </w:pPr>
    </w:p>
    <w:p w14:paraId="777DFC74">
      <w:pPr>
        <w:snapToGrid w:val="0"/>
        <w:spacing w:line="360" w:lineRule="auto"/>
        <w:jc w:val="left"/>
        <w:rPr>
          <w:rFonts w:hAnsi="宋体" w:cs="仿宋"/>
          <w:color w:val="auto"/>
          <w:highlight w:val="none"/>
        </w:rPr>
      </w:pPr>
      <w:r>
        <w:rPr>
          <w:rFonts w:hAnsi="宋体"/>
          <w:color w:val="auto"/>
          <w:highlight w:val="none"/>
        </w:rPr>
        <w:br w:type="page"/>
      </w:r>
    </w:p>
    <w:p w14:paraId="53BFD42C">
      <w:pPr>
        <w:pStyle w:val="11"/>
        <w:snapToGrid w:val="0"/>
        <w:spacing w:beforeLines="0" w:afterLines="0" w:line="360" w:lineRule="auto"/>
        <w:rPr>
          <w:rFonts w:hAnsi="宋体" w:cs="Times New Roman"/>
          <w:color w:val="auto"/>
          <w:kern w:val="2"/>
          <w:sz w:val="24"/>
          <w:highlight w:val="none"/>
        </w:rPr>
      </w:pPr>
      <w:r>
        <w:rPr>
          <w:rFonts w:hint="eastAsia" w:hAnsi="宋体" w:cs="Times New Roman"/>
          <w:color w:val="auto"/>
          <w:kern w:val="2"/>
          <w:sz w:val="24"/>
          <w:highlight w:val="none"/>
        </w:rPr>
        <w:t>32.</w:t>
      </w:r>
      <w:r>
        <w:rPr>
          <w:rFonts w:hAnsi="宋体" w:cs="Times New Roman"/>
          <w:color w:val="auto"/>
          <w:kern w:val="2"/>
          <w:sz w:val="24"/>
          <w:highlight w:val="none"/>
        </w:rPr>
        <w:t xml:space="preserve">投标报价明细表：       </w:t>
      </w:r>
    </w:p>
    <w:p w14:paraId="11E24671">
      <w:pPr>
        <w:pStyle w:val="11"/>
        <w:snapToGrid w:val="0"/>
        <w:spacing w:beforeLines="0" w:afterLines="0" w:line="360" w:lineRule="auto"/>
        <w:ind w:left="1470" w:right="1470"/>
        <w:jc w:val="center"/>
        <w:rPr>
          <w:rFonts w:hAnsi="宋体" w:cs="Times New Roman"/>
          <w:color w:val="auto"/>
          <w:kern w:val="2"/>
          <w:sz w:val="24"/>
          <w:highlight w:val="none"/>
        </w:rPr>
      </w:pPr>
      <w:r>
        <w:rPr>
          <w:rFonts w:hAnsi="宋体" w:cs="Times New Roman"/>
          <w:color w:val="auto"/>
          <w:kern w:val="2"/>
          <w:sz w:val="24"/>
          <w:highlight w:val="none"/>
        </w:rPr>
        <w:t>投标报价明细表</w:t>
      </w:r>
      <w:r>
        <w:rPr>
          <w:rFonts w:hint="eastAsia" w:hAnsi="宋体" w:cs="Times New Roman"/>
          <w:color w:val="auto"/>
          <w:kern w:val="2"/>
          <w:sz w:val="24"/>
          <w:highlight w:val="none"/>
        </w:rPr>
        <w:t>（格式自拟）</w:t>
      </w:r>
    </w:p>
    <w:p w14:paraId="557E8505">
      <w:pPr>
        <w:spacing w:line="360" w:lineRule="auto"/>
        <w:jc w:val="left"/>
        <w:rPr>
          <w:rFonts w:ascii="宋体" w:hAnsi="宋体"/>
          <w:color w:val="auto"/>
          <w:sz w:val="24"/>
          <w:highlight w:val="none"/>
        </w:rPr>
      </w:pPr>
      <w:r>
        <w:rPr>
          <w:rFonts w:ascii="宋体" w:hAnsi="宋体"/>
          <w:color w:val="auto"/>
          <w:sz w:val="24"/>
          <w:highlight w:val="none"/>
        </w:rPr>
        <w:t>项目名称：金额单位：人民币（元）</w:t>
      </w:r>
    </w:p>
    <w:p w14:paraId="1F020AEC">
      <w:pPr>
        <w:spacing w:line="360" w:lineRule="auto"/>
        <w:jc w:val="left"/>
        <w:rPr>
          <w:rFonts w:ascii="宋体" w:hAnsi="宋体"/>
          <w:color w:val="auto"/>
          <w:sz w:val="24"/>
          <w:highlight w:val="none"/>
        </w:rPr>
      </w:pPr>
    </w:p>
    <w:p w14:paraId="0A1F4FC7">
      <w:pPr>
        <w:spacing w:line="360" w:lineRule="auto"/>
        <w:jc w:val="left"/>
        <w:rPr>
          <w:rFonts w:hAnsi="宋体"/>
          <w:color w:val="auto"/>
          <w:szCs w:val="21"/>
          <w:highlight w:val="none"/>
        </w:rPr>
      </w:pPr>
    </w:p>
    <w:p w14:paraId="6F41B9AC">
      <w:pPr>
        <w:pStyle w:val="22"/>
        <w:spacing w:before="120"/>
        <w:rPr>
          <w:color w:val="auto"/>
          <w:highlight w:val="none"/>
        </w:rPr>
      </w:pPr>
    </w:p>
    <w:p w14:paraId="525A1DF5">
      <w:pPr>
        <w:rPr>
          <w:color w:val="auto"/>
          <w:highlight w:val="none"/>
        </w:rPr>
      </w:pPr>
    </w:p>
    <w:p w14:paraId="26C22CE0">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46437FD3">
      <w:pPr>
        <w:snapToGrid w:val="0"/>
        <w:spacing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投标人盖章：日期：</w:t>
      </w:r>
    </w:p>
    <w:p w14:paraId="036E7523">
      <w:pPr>
        <w:pStyle w:val="9"/>
        <w:rPr>
          <w:color w:val="auto"/>
          <w:highlight w:val="none"/>
        </w:rPr>
      </w:pPr>
    </w:p>
    <w:p w14:paraId="6FE3E559">
      <w:pPr>
        <w:spacing w:line="360" w:lineRule="auto"/>
        <w:rPr>
          <w:rFonts w:ascii="宋体" w:hAnsi="宋体"/>
          <w:color w:val="auto"/>
          <w:sz w:val="24"/>
          <w:highlight w:val="none"/>
        </w:rPr>
      </w:pPr>
      <w:r>
        <w:rPr>
          <w:rFonts w:hint="eastAsia" w:ascii="宋体" w:hAnsi="宋体"/>
          <w:color w:val="auto"/>
          <w:sz w:val="24"/>
          <w:highlight w:val="none"/>
        </w:rPr>
        <w:t>33.招标代理服务费承诺函</w:t>
      </w:r>
    </w:p>
    <w:p w14:paraId="2B16B68A">
      <w:pPr>
        <w:spacing w:line="360" w:lineRule="auto"/>
        <w:jc w:val="center"/>
        <w:rPr>
          <w:b/>
          <w:color w:val="auto"/>
          <w:sz w:val="32"/>
          <w:highlight w:val="none"/>
        </w:rPr>
      </w:pPr>
    </w:p>
    <w:p w14:paraId="1C2B68B5">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1B6AB3F6">
      <w:pPr>
        <w:spacing w:line="360" w:lineRule="auto"/>
        <w:rPr>
          <w:color w:val="auto"/>
          <w:sz w:val="24"/>
          <w:highlight w:val="none"/>
        </w:rPr>
      </w:pPr>
    </w:p>
    <w:p w14:paraId="767E2332">
      <w:pPr>
        <w:spacing w:line="360" w:lineRule="auto"/>
        <w:rPr>
          <w:color w:val="auto"/>
          <w:sz w:val="24"/>
          <w:highlight w:val="none"/>
        </w:rPr>
      </w:pPr>
    </w:p>
    <w:p w14:paraId="48FBB4A0">
      <w:pPr>
        <w:pStyle w:val="6"/>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投标人：（盖章）</w:t>
      </w:r>
    </w:p>
    <w:p w14:paraId="75883135">
      <w:pPr>
        <w:pStyle w:val="6"/>
        <w:spacing w:line="360" w:lineRule="auto"/>
        <w:ind w:firstLine="374" w:firstLineChars="156"/>
        <w:rPr>
          <w:rFonts w:ascii="宋体" w:hAnsi="宋体"/>
          <w:color w:val="auto"/>
          <w:sz w:val="24"/>
          <w:szCs w:val="24"/>
          <w:highlight w:val="none"/>
        </w:rPr>
      </w:pPr>
    </w:p>
    <w:p w14:paraId="26923ACB">
      <w:pPr>
        <w:pStyle w:val="6"/>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14:paraId="19C9D6CE">
      <w:pPr>
        <w:pStyle w:val="6"/>
        <w:spacing w:line="360" w:lineRule="auto"/>
        <w:ind w:firstLine="374" w:firstLineChars="156"/>
        <w:jc w:val="center"/>
        <w:rPr>
          <w:rFonts w:ascii="宋体" w:hAnsi="宋体"/>
          <w:color w:val="auto"/>
          <w:sz w:val="24"/>
          <w:szCs w:val="24"/>
          <w:highlight w:val="none"/>
        </w:rPr>
      </w:pPr>
    </w:p>
    <w:p w14:paraId="214356C7">
      <w:pPr>
        <w:pStyle w:val="6"/>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2EBE63F9">
      <w:pPr>
        <w:pStyle w:val="11"/>
        <w:snapToGrid w:val="0"/>
        <w:spacing w:beforeLines="0" w:afterLines="0" w:line="360" w:lineRule="auto"/>
        <w:rPr>
          <w:color w:val="auto"/>
          <w:highlight w:val="none"/>
        </w:rPr>
      </w:pPr>
    </w:p>
    <w:p w14:paraId="48534AED">
      <w:pPr>
        <w:pStyle w:val="6"/>
        <w:spacing w:line="500" w:lineRule="exact"/>
        <w:ind w:firstLine="0"/>
        <w:jc w:val="left"/>
        <w:rPr>
          <w:rFonts w:ascii="宋体" w:hAnsi="宋体"/>
          <w:color w:val="auto"/>
          <w:sz w:val="24"/>
          <w:szCs w:val="24"/>
          <w:highlight w:val="none"/>
          <w:u w:val="single"/>
        </w:rPr>
      </w:pPr>
    </w:p>
    <w:p w14:paraId="0D1296A2">
      <w:pPr>
        <w:pStyle w:val="6"/>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____________________________________________________________________________</w:t>
      </w:r>
    </w:p>
    <w:p w14:paraId="7B380C71">
      <w:pPr>
        <w:pStyle w:val="6"/>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71386FC9">
      <w:pPr>
        <w:snapToGrid w:val="0"/>
        <w:jc w:val="left"/>
        <w:rPr>
          <w:rFonts w:ascii="宋体" w:hAnsi="宋体"/>
          <w:color w:val="auto"/>
          <w:sz w:val="24"/>
          <w:highlight w:val="none"/>
        </w:rPr>
      </w:pPr>
    </w:p>
    <w:p w14:paraId="50CB3CE1">
      <w:pPr>
        <w:snapToGrid w:val="0"/>
        <w:jc w:val="left"/>
        <w:rPr>
          <w:rFonts w:ascii="宋体" w:hAnsi="宋体"/>
          <w:color w:val="auto"/>
          <w:sz w:val="24"/>
          <w:highlight w:val="none"/>
        </w:rPr>
      </w:pPr>
    </w:p>
    <w:p w14:paraId="495C4503">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3235EE9C">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60F693E5">
      <w:pPr>
        <w:snapToGrid w:val="0"/>
        <w:spacing w:line="360" w:lineRule="auto"/>
        <w:rPr>
          <w:rFonts w:ascii="宋体" w:hAnsi="宋体"/>
          <w:b/>
          <w:color w:val="auto"/>
          <w:sz w:val="24"/>
          <w:highlight w:val="none"/>
        </w:rPr>
      </w:pPr>
      <w:r>
        <w:rPr>
          <w:rFonts w:hint="eastAsia" w:ascii="宋体" w:hAnsi="宋体"/>
          <w:color w:val="auto"/>
          <w:sz w:val="24"/>
          <w:highlight w:val="none"/>
        </w:rPr>
        <w:t>银行账号：1205210409001029749</w:t>
      </w:r>
    </w:p>
    <w:p w14:paraId="332FFA12">
      <w:pPr>
        <w:snapToGrid w:val="0"/>
        <w:spacing w:line="360" w:lineRule="auto"/>
        <w:rPr>
          <w:rFonts w:ascii="宋体" w:hAnsi="宋体"/>
          <w:b/>
          <w:color w:val="auto"/>
          <w:sz w:val="24"/>
          <w:highlight w:val="none"/>
        </w:rPr>
      </w:pPr>
    </w:p>
    <w:p w14:paraId="6782B210">
      <w:pPr>
        <w:snapToGrid w:val="0"/>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 xml:space="preserve">4.开标一览表 </w:t>
      </w:r>
    </w:p>
    <w:p w14:paraId="5AC80F9C">
      <w:pPr>
        <w:snapToGrid w:val="0"/>
        <w:spacing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14:paraId="64B86E7D">
      <w:pPr>
        <w:pStyle w:val="11"/>
        <w:snapToGrid w:val="0"/>
        <w:spacing w:beforeLines="0" w:afterLines="0" w:line="360" w:lineRule="auto"/>
        <w:rPr>
          <w:color w:val="auto"/>
          <w:highlight w:val="none"/>
        </w:rPr>
      </w:pPr>
    </w:p>
    <w:p w14:paraId="228AE886">
      <w:pPr>
        <w:snapToGrid w:val="0"/>
        <w:spacing w:before="50" w:after="50"/>
        <w:rPr>
          <w:rFonts w:ascii="宋体" w:hAnsi="宋体"/>
          <w:color w:val="auto"/>
          <w:sz w:val="24"/>
          <w:highlight w:val="none"/>
        </w:rPr>
      </w:pPr>
      <w:r>
        <w:rPr>
          <w:rFonts w:hint="eastAsia" w:ascii="宋体" w:hAnsi="宋体"/>
          <w:color w:val="auto"/>
          <w:sz w:val="24"/>
          <w:highlight w:val="none"/>
        </w:rPr>
        <w:t>招标编号：   项目名称：    投标人名称：单位：元</w:t>
      </w:r>
    </w:p>
    <w:tbl>
      <w:tblPr>
        <w:tblStyle w:val="24"/>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14:paraId="54C30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14:paraId="06023917">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4B128888">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名称</w:t>
            </w:r>
          </w:p>
        </w:tc>
        <w:tc>
          <w:tcPr>
            <w:tcW w:w="1796" w:type="dxa"/>
            <w:tcBorders>
              <w:top w:val="single" w:color="auto" w:sz="4" w:space="0"/>
              <w:left w:val="single" w:color="auto" w:sz="4" w:space="0"/>
              <w:bottom w:val="single" w:color="auto" w:sz="4" w:space="0"/>
              <w:right w:val="single" w:color="auto" w:sz="4" w:space="0"/>
            </w:tcBorders>
            <w:vAlign w:val="center"/>
          </w:tcPr>
          <w:p w14:paraId="22EF31F4">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21387CB6">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单价</w:t>
            </w:r>
          </w:p>
        </w:tc>
        <w:tc>
          <w:tcPr>
            <w:tcW w:w="1985" w:type="dxa"/>
            <w:tcBorders>
              <w:top w:val="single" w:color="auto" w:sz="4" w:space="0"/>
              <w:left w:val="single" w:color="auto" w:sz="4" w:space="0"/>
              <w:bottom w:val="single" w:color="auto" w:sz="4" w:space="0"/>
              <w:right w:val="single" w:color="auto" w:sz="4" w:space="0"/>
            </w:tcBorders>
            <w:vAlign w:val="center"/>
          </w:tcPr>
          <w:p w14:paraId="640DB5E6">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投标报价</w:t>
            </w:r>
          </w:p>
        </w:tc>
      </w:tr>
      <w:tr w14:paraId="2C8D7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14:paraId="128EE0B6">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52793197">
            <w:pPr>
              <w:snapToGrid w:val="0"/>
              <w:spacing w:before="50" w:after="50"/>
              <w:jc w:val="center"/>
              <w:rPr>
                <w:rFonts w:ascii="宋体" w:hAnsi="宋体"/>
                <w:color w:val="auto"/>
                <w:sz w:val="32"/>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0B06F392">
            <w:pPr>
              <w:snapToGrid w:val="0"/>
              <w:spacing w:before="50" w:after="50"/>
              <w:jc w:val="center"/>
              <w:rPr>
                <w:rFonts w:ascii="宋体" w:hAnsi="宋体"/>
                <w:color w:val="auto"/>
                <w:sz w:val="32"/>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E991CB2">
            <w:pPr>
              <w:snapToGrid w:val="0"/>
              <w:spacing w:before="50" w:after="50"/>
              <w:rPr>
                <w:rFonts w:ascii="宋体" w:hAnsi="宋体"/>
                <w:color w:val="auto"/>
                <w:sz w:val="32"/>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1FE9CA2">
            <w:pPr>
              <w:snapToGrid w:val="0"/>
              <w:spacing w:before="50" w:after="50"/>
              <w:rPr>
                <w:rFonts w:ascii="宋体" w:hAnsi="宋体"/>
                <w:color w:val="auto"/>
                <w:sz w:val="32"/>
                <w:szCs w:val="21"/>
                <w:highlight w:val="none"/>
              </w:rPr>
            </w:pPr>
          </w:p>
        </w:tc>
      </w:tr>
      <w:tr w14:paraId="5D50F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14:paraId="00B06B3A">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76BFF92A">
            <w:pPr>
              <w:snapToGrid w:val="0"/>
              <w:spacing w:before="50" w:after="50"/>
              <w:jc w:val="center"/>
              <w:rPr>
                <w:rFonts w:ascii="宋体" w:hAnsi="宋体"/>
                <w:color w:val="auto"/>
                <w:sz w:val="32"/>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43A3C046">
            <w:pPr>
              <w:snapToGrid w:val="0"/>
              <w:spacing w:before="50" w:after="50"/>
              <w:jc w:val="center"/>
              <w:rPr>
                <w:rFonts w:ascii="宋体" w:hAnsi="宋体"/>
                <w:color w:val="auto"/>
                <w:sz w:val="32"/>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4524B8F9">
            <w:pPr>
              <w:snapToGrid w:val="0"/>
              <w:spacing w:before="50" w:after="50"/>
              <w:rPr>
                <w:rFonts w:ascii="宋体" w:hAnsi="宋体"/>
                <w:color w:val="auto"/>
                <w:sz w:val="32"/>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CC3D192">
            <w:pPr>
              <w:snapToGrid w:val="0"/>
              <w:spacing w:before="50" w:after="50"/>
              <w:rPr>
                <w:rFonts w:ascii="宋体" w:hAnsi="宋体"/>
                <w:color w:val="auto"/>
                <w:sz w:val="32"/>
                <w:szCs w:val="21"/>
                <w:highlight w:val="none"/>
              </w:rPr>
            </w:pPr>
          </w:p>
        </w:tc>
      </w:tr>
      <w:tr w14:paraId="2D6AC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14:paraId="295049C9">
            <w:pPr>
              <w:snapToGrid w:val="0"/>
              <w:spacing w:before="50" w:after="50"/>
              <w:jc w:val="left"/>
              <w:rPr>
                <w:rFonts w:ascii="宋体" w:hAnsi="宋体"/>
                <w:bCs/>
                <w:color w:val="auto"/>
                <w:sz w:val="24"/>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761930A9">
            <w:pPr>
              <w:snapToGrid w:val="0"/>
              <w:spacing w:before="50" w:after="50"/>
              <w:jc w:val="center"/>
              <w:rPr>
                <w:rFonts w:ascii="宋体" w:hAnsi="宋体"/>
                <w:color w:val="auto"/>
                <w:sz w:val="24"/>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2DF4C927">
            <w:pPr>
              <w:snapToGrid w:val="0"/>
              <w:spacing w:before="50" w:after="50"/>
              <w:jc w:val="center"/>
              <w:rPr>
                <w:rFonts w:ascii="宋体" w:hAnsi="宋体"/>
                <w:color w:val="auto"/>
                <w:sz w:val="24"/>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4AFFA51">
            <w:pPr>
              <w:snapToGrid w:val="0"/>
              <w:spacing w:before="50" w:after="50"/>
              <w:rPr>
                <w:rFonts w:ascii="宋体" w:hAnsi="宋体"/>
                <w:color w:val="auto"/>
                <w:sz w:val="24"/>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4306D4A">
            <w:pPr>
              <w:snapToGrid w:val="0"/>
              <w:spacing w:before="50" w:after="50"/>
              <w:rPr>
                <w:rFonts w:ascii="宋体" w:hAnsi="宋体"/>
                <w:color w:val="auto"/>
                <w:sz w:val="24"/>
                <w:szCs w:val="21"/>
                <w:highlight w:val="none"/>
              </w:rPr>
            </w:pPr>
          </w:p>
        </w:tc>
      </w:tr>
      <w:tr w14:paraId="057A4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56815D6F">
            <w:pPr>
              <w:snapToGrid w:val="0"/>
              <w:spacing w:before="50" w:after="50"/>
              <w:rPr>
                <w:rFonts w:ascii="宋体" w:hAnsi="宋体"/>
                <w:color w:val="auto"/>
                <w:sz w:val="24"/>
                <w:szCs w:val="21"/>
                <w:highlight w:val="none"/>
                <w:u w:val="single"/>
              </w:rPr>
            </w:pPr>
            <w:r>
              <w:rPr>
                <w:rFonts w:hint="eastAsia" w:ascii="宋体" w:hAnsi="宋体"/>
                <w:color w:val="auto"/>
                <w:sz w:val="24"/>
                <w:szCs w:val="21"/>
                <w:highlight w:val="none"/>
              </w:rPr>
              <w:t>合计金额大写：</w:t>
            </w:r>
            <w:r>
              <w:rPr>
                <w:rFonts w:hint="eastAsia"/>
                <w:color w:val="auto"/>
                <w:sz w:val="24"/>
                <w:highlight w:val="none"/>
              </w:rPr>
              <w:t>人民币    元    ￥</w:t>
            </w:r>
          </w:p>
        </w:tc>
      </w:tr>
    </w:tbl>
    <w:p w14:paraId="2D0DE9F6">
      <w:pPr>
        <w:snapToGrid w:val="0"/>
        <w:spacing w:before="50" w:after="50"/>
        <w:rPr>
          <w:rFonts w:ascii="宋体" w:hAnsi="宋体"/>
          <w:color w:val="auto"/>
          <w:sz w:val="24"/>
          <w:szCs w:val="20"/>
          <w:highlight w:val="none"/>
        </w:rPr>
      </w:pPr>
    </w:p>
    <w:p w14:paraId="4388B859">
      <w:pPr>
        <w:snapToGrid w:val="0"/>
        <w:spacing w:line="360" w:lineRule="auto"/>
        <w:rPr>
          <w:rFonts w:ascii="宋体" w:hAnsi="宋体"/>
          <w:color w:val="auto"/>
          <w:sz w:val="24"/>
          <w:highlight w:val="none"/>
        </w:rPr>
      </w:pPr>
    </w:p>
    <w:p w14:paraId="23A938DC">
      <w:pPr>
        <w:pStyle w:val="2"/>
        <w:rPr>
          <w:color w:val="auto"/>
          <w:highlight w:val="none"/>
        </w:rPr>
      </w:pPr>
    </w:p>
    <w:p w14:paraId="635029C0">
      <w:pPr>
        <w:pStyle w:val="2"/>
        <w:rPr>
          <w:color w:val="auto"/>
          <w:highlight w:val="none"/>
        </w:rPr>
      </w:pPr>
    </w:p>
    <w:p w14:paraId="138FAF8D">
      <w:pPr>
        <w:pStyle w:val="2"/>
        <w:rPr>
          <w:color w:val="auto"/>
          <w:highlight w:val="none"/>
        </w:rPr>
      </w:pPr>
    </w:p>
    <w:p w14:paraId="241C6183">
      <w:pPr>
        <w:pStyle w:val="2"/>
        <w:rPr>
          <w:color w:val="auto"/>
          <w:highlight w:val="none"/>
        </w:rPr>
      </w:pPr>
    </w:p>
    <w:p w14:paraId="3FC67DA2">
      <w:pPr>
        <w:pStyle w:val="2"/>
        <w:rPr>
          <w:color w:val="auto"/>
          <w:highlight w:val="none"/>
        </w:rPr>
      </w:pPr>
    </w:p>
    <w:p w14:paraId="5454AFBF">
      <w:pPr>
        <w:pStyle w:val="2"/>
        <w:rPr>
          <w:color w:val="auto"/>
          <w:highlight w:val="none"/>
        </w:rPr>
      </w:pPr>
    </w:p>
    <w:p w14:paraId="248AAB17">
      <w:pPr>
        <w:pStyle w:val="2"/>
        <w:rPr>
          <w:color w:val="auto"/>
          <w:highlight w:val="none"/>
        </w:rPr>
      </w:pPr>
    </w:p>
    <w:p w14:paraId="1D0645DB">
      <w:pPr>
        <w:snapToGrid w:val="0"/>
        <w:spacing w:line="360" w:lineRule="auto"/>
        <w:rPr>
          <w:rFonts w:ascii="宋体" w:hAnsi="宋体"/>
          <w:color w:val="auto"/>
          <w:sz w:val="24"/>
          <w:szCs w:val="20"/>
          <w:highlight w:val="none"/>
        </w:rPr>
      </w:pPr>
      <w:r>
        <w:rPr>
          <w:rFonts w:hint="eastAsia" w:ascii="宋体" w:hAnsi="宋体"/>
          <w:color w:val="auto"/>
          <w:sz w:val="24"/>
          <w:highlight w:val="none"/>
        </w:rPr>
        <w:t>注：</w:t>
      </w:r>
      <w:r>
        <w:rPr>
          <w:rFonts w:ascii="宋体" w:hAnsi="宋体"/>
          <w:color w:val="auto"/>
          <w:sz w:val="24"/>
          <w:highlight w:val="none"/>
        </w:rPr>
        <w:t xml:space="preserve"> 1</w:t>
      </w:r>
      <w:r>
        <w:rPr>
          <w:rFonts w:hint="eastAsia" w:ascii="宋体" w:hAnsi="宋体"/>
          <w:color w:val="auto"/>
          <w:sz w:val="24"/>
          <w:highlight w:val="none"/>
        </w:rPr>
        <w:t>、报价一经涂改，应在涂改处加盖单位公章或者由法定代表人或授权委托人签字或盖章，否则其投标作无效标处理。</w:t>
      </w:r>
    </w:p>
    <w:p w14:paraId="38123BF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、投标费用包括项目实施所需的人工费、服务费、运输费、安装调试费、购买及制作标书费、税费及其他一切费用。</w:t>
      </w:r>
    </w:p>
    <w:p w14:paraId="46AE8725">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3、以上报价应与“投标报价明细表”中的“投标总价”相一致。</w:t>
      </w:r>
    </w:p>
    <w:p w14:paraId="2AE9D012">
      <w:pPr>
        <w:snapToGrid w:val="0"/>
        <w:spacing w:line="360" w:lineRule="auto"/>
        <w:ind w:left="-2" w:leftChars="-1" w:right="-817" w:rightChars="-389"/>
        <w:rPr>
          <w:rFonts w:ascii="宋体" w:hAnsi="宋体"/>
          <w:color w:val="auto"/>
          <w:sz w:val="24"/>
          <w:highlight w:val="none"/>
        </w:rPr>
      </w:pPr>
    </w:p>
    <w:p w14:paraId="50F6E9EC">
      <w:pPr>
        <w:snapToGrid w:val="0"/>
        <w:spacing w:line="360" w:lineRule="auto"/>
        <w:ind w:left="-2" w:leftChars="-1" w:right="-817" w:rightChars="-389"/>
        <w:rPr>
          <w:rFonts w:ascii="宋体" w:hAnsi="宋体"/>
          <w:color w:val="auto"/>
          <w:sz w:val="24"/>
          <w:szCs w:val="20"/>
          <w:highlight w:val="none"/>
        </w:rPr>
      </w:pPr>
      <w:r>
        <w:rPr>
          <w:rFonts w:hint="eastAsia" w:ascii="宋体" w:hAnsi="宋体"/>
          <w:color w:val="auto"/>
          <w:sz w:val="24"/>
          <w:highlight w:val="none"/>
        </w:rPr>
        <w:t>法定代表人签字：</w:t>
      </w:r>
    </w:p>
    <w:p w14:paraId="736F5C42">
      <w:pPr>
        <w:snapToGrid w:val="0"/>
        <w:spacing w:line="360" w:lineRule="auto"/>
        <w:ind w:right="-817" w:rightChars="-389"/>
        <w:rPr>
          <w:rFonts w:ascii="宋体" w:hAnsi="宋体"/>
          <w:color w:val="auto"/>
          <w:sz w:val="24"/>
          <w:highlight w:val="none"/>
        </w:rPr>
      </w:pPr>
      <w:r>
        <w:rPr>
          <w:rFonts w:hint="eastAsia" w:ascii="宋体" w:hAnsi="宋体"/>
          <w:color w:val="auto"/>
          <w:sz w:val="24"/>
          <w:highlight w:val="none"/>
        </w:rPr>
        <w:t>投标人名称（盖章）：日期：年月日</w:t>
      </w:r>
    </w:p>
    <w:p w14:paraId="348F5490">
      <w:pPr>
        <w:pStyle w:val="23"/>
        <w:ind w:firstLine="240"/>
        <w:rPr>
          <w:color w:val="auto"/>
          <w:highlight w:val="none"/>
        </w:rPr>
      </w:pPr>
    </w:p>
    <w:p w14:paraId="3762C814">
      <w:pPr>
        <w:pStyle w:val="23"/>
        <w:ind w:firstLine="240"/>
        <w:rPr>
          <w:color w:val="auto"/>
          <w:highlight w:val="none"/>
        </w:rPr>
      </w:pPr>
    </w:p>
    <w:p w14:paraId="5163A3B0">
      <w:pPr>
        <w:pStyle w:val="23"/>
        <w:ind w:firstLine="240"/>
        <w:rPr>
          <w:color w:val="auto"/>
          <w:highlight w:val="none"/>
        </w:rPr>
      </w:pPr>
    </w:p>
    <w:p w14:paraId="41AB0248">
      <w:pPr>
        <w:pStyle w:val="23"/>
        <w:ind w:firstLine="240"/>
        <w:rPr>
          <w:color w:val="auto"/>
          <w:highlight w:val="none"/>
        </w:rPr>
      </w:pPr>
    </w:p>
    <w:p w14:paraId="5B1EDD57">
      <w:pPr>
        <w:pStyle w:val="23"/>
        <w:ind w:firstLine="240"/>
        <w:rPr>
          <w:color w:val="auto"/>
          <w:highlight w:val="none"/>
        </w:rPr>
      </w:pPr>
    </w:p>
    <w:p w14:paraId="6B241BD8">
      <w:pPr>
        <w:pStyle w:val="23"/>
        <w:ind w:firstLine="240"/>
        <w:rPr>
          <w:color w:val="auto"/>
          <w:highlight w:val="none"/>
        </w:rPr>
      </w:pPr>
    </w:p>
    <w:p w14:paraId="026477F9">
      <w:pPr>
        <w:pStyle w:val="23"/>
        <w:ind w:firstLine="240"/>
        <w:rPr>
          <w:color w:val="auto"/>
          <w:highlight w:val="none"/>
        </w:rPr>
      </w:pPr>
    </w:p>
    <w:p w14:paraId="64CA47DD">
      <w:pPr>
        <w:pStyle w:val="23"/>
        <w:ind w:firstLine="240"/>
        <w:rPr>
          <w:color w:val="auto"/>
          <w:highlight w:val="none"/>
        </w:rPr>
      </w:pPr>
    </w:p>
    <w:p w14:paraId="1CD33C45">
      <w:pPr>
        <w:pStyle w:val="23"/>
        <w:ind w:firstLine="240"/>
        <w:rPr>
          <w:color w:val="auto"/>
          <w:highlight w:val="none"/>
        </w:rPr>
      </w:pPr>
    </w:p>
    <w:p w14:paraId="5D6CB306">
      <w:pPr>
        <w:pStyle w:val="23"/>
        <w:ind w:firstLine="240"/>
        <w:rPr>
          <w:color w:val="auto"/>
          <w:highlight w:val="none"/>
        </w:rPr>
      </w:pPr>
    </w:p>
    <w:p w14:paraId="7512E015">
      <w:pPr>
        <w:spacing w:line="360" w:lineRule="auto"/>
        <w:rPr>
          <w:color w:val="auto"/>
          <w:sz w:val="28"/>
          <w:szCs w:val="28"/>
          <w:highlight w:val="none"/>
        </w:rPr>
      </w:pP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14:paraId="036457E1">
      <w:pPr>
        <w:spacing w:line="360" w:lineRule="auto"/>
        <w:rPr>
          <w:i/>
          <w:color w:val="auto"/>
          <w:sz w:val="28"/>
          <w:szCs w:val="28"/>
          <w:highlight w:val="none"/>
        </w:rPr>
      </w:pPr>
    </w:p>
    <w:p w14:paraId="15045C04">
      <w:pPr>
        <w:rPr>
          <w:color w:val="auto"/>
          <w:highlight w:val="none"/>
        </w:rPr>
      </w:pPr>
      <w:r>
        <w:rPr>
          <w:color w:val="auto"/>
          <w:highlight w:val="none"/>
        </w:rP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175766" cy="3847079"/>
                    </a:xfrm>
                    <a:prstGeom prst="rect">
                      <a:avLst/>
                    </a:prstGeom>
                  </pic:spPr>
                </pic:pic>
              </a:graphicData>
            </a:graphic>
          </wp:inline>
        </w:drawing>
      </w:r>
      <w:r>
        <w:rPr>
          <w:color w:val="auto"/>
          <w:highlight w:val="none"/>
        </w:rP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274310" cy="3066327"/>
                    </a:xfrm>
                    <a:prstGeom prst="rect">
                      <a:avLst/>
                    </a:prstGeom>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D429">
    <w:pPr>
      <w:pStyle w:val="15"/>
      <w:framePr w:wrap="around" w:vAnchor="text" w:hAnchor="margin" w:xAlign="outside" w:y="1"/>
      <w:rPr>
        <w:rStyle w:val="26"/>
        <w:rFonts w:ascii="宋体" w:hAnsi="宋体"/>
        <w:sz w:val="28"/>
        <w:szCs w:val="28"/>
      </w:rPr>
    </w:pPr>
  </w:p>
  <w:p w14:paraId="29E723E6">
    <w:pPr>
      <w:pStyle w:val="37"/>
      <w:ind w:firstLine="420"/>
      <w:rPr>
        <w:sz w:val="24"/>
      </w:rPr>
    </w:pPr>
    <w:r>
      <w:rPr>
        <w:rFonts w:hint="eastAsia"/>
      </w:rPr>
      <w:t xml:space="preserve">   浙江华耀建设咨询有限公司                                  </w:t>
    </w:r>
    <w:r>
      <w:tab/>
    </w:r>
    <w:r>
      <w:rPr>
        <w:sz w:val="24"/>
      </w:rPr>
      <w:t xml:space="preserve">- </w:t>
    </w:r>
    <w:r>
      <w:rPr>
        <w:sz w:val="24"/>
      </w:rPr>
      <w:fldChar w:fldCharType="begin"/>
    </w:r>
    <w:r>
      <w:rPr>
        <w:sz w:val="24"/>
      </w:rPr>
      <w:instrText xml:space="preserve"> PAGE </w:instrText>
    </w:r>
    <w:r>
      <w:rPr>
        <w:sz w:val="24"/>
      </w:rPr>
      <w:fldChar w:fldCharType="separate"/>
    </w:r>
    <w:r>
      <w:rPr>
        <w:sz w:val="24"/>
      </w:rPr>
      <w:t>9</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4EAA">
    <w:pPr>
      <w:pStyle w:val="15"/>
      <w:framePr w:wrap="around" w:vAnchor="text" w:hAnchor="margin" w:xAlign="outside" w:y="1"/>
      <w:rPr>
        <w:rStyle w:val="26"/>
      </w:rPr>
    </w:pPr>
    <w:r>
      <w:fldChar w:fldCharType="begin"/>
    </w:r>
    <w:r>
      <w:rPr>
        <w:rStyle w:val="26"/>
      </w:rPr>
      <w:instrText xml:space="preserve">PAGE  </w:instrText>
    </w:r>
    <w:r>
      <w:fldChar w:fldCharType="end"/>
    </w:r>
  </w:p>
  <w:p w14:paraId="57E8C70F">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73D6">
    <w:pPr>
      <w:pStyle w:val="15"/>
      <w:framePr w:wrap="around" w:vAnchor="text" w:hAnchor="margin" w:xAlign="outside" w:y="1"/>
      <w:rPr>
        <w:rStyle w:val="26"/>
        <w:rFonts w:ascii="宋体" w:hAnsi="宋体"/>
        <w:sz w:val="28"/>
        <w:szCs w:val="28"/>
      </w:rPr>
    </w:pPr>
  </w:p>
  <w:p w14:paraId="4984BE68">
    <w:pPr>
      <w:pStyle w:val="37"/>
      <w:ind w:firstLine="420"/>
      <w:rPr>
        <w:sz w:val="24"/>
      </w:rPr>
    </w:pPr>
    <w:r>
      <w:rPr>
        <w:rFonts w:hint="eastAsia"/>
      </w:rPr>
      <w:t xml:space="preserve">   浙江华耀建设咨询有限公司                                  </w:t>
    </w:r>
    <w:r>
      <w:tab/>
    </w:r>
    <w:r>
      <w:rPr>
        <w:sz w:val="24"/>
      </w:rPr>
      <w:t xml:space="preserve">- </w:t>
    </w:r>
    <w:r>
      <w:rPr>
        <w:sz w:val="24"/>
      </w:rPr>
      <w:fldChar w:fldCharType="begin"/>
    </w:r>
    <w:r>
      <w:rPr>
        <w:sz w:val="24"/>
      </w:rPr>
      <w:instrText xml:space="preserve"> PAGE </w:instrText>
    </w:r>
    <w:r>
      <w:rPr>
        <w:sz w:val="24"/>
      </w:rPr>
      <w:fldChar w:fldCharType="separate"/>
    </w:r>
    <w:r>
      <w:rPr>
        <w:sz w:val="24"/>
      </w:rPr>
      <w:t>56</w:t>
    </w:r>
    <w:r>
      <w:rPr>
        <w:sz w:val="24"/>
      </w:rPr>
      <w:fldChar w:fldCharType="end"/>
    </w: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B715">
    <w:pPr>
      <w:pStyle w:val="15"/>
      <w:framePr w:wrap="around" w:vAnchor="text" w:hAnchor="margin" w:xAlign="outside" w:y="1"/>
      <w:rPr>
        <w:rStyle w:val="26"/>
      </w:rPr>
    </w:pPr>
    <w:r>
      <w:fldChar w:fldCharType="begin"/>
    </w:r>
    <w:r>
      <w:rPr>
        <w:rStyle w:val="26"/>
      </w:rPr>
      <w:instrText xml:space="preserve">PAGE  </w:instrText>
    </w:r>
    <w:r>
      <w:fldChar w:fldCharType="end"/>
    </w:r>
  </w:p>
  <w:p w14:paraId="2A7FE60C">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D2C09">
    <w:pPr>
      <w:pStyle w:val="11"/>
      <w:snapToGrid w:val="0"/>
      <w:spacing w:beforeLines="0" w:afterLines="0" w:line="360" w:lineRule="auto"/>
      <w:rPr>
        <w:rFonts w:hAnsi="宋体"/>
        <w:szCs w:val="21"/>
        <w:u w:val="single"/>
      </w:rPr>
    </w:pPr>
    <w:r>
      <w:rPr>
        <w:rFonts w:hint="eastAsia" w:cs="Arial"/>
        <w:szCs w:val="21"/>
        <w:u w:val="single"/>
      </w:rPr>
      <w:t xml:space="preserve">湖州市吴兴区东林镇人民政府东林民生类安保服务项目                           </w:t>
    </w:r>
    <w:r>
      <w:rPr>
        <w:rFonts w:hint="eastAsia" w:hAnsi="宋体" w:cs="Arial"/>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5008">
    <w:pPr>
      <w:pStyle w:val="11"/>
      <w:snapToGrid w:val="0"/>
      <w:spacing w:beforeLines="0" w:afterLines="0" w:line="360" w:lineRule="auto"/>
      <w:rPr>
        <w:rFonts w:hAnsi="宋体"/>
        <w:szCs w:val="21"/>
        <w:u w:val="single"/>
      </w:rPr>
    </w:pPr>
    <w:r>
      <w:rPr>
        <w:rFonts w:hint="eastAsia" w:cs="Arial"/>
        <w:szCs w:val="21"/>
        <w:u w:val="single"/>
      </w:rPr>
      <w:t xml:space="preserve">湖州市吴兴区东林镇人民政府东林民生类安保服务项目                           </w:t>
    </w:r>
    <w:r>
      <w:rPr>
        <w:rFonts w:hint="eastAsia" w:hAnsi="宋体" w:cs="Arial"/>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3D7572D5"/>
    <w:multiLevelType w:val="singleLevel"/>
    <w:tmpl w:val="3D7572D5"/>
    <w:lvl w:ilvl="0" w:tentative="0">
      <w:start w:val="1"/>
      <w:numFmt w:val="decimal"/>
      <w:suff w:val="nothing"/>
      <w:lvlText w:val="%1、"/>
      <w:lvlJc w:val="left"/>
    </w:lvl>
  </w:abstractNum>
  <w:abstractNum w:abstractNumId="2">
    <w:nsid w:val="56F656F8"/>
    <w:multiLevelType w:val="singleLevel"/>
    <w:tmpl w:val="56F656F8"/>
    <w:lvl w:ilvl="0" w:tentative="0">
      <w:start w:val="1"/>
      <w:numFmt w:val="decimal"/>
      <w:pStyle w:val="5"/>
      <w:lvlText w:val="%1."/>
      <w:lvlJc w:val="left"/>
      <w:pPr>
        <w:tabs>
          <w:tab w:val="left" w:pos="360"/>
        </w:tabs>
        <w:ind w:left="360" w:hanging="360"/>
      </w:pPr>
    </w:lvl>
  </w:abstractNum>
  <w:abstractNum w:abstractNumId="3">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GZlNDNmNWQ3ODE3YTYwOWUyNmNlN2Q2OTU1YzMifQ=="/>
  </w:docVars>
  <w:rsids>
    <w:rsidRoot w:val="28232F7C"/>
    <w:rsid w:val="00000701"/>
    <w:rsid w:val="000045D3"/>
    <w:rsid w:val="00006338"/>
    <w:rsid w:val="000138A1"/>
    <w:rsid w:val="00016C33"/>
    <w:rsid w:val="00021634"/>
    <w:rsid w:val="00021B93"/>
    <w:rsid w:val="00021FF8"/>
    <w:rsid w:val="00027D92"/>
    <w:rsid w:val="00035F22"/>
    <w:rsid w:val="00041A43"/>
    <w:rsid w:val="000429C0"/>
    <w:rsid w:val="00045563"/>
    <w:rsid w:val="00055816"/>
    <w:rsid w:val="00073FEA"/>
    <w:rsid w:val="000776F2"/>
    <w:rsid w:val="0008013B"/>
    <w:rsid w:val="00085BFC"/>
    <w:rsid w:val="00092169"/>
    <w:rsid w:val="000A00D9"/>
    <w:rsid w:val="000B5D88"/>
    <w:rsid w:val="000B5F7D"/>
    <w:rsid w:val="000B75D5"/>
    <w:rsid w:val="000B7AAE"/>
    <w:rsid w:val="000C527E"/>
    <w:rsid w:val="000C6F88"/>
    <w:rsid w:val="000D651F"/>
    <w:rsid w:val="000E2A70"/>
    <w:rsid w:val="001073D0"/>
    <w:rsid w:val="00107581"/>
    <w:rsid w:val="001112B3"/>
    <w:rsid w:val="00112BC1"/>
    <w:rsid w:val="001157E7"/>
    <w:rsid w:val="00117528"/>
    <w:rsid w:val="00123122"/>
    <w:rsid w:val="00132197"/>
    <w:rsid w:val="0013220D"/>
    <w:rsid w:val="00147E09"/>
    <w:rsid w:val="00154530"/>
    <w:rsid w:val="00155AF0"/>
    <w:rsid w:val="00155E2D"/>
    <w:rsid w:val="00167502"/>
    <w:rsid w:val="00170AD3"/>
    <w:rsid w:val="001735C2"/>
    <w:rsid w:val="00181A69"/>
    <w:rsid w:val="001860E1"/>
    <w:rsid w:val="001872FA"/>
    <w:rsid w:val="001952E2"/>
    <w:rsid w:val="00195FD3"/>
    <w:rsid w:val="001A10BC"/>
    <w:rsid w:val="001A2E9E"/>
    <w:rsid w:val="001A5C00"/>
    <w:rsid w:val="001B00C4"/>
    <w:rsid w:val="001B5FEE"/>
    <w:rsid w:val="001C024F"/>
    <w:rsid w:val="001C0C09"/>
    <w:rsid w:val="001C4D30"/>
    <w:rsid w:val="001E233A"/>
    <w:rsid w:val="001E5D57"/>
    <w:rsid w:val="001F16B4"/>
    <w:rsid w:val="00200711"/>
    <w:rsid w:val="00213C68"/>
    <w:rsid w:val="00223B21"/>
    <w:rsid w:val="00235422"/>
    <w:rsid w:val="00245DCF"/>
    <w:rsid w:val="00251C28"/>
    <w:rsid w:val="0025728C"/>
    <w:rsid w:val="00260FE5"/>
    <w:rsid w:val="00261A8C"/>
    <w:rsid w:val="00280419"/>
    <w:rsid w:val="002810D2"/>
    <w:rsid w:val="0028268C"/>
    <w:rsid w:val="002A0ED9"/>
    <w:rsid w:val="002A2D2C"/>
    <w:rsid w:val="002A7901"/>
    <w:rsid w:val="002B3FC4"/>
    <w:rsid w:val="002C54F6"/>
    <w:rsid w:val="002C577F"/>
    <w:rsid w:val="002C5AD4"/>
    <w:rsid w:val="002C7FC6"/>
    <w:rsid w:val="002D129E"/>
    <w:rsid w:val="002D240E"/>
    <w:rsid w:val="002D3696"/>
    <w:rsid w:val="002E3CAB"/>
    <w:rsid w:val="002E4E79"/>
    <w:rsid w:val="002F087A"/>
    <w:rsid w:val="002F09B4"/>
    <w:rsid w:val="002F1F6E"/>
    <w:rsid w:val="002F303D"/>
    <w:rsid w:val="0030671C"/>
    <w:rsid w:val="0031666A"/>
    <w:rsid w:val="0032105B"/>
    <w:rsid w:val="003321BB"/>
    <w:rsid w:val="00333432"/>
    <w:rsid w:val="003370DD"/>
    <w:rsid w:val="00350592"/>
    <w:rsid w:val="00352E3B"/>
    <w:rsid w:val="00354AF5"/>
    <w:rsid w:val="00361530"/>
    <w:rsid w:val="0036220B"/>
    <w:rsid w:val="00365BD2"/>
    <w:rsid w:val="00371294"/>
    <w:rsid w:val="00372FD4"/>
    <w:rsid w:val="00376316"/>
    <w:rsid w:val="00383F3E"/>
    <w:rsid w:val="003B3DD4"/>
    <w:rsid w:val="003B46DF"/>
    <w:rsid w:val="003B5F16"/>
    <w:rsid w:val="003C08BA"/>
    <w:rsid w:val="003C72BD"/>
    <w:rsid w:val="003D0CB3"/>
    <w:rsid w:val="003E0A09"/>
    <w:rsid w:val="003E307D"/>
    <w:rsid w:val="003F316D"/>
    <w:rsid w:val="00401622"/>
    <w:rsid w:val="00416B81"/>
    <w:rsid w:val="004243F2"/>
    <w:rsid w:val="004261A5"/>
    <w:rsid w:val="004334CF"/>
    <w:rsid w:val="0044518B"/>
    <w:rsid w:val="00445AC4"/>
    <w:rsid w:val="00446F75"/>
    <w:rsid w:val="00447C29"/>
    <w:rsid w:val="004526B1"/>
    <w:rsid w:val="00460C74"/>
    <w:rsid w:val="0046280F"/>
    <w:rsid w:val="004655D2"/>
    <w:rsid w:val="00474B75"/>
    <w:rsid w:val="00485227"/>
    <w:rsid w:val="004A0AA6"/>
    <w:rsid w:val="004A6F2C"/>
    <w:rsid w:val="004B6F52"/>
    <w:rsid w:val="004C05B3"/>
    <w:rsid w:val="004D5310"/>
    <w:rsid w:val="004E05C3"/>
    <w:rsid w:val="004E644A"/>
    <w:rsid w:val="004E7DA5"/>
    <w:rsid w:val="004F41CF"/>
    <w:rsid w:val="00505034"/>
    <w:rsid w:val="00521E1D"/>
    <w:rsid w:val="0052672C"/>
    <w:rsid w:val="005512E3"/>
    <w:rsid w:val="00560660"/>
    <w:rsid w:val="00563B3E"/>
    <w:rsid w:val="00565C35"/>
    <w:rsid w:val="0056624C"/>
    <w:rsid w:val="0057603B"/>
    <w:rsid w:val="005779F8"/>
    <w:rsid w:val="005829F5"/>
    <w:rsid w:val="00585C59"/>
    <w:rsid w:val="005B0F4F"/>
    <w:rsid w:val="005C27D7"/>
    <w:rsid w:val="005D2111"/>
    <w:rsid w:val="005D5CF5"/>
    <w:rsid w:val="00611146"/>
    <w:rsid w:val="006162AA"/>
    <w:rsid w:val="0061784B"/>
    <w:rsid w:val="00621446"/>
    <w:rsid w:val="0062253B"/>
    <w:rsid w:val="006467CA"/>
    <w:rsid w:val="0064697B"/>
    <w:rsid w:val="0065030A"/>
    <w:rsid w:val="00665903"/>
    <w:rsid w:val="00667F32"/>
    <w:rsid w:val="00670EED"/>
    <w:rsid w:val="006847D2"/>
    <w:rsid w:val="0068532B"/>
    <w:rsid w:val="0068590E"/>
    <w:rsid w:val="00693CE2"/>
    <w:rsid w:val="006B69E0"/>
    <w:rsid w:val="006B7AA9"/>
    <w:rsid w:val="006C546B"/>
    <w:rsid w:val="006C7748"/>
    <w:rsid w:val="006E0E3B"/>
    <w:rsid w:val="006E7641"/>
    <w:rsid w:val="00700765"/>
    <w:rsid w:val="007020B8"/>
    <w:rsid w:val="00705E97"/>
    <w:rsid w:val="007156A8"/>
    <w:rsid w:val="007173C8"/>
    <w:rsid w:val="00724345"/>
    <w:rsid w:val="00725FCE"/>
    <w:rsid w:val="007326E0"/>
    <w:rsid w:val="00741308"/>
    <w:rsid w:val="00745DF1"/>
    <w:rsid w:val="00756C16"/>
    <w:rsid w:val="00756DAE"/>
    <w:rsid w:val="007570F8"/>
    <w:rsid w:val="00774993"/>
    <w:rsid w:val="007755F5"/>
    <w:rsid w:val="007938D9"/>
    <w:rsid w:val="0079531C"/>
    <w:rsid w:val="007A1D5D"/>
    <w:rsid w:val="007B3149"/>
    <w:rsid w:val="007E20BF"/>
    <w:rsid w:val="007F1D5C"/>
    <w:rsid w:val="007F6C30"/>
    <w:rsid w:val="007F7A32"/>
    <w:rsid w:val="0080236C"/>
    <w:rsid w:val="00806DE3"/>
    <w:rsid w:val="00820716"/>
    <w:rsid w:val="0084624A"/>
    <w:rsid w:val="0086100F"/>
    <w:rsid w:val="008637A5"/>
    <w:rsid w:val="00870985"/>
    <w:rsid w:val="00874A97"/>
    <w:rsid w:val="0088268C"/>
    <w:rsid w:val="008912FE"/>
    <w:rsid w:val="00896FC8"/>
    <w:rsid w:val="008A04E1"/>
    <w:rsid w:val="008A3C74"/>
    <w:rsid w:val="008A63DF"/>
    <w:rsid w:val="008B203F"/>
    <w:rsid w:val="008B43CE"/>
    <w:rsid w:val="008B47C1"/>
    <w:rsid w:val="008B6811"/>
    <w:rsid w:val="008C5030"/>
    <w:rsid w:val="008C6748"/>
    <w:rsid w:val="008C6FEC"/>
    <w:rsid w:val="008F3887"/>
    <w:rsid w:val="008F55ED"/>
    <w:rsid w:val="008F6469"/>
    <w:rsid w:val="00901ACE"/>
    <w:rsid w:val="009100EF"/>
    <w:rsid w:val="00915DAF"/>
    <w:rsid w:val="00926C51"/>
    <w:rsid w:val="00947DF9"/>
    <w:rsid w:val="009504A8"/>
    <w:rsid w:val="00951465"/>
    <w:rsid w:val="00977CD5"/>
    <w:rsid w:val="00986692"/>
    <w:rsid w:val="00991CD2"/>
    <w:rsid w:val="00993F0C"/>
    <w:rsid w:val="0099707E"/>
    <w:rsid w:val="009A0970"/>
    <w:rsid w:val="009A3F2F"/>
    <w:rsid w:val="009B0C98"/>
    <w:rsid w:val="009B1F91"/>
    <w:rsid w:val="009B5959"/>
    <w:rsid w:val="009D4636"/>
    <w:rsid w:val="009E2AD4"/>
    <w:rsid w:val="009E6612"/>
    <w:rsid w:val="00A00B2C"/>
    <w:rsid w:val="00A017F8"/>
    <w:rsid w:val="00A22994"/>
    <w:rsid w:val="00A25EFB"/>
    <w:rsid w:val="00A25F83"/>
    <w:rsid w:val="00A31D2F"/>
    <w:rsid w:val="00A3526D"/>
    <w:rsid w:val="00A35799"/>
    <w:rsid w:val="00A371C8"/>
    <w:rsid w:val="00A627C2"/>
    <w:rsid w:val="00A62894"/>
    <w:rsid w:val="00A7172C"/>
    <w:rsid w:val="00A769B0"/>
    <w:rsid w:val="00A86455"/>
    <w:rsid w:val="00A9273C"/>
    <w:rsid w:val="00AA7799"/>
    <w:rsid w:val="00AB1630"/>
    <w:rsid w:val="00AD0394"/>
    <w:rsid w:val="00AE0FC3"/>
    <w:rsid w:val="00AF0E6A"/>
    <w:rsid w:val="00AF18CA"/>
    <w:rsid w:val="00AF1E0E"/>
    <w:rsid w:val="00B0053E"/>
    <w:rsid w:val="00B0476F"/>
    <w:rsid w:val="00B1685E"/>
    <w:rsid w:val="00B350B1"/>
    <w:rsid w:val="00B4015E"/>
    <w:rsid w:val="00B71E84"/>
    <w:rsid w:val="00B81253"/>
    <w:rsid w:val="00B831E4"/>
    <w:rsid w:val="00B839B5"/>
    <w:rsid w:val="00B857C1"/>
    <w:rsid w:val="00BA01D2"/>
    <w:rsid w:val="00BA36C6"/>
    <w:rsid w:val="00BC3175"/>
    <w:rsid w:val="00BD38DA"/>
    <w:rsid w:val="00BF4A62"/>
    <w:rsid w:val="00BF524B"/>
    <w:rsid w:val="00BF6AE9"/>
    <w:rsid w:val="00C00B08"/>
    <w:rsid w:val="00C0232C"/>
    <w:rsid w:val="00C028C4"/>
    <w:rsid w:val="00C02EE2"/>
    <w:rsid w:val="00C053DE"/>
    <w:rsid w:val="00C15342"/>
    <w:rsid w:val="00C22A3D"/>
    <w:rsid w:val="00C3438E"/>
    <w:rsid w:val="00C35DE3"/>
    <w:rsid w:val="00C37D41"/>
    <w:rsid w:val="00C41753"/>
    <w:rsid w:val="00C456C5"/>
    <w:rsid w:val="00C47EDC"/>
    <w:rsid w:val="00C6377E"/>
    <w:rsid w:val="00C64807"/>
    <w:rsid w:val="00C743B7"/>
    <w:rsid w:val="00C75F4A"/>
    <w:rsid w:val="00C76387"/>
    <w:rsid w:val="00C777F5"/>
    <w:rsid w:val="00C81585"/>
    <w:rsid w:val="00C835A4"/>
    <w:rsid w:val="00C90D35"/>
    <w:rsid w:val="00C9255A"/>
    <w:rsid w:val="00CA4B8E"/>
    <w:rsid w:val="00CA5297"/>
    <w:rsid w:val="00CB27D6"/>
    <w:rsid w:val="00CB3439"/>
    <w:rsid w:val="00CB43D5"/>
    <w:rsid w:val="00CC6E2C"/>
    <w:rsid w:val="00CD323A"/>
    <w:rsid w:val="00CD4ACF"/>
    <w:rsid w:val="00CD5612"/>
    <w:rsid w:val="00CF2A1A"/>
    <w:rsid w:val="00CF2C22"/>
    <w:rsid w:val="00D00CAB"/>
    <w:rsid w:val="00D0253B"/>
    <w:rsid w:val="00D05D64"/>
    <w:rsid w:val="00D12CC3"/>
    <w:rsid w:val="00D17020"/>
    <w:rsid w:val="00D24576"/>
    <w:rsid w:val="00D36CF5"/>
    <w:rsid w:val="00D542A5"/>
    <w:rsid w:val="00D614FC"/>
    <w:rsid w:val="00D65011"/>
    <w:rsid w:val="00D70471"/>
    <w:rsid w:val="00D718CE"/>
    <w:rsid w:val="00D72177"/>
    <w:rsid w:val="00D81F6D"/>
    <w:rsid w:val="00D8306E"/>
    <w:rsid w:val="00D913A7"/>
    <w:rsid w:val="00D96D17"/>
    <w:rsid w:val="00DA0E19"/>
    <w:rsid w:val="00DA5CFB"/>
    <w:rsid w:val="00DB1C34"/>
    <w:rsid w:val="00DB2C50"/>
    <w:rsid w:val="00DC14C3"/>
    <w:rsid w:val="00DE1C0C"/>
    <w:rsid w:val="00DF0DF7"/>
    <w:rsid w:val="00DF5060"/>
    <w:rsid w:val="00E02F10"/>
    <w:rsid w:val="00E16E31"/>
    <w:rsid w:val="00E244E4"/>
    <w:rsid w:val="00E27495"/>
    <w:rsid w:val="00E33E85"/>
    <w:rsid w:val="00E344D1"/>
    <w:rsid w:val="00E3711F"/>
    <w:rsid w:val="00E5330E"/>
    <w:rsid w:val="00E553F5"/>
    <w:rsid w:val="00E634F5"/>
    <w:rsid w:val="00E7175A"/>
    <w:rsid w:val="00E7380F"/>
    <w:rsid w:val="00E74E5F"/>
    <w:rsid w:val="00E76429"/>
    <w:rsid w:val="00E80F17"/>
    <w:rsid w:val="00E86491"/>
    <w:rsid w:val="00E92AA1"/>
    <w:rsid w:val="00EA261A"/>
    <w:rsid w:val="00EC2358"/>
    <w:rsid w:val="00EC4E58"/>
    <w:rsid w:val="00EE777B"/>
    <w:rsid w:val="00EF2CBC"/>
    <w:rsid w:val="00EF545F"/>
    <w:rsid w:val="00EF7362"/>
    <w:rsid w:val="00F023BC"/>
    <w:rsid w:val="00F03836"/>
    <w:rsid w:val="00F041F1"/>
    <w:rsid w:val="00F04D64"/>
    <w:rsid w:val="00F10A56"/>
    <w:rsid w:val="00F13DE6"/>
    <w:rsid w:val="00F1459F"/>
    <w:rsid w:val="00F4063D"/>
    <w:rsid w:val="00F46011"/>
    <w:rsid w:val="00F47566"/>
    <w:rsid w:val="00F63709"/>
    <w:rsid w:val="00F63E50"/>
    <w:rsid w:val="00F8579C"/>
    <w:rsid w:val="00F85AD2"/>
    <w:rsid w:val="00F958E5"/>
    <w:rsid w:val="00FA4265"/>
    <w:rsid w:val="00FB1654"/>
    <w:rsid w:val="00FB71FD"/>
    <w:rsid w:val="00FE2A09"/>
    <w:rsid w:val="00FE48DE"/>
    <w:rsid w:val="00FE4CC2"/>
    <w:rsid w:val="00FE7476"/>
    <w:rsid w:val="01D43167"/>
    <w:rsid w:val="030D04C9"/>
    <w:rsid w:val="06C35333"/>
    <w:rsid w:val="078B54F2"/>
    <w:rsid w:val="09566825"/>
    <w:rsid w:val="09F2348E"/>
    <w:rsid w:val="116D47E1"/>
    <w:rsid w:val="138D1895"/>
    <w:rsid w:val="1537146E"/>
    <w:rsid w:val="181C3D41"/>
    <w:rsid w:val="18866995"/>
    <w:rsid w:val="1AA44AD4"/>
    <w:rsid w:val="1B6974F6"/>
    <w:rsid w:val="1C5E3972"/>
    <w:rsid w:val="1D7E7C3A"/>
    <w:rsid w:val="1DC51D0D"/>
    <w:rsid w:val="1E0F1D41"/>
    <w:rsid w:val="224156DA"/>
    <w:rsid w:val="22FF641A"/>
    <w:rsid w:val="25355375"/>
    <w:rsid w:val="25525EB7"/>
    <w:rsid w:val="25D86356"/>
    <w:rsid w:val="25F611CE"/>
    <w:rsid w:val="26B66507"/>
    <w:rsid w:val="27B320D8"/>
    <w:rsid w:val="28232F7C"/>
    <w:rsid w:val="292A4B5E"/>
    <w:rsid w:val="2BF81969"/>
    <w:rsid w:val="2CF9552F"/>
    <w:rsid w:val="305A34E1"/>
    <w:rsid w:val="33224751"/>
    <w:rsid w:val="348C4837"/>
    <w:rsid w:val="39367114"/>
    <w:rsid w:val="398400B9"/>
    <w:rsid w:val="3CC0462F"/>
    <w:rsid w:val="403F5E1D"/>
    <w:rsid w:val="40ED0AAF"/>
    <w:rsid w:val="417B430D"/>
    <w:rsid w:val="426E6A8F"/>
    <w:rsid w:val="42894808"/>
    <w:rsid w:val="48684EBF"/>
    <w:rsid w:val="48C90054"/>
    <w:rsid w:val="49D83239"/>
    <w:rsid w:val="4CB936C1"/>
    <w:rsid w:val="4CDF39D3"/>
    <w:rsid w:val="4D31441A"/>
    <w:rsid w:val="4D6263BA"/>
    <w:rsid w:val="506E0596"/>
    <w:rsid w:val="50D67C2E"/>
    <w:rsid w:val="514912B3"/>
    <w:rsid w:val="520420FD"/>
    <w:rsid w:val="53A75991"/>
    <w:rsid w:val="545220E4"/>
    <w:rsid w:val="57D96174"/>
    <w:rsid w:val="5B6F1195"/>
    <w:rsid w:val="5C78171D"/>
    <w:rsid w:val="5CA3685F"/>
    <w:rsid w:val="5EE22B24"/>
    <w:rsid w:val="5F9178E6"/>
    <w:rsid w:val="61BE4251"/>
    <w:rsid w:val="63CA50B9"/>
    <w:rsid w:val="64965FD7"/>
    <w:rsid w:val="69BA3040"/>
    <w:rsid w:val="69D16911"/>
    <w:rsid w:val="6AE227FD"/>
    <w:rsid w:val="6DAF3071"/>
    <w:rsid w:val="7047554C"/>
    <w:rsid w:val="7480399B"/>
    <w:rsid w:val="74D7784A"/>
    <w:rsid w:val="754E29F1"/>
    <w:rsid w:val="75867A9D"/>
    <w:rsid w:val="764C17F9"/>
    <w:rsid w:val="77383B35"/>
    <w:rsid w:val="77B70525"/>
    <w:rsid w:val="78A16222"/>
    <w:rsid w:val="7A6510DB"/>
    <w:rsid w:val="7B9B2EE0"/>
    <w:rsid w:val="7C741AA9"/>
    <w:rsid w:val="7DF341D3"/>
    <w:rsid w:val="7E4337D6"/>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1"/>
    <w:qFormat/>
    <w:uiPriority w:val="0"/>
    <w:pPr>
      <w:spacing w:after="120"/>
      <w:ind w:left="420" w:leftChars="200"/>
    </w:pPr>
    <w:rPr>
      <w:kern w:val="0"/>
      <w:sz w:val="20"/>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kern w:val="0"/>
      <w:sz w:val="20"/>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51"/>
    <w:semiHidden/>
    <w:unhideWhenUsed/>
    <w:qFormat/>
    <w:uiPriority w:val="99"/>
    <w:pPr>
      <w:jc w:val="left"/>
    </w:pPr>
    <w:rPr>
      <w:rFonts w:ascii="Calibri" w:hAnsi="Calibri"/>
      <w:szCs w:val="22"/>
    </w:rPr>
  </w:style>
  <w:style w:type="paragraph" w:styleId="9">
    <w:name w:val="Body Text"/>
    <w:basedOn w:val="1"/>
    <w:next w:val="1"/>
    <w:link w:val="53"/>
    <w:qFormat/>
    <w:uiPriority w:val="0"/>
    <w:pPr>
      <w:spacing w:after="120"/>
    </w:pPr>
    <w:rPr>
      <w:kern w:val="0"/>
      <w:sz w:val="20"/>
      <w:szCs w:val="20"/>
    </w:rPr>
  </w:style>
  <w:style w:type="paragraph" w:styleId="10">
    <w:name w:val="Block Text"/>
    <w:basedOn w:val="1"/>
    <w:qFormat/>
    <w:uiPriority w:val="0"/>
    <w:pPr>
      <w:spacing w:line="390" w:lineRule="exact"/>
      <w:ind w:left="735" w:right="-296" w:rightChars="-141"/>
    </w:pPr>
    <w:rPr>
      <w:rFonts w:ascii="宋体" w:hAnsi="Calibri"/>
    </w:rPr>
  </w:style>
  <w:style w:type="paragraph" w:styleId="11">
    <w:name w:val="Plain Text"/>
    <w:basedOn w:val="1"/>
    <w:link w:val="48"/>
    <w:qFormat/>
    <w:uiPriority w:val="0"/>
    <w:pPr>
      <w:spacing w:beforeLines="50" w:afterLines="50" w:line="400" w:lineRule="exact"/>
    </w:pPr>
    <w:rPr>
      <w:rFonts w:ascii="宋体" w:hAnsi="Courier New" w:cs="宋体"/>
      <w:kern w:val="0"/>
    </w:rPr>
  </w:style>
  <w:style w:type="paragraph" w:styleId="12">
    <w:name w:val="toc 8"/>
    <w:basedOn w:val="1"/>
    <w:next w:val="1"/>
    <w:qFormat/>
    <w:uiPriority w:val="0"/>
    <w:pPr>
      <w:ind w:left="1470"/>
      <w:jc w:val="left"/>
    </w:pPr>
    <w:rPr>
      <w:sz w:val="18"/>
      <w:szCs w:val="18"/>
    </w:r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8"/>
    <w:qFormat/>
    <w:uiPriority w:val="0"/>
    <w:rPr>
      <w:sz w:val="18"/>
      <w:szCs w:val="18"/>
    </w:rPr>
  </w:style>
  <w:style w:type="paragraph" w:styleId="15">
    <w:name w:val="footer"/>
    <w:basedOn w:val="1"/>
    <w:link w:val="54"/>
    <w:qFormat/>
    <w:uiPriority w:val="0"/>
    <w:pPr>
      <w:tabs>
        <w:tab w:val="center" w:pos="4153"/>
        <w:tab w:val="right" w:pos="8306"/>
      </w:tabs>
      <w:snapToGrid w:val="0"/>
      <w:jc w:val="left"/>
    </w:pPr>
    <w:rPr>
      <w:kern w:val="0"/>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rPr>
      <w:sz w:val="28"/>
      <w:szCs w:val="28"/>
    </w:rPr>
  </w:style>
  <w:style w:type="paragraph" w:styleId="18">
    <w:name w:val="footnote text"/>
    <w:basedOn w:val="1"/>
    <w:semiHidden/>
    <w:qFormat/>
    <w:uiPriority w:val="99"/>
    <w:pPr>
      <w:snapToGrid w:val="0"/>
      <w:jc w:val="left"/>
    </w:pPr>
    <w:rPr>
      <w:kern w:val="0"/>
      <w:sz w:val="18"/>
      <w:szCs w:val="18"/>
    </w:rPr>
  </w:style>
  <w:style w:type="paragraph" w:styleId="19">
    <w:name w:val="Body Text Indent 3"/>
    <w:basedOn w:val="1"/>
    <w:qFormat/>
    <w:uiPriority w:val="0"/>
    <w:pPr>
      <w:spacing w:after="120"/>
      <w:ind w:left="420" w:leftChars="200"/>
    </w:pPr>
    <w:rPr>
      <w:kern w:val="0"/>
      <w:sz w:val="16"/>
      <w:szCs w:val="16"/>
    </w:rPr>
  </w:style>
  <w:style w:type="paragraph" w:styleId="20">
    <w:name w:val="Body Text 2"/>
    <w:basedOn w:val="1"/>
    <w:qFormat/>
    <w:uiPriority w:val="0"/>
    <w:pPr>
      <w:widowControl/>
      <w:snapToGrid w:val="0"/>
      <w:spacing w:before="50" w:afterLines="50" w:line="400" w:lineRule="exact"/>
      <w:jc w:val="left"/>
    </w:pPr>
    <w:rPr>
      <w:kern w:val="0"/>
      <w:sz w:val="20"/>
      <w:szCs w:val="20"/>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paragraph" w:styleId="23">
    <w:name w:val="Body Text First Indent"/>
    <w:basedOn w:val="9"/>
    <w:link w:val="49"/>
    <w:qFormat/>
    <w:uiPriority w:val="99"/>
    <w:pPr>
      <w:spacing w:line="390" w:lineRule="atLeast"/>
      <w:ind w:firstLine="420" w:firstLineChars="100"/>
    </w:pPr>
    <w:rPr>
      <w:sz w:val="24"/>
      <w:szCs w:val="24"/>
    </w:rPr>
  </w:style>
  <w:style w:type="character" w:styleId="26">
    <w:name w:val="page number"/>
    <w:qFormat/>
    <w:uiPriority w:val="0"/>
  </w:style>
  <w:style w:type="character" w:styleId="27">
    <w:name w:val="Hyperlink"/>
    <w:qFormat/>
    <w:uiPriority w:val="99"/>
    <w:rPr>
      <w:color w:val="333333"/>
      <w:u w:val="none"/>
    </w:rPr>
  </w:style>
  <w:style w:type="paragraph" w:customStyle="1" w:styleId="28">
    <w:name w:val="列出段落1"/>
    <w:basedOn w:val="1"/>
    <w:qFormat/>
    <w:uiPriority w:val="34"/>
    <w:pPr>
      <w:ind w:firstLine="420" w:firstLineChars="200"/>
    </w:pPr>
    <w:rPr>
      <w:rFonts w:ascii="Calibri" w:hAnsi="Calibri"/>
      <w:kern w:val="0"/>
      <w:sz w:val="20"/>
      <w:szCs w:val="20"/>
    </w:rPr>
  </w:style>
  <w:style w:type="paragraph" w:customStyle="1" w:styleId="29">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0">
    <w:name w:val="表正文"/>
    <w:basedOn w:val="1"/>
    <w:qFormat/>
    <w:uiPriority w:val="0"/>
    <w:pPr>
      <w:jc w:val="left"/>
    </w:pPr>
    <w:rPr>
      <w:rFonts w:ascii="Arial" w:hAnsi="Arial"/>
      <w:sz w:val="18"/>
      <w:szCs w:val="21"/>
    </w:rPr>
  </w:style>
  <w:style w:type="paragraph" w:customStyle="1" w:styleId="31">
    <w:name w:val="样式 列表编号 + 段后: 0.5 行"/>
    <w:basedOn w:val="5"/>
    <w:qFormat/>
    <w:uiPriority w:val="0"/>
  </w:style>
  <w:style w:type="paragraph" w:customStyle="1" w:styleId="32">
    <w:name w:val="默认段落字体 Para Char Char Char Char Char Char Char Char Char1 Char Char Char Char"/>
    <w:basedOn w:val="1"/>
    <w:qFormat/>
    <w:uiPriority w:val="0"/>
    <w:rPr>
      <w:rFonts w:ascii="Tahoma" w:hAnsi="Tahoma" w:cs="Tahoma"/>
      <w:sz w:val="24"/>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5">
    <w:name w:val="表格文字"/>
    <w:basedOn w:val="1"/>
    <w:qFormat/>
    <w:uiPriority w:val="0"/>
    <w:pPr>
      <w:spacing w:before="25" w:after="25"/>
      <w:jc w:val="left"/>
    </w:pPr>
    <w:rPr>
      <w:spacing w:val="10"/>
      <w:kern w:val="0"/>
      <w:sz w:val="24"/>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Char"/>
    <w:basedOn w:val="1"/>
    <w:qFormat/>
    <w:uiPriority w:val="0"/>
  </w:style>
  <w:style w:type="character" w:customStyle="1" w:styleId="38">
    <w:name w:val="批注框文本 Char"/>
    <w:basedOn w:val="25"/>
    <w:link w:val="14"/>
    <w:qFormat/>
    <w:uiPriority w:val="0"/>
    <w:rPr>
      <w:rFonts w:ascii="Times New Roman" w:hAnsi="Times New Roman" w:eastAsia="宋体" w:cs="Times New Roman"/>
      <w:kern w:val="2"/>
      <w:sz w:val="18"/>
      <w:szCs w:val="18"/>
    </w:rPr>
  </w:style>
  <w:style w:type="character" w:customStyle="1" w:styleId="39">
    <w:name w:val="页眉 Char"/>
    <w:basedOn w:val="25"/>
    <w:link w:val="16"/>
    <w:qFormat/>
    <w:uiPriority w:val="0"/>
    <w:rPr>
      <w:rFonts w:ascii="Times New Roman" w:hAnsi="Times New Roman" w:eastAsia="宋体" w:cs="Times New Roman"/>
      <w:kern w:val="2"/>
      <w:sz w:val="18"/>
      <w:szCs w:val="18"/>
    </w:rPr>
  </w:style>
  <w:style w:type="paragraph" w:customStyle="1" w:styleId="40">
    <w:name w:val="样式4"/>
    <w:basedOn w:val="1"/>
    <w:qFormat/>
    <w:uiPriority w:val="0"/>
    <w:pPr>
      <w:ind w:firstLine="482"/>
    </w:pPr>
    <w:rPr>
      <w:rFonts w:asciiTheme="minorHAnsi" w:hAnsiTheme="minorHAnsi" w:eastAsiaTheme="minorEastAsia" w:cstheme="minorBidi"/>
      <w:b/>
    </w:rPr>
  </w:style>
  <w:style w:type="character" w:customStyle="1" w:styleId="41">
    <w:name w:val="正文文本缩进 Char"/>
    <w:basedOn w:val="25"/>
    <w:link w:val="2"/>
    <w:qFormat/>
    <w:uiPriority w:val="0"/>
    <w:rPr>
      <w:rFonts w:ascii="Times New Roman" w:hAnsi="Times New Roman" w:eastAsia="宋体" w:cs="Times New Roman"/>
    </w:rPr>
  </w:style>
  <w:style w:type="paragraph" w:styleId="4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3">
    <w:name w:val="font41"/>
    <w:basedOn w:val="25"/>
    <w:qFormat/>
    <w:uiPriority w:val="0"/>
    <w:rPr>
      <w:rFonts w:hint="eastAsia" w:ascii="宋体" w:hAnsi="宋体" w:eastAsia="宋体" w:cs="宋体"/>
      <w:b/>
      <w:bCs/>
      <w:color w:val="000000"/>
      <w:sz w:val="24"/>
      <w:szCs w:val="24"/>
      <w:u w:val="none"/>
    </w:rPr>
  </w:style>
  <w:style w:type="character" w:customStyle="1" w:styleId="44">
    <w:name w:val="font31"/>
    <w:basedOn w:val="25"/>
    <w:qFormat/>
    <w:uiPriority w:val="0"/>
    <w:rPr>
      <w:rFonts w:hint="eastAsia" w:ascii="宋体" w:hAnsi="宋体" w:eastAsia="宋体" w:cs="宋体"/>
      <w:color w:val="000000"/>
      <w:sz w:val="23"/>
      <w:szCs w:val="23"/>
      <w:u w:val="none"/>
    </w:rPr>
  </w:style>
  <w:style w:type="character" w:customStyle="1" w:styleId="45">
    <w:name w:val="font51"/>
    <w:basedOn w:val="25"/>
    <w:qFormat/>
    <w:uiPriority w:val="0"/>
    <w:rPr>
      <w:rFonts w:hint="eastAsia" w:ascii="宋体" w:hAnsi="宋体" w:eastAsia="宋体" w:cs="宋体"/>
      <w:color w:val="000000"/>
      <w:sz w:val="24"/>
      <w:szCs w:val="24"/>
      <w:u w:val="none"/>
    </w:rPr>
  </w:style>
  <w:style w:type="character" w:customStyle="1" w:styleId="46">
    <w:name w:val="font61"/>
    <w:basedOn w:val="25"/>
    <w:qFormat/>
    <w:uiPriority w:val="0"/>
    <w:rPr>
      <w:rFonts w:hint="eastAsia" w:ascii="宋体" w:hAnsi="宋体" w:eastAsia="宋体" w:cs="宋体"/>
      <w:color w:val="000000"/>
      <w:sz w:val="22"/>
      <w:szCs w:val="22"/>
      <w:u w:val="none"/>
    </w:rPr>
  </w:style>
  <w:style w:type="character" w:customStyle="1" w:styleId="47">
    <w:name w:val="font01"/>
    <w:basedOn w:val="25"/>
    <w:qFormat/>
    <w:uiPriority w:val="0"/>
    <w:rPr>
      <w:rFonts w:hint="eastAsia" w:ascii="宋体" w:hAnsi="宋体" w:eastAsia="宋体" w:cs="宋体"/>
      <w:b/>
      <w:bCs/>
      <w:color w:val="000000"/>
      <w:sz w:val="18"/>
      <w:szCs w:val="18"/>
      <w:u w:val="none"/>
    </w:rPr>
  </w:style>
  <w:style w:type="character" w:customStyle="1" w:styleId="48">
    <w:name w:val="纯文本 Char"/>
    <w:basedOn w:val="25"/>
    <w:link w:val="11"/>
    <w:qFormat/>
    <w:uiPriority w:val="0"/>
    <w:rPr>
      <w:rFonts w:ascii="宋体" w:hAnsi="Courier New" w:cs="宋体"/>
      <w:sz w:val="21"/>
      <w:szCs w:val="24"/>
    </w:rPr>
  </w:style>
  <w:style w:type="character" w:customStyle="1" w:styleId="49">
    <w:name w:val="正文首行缩进 Char"/>
    <w:link w:val="23"/>
    <w:qFormat/>
    <w:locked/>
    <w:uiPriority w:val="99"/>
    <w:rPr>
      <w:sz w:val="24"/>
      <w:szCs w:val="24"/>
    </w:rPr>
  </w:style>
  <w:style w:type="character" w:customStyle="1" w:styleId="50">
    <w:name w:val="标题 1 Char"/>
    <w:basedOn w:val="25"/>
    <w:link w:val="3"/>
    <w:qFormat/>
    <w:uiPriority w:val="0"/>
    <w:rPr>
      <w:b/>
      <w:bCs/>
      <w:kern w:val="44"/>
      <w:sz w:val="44"/>
      <w:szCs w:val="44"/>
    </w:rPr>
  </w:style>
  <w:style w:type="character" w:customStyle="1" w:styleId="51">
    <w:name w:val="批注文字 Char"/>
    <w:basedOn w:val="25"/>
    <w:link w:val="8"/>
    <w:semiHidden/>
    <w:qFormat/>
    <w:uiPriority w:val="99"/>
    <w:rPr>
      <w:rFonts w:ascii="Calibri" w:hAnsi="Calibri"/>
      <w:kern w:val="2"/>
      <w:sz w:val="21"/>
      <w:szCs w:val="22"/>
    </w:rPr>
  </w:style>
  <w:style w:type="character" w:customStyle="1" w:styleId="52">
    <w:name w:val="纯文本 Char1"/>
    <w:semiHidden/>
    <w:qFormat/>
    <w:locked/>
    <w:uiPriority w:val="0"/>
    <w:rPr>
      <w:rFonts w:ascii="宋体" w:hAnsi="Courier New"/>
      <w:kern w:val="2"/>
      <w:sz w:val="24"/>
      <w:szCs w:val="24"/>
    </w:rPr>
  </w:style>
  <w:style w:type="character" w:customStyle="1" w:styleId="53">
    <w:name w:val="正文文本 Char"/>
    <w:basedOn w:val="25"/>
    <w:link w:val="9"/>
    <w:qFormat/>
    <w:uiPriority w:val="0"/>
  </w:style>
  <w:style w:type="character" w:customStyle="1" w:styleId="54">
    <w:name w:val="页脚 Char"/>
    <w:basedOn w:val="25"/>
    <w:link w:val="1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1893E-474B-457E-A928-42C4D8918C06}">
  <ds:schemaRefs/>
</ds:datastoreItem>
</file>

<file path=docProps/app.xml><?xml version="1.0" encoding="utf-8"?>
<Properties xmlns="http://schemas.openxmlformats.org/officeDocument/2006/extended-properties" xmlns:vt="http://schemas.openxmlformats.org/officeDocument/2006/docPropsVTypes">
  <Template>Normal.dotm</Template>
  <Pages>60</Pages>
  <Words>9761</Words>
  <Characters>11108</Characters>
  <Lines>252</Lines>
  <Paragraphs>70</Paragraphs>
  <TotalTime>221</TotalTime>
  <ScaleCrop>false</ScaleCrop>
  <LinksUpToDate>false</LinksUpToDate>
  <CharactersWithSpaces>11393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2023-04-27T08:13:00Z</dcterms:created>
  <dc:creator>小浪花</dc:creator>
  <cp:lastModifiedBy>NTKO</cp:lastModifiedBy>
  <dcterms:modified xsi:type="dcterms:W3CDTF">2025-05-08T08:44:20Z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F31474B5381647349CE351D98DFB141F_13</vt:lpwstr>
  </property>
  <property fmtid="{D5CDD505-2E9C-101B-9397-08002B2CF9AE}" pid="4" name="KSOTemplateDocerSaveRecord">
    <vt:lpwstr>eyJoZGlkIjoiMGI3YzJlMmZmMDkwMzU3M2RlN2ZjMTllNmYwMDAxODAiLCJ1c2VySWQiOiI5NDU3ODA3MTMifQ==</vt:lpwstr>
  </property>
</Properties>
</file>