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9F80A">
      <w:pPr>
        <w:rPr>
          <w:rFonts w:cs="Calibri"/>
          <w:b/>
          <w:szCs w:val="21"/>
          <w:highlight w:val="none"/>
        </w:rPr>
      </w:pPr>
      <w:bookmarkStart w:id="80" w:name="_GoBack"/>
      <w:bookmarkEnd w:id="80"/>
    </w:p>
    <w:p w14:paraId="1B4E114D">
      <w:pPr>
        <w:rPr>
          <w:rFonts w:cs="Calibri"/>
          <w:b/>
          <w:szCs w:val="21"/>
          <w:highlight w:val="none"/>
        </w:rPr>
      </w:pPr>
    </w:p>
    <w:p w14:paraId="60405C47">
      <w:pPr>
        <w:jc w:val="center"/>
        <w:rPr>
          <w:rFonts w:cs="Calibri"/>
          <w:b/>
          <w:sz w:val="52"/>
          <w:szCs w:val="52"/>
          <w:highlight w:val="none"/>
        </w:rPr>
      </w:pPr>
      <w:r>
        <w:rPr>
          <w:rFonts w:hint="eastAsia" w:cs="Calibri"/>
          <w:b/>
          <w:sz w:val="52"/>
          <w:szCs w:val="52"/>
          <w:highlight w:val="none"/>
          <w:lang w:eastAsia="zh-CN"/>
        </w:rPr>
        <w:t>区域精准教学质量提升工程服务项目</w:t>
      </w:r>
    </w:p>
    <w:p w14:paraId="5BE5893D">
      <w:pPr>
        <w:rPr>
          <w:rFonts w:hint="eastAsia" w:eastAsia="宋体" w:cs="Calibri"/>
          <w:b/>
          <w:szCs w:val="21"/>
          <w:highlight w:val="none"/>
          <w:lang w:eastAsia="zh-CN"/>
        </w:rPr>
      </w:pPr>
    </w:p>
    <w:p w14:paraId="51C6AC59">
      <w:pPr>
        <w:pStyle w:val="5"/>
        <w:rPr>
          <w:rFonts w:hint="eastAsia"/>
          <w:highlight w:val="none"/>
          <w:lang w:eastAsia="zh-CN"/>
        </w:rPr>
      </w:pPr>
    </w:p>
    <w:p w14:paraId="18818FB5">
      <w:pPr>
        <w:rPr>
          <w:rFonts w:cs="Calibri"/>
          <w:b/>
          <w:szCs w:val="21"/>
          <w:highlight w:val="none"/>
        </w:rPr>
      </w:pPr>
    </w:p>
    <w:p w14:paraId="28EA9404">
      <w:pPr>
        <w:jc w:val="center"/>
        <w:rPr>
          <w:rFonts w:cs="Calibri"/>
          <w:b/>
          <w:sz w:val="36"/>
          <w:highlight w:val="none"/>
        </w:rPr>
      </w:pPr>
      <w:r>
        <w:rPr>
          <w:rFonts w:cs="Calibri"/>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3F682540">
      <w:pPr>
        <w:rPr>
          <w:rFonts w:cs="Calibri"/>
          <w:b/>
          <w:szCs w:val="21"/>
          <w:highlight w:val="none"/>
        </w:rPr>
      </w:pPr>
    </w:p>
    <w:p w14:paraId="4A0E3B74">
      <w:pPr>
        <w:rPr>
          <w:rFonts w:cs="Calibri"/>
          <w:b/>
          <w:szCs w:val="21"/>
          <w:highlight w:val="none"/>
        </w:rPr>
      </w:pPr>
    </w:p>
    <w:p w14:paraId="39981D69">
      <w:pPr>
        <w:ind w:firstLine="1494" w:firstLineChars="496"/>
        <w:rPr>
          <w:rFonts w:cs="Calibri"/>
          <w:b/>
          <w:sz w:val="30"/>
          <w:szCs w:val="30"/>
          <w:highlight w:val="none"/>
        </w:rPr>
      </w:pPr>
      <w:r>
        <w:rPr>
          <w:rFonts w:cs="Calibri"/>
          <w:b/>
          <w:sz w:val="30"/>
          <w:szCs w:val="30"/>
          <w:highlight w:val="none"/>
        </w:rPr>
        <w:t>采购方式：竞争性磋商</w:t>
      </w:r>
    </w:p>
    <w:p w14:paraId="2537BAC3">
      <w:pPr>
        <w:ind w:firstLine="1494" w:firstLineChars="496"/>
        <w:rPr>
          <w:rFonts w:hint="eastAsia" w:eastAsia="宋体" w:cs="Calibri"/>
          <w:b/>
          <w:sz w:val="30"/>
          <w:szCs w:val="30"/>
          <w:highlight w:val="none"/>
          <w:lang w:eastAsia="zh-CN"/>
        </w:rPr>
      </w:pPr>
      <w:r>
        <w:rPr>
          <w:rFonts w:eastAsia="宋体" w:cs="Calibri"/>
          <w:b/>
          <w:sz w:val="30"/>
          <w:szCs w:val="30"/>
          <w:highlight w:val="none"/>
        </w:rPr>
        <w:t>项目编号：</w:t>
      </w:r>
      <w:r>
        <w:rPr>
          <w:rFonts w:hint="eastAsia" w:cs="Calibri"/>
          <w:b/>
          <w:sz w:val="30"/>
          <w:szCs w:val="30"/>
          <w:highlight w:val="none"/>
          <w:lang w:eastAsia="zh-CN"/>
        </w:rPr>
        <w:t>CTZB-202504AAAA</w:t>
      </w:r>
    </w:p>
    <w:p w14:paraId="4047F7E1">
      <w:pPr>
        <w:rPr>
          <w:rFonts w:cs="Calibri"/>
          <w:b/>
          <w:szCs w:val="21"/>
          <w:highlight w:val="none"/>
        </w:rPr>
      </w:pPr>
    </w:p>
    <w:p w14:paraId="6B63D1BB">
      <w:pPr>
        <w:rPr>
          <w:rFonts w:cs="Calibri"/>
          <w:b/>
          <w:szCs w:val="21"/>
          <w:highlight w:val="none"/>
        </w:rPr>
      </w:pPr>
    </w:p>
    <w:p w14:paraId="2B6C798D">
      <w:pPr>
        <w:pStyle w:val="5"/>
        <w:rPr>
          <w:highlight w:val="none"/>
        </w:rPr>
      </w:pPr>
    </w:p>
    <w:p w14:paraId="5B084710">
      <w:pPr>
        <w:rPr>
          <w:rFonts w:cs="Calibri"/>
          <w:b/>
          <w:szCs w:val="21"/>
          <w:highlight w:val="none"/>
        </w:rPr>
      </w:pPr>
    </w:p>
    <w:p w14:paraId="63CBE2A2">
      <w:pPr>
        <w:ind w:firstLine="1355" w:firstLineChars="450"/>
        <w:rPr>
          <w:rFonts w:cs="Calibri"/>
          <w:b/>
          <w:sz w:val="30"/>
          <w:szCs w:val="30"/>
          <w:highlight w:val="none"/>
        </w:rPr>
      </w:pPr>
      <w:r>
        <w:rPr>
          <w:rFonts w:cs="Calibri"/>
          <w:b/>
          <w:sz w:val="30"/>
          <w:szCs w:val="30"/>
          <w:highlight w:val="none"/>
        </w:rPr>
        <w:t>采购人：</w:t>
      </w:r>
      <w:r>
        <w:rPr>
          <w:rFonts w:hint="eastAsia" w:cs="Calibri"/>
          <w:b/>
          <w:sz w:val="30"/>
          <w:szCs w:val="30"/>
          <w:highlight w:val="none"/>
          <w:u w:val="single"/>
        </w:rPr>
        <w:t>湖州市教育科学研究中心</w:t>
      </w:r>
      <w:r>
        <w:rPr>
          <w:rFonts w:cs="Calibri"/>
          <w:b/>
          <w:sz w:val="30"/>
          <w:szCs w:val="30"/>
          <w:highlight w:val="none"/>
        </w:rPr>
        <w:t>（盖章）</w:t>
      </w:r>
    </w:p>
    <w:p w14:paraId="50C4DCDD">
      <w:pPr>
        <w:ind w:firstLine="1355" w:firstLineChars="450"/>
        <w:rPr>
          <w:rFonts w:cs="Calibri"/>
          <w:b/>
          <w:sz w:val="30"/>
          <w:szCs w:val="30"/>
          <w:highlight w:val="none"/>
        </w:rPr>
      </w:pPr>
      <w:r>
        <w:rPr>
          <w:rFonts w:cs="Calibri"/>
          <w:b/>
          <w:sz w:val="30"/>
          <w:szCs w:val="30"/>
          <w:highlight w:val="none"/>
        </w:rPr>
        <w:t>采购代理机构：</w:t>
      </w:r>
      <w:r>
        <w:rPr>
          <w:rFonts w:cs="Calibri"/>
          <w:b/>
          <w:sz w:val="30"/>
          <w:szCs w:val="30"/>
          <w:highlight w:val="none"/>
          <w:u w:val="single"/>
        </w:rPr>
        <w:t>浙江省成套招标代理有限公司</w:t>
      </w:r>
      <w:r>
        <w:rPr>
          <w:rFonts w:cs="Calibri"/>
          <w:b/>
          <w:sz w:val="30"/>
          <w:szCs w:val="30"/>
          <w:highlight w:val="none"/>
        </w:rPr>
        <w:t>（盖章）</w:t>
      </w:r>
    </w:p>
    <w:p w14:paraId="1C7C7210">
      <w:pPr>
        <w:jc w:val="center"/>
        <w:rPr>
          <w:rFonts w:cs="Calibri"/>
          <w:b/>
          <w:sz w:val="30"/>
          <w:szCs w:val="30"/>
          <w:highlight w:val="none"/>
        </w:rPr>
      </w:pPr>
    </w:p>
    <w:p w14:paraId="48069CC9">
      <w:pPr>
        <w:pStyle w:val="5"/>
        <w:rPr>
          <w:highlight w:val="none"/>
        </w:rPr>
      </w:pPr>
    </w:p>
    <w:p w14:paraId="34DDB8FD">
      <w:pPr>
        <w:jc w:val="center"/>
        <w:rPr>
          <w:rFonts w:cs="Calibri"/>
          <w:b/>
          <w:sz w:val="30"/>
          <w:szCs w:val="30"/>
          <w:highlight w:val="none"/>
        </w:rPr>
      </w:pPr>
      <w:r>
        <w:rPr>
          <w:rFonts w:cs="Calibri"/>
          <w:b/>
          <w:sz w:val="30"/>
          <w:szCs w:val="30"/>
          <w:highlight w:val="none"/>
        </w:rPr>
        <w:t>二〇二</w:t>
      </w:r>
      <w:r>
        <w:rPr>
          <w:rFonts w:hint="eastAsia" w:cs="Calibri"/>
          <w:b/>
          <w:sz w:val="30"/>
          <w:szCs w:val="30"/>
          <w:highlight w:val="none"/>
          <w:lang w:val="en-US" w:eastAsia="zh-CN"/>
        </w:rPr>
        <w:t>五</w:t>
      </w:r>
      <w:r>
        <w:rPr>
          <w:rFonts w:cs="Calibri"/>
          <w:b/>
          <w:sz w:val="30"/>
          <w:szCs w:val="30"/>
          <w:highlight w:val="none"/>
        </w:rPr>
        <w:t>年</w:t>
      </w:r>
      <w:r>
        <w:rPr>
          <w:rFonts w:hint="eastAsia" w:cs="Calibri"/>
          <w:b/>
          <w:sz w:val="30"/>
          <w:szCs w:val="30"/>
          <w:highlight w:val="none"/>
          <w:lang w:val="en-US" w:eastAsia="zh-CN"/>
        </w:rPr>
        <w:t>四</w:t>
      </w:r>
      <w:r>
        <w:rPr>
          <w:rFonts w:cs="Calibri"/>
          <w:b/>
          <w:sz w:val="30"/>
          <w:szCs w:val="30"/>
          <w:highlight w:val="none"/>
        </w:rPr>
        <w:t>月</w:t>
      </w:r>
    </w:p>
    <w:p w14:paraId="70C81899">
      <w:pPr>
        <w:pStyle w:val="2"/>
        <w:rPr>
          <w:rFonts w:cs="Calibri"/>
          <w:color w:val="auto"/>
          <w:highlight w:val="none"/>
        </w:rPr>
      </w:pPr>
      <w:r>
        <w:rPr>
          <w:rFonts w:cs="Calibri"/>
          <w:color w:val="auto"/>
          <w:highlight w:val="none"/>
        </w:rPr>
        <w:br w:type="page"/>
      </w:r>
      <w:bookmarkStart w:id="0" w:name="_Toc18479"/>
      <w:bookmarkStart w:id="1" w:name="_Toc23506"/>
      <w:r>
        <w:rPr>
          <w:rFonts w:cs="Calibri"/>
          <w:color w:val="auto"/>
          <w:highlight w:val="none"/>
        </w:rPr>
        <w:t>目录</w:t>
      </w:r>
      <w:bookmarkEnd w:id="0"/>
      <w:bookmarkEnd w:id="1"/>
    </w:p>
    <w:p w14:paraId="79969320">
      <w:pPr>
        <w:pStyle w:val="27"/>
        <w:tabs>
          <w:tab w:val="right" w:leader="dot" w:pos="9186"/>
          <w:tab w:val="clear" w:pos="9403"/>
        </w:tabs>
        <w:rPr>
          <w:highlight w:val="none"/>
        </w:rPr>
      </w:pPr>
      <w:r>
        <w:rPr>
          <w:rFonts w:cs="Calibri"/>
          <w:bCs w:val="0"/>
          <w:caps w:val="0"/>
          <w:kern w:val="0"/>
          <w:szCs w:val="21"/>
          <w:highlight w:val="none"/>
        </w:rPr>
        <w:fldChar w:fldCharType="begin"/>
      </w:r>
      <w:r>
        <w:rPr>
          <w:rFonts w:cs="Calibri"/>
          <w:bCs w:val="0"/>
          <w:caps w:val="0"/>
          <w:kern w:val="0"/>
          <w:szCs w:val="21"/>
          <w:highlight w:val="none"/>
        </w:rPr>
        <w:instrText xml:space="preserve"> TOC \o "1-1" \h \z </w:instrText>
      </w:r>
      <w:r>
        <w:rPr>
          <w:rFonts w:cs="Calibri"/>
          <w:bCs w:val="0"/>
          <w:caps w:val="0"/>
          <w:kern w:val="0"/>
          <w:szCs w:val="21"/>
          <w:highlight w:val="none"/>
        </w:rPr>
        <w:fldChar w:fldCharType="separate"/>
      </w:r>
      <w:r>
        <w:rPr>
          <w:highlight w:val="none"/>
        </w:rPr>
        <w:fldChar w:fldCharType="begin"/>
      </w:r>
      <w:r>
        <w:rPr>
          <w:highlight w:val="none"/>
        </w:rPr>
        <w:instrText xml:space="preserve"> HYPERLINK \l "_Toc18479" </w:instrText>
      </w:r>
      <w:r>
        <w:rPr>
          <w:highlight w:val="none"/>
        </w:rPr>
        <w:fldChar w:fldCharType="separate"/>
      </w:r>
      <w:r>
        <w:rPr>
          <w:rFonts w:cs="Calibri"/>
          <w:highlight w:val="none"/>
        </w:rPr>
        <w:t>目录</w:t>
      </w:r>
      <w:r>
        <w:rPr>
          <w:highlight w:val="none"/>
        </w:rPr>
        <w:tab/>
      </w:r>
      <w:r>
        <w:rPr>
          <w:highlight w:val="none"/>
        </w:rPr>
        <w:fldChar w:fldCharType="begin"/>
      </w:r>
      <w:r>
        <w:rPr>
          <w:highlight w:val="none"/>
        </w:rPr>
        <w:instrText xml:space="preserve"> PAGEREF _Toc18479 \h </w:instrText>
      </w:r>
      <w:r>
        <w:rPr>
          <w:highlight w:val="none"/>
        </w:rPr>
        <w:fldChar w:fldCharType="separate"/>
      </w:r>
      <w:r>
        <w:rPr>
          <w:highlight w:val="none"/>
        </w:rPr>
        <w:t>2</w:t>
      </w:r>
      <w:r>
        <w:rPr>
          <w:highlight w:val="none"/>
        </w:rPr>
        <w:fldChar w:fldCharType="end"/>
      </w:r>
      <w:r>
        <w:rPr>
          <w:highlight w:val="none"/>
        </w:rPr>
        <w:fldChar w:fldCharType="end"/>
      </w:r>
    </w:p>
    <w:p w14:paraId="1A6B9BF8">
      <w:pPr>
        <w:pStyle w:val="27"/>
        <w:tabs>
          <w:tab w:val="right" w:leader="dot" w:pos="9186"/>
          <w:tab w:val="clear" w:pos="9403"/>
        </w:tabs>
        <w:rPr>
          <w:highlight w:val="none"/>
        </w:rPr>
      </w:pPr>
      <w:r>
        <w:rPr>
          <w:highlight w:val="none"/>
        </w:rPr>
        <w:fldChar w:fldCharType="begin"/>
      </w:r>
      <w:r>
        <w:rPr>
          <w:highlight w:val="none"/>
        </w:rPr>
        <w:instrText xml:space="preserve"> HYPERLINK \l "_Toc22481" </w:instrText>
      </w:r>
      <w:r>
        <w:rPr>
          <w:highlight w:val="none"/>
        </w:rPr>
        <w:fldChar w:fldCharType="separate"/>
      </w:r>
      <w:r>
        <w:rPr>
          <w:rFonts w:cs="Calibri"/>
          <w:highlight w:val="none"/>
        </w:rPr>
        <w:t>第一章  竞争性磋商采购公告</w:t>
      </w:r>
      <w:r>
        <w:rPr>
          <w:highlight w:val="none"/>
        </w:rPr>
        <w:tab/>
      </w:r>
      <w:r>
        <w:rPr>
          <w:highlight w:val="none"/>
        </w:rPr>
        <w:fldChar w:fldCharType="begin"/>
      </w:r>
      <w:r>
        <w:rPr>
          <w:highlight w:val="none"/>
        </w:rPr>
        <w:instrText xml:space="preserve"> PAGEREF _Toc22481 \h </w:instrText>
      </w:r>
      <w:r>
        <w:rPr>
          <w:highlight w:val="none"/>
        </w:rPr>
        <w:fldChar w:fldCharType="separate"/>
      </w:r>
      <w:r>
        <w:rPr>
          <w:highlight w:val="none"/>
        </w:rPr>
        <w:t>3</w:t>
      </w:r>
      <w:r>
        <w:rPr>
          <w:highlight w:val="none"/>
        </w:rPr>
        <w:fldChar w:fldCharType="end"/>
      </w:r>
      <w:r>
        <w:rPr>
          <w:highlight w:val="none"/>
        </w:rPr>
        <w:fldChar w:fldCharType="end"/>
      </w:r>
    </w:p>
    <w:p w14:paraId="2DABC203">
      <w:pPr>
        <w:pStyle w:val="27"/>
        <w:tabs>
          <w:tab w:val="right" w:leader="dot" w:pos="9186"/>
          <w:tab w:val="clear" w:pos="9403"/>
        </w:tabs>
        <w:rPr>
          <w:highlight w:val="none"/>
        </w:rPr>
      </w:pPr>
      <w:r>
        <w:rPr>
          <w:highlight w:val="none"/>
        </w:rPr>
        <w:fldChar w:fldCharType="begin"/>
      </w:r>
      <w:r>
        <w:rPr>
          <w:highlight w:val="none"/>
        </w:rPr>
        <w:instrText xml:space="preserve"> HYPERLINK \l "_Toc30953" </w:instrText>
      </w:r>
      <w:r>
        <w:rPr>
          <w:highlight w:val="none"/>
        </w:rPr>
        <w:fldChar w:fldCharType="separate"/>
      </w:r>
      <w:r>
        <w:rPr>
          <w:rFonts w:cs="Calibri"/>
          <w:highlight w:val="none"/>
        </w:rPr>
        <w:t>第二章  采购项目总体要求</w:t>
      </w:r>
      <w:r>
        <w:rPr>
          <w:highlight w:val="none"/>
        </w:rPr>
        <w:tab/>
      </w:r>
      <w:r>
        <w:rPr>
          <w:highlight w:val="none"/>
        </w:rPr>
        <w:fldChar w:fldCharType="begin"/>
      </w:r>
      <w:r>
        <w:rPr>
          <w:highlight w:val="none"/>
        </w:rPr>
        <w:instrText xml:space="preserve"> PAGEREF _Toc30953 \h </w:instrText>
      </w:r>
      <w:r>
        <w:rPr>
          <w:highlight w:val="none"/>
        </w:rPr>
        <w:fldChar w:fldCharType="separate"/>
      </w:r>
      <w:r>
        <w:rPr>
          <w:highlight w:val="none"/>
        </w:rPr>
        <w:t>6</w:t>
      </w:r>
      <w:r>
        <w:rPr>
          <w:highlight w:val="none"/>
        </w:rPr>
        <w:fldChar w:fldCharType="end"/>
      </w:r>
      <w:r>
        <w:rPr>
          <w:highlight w:val="none"/>
        </w:rPr>
        <w:fldChar w:fldCharType="end"/>
      </w:r>
    </w:p>
    <w:p w14:paraId="7399ADF9">
      <w:pPr>
        <w:pStyle w:val="27"/>
        <w:tabs>
          <w:tab w:val="right" w:leader="dot" w:pos="9186"/>
          <w:tab w:val="clear" w:pos="9403"/>
        </w:tabs>
        <w:rPr>
          <w:highlight w:val="none"/>
        </w:rPr>
      </w:pPr>
      <w:r>
        <w:rPr>
          <w:highlight w:val="none"/>
        </w:rPr>
        <w:fldChar w:fldCharType="begin"/>
      </w:r>
      <w:r>
        <w:rPr>
          <w:highlight w:val="none"/>
        </w:rPr>
        <w:instrText xml:space="preserve"> HYPERLINK \l "_Toc1561" </w:instrText>
      </w:r>
      <w:r>
        <w:rPr>
          <w:highlight w:val="none"/>
        </w:rPr>
        <w:fldChar w:fldCharType="separate"/>
      </w:r>
      <w:r>
        <w:rPr>
          <w:rFonts w:cs="Calibri"/>
          <w:szCs w:val="30"/>
          <w:highlight w:val="none"/>
        </w:rPr>
        <w:t>第三章  采购需求</w:t>
      </w:r>
      <w:r>
        <w:rPr>
          <w:highlight w:val="none"/>
        </w:rPr>
        <w:tab/>
      </w:r>
      <w:r>
        <w:rPr>
          <w:highlight w:val="none"/>
        </w:rPr>
        <w:fldChar w:fldCharType="begin"/>
      </w:r>
      <w:r>
        <w:rPr>
          <w:highlight w:val="none"/>
        </w:rPr>
        <w:instrText xml:space="preserve"> PAGEREF _Toc1561 \h </w:instrText>
      </w:r>
      <w:r>
        <w:rPr>
          <w:highlight w:val="none"/>
        </w:rPr>
        <w:fldChar w:fldCharType="separate"/>
      </w:r>
      <w:r>
        <w:rPr>
          <w:highlight w:val="none"/>
        </w:rPr>
        <w:t>7</w:t>
      </w:r>
      <w:r>
        <w:rPr>
          <w:highlight w:val="none"/>
        </w:rPr>
        <w:fldChar w:fldCharType="end"/>
      </w:r>
      <w:r>
        <w:rPr>
          <w:highlight w:val="none"/>
        </w:rPr>
        <w:fldChar w:fldCharType="end"/>
      </w:r>
    </w:p>
    <w:p w14:paraId="4C043FC5">
      <w:pPr>
        <w:pStyle w:val="27"/>
        <w:tabs>
          <w:tab w:val="right" w:leader="dot" w:pos="9186"/>
          <w:tab w:val="clear" w:pos="9403"/>
        </w:tabs>
        <w:rPr>
          <w:highlight w:val="none"/>
        </w:rPr>
      </w:pPr>
      <w:r>
        <w:rPr>
          <w:highlight w:val="none"/>
        </w:rPr>
        <w:fldChar w:fldCharType="begin"/>
      </w:r>
      <w:r>
        <w:rPr>
          <w:highlight w:val="none"/>
        </w:rPr>
        <w:instrText xml:space="preserve"> HYPERLINK \l "_Toc11217" </w:instrText>
      </w:r>
      <w:r>
        <w:rPr>
          <w:highlight w:val="none"/>
        </w:rPr>
        <w:fldChar w:fldCharType="separate"/>
      </w:r>
      <w:r>
        <w:rPr>
          <w:rFonts w:cs="Calibri"/>
          <w:highlight w:val="none"/>
        </w:rPr>
        <w:t>第四章  合同草案条款</w:t>
      </w:r>
      <w:r>
        <w:rPr>
          <w:highlight w:val="none"/>
        </w:rPr>
        <w:tab/>
      </w:r>
      <w:r>
        <w:rPr>
          <w:highlight w:val="none"/>
        </w:rPr>
        <w:fldChar w:fldCharType="begin"/>
      </w:r>
      <w:r>
        <w:rPr>
          <w:highlight w:val="none"/>
        </w:rPr>
        <w:instrText xml:space="preserve"> PAGEREF _Toc11217 \h </w:instrText>
      </w:r>
      <w:r>
        <w:rPr>
          <w:highlight w:val="none"/>
        </w:rPr>
        <w:fldChar w:fldCharType="separate"/>
      </w:r>
      <w:r>
        <w:rPr>
          <w:highlight w:val="none"/>
        </w:rPr>
        <w:t>11</w:t>
      </w:r>
      <w:r>
        <w:rPr>
          <w:highlight w:val="none"/>
        </w:rPr>
        <w:fldChar w:fldCharType="end"/>
      </w:r>
      <w:r>
        <w:rPr>
          <w:highlight w:val="none"/>
        </w:rPr>
        <w:fldChar w:fldCharType="end"/>
      </w:r>
    </w:p>
    <w:p w14:paraId="2FBB93C3">
      <w:pPr>
        <w:pStyle w:val="27"/>
        <w:tabs>
          <w:tab w:val="right" w:leader="dot" w:pos="9186"/>
          <w:tab w:val="clear" w:pos="9403"/>
        </w:tabs>
        <w:rPr>
          <w:highlight w:val="none"/>
        </w:rPr>
      </w:pPr>
      <w:r>
        <w:rPr>
          <w:highlight w:val="none"/>
        </w:rPr>
        <w:fldChar w:fldCharType="begin"/>
      </w:r>
      <w:r>
        <w:rPr>
          <w:highlight w:val="none"/>
        </w:rPr>
        <w:instrText xml:space="preserve"> HYPERLINK \l "_Toc14015" </w:instrText>
      </w:r>
      <w:r>
        <w:rPr>
          <w:highlight w:val="none"/>
        </w:rPr>
        <w:fldChar w:fldCharType="separate"/>
      </w:r>
      <w:r>
        <w:rPr>
          <w:rFonts w:cs="Calibri"/>
          <w:highlight w:val="none"/>
        </w:rPr>
        <w:t>第五章  磋商评审办法</w:t>
      </w:r>
      <w:r>
        <w:rPr>
          <w:highlight w:val="none"/>
        </w:rPr>
        <w:tab/>
      </w:r>
      <w:r>
        <w:rPr>
          <w:highlight w:val="none"/>
        </w:rPr>
        <w:fldChar w:fldCharType="begin"/>
      </w:r>
      <w:r>
        <w:rPr>
          <w:highlight w:val="none"/>
        </w:rPr>
        <w:instrText xml:space="preserve"> PAGEREF _Toc14015 \h </w:instrText>
      </w:r>
      <w:r>
        <w:rPr>
          <w:highlight w:val="none"/>
        </w:rPr>
        <w:fldChar w:fldCharType="separate"/>
      </w:r>
      <w:r>
        <w:rPr>
          <w:highlight w:val="none"/>
        </w:rPr>
        <w:t>15</w:t>
      </w:r>
      <w:r>
        <w:rPr>
          <w:highlight w:val="none"/>
        </w:rPr>
        <w:fldChar w:fldCharType="end"/>
      </w:r>
      <w:r>
        <w:rPr>
          <w:highlight w:val="none"/>
        </w:rPr>
        <w:fldChar w:fldCharType="end"/>
      </w:r>
    </w:p>
    <w:p w14:paraId="0F883822">
      <w:pPr>
        <w:pStyle w:val="27"/>
        <w:tabs>
          <w:tab w:val="right" w:leader="dot" w:pos="9186"/>
          <w:tab w:val="clear" w:pos="9403"/>
        </w:tabs>
        <w:rPr>
          <w:highlight w:val="none"/>
        </w:rPr>
      </w:pPr>
      <w:r>
        <w:rPr>
          <w:highlight w:val="none"/>
        </w:rPr>
        <w:fldChar w:fldCharType="begin"/>
      </w:r>
      <w:r>
        <w:rPr>
          <w:highlight w:val="none"/>
        </w:rPr>
        <w:instrText xml:space="preserve"> HYPERLINK \l "_Toc13793" </w:instrText>
      </w:r>
      <w:r>
        <w:rPr>
          <w:highlight w:val="none"/>
        </w:rPr>
        <w:fldChar w:fldCharType="separate"/>
      </w:r>
      <w:r>
        <w:rPr>
          <w:rFonts w:cs="Calibri"/>
          <w:highlight w:val="none"/>
        </w:rPr>
        <w:t>第六章  磋商须知</w:t>
      </w:r>
      <w:r>
        <w:rPr>
          <w:highlight w:val="none"/>
        </w:rPr>
        <w:tab/>
      </w:r>
      <w:r>
        <w:rPr>
          <w:highlight w:val="none"/>
        </w:rPr>
        <w:fldChar w:fldCharType="begin"/>
      </w:r>
      <w:r>
        <w:rPr>
          <w:highlight w:val="none"/>
        </w:rPr>
        <w:instrText xml:space="preserve"> PAGEREF _Toc13793 \h </w:instrText>
      </w:r>
      <w:r>
        <w:rPr>
          <w:highlight w:val="none"/>
        </w:rPr>
        <w:fldChar w:fldCharType="separate"/>
      </w:r>
      <w:r>
        <w:rPr>
          <w:highlight w:val="none"/>
        </w:rPr>
        <w:t>19</w:t>
      </w:r>
      <w:r>
        <w:rPr>
          <w:highlight w:val="none"/>
        </w:rPr>
        <w:fldChar w:fldCharType="end"/>
      </w:r>
      <w:r>
        <w:rPr>
          <w:highlight w:val="none"/>
        </w:rPr>
        <w:fldChar w:fldCharType="end"/>
      </w:r>
    </w:p>
    <w:p w14:paraId="5A0B6494">
      <w:pPr>
        <w:pStyle w:val="27"/>
        <w:tabs>
          <w:tab w:val="right" w:leader="dot" w:pos="9186"/>
          <w:tab w:val="clear" w:pos="9403"/>
        </w:tabs>
        <w:rPr>
          <w:highlight w:val="none"/>
        </w:rPr>
      </w:pPr>
      <w:r>
        <w:rPr>
          <w:highlight w:val="none"/>
        </w:rPr>
        <w:fldChar w:fldCharType="begin"/>
      </w:r>
      <w:r>
        <w:rPr>
          <w:highlight w:val="none"/>
        </w:rPr>
        <w:instrText xml:space="preserve"> HYPERLINK \l "_Toc23596" </w:instrText>
      </w:r>
      <w:r>
        <w:rPr>
          <w:highlight w:val="none"/>
        </w:rPr>
        <w:fldChar w:fldCharType="separate"/>
      </w:r>
      <w:r>
        <w:rPr>
          <w:rFonts w:cs="Calibri"/>
          <w:highlight w:val="none"/>
        </w:rPr>
        <w:t>第七章  磋商响应文件格式</w:t>
      </w:r>
      <w:r>
        <w:rPr>
          <w:highlight w:val="none"/>
        </w:rPr>
        <w:tab/>
      </w:r>
      <w:r>
        <w:rPr>
          <w:highlight w:val="none"/>
        </w:rPr>
        <w:fldChar w:fldCharType="begin"/>
      </w:r>
      <w:r>
        <w:rPr>
          <w:highlight w:val="none"/>
        </w:rPr>
        <w:instrText xml:space="preserve"> PAGEREF _Toc23596 \h </w:instrText>
      </w:r>
      <w:r>
        <w:rPr>
          <w:highlight w:val="none"/>
        </w:rPr>
        <w:fldChar w:fldCharType="separate"/>
      </w:r>
      <w:r>
        <w:rPr>
          <w:highlight w:val="none"/>
        </w:rPr>
        <w:t>31</w:t>
      </w:r>
      <w:r>
        <w:rPr>
          <w:highlight w:val="none"/>
        </w:rPr>
        <w:fldChar w:fldCharType="end"/>
      </w:r>
      <w:r>
        <w:rPr>
          <w:highlight w:val="none"/>
        </w:rPr>
        <w:fldChar w:fldCharType="end"/>
      </w:r>
    </w:p>
    <w:p w14:paraId="375C5113">
      <w:pPr>
        <w:rPr>
          <w:rFonts w:cs="Calibri"/>
          <w:kern w:val="0"/>
          <w:highlight w:val="none"/>
        </w:rPr>
      </w:pPr>
      <w:r>
        <w:rPr>
          <w:rFonts w:cs="Calibri"/>
          <w:kern w:val="0"/>
          <w:highlight w:val="none"/>
        </w:rPr>
        <w:fldChar w:fldCharType="end"/>
      </w:r>
      <w:r>
        <w:rPr>
          <w:rFonts w:cs="Calibri"/>
          <w:kern w:val="0"/>
          <w:highlight w:val="none"/>
        </w:rPr>
        <w:br w:type="page"/>
      </w:r>
    </w:p>
    <w:p w14:paraId="21FDDB89">
      <w:pPr>
        <w:pStyle w:val="2"/>
        <w:rPr>
          <w:rFonts w:cs="Calibri"/>
          <w:color w:val="auto"/>
          <w:highlight w:val="none"/>
        </w:rPr>
      </w:pPr>
      <w:bookmarkStart w:id="2" w:name="_Toc22481"/>
      <w:bookmarkStart w:id="3" w:name="_Toc2585"/>
      <w:r>
        <w:rPr>
          <w:rFonts w:cs="Calibri"/>
          <w:color w:val="auto"/>
          <w:highlight w:val="none"/>
        </w:rPr>
        <w:t>第一章  竞争性磋商采购公告</w:t>
      </w:r>
      <w:bookmarkEnd w:id="2"/>
      <w:bookmarkEnd w:id="3"/>
    </w:p>
    <w:p w14:paraId="17A03BD5">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highlight w:val="none"/>
        </w:rPr>
      </w:pPr>
      <w:bookmarkStart w:id="4" w:name="_Toc35393798"/>
      <w:bookmarkStart w:id="5" w:name="_Toc28359089"/>
      <w:bookmarkStart w:id="6" w:name="_Toc28359012"/>
      <w:bookmarkStart w:id="7" w:name="_Toc35393629"/>
      <w:r>
        <w:rPr>
          <w:rFonts w:hint="eastAsia" w:ascii="宋体" w:hAnsi="宋体" w:cs="宋体"/>
          <w:szCs w:val="21"/>
          <w:highlight w:val="none"/>
        </w:rPr>
        <w:t>项目概况</w:t>
      </w:r>
    </w:p>
    <w:p w14:paraId="32C6CC21">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Cs w:val="21"/>
          <w:highlight w:val="none"/>
        </w:rPr>
      </w:pPr>
      <w:r>
        <w:rPr>
          <w:rFonts w:hint="eastAsia" w:ascii="宋体" w:hAnsi="宋体" w:cs="宋体"/>
          <w:szCs w:val="21"/>
          <w:highlight w:val="none"/>
          <w:lang w:eastAsia="zh-CN"/>
        </w:rPr>
        <w:t>区域精准教学质量提升工程服务项目</w:t>
      </w:r>
      <w:r>
        <w:rPr>
          <w:rFonts w:hint="eastAsia" w:ascii="宋体" w:hAnsi="宋体" w:cs="宋体"/>
          <w:szCs w:val="21"/>
          <w:highlight w:val="none"/>
        </w:rPr>
        <w:t>竞争性磋商公告采购项目的潜在供应商应在政采</w:t>
      </w:r>
      <w:r>
        <w:rPr>
          <w:rFonts w:hint="eastAsia" w:ascii="宋体" w:hAnsi="宋体" w:eastAsia="宋体" w:cs="宋体"/>
          <w:szCs w:val="21"/>
          <w:highlight w:val="none"/>
        </w:rPr>
        <w:t>云平台线上获取（下载）采购文件，并于</w:t>
      </w:r>
      <w:r>
        <w:rPr>
          <w:rFonts w:hint="eastAsia" w:ascii="宋体" w:hAnsi="宋体" w:eastAsia="宋体" w:cs="宋体"/>
          <w:color w:val="0000FF"/>
          <w:szCs w:val="21"/>
          <w:highlight w:val="none"/>
        </w:rPr>
        <w:fldChar w:fldCharType="begin"/>
      </w:r>
      <w:r>
        <w:rPr>
          <w:rFonts w:hint="eastAsia" w:ascii="宋体" w:hAnsi="宋体" w:eastAsia="宋体" w:cs="宋体"/>
          <w:color w:val="0000FF"/>
          <w:szCs w:val="21"/>
          <w:highlight w:val="none"/>
        </w:rPr>
        <w:instrText xml:space="preserve"> HYPERLINK "http://zfcg.czt.zj.gov.cn/获取采购文件，并于2021年08月" </w:instrText>
      </w:r>
      <w:r>
        <w:rPr>
          <w:rFonts w:hint="eastAsia" w:ascii="宋体" w:hAnsi="宋体" w:eastAsia="宋体" w:cs="宋体"/>
          <w:color w:val="0000FF"/>
          <w:szCs w:val="21"/>
          <w:highlight w:val="none"/>
        </w:rPr>
        <w:fldChar w:fldCharType="separate"/>
      </w:r>
      <w:r>
        <w:rPr>
          <w:rFonts w:hint="eastAsia" w:ascii="宋体" w:hAnsi="宋体" w:cs="宋体"/>
          <w:color w:val="0000FF"/>
          <w:szCs w:val="21"/>
          <w:highlight w:val="none"/>
          <w:lang w:eastAsia="zh-CN"/>
        </w:rPr>
        <w:t>2025年4月</w:t>
      </w:r>
      <w:r>
        <w:rPr>
          <w:rFonts w:hint="eastAsia" w:ascii="宋体" w:hAnsi="宋体" w:eastAsia="宋体" w:cs="宋体"/>
          <w:color w:val="0000FF"/>
          <w:szCs w:val="21"/>
          <w:highlight w:val="none"/>
        </w:rPr>
        <w:fldChar w:fldCharType="end"/>
      </w:r>
      <w:r>
        <w:rPr>
          <w:rFonts w:hint="eastAsia" w:ascii="宋体" w:hAnsi="宋体" w:cs="宋体"/>
          <w:color w:val="0000FF"/>
          <w:szCs w:val="21"/>
          <w:highlight w:val="yellow"/>
          <w:lang w:val="en-US" w:eastAsia="zh-CN"/>
        </w:rPr>
        <w:t xml:space="preserve">    </w:t>
      </w:r>
      <w:r>
        <w:rPr>
          <w:rFonts w:hint="eastAsia" w:ascii="宋体" w:hAnsi="宋体" w:eastAsia="宋体" w:cs="宋体"/>
          <w:color w:val="0000FF"/>
          <w:szCs w:val="21"/>
          <w:highlight w:val="none"/>
        </w:rPr>
        <w:t>日</w:t>
      </w:r>
      <w:r>
        <w:rPr>
          <w:rFonts w:hint="eastAsia" w:ascii="宋体" w:hAnsi="宋体" w:eastAsia="宋体" w:cs="宋体"/>
          <w:szCs w:val="21"/>
          <w:highlight w:val="none"/>
        </w:rPr>
        <w:t>9点30分</w:t>
      </w:r>
      <w:r>
        <w:rPr>
          <w:rFonts w:hint="eastAsia" w:ascii="宋体" w:hAnsi="宋体" w:cs="宋体"/>
          <w:szCs w:val="21"/>
          <w:highlight w:val="none"/>
        </w:rPr>
        <w:t>（北京时间）前提交（上传）响应文件。</w:t>
      </w:r>
    </w:p>
    <w:p w14:paraId="04D09881">
      <w:pPr>
        <w:ind w:firstLine="422" w:firstLineChars="200"/>
        <w:rPr>
          <w:rFonts w:hint="eastAsia" w:eastAsia="宋体" w:cs="Calibri"/>
          <w:b/>
          <w:bCs/>
          <w:szCs w:val="21"/>
          <w:highlight w:val="none"/>
        </w:rPr>
      </w:pPr>
      <w:r>
        <w:rPr>
          <w:rFonts w:hint="eastAsia" w:eastAsia="宋体" w:cs="Calibri"/>
          <w:b/>
          <w:bCs/>
          <w:szCs w:val="21"/>
          <w:highlight w:val="none"/>
        </w:rPr>
        <w:t>一、项目基本情况</w:t>
      </w:r>
      <w:bookmarkEnd w:id="4"/>
      <w:bookmarkEnd w:id="5"/>
      <w:bookmarkEnd w:id="6"/>
      <w:bookmarkEnd w:id="7"/>
    </w:p>
    <w:p w14:paraId="00D98A36">
      <w:pPr>
        <w:ind w:firstLine="420" w:firstLineChars="200"/>
        <w:rPr>
          <w:rFonts w:hint="eastAsia" w:eastAsia="宋体" w:cs="Calibri"/>
          <w:kern w:val="0"/>
          <w:szCs w:val="21"/>
          <w:highlight w:val="none"/>
        </w:rPr>
      </w:pPr>
      <w:r>
        <w:rPr>
          <w:rFonts w:hint="eastAsia" w:eastAsia="宋体" w:cs="Calibri"/>
          <w:kern w:val="0"/>
          <w:szCs w:val="21"/>
          <w:highlight w:val="none"/>
        </w:rPr>
        <w:t>项目编号：</w:t>
      </w:r>
      <w:r>
        <w:rPr>
          <w:rFonts w:hint="eastAsia" w:cs="Calibri"/>
          <w:kern w:val="0"/>
          <w:szCs w:val="21"/>
          <w:highlight w:val="none"/>
          <w:lang w:eastAsia="zh-CN"/>
        </w:rPr>
        <w:t xml:space="preserve">CTZB-202504AAAA </w:t>
      </w:r>
    </w:p>
    <w:p w14:paraId="23EA058C">
      <w:pPr>
        <w:ind w:firstLine="420" w:firstLineChars="200"/>
        <w:rPr>
          <w:rFonts w:hint="eastAsia" w:eastAsia="宋体" w:cs="Calibri"/>
          <w:kern w:val="0"/>
          <w:szCs w:val="21"/>
          <w:highlight w:val="none"/>
          <w:lang w:eastAsia="zh-CN"/>
        </w:rPr>
      </w:pPr>
      <w:r>
        <w:rPr>
          <w:rFonts w:hint="eastAsia" w:eastAsia="宋体" w:cs="Calibri"/>
          <w:kern w:val="0"/>
          <w:szCs w:val="21"/>
          <w:highlight w:val="none"/>
        </w:rPr>
        <w:t>项目名称：</w:t>
      </w:r>
      <w:r>
        <w:rPr>
          <w:rFonts w:hint="eastAsia" w:cs="Calibri"/>
          <w:kern w:val="0"/>
          <w:szCs w:val="21"/>
          <w:highlight w:val="none"/>
          <w:lang w:eastAsia="zh-CN"/>
        </w:rPr>
        <w:t>区域精准教学质量提升工程服务项目</w:t>
      </w:r>
    </w:p>
    <w:p w14:paraId="07D1512F">
      <w:pPr>
        <w:ind w:firstLine="420" w:firstLineChars="200"/>
        <w:rPr>
          <w:rFonts w:hint="eastAsia" w:eastAsia="宋体" w:cs="Calibri"/>
          <w:kern w:val="0"/>
          <w:szCs w:val="21"/>
          <w:highlight w:val="none"/>
        </w:rPr>
      </w:pPr>
      <w:r>
        <w:rPr>
          <w:rFonts w:hint="eastAsia" w:eastAsia="宋体" w:cs="Calibri"/>
          <w:kern w:val="0"/>
          <w:szCs w:val="21"/>
          <w:highlight w:val="none"/>
        </w:rPr>
        <w:t>采购方式：竞争性磋商</w:t>
      </w:r>
    </w:p>
    <w:p w14:paraId="749C9712">
      <w:pPr>
        <w:ind w:firstLine="420" w:firstLineChars="200"/>
        <w:rPr>
          <w:rFonts w:cs="Calibri"/>
          <w:kern w:val="0"/>
          <w:szCs w:val="21"/>
          <w:highlight w:val="none"/>
        </w:rPr>
      </w:pPr>
      <w:r>
        <w:rPr>
          <w:rFonts w:hint="eastAsia" w:eastAsia="宋体" w:cs="Calibri"/>
          <w:kern w:val="0"/>
          <w:szCs w:val="21"/>
          <w:highlight w:val="none"/>
        </w:rPr>
        <w:t>预算金额（元）：</w:t>
      </w:r>
      <w:r>
        <w:rPr>
          <w:rFonts w:hint="eastAsia" w:cs="Calibri"/>
          <w:kern w:val="0"/>
          <w:szCs w:val="21"/>
          <w:highlight w:val="none"/>
        </w:rPr>
        <w:t>750000</w:t>
      </w:r>
    </w:p>
    <w:p w14:paraId="700973A5">
      <w:pPr>
        <w:ind w:firstLine="420" w:firstLineChars="200"/>
        <w:rPr>
          <w:rFonts w:cs="Calibri"/>
          <w:kern w:val="0"/>
          <w:szCs w:val="21"/>
          <w:highlight w:val="none"/>
        </w:rPr>
      </w:pPr>
      <w:r>
        <w:rPr>
          <w:rFonts w:hint="eastAsia" w:cs="Calibri"/>
          <w:kern w:val="0"/>
          <w:szCs w:val="21"/>
          <w:highlight w:val="none"/>
        </w:rPr>
        <w:t>最高限价（元）：750000</w:t>
      </w:r>
    </w:p>
    <w:p w14:paraId="4A00FFD5">
      <w:pPr>
        <w:ind w:firstLine="420" w:firstLineChars="200"/>
        <w:rPr>
          <w:rFonts w:hint="eastAsia" w:cs="Calibri"/>
          <w:kern w:val="0"/>
          <w:szCs w:val="21"/>
          <w:highlight w:val="none"/>
        </w:rPr>
      </w:pPr>
      <w:r>
        <w:rPr>
          <w:rFonts w:hint="eastAsia" w:cs="Calibri"/>
          <w:kern w:val="0"/>
          <w:szCs w:val="21"/>
          <w:highlight w:val="none"/>
        </w:rPr>
        <w:t>采购需求：</w:t>
      </w:r>
    </w:p>
    <w:p w14:paraId="551FD462">
      <w:pPr>
        <w:ind w:firstLine="420" w:firstLineChars="200"/>
        <w:rPr>
          <w:rFonts w:cs="Calibri"/>
          <w:kern w:val="0"/>
          <w:szCs w:val="21"/>
          <w:highlight w:val="none"/>
        </w:rPr>
      </w:pPr>
      <w:r>
        <w:rPr>
          <w:rFonts w:hint="eastAsia" w:cs="Calibri"/>
          <w:kern w:val="0"/>
          <w:szCs w:val="21"/>
          <w:highlight w:val="none"/>
        </w:rPr>
        <w:t>单位：批 </w:t>
      </w:r>
    </w:p>
    <w:p w14:paraId="1BEB937B">
      <w:pPr>
        <w:ind w:firstLine="420" w:firstLineChars="200"/>
        <w:rPr>
          <w:rFonts w:cs="Calibri"/>
          <w:kern w:val="0"/>
          <w:szCs w:val="21"/>
          <w:highlight w:val="none"/>
        </w:rPr>
      </w:pPr>
      <w:r>
        <w:rPr>
          <w:rFonts w:hint="eastAsia" w:cs="Calibri"/>
          <w:kern w:val="0"/>
          <w:szCs w:val="21"/>
          <w:highlight w:val="none"/>
        </w:rPr>
        <w:t>简要规格描述：详见招标需求 </w:t>
      </w:r>
    </w:p>
    <w:p w14:paraId="64CC8F54">
      <w:pPr>
        <w:ind w:firstLine="420" w:firstLineChars="200"/>
        <w:rPr>
          <w:rFonts w:cs="Calibri"/>
          <w:kern w:val="0"/>
          <w:szCs w:val="21"/>
          <w:highlight w:val="none"/>
        </w:rPr>
      </w:pPr>
      <w:r>
        <w:rPr>
          <w:rFonts w:hint="eastAsia" w:cs="Calibri"/>
          <w:kern w:val="0"/>
          <w:szCs w:val="21"/>
          <w:highlight w:val="none"/>
        </w:rPr>
        <w:t>备注： </w:t>
      </w:r>
    </w:p>
    <w:p w14:paraId="37DA0625">
      <w:pPr>
        <w:ind w:firstLine="420" w:firstLineChars="200"/>
        <w:rPr>
          <w:rFonts w:cs="Calibri"/>
          <w:kern w:val="0"/>
          <w:szCs w:val="21"/>
          <w:highlight w:val="none"/>
        </w:rPr>
      </w:pPr>
      <w:r>
        <w:rPr>
          <w:rFonts w:hint="eastAsia" w:cs="Calibri"/>
          <w:kern w:val="0"/>
          <w:szCs w:val="21"/>
          <w:highlight w:val="none"/>
        </w:rPr>
        <w:t>合同履约期限：自合同签订之日起1年（具体服务开始日期以采购人通知为准）</w:t>
      </w:r>
    </w:p>
    <w:p w14:paraId="76AC9E4A">
      <w:pPr>
        <w:ind w:firstLine="420" w:firstLineChars="200"/>
        <w:rPr>
          <w:rFonts w:cs="Calibri"/>
          <w:szCs w:val="21"/>
          <w:highlight w:val="none"/>
        </w:rPr>
      </w:pPr>
      <w:r>
        <w:rPr>
          <w:rFonts w:hint="eastAsia" w:cs="Calibri"/>
          <w:kern w:val="0"/>
          <w:szCs w:val="21"/>
          <w:highlight w:val="none"/>
        </w:rPr>
        <w:t>本项目（否）接受联合体投标。 </w:t>
      </w:r>
      <w:r>
        <w:rPr>
          <w:rFonts w:hint="eastAsia" w:cs="Calibri"/>
          <w:szCs w:val="21"/>
          <w:highlight w:val="none"/>
        </w:rPr>
        <w:t> </w:t>
      </w:r>
    </w:p>
    <w:p w14:paraId="4B810AA2">
      <w:pPr>
        <w:ind w:firstLine="422" w:firstLineChars="200"/>
        <w:rPr>
          <w:rFonts w:cs="Calibri"/>
          <w:b/>
          <w:bCs/>
          <w:szCs w:val="21"/>
          <w:highlight w:val="none"/>
        </w:rPr>
      </w:pPr>
      <w:bookmarkStart w:id="8" w:name="_Toc35393799"/>
      <w:bookmarkStart w:id="9" w:name="_Toc28359013"/>
      <w:bookmarkStart w:id="10" w:name="_Toc28359090"/>
      <w:bookmarkStart w:id="11" w:name="_Toc35393630"/>
      <w:r>
        <w:rPr>
          <w:rFonts w:cs="Calibri"/>
          <w:b/>
          <w:bCs/>
          <w:szCs w:val="21"/>
          <w:highlight w:val="none"/>
        </w:rPr>
        <w:t>二、供应商的资格要求：</w:t>
      </w:r>
      <w:bookmarkEnd w:id="8"/>
      <w:bookmarkEnd w:id="9"/>
      <w:bookmarkEnd w:id="10"/>
      <w:bookmarkEnd w:id="11"/>
    </w:p>
    <w:p w14:paraId="7EEEA504">
      <w:pPr>
        <w:widowControl/>
        <w:adjustRightInd w:val="0"/>
        <w:ind w:firstLine="422" w:firstLineChars="200"/>
        <w:jc w:val="left"/>
        <w:rPr>
          <w:rFonts w:cs="Calibri"/>
          <w:kern w:val="0"/>
          <w:szCs w:val="21"/>
          <w:highlight w:val="none"/>
        </w:rPr>
      </w:pPr>
      <w:r>
        <w:rPr>
          <w:rFonts w:cs="Calibri"/>
          <w:b/>
          <w:bCs/>
          <w:kern w:val="0"/>
          <w:szCs w:val="21"/>
          <w:highlight w:val="none"/>
        </w:rPr>
        <w:t>1. 基本资格要求</w:t>
      </w:r>
    </w:p>
    <w:p w14:paraId="23BD6FA7">
      <w:pPr>
        <w:widowControl/>
        <w:adjustRightInd w:val="0"/>
        <w:ind w:firstLine="420" w:firstLineChars="200"/>
        <w:jc w:val="left"/>
        <w:rPr>
          <w:rFonts w:cs="Calibri"/>
          <w:kern w:val="0"/>
          <w:szCs w:val="21"/>
          <w:highlight w:val="none"/>
        </w:rPr>
      </w:pPr>
      <w:r>
        <w:rPr>
          <w:rFonts w:cs="Calibri"/>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20486E3">
      <w:pPr>
        <w:ind w:firstLine="422" w:firstLineChars="200"/>
        <w:rPr>
          <w:rFonts w:cs="Calibri"/>
          <w:kern w:val="0"/>
          <w:szCs w:val="21"/>
          <w:highlight w:val="none"/>
        </w:rPr>
      </w:pPr>
      <w:r>
        <w:rPr>
          <w:rFonts w:cs="Calibri"/>
          <w:b/>
          <w:bCs/>
          <w:szCs w:val="21"/>
          <w:highlight w:val="none"/>
        </w:rPr>
        <w:t>2. 落实政府采购政策需满足的资格要求：</w:t>
      </w:r>
      <w:r>
        <w:rPr>
          <w:rFonts w:hint="eastAsia" w:cs="Calibri"/>
          <w:kern w:val="0"/>
          <w:szCs w:val="21"/>
          <w:highlight w:val="none"/>
          <w:lang w:eastAsia="zh-CN"/>
        </w:rPr>
        <w:t>无</w:t>
      </w:r>
      <w:r>
        <w:rPr>
          <w:rFonts w:cs="Calibri"/>
          <w:kern w:val="0"/>
          <w:szCs w:val="21"/>
          <w:highlight w:val="none"/>
        </w:rPr>
        <w:t>；</w:t>
      </w:r>
    </w:p>
    <w:p w14:paraId="14AF8706">
      <w:pPr>
        <w:widowControl/>
        <w:adjustRightInd w:val="0"/>
        <w:ind w:firstLine="422" w:firstLineChars="200"/>
        <w:jc w:val="left"/>
        <w:rPr>
          <w:rFonts w:cs="Calibri"/>
          <w:kern w:val="0"/>
          <w:szCs w:val="21"/>
          <w:highlight w:val="none"/>
        </w:rPr>
      </w:pPr>
      <w:r>
        <w:rPr>
          <w:rFonts w:cs="Calibri"/>
          <w:b/>
          <w:bCs/>
          <w:kern w:val="0"/>
          <w:szCs w:val="21"/>
          <w:highlight w:val="none"/>
        </w:rPr>
        <w:t>3. 特定资格要求：</w:t>
      </w:r>
    </w:p>
    <w:p w14:paraId="507D3B28">
      <w:pPr>
        <w:widowControl/>
        <w:adjustRightInd w:val="0"/>
        <w:ind w:firstLine="420" w:firstLineChars="200"/>
        <w:jc w:val="left"/>
        <w:rPr>
          <w:rFonts w:cs="Calibri"/>
          <w:b/>
          <w:bCs/>
          <w:kern w:val="0"/>
          <w:szCs w:val="21"/>
          <w:highlight w:val="none"/>
        </w:rPr>
      </w:pPr>
      <w:r>
        <w:rPr>
          <w:rFonts w:cs="Calibri"/>
          <w:kern w:val="0"/>
          <w:szCs w:val="21"/>
          <w:highlight w:val="none"/>
        </w:rPr>
        <w:t>（1）单位负责人为同一人或者存在直接控股、管理关系的不同供应商，不得参加本项目的政府采购活动；</w:t>
      </w:r>
    </w:p>
    <w:p w14:paraId="6A3726C3">
      <w:pPr>
        <w:widowControl/>
        <w:adjustRightInd w:val="0"/>
        <w:ind w:firstLine="420" w:firstLineChars="200"/>
        <w:jc w:val="left"/>
        <w:rPr>
          <w:rFonts w:cs="Calibri"/>
          <w:kern w:val="0"/>
          <w:szCs w:val="21"/>
          <w:highlight w:val="none"/>
        </w:rPr>
      </w:pPr>
      <w:r>
        <w:rPr>
          <w:rFonts w:cs="Calibri"/>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EDCB547">
      <w:pPr>
        <w:widowControl/>
        <w:adjustRightInd w:val="0"/>
        <w:ind w:firstLine="420" w:firstLineChars="200"/>
        <w:jc w:val="left"/>
        <w:rPr>
          <w:rFonts w:cs="Calibri"/>
          <w:kern w:val="0"/>
          <w:szCs w:val="21"/>
          <w:highlight w:val="none"/>
        </w:rPr>
      </w:pPr>
      <w:r>
        <w:rPr>
          <w:rFonts w:cs="Calibri"/>
          <w:kern w:val="0"/>
          <w:szCs w:val="21"/>
          <w:highlight w:val="none"/>
        </w:rPr>
        <w:t>（3）公益一类事业单位、使用事业编制且由财政拨款保障的群团组织，不得参加本项目的政府采购活动；</w:t>
      </w:r>
    </w:p>
    <w:p w14:paraId="5FE6A968">
      <w:pPr>
        <w:ind w:firstLine="422" w:firstLineChars="200"/>
        <w:rPr>
          <w:rFonts w:cs="Calibri"/>
          <w:b/>
          <w:bCs/>
          <w:szCs w:val="21"/>
          <w:highlight w:val="none"/>
        </w:rPr>
      </w:pPr>
      <w:r>
        <w:rPr>
          <w:rFonts w:cs="Calibri"/>
          <w:b/>
          <w:bCs/>
          <w:szCs w:val="21"/>
          <w:highlight w:val="none"/>
        </w:rPr>
        <w:t>三、获取（下载）采购文件</w:t>
      </w:r>
    </w:p>
    <w:p w14:paraId="5D2B3268">
      <w:pPr>
        <w:ind w:firstLine="420" w:firstLineChars="200"/>
        <w:rPr>
          <w:rFonts w:cs="Calibri"/>
          <w:szCs w:val="21"/>
          <w:highlight w:val="none"/>
        </w:rPr>
      </w:pPr>
      <w:r>
        <w:rPr>
          <w:rFonts w:cs="Calibri"/>
          <w:szCs w:val="21"/>
          <w:highlight w:val="none"/>
        </w:rPr>
        <w:t>时间：采购公告发布之日起至磋商响应文件提交截止时间前；</w:t>
      </w:r>
    </w:p>
    <w:p w14:paraId="600C5B0B">
      <w:pPr>
        <w:ind w:firstLine="420" w:firstLineChars="200"/>
        <w:rPr>
          <w:rFonts w:cs="Calibri"/>
          <w:szCs w:val="21"/>
          <w:highlight w:val="none"/>
        </w:rPr>
      </w:pPr>
      <w:r>
        <w:rPr>
          <w:rFonts w:cs="Calibri"/>
          <w:szCs w:val="21"/>
          <w:highlight w:val="none"/>
        </w:rPr>
        <w:t>地点（网址）：浙江政府采购网（http://zfcg.czt.zj.gov.cn/）；</w:t>
      </w:r>
    </w:p>
    <w:p w14:paraId="21C25DD5">
      <w:pPr>
        <w:ind w:firstLine="420" w:firstLineChars="200"/>
        <w:rPr>
          <w:rFonts w:cs="Calibri"/>
          <w:szCs w:val="21"/>
          <w:highlight w:val="none"/>
        </w:rPr>
      </w:pPr>
      <w:r>
        <w:rPr>
          <w:rFonts w:cs="Calibri"/>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Cs w:val="21"/>
          <w:highlight w:val="none"/>
        </w:rPr>
        <w:t>；</w:t>
      </w:r>
    </w:p>
    <w:p w14:paraId="52830654">
      <w:pPr>
        <w:ind w:firstLine="420" w:firstLineChars="200"/>
        <w:rPr>
          <w:rFonts w:cs="Calibri"/>
          <w:szCs w:val="21"/>
          <w:highlight w:val="none"/>
        </w:rPr>
      </w:pPr>
      <w:r>
        <w:rPr>
          <w:rFonts w:cs="Calibri"/>
          <w:szCs w:val="21"/>
          <w:highlight w:val="none"/>
        </w:rPr>
        <w:t>售价（元）：0。</w:t>
      </w:r>
    </w:p>
    <w:p w14:paraId="745E8444">
      <w:pPr>
        <w:ind w:firstLine="422" w:firstLineChars="200"/>
        <w:rPr>
          <w:rFonts w:cs="Calibri"/>
          <w:b/>
          <w:bCs/>
          <w:szCs w:val="21"/>
          <w:highlight w:val="none"/>
        </w:rPr>
      </w:pPr>
      <w:r>
        <w:rPr>
          <w:rFonts w:cs="Calibri"/>
          <w:b/>
          <w:bCs/>
          <w:szCs w:val="21"/>
          <w:highlight w:val="none"/>
        </w:rPr>
        <w:t>四、响应文件提交（上传）</w:t>
      </w:r>
    </w:p>
    <w:p w14:paraId="436E6D8C">
      <w:pPr>
        <w:ind w:firstLine="420" w:firstLineChars="200"/>
        <w:rPr>
          <w:rFonts w:cs="Calibri"/>
          <w:szCs w:val="21"/>
          <w:highlight w:val="none"/>
        </w:rPr>
      </w:pPr>
      <w:r>
        <w:rPr>
          <w:rFonts w:cs="Calibri"/>
          <w:szCs w:val="21"/>
          <w:highlight w:val="none"/>
        </w:rPr>
        <w:t>截止时间：</w:t>
      </w:r>
      <w:r>
        <w:rPr>
          <w:rFonts w:hint="eastAsia" w:cs="Calibri"/>
          <w:color w:val="0000FF"/>
          <w:szCs w:val="21"/>
          <w:highlight w:val="yellow"/>
          <w:lang w:eastAsia="zh-CN"/>
        </w:rPr>
        <w:t>2025年4月</w:t>
      </w:r>
      <w:r>
        <w:rPr>
          <w:rFonts w:hint="eastAsia" w:cs="Calibri"/>
          <w:color w:val="0000FF"/>
          <w:szCs w:val="21"/>
          <w:highlight w:val="yellow"/>
          <w:lang w:val="en-US" w:eastAsia="zh-CN"/>
        </w:rPr>
        <w:t xml:space="preserve">  </w:t>
      </w:r>
      <w:r>
        <w:rPr>
          <w:rFonts w:hint="eastAsia" w:cs="Calibri"/>
          <w:color w:val="0000FF"/>
          <w:szCs w:val="21"/>
          <w:highlight w:val="yellow"/>
        </w:rPr>
        <w:t>日</w:t>
      </w:r>
      <w:r>
        <w:rPr>
          <w:rFonts w:hint="eastAsia" w:cs="Calibri"/>
          <w:szCs w:val="21"/>
          <w:highlight w:val="none"/>
        </w:rPr>
        <w:t>9</w:t>
      </w:r>
      <w:r>
        <w:rPr>
          <w:rFonts w:cs="Calibri"/>
          <w:szCs w:val="21"/>
          <w:highlight w:val="none"/>
        </w:rPr>
        <w:t>时</w:t>
      </w:r>
      <w:r>
        <w:rPr>
          <w:rFonts w:hint="eastAsia" w:cs="Calibri"/>
          <w:szCs w:val="21"/>
          <w:highlight w:val="none"/>
        </w:rPr>
        <w:t>30分</w:t>
      </w:r>
      <w:r>
        <w:rPr>
          <w:rFonts w:cs="Calibri"/>
          <w:kern w:val="0"/>
          <w:szCs w:val="21"/>
          <w:highlight w:val="none"/>
        </w:rPr>
        <w:t>；</w:t>
      </w:r>
    </w:p>
    <w:p w14:paraId="7803AF3A">
      <w:pPr>
        <w:ind w:firstLine="420" w:firstLineChars="200"/>
        <w:rPr>
          <w:rFonts w:cs="Calibri"/>
          <w:szCs w:val="21"/>
          <w:highlight w:val="none"/>
        </w:rPr>
      </w:pPr>
      <w:r>
        <w:rPr>
          <w:rFonts w:cs="Calibri"/>
          <w:szCs w:val="21"/>
          <w:highlight w:val="none"/>
        </w:rPr>
        <w:t>地点（网址）：</w:t>
      </w:r>
      <w:r>
        <w:rPr>
          <w:rFonts w:cs="Calibri"/>
          <w:kern w:val="0"/>
          <w:szCs w:val="21"/>
          <w:highlight w:val="none"/>
        </w:rPr>
        <w:t>政府采购云平台（https://www.zcygov.cn）；</w:t>
      </w:r>
    </w:p>
    <w:p w14:paraId="666C7249">
      <w:pPr>
        <w:ind w:firstLine="422" w:firstLineChars="200"/>
        <w:rPr>
          <w:rFonts w:cs="Calibri"/>
          <w:b/>
          <w:bCs/>
          <w:szCs w:val="21"/>
          <w:highlight w:val="none"/>
        </w:rPr>
      </w:pPr>
      <w:r>
        <w:rPr>
          <w:rFonts w:cs="Calibri"/>
          <w:b/>
          <w:bCs/>
          <w:szCs w:val="21"/>
          <w:highlight w:val="none"/>
        </w:rPr>
        <w:t>五、开启</w:t>
      </w:r>
    </w:p>
    <w:p w14:paraId="007F3002">
      <w:pPr>
        <w:ind w:firstLine="420" w:firstLineChars="200"/>
        <w:rPr>
          <w:rFonts w:cs="Calibri"/>
          <w:szCs w:val="21"/>
          <w:highlight w:val="none"/>
        </w:rPr>
      </w:pPr>
      <w:r>
        <w:rPr>
          <w:rFonts w:cs="Calibri"/>
          <w:szCs w:val="21"/>
          <w:highlight w:val="none"/>
        </w:rPr>
        <w:t>时间：</w:t>
      </w:r>
      <w:r>
        <w:rPr>
          <w:rFonts w:hint="eastAsia" w:cs="Calibri"/>
          <w:color w:val="0000FF"/>
          <w:szCs w:val="21"/>
          <w:highlight w:val="yellow"/>
          <w:lang w:eastAsia="zh-CN"/>
        </w:rPr>
        <w:t>2025年4月</w:t>
      </w:r>
      <w:r>
        <w:rPr>
          <w:rFonts w:hint="eastAsia" w:cs="Calibri"/>
          <w:color w:val="0000FF"/>
          <w:szCs w:val="21"/>
          <w:highlight w:val="yellow"/>
          <w:lang w:val="en-US" w:eastAsia="zh-CN"/>
        </w:rPr>
        <w:t xml:space="preserve">  </w:t>
      </w:r>
      <w:r>
        <w:rPr>
          <w:rFonts w:hint="eastAsia" w:cs="Calibri"/>
          <w:color w:val="0000FF"/>
          <w:szCs w:val="21"/>
          <w:highlight w:val="yellow"/>
        </w:rPr>
        <w:t>日</w:t>
      </w:r>
      <w:r>
        <w:rPr>
          <w:rFonts w:hint="eastAsia" w:cs="Calibri"/>
          <w:szCs w:val="21"/>
          <w:highlight w:val="none"/>
        </w:rPr>
        <w:t>9</w:t>
      </w:r>
      <w:r>
        <w:rPr>
          <w:rFonts w:cs="Calibri"/>
          <w:szCs w:val="21"/>
          <w:highlight w:val="none"/>
        </w:rPr>
        <w:t>时</w:t>
      </w:r>
      <w:r>
        <w:rPr>
          <w:rFonts w:hint="eastAsia" w:cs="Calibri"/>
          <w:szCs w:val="21"/>
          <w:highlight w:val="none"/>
        </w:rPr>
        <w:t>30分</w:t>
      </w:r>
      <w:r>
        <w:rPr>
          <w:rFonts w:cs="Calibri"/>
          <w:kern w:val="0"/>
          <w:szCs w:val="21"/>
          <w:highlight w:val="none"/>
        </w:rPr>
        <w:t>；</w:t>
      </w:r>
    </w:p>
    <w:p w14:paraId="1A9D4595">
      <w:pPr>
        <w:ind w:firstLine="420" w:firstLineChars="200"/>
        <w:rPr>
          <w:rFonts w:cs="Calibri"/>
          <w:kern w:val="0"/>
          <w:szCs w:val="21"/>
          <w:highlight w:val="none"/>
        </w:rPr>
      </w:pPr>
      <w:r>
        <w:rPr>
          <w:rFonts w:cs="Calibri"/>
          <w:szCs w:val="21"/>
          <w:highlight w:val="none"/>
        </w:rPr>
        <w:t>地点（网址）：</w:t>
      </w:r>
      <w:r>
        <w:rPr>
          <w:rFonts w:cs="Calibri"/>
          <w:kern w:val="0"/>
          <w:szCs w:val="21"/>
          <w:highlight w:val="none"/>
        </w:rPr>
        <w:t>在政府采购云平台（https://www.zcygov.cn）上开启磋商响应文件；</w:t>
      </w:r>
    </w:p>
    <w:p w14:paraId="04E3B95E">
      <w:pPr>
        <w:ind w:firstLine="422" w:firstLineChars="200"/>
        <w:rPr>
          <w:rFonts w:cs="Calibri"/>
          <w:szCs w:val="21"/>
          <w:highlight w:val="none"/>
        </w:rPr>
      </w:pPr>
      <w:r>
        <w:rPr>
          <w:rFonts w:cs="Calibri"/>
          <w:b/>
          <w:bCs/>
          <w:szCs w:val="21"/>
          <w:highlight w:val="none"/>
        </w:rPr>
        <w:t>六、公告期限</w:t>
      </w:r>
      <w:r>
        <w:rPr>
          <w:rFonts w:hint="eastAsia" w:cs="Calibri"/>
          <w:b/>
          <w:bCs/>
          <w:szCs w:val="21"/>
          <w:highlight w:val="none"/>
        </w:rPr>
        <w:t>：</w:t>
      </w:r>
      <w:r>
        <w:rPr>
          <w:rFonts w:cs="Calibri"/>
          <w:szCs w:val="21"/>
          <w:highlight w:val="none"/>
        </w:rPr>
        <w:t>自本公告发布之日起3个工作日。</w:t>
      </w:r>
    </w:p>
    <w:p w14:paraId="1A316787">
      <w:pPr>
        <w:ind w:firstLine="422" w:firstLineChars="200"/>
        <w:rPr>
          <w:rFonts w:cs="Calibri"/>
          <w:b/>
          <w:bCs/>
          <w:szCs w:val="21"/>
          <w:highlight w:val="none"/>
        </w:rPr>
      </w:pPr>
      <w:r>
        <w:rPr>
          <w:rFonts w:cs="Calibri"/>
          <w:b/>
          <w:bCs/>
          <w:szCs w:val="21"/>
          <w:highlight w:val="none"/>
        </w:rPr>
        <w:t>七、其他补充事宜</w:t>
      </w:r>
    </w:p>
    <w:p w14:paraId="5B04CDF6">
      <w:pPr>
        <w:widowControl/>
        <w:ind w:firstLine="420" w:firstLineChars="200"/>
        <w:rPr>
          <w:rFonts w:cs="Calibri"/>
          <w:b/>
          <w:bCs/>
          <w:kern w:val="0"/>
          <w:szCs w:val="21"/>
          <w:highlight w:val="none"/>
        </w:rPr>
      </w:pPr>
      <w:r>
        <w:rPr>
          <w:rFonts w:cs="Calibri"/>
          <w:kern w:val="0"/>
          <w:szCs w:val="21"/>
          <w:highlight w:val="none"/>
        </w:rPr>
        <w:t>1.</w:t>
      </w:r>
      <w:r>
        <w:rPr>
          <w:rFonts w:cs="Calibri"/>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5B64B3">
      <w:pPr>
        <w:widowControl/>
        <w:adjustRightInd w:val="0"/>
        <w:ind w:firstLine="420" w:firstLineChars="200"/>
        <w:jc w:val="left"/>
        <w:rPr>
          <w:rFonts w:cs="Calibri"/>
          <w:kern w:val="0"/>
          <w:szCs w:val="21"/>
          <w:highlight w:val="none"/>
        </w:rPr>
      </w:pPr>
      <w:r>
        <w:rPr>
          <w:rFonts w:hint="eastAsia" w:cs="Calibri"/>
          <w:kern w:val="0"/>
          <w:szCs w:val="21"/>
          <w:highlight w:val="none"/>
        </w:rPr>
        <w:t>2</w:t>
      </w:r>
      <w:r>
        <w:rPr>
          <w:rFonts w:cs="Calibri"/>
          <w:kern w:val="0"/>
          <w:szCs w:val="21"/>
          <w:highlight w:val="none"/>
        </w:rPr>
        <w:t>.其他事项：</w:t>
      </w:r>
    </w:p>
    <w:p w14:paraId="1BF43BE8">
      <w:pPr>
        <w:widowControl/>
        <w:adjustRightInd w:val="0"/>
        <w:ind w:firstLine="420" w:firstLineChars="200"/>
        <w:jc w:val="left"/>
        <w:rPr>
          <w:rFonts w:cs="Calibri"/>
          <w:szCs w:val="21"/>
          <w:highlight w:val="none"/>
        </w:rPr>
      </w:pPr>
      <w:r>
        <w:rPr>
          <w:rFonts w:hint="eastAsia" w:cs="Calibri"/>
          <w:kern w:val="0"/>
          <w:szCs w:val="21"/>
          <w:highlight w:val="none"/>
        </w:rPr>
        <w:t>2</w:t>
      </w:r>
      <w:r>
        <w:rPr>
          <w:rFonts w:cs="Calibri"/>
          <w:kern w:val="0"/>
          <w:szCs w:val="21"/>
          <w:highlight w:val="none"/>
        </w:rPr>
        <w:t>.1未按竞争性磋商采购公告规定获取采购文件的潜在供应商不得对采购文件提出质疑，其响应文件将被拒绝；</w:t>
      </w:r>
      <w:r>
        <w:rPr>
          <w:rFonts w:cs="Calibri"/>
          <w:szCs w:val="21"/>
          <w:highlight w:val="none"/>
        </w:rPr>
        <w:t>通过本公告下方“游客，浏览采购文件”下载的采购文件仅供浏览，不视作依法获取采购文件。</w:t>
      </w:r>
    </w:p>
    <w:p w14:paraId="7BB887DC">
      <w:pPr>
        <w:widowControl/>
        <w:adjustRightInd w:val="0"/>
        <w:ind w:firstLine="420" w:firstLineChars="200"/>
        <w:jc w:val="left"/>
        <w:rPr>
          <w:rFonts w:cs="Calibri"/>
          <w:szCs w:val="21"/>
          <w:highlight w:val="none"/>
        </w:rPr>
      </w:pPr>
      <w:r>
        <w:rPr>
          <w:rFonts w:hint="eastAsia" w:cs="Calibri"/>
          <w:szCs w:val="21"/>
          <w:highlight w:val="none"/>
        </w:rPr>
        <w:t>2</w:t>
      </w:r>
      <w:r>
        <w:rPr>
          <w:rFonts w:cs="Calibri"/>
          <w:szCs w:val="21"/>
          <w:highlight w:val="none"/>
        </w:rPr>
        <w:t>.</w:t>
      </w:r>
      <w:r>
        <w:rPr>
          <w:rFonts w:hint="eastAsia" w:cs="Calibri"/>
          <w:szCs w:val="21"/>
          <w:highlight w:val="none"/>
        </w:rPr>
        <w:t>2</w:t>
      </w:r>
      <w:r>
        <w:rPr>
          <w:rFonts w:cs="Calibri"/>
          <w:szCs w:val="21"/>
          <w:highlight w:val="none"/>
        </w:rPr>
        <w:t>在线投标响应（电子投标）说明：</w:t>
      </w:r>
    </w:p>
    <w:p w14:paraId="78667222">
      <w:pPr>
        <w:widowControl/>
        <w:adjustRightInd w:val="0"/>
        <w:ind w:firstLine="420" w:firstLineChars="200"/>
        <w:jc w:val="left"/>
        <w:rPr>
          <w:rFonts w:cs="Calibri"/>
          <w:szCs w:val="21"/>
          <w:highlight w:val="none"/>
        </w:rPr>
      </w:pPr>
      <w:r>
        <w:rPr>
          <w:rFonts w:cs="Calibri"/>
          <w:szCs w:val="21"/>
          <w:highlight w:val="none"/>
        </w:rPr>
        <w:t>（1）本项目采用政府采购电子化交易；</w:t>
      </w:r>
    </w:p>
    <w:p w14:paraId="001E2FB7">
      <w:pPr>
        <w:widowControl/>
        <w:adjustRightInd w:val="0"/>
        <w:ind w:firstLine="420" w:firstLineChars="200"/>
        <w:jc w:val="left"/>
        <w:rPr>
          <w:rFonts w:cs="Calibri"/>
          <w:szCs w:val="21"/>
          <w:highlight w:val="none"/>
        </w:rPr>
      </w:pPr>
      <w:r>
        <w:rPr>
          <w:rFonts w:cs="Calibri"/>
          <w:szCs w:val="21"/>
          <w:highlight w:val="none"/>
        </w:rPr>
        <w:t>（2）供应商应在提交磋商响应文件前完成CA数字证书办理。（办理流程详见http://zfcg.czt.zj.gov.cn/bidClientTemplate/2019-05-27/12945.html）；</w:t>
      </w:r>
    </w:p>
    <w:p w14:paraId="5EB0CBFC">
      <w:pPr>
        <w:widowControl/>
        <w:adjustRightInd w:val="0"/>
        <w:ind w:firstLine="420" w:firstLineChars="200"/>
        <w:jc w:val="left"/>
        <w:rPr>
          <w:rFonts w:cs="Calibri"/>
          <w:szCs w:val="21"/>
          <w:highlight w:val="none"/>
        </w:rPr>
      </w:pPr>
      <w:r>
        <w:rPr>
          <w:rFonts w:cs="Calibri"/>
          <w:szCs w:val="21"/>
          <w:highlight w:val="none"/>
        </w:rPr>
        <w:t>（3）供应商应安装“政采云投标客户端”，电子投标工具请供应商自行前往浙江政府采购网下载并安装，（下载网址：http://zfcg.czt.zj.gov.cn/bidClientTemplate/2019-09-24/12975.html）；</w:t>
      </w:r>
    </w:p>
    <w:p w14:paraId="70F7F153">
      <w:pPr>
        <w:widowControl/>
        <w:adjustRightInd w:val="0"/>
        <w:ind w:firstLine="420" w:firstLineChars="200"/>
        <w:jc w:val="left"/>
        <w:rPr>
          <w:rFonts w:cs="Calibri"/>
          <w:szCs w:val="21"/>
          <w:highlight w:val="none"/>
        </w:rPr>
      </w:pPr>
      <w:r>
        <w:rPr>
          <w:rFonts w:cs="Calibri"/>
          <w:szCs w:val="21"/>
          <w:highlight w:val="none"/>
        </w:rPr>
        <w:t>（4）电子交易具体流程详见操作指南：登录政府采购云平台（https://www.zcygov.cn/），从首页-服务中心-帮助文档-项目采购-电子招投标，查看文档和视频；</w:t>
      </w:r>
    </w:p>
    <w:p w14:paraId="1720862B">
      <w:pPr>
        <w:widowControl/>
        <w:adjustRightInd w:val="0"/>
        <w:ind w:firstLine="420" w:firstLineChars="200"/>
        <w:jc w:val="left"/>
        <w:rPr>
          <w:rFonts w:cs="Calibri"/>
          <w:szCs w:val="21"/>
          <w:highlight w:val="none"/>
        </w:rPr>
      </w:pPr>
      <w:r>
        <w:rPr>
          <w:rFonts w:cs="Calibri"/>
          <w:szCs w:val="21"/>
          <w:highlight w:val="none"/>
        </w:rPr>
        <w:t>（5）如有疑问，可致电政府采购云平台技术支持热线咨询，联系方式：400-881-7190。</w:t>
      </w:r>
    </w:p>
    <w:p w14:paraId="4B71C494">
      <w:pPr>
        <w:widowControl/>
        <w:adjustRightInd w:val="0"/>
        <w:ind w:firstLine="420" w:firstLineChars="200"/>
        <w:jc w:val="left"/>
        <w:rPr>
          <w:rFonts w:cs="Calibri"/>
          <w:kern w:val="0"/>
          <w:szCs w:val="21"/>
          <w:highlight w:val="none"/>
        </w:rPr>
      </w:pPr>
      <w:r>
        <w:rPr>
          <w:rFonts w:hint="eastAsia" w:cs="Calibri"/>
          <w:kern w:val="0"/>
          <w:szCs w:val="21"/>
          <w:highlight w:val="none"/>
        </w:rPr>
        <w:t>2</w:t>
      </w:r>
      <w:r>
        <w:rPr>
          <w:rFonts w:cs="Calibri"/>
          <w:kern w:val="0"/>
          <w:szCs w:val="21"/>
          <w:highlight w:val="none"/>
        </w:rPr>
        <w:t>.</w:t>
      </w:r>
      <w:r>
        <w:rPr>
          <w:rFonts w:hint="eastAsia" w:cs="Calibri"/>
          <w:kern w:val="0"/>
          <w:szCs w:val="21"/>
          <w:highlight w:val="none"/>
        </w:rPr>
        <w:t>3</w:t>
      </w:r>
      <w:r>
        <w:rPr>
          <w:rFonts w:cs="Calibri"/>
          <w:kern w:val="0"/>
          <w:szCs w:val="21"/>
          <w:highlight w:val="none"/>
        </w:rPr>
        <w:t>开标时间后30分钟内，</w:t>
      </w:r>
      <w:r>
        <w:rPr>
          <w:rFonts w:cs="Calibri"/>
          <w:szCs w:val="21"/>
          <w:highlight w:val="none"/>
        </w:rPr>
        <w:t>供应商</w:t>
      </w:r>
      <w:r>
        <w:rPr>
          <w:rFonts w:cs="Calibri"/>
          <w:kern w:val="0"/>
          <w:szCs w:val="21"/>
          <w:highlight w:val="none"/>
        </w:rPr>
        <w:t>须登录政府采购云平台，用“项目采购-开标评标”功能解密磋商响应文件（线上）。</w:t>
      </w:r>
    </w:p>
    <w:p w14:paraId="64B17255">
      <w:pPr>
        <w:widowControl/>
        <w:adjustRightInd w:val="0"/>
        <w:ind w:firstLine="420" w:firstLineChars="200"/>
        <w:jc w:val="left"/>
        <w:rPr>
          <w:rFonts w:cs="Calibri"/>
          <w:szCs w:val="21"/>
          <w:highlight w:val="none"/>
        </w:rPr>
      </w:pPr>
      <w:r>
        <w:rPr>
          <w:rFonts w:hint="eastAsia" w:cs="Calibri"/>
          <w:szCs w:val="21"/>
          <w:highlight w:val="none"/>
        </w:rPr>
        <w:t>2</w:t>
      </w:r>
      <w:r>
        <w:rPr>
          <w:rFonts w:cs="Calibri"/>
          <w:szCs w:val="21"/>
          <w:highlight w:val="none"/>
        </w:rPr>
        <w:t>.</w:t>
      </w:r>
      <w:r>
        <w:rPr>
          <w:rFonts w:hint="eastAsia" w:cs="Calibri"/>
          <w:szCs w:val="21"/>
          <w:highlight w:val="none"/>
        </w:rPr>
        <w:t>4</w:t>
      </w:r>
      <w:r>
        <w:rPr>
          <w:rFonts w:cs="Calibri"/>
          <w:szCs w:val="21"/>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8C2A4AB">
      <w:pPr>
        <w:widowControl/>
        <w:adjustRightInd w:val="0"/>
        <w:ind w:firstLine="420" w:firstLineChars="200"/>
        <w:jc w:val="left"/>
        <w:rPr>
          <w:rFonts w:cs="Calibri"/>
          <w:szCs w:val="21"/>
          <w:highlight w:val="none"/>
        </w:rPr>
      </w:pPr>
      <w:r>
        <w:rPr>
          <w:rFonts w:hint="eastAsia" w:cs="Calibri"/>
          <w:szCs w:val="21"/>
          <w:highlight w:val="none"/>
        </w:rPr>
        <w:t>2.5中标（成交）供应商融资途径信息</w:t>
      </w:r>
      <w:r>
        <w:rPr>
          <w:rFonts w:hint="eastAsia" w:cs="Calibri"/>
          <w:szCs w:val="21"/>
          <w:highlight w:val="none"/>
        </w:rPr>
        <w:br w:type="textWrapping"/>
      </w:r>
      <w:r>
        <w:rPr>
          <w:rFonts w:hint="eastAsia" w:cs="Calibri"/>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39B3492">
      <w:pPr>
        <w:ind w:firstLine="422" w:firstLineChars="200"/>
        <w:rPr>
          <w:rFonts w:cs="Calibri"/>
          <w:b/>
          <w:bCs/>
          <w:szCs w:val="21"/>
          <w:highlight w:val="none"/>
        </w:rPr>
      </w:pPr>
      <w:bookmarkStart w:id="12" w:name="_Toc28359095"/>
      <w:bookmarkStart w:id="13" w:name="_Toc28359018"/>
      <w:bookmarkStart w:id="14" w:name="_Toc35393636"/>
      <w:bookmarkStart w:id="15" w:name="_Toc35393805"/>
      <w:r>
        <w:rPr>
          <w:rFonts w:cs="Calibri"/>
          <w:b/>
          <w:bCs/>
          <w:szCs w:val="21"/>
          <w:highlight w:val="none"/>
        </w:rPr>
        <w:t>八、</w:t>
      </w:r>
      <w:bookmarkEnd w:id="12"/>
      <w:bookmarkEnd w:id="13"/>
      <w:bookmarkEnd w:id="14"/>
      <w:bookmarkEnd w:id="15"/>
      <w:r>
        <w:rPr>
          <w:rFonts w:cs="Calibri"/>
          <w:b/>
          <w:bCs/>
          <w:szCs w:val="21"/>
          <w:highlight w:val="none"/>
        </w:rPr>
        <w:t>对本次采购提出询问、质疑、投诉，请按以下方式联系。</w:t>
      </w:r>
    </w:p>
    <w:p w14:paraId="61DA7B2B">
      <w:pPr>
        <w:widowControl/>
        <w:ind w:firstLine="420" w:firstLineChars="200"/>
        <w:rPr>
          <w:rFonts w:cs="Calibri"/>
          <w:kern w:val="0"/>
          <w:szCs w:val="21"/>
          <w:highlight w:val="none"/>
        </w:rPr>
      </w:pPr>
      <w:bookmarkStart w:id="16" w:name="_Toc28359019"/>
      <w:bookmarkStart w:id="17" w:name="_Toc35393806"/>
      <w:bookmarkStart w:id="18" w:name="_Toc35393637"/>
      <w:bookmarkStart w:id="19" w:name="_Toc28359096"/>
      <w:r>
        <w:rPr>
          <w:rFonts w:cs="Calibri"/>
          <w:szCs w:val="21"/>
          <w:highlight w:val="none"/>
        </w:rPr>
        <w:t>1.采购人信息</w:t>
      </w:r>
    </w:p>
    <w:p w14:paraId="592C59A7">
      <w:pPr>
        <w:widowControl/>
        <w:ind w:firstLine="420" w:firstLineChars="200"/>
        <w:rPr>
          <w:rFonts w:hint="eastAsia" w:eastAsia="宋体" w:cs="Calibri"/>
          <w:kern w:val="0"/>
          <w:szCs w:val="21"/>
          <w:highlight w:val="none"/>
        </w:rPr>
      </w:pPr>
      <w:r>
        <w:rPr>
          <w:rFonts w:hint="eastAsia" w:eastAsia="宋体" w:cs="Calibri"/>
          <w:kern w:val="0"/>
          <w:szCs w:val="21"/>
          <w:highlight w:val="none"/>
        </w:rPr>
        <w:t>名称：湖州市教育科学研究中心</w:t>
      </w:r>
    </w:p>
    <w:p w14:paraId="2FC1B280">
      <w:pPr>
        <w:widowControl/>
        <w:ind w:firstLine="420" w:firstLineChars="200"/>
        <w:rPr>
          <w:rFonts w:hint="eastAsia" w:eastAsia="宋体" w:cs="Calibri"/>
          <w:kern w:val="0"/>
          <w:szCs w:val="21"/>
          <w:highlight w:val="none"/>
        </w:rPr>
      </w:pPr>
      <w:r>
        <w:rPr>
          <w:rFonts w:hint="eastAsia" w:eastAsia="宋体" w:cs="Calibri"/>
          <w:kern w:val="0"/>
          <w:szCs w:val="21"/>
          <w:highlight w:val="none"/>
        </w:rPr>
        <w:t>地    址：湖州市所前街77号</w:t>
      </w:r>
    </w:p>
    <w:p w14:paraId="599CFE78">
      <w:pPr>
        <w:widowControl/>
        <w:ind w:firstLine="420" w:firstLineChars="200"/>
        <w:rPr>
          <w:rFonts w:hint="eastAsia" w:eastAsia="宋体" w:cs="Calibri"/>
          <w:kern w:val="0"/>
          <w:szCs w:val="21"/>
          <w:highlight w:val="none"/>
        </w:rPr>
      </w:pPr>
      <w:r>
        <w:rPr>
          <w:rFonts w:hint="eastAsia" w:eastAsia="宋体" w:cs="Calibri"/>
          <w:kern w:val="0"/>
          <w:szCs w:val="21"/>
          <w:highlight w:val="none"/>
        </w:rPr>
        <w:t>项目联系人：孟老师</w:t>
      </w:r>
    </w:p>
    <w:p w14:paraId="1572B02F">
      <w:pPr>
        <w:widowControl/>
        <w:ind w:firstLine="420" w:firstLineChars="200"/>
        <w:rPr>
          <w:rFonts w:hint="eastAsia" w:eastAsia="宋体" w:cs="Calibri"/>
          <w:kern w:val="0"/>
          <w:szCs w:val="21"/>
          <w:highlight w:val="none"/>
        </w:rPr>
      </w:pPr>
      <w:r>
        <w:rPr>
          <w:rFonts w:hint="eastAsia" w:eastAsia="宋体" w:cs="Calibri"/>
          <w:kern w:val="0"/>
          <w:szCs w:val="21"/>
          <w:highlight w:val="none"/>
        </w:rPr>
        <w:t>联系电话：0572-2052670</w:t>
      </w:r>
    </w:p>
    <w:p w14:paraId="6E9C0C70">
      <w:pPr>
        <w:widowControl/>
        <w:ind w:firstLine="420" w:firstLineChars="200"/>
        <w:rPr>
          <w:rFonts w:hint="eastAsia" w:eastAsia="宋体" w:cs="Calibri"/>
          <w:kern w:val="0"/>
          <w:szCs w:val="21"/>
          <w:highlight w:val="none"/>
        </w:rPr>
      </w:pPr>
      <w:r>
        <w:rPr>
          <w:rFonts w:hint="eastAsia" w:eastAsia="宋体" w:cs="Calibri"/>
          <w:kern w:val="0"/>
          <w:szCs w:val="21"/>
          <w:highlight w:val="none"/>
        </w:rPr>
        <w:t>质疑联系人：孟老师</w:t>
      </w:r>
    </w:p>
    <w:p w14:paraId="79B04273">
      <w:pPr>
        <w:widowControl/>
        <w:ind w:firstLine="420" w:firstLineChars="200"/>
        <w:rPr>
          <w:rFonts w:hint="eastAsia" w:eastAsia="宋体" w:cs="Calibri"/>
          <w:kern w:val="0"/>
          <w:szCs w:val="21"/>
          <w:highlight w:val="none"/>
        </w:rPr>
      </w:pPr>
      <w:r>
        <w:rPr>
          <w:rFonts w:hint="eastAsia" w:eastAsia="宋体" w:cs="Calibri"/>
          <w:kern w:val="0"/>
          <w:szCs w:val="21"/>
          <w:highlight w:val="none"/>
        </w:rPr>
        <w:t>联系电话：0572-2052670</w:t>
      </w:r>
    </w:p>
    <w:p w14:paraId="67E66121">
      <w:pPr>
        <w:widowControl/>
        <w:ind w:firstLine="420" w:firstLineChars="200"/>
        <w:rPr>
          <w:rFonts w:hint="eastAsia" w:eastAsia="宋体" w:cs="Calibri"/>
          <w:kern w:val="0"/>
          <w:szCs w:val="21"/>
          <w:highlight w:val="none"/>
        </w:rPr>
      </w:pPr>
      <w:r>
        <w:rPr>
          <w:rFonts w:hint="eastAsia" w:eastAsia="宋体" w:cs="Calibri"/>
          <w:kern w:val="0"/>
          <w:szCs w:val="21"/>
          <w:highlight w:val="none"/>
        </w:rPr>
        <w:t>2.采购代理机构信息</w:t>
      </w:r>
    </w:p>
    <w:p w14:paraId="59272CC0">
      <w:pPr>
        <w:widowControl/>
        <w:ind w:firstLine="420" w:firstLineChars="200"/>
        <w:rPr>
          <w:rFonts w:cs="Calibri"/>
          <w:kern w:val="0"/>
          <w:szCs w:val="21"/>
          <w:highlight w:val="none"/>
        </w:rPr>
      </w:pPr>
      <w:r>
        <w:rPr>
          <w:rFonts w:cs="Calibri"/>
          <w:kern w:val="0"/>
          <w:szCs w:val="21"/>
          <w:highlight w:val="none"/>
        </w:rPr>
        <w:t>名称：浙江省成套招标代理有限公司</w:t>
      </w:r>
    </w:p>
    <w:p w14:paraId="142977C0">
      <w:pPr>
        <w:widowControl/>
        <w:ind w:firstLine="420" w:firstLineChars="200"/>
        <w:rPr>
          <w:rFonts w:cs="Calibri"/>
          <w:kern w:val="0"/>
          <w:szCs w:val="21"/>
          <w:highlight w:val="none"/>
        </w:rPr>
      </w:pPr>
      <w:r>
        <w:rPr>
          <w:rFonts w:hint="eastAsia" w:cs="Calibri"/>
          <w:kern w:val="0"/>
          <w:szCs w:val="21"/>
          <w:highlight w:val="none"/>
        </w:rPr>
        <w:t>地址：浙江省湖州市凤凰路137号国际贸易大厦9楼</w:t>
      </w:r>
    </w:p>
    <w:p w14:paraId="1D69D547">
      <w:pPr>
        <w:widowControl/>
        <w:ind w:firstLine="420" w:firstLineChars="200"/>
        <w:rPr>
          <w:rFonts w:cs="Calibri"/>
          <w:kern w:val="0"/>
          <w:szCs w:val="21"/>
          <w:highlight w:val="none"/>
        </w:rPr>
      </w:pPr>
      <w:r>
        <w:rPr>
          <w:rFonts w:hint="eastAsia" w:cs="Calibri"/>
          <w:kern w:val="0"/>
          <w:szCs w:val="21"/>
          <w:highlight w:val="none"/>
        </w:rPr>
        <w:t>项目联系人</w:t>
      </w:r>
      <w:r>
        <w:rPr>
          <w:rFonts w:cs="Calibri"/>
          <w:kern w:val="0"/>
          <w:szCs w:val="21"/>
          <w:highlight w:val="none"/>
        </w:rPr>
        <w:t>（询问）</w:t>
      </w:r>
      <w:r>
        <w:rPr>
          <w:rFonts w:hint="eastAsia" w:cs="Calibri"/>
          <w:kern w:val="0"/>
          <w:szCs w:val="21"/>
          <w:highlight w:val="none"/>
        </w:rPr>
        <w:t>：俞婧姈</w:t>
      </w:r>
    </w:p>
    <w:p w14:paraId="393A1B55">
      <w:pPr>
        <w:widowControl/>
        <w:ind w:firstLine="420" w:firstLineChars="200"/>
        <w:rPr>
          <w:rFonts w:cs="Calibri"/>
          <w:kern w:val="0"/>
          <w:szCs w:val="21"/>
          <w:highlight w:val="none"/>
        </w:rPr>
      </w:pPr>
      <w:r>
        <w:rPr>
          <w:rFonts w:hint="eastAsia" w:cs="Calibri"/>
          <w:kern w:val="0"/>
          <w:szCs w:val="21"/>
          <w:highlight w:val="none"/>
        </w:rPr>
        <w:t>联系电话</w:t>
      </w:r>
      <w:r>
        <w:rPr>
          <w:rFonts w:cs="Calibri"/>
          <w:kern w:val="0"/>
          <w:szCs w:val="21"/>
          <w:highlight w:val="none"/>
        </w:rPr>
        <w:t>（询问）</w:t>
      </w:r>
      <w:r>
        <w:rPr>
          <w:rFonts w:hint="eastAsia" w:cs="Calibri"/>
          <w:kern w:val="0"/>
          <w:szCs w:val="21"/>
          <w:highlight w:val="none"/>
        </w:rPr>
        <w:t>：0572-2275857</w:t>
      </w:r>
    </w:p>
    <w:p w14:paraId="2B9BBA8A">
      <w:pPr>
        <w:widowControl/>
        <w:ind w:firstLine="420" w:firstLineChars="200"/>
        <w:rPr>
          <w:rFonts w:cs="Calibri"/>
          <w:kern w:val="0"/>
          <w:szCs w:val="21"/>
          <w:highlight w:val="none"/>
        </w:rPr>
      </w:pPr>
      <w:r>
        <w:rPr>
          <w:rFonts w:cs="Calibri"/>
          <w:kern w:val="0"/>
          <w:szCs w:val="21"/>
          <w:highlight w:val="none"/>
        </w:rPr>
        <w:t>质疑联系</w:t>
      </w:r>
      <w:r>
        <w:rPr>
          <w:rFonts w:hint="eastAsia" w:cs="Calibri"/>
          <w:kern w:val="0"/>
          <w:szCs w:val="21"/>
          <w:highlight w:val="none"/>
        </w:rPr>
        <w:t>人：俞挺挺</w:t>
      </w:r>
    </w:p>
    <w:p w14:paraId="52783006">
      <w:pPr>
        <w:widowControl/>
        <w:ind w:firstLine="420" w:firstLineChars="200"/>
        <w:rPr>
          <w:rFonts w:cs="Calibri"/>
          <w:kern w:val="0"/>
          <w:szCs w:val="21"/>
          <w:highlight w:val="none"/>
        </w:rPr>
      </w:pPr>
      <w:r>
        <w:rPr>
          <w:rFonts w:cs="Calibri"/>
          <w:kern w:val="0"/>
          <w:szCs w:val="21"/>
          <w:highlight w:val="none"/>
        </w:rPr>
        <w:t>联系电话</w:t>
      </w:r>
      <w:r>
        <w:rPr>
          <w:rFonts w:hint="eastAsia" w:cs="Calibri"/>
          <w:kern w:val="0"/>
          <w:szCs w:val="21"/>
          <w:highlight w:val="none"/>
        </w:rPr>
        <w:t>：0572-2275852</w:t>
      </w:r>
    </w:p>
    <w:p w14:paraId="07CDFA5C">
      <w:pPr>
        <w:widowControl/>
        <w:ind w:firstLine="420" w:firstLineChars="200"/>
        <w:rPr>
          <w:rFonts w:cs="Calibri"/>
          <w:kern w:val="0"/>
          <w:szCs w:val="21"/>
          <w:highlight w:val="none"/>
        </w:rPr>
      </w:pPr>
      <w:r>
        <w:rPr>
          <w:rFonts w:cs="Calibri"/>
          <w:kern w:val="0"/>
          <w:szCs w:val="21"/>
          <w:highlight w:val="none"/>
        </w:rPr>
        <w:t>3.同级政府采购监督管理部门</w:t>
      </w:r>
    </w:p>
    <w:bookmarkEnd w:id="16"/>
    <w:bookmarkEnd w:id="17"/>
    <w:bookmarkEnd w:id="18"/>
    <w:bookmarkEnd w:id="19"/>
    <w:p w14:paraId="46B3E775">
      <w:pPr>
        <w:widowControl/>
        <w:ind w:firstLine="420" w:firstLineChars="200"/>
        <w:rPr>
          <w:rFonts w:cs="Calibri"/>
          <w:kern w:val="0"/>
          <w:szCs w:val="21"/>
          <w:highlight w:val="none"/>
        </w:rPr>
      </w:pPr>
      <w:r>
        <w:rPr>
          <w:rFonts w:hint="eastAsia" w:cs="Calibri"/>
          <w:kern w:val="0"/>
          <w:szCs w:val="21"/>
          <w:highlight w:val="none"/>
        </w:rPr>
        <w:t>名    称：湖州市财政局</w:t>
      </w:r>
    </w:p>
    <w:p w14:paraId="2FC58C88">
      <w:pPr>
        <w:widowControl/>
        <w:ind w:firstLine="420" w:firstLineChars="200"/>
        <w:rPr>
          <w:rFonts w:cs="Calibri"/>
          <w:kern w:val="0"/>
          <w:szCs w:val="21"/>
          <w:highlight w:val="none"/>
        </w:rPr>
      </w:pPr>
      <w:r>
        <w:rPr>
          <w:rFonts w:hint="eastAsia" w:cs="Calibri"/>
          <w:kern w:val="0"/>
          <w:szCs w:val="21"/>
          <w:highlight w:val="none"/>
        </w:rPr>
        <w:t>地　　址：湖州市龙王山路518号</w:t>
      </w:r>
    </w:p>
    <w:p w14:paraId="5502B569">
      <w:pPr>
        <w:widowControl/>
        <w:ind w:firstLine="420" w:firstLineChars="200"/>
        <w:rPr>
          <w:rFonts w:hint="eastAsia" w:eastAsia="宋体" w:cs="Calibri"/>
          <w:kern w:val="0"/>
          <w:szCs w:val="21"/>
          <w:highlight w:val="none"/>
          <w:lang w:eastAsia="zh-CN"/>
        </w:rPr>
      </w:pPr>
      <w:r>
        <w:rPr>
          <w:rFonts w:hint="eastAsia" w:cs="Calibri"/>
          <w:kern w:val="0"/>
          <w:szCs w:val="21"/>
          <w:highlight w:val="none"/>
        </w:rPr>
        <w:t>联系人：</w:t>
      </w:r>
      <w:r>
        <w:rPr>
          <w:rFonts w:hint="eastAsia" w:cs="Calibri"/>
          <w:kern w:val="0"/>
          <w:szCs w:val="21"/>
          <w:highlight w:val="none"/>
          <w:lang w:eastAsia="zh-CN"/>
        </w:rPr>
        <w:t>程先生</w:t>
      </w:r>
    </w:p>
    <w:p w14:paraId="1F9484E5">
      <w:pPr>
        <w:widowControl/>
        <w:ind w:firstLine="420" w:firstLineChars="200"/>
        <w:rPr>
          <w:rFonts w:hint="default" w:eastAsia="宋体" w:cs="Calibri"/>
          <w:kern w:val="0"/>
          <w:szCs w:val="21"/>
          <w:highlight w:val="none"/>
          <w:lang w:val="en-US" w:eastAsia="zh-CN"/>
        </w:rPr>
      </w:pPr>
      <w:r>
        <w:rPr>
          <w:rFonts w:hint="eastAsia" w:cs="Calibri"/>
          <w:kern w:val="0"/>
          <w:szCs w:val="21"/>
          <w:highlight w:val="none"/>
        </w:rPr>
        <w:t>监督投诉电话：0572-21</w:t>
      </w:r>
      <w:r>
        <w:rPr>
          <w:rFonts w:hint="eastAsia" w:cs="Calibri"/>
          <w:kern w:val="0"/>
          <w:szCs w:val="21"/>
          <w:highlight w:val="none"/>
          <w:lang w:val="en-US" w:eastAsia="zh-CN"/>
        </w:rPr>
        <w:t>50216</w:t>
      </w:r>
    </w:p>
    <w:p w14:paraId="2A3946EB">
      <w:pPr>
        <w:widowControl/>
        <w:ind w:firstLine="420" w:firstLineChars="200"/>
        <w:rPr>
          <w:rFonts w:cs="Calibri"/>
          <w:kern w:val="0"/>
          <w:szCs w:val="21"/>
          <w:highlight w:val="none"/>
        </w:rPr>
      </w:pPr>
      <w:r>
        <w:rPr>
          <w:rFonts w:cs="Calibri"/>
          <w:kern w:val="0"/>
          <w:szCs w:val="21"/>
          <w:highlight w:val="none"/>
        </w:rPr>
        <w:br w:type="page"/>
      </w:r>
    </w:p>
    <w:p w14:paraId="6F7B45E9">
      <w:pPr>
        <w:pStyle w:val="2"/>
        <w:rPr>
          <w:rFonts w:cs="Calibri"/>
          <w:color w:val="auto"/>
          <w:highlight w:val="none"/>
        </w:rPr>
      </w:pPr>
      <w:bookmarkStart w:id="20" w:name="_Toc413075737"/>
      <w:bookmarkStart w:id="21" w:name="_Toc8477"/>
      <w:bookmarkStart w:id="22" w:name="_Toc30953"/>
      <w:r>
        <w:rPr>
          <w:rFonts w:cs="Calibri"/>
          <w:color w:val="auto"/>
          <w:highlight w:val="none"/>
        </w:rPr>
        <w:t>第二章  采购项目总体要求</w:t>
      </w:r>
      <w:bookmarkEnd w:id="20"/>
      <w:bookmarkEnd w:id="21"/>
      <w:bookmarkEnd w:id="22"/>
    </w:p>
    <w:p w14:paraId="2B2C31F4">
      <w:pPr>
        <w:pStyle w:val="3"/>
        <w:ind w:firstLine="422"/>
        <w:rPr>
          <w:rFonts w:cs="Calibri"/>
          <w:highlight w:val="none"/>
        </w:rPr>
      </w:pPr>
      <w:bookmarkStart w:id="23" w:name="_Toc335039016"/>
      <w:bookmarkStart w:id="24" w:name="_Toc413075738"/>
      <w:bookmarkStart w:id="25" w:name="_Toc82338235"/>
      <w:bookmarkStart w:id="26" w:name="_Toc82873318"/>
      <w:bookmarkStart w:id="27" w:name="_Toc82873320"/>
      <w:bookmarkStart w:id="28" w:name="_Toc82338237"/>
      <w:r>
        <w:rPr>
          <w:rFonts w:cs="Calibri"/>
          <w:highlight w:val="none"/>
        </w:rPr>
        <w:t>一、技术标准、规范（不限于以下）</w:t>
      </w:r>
      <w:bookmarkEnd w:id="23"/>
      <w:bookmarkEnd w:id="24"/>
    </w:p>
    <w:p w14:paraId="3114FB9E">
      <w:pPr>
        <w:ind w:firstLine="420" w:firstLineChars="200"/>
        <w:rPr>
          <w:rFonts w:cs="Calibri"/>
          <w:highlight w:val="none"/>
        </w:rPr>
      </w:pPr>
      <w:r>
        <w:rPr>
          <w:rFonts w:cs="Calibri"/>
          <w:highlight w:val="none"/>
        </w:rPr>
        <w:t>1、国家规定的标准及规范，按最新的标准及规范执行。</w:t>
      </w:r>
    </w:p>
    <w:p w14:paraId="29B1F77B">
      <w:pPr>
        <w:ind w:firstLine="420" w:firstLineChars="200"/>
        <w:rPr>
          <w:rFonts w:cs="Calibri"/>
          <w:highlight w:val="none"/>
        </w:rPr>
      </w:pPr>
      <w:r>
        <w:rPr>
          <w:rFonts w:cs="Calibri"/>
          <w:highlight w:val="none"/>
        </w:rPr>
        <w:t>2、行业标准及规范，按最新的标准及规范执行。</w:t>
      </w:r>
    </w:p>
    <w:p w14:paraId="4EBC5C24">
      <w:pPr>
        <w:ind w:firstLine="420" w:firstLineChars="200"/>
        <w:rPr>
          <w:rFonts w:cs="Calibri"/>
          <w:highlight w:val="none"/>
        </w:rPr>
      </w:pPr>
      <w:r>
        <w:rPr>
          <w:rFonts w:cs="Calibri"/>
          <w:highlight w:val="none"/>
        </w:rPr>
        <w:t>3、与服务有关的材料设备质量应符合中华人民共和国及产品品牌所在国的有关质量标准，上述标准如有不一致，执行两者中更严格的标准。</w:t>
      </w:r>
    </w:p>
    <w:p w14:paraId="671F41A8">
      <w:pPr>
        <w:ind w:firstLine="420" w:firstLineChars="200"/>
        <w:rPr>
          <w:rFonts w:cs="Calibri"/>
          <w:highlight w:val="none"/>
        </w:rPr>
      </w:pPr>
      <w:r>
        <w:rPr>
          <w:rFonts w:cs="Calibri"/>
          <w:highlight w:val="none"/>
        </w:rPr>
        <w:t>4、其它相关标准及规范，按最新的标准及规范执行。</w:t>
      </w:r>
    </w:p>
    <w:bookmarkEnd w:id="25"/>
    <w:bookmarkEnd w:id="26"/>
    <w:bookmarkEnd w:id="27"/>
    <w:bookmarkEnd w:id="28"/>
    <w:p w14:paraId="16257B5D">
      <w:pPr>
        <w:pStyle w:val="3"/>
        <w:ind w:firstLine="422"/>
        <w:rPr>
          <w:rFonts w:cs="Calibri"/>
          <w:highlight w:val="none"/>
        </w:rPr>
      </w:pPr>
      <w:bookmarkStart w:id="29" w:name="_Toc328992072"/>
      <w:bookmarkStart w:id="30" w:name="_Toc329113953"/>
      <w:bookmarkStart w:id="31" w:name="_Toc335039018"/>
      <w:bookmarkStart w:id="32" w:name="_Toc413075739"/>
      <w:r>
        <w:rPr>
          <w:rFonts w:cs="Calibri"/>
          <w:highlight w:val="none"/>
        </w:rPr>
        <w:t>二、</w:t>
      </w:r>
      <w:bookmarkEnd w:id="29"/>
      <w:bookmarkEnd w:id="30"/>
      <w:bookmarkEnd w:id="31"/>
      <w:bookmarkEnd w:id="32"/>
      <w:r>
        <w:rPr>
          <w:rFonts w:cs="Calibri"/>
          <w:highlight w:val="none"/>
        </w:rPr>
        <w:t>采购需求</w:t>
      </w:r>
    </w:p>
    <w:p w14:paraId="28E73FD4">
      <w:pPr>
        <w:ind w:firstLine="420" w:firstLineChars="200"/>
        <w:rPr>
          <w:rFonts w:cs="Calibri"/>
          <w:highlight w:val="none"/>
        </w:rPr>
      </w:pPr>
      <w:r>
        <w:rPr>
          <w:rFonts w:cs="Calibri"/>
          <w:highlight w:val="none"/>
        </w:rPr>
        <w:t>具体要求详见采购文件的“第三章 采购需求”。</w:t>
      </w:r>
    </w:p>
    <w:p w14:paraId="0A4AD7F2">
      <w:pPr>
        <w:pStyle w:val="3"/>
        <w:ind w:firstLine="422"/>
        <w:rPr>
          <w:rFonts w:cs="Calibri"/>
          <w:highlight w:val="none"/>
        </w:rPr>
      </w:pPr>
      <w:bookmarkStart w:id="33" w:name="_Toc328992073"/>
      <w:bookmarkStart w:id="34" w:name="_Toc335039019"/>
      <w:bookmarkStart w:id="35" w:name="_Toc329113954"/>
      <w:bookmarkStart w:id="36" w:name="_Toc413075740"/>
      <w:r>
        <w:rPr>
          <w:rFonts w:cs="Calibri"/>
          <w:highlight w:val="none"/>
        </w:rPr>
        <w:t>三、工作范围</w:t>
      </w:r>
      <w:bookmarkEnd w:id="33"/>
      <w:bookmarkEnd w:id="34"/>
      <w:bookmarkEnd w:id="35"/>
      <w:bookmarkEnd w:id="36"/>
    </w:p>
    <w:p w14:paraId="31322B4E">
      <w:pPr>
        <w:ind w:firstLine="420" w:firstLineChars="200"/>
        <w:rPr>
          <w:rFonts w:cs="Calibri"/>
          <w:highlight w:val="none"/>
        </w:rPr>
      </w:pPr>
      <w:r>
        <w:rPr>
          <w:rFonts w:cs="Calibri"/>
          <w:highlight w:val="none"/>
        </w:rPr>
        <w:t>各供应商须按国家有关标准及规范完成采购文件规定的所有工作内容：</w:t>
      </w:r>
    </w:p>
    <w:p w14:paraId="041AD385">
      <w:pPr>
        <w:ind w:firstLine="420" w:firstLineChars="200"/>
        <w:rPr>
          <w:rFonts w:cs="Calibri"/>
          <w:highlight w:val="none"/>
        </w:rPr>
      </w:pPr>
      <w:r>
        <w:rPr>
          <w:rFonts w:cs="Calibri"/>
          <w:highlight w:val="none"/>
        </w:rPr>
        <w:t>1、履行所有规定服务。</w:t>
      </w:r>
    </w:p>
    <w:p w14:paraId="2F777614">
      <w:pPr>
        <w:ind w:firstLine="420" w:firstLineChars="200"/>
        <w:rPr>
          <w:rFonts w:cs="Calibri"/>
          <w:highlight w:val="none"/>
        </w:rPr>
      </w:pPr>
      <w:r>
        <w:rPr>
          <w:rFonts w:cs="Calibri"/>
          <w:highlight w:val="none"/>
        </w:rPr>
        <w:t>2、服务须达到采购文件规定的质量标准及使用要求。</w:t>
      </w:r>
    </w:p>
    <w:p w14:paraId="62F32F21">
      <w:pPr>
        <w:pStyle w:val="2"/>
        <w:rPr>
          <w:rFonts w:cs="Calibri"/>
          <w:color w:val="auto"/>
          <w:szCs w:val="30"/>
          <w:highlight w:val="none"/>
        </w:rPr>
      </w:pPr>
      <w:r>
        <w:rPr>
          <w:rFonts w:cs="Calibri"/>
          <w:bCs/>
          <w:color w:val="auto"/>
          <w:highlight w:val="none"/>
        </w:rPr>
        <w:br w:type="page"/>
      </w:r>
      <w:bookmarkStart w:id="37" w:name="_Toc211745566"/>
      <w:bookmarkStart w:id="38" w:name="_Toc350453730"/>
      <w:bookmarkStart w:id="39" w:name="_Toc82338234"/>
      <w:bookmarkStart w:id="40" w:name="_Toc82873317"/>
      <w:bookmarkStart w:id="41" w:name="_Toc1561"/>
      <w:bookmarkStart w:id="42" w:name="_Toc15478"/>
      <w:r>
        <w:rPr>
          <w:rFonts w:cs="Calibri"/>
          <w:color w:val="auto"/>
          <w:szCs w:val="30"/>
          <w:highlight w:val="none"/>
        </w:rPr>
        <w:t xml:space="preserve">第三章  </w:t>
      </w:r>
      <w:bookmarkEnd w:id="37"/>
      <w:bookmarkEnd w:id="38"/>
      <w:bookmarkEnd w:id="39"/>
      <w:bookmarkEnd w:id="40"/>
      <w:bookmarkStart w:id="43" w:name="_Toc330306493"/>
      <w:bookmarkStart w:id="44" w:name="_Toc259644123"/>
      <w:bookmarkStart w:id="45" w:name="_Toc82338247"/>
      <w:bookmarkStart w:id="46" w:name="_Toc82873330"/>
      <w:r>
        <w:rPr>
          <w:rFonts w:cs="Calibri"/>
          <w:color w:val="auto"/>
          <w:szCs w:val="30"/>
          <w:highlight w:val="none"/>
        </w:rPr>
        <w:t>采购需求</w:t>
      </w:r>
      <w:bookmarkEnd w:id="41"/>
      <w:bookmarkEnd w:id="42"/>
    </w:p>
    <w:p w14:paraId="61F0D066">
      <w:pPr>
        <w:pStyle w:val="3"/>
        <w:ind w:firstLine="422"/>
        <w:jc w:val="center"/>
        <w:rPr>
          <w:rFonts w:cs="Calibri"/>
          <w:highlight w:val="none"/>
        </w:rPr>
      </w:pPr>
      <w:r>
        <w:rPr>
          <w:rFonts w:cs="Calibri"/>
          <w:highlight w:val="none"/>
        </w:rPr>
        <w:t xml:space="preserve">第一部分 </w:t>
      </w:r>
      <w:r>
        <w:rPr>
          <w:rFonts w:hint="eastAsia" w:cs="Calibri"/>
          <w:highlight w:val="none"/>
        </w:rPr>
        <w:t>标的</w:t>
      </w:r>
    </w:p>
    <w:p w14:paraId="79A04C01">
      <w:pPr>
        <w:pStyle w:val="3"/>
        <w:ind w:firstLine="422"/>
        <w:rPr>
          <w:rFonts w:cs="Calibri"/>
          <w:highlight w:val="none"/>
        </w:rPr>
      </w:pPr>
      <w:r>
        <w:rPr>
          <w:rFonts w:hint="eastAsia" w:cs="Calibri"/>
          <w:highlight w:val="none"/>
        </w:rPr>
        <w:t>一、</w:t>
      </w:r>
      <w:r>
        <w:rPr>
          <w:rFonts w:cs="Calibri"/>
          <w:highlight w:val="none"/>
        </w:rPr>
        <w:t>采购内容一览表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7"/>
        <w:gridCol w:w="694"/>
        <w:gridCol w:w="694"/>
        <w:gridCol w:w="1185"/>
        <w:gridCol w:w="1201"/>
        <w:gridCol w:w="3072"/>
      </w:tblGrid>
      <w:tr w14:paraId="7B1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393516D5">
            <w:pPr>
              <w:widowControl/>
              <w:adjustRightInd w:val="0"/>
              <w:jc w:val="center"/>
              <w:rPr>
                <w:rFonts w:cs="Calibri"/>
                <w:kern w:val="0"/>
                <w:szCs w:val="21"/>
                <w:highlight w:val="none"/>
              </w:rPr>
            </w:pPr>
            <w:r>
              <w:rPr>
                <w:rFonts w:cs="Calibri"/>
                <w:kern w:val="0"/>
                <w:szCs w:val="21"/>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7065BA2C">
            <w:pPr>
              <w:widowControl/>
              <w:adjustRightInd w:val="0"/>
              <w:jc w:val="center"/>
              <w:rPr>
                <w:rFonts w:cs="Calibri"/>
                <w:kern w:val="0"/>
                <w:szCs w:val="21"/>
                <w:highlight w:val="none"/>
              </w:rPr>
            </w:pPr>
            <w:r>
              <w:rPr>
                <w:rFonts w:cs="Calibri"/>
                <w:kern w:val="0"/>
                <w:szCs w:val="21"/>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2DB8857F">
            <w:pPr>
              <w:widowControl/>
              <w:adjustRightInd w:val="0"/>
              <w:jc w:val="center"/>
              <w:rPr>
                <w:rFonts w:cs="Calibri"/>
                <w:kern w:val="0"/>
                <w:szCs w:val="21"/>
                <w:highlight w:val="none"/>
              </w:rPr>
            </w:pPr>
            <w:r>
              <w:rPr>
                <w:rFonts w:cs="Calibri"/>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07E7F899">
            <w:pPr>
              <w:widowControl/>
              <w:adjustRightInd w:val="0"/>
              <w:jc w:val="center"/>
              <w:rPr>
                <w:rFonts w:cs="Calibri"/>
                <w:kern w:val="0"/>
                <w:szCs w:val="21"/>
                <w:highlight w:val="none"/>
              </w:rPr>
            </w:pPr>
            <w:r>
              <w:rPr>
                <w:rFonts w:cs="Calibri"/>
                <w:kern w:val="0"/>
                <w:szCs w:val="21"/>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2D4721DA">
            <w:pPr>
              <w:widowControl/>
              <w:adjustRightInd w:val="0"/>
              <w:jc w:val="center"/>
              <w:rPr>
                <w:rFonts w:cs="Calibri"/>
                <w:kern w:val="0"/>
                <w:szCs w:val="21"/>
                <w:highlight w:val="none"/>
              </w:rPr>
            </w:pPr>
            <w:r>
              <w:rPr>
                <w:rFonts w:cs="Calibri"/>
                <w:kern w:val="0"/>
                <w:szCs w:val="21"/>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7EB1C921">
            <w:pPr>
              <w:widowControl/>
              <w:adjustRightInd w:val="0"/>
              <w:jc w:val="center"/>
              <w:rPr>
                <w:rFonts w:cs="Calibri"/>
                <w:kern w:val="0"/>
                <w:szCs w:val="21"/>
                <w:highlight w:val="none"/>
              </w:rPr>
            </w:pPr>
            <w:r>
              <w:rPr>
                <w:rFonts w:cs="Calibri"/>
                <w:kern w:val="0"/>
                <w:szCs w:val="21"/>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46FBDB71">
            <w:pPr>
              <w:widowControl/>
              <w:adjustRightInd w:val="0"/>
              <w:jc w:val="center"/>
              <w:rPr>
                <w:rFonts w:cs="Calibri"/>
                <w:kern w:val="0"/>
                <w:szCs w:val="21"/>
                <w:highlight w:val="none"/>
              </w:rPr>
            </w:pPr>
            <w:r>
              <w:rPr>
                <w:rFonts w:cs="Calibri"/>
                <w:kern w:val="0"/>
                <w:szCs w:val="21"/>
                <w:highlight w:val="none"/>
              </w:rPr>
              <w:t>备注</w:t>
            </w:r>
          </w:p>
        </w:tc>
      </w:tr>
      <w:tr w14:paraId="412F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17F3B0C5">
            <w:pPr>
              <w:widowControl/>
              <w:adjustRightInd w:val="0"/>
              <w:jc w:val="center"/>
              <w:rPr>
                <w:rFonts w:cs="Calibri"/>
                <w:kern w:val="0"/>
                <w:szCs w:val="21"/>
                <w:highlight w:val="none"/>
              </w:rPr>
            </w:pPr>
            <w:r>
              <w:rPr>
                <w:rFonts w:cs="Calibri"/>
                <w:kern w:val="0"/>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46070225">
            <w:pPr>
              <w:widowControl/>
              <w:jc w:val="center"/>
              <w:rPr>
                <w:rFonts w:hint="eastAsia" w:eastAsia="宋体" w:cs="Calibri"/>
                <w:kern w:val="0"/>
                <w:szCs w:val="21"/>
                <w:highlight w:val="none"/>
                <w:lang w:eastAsia="zh-CN"/>
              </w:rPr>
            </w:pPr>
            <w:r>
              <w:rPr>
                <w:rFonts w:hint="eastAsia" w:cs="Calibri"/>
                <w:kern w:val="0"/>
                <w:szCs w:val="21"/>
                <w:highlight w:val="none"/>
                <w:lang w:eastAsia="zh-CN"/>
              </w:rPr>
              <w:t>区域精准教学质量提升工程服务项目</w:t>
            </w:r>
          </w:p>
        </w:tc>
        <w:tc>
          <w:tcPr>
            <w:tcW w:w="690" w:type="dxa"/>
            <w:tcBorders>
              <w:top w:val="single" w:color="auto" w:sz="4" w:space="0"/>
              <w:left w:val="single" w:color="auto" w:sz="4" w:space="0"/>
              <w:bottom w:val="single" w:color="auto" w:sz="4" w:space="0"/>
              <w:right w:val="single" w:color="auto" w:sz="4" w:space="0"/>
            </w:tcBorders>
            <w:vAlign w:val="center"/>
          </w:tcPr>
          <w:p w14:paraId="14B3204E">
            <w:pPr>
              <w:widowControl/>
              <w:jc w:val="center"/>
              <w:rPr>
                <w:rFonts w:cs="Calibri"/>
                <w:kern w:val="0"/>
                <w:szCs w:val="21"/>
                <w:highlight w:val="none"/>
              </w:rPr>
            </w:pPr>
            <w:r>
              <w:rPr>
                <w:rFonts w:cs="Calibri"/>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29676950">
            <w:pPr>
              <w:widowControl/>
              <w:jc w:val="center"/>
              <w:rPr>
                <w:rFonts w:cs="Calibri"/>
                <w:kern w:val="0"/>
                <w:szCs w:val="21"/>
                <w:highlight w:val="none"/>
              </w:rPr>
            </w:pPr>
            <w:r>
              <w:rPr>
                <w:rFonts w:cs="Calibri"/>
                <w:kern w:val="0"/>
                <w:szCs w:val="21"/>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7641E75A">
            <w:pPr>
              <w:widowControl/>
              <w:jc w:val="center"/>
              <w:rPr>
                <w:rFonts w:cs="Calibri"/>
                <w:kern w:val="0"/>
                <w:szCs w:val="21"/>
                <w:highlight w:val="none"/>
              </w:rPr>
            </w:pPr>
            <w:r>
              <w:rPr>
                <w:rFonts w:hint="eastAsia" w:cs="Calibri"/>
                <w:kern w:val="0"/>
                <w:szCs w:val="21"/>
                <w:highlight w:val="none"/>
              </w:rPr>
              <w:t>750000</w:t>
            </w:r>
          </w:p>
        </w:tc>
        <w:tc>
          <w:tcPr>
            <w:tcW w:w="1200" w:type="dxa"/>
            <w:tcBorders>
              <w:top w:val="single" w:color="auto" w:sz="4" w:space="0"/>
              <w:left w:val="single" w:color="auto" w:sz="4" w:space="0"/>
              <w:bottom w:val="single" w:color="auto" w:sz="4" w:space="0"/>
              <w:right w:val="single" w:color="auto" w:sz="4" w:space="0"/>
            </w:tcBorders>
            <w:vAlign w:val="center"/>
          </w:tcPr>
          <w:p w14:paraId="0801D604">
            <w:pPr>
              <w:widowControl/>
              <w:jc w:val="left"/>
              <w:rPr>
                <w:rFonts w:cs="Calibri"/>
                <w:szCs w:val="21"/>
                <w:highlight w:val="none"/>
              </w:rPr>
            </w:pPr>
            <w:r>
              <w:rPr>
                <w:rFonts w:cs="Calibri"/>
                <w:kern w:val="0"/>
                <w:szCs w:val="21"/>
                <w:highlight w:val="none"/>
              </w:rPr>
              <w:t>详见“</w:t>
            </w:r>
            <w:r>
              <w:rPr>
                <w:rFonts w:cs="Calibri"/>
                <w:highlight w:val="none"/>
              </w:rPr>
              <w:t xml:space="preserve">第二部分 </w:t>
            </w:r>
            <w:r>
              <w:rPr>
                <w:rFonts w:hint="eastAsia" w:cs="Calibri"/>
                <w:highlight w:val="none"/>
                <w:lang w:eastAsia="zh-CN"/>
              </w:rPr>
              <w:t>采购</w:t>
            </w:r>
            <w:r>
              <w:rPr>
                <w:rFonts w:hint="eastAsia" w:cs="Calibri"/>
                <w:highlight w:val="none"/>
              </w:rPr>
              <w:t>要求</w:t>
            </w:r>
            <w:r>
              <w:rPr>
                <w:rFonts w:cs="Calibri"/>
                <w:kern w:val="0"/>
                <w:szCs w:val="21"/>
                <w:highlight w:val="none"/>
              </w:rPr>
              <w:t>”。</w:t>
            </w:r>
          </w:p>
        </w:tc>
        <w:tc>
          <w:tcPr>
            <w:tcW w:w="3081" w:type="dxa"/>
            <w:vAlign w:val="center"/>
          </w:tcPr>
          <w:p w14:paraId="1EF25AA3">
            <w:pPr>
              <w:widowControl/>
              <w:jc w:val="left"/>
              <w:rPr>
                <w:rFonts w:cs="Calibri"/>
                <w:kern w:val="0"/>
                <w:szCs w:val="21"/>
                <w:highlight w:val="none"/>
              </w:rPr>
            </w:pPr>
            <w:r>
              <w:rPr>
                <w:rFonts w:cs="Calibri"/>
                <w:kern w:val="0"/>
                <w:szCs w:val="21"/>
                <w:highlight w:val="none"/>
              </w:rPr>
              <w:t>最高限价：</w:t>
            </w:r>
            <w:r>
              <w:rPr>
                <w:rFonts w:hint="eastAsia" w:cs="Calibri"/>
                <w:kern w:val="0"/>
                <w:szCs w:val="21"/>
                <w:highlight w:val="none"/>
              </w:rPr>
              <w:t>750000</w:t>
            </w:r>
            <w:r>
              <w:rPr>
                <w:rFonts w:cs="Calibri"/>
                <w:kern w:val="0"/>
                <w:szCs w:val="21"/>
                <w:highlight w:val="none"/>
              </w:rPr>
              <w:t>元；</w:t>
            </w:r>
          </w:p>
          <w:p w14:paraId="0593981B">
            <w:pPr>
              <w:widowControl/>
              <w:jc w:val="left"/>
              <w:rPr>
                <w:rFonts w:cs="Calibri"/>
                <w:kern w:val="0"/>
                <w:szCs w:val="21"/>
                <w:highlight w:val="none"/>
              </w:rPr>
            </w:pPr>
            <w:r>
              <w:rPr>
                <w:rFonts w:cs="Calibri"/>
                <w:kern w:val="0"/>
                <w:szCs w:val="21"/>
                <w:highlight w:val="none"/>
              </w:rPr>
              <w:t>类型：</w:t>
            </w:r>
            <w:r>
              <w:rPr>
                <w:rFonts w:hint="eastAsia" w:cs="Calibri"/>
                <w:kern w:val="0"/>
                <w:szCs w:val="21"/>
                <w:highlight w:val="none"/>
              </w:rPr>
              <w:t>政府购买服务项目</w:t>
            </w:r>
            <w:r>
              <w:rPr>
                <w:rFonts w:cs="Calibri"/>
                <w:kern w:val="0"/>
                <w:szCs w:val="21"/>
                <w:highlight w:val="none"/>
              </w:rPr>
              <w:t>。</w:t>
            </w:r>
          </w:p>
        </w:tc>
      </w:tr>
    </w:tbl>
    <w:p w14:paraId="79A05AC5">
      <w:pPr>
        <w:pStyle w:val="3"/>
        <w:ind w:firstLine="422"/>
        <w:rPr>
          <w:rFonts w:cs="Calibri"/>
          <w:highlight w:val="none"/>
        </w:rPr>
      </w:pPr>
      <w:r>
        <w:rPr>
          <w:rFonts w:hint="eastAsia" w:cs="Calibri"/>
          <w:highlight w:val="none"/>
        </w:rPr>
        <w:t>二、采购清单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67"/>
        <w:gridCol w:w="904"/>
        <w:gridCol w:w="1051"/>
      </w:tblGrid>
      <w:tr w14:paraId="59D6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28E4EBA5">
            <w:pPr>
              <w:widowControl/>
              <w:adjustRightInd w:val="0"/>
              <w:jc w:val="center"/>
              <w:rPr>
                <w:rFonts w:cs="Calibri"/>
                <w:kern w:val="0"/>
                <w:szCs w:val="21"/>
                <w:highlight w:val="none"/>
              </w:rPr>
            </w:pPr>
            <w:r>
              <w:rPr>
                <w:rFonts w:cs="Calibri"/>
                <w:kern w:val="0"/>
                <w:szCs w:val="21"/>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2216942E">
            <w:pPr>
              <w:widowControl/>
              <w:adjustRightInd w:val="0"/>
              <w:jc w:val="center"/>
              <w:rPr>
                <w:rFonts w:cs="Calibri"/>
                <w:kern w:val="0"/>
                <w:szCs w:val="21"/>
                <w:highlight w:val="none"/>
              </w:rPr>
            </w:pPr>
            <w:r>
              <w:rPr>
                <w:rFonts w:hint="eastAsia" w:cs="Calibri"/>
                <w:kern w:val="0"/>
                <w:szCs w:val="21"/>
                <w:highlight w:val="none"/>
              </w:rPr>
              <w:t>内容</w:t>
            </w:r>
            <w:r>
              <w:rPr>
                <w:rFonts w:cs="Calibri"/>
                <w:kern w:val="0"/>
                <w:szCs w:val="21"/>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207D8E61">
            <w:pPr>
              <w:widowControl/>
              <w:adjustRightInd w:val="0"/>
              <w:jc w:val="center"/>
              <w:rPr>
                <w:rFonts w:cs="Calibri"/>
                <w:kern w:val="0"/>
                <w:szCs w:val="21"/>
                <w:highlight w:val="none"/>
              </w:rPr>
            </w:pPr>
            <w:r>
              <w:rPr>
                <w:rFonts w:cs="Calibri"/>
                <w:kern w:val="0"/>
                <w:szCs w:val="21"/>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1CB10102">
            <w:pPr>
              <w:widowControl/>
              <w:adjustRightInd w:val="0"/>
              <w:jc w:val="center"/>
              <w:rPr>
                <w:rFonts w:cs="Calibri"/>
                <w:kern w:val="0"/>
                <w:szCs w:val="21"/>
                <w:highlight w:val="none"/>
              </w:rPr>
            </w:pPr>
            <w:r>
              <w:rPr>
                <w:rFonts w:cs="Calibri"/>
                <w:kern w:val="0"/>
                <w:szCs w:val="21"/>
                <w:highlight w:val="none"/>
              </w:rPr>
              <w:t>单位</w:t>
            </w:r>
          </w:p>
        </w:tc>
      </w:tr>
      <w:tr w14:paraId="57BA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4BF6A665">
            <w:pPr>
              <w:widowControl/>
              <w:numPr>
                <w:ilvl w:val="0"/>
                <w:numId w:val="2"/>
              </w:numPr>
              <w:adjustRightInd w:val="0"/>
              <w:ind w:left="425" w:hanging="425"/>
              <w:jc w:val="center"/>
              <w:rPr>
                <w:rFonts w:cs="Calibri"/>
                <w:kern w:val="0"/>
                <w:szCs w:val="21"/>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5E2B17BC">
            <w:pPr>
              <w:widowControl/>
              <w:adjustRightInd w:val="0"/>
              <w:jc w:val="left"/>
              <w:rPr>
                <w:rFonts w:hint="eastAsia" w:eastAsia="宋体" w:cs="Calibri"/>
                <w:kern w:val="0"/>
                <w:szCs w:val="21"/>
                <w:highlight w:val="none"/>
                <w:lang w:eastAsia="zh-CN"/>
              </w:rPr>
            </w:pPr>
            <w:r>
              <w:rPr>
                <w:rFonts w:hint="eastAsia" w:cs="Calibri"/>
                <w:kern w:val="0"/>
                <w:szCs w:val="21"/>
                <w:highlight w:val="none"/>
                <w:lang w:eastAsia="zh-CN"/>
              </w:rPr>
              <w:t>区域精准教学质量提升工程服务项目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2636D575">
            <w:pPr>
              <w:widowControl/>
              <w:adjustRightInd w:val="0"/>
              <w:jc w:val="center"/>
              <w:rPr>
                <w:rFonts w:cs="Calibri"/>
                <w:kern w:val="0"/>
                <w:szCs w:val="21"/>
                <w:highlight w:val="none"/>
              </w:rPr>
            </w:pPr>
            <w:r>
              <w:rPr>
                <w:rFonts w:hint="eastAsia" w:cs="Calibri"/>
                <w:kern w:val="0"/>
                <w:szCs w:val="21"/>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4BA6FFAF">
            <w:pPr>
              <w:widowControl/>
              <w:adjustRightInd w:val="0"/>
              <w:jc w:val="center"/>
              <w:rPr>
                <w:rFonts w:cs="Calibri"/>
                <w:kern w:val="0"/>
                <w:szCs w:val="21"/>
                <w:highlight w:val="none"/>
              </w:rPr>
            </w:pPr>
            <w:r>
              <w:rPr>
                <w:rFonts w:hint="eastAsia" w:cs="Calibri"/>
                <w:kern w:val="0"/>
                <w:szCs w:val="21"/>
                <w:highlight w:val="none"/>
              </w:rPr>
              <w:t>项</w:t>
            </w:r>
          </w:p>
        </w:tc>
      </w:tr>
    </w:tbl>
    <w:p w14:paraId="7371B6E0">
      <w:pPr>
        <w:pStyle w:val="3"/>
        <w:ind w:firstLine="422"/>
        <w:jc w:val="center"/>
        <w:rPr>
          <w:rFonts w:cs="Calibri"/>
          <w:highlight w:val="none"/>
        </w:rPr>
      </w:pPr>
    </w:p>
    <w:p w14:paraId="437BE328">
      <w:pPr>
        <w:pStyle w:val="3"/>
        <w:ind w:firstLine="422"/>
        <w:jc w:val="center"/>
        <w:rPr>
          <w:highlight w:val="none"/>
        </w:rPr>
      </w:pPr>
      <w:r>
        <w:rPr>
          <w:rFonts w:cs="Calibri"/>
          <w:highlight w:val="none"/>
        </w:rPr>
        <w:t xml:space="preserve">第二部分 </w:t>
      </w:r>
      <w:r>
        <w:rPr>
          <w:rFonts w:hint="eastAsia" w:cs="Calibri"/>
          <w:highlight w:val="none"/>
        </w:rPr>
        <w:t>采购要求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7817"/>
      </w:tblGrid>
      <w:tr w14:paraId="44AD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85" w:type="dxa"/>
            <w:shd w:val="clear" w:color="auto" w:fill="auto"/>
            <w:noWrap/>
            <w:vAlign w:val="center"/>
          </w:tcPr>
          <w:p w14:paraId="0512737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服务内容</w:t>
            </w:r>
          </w:p>
        </w:tc>
        <w:tc>
          <w:tcPr>
            <w:tcW w:w="7817" w:type="dxa"/>
            <w:shd w:val="clear" w:color="auto" w:fill="auto"/>
            <w:noWrap/>
            <w:vAlign w:val="center"/>
          </w:tcPr>
          <w:p w14:paraId="3E4C043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参数描述</w:t>
            </w:r>
          </w:p>
        </w:tc>
      </w:tr>
      <w:tr w14:paraId="3EF3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585" w:type="dxa"/>
            <w:shd w:val="clear" w:color="auto" w:fill="auto"/>
            <w:noWrap/>
            <w:vAlign w:val="center"/>
          </w:tcPr>
          <w:p w14:paraId="3BB32232">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用户基础信息管理</w:t>
            </w:r>
          </w:p>
        </w:tc>
        <w:tc>
          <w:tcPr>
            <w:tcW w:w="7817" w:type="dxa"/>
            <w:shd w:val="clear" w:color="auto" w:fill="auto"/>
            <w:vAlign w:val="center"/>
          </w:tcPr>
          <w:p w14:paraId="1CF89790">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1、支持对用户信息快捷管理：支持学生、教师信息的快速导入，系统自动生成账号；支持授课关系的快速导入；</w:t>
            </w:r>
          </w:p>
          <w:p w14:paraId="521592A9">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2、支持新高考班级管理：系统支持导入学校的走班教学信息表；支持通过自定义班级名称、分层层次、走班学科进行新高考教学分层走班配置；</w:t>
            </w:r>
          </w:p>
        </w:tc>
      </w:tr>
      <w:tr w14:paraId="4AA8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1585" w:type="dxa"/>
            <w:shd w:val="clear" w:color="auto" w:fill="auto"/>
            <w:noWrap/>
            <w:vAlign w:val="center"/>
          </w:tcPr>
          <w:p w14:paraId="49D927FF">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考试管理</w:t>
            </w:r>
          </w:p>
        </w:tc>
        <w:tc>
          <w:tcPr>
            <w:tcW w:w="7817" w:type="dxa"/>
            <w:shd w:val="clear" w:color="auto" w:fill="auto"/>
            <w:vAlign w:val="center"/>
          </w:tcPr>
          <w:p w14:paraId="506F75C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1、须支持学校周测、阶段性考试、联考数据采集；支持考试试卷上传；</w:t>
            </w:r>
          </w:p>
          <w:p w14:paraId="207C3D19">
            <w:pPr>
              <w:widowControl/>
              <w:numPr>
                <w:ilvl w:val="0"/>
                <w:numId w:val="3"/>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★须支持按照角色、科目、部分老师选择屏蔽或发布成绩；</w:t>
            </w:r>
          </w:p>
          <w:p w14:paraId="4C5D6E08">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6B4504E4">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3、须支持使用自定义学籍号的考试，并在创建考试时进行学籍号校验，批量导出未设置学籍号的学生；</w:t>
            </w:r>
          </w:p>
          <w:p w14:paraId="3A90516E">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4、须支持批量设置阅卷老师、仲裁老师和题组长；须支持快速将选中的阅卷老师分配给所有题； </w:t>
            </w:r>
          </w:p>
          <w:p w14:paraId="27753297">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5、须支持集中、分散或集中与分散相结合的方式进行网上阅卷；</w:t>
            </w:r>
          </w:p>
        </w:tc>
      </w:tr>
      <w:tr w14:paraId="705D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585" w:type="dxa"/>
            <w:shd w:val="clear" w:color="auto" w:fill="auto"/>
            <w:noWrap/>
            <w:vAlign w:val="center"/>
          </w:tcPr>
          <w:p w14:paraId="644425C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基础数据分析</w:t>
            </w:r>
          </w:p>
        </w:tc>
        <w:tc>
          <w:tcPr>
            <w:tcW w:w="7817" w:type="dxa"/>
            <w:shd w:val="clear" w:color="auto" w:fill="auto"/>
            <w:vAlign w:val="center"/>
          </w:tcPr>
          <w:p w14:paraId="69E19650">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1、须支持单次考试结束后，用户根据需要生成10份分析报告，并支持根据学校诉求自主选择报告是否向校内校长、副校长、年级主任、学科组长、备课组长、班主任、任课教师角色发布；</w:t>
            </w:r>
          </w:p>
          <w:p w14:paraId="04F8132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2、★须支持卷面分、等级、等级赋分、标准分（T分数）、学科成绩比较高低五种学生成绩计分方式；支持学校根据实际诉求自主选择总分计分科目、自主设置各学科在总分中所占权重；（需提供软件功能截图） </w:t>
            </w:r>
          </w:p>
          <w:p w14:paraId="6839F50A">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3、须支持优秀率、合格率、良好率、低分率、学业等级、成绩分段、达线分、临界生、优秀生学困生、T分数指标参数自定义设置；</w:t>
            </w:r>
          </w:p>
          <w:p w14:paraId="5F107528">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4、须支持设置试题题型和试题标签，支持同时设置8个试题标签，并支持进行试题题型和试题标签分析。</w:t>
            </w:r>
          </w:p>
          <w:p w14:paraId="354DB843">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5、联考分析报告须支持word、excel形式导出。</w:t>
            </w:r>
          </w:p>
          <w:p w14:paraId="470DFBB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须支持查看校级多学科报告，指标包括学科成绩对比、班级成绩对比、学业等级分布、成绩分段对比、进线分析（总分上线、单科上线、双上线、命中率、贡献率）、临界生对比、优秀学困生对比、优劣势学科对比；</w:t>
            </w:r>
          </w:p>
          <w:p w14:paraId="16423C6E">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7、须提供全部和各班学生成绩，指标包括校次、班次及进退步情况、各学科分数；支持各班级和全部学生的学生成绩表、单科成绩汇总、学生小题明细表、题组得分情况统计数据excel格式导出；</w:t>
            </w:r>
          </w:p>
          <w:p w14:paraId="0B262401">
            <w:pPr>
              <w:widowControl/>
              <w:numPr>
                <w:ilvl w:val="0"/>
                <w:numId w:val="4"/>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★需支持数学、物理学科须支持基于试题原题的相似题资源自动推送；</w:t>
            </w:r>
          </w:p>
          <w:p w14:paraId="6C788B75">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6D7E509F">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须支持网页端的试卷讲评工具：自定义选择要讲解的试题，试题以较大字号展示给学生，同时支持按照题号和得分率排序讲解；支持资源拓展的备课结果自动同步至讲评模式下，支持自定义调整资源拓展的讲解顺序；支持讲评模式下调取教师课前准备的主观题典型试卷和优秀解答试卷，支持多题对比讲解。</w:t>
            </w:r>
          </w:p>
          <w:p w14:paraId="1163E012">
            <w:pPr>
              <w:widowControl/>
              <w:numPr>
                <w:ilvl w:val="0"/>
                <w:numId w:val="4"/>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★须支持移动端的试卷讲评工具：按照题号顺序或学生作答情况对试题进行讲解排序，支持单题学生作答情况分段统计、错题名单及学生原卷调取、典型试卷调取。</w:t>
            </w:r>
          </w:p>
          <w:p w14:paraId="44DFAE1E">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tc>
      </w:tr>
      <w:tr w14:paraId="702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585" w:type="dxa"/>
            <w:shd w:val="clear" w:color="auto" w:fill="auto"/>
            <w:noWrap/>
            <w:vAlign w:val="center"/>
          </w:tcPr>
          <w:p w14:paraId="53387325">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智能批改</w:t>
            </w:r>
          </w:p>
        </w:tc>
        <w:tc>
          <w:tcPr>
            <w:tcW w:w="7817" w:type="dxa"/>
            <w:shd w:val="clear" w:color="auto" w:fill="auto"/>
            <w:vAlign w:val="center"/>
          </w:tcPr>
          <w:p w14:paraId="216404DB">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p w14:paraId="52D63EB4">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tc>
      </w:tr>
      <w:tr w14:paraId="1417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1585" w:type="dxa"/>
            <w:shd w:val="clear" w:color="auto" w:fill="auto"/>
            <w:noWrap/>
            <w:vAlign w:val="center"/>
          </w:tcPr>
          <w:p w14:paraId="3B31BC4C">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学情分析</w:t>
            </w:r>
          </w:p>
        </w:tc>
        <w:tc>
          <w:tcPr>
            <w:tcW w:w="7817" w:type="dxa"/>
            <w:shd w:val="clear" w:color="auto" w:fill="auto"/>
            <w:vAlign w:val="center"/>
          </w:tcPr>
          <w:p w14:paraId="55840898">
            <w:pPr>
              <w:widowControl/>
              <w:numPr>
                <w:ilvl w:val="0"/>
                <w:numId w:val="5"/>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★须支持查看年级薄弱知识点，按时间和章节两个维度查看薄弱知识点及对应的年级掌握率、区域掌握率、年级未掌握班级数、年级和区域考频；</w:t>
            </w:r>
          </w:p>
          <w:p w14:paraId="529DBB32">
            <w:pPr>
              <w:widowControl/>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19DEC774">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2、须支持查看班级共性错题，查看班级错题数、平均得分率，支持筛选考试名称、得分率、题型维度筛选班级共性错题；</w:t>
            </w:r>
          </w:p>
          <w:p w14:paraId="33E7FEDE">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3、须支持查看每个学生的学业档案；支持系统自动甄别临界生、波动生、下降生、进步生、稳定生并进行标记；</w:t>
            </w:r>
          </w:p>
          <w:p w14:paraId="56A2E94F">
            <w:pPr>
              <w:widowControl/>
              <w:numPr>
                <w:ilvl w:val="0"/>
                <w:numId w:val="3"/>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★须支持自动收录每个学生的单科学业成绩，覆盖成绩趋势图、知识点掌握情况；须支持自动收录学生错题，支持以word格式导出；</w:t>
            </w:r>
          </w:p>
          <w:p w14:paraId="00CCA87D">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3358F5B9">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5、须提供全科学生学情分析，包括学业整体水平、成绩趋势图、学科均衡性分析；</w:t>
            </w:r>
          </w:p>
          <w:p w14:paraId="0CF7649F">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6、★须支持根据上届薄弱知识点关联错题进行错题强化训练，其中初高中数学、物理、化学学科根据班级错题提供错题拓展资源，支持智能选题和自选错题两种形式；其中智能选题须支持按照得分率范围筛选错题，提供错题重做和错题拓展（高中数理化学科）两种练习方式，支持教师自定义试题题量；自选错题须支持教师自主添加班级共性错题，提供错题重做、错题拓展（高中数理化学科）以及错题重做+拓展（高中数理化学科）的三种练习方式；（需提供软件功能截图） </w:t>
            </w:r>
          </w:p>
          <w:p w14:paraId="4A3D4060">
            <w:pPr>
              <w:widowControl/>
              <w:numPr>
                <w:ilvl w:val="0"/>
                <w:numId w:val="6"/>
              </w:num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★须提供学业成绩发展趋势，支持从考试类型、考试列表、标准分、得分率、优秀率、及格率、科目指标维度筛选查看，支持筛选本学年、历年的学业成绩发展趋势；</w:t>
            </w:r>
          </w:p>
          <w:p w14:paraId="1FE7674C">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7F4030A8">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8、须提供本学年学科均衡性分析，支持以雷达图形式展示本学年学科均衡发展情况，提供对应班级的优势学科、劣势学科情况； </w:t>
            </w:r>
          </w:p>
        </w:tc>
      </w:tr>
      <w:tr w14:paraId="4334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585" w:type="dxa"/>
            <w:shd w:val="clear" w:color="auto" w:fill="auto"/>
            <w:noWrap/>
            <w:vAlign w:val="center"/>
          </w:tcPr>
          <w:p w14:paraId="60DB8846">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教学管理</w:t>
            </w:r>
          </w:p>
        </w:tc>
        <w:tc>
          <w:tcPr>
            <w:tcW w:w="7817" w:type="dxa"/>
            <w:shd w:val="clear" w:color="auto" w:fill="auto"/>
            <w:vAlign w:val="center"/>
          </w:tcPr>
          <w:p w14:paraId="0B75FC3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1、须支持统计每位教师教学活动情况，统计范围涵盖教师的姓名、练习、组卷、分享试卷情况，支持综合评价贡献程度较高的五位教师；</w:t>
            </w:r>
          </w:p>
          <w:p w14:paraId="2B537C1F">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2、须支持自定义当前学年内每月应用数据并生成数据统计报告，支持测验、练习、和校本资源数据均以excel格式导出；</w:t>
            </w:r>
          </w:p>
        </w:tc>
      </w:tr>
      <w:tr w14:paraId="7E29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1585" w:type="dxa"/>
            <w:shd w:val="clear" w:color="auto" w:fill="auto"/>
            <w:noWrap/>
            <w:vAlign w:val="center"/>
          </w:tcPr>
          <w:p w14:paraId="6ADB200C">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智能题库</w:t>
            </w:r>
          </w:p>
        </w:tc>
        <w:tc>
          <w:tcPr>
            <w:tcW w:w="7817" w:type="dxa"/>
            <w:shd w:val="clear" w:color="auto" w:fill="auto"/>
            <w:vAlign w:val="center"/>
          </w:tcPr>
          <w:p w14:paraId="5A9389DD">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1、须提供不少于600万道试题资源</w:t>
            </w:r>
          </w:p>
          <w:p w14:paraId="0FDCA0CB">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题库须包含通用资源库、校本资源库、教师个人资源库。支持校本卷库自动收录使用数据采集的本校考试试卷；支持教师上传word试卷或在线新建试题，初高中数学、物理、化学、生物、历史学科系统自动标注试题知识点，其他学科教师标注试题知识点；支持教师共享试卷及试题； </w:t>
            </w:r>
          </w:p>
          <w:p w14:paraId="1BEBF35D">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3、★须支持学校建立本校个性化试题试卷分类，进行本校资源建设；支持教师个人自建试卷或试题自定义分类；（需提供软件功能截图） </w:t>
            </w:r>
          </w:p>
          <w:p w14:paraId="2AB34E39">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4、须支持按试卷类型、适用年级、试卷题型题量、试卷名称、试卷难度和试题偏好维度进行专项组卷，支持按知识点、章节维度设置专项组卷出题范围；</w:t>
            </w:r>
          </w:p>
          <w:p w14:paraId="240178DC">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5、★须支持从题库中任意选择一张试卷作为模板，沿用原卷的知识点、题型、分数、难度结构维度重新匹配试题，模拟生成一份新试卷；（需提供软件功能截图）</w:t>
            </w:r>
          </w:p>
          <w:p w14:paraId="7429D7E2">
            <w:pPr>
              <w:widowControl/>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提供此项内容演示视频</w:t>
            </w:r>
          </w:p>
          <w:p w14:paraId="093BC46E">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6、须支持选择教材、同步章节，系统自动呈现章节下涵盖知识点、试题，支持按题型、难度、所属试卷类型、知识点个数维度筛选试题进行组卷；</w:t>
            </w:r>
          </w:p>
        </w:tc>
      </w:tr>
      <w:tr w14:paraId="686D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85" w:type="dxa"/>
            <w:shd w:val="clear" w:color="auto" w:fill="auto"/>
            <w:noWrap/>
            <w:vAlign w:val="center"/>
          </w:tcPr>
          <w:p w14:paraId="520304B2">
            <w:pPr>
              <w:widowControl/>
              <w:spacing w:beforeLines="0" w:afterLines="0" w:line="360" w:lineRule="exact"/>
              <w:jc w:val="left"/>
              <w:textAlignment w:val="center"/>
              <w:rPr>
                <w:rFonts w:hint="eastAsia" w:ascii="宋体" w:hAnsi="宋体" w:eastAsia="宋体" w:cs="宋体"/>
                <w:color w:val="000000"/>
                <w:kern w:val="0"/>
                <w:sz w:val="21"/>
                <w:szCs w:val="21"/>
                <w:highlight w:val="none"/>
              </w:rPr>
            </w:pPr>
            <w:r>
              <w:rPr>
                <w:rFonts w:hint="default" w:ascii="宋体" w:hAnsi="宋体" w:eastAsia="宋体"/>
                <w:kern w:val="0"/>
                <w:sz w:val="24"/>
                <w:szCs w:val="24"/>
              </w:rPr>
              <w:t>教研分析微课录制套装服务</w:t>
            </w:r>
          </w:p>
        </w:tc>
        <w:tc>
          <w:tcPr>
            <w:tcW w:w="7817" w:type="dxa"/>
            <w:shd w:val="clear" w:color="auto" w:fill="auto"/>
            <w:vAlign w:val="center"/>
          </w:tcPr>
          <w:p w14:paraId="3D2B9F64">
            <w:pPr>
              <w:widowControl/>
              <w:spacing w:beforeLines="0" w:afterLines="0" w:line="360" w:lineRule="exact"/>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教研分析微课录制套装软件功能要求：</w:t>
            </w:r>
          </w:p>
          <w:p w14:paraId="2422E2AD">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1.需支持对教师授课主机屏幕进行录制形成课堂授课实录或微课；</w:t>
            </w:r>
          </w:p>
          <w:p w14:paraId="378EABE8">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2.需支持分享到班级、校本微课库，支持通过二维码分享实录视频，需支持对微课分类管理和按微课名搜索；</w:t>
            </w:r>
          </w:p>
          <w:p w14:paraId="30A9975D">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3.需支持授课内容（PPT、电子课本、网页、文档）微课进行关键帧提取，提取准确率&gt;90%；（投标文件中提供第三方检测报告复印件）</w:t>
            </w:r>
          </w:p>
          <w:p w14:paraId="7B73486B">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4.需支持视频课程结构化展示，包括视频+文本+关键帧，支持点击文本区域、关键帧等方式快速精准定位视频内容；</w:t>
            </w:r>
          </w:p>
          <w:p w14:paraId="0A43CF92">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★5.生成课堂实录，形成结构化视频的同时并行生成WORD版本、图文混合的课堂实录；</w:t>
            </w:r>
          </w:p>
          <w:p w14:paraId="49DB4800">
            <w:pPr>
              <w:pStyle w:val="14"/>
              <w:spacing w:beforeLines="0" w:afterLines="0"/>
              <w:rPr>
                <w:rFonts w:hint="eastAsia"/>
                <w:sz w:val="24"/>
                <w:szCs w:val="24"/>
              </w:rPr>
            </w:pPr>
            <w:r>
              <w:rPr>
                <w:rFonts w:hint="eastAsia" w:ascii="宋体" w:hAnsi="宋体" w:cs="宋体"/>
                <w:b/>
                <w:sz w:val="21"/>
                <w:szCs w:val="21"/>
              </w:rPr>
              <w:t>提供此项内容演示视频</w:t>
            </w:r>
          </w:p>
          <w:p w14:paraId="3C8F7A3F">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6.支持对个人优质课桌面视频进行文件管理，支持对优质课视频进行裁剪；</w:t>
            </w:r>
          </w:p>
          <w:p w14:paraId="75754E5C">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7.支持课堂全过程的中文、英文连续语音识别与实时转写，中文转写识别率能够≥90%，英文转写识别率能够≥80%；（投标文件中提供第三方检测报告复印件）</w:t>
            </w:r>
          </w:p>
          <w:p w14:paraId="7CAC3D2B">
            <w:pPr>
              <w:widowControl/>
              <w:numPr>
                <w:ilvl w:val="0"/>
                <w:numId w:val="0"/>
              </w:numPr>
              <w:spacing w:beforeLines="0" w:afterLines="0" w:line="360" w:lineRule="exac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支持微课结构化展示，包括微课视频+文本+关键帧，支持点击文本区域、关键帧等方式快速精准定位视频内容；</w:t>
            </w:r>
          </w:p>
          <w:p w14:paraId="4D0D4325">
            <w:pPr>
              <w:pStyle w:val="14"/>
              <w:rPr>
                <w:rFonts w:hint="eastAsia"/>
              </w:rPr>
            </w:pPr>
            <w:r>
              <w:rPr>
                <w:rFonts w:hint="default" w:ascii="宋体" w:hAnsi="宋体" w:cs="宋体"/>
                <w:b/>
                <w:color w:val="000000"/>
                <w:kern w:val="0"/>
                <w:sz w:val="21"/>
                <w:szCs w:val="21"/>
              </w:rPr>
              <w:t>提供此项内容演示视频</w:t>
            </w:r>
          </w:p>
          <w:p w14:paraId="57D1554C">
            <w:pPr>
              <w:widowControl/>
              <w:numPr>
                <w:ilvl w:val="0"/>
                <w:numId w:val="0"/>
              </w:numPr>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9.提供点击文本内容自动播放对应音频、批量替换文字等功能；支持用户增减关键帧大纲视图；</w:t>
            </w:r>
          </w:p>
          <w:p w14:paraId="17A43A26">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10.支持知识点体系，智能给微课打知识点标签；</w:t>
            </w:r>
          </w:p>
          <w:p w14:paraId="261EC231">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11.支持在个人微课列表针对微课内容进行关键字搜索；</w:t>
            </w:r>
          </w:p>
          <w:p w14:paraId="080C8463">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12.个人微课程管理：支持用户将多个微课按照主题组织成微课程，并支持将微课程分享到班级/第三方开放平台进行传播；</w:t>
            </w:r>
          </w:p>
          <w:p w14:paraId="1B6CD403">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13.支持每个用户设置自己特有的关键词，在转写过程中优先适用用户的个性化热词。</w:t>
            </w:r>
          </w:p>
          <w:p w14:paraId="5463EDE9">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b/>
                <w:color w:val="auto"/>
                <w:sz w:val="21"/>
                <w:szCs w:val="21"/>
              </w:rPr>
              <w:t>教研分析微课录制套装硬件配置要求：</w:t>
            </w:r>
          </w:p>
          <w:p w14:paraId="46720AB6">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智慧无线麦克风：</w:t>
            </w:r>
          </w:p>
          <w:p w14:paraId="18C79031">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1.支持用户账号绑定硬件，实现通过硬件身份智能认证与账号自动登录，无需手动登录软件；</w:t>
            </w:r>
          </w:p>
          <w:p w14:paraId="11F9005E">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2.支持一键录制、停止，可以区分录制与暂停状态；</w:t>
            </w:r>
          </w:p>
          <w:p w14:paraId="78AE194E">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3.兼容教室主流扩音设备，支持扩音音量大小按键调节及扩音/静音控制；</w:t>
            </w:r>
          </w:p>
          <w:p w14:paraId="780A4CFD">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4.具备啸叫抑制、电流音消除机制，让声音更加纯净，支持外接耳挂式咪头；</w:t>
            </w:r>
          </w:p>
          <w:p w14:paraId="5E3CE6A8">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5.支持发射功率智能调整技术，有效降低功耗，一次充电持续使用6小时；</w:t>
            </w:r>
          </w:p>
          <w:p w14:paraId="246EC49F">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6.支持超长连接距离，可支持大于10米以上超长距离稳定连接，覆盖大部分教室环境；</w:t>
            </w:r>
          </w:p>
          <w:p w14:paraId="2D00CBB0">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7.支持智能选择优质信道及自动跳频技术，抗干扰能力强；</w:t>
            </w:r>
          </w:p>
          <w:p w14:paraId="172BE66C">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8.采用自有通讯协议，麦克风与接收器一对一通讯，有效杜绝串班现象。</w:t>
            </w:r>
          </w:p>
          <w:p w14:paraId="458E789F">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9.需采用2.4G工作频段；</w:t>
            </w:r>
          </w:p>
          <w:p w14:paraId="5095794B">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10.声音参数要求：采样率：≥16kHz；解析度：≥8bit.；信噪比：&gt; 60dB；</w:t>
            </w:r>
          </w:p>
          <w:p w14:paraId="07764CE3">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11.射频要求：工作频段：2402MHz – 2480MHz；频道间隔：1MHz；数据率：2M bits/sec；发射功率：+3dBm -- +12dBm，支持自适应调整</w:t>
            </w:r>
          </w:p>
          <w:p w14:paraId="00225FBE">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麦克风接收盒：</w:t>
            </w:r>
          </w:p>
          <w:p w14:paraId="03A1176D">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1.内置声卡，支持电脑声音及MIC声音同时接入；</w:t>
            </w:r>
          </w:p>
          <w:p w14:paraId="62061E2B">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2.预留接口支持音频输入、输出功能，兼容教室主流扩音设备接入，实现扩音及混音功能；</w:t>
            </w:r>
          </w:p>
          <w:p w14:paraId="03C38F51">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3.支持防啸叫，回音消除等关键特性，实现较高的声音品质；</w:t>
            </w:r>
          </w:p>
          <w:p w14:paraId="600A1229">
            <w:pPr>
              <w:widowControl/>
              <w:spacing w:beforeLines="0" w:afterLines="0" w:line="3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4.支持收音与扩音分离功能；</w:t>
            </w:r>
          </w:p>
          <w:p w14:paraId="69E06F96">
            <w:pPr>
              <w:widowControl/>
              <w:spacing w:beforeLines="0" w:afterLines="0" w:line="360" w:lineRule="exac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rPr>
              <w:t>5.需采用USB供电；</w:t>
            </w:r>
          </w:p>
        </w:tc>
      </w:tr>
      <w:tr w14:paraId="6FFC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1585" w:type="dxa"/>
            <w:shd w:val="clear" w:color="auto" w:fill="auto"/>
            <w:noWrap/>
            <w:vAlign w:val="center"/>
          </w:tcPr>
          <w:p w14:paraId="76787216">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p w14:paraId="23384B46">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p w14:paraId="55184E04">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扫描及阅卷管理</w:t>
            </w:r>
          </w:p>
        </w:tc>
        <w:tc>
          <w:tcPr>
            <w:tcW w:w="7817" w:type="dxa"/>
            <w:shd w:val="clear" w:color="auto" w:fill="auto"/>
            <w:vAlign w:val="center"/>
          </w:tcPr>
          <w:p w14:paraId="7C40107C">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1、须支持批量设置阅卷老师、仲裁老师和题组长；</w:t>
            </w:r>
          </w:p>
          <w:p w14:paraId="5B3766B0">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2、★须支持扫错学科自动检测与提示；支持折角自动检测与提示；</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需提供软件功能截图</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p w14:paraId="1BE3951D">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3、需支持扫描过程中答题卡正反颠倒、上下颠倒及多张答题卡序号混乱情形的扫描识别及结果与图像的自动纠正，无需重扫；须支持扫描过程中异常智能提醒，系统智能提示扫描过程中的异常；</w:t>
            </w:r>
          </w:p>
          <w:p w14:paraId="2350A43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4、须支持增加巡考员角色，支持巡考员查看阅卷进度、把控考试阅卷的整体质量、进度； </w:t>
            </w:r>
          </w:p>
          <w:p w14:paraId="242A2E41">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5、★须支持高中英语作文题自动评分；（需提供软件功能截图） </w:t>
            </w:r>
          </w:p>
          <w:p w14:paraId="6AC50C7E">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6、须支持全学科客观题自动评分，无需等待阅卷全部结束后即可统计客观题成绩；</w:t>
            </w:r>
          </w:p>
        </w:tc>
      </w:tr>
    </w:tbl>
    <w:p w14:paraId="4A953185">
      <w:pPr>
        <w:rPr>
          <w:highlight w:val="none"/>
        </w:rPr>
      </w:pPr>
    </w:p>
    <w:p w14:paraId="34F22E81">
      <w:pPr>
        <w:pStyle w:val="3"/>
        <w:ind w:firstLine="422"/>
        <w:jc w:val="center"/>
        <w:rPr>
          <w:highlight w:val="none"/>
        </w:rPr>
      </w:pPr>
      <w:r>
        <w:rPr>
          <w:highlight w:val="none"/>
        </w:rPr>
        <w:t>第三部分 商务要求</w:t>
      </w:r>
    </w:p>
    <w:tbl>
      <w:tblPr>
        <w:tblStyle w:val="47"/>
        <w:tblW w:w="525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95"/>
        <w:gridCol w:w="8074"/>
      </w:tblGrid>
      <w:tr w14:paraId="3A2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0243C56C">
            <w:pPr>
              <w:jc w:val="center"/>
              <w:rPr>
                <w:rFonts w:cs="Calibri"/>
                <w:sz w:val="21"/>
                <w:szCs w:val="21"/>
                <w:highlight w:val="none"/>
              </w:rPr>
            </w:pPr>
            <w:r>
              <w:rPr>
                <w:rFonts w:cs="Calibri"/>
                <w:sz w:val="21"/>
                <w:szCs w:val="21"/>
                <w:highlight w:val="none"/>
              </w:rPr>
              <w:t>序号</w:t>
            </w:r>
          </w:p>
        </w:tc>
        <w:tc>
          <w:tcPr>
            <w:tcW w:w="1095" w:type="dxa"/>
            <w:vAlign w:val="center"/>
          </w:tcPr>
          <w:p w14:paraId="469F158D">
            <w:pPr>
              <w:rPr>
                <w:rFonts w:cs="Calibri"/>
                <w:sz w:val="21"/>
                <w:szCs w:val="21"/>
                <w:highlight w:val="none"/>
              </w:rPr>
            </w:pPr>
            <w:r>
              <w:rPr>
                <w:rFonts w:cs="Calibri"/>
                <w:sz w:val="21"/>
                <w:szCs w:val="21"/>
                <w:highlight w:val="none"/>
              </w:rPr>
              <w:t>内容名称</w:t>
            </w:r>
          </w:p>
        </w:tc>
        <w:tc>
          <w:tcPr>
            <w:tcW w:w="8074" w:type="dxa"/>
            <w:vAlign w:val="center"/>
          </w:tcPr>
          <w:p w14:paraId="14F0660C">
            <w:pPr>
              <w:rPr>
                <w:rFonts w:cs="Calibri"/>
                <w:sz w:val="21"/>
                <w:szCs w:val="21"/>
                <w:highlight w:val="none"/>
              </w:rPr>
            </w:pPr>
            <w:r>
              <w:rPr>
                <w:rFonts w:cs="Calibri"/>
                <w:sz w:val="21"/>
                <w:szCs w:val="21"/>
                <w:highlight w:val="none"/>
              </w:rPr>
              <w:t>要求</w:t>
            </w:r>
          </w:p>
        </w:tc>
      </w:tr>
      <w:tr w14:paraId="366E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CE1E34B">
            <w:pPr>
              <w:numPr>
                <w:ilvl w:val="0"/>
                <w:numId w:val="7"/>
              </w:numPr>
              <w:ind w:firstLine="0"/>
              <w:jc w:val="center"/>
              <w:rPr>
                <w:rFonts w:cs="Calibri"/>
                <w:sz w:val="21"/>
                <w:szCs w:val="21"/>
                <w:highlight w:val="none"/>
              </w:rPr>
            </w:pPr>
          </w:p>
        </w:tc>
        <w:tc>
          <w:tcPr>
            <w:tcW w:w="1095" w:type="dxa"/>
            <w:vAlign w:val="center"/>
          </w:tcPr>
          <w:p w14:paraId="5E1325BB">
            <w:pPr>
              <w:rPr>
                <w:rFonts w:cs="Calibri"/>
                <w:sz w:val="21"/>
                <w:szCs w:val="21"/>
                <w:highlight w:val="none"/>
              </w:rPr>
            </w:pPr>
            <w:r>
              <w:rPr>
                <w:rFonts w:cs="Calibri"/>
                <w:sz w:val="21"/>
                <w:szCs w:val="21"/>
                <w:highlight w:val="none"/>
              </w:rPr>
              <w:t>报价要求</w:t>
            </w:r>
          </w:p>
        </w:tc>
        <w:tc>
          <w:tcPr>
            <w:tcW w:w="8074" w:type="dxa"/>
            <w:vAlign w:val="center"/>
          </w:tcPr>
          <w:p w14:paraId="72F8F3CA">
            <w:pPr>
              <w:ind w:firstLine="210" w:firstLineChars="100"/>
              <w:rPr>
                <w:rFonts w:cs="Calibri"/>
                <w:sz w:val="21"/>
                <w:szCs w:val="21"/>
                <w:highlight w:val="none"/>
              </w:rPr>
            </w:pPr>
            <w:r>
              <w:rPr>
                <w:rFonts w:cs="Calibri"/>
                <w:sz w:val="21"/>
                <w:szCs w:val="21"/>
                <w:highlight w:val="none"/>
              </w:rPr>
              <w:t>1.▲报价应包括完成本项目服务工作所需的人力物力成本、管理费、其他费用</w:t>
            </w:r>
            <w:r>
              <w:rPr>
                <w:rFonts w:hint="eastAsia" w:cs="Calibri"/>
                <w:sz w:val="21"/>
                <w:szCs w:val="21"/>
                <w:highlight w:val="none"/>
              </w:rPr>
              <w:t>、</w:t>
            </w:r>
            <w:r>
              <w:rPr>
                <w:rFonts w:cs="Calibri"/>
                <w:sz w:val="21"/>
                <w:szCs w:val="21"/>
                <w:highlight w:val="none"/>
              </w:rPr>
              <w:t>利润、税金等</w:t>
            </w:r>
            <w:r>
              <w:rPr>
                <w:rFonts w:hint="eastAsia" w:cs="Calibri"/>
                <w:sz w:val="21"/>
                <w:szCs w:val="21"/>
                <w:highlight w:val="none"/>
              </w:rPr>
              <w:t>及合同明示或暗示的所有风险、责任、义务等各项</w:t>
            </w:r>
            <w:r>
              <w:rPr>
                <w:rFonts w:cs="Calibri"/>
                <w:sz w:val="21"/>
                <w:szCs w:val="21"/>
                <w:highlight w:val="none"/>
              </w:rPr>
              <w:t>完成本项</w:t>
            </w:r>
            <w:r>
              <w:rPr>
                <w:rFonts w:hint="eastAsia" w:cs="Calibri"/>
                <w:sz w:val="21"/>
                <w:szCs w:val="21"/>
                <w:highlight w:val="none"/>
              </w:rPr>
              <w:t>目应有的费用</w:t>
            </w:r>
            <w:r>
              <w:rPr>
                <w:rFonts w:cs="Calibri"/>
                <w:sz w:val="21"/>
                <w:szCs w:val="21"/>
                <w:highlight w:val="none"/>
              </w:rPr>
              <w:t>。</w:t>
            </w:r>
            <w:r>
              <w:rPr>
                <w:rFonts w:hint="eastAsia" w:cs="Calibri"/>
                <w:sz w:val="21"/>
                <w:szCs w:val="21"/>
                <w:highlight w:val="none"/>
              </w:rPr>
              <w:t>凡未列入的，将被视为均已包含在投标总报价中。只允许有一个报价，任何有选择的或有条件的报价将不予接受。</w:t>
            </w:r>
          </w:p>
          <w:p w14:paraId="668DB8E6">
            <w:pPr>
              <w:ind w:firstLine="210" w:firstLineChars="100"/>
              <w:rPr>
                <w:rFonts w:cs="Calibri"/>
                <w:sz w:val="21"/>
                <w:szCs w:val="21"/>
                <w:highlight w:val="none"/>
              </w:rPr>
            </w:pPr>
            <w:r>
              <w:rPr>
                <w:rFonts w:cs="Calibri"/>
                <w:sz w:val="21"/>
                <w:szCs w:val="21"/>
                <w:highlight w:val="none"/>
              </w:rPr>
              <w:t>2.▲本次报价币种为人民币价。</w:t>
            </w:r>
          </w:p>
          <w:p w14:paraId="05754539">
            <w:pPr>
              <w:ind w:firstLine="210" w:firstLineChars="100"/>
              <w:rPr>
                <w:rFonts w:cs="Calibri"/>
                <w:sz w:val="21"/>
                <w:szCs w:val="21"/>
                <w:highlight w:val="none"/>
              </w:rPr>
            </w:pPr>
            <w:r>
              <w:rPr>
                <w:rFonts w:cs="Calibri"/>
                <w:sz w:val="21"/>
                <w:szCs w:val="21"/>
                <w:highlight w:val="none"/>
              </w:rPr>
              <w:t>3.填报单价及总价。</w:t>
            </w:r>
          </w:p>
          <w:p w14:paraId="1BC8BAEC">
            <w:pPr>
              <w:ind w:firstLine="210" w:firstLineChars="100"/>
              <w:rPr>
                <w:rFonts w:cs="Calibri"/>
                <w:sz w:val="21"/>
                <w:szCs w:val="21"/>
                <w:highlight w:val="none"/>
              </w:rPr>
            </w:pPr>
            <w:r>
              <w:rPr>
                <w:rFonts w:hint="eastAsia" w:cs="Calibri"/>
                <w:sz w:val="21"/>
                <w:szCs w:val="21"/>
                <w:highlight w:val="none"/>
              </w:rPr>
              <w:t>说明：如供应商在规定时间内未提交最后报价视同退出磋商，其竞标视为无效。</w:t>
            </w:r>
          </w:p>
        </w:tc>
      </w:tr>
      <w:tr w14:paraId="277A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C1A211F">
            <w:pPr>
              <w:numPr>
                <w:ilvl w:val="0"/>
                <w:numId w:val="7"/>
              </w:numPr>
              <w:ind w:firstLine="0"/>
              <w:jc w:val="center"/>
              <w:rPr>
                <w:rFonts w:cs="Calibri"/>
                <w:sz w:val="21"/>
                <w:szCs w:val="21"/>
                <w:highlight w:val="none"/>
              </w:rPr>
            </w:pPr>
          </w:p>
        </w:tc>
        <w:tc>
          <w:tcPr>
            <w:tcW w:w="1095" w:type="dxa"/>
            <w:vAlign w:val="center"/>
          </w:tcPr>
          <w:p w14:paraId="0166A140">
            <w:pPr>
              <w:rPr>
                <w:rFonts w:cs="Calibri"/>
                <w:sz w:val="21"/>
                <w:szCs w:val="21"/>
                <w:highlight w:val="none"/>
              </w:rPr>
            </w:pPr>
            <w:r>
              <w:rPr>
                <w:rFonts w:hint="eastAsia" w:cs="Calibri"/>
                <w:sz w:val="21"/>
                <w:szCs w:val="21"/>
                <w:highlight w:val="none"/>
              </w:rPr>
              <w:t>人员要求</w:t>
            </w:r>
          </w:p>
        </w:tc>
        <w:tc>
          <w:tcPr>
            <w:tcW w:w="8074" w:type="dxa"/>
            <w:vAlign w:val="center"/>
          </w:tcPr>
          <w:p w14:paraId="57B21BED">
            <w:pPr>
              <w:ind w:firstLine="210" w:firstLineChars="100"/>
              <w:rPr>
                <w:rFonts w:cs="Calibri"/>
                <w:sz w:val="21"/>
                <w:szCs w:val="21"/>
                <w:highlight w:val="none"/>
              </w:rPr>
            </w:pPr>
            <w:r>
              <w:rPr>
                <w:rFonts w:hint="eastAsia" w:ascii="宋体" w:hAnsi="宋体" w:cs="宋体"/>
                <w:bCs/>
                <w:kern w:val="0"/>
                <w:sz w:val="21"/>
                <w:szCs w:val="21"/>
                <w:highlight w:val="none"/>
              </w:rPr>
              <w:t>▲</w:t>
            </w:r>
            <w:r>
              <w:rPr>
                <w:rFonts w:hint="eastAsia" w:ascii="宋体" w:hAnsi="宋体" w:cs="宋体"/>
                <w:color w:val="000000"/>
                <w:kern w:val="0"/>
                <w:sz w:val="21"/>
                <w:szCs w:val="21"/>
                <w:highlight w:val="none"/>
              </w:rPr>
              <w:t>1.提供2名驻点服务人员，地点由采购人确定</w:t>
            </w:r>
          </w:p>
        </w:tc>
      </w:tr>
      <w:tr w14:paraId="490D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FC905BC">
            <w:pPr>
              <w:numPr>
                <w:ilvl w:val="0"/>
                <w:numId w:val="7"/>
              </w:numPr>
              <w:ind w:firstLine="0"/>
              <w:jc w:val="center"/>
              <w:rPr>
                <w:rFonts w:cs="Calibri"/>
                <w:sz w:val="21"/>
                <w:szCs w:val="21"/>
                <w:highlight w:val="none"/>
              </w:rPr>
            </w:pPr>
          </w:p>
        </w:tc>
        <w:tc>
          <w:tcPr>
            <w:tcW w:w="1095" w:type="dxa"/>
            <w:vAlign w:val="center"/>
          </w:tcPr>
          <w:p w14:paraId="2537218A">
            <w:pPr>
              <w:rPr>
                <w:rFonts w:cs="Calibri"/>
                <w:sz w:val="21"/>
                <w:szCs w:val="21"/>
                <w:highlight w:val="none"/>
              </w:rPr>
            </w:pPr>
            <w:r>
              <w:rPr>
                <w:rFonts w:hint="eastAsia" w:cs="Calibri"/>
                <w:sz w:val="21"/>
                <w:szCs w:val="21"/>
                <w:highlight w:val="none"/>
              </w:rPr>
              <w:t>服务期</w:t>
            </w:r>
          </w:p>
        </w:tc>
        <w:tc>
          <w:tcPr>
            <w:tcW w:w="8074" w:type="dxa"/>
            <w:vAlign w:val="center"/>
          </w:tcPr>
          <w:p w14:paraId="071AECDD">
            <w:pPr>
              <w:ind w:firstLine="210" w:firstLineChars="100"/>
              <w:rPr>
                <w:rFonts w:hint="default" w:ascii="宋体" w:hAnsi="宋体" w:eastAsia="宋体" w:cs="宋体"/>
                <w:bCs/>
                <w:kern w:val="0"/>
                <w:sz w:val="21"/>
                <w:szCs w:val="21"/>
                <w:highlight w:val="none"/>
                <w:lang w:val="en-US" w:eastAsia="zh-CN"/>
              </w:rPr>
            </w:pPr>
            <w:r>
              <w:rPr>
                <w:rFonts w:hint="eastAsia" w:ascii="宋体" w:hAnsi="宋体" w:cs="宋体"/>
                <w:color w:val="000000"/>
                <w:kern w:val="0"/>
                <w:sz w:val="21"/>
                <w:szCs w:val="21"/>
                <w:highlight w:val="none"/>
              </w:rPr>
              <w:t>服务期1年，服务范围覆盖</w:t>
            </w:r>
            <w:r>
              <w:rPr>
                <w:rFonts w:hint="eastAsia" w:ascii="宋体" w:hAnsi="宋体" w:cs="宋体"/>
                <w:color w:val="000000"/>
                <w:kern w:val="0"/>
                <w:sz w:val="21"/>
                <w:szCs w:val="21"/>
                <w:highlight w:val="none"/>
                <w:lang w:val="en-US" w:eastAsia="zh-CN"/>
              </w:rPr>
              <w:t>湖州市直属高中</w:t>
            </w:r>
          </w:p>
        </w:tc>
      </w:tr>
      <w:tr w14:paraId="0F7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573BBFE4">
            <w:pPr>
              <w:numPr>
                <w:ilvl w:val="0"/>
                <w:numId w:val="7"/>
              </w:numPr>
              <w:ind w:firstLine="0"/>
              <w:jc w:val="center"/>
              <w:rPr>
                <w:rFonts w:cs="Calibri"/>
                <w:sz w:val="21"/>
                <w:szCs w:val="21"/>
                <w:highlight w:val="none"/>
              </w:rPr>
            </w:pPr>
          </w:p>
        </w:tc>
        <w:tc>
          <w:tcPr>
            <w:tcW w:w="1095" w:type="dxa"/>
            <w:vAlign w:val="center"/>
          </w:tcPr>
          <w:p w14:paraId="7D329937">
            <w:pPr>
              <w:rPr>
                <w:rFonts w:cs="Calibri"/>
                <w:sz w:val="21"/>
                <w:szCs w:val="21"/>
                <w:highlight w:val="none"/>
              </w:rPr>
            </w:pPr>
            <w:r>
              <w:rPr>
                <w:rFonts w:cs="Calibri"/>
                <w:sz w:val="21"/>
                <w:szCs w:val="21"/>
                <w:highlight w:val="none"/>
              </w:rPr>
              <w:t>合同双方</w:t>
            </w:r>
          </w:p>
        </w:tc>
        <w:tc>
          <w:tcPr>
            <w:tcW w:w="8074" w:type="dxa"/>
            <w:vAlign w:val="center"/>
          </w:tcPr>
          <w:p w14:paraId="4133A179">
            <w:pPr>
              <w:ind w:firstLine="210" w:firstLineChars="100"/>
              <w:rPr>
                <w:rFonts w:cs="Calibri"/>
                <w:sz w:val="21"/>
                <w:szCs w:val="21"/>
                <w:highlight w:val="none"/>
              </w:rPr>
            </w:pPr>
            <w:r>
              <w:rPr>
                <w:rFonts w:cs="Calibri"/>
                <w:sz w:val="21"/>
                <w:szCs w:val="21"/>
                <w:highlight w:val="none"/>
              </w:rPr>
              <w:t>1.本项目合同甲方为</w:t>
            </w:r>
            <w:r>
              <w:rPr>
                <w:rFonts w:hint="eastAsia" w:cs="Calibri"/>
                <w:sz w:val="21"/>
                <w:szCs w:val="21"/>
                <w:highlight w:val="none"/>
              </w:rPr>
              <w:t>湖州市教育科学研究中心</w:t>
            </w:r>
            <w:r>
              <w:rPr>
                <w:rFonts w:cs="Calibri"/>
                <w:sz w:val="21"/>
                <w:szCs w:val="21"/>
                <w:highlight w:val="none"/>
              </w:rPr>
              <w:t>，合同乙方为</w:t>
            </w:r>
            <w:r>
              <w:rPr>
                <w:rFonts w:hint="eastAsia" w:cs="Calibri"/>
                <w:sz w:val="21"/>
                <w:szCs w:val="21"/>
                <w:highlight w:val="none"/>
              </w:rPr>
              <w:t>成交供应商。</w:t>
            </w:r>
          </w:p>
          <w:p w14:paraId="5F4CE622">
            <w:pPr>
              <w:ind w:firstLine="210" w:firstLineChars="100"/>
              <w:rPr>
                <w:rFonts w:cs="Calibri"/>
                <w:sz w:val="21"/>
                <w:szCs w:val="21"/>
                <w:highlight w:val="none"/>
              </w:rPr>
            </w:pPr>
            <w:r>
              <w:rPr>
                <w:rFonts w:hint="eastAsia" w:cs="Calibri"/>
                <w:sz w:val="21"/>
                <w:szCs w:val="21"/>
                <w:highlight w:val="none"/>
              </w:rPr>
              <w:t>2.</w:t>
            </w:r>
            <w:r>
              <w:rPr>
                <w:rFonts w:cs="Calibri"/>
                <w:sz w:val="21"/>
                <w:szCs w:val="21"/>
                <w:highlight w:val="none"/>
              </w:rPr>
              <w:t>合同款</w:t>
            </w:r>
            <w:r>
              <w:rPr>
                <w:rFonts w:hint="eastAsia" w:cs="Calibri"/>
                <w:sz w:val="21"/>
                <w:szCs w:val="21"/>
                <w:highlight w:val="none"/>
              </w:rPr>
              <w:t>由合同甲方</w:t>
            </w:r>
            <w:r>
              <w:rPr>
                <w:rFonts w:cs="Calibri"/>
                <w:sz w:val="21"/>
                <w:szCs w:val="21"/>
                <w:highlight w:val="none"/>
              </w:rPr>
              <w:t>支付给合同乙方。</w:t>
            </w:r>
          </w:p>
        </w:tc>
      </w:tr>
      <w:tr w14:paraId="2D85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7D99071">
            <w:pPr>
              <w:numPr>
                <w:ilvl w:val="0"/>
                <w:numId w:val="7"/>
              </w:numPr>
              <w:ind w:firstLine="0"/>
              <w:jc w:val="center"/>
              <w:rPr>
                <w:rFonts w:cs="Calibri"/>
                <w:sz w:val="21"/>
                <w:szCs w:val="21"/>
                <w:highlight w:val="none"/>
              </w:rPr>
            </w:pPr>
          </w:p>
        </w:tc>
        <w:tc>
          <w:tcPr>
            <w:tcW w:w="1095" w:type="dxa"/>
            <w:vAlign w:val="center"/>
          </w:tcPr>
          <w:p w14:paraId="64FA47C7">
            <w:pPr>
              <w:rPr>
                <w:rFonts w:cs="Calibri"/>
                <w:sz w:val="21"/>
                <w:szCs w:val="21"/>
                <w:highlight w:val="none"/>
              </w:rPr>
            </w:pPr>
            <w:r>
              <w:rPr>
                <w:rFonts w:cs="Calibri"/>
                <w:sz w:val="21"/>
                <w:szCs w:val="21"/>
                <w:highlight w:val="none"/>
              </w:rPr>
              <w:t>转包或分包</w:t>
            </w:r>
          </w:p>
        </w:tc>
        <w:tc>
          <w:tcPr>
            <w:tcW w:w="8074" w:type="dxa"/>
            <w:vAlign w:val="center"/>
          </w:tcPr>
          <w:p w14:paraId="3D41BE26">
            <w:pPr>
              <w:ind w:firstLine="210" w:firstLineChars="100"/>
              <w:rPr>
                <w:rFonts w:cs="Calibri"/>
                <w:sz w:val="21"/>
                <w:szCs w:val="21"/>
                <w:highlight w:val="none"/>
              </w:rPr>
            </w:pPr>
            <w:r>
              <w:rPr>
                <w:rFonts w:cs="Calibri"/>
                <w:sz w:val="21"/>
                <w:szCs w:val="21"/>
                <w:highlight w:val="none"/>
              </w:rPr>
              <w:t>1.▲本项目不得转包：合同乙方不得将本合同标的转包由其他</w:t>
            </w:r>
            <w:r>
              <w:rPr>
                <w:rFonts w:hint="eastAsia" w:cs="Calibri"/>
                <w:sz w:val="21"/>
                <w:szCs w:val="21"/>
                <w:highlight w:val="none"/>
              </w:rPr>
              <w:t>供应商</w:t>
            </w:r>
            <w:r>
              <w:rPr>
                <w:rFonts w:cs="Calibri"/>
                <w:sz w:val="21"/>
                <w:szCs w:val="21"/>
                <w:highlight w:val="none"/>
              </w:rPr>
              <w:t>承担</w:t>
            </w:r>
            <w:r>
              <w:rPr>
                <w:rFonts w:hint="eastAsia" w:cs="Calibri"/>
                <w:sz w:val="21"/>
                <w:szCs w:val="21"/>
                <w:highlight w:val="none"/>
              </w:rPr>
              <w:t>。</w:t>
            </w:r>
          </w:p>
          <w:p w14:paraId="00251AA0">
            <w:pPr>
              <w:ind w:firstLine="210" w:firstLineChars="100"/>
              <w:rPr>
                <w:rFonts w:cs="Calibri"/>
                <w:sz w:val="21"/>
                <w:szCs w:val="21"/>
                <w:highlight w:val="none"/>
              </w:rPr>
            </w:pPr>
            <w:r>
              <w:rPr>
                <w:rFonts w:cs="Calibri"/>
                <w:sz w:val="21"/>
                <w:szCs w:val="21"/>
                <w:highlight w:val="none"/>
              </w:rPr>
              <w:t>2.▲本项目不得</w:t>
            </w:r>
            <w:r>
              <w:rPr>
                <w:rFonts w:hint="eastAsia" w:cs="Calibri"/>
                <w:sz w:val="21"/>
                <w:szCs w:val="21"/>
                <w:highlight w:val="none"/>
              </w:rPr>
              <w:t>分</w:t>
            </w:r>
            <w:r>
              <w:rPr>
                <w:rFonts w:cs="Calibri"/>
                <w:sz w:val="21"/>
                <w:szCs w:val="21"/>
                <w:highlight w:val="none"/>
              </w:rPr>
              <w:t>包：合同乙方不得将本合同标的</w:t>
            </w:r>
            <w:r>
              <w:rPr>
                <w:rFonts w:hint="eastAsia" w:cs="Calibri"/>
                <w:sz w:val="21"/>
                <w:szCs w:val="21"/>
                <w:highlight w:val="none"/>
              </w:rPr>
              <w:t>分</w:t>
            </w:r>
            <w:r>
              <w:rPr>
                <w:rFonts w:cs="Calibri"/>
                <w:sz w:val="21"/>
                <w:szCs w:val="21"/>
                <w:highlight w:val="none"/>
              </w:rPr>
              <w:t>包由其他</w:t>
            </w:r>
            <w:r>
              <w:rPr>
                <w:rFonts w:hint="eastAsia" w:cs="Calibri"/>
                <w:sz w:val="21"/>
                <w:szCs w:val="21"/>
                <w:highlight w:val="none"/>
              </w:rPr>
              <w:t>供应商</w:t>
            </w:r>
            <w:r>
              <w:rPr>
                <w:rFonts w:cs="Calibri"/>
                <w:sz w:val="21"/>
                <w:szCs w:val="21"/>
                <w:highlight w:val="none"/>
              </w:rPr>
              <w:t>承担</w:t>
            </w:r>
            <w:r>
              <w:rPr>
                <w:rFonts w:hint="eastAsia" w:cs="Calibri"/>
                <w:sz w:val="21"/>
                <w:szCs w:val="21"/>
                <w:highlight w:val="none"/>
              </w:rPr>
              <w:t>。</w:t>
            </w:r>
          </w:p>
          <w:p w14:paraId="0B67E297">
            <w:pPr>
              <w:ind w:firstLine="210" w:firstLineChars="100"/>
              <w:rPr>
                <w:rFonts w:cs="Calibri"/>
                <w:sz w:val="21"/>
                <w:szCs w:val="21"/>
                <w:highlight w:val="none"/>
              </w:rPr>
            </w:pPr>
            <w:r>
              <w:rPr>
                <w:rFonts w:cs="Calibri"/>
                <w:sz w:val="21"/>
                <w:szCs w:val="21"/>
                <w:highlight w:val="none"/>
              </w:rPr>
              <w:t>3.▲如有违反以上情形，合同</w:t>
            </w:r>
            <w:r>
              <w:rPr>
                <w:rFonts w:hint="eastAsia" w:cs="Calibri"/>
                <w:sz w:val="21"/>
                <w:szCs w:val="21"/>
                <w:highlight w:val="none"/>
              </w:rPr>
              <w:t>甲</w:t>
            </w:r>
            <w:r>
              <w:rPr>
                <w:rFonts w:cs="Calibri"/>
                <w:sz w:val="21"/>
                <w:szCs w:val="21"/>
                <w:highlight w:val="none"/>
              </w:rPr>
              <w:t>方有权解除合同，并追究合同乙方的违约责任。</w:t>
            </w:r>
          </w:p>
        </w:tc>
      </w:tr>
      <w:tr w14:paraId="3F7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CD7656A">
            <w:pPr>
              <w:numPr>
                <w:ilvl w:val="0"/>
                <w:numId w:val="7"/>
              </w:numPr>
              <w:ind w:firstLine="0"/>
              <w:jc w:val="center"/>
              <w:rPr>
                <w:rFonts w:cs="Calibri"/>
                <w:sz w:val="21"/>
                <w:szCs w:val="21"/>
                <w:highlight w:val="none"/>
              </w:rPr>
            </w:pPr>
          </w:p>
        </w:tc>
        <w:tc>
          <w:tcPr>
            <w:tcW w:w="1095" w:type="dxa"/>
            <w:vAlign w:val="center"/>
          </w:tcPr>
          <w:p w14:paraId="69A204CA">
            <w:pPr>
              <w:rPr>
                <w:rFonts w:cs="Calibri"/>
                <w:sz w:val="21"/>
                <w:szCs w:val="21"/>
                <w:highlight w:val="none"/>
              </w:rPr>
            </w:pPr>
            <w:r>
              <w:rPr>
                <w:rFonts w:cs="Calibri"/>
                <w:sz w:val="21"/>
                <w:szCs w:val="21"/>
                <w:highlight w:val="none"/>
              </w:rPr>
              <w:t>履约保证金</w:t>
            </w:r>
          </w:p>
        </w:tc>
        <w:tc>
          <w:tcPr>
            <w:tcW w:w="8074" w:type="dxa"/>
            <w:vAlign w:val="center"/>
          </w:tcPr>
          <w:p w14:paraId="22AEA934">
            <w:pPr>
              <w:ind w:firstLine="210" w:firstLineChars="100"/>
              <w:rPr>
                <w:rFonts w:cs="Calibri"/>
                <w:sz w:val="21"/>
                <w:szCs w:val="21"/>
                <w:highlight w:val="none"/>
              </w:rPr>
            </w:pPr>
            <w:r>
              <w:rPr>
                <w:rFonts w:hint="eastAsia" w:cs="Calibri"/>
                <w:sz w:val="21"/>
                <w:szCs w:val="21"/>
                <w:highlight w:val="none"/>
              </w:rPr>
              <w:t>不需缴纳履约保证金。</w:t>
            </w:r>
          </w:p>
        </w:tc>
      </w:tr>
      <w:tr w14:paraId="46A9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509F76CF">
            <w:pPr>
              <w:numPr>
                <w:ilvl w:val="0"/>
                <w:numId w:val="7"/>
              </w:numPr>
              <w:ind w:firstLine="0"/>
              <w:jc w:val="center"/>
              <w:rPr>
                <w:rFonts w:cs="Calibri"/>
                <w:sz w:val="21"/>
                <w:szCs w:val="21"/>
                <w:highlight w:val="none"/>
              </w:rPr>
            </w:pPr>
          </w:p>
        </w:tc>
        <w:tc>
          <w:tcPr>
            <w:tcW w:w="1095" w:type="dxa"/>
            <w:vAlign w:val="center"/>
          </w:tcPr>
          <w:p w14:paraId="794339C5">
            <w:pPr>
              <w:rPr>
                <w:rFonts w:cs="Calibri"/>
                <w:sz w:val="21"/>
                <w:szCs w:val="21"/>
                <w:highlight w:val="none"/>
              </w:rPr>
            </w:pPr>
            <w:r>
              <w:rPr>
                <w:rFonts w:cs="Calibri"/>
                <w:sz w:val="21"/>
                <w:szCs w:val="21"/>
                <w:highlight w:val="none"/>
              </w:rPr>
              <w:t>付款条件</w:t>
            </w:r>
          </w:p>
        </w:tc>
        <w:tc>
          <w:tcPr>
            <w:tcW w:w="8074" w:type="dxa"/>
            <w:vAlign w:val="center"/>
          </w:tcPr>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81"/>
              <w:gridCol w:w="5038"/>
            </w:tblGrid>
            <w:tr w14:paraId="3A0D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B3E1F76">
                  <w:pPr>
                    <w:jc w:val="left"/>
                    <w:rPr>
                      <w:rFonts w:cs="Calibri"/>
                      <w:sz w:val="21"/>
                      <w:szCs w:val="21"/>
                      <w:highlight w:val="none"/>
                    </w:rPr>
                  </w:pPr>
                  <w:r>
                    <w:rPr>
                      <w:rFonts w:cs="Calibri"/>
                      <w:sz w:val="21"/>
                      <w:szCs w:val="21"/>
                      <w:highlight w:val="none"/>
                    </w:rPr>
                    <w:t>付款次数</w:t>
                  </w:r>
                </w:p>
              </w:tc>
              <w:tc>
                <w:tcPr>
                  <w:tcW w:w="1918" w:type="dxa"/>
                  <w:vAlign w:val="center"/>
                </w:tcPr>
                <w:p w14:paraId="2D3F1FED">
                  <w:pPr>
                    <w:rPr>
                      <w:rFonts w:cs="Calibri"/>
                      <w:sz w:val="21"/>
                      <w:szCs w:val="21"/>
                      <w:highlight w:val="none"/>
                    </w:rPr>
                  </w:pPr>
                  <w:r>
                    <w:rPr>
                      <w:rFonts w:cs="Calibri"/>
                      <w:sz w:val="21"/>
                      <w:szCs w:val="21"/>
                      <w:highlight w:val="none"/>
                    </w:rPr>
                    <w:t>约定支付条件</w:t>
                  </w:r>
                </w:p>
              </w:tc>
              <w:tc>
                <w:tcPr>
                  <w:tcW w:w="4644" w:type="dxa"/>
                  <w:vAlign w:val="center"/>
                </w:tcPr>
                <w:p w14:paraId="46FC2B1F">
                  <w:pPr>
                    <w:rPr>
                      <w:rFonts w:cs="Calibri"/>
                      <w:sz w:val="21"/>
                      <w:szCs w:val="21"/>
                      <w:highlight w:val="none"/>
                    </w:rPr>
                  </w:pPr>
                  <w:r>
                    <w:rPr>
                      <w:rFonts w:cs="Calibri"/>
                      <w:sz w:val="21"/>
                      <w:szCs w:val="21"/>
                      <w:highlight w:val="none"/>
                    </w:rPr>
                    <w:t>付款条件</w:t>
                  </w:r>
                </w:p>
              </w:tc>
            </w:tr>
            <w:tr w14:paraId="20E4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2A7DB90">
                  <w:pPr>
                    <w:numPr>
                      <w:ilvl w:val="0"/>
                      <w:numId w:val="8"/>
                    </w:numPr>
                    <w:ind w:firstLine="0"/>
                    <w:rPr>
                      <w:rFonts w:cs="Calibri"/>
                      <w:sz w:val="21"/>
                      <w:szCs w:val="21"/>
                      <w:highlight w:val="none"/>
                    </w:rPr>
                  </w:pPr>
                </w:p>
              </w:tc>
              <w:tc>
                <w:tcPr>
                  <w:tcW w:w="1918" w:type="dxa"/>
                  <w:vAlign w:val="center"/>
                </w:tcPr>
                <w:p w14:paraId="36A3C9D6">
                  <w:pPr>
                    <w:rPr>
                      <w:rFonts w:cs="Calibri"/>
                      <w:sz w:val="21"/>
                      <w:szCs w:val="21"/>
                      <w:highlight w:val="none"/>
                    </w:rPr>
                  </w:pPr>
                  <w:r>
                    <w:rPr>
                      <w:rFonts w:hint="eastAsia" w:cs="Calibri"/>
                      <w:snapToGrid w:val="0"/>
                      <w:sz w:val="21"/>
                      <w:szCs w:val="21"/>
                      <w:highlight w:val="none"/>
                    </w:rPr>
                    <w:t>合同生效以及具备实施条件后</w:t>
                  </w:r>
                </w:p>
              </w:tc>
              <w:tc>
                <w:tcPr>
                  <w:tcW w:w="4644" w:type="dxa"/>
                  <w:vAlign w:val="center"/>
                </w:tcPr>
                <w:p w14:paraId="250E57FD">
                  <w:pPr>
                    <w:rPr>
                      <w:rFonts w:cs="Calibri"/>
                      <w:sz w:val="21"/>
                      <w:szCs w:val="21"/>
                      <w:highlight w:val="none"/>
                    </w:rPr>
                  </w:pPr>
                  <w:r>
                    <w:rPr>
                      <w:rFonts w:cs="Calibri"/>
                      <w:sz w:val="21"/>
                      <w:szCs w:val="21"/>
                      <w:highlight w:val="none"/>
                    </w:rPr>
                    <w:t>满足合同约定支付条件，</w:t>
                  </w:r>
                  <w:r>
                    <w:rPr>
                      <w:rFonts w:hint="eastAsia" w:cs="Calibri"/>
                      <w:sz w:val="21"/>
                      <w:szCs w:val="21"/>
                      <w:highlight w:val="none"/>
                    </w:rPr>
                    <w:t>合同甲方</w:t>
                  </w:r>
                  <w:r>
                    <w:rPr>
                      <w:rFonts w:cs="Calibri"/>
                      <w:sz w:val="21"/>
                      <w:szCs w:val="21"/>
                      <w:highlight w:val="none"/>
                    </w:rPr>
                    <w:t>向</w:t>
                  </w:r>
                  <w:r>
                    <w:rPr>
                      <w:rFonts w:hint="eastAsia" w:cs="Calibri"/>
                      <w:sz w:val="21"/>
                      <w:szCs w:val="21"/>
                      <w:highlight w:val="none"/>
                    </w:rPr>
                    <w:t>合同乙方</w:t>
                  </w:r>
                  <w:r>
                    <w:rPr>
                      <w:rFonts w:cs="Calibri"/>
                      <w:sz w:val="21"/>
                      <w:szCs w:val="21"/>
                      <w:highlight w:val="none"/>
                    </w:rPr>
                    <w:t>支付合同总价</w:t>
                  </w:r>
                  <w:r>
                    <w:rPr>
                      <w:rFonts w:hint="eastAsia" w:cs="Calibri"/>
                      <w:sz w:val="21"/>
                      <w:szCs w:val="21"/>
                      <w:highlight w:val="none"/>
                    </w:rPr>
                    <w:t>4</w:t>
                  </w:r>
                  <w:r>
                    <w:rPr>
                      <w:rFonts w:cs="Calibri"/>
                      <w:sz w:val="21"/>
                      <w:szCs w:val="21"/>
                      <w:highlight w:val="none"/>
                    </w:rPr>
                    <w:t>0%的预付款；</w:t>
                  </w:r>
                </w:p>
              </w:tc>
            </w:tr>
            <w:tr w14:paraId="2B00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12421FED">
                  <w:pPr>
                    <w:numPr>
                      <w:ilvl w:val="0"/>
                      <w:numId w:val="8"/>
                    </w:numPr>
                    <w:ind w:firstLine="0"/>
                    <w:rPr>
                      <w:rFonts w:cs="Calibri"/>
                      <w:sz w:val="21"/>
                      <w:szCs w:val="21"/>
                      <w:highlight w:val="none"/>
                    </w:rPr>
                  </w:pPr>
                </w:p>
              </w:tc>
              <w:tc>
                <w:tcPr>
                  <w:tcW w:w="1918" w:type="dxa"/>
                  <w:vAlign w:val="center"/>
                </w:tcPr>
                <w:p w14:paraId="364CA0A6">
                  <w:pPr>
                    <w:rPr>
                      <w:rFonts w:cs="Calibri"/>
                      <w:sz w:val="21"/>
                      <w:szCs w:val="21"/>
                      <w:highlight w:val="none"/>
                    </w:rPr>
                  </w:pPr>
                  <w:r>
                    <w:rPr>
                      <w:rFonts w:hint="eastAsia" w:cs="Calibri"/>
                      <w:sz w:val="21"/>
                      <w:szCs w:val="21"/>
                      <w:highlight w:val="none"/>
                    </w:rPr>
                    <w:t>服务半年后</w:t>
                  </w:r>
                </w:p>
              </w:tc>
              <w:tc>
                <w:tcPr>
                  <w:tcW w:w="4644" w:type="dxa"/>
                  <w:vAlign w:val="center"/>
                </w:tcPr>
                <w:p w14:paraId="0090CC7C">
                  <w:pPr>
                    <w:rPr>
                      <w:rFonts w:cs="Calibri"/>
                      <w:sz w:val="21"/>
                      <w:szCs w:val="21"/>
                      <w:highlight w:val="none"/>
                    </w:rPr>
                  </w:pPr>
                  <w:r>
                    <w:rPr>
                      <w:rFonts w:cs="Calibri"/>
                      <w:sz w:val="21"/>
                      <w:szCs w:val="21"/>
                      <w:highlight w:val="none"/>
                    </w:rPr>
                    <w:t>满足合同约定支付条件，</w:t>
                  </w:r>
                  <w:r>
                    <w:rPr>
                      <w:rFonts w:hint="eastAsia" w:cs="Calibri"/>
                      <w:sz w:val="21"/>
                      <w:szCs w:val="21"/>
                      <w:highlight w:val="none"/>
                    </w:rPr>
                    <w:t>甲方</w:t>
                  </w:r>
                  <w:r>
                    <w:rPr>
                      <w:rFonts w:cs="Calibri"/>
                      <w:sz w:val="21"/>
                      <w:szCs w:val="21"/>
                      <w:highlight w:val="none"/>
                    </w:rPr>
                    <w:t>向</w:t>
                  </w:r>
                  <w:r>
                    <w:rPr>
                      <w:rFonts w:hint="eastAsia" w:cs="Calibri"/>
                      <w:sz w:val="21"/>
                      <w:szCs w:val="21"/>
                      <w:highlight w:val="none"/>
                    </w:rPr>
                    <w:t>合同乙方</w:t>
                  </w:r>
                  <w:r>
                    <w:rPr>
                      <w:rFonts w:cs="Calibri"/>
                      <w:sz w:val="21"/>
                      <w:szCs w:val="21"/>
                      <w:highlight w:val="none"/>
                    </w:rPr>
                    <w:t>支付</w:t>
                  </w:r>
                  <w:r>
                    <w:rPr>
                      <w:rFonts w:hint="eastAsia" w:cs="Calibri"/>
                      <w:sz w:val="21"/>
                      <w:szCs w:val="21"/>
                      <w:highlight w:val="none"/>
                    </w:rPr>
                    <w:t>至</w:t>
                  </w:r>
                  <w:r>
                    <w:rPr>
                      <w:rFonts w:cs="Calibri"/>
                      <w:sz w:val="21"/>
                      <w:szCs w:val="21"/>
                      <w:highlight w:val="none"/>
                    </w:rPr>
                    <w:t>合同总价</w:t>
                  </w:r>
                  <w:r>
                    <w:rPr>
                      <w:rFonts w:hint="eastAsia" w:cs="Calibri"/>
                      <w:sz w:val="21"/>
                      <w:szCs w:val="21"/>
                      <w:highlight w:val="none"/>
                    </w:rPr>
                    <w:t>70</w:t>
                  </w:r>
                  <w:r>
                    <w:rPr>
                      <w:rFonts w:cs="Calibri"/>
                      <w:sz w:val="21"/>
                      <w:szCs w:val="21"/>
                      <w:highlight w:val="none"/>
                    </w:rPr>
                    <w:t>%的合同款</w:t>
                  </w:r>
                  <w:r>
                    <w:rPr>
                      <w:rFonts w:hint="eastAsia" w:cs="Calibri"/>
                      <w:sz w:val="21"/>
                      <w:szCs w:val="21"/>
                      <w:highlight w:val="none"/>
                    </w:rPr>
                    <w:t>。</w:t>
                  </w:r>
                </w:p>
              </w:tc>
            </w:tr>
            <w:tr w14:paraId="6A34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541FE292">
                  <w:pPr>
                    <w:numPr>
                      <w:ilvl w:val="0"/>
                      <w:numId w:val="8"/>
                    </w:numPr>
                    <w:ind w:firstLine="0"/>
                    <w:rPr>
                      <w:rFonts w:cs="Calibri"/>
                      <w:sz w:val="21"/>
                      <w:szCs w:val="21"/>
                      <w:highlight w:val="none"/>
                    </w:rPr>
                  </w:pPr>
                </w:p>
              </w:tc>
              <w:tc>
                <w:tcPr>
                  <w:tcW w:w="1918" w:type="dxa"/>
                  <w:vAlign w:val="center"/>
                </w:tcPr>
                <w:p w14:paraId="3E85DCD5">
                  <w:pPr>
                    <w:rPr>
                      <w:rFonts w:cs="Calibri"/>
                      <w:sz w:val="21"/>
                      <w:szCs w:val="21"/>
                      <w:highlight w:val="none"/>
                    </w:rPr>
                  </w:pPr>
                  <w:r>
                    <w:rPr>
                      <w:rFonts w:hint="eastAsia" w:cs="Calibri"/>
                      <w:sz w:val="21"/>
                      <w:szCs w:val="21"/>
                      <w:highlight w:val="none"/>
                    </w:rPr>
                    <w:t>服务期满后</w:t>
                  </w:r>
                </w:p>
              </w:tc>
              <w:tc>
                <w:tcPr>
                  <w:tcW w:w="4644" w:type="dxa"/>
                  <w:vAlign w:val="center"/>
                </w:tcPr>
                <w:p w14:paraId="7AB8EC1F">
                  <w:pPr>
                    <w:rPr>
                      <w:rFonts w:cs="Calibri"/>
                      <w:sz w:val="21"/>
                      <w:szCs w:val="21"/>
                      <w:highlight w:val="none"/>
                    </w:rPr>
                  </w:pPr>
                  <w:r>
                    <w:rPr>
                      <w:rFonts w:cs="Calibri"/>
                      <w:sz w:val="21"/>
                      <w:szCs w:val="21"/>
                      <w:highlight w:val="none"/>
                    </w:rPr>
                    <w:t>满足合同约定支付条件，</w:t>
                  </w:r>
                  <w:r>
                    <w:rPr>
                      <w:rFonts w:hint="eastAsia" w:cs="Calibri"/>
                      <w:sz w:val="21"/>
                      <w:szCs w:val="21"/>
                      <w:highlight w:val="none"/>
                    </w:rPr>
                    <w:t>甲方</w:t>
                  </w:r>
                  <w:r>
                    <w:rPr>
                      <w:rFonts w:cs="Calibri"/>
                      <w:sz w:val="21"/>
                      <w:szCs w:val="21"/>
                      <w:highlight w:val="none"/>
                    </w:rPr>
                    <w:t>向</w:t>
                  </w:r>
                  <w:r>
                    <w:rPr>
                      <w:rFonts w:hint="eastAsia" w:cs="Calibri"/>
                      <w:sz w:val="21"/>
                      <w:szCs w:val="21"/>
                      <w:highlight w:val="none"/>
                    </w:rPr>
                    <w:t>合同乙方</w:t>
                  </w:r>
                  <w:r>
                    <w:rPr>
                      <w:rFonts w:cs="Calibri"/>
                      <w:sz w:val="21"/>
                      <w:szCs w:val="21"/>
                      <w:highlight w:val="none"/>
                    </w:rPr>
                    <w:t>支付</w:t>
                  </w:r>
                  <w:r>
                    <w:rPr>
                      <w:rFonts w:hint="eastAsia" w:cs="Calibri"/>
                      <w:sz w:val="21"/>
                      <w:szCs w:val="21"/>
                      <w:highlight w:val="none"/>
                    </w:rPr>
                    <w:t>剩余</w:t>
                  </w:r>
                  <w:r>
                    <w:rPr>
                      <w:rFonts w:cs="Calibri"/>
                      <w:sz w:val="21"/>
                      <w:szCs w:val="21"/>
                      <w:highlight w:val="none"/>
                    </w:rPr>
                    <w:t>合同款</w:t>
                  </w:r>
                  <w:r>
                    <w:rPr>
                      <w:rFonts w:hint="eastAsia" w:cs="Calibri"/>
                      <w:sz w:val="21"/>
                      <w:szCs w:val="21"/>
                      <w:highlight w:val="none"/>
                    </w:rPr>
                    <w:t>。</w:t>
                  </w:r>
                </w:p>
              </w:tc>
            </w:tr>
          </w:tbl>
          <w:p w14:paraId="45F5E8B5">
            <w:pPr>
              <w:ind w:firstLine="210" w:firstLineChars="100"/>
              <w:rPr>
                <w:rFonts w:ascii="宋体" w:hAnsi="宋体" w:cs="宋体"/>
                <w:sz w:val="21"/>
                <w:szCs w:val="21"/>
                <w:highlight w:val="none"/>
              </w:rPr>
            </w:pPr>
            <w:r>
              <w:rPr>
                <w:rFonts w:hint="eastAsia" w:ascii="宋体" w:hAnsi="宋体" w:cs="宋体"/>
                <w:sz w:val="21"/>
                <w:szCs w:val="21"/>
                <w:highlight w:val="none"/>
              </w:rPr>
              <w:t>说明：</w:t>
            </w:r>
          </w:p>
          <w:p w14:paraId="2E038194">
            <w:pPr>
              <w:ind w:firstLine="210" w:firstLineChars="100"/>
              <w:rPr>
                <w:rFonts w:ascii="宋体" w:hAnsi="宋体" w:cs="宋体"/>
                <w:sz w:val="21"/>
                <w:szCs w:val="21"/>
                <w:highlight w:val="none"/>
              </w:rPr>
            </w:pPr>
            <w:r>
              <w:rPr>
                <w:rFonts w:hint="eastAsia" w:ascii="宋体" w:hAnsi="宋体" w:cs="宋体"/>
                <w:sz w:val="21"/>
                <w:szCs w:val="21"/>
                <w:highlight w:val="none"/>
              </w:rPr>
              <w:t>（1）在签订合同时，如合同乙方明确表示无需预付款或者主动要求降低预付款比例的，预付款比例以双方协商为准。</w:t>
            </w:r>
          </w:p>
          <w:p w14:paraId="3A4B5B8E">
            <w:pPr>
              <w:ind w:firstLine="210" w:firstLineChars="100"/>
              <w:rPr>
                <w:rFonts w:ascii="宋体" w:hAnsi="宋体" w:cs="宋体"/>
                <w:sz w:val="21"/>
                <w:szCs w:val="21"/>
                <w:highlight w:val="none"/>
              </w:rPr>
            </w:pPr>
            <w:r>
              <w:rPr>
                <w:rFonts w:hint="eastAsia" w:ascii="宋体" w:hAnsi="宋体" w:cs="宋体"/>
                <w:sz w:val="21"/>
                <w:szCs w:val="21"/>
                <w:highlight w:val="none"/>
              </w:rPr>
              <w:t>（2）预付款：合同生效以及具备实施条件后7个工作日内支付；</w:t>
            </w:r>
          </w:p>
          <w:p w14:paraId="0E2E4F0B">
            <w:pPr>
              <w:ind w:firstLine="210" w:firstLineChars="100"/>
              <w:rPr>
                <w:rFonts w:ascii="宋体" w:hAnsi="宋体" w:cs="宋体"/>
                <w:sz w:val="21"/>
                <w:szCs w:val="21"/>
                <w:highlight w:val="none"/>
              </w:rPr>
            </w:pPr>
            <w:r>
              <w:rPr>
                <w:rFonts w:hint="eastAsia" w:ascii="宋体" w:hAnsi="宋体" w:cs="宋体"/>
                <w:sz w:val="21"/>
                <w:szCs w:val="21"/>
                <w:highlight w:val="none"/>
              </w:rPr>
              <w:t>合同甲方要求合同乙方提交银行、保险公司等金融机构出具的预付款保函。</w:t>
            </w:r>
          </w:p>
          <w:p w14:paraId="7BFBE665">
            <w:pPr>
              <w:ind w:firstLine="210" w:firstLineChars="100"/>
              <w:rPr>
                <w:rFonts w:eastAsia="楷体" w:cs="Calibri"/>
                <w:sz w:val="21"/>
                <w:szCs w:val="21"/>
                <w:highlight w:val="none"/>
              </w:rPr>
            </w:pPr>
            <w:r>
              <w:rPr>
                <w:rFonts w:hint="eastAsia" w:ascii="宋体" w:hAnsi="宋体" w:cs="宋体"/>
                <w:sz w:val="21"/>
                <w:szCs w:val="21"/>
                <w:highlight w:val="none"/>
              </w:rPr>
              <w:t>（3）其余合同款：满足支付条件后，合同甲方收到乙方提交的正规票据（符合合同甲方财务管理要求）后7个工作日内支付至合同乙方账户。</w:t>
            </w:r>
          </w:p>
        </w:tc>
      </w:tr>
      <w:tr w14:paraId="23EB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vAlign w:val="center"/>
          </w:tcPr>
          <w:p w14:paraId="1559F5CD">
            <w:pPr>
              <w:numPr>
                <w:ilvl w:val="0"/>
                <w:numId w:val="7"/>
              </w:numPr>
              <w:ind w:firstLine="0"/>
              <w:jc w:val="center"/>
              <w:rPr>
                <w:rFonts w:cs="Calibri"/>
                <w:sz w:val="21"/>
                <w:szCs w:val="21"/>
                <w:highlight w:val="none"/>
              </w:rPr>
            </w:pPr>
          </w:p>
        </w:tc>
        <w:tc>
          <w:tcPr>
            <w:tcW w:w="1095" w:type="dxa"/>
            <w:vAlign w:val="center"/>
          </w:tcPr>
          <w:p w14:paraId="6183D3E8">
            <w:pPr>
              <w:rPr>
                <w:rFonts w:cs="Calibri"/>
                <w:sz w:val="21"/>
                <w:szCs w:val="21"/>
                <w:highlight w:val="none"/>
              </w:rPr>
            </w:pPr>
            <w:r>
              <w:rPr>
                <w:rFonts w:hint="eastAsia" w:cs="Calibri"/>
                <w:sz w:val="21"/>
                <w:szCs w:val="21"/>
                <w:highlight w:val="none"/>
              </w:rPr>
              <w:t>其他内容</w:t>
            </w:r>
          </w:p>
        </w:tc>
        <w:tc>
          <w:tcPr>
            <w:tcW w:w="8074" w:type="dxa"/>
            <w:vAlign w:val="center"/>
          </w:tcPr>
          <w:p w14:paraId="1FDBFB0B">
            <w:pPr>
              <w:ind w:firstLine="210" w:firstLineChars="100"/>
              <w:rPr>
                <w:rFonts w:cs="Calibri"/>
                <w:sz w:val="21"/>
                <w:szCs w:val="21"/>
                <w:highlight w:val="none"/>
              </w:rPr>
            </w:pPr>
            <w:r>
              <w:rPr>
                <w:rFonts w:hint="eastAsia" w:ascii="宋体" w:hAnsi="宋体" w:cs="宋体"/>
                <w:sz w:val="21"/>
                <w:szCs w:val="21"/>
                <w:highlight w:val="none"/>
              </w:rPr>
              <w:t>详见采购文件的“第四章 合同草案条款”，供应商应对合同内容进行审核，如有偏离，请在响应文件的“偏离表”中反映。</w:t>
            </w:r>
          </w:p>
        </w:tc>
      </w:tr>
      <w:tr w14:paraId="7DB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5" w:type="dxa"/>
            <w:vAlign w:val="center"/>
          </w:tcPr>
          <w:p w14:paraId="633E5722">
            <w:pPr>
              <w:numPr>
                <w:ilvl w:val="0"/>
                <w:numId w:val="7"/>
              </w:numPr>
              <w:ind w:firstLine="0"/>
              <w:jc w:val="center"/>
              <w:rPr>
                <w:rFonts w:cs="Calibri"/>
                <w:b/>
                <w:bCs/>
                <w:sz w:val="21"/>
                <w:szCs w:val="21"/>
                <w:highlight w:val="none"/>
              </w:rPr>
            </w:pPr>
          </w:p>
        </w:tc>
        <w:tc>
          <w:tcPr>
            <w:tcW w:w="1095" w:type="dxa"/>
            <w:vAlign w:val="center"/>
          </w:tcPr>
          <w:p w14:paraId="0957D4F5">
            <w:pPr>
              <w:rPr>
                <w:rFonts w:cs="Calibri"/>
                <w:b/>
                <w:bCs/>
                <w:sz w:val="21"/>
                <w:szCs w:val="21"/>
                <w:highlight w:val="none"/>
              </w:rPr>
            </w:pPr>
            <w:r>
              <w:rPr>
                <w:rFonts w:hint="eastAsia" w:cs="Calibri"/>
                <w:b/>
                <w:bCs/>
                <w:sz w:val="21"/>
                <w:szCs w:val="21"/>
                <w:highlight w:val="none"/>
              </w:rPr>
              <w:t>视频演示</w:t>
            </w:r>
          </w:p>
        </w:tc>
        <w:tc>
          <w:tcPr>
            <w:tcW w:w="8074" w:type="dxa"/>
            <w:vAlign w:val="center"/>
          </w:tcPr>
          <w:p w14:paraId="254B09A5">
            <w:pPr>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1、投标人应依据其企业的实力和</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要求提供产品的</w:t>
            </w:r>
            <w:r>
              <w:rPr>
                <w:rFonts w:hint="eastAsia" w:ascii="宋体" w:hAnsi="宋体" w:eastAsia="宋体" w:cs="宋体"/>
                <w:sz w:val="21"/>
                <w:szCs w:val="21"/>
                <w:highlight w:val="none"/>
                <w:lang w:eastAsia="zh-CN"/>
              </w:rPr>
              <w:t>演示</w:t>
            </w:r>
            <w:r>
              <w:rPr>
                <w:rFonts w:hint="eastAsia" w:ascii="宋体" w:hAnsi="宋体" w:eastAsia="宋体" w:cs="宋体"/>
                <w:sz w:val="21"/>
                <w:szCs w:val="21"/>
                <w:highlight w:val="none"/>
              </w:rPr>
              <w:t>视频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时间控制在10分钟以内</w:t>
            </w:r>
            <w:r>
              <w:rPr>
                <w:rFonts w:hint="eastAsia" w:ascii="宋体" w:hAnsi="宋体" w:eastAsia="宋体" w:cs="宋体"/>
                <w:sz w:val="21"/>
                <w:szCs w:val="21"/>
                <w:highlight w:val="none"/>
              </w:rPr>
              <w:t>。</w:t>
            </w:r>
          </w:p>
          <w:p w14:paraId="47A97241">
            <w:pPr>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演示视频</w:t>
            </w:r>
            <w:r>
              <w:rPr>
                <w:rFonts w:hint="eastAsia" w:ascii="宋体" w:hAnsi="宋体" w:eastAsia="宋体" w:cs="宋体"/>
                <w:sz w:val="21"/>
                <w:szCs w:val="21"/>
                <w:highlight w:val="none"/>
              </w:rPr>
              <w:t>提交地址、联系人、电话具体见前附表；</w:t>
            </w:r>
          </w:p>
          <w:p w14:paraId="7C11BF30">
            <w:pPr>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投标人采用邮寄方式寄送</w:t>
            </w:r>
            <w:r>
              <w:rPr>
                <w:rFonts w:hint="eastAsia" w:ascii="宋体" w:hAnsi="宋体" w:eastAsia="宋体" w:cs="宋体"/>
                <w:sz w:val="21"/>
                <w:szCs w:val="21"/>
                <w:highlight w:val="none"/>
                <w:lang w:eastAsia="zh-CN"/>
              </w:rPr>
              <w:t>演示</w:t>
            </w:r>
            <w:r>
              <w:rPr>
                <w:rFonts w:hint="eastAsia" w:ascii="宋体" w:hAnsi="宋体" w:eastAsia="宋体" w:cs="宋体"/>
                <w:sz w:val="21"/>
                <w:szCs w:val="21"/>
                <w:highlight w:val="none"/>
              </w:rPr>
              <w:t>视频，投标人需预留足够时间确保在递交截止时间前送达招标代理机构指定地点及指定的联系人，因邮寄或快递等各种原因造成的逾期送达风险由投标人自行承担。</w:t>
            </w:r>
            <w:r>
              <w:rPr>
                <w:rFonts w:hint="eastAsia" w:ascii="宋体" w:hAnsi="宋体" w:eastAsia="宋体" w:cs="宋体"/>
                <w:sz w:val="21"/>
                <w:szCs w:val="21"/>
                <w:highlight w:val="none"/>
                <w:lang w:eastAsia="zh-CN"/>
              </w:rPr>
              <w:t>演示</w:t>
            </w:r>
            <w:r>
              <w:rPr>
                <w:rFonts w:hint="eastAsia" w:ascii="宋体" w:hAnsi="宋体" w:eastAsia="宋体" w:cs="宋体"/>
                <w:sz w:val="21"/>
                <w:szCs w:val="21"/>
                <w:highlight w:val="none"/>
              </w:rPr>
              <w:t>视频</w:t>
            </w:r>
            <w:r>
              <w:rPr>
                <w:rFonts w:hint="eastAsia" w:ascii="宋体" w:hAnsi="宋体" w:eastAsia="宋体" w:cs="宋体"/>
                <w:sz w:val="21"/>
                <w:szCs w:val="21"/>
                <w:highlight w:val="none"/>
                <w:lang w:eastAsia="zh-CN"/>
              </w:rPr>
              <w:t>不强制递交，投标人自行选择是否递交。</w:t>
            </w:r>
          </w:p>
          <w:p w14:paraId="694553E5">
            <w:pPr>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演示视频</w:t>
            </w:r>
            <w:r>
              <w:rPr>
                <w:rFonts w:hint="eastAsia" w:ascii="宋体" w:hAnsi="宋体" w:eastAsia="宋体" w:cs="宋体"/>
                <w:sz w:val="21"/>
                <w:szCs w:val="21"/>
                <w:highlight w:val="none"/>
              </w:rPr>
              <w:t>递交截止时间</w:t>
            </w:r>
            <w:r>
              <w:rPr>
                <w:rFonts w:hint="eastAsia" w:ascii="宋体" w:hAnsi="宋体" w:eastAsia="宋体" w:cs="宋体"/>
                <w:sz w:val="21"/>
                <w:szCs w:val="21"/>
                <w:highlight w:val="none"/>
                <w:lang w:eastAsia="zh-CN"/>
              </w:rPr>
              <w:t>为</w:t>
            </w:r>
            <w:r>
              <w:rPr>
                <w:rFonts w:hint="eastAsia" w:ascii="宋体" w:hAnsi="宋体" w:cs="宋体"/>
                <w:sz w:val="21"/>
                <w:szCs w:val="21"/>
                <w:highlight w:val="yellow"/>
                <w:lang w:eastAsia="zh-CN"/>
              </w:rPr>
              <w:t>2025年4月</w:t>
            </w:r>
            <w:r>
              <w:rPr>
                <w:rFonts w:hint="eastAsia" w:ascii="宋体" w:hAnsi="宋体" w:cs="宋体"/>
                <w:sz w:val="21"/>
                <w:szCs w:val="21"/>
                <w:highlight w:val="yellow"/>
                <w:lang w:val="en-US" w:eastAsia="zh-CN"/>
              </w:rPr>
              <w:t xml:space="preserve">  </w:t>
            </w:r>
            <w:r>
              <w:rPr>
                <w:rFonts w:hint="eastAsia" w:ascii="宋体" w:hAnsi="宋体" w:eastAsia="宋体" w:cs="宋体"/>
                <w:sz w:val="21"/>
                <w:szCs w:val="21"/>
                <w:highlight w:val="yellow"/>
              </w:rPr>
              <w:t>日</w:t>
            </w:r>
            <w:r>
              <w:rPr>
                <w:rFonts w:hint="eastAsia" w:ascii="宋体" w:hAnsi="宋体" w:eastAsia="宋体" w:cs="宋体"/>
                <w:sz w:val="21"/>
                <w:szCs w:val="21"/>
                <w:highlight w:val="none"/>
              </w:rPr>
              <w:t>17:00前</w:t>
            </w:r>
            <w:r>
              <w:rPr>
                <w:rFonts w:hint="eastAsia" w:ascii="宋体" w:hAnsi="宋体" w:eastAsia="宋体" w:cs="宋体"/>
                <w:sz w:val="21"/>
                <w:szCs w:val="21"/>
                <w:highlight w:val="none"/>
                <w:lang w:eastAsia="zh-CN"/>
              </w:rPr>
              <w:t>。在演示视频</w:t>
            </w:r>
            <w:r>
              <w:rPr>
                <w:rFonts w:hint="eastAsia" w:ascii="宋体" w:hAnsi="宋体" w:eastAsia="宋体" w:cs="宋体"/>
                <w:sz w:val="21"/>
                <w:szCs w:val="21"/>
                <w:highlight w:val="none"/>
              </w:rPr>
              <w:t>递交截止时间</w:t>
            </w:r>
            <w:r>
              <w:rPr>
                <w:rFonts w:hint="eastAsia" w:ascii="宋体" w:hAnsi="宋体" w:eastAsia="宋体" w:cs="宋体"/>
                <w:sz w:val="21"/>
                <w:szCs w:val="21"/>
                <w:highlight w:val="none"/>
                <w:lang w:eastAsia="zh-CN"/>
              </w:rPr>
              <w:t>之后</w:t>
            </w:r>
            <w:r>
              <w:rPr>
                <w:rFonts w:hint="eastAsia" w:ascii="宋体" w:hAnsi="宋体" w:eastAsia="宋体" w:cs="宋体"/>
                <w:sz w:val="21"/>
                <w:szCs w:val="21"/>
                <w:highlight w:val="none"/>
              </w:rPr>
              <w:t>送达的</w:t>
            </w:r>
            <w:r>
              <w:rPr>
                <w:rFonts w:hint="eastAsia" w:ascii="宋体" w:hAnsi="宋体" w:eastAsia="宋体" w:cs="宋体"/>
                <w:sz w:val="21"/>
                <w:szCs w:val="21"/>
                <w:highlight w:val="none"/>
                <w:lang w:eastAsia="zh-CN"/>
              </w:rPr>
              <w:t>，代理机构</w:t>
            </w:r>
            <w:r>
              <w:rPr>
                <w:rFonts w:hint="eastAsia" w:ascii="宋体" w:hAnsi="宋体" w:eastAsia="宋体" w:cs="宋体"/>
                <w:sz w:val="21"/>
                <w:szCs w:val="21"/>
                <w:highlight w:val="none"/>
              </w:rPr>
              <w:t>不予接收。递交前请先与代理公司联系。</w:t>
            </w:r>
          </w:p>
          <w:p w14:paraId="158C168E">
            <w:pPr>
              <w:ind w:firstLine="210" w:firstLineChars="100"/>
              <w:rPr>
                <w:rFonts w:ascii="宋体" w:hAnsi="宋体" w:cs="宋体"/>
                <w:b/>
                <w:bCs/>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 xml:space="preserve">必须采用真实用户系统环境演示录制成视频，采用 Demo和PPT的或未提供演示视频不得分。 </w:t>
            </w:r>
          </w:p>
        </w:tc>
      </w:tr>
    </w:tbl>
    <w:p w14:paraId="6C161274">
      <w:pPr>
        <w:pStyle w:val="3"/>
        <w:ind w:firstLine="422"/>
        <w:jc w:val="center"/>
        <w:rPr>
          <w:rFonts w:cs="Calibri"/>
          <w:highlight w:val="none"/>
        </w:rPr>
      </w:pPr>
      <w:r>
        <w:rPr>
          <w:rFonts w:cs="Calibri"/>
          <w:highlight w:val="none"/>
        </w:rPr>
        <w:t>第四部分 政府采购政策要求</w:t>
      </w:r>
    </w:p>
    <w:p w14:paraId="1DB91DE0">
      <w:pPr>
        <w:pStyle w:val="3"/>
        <w:ind w:firstLine="422"/>
        <w:rPr>
          <w:rFonts w:cs="Calibri"/>
          <w:szCs w:val="21"/>
          <w:highlight w:val="none"/>
        </w:rPr>
      </w:pPr>
      <w:r>
        <w:rPr>
          <w:rFonts w:hint="eastAsia"/>
          <w:highlight w:val="none"/>
        </w:rPr>
        <w:t>一、采购本国货物：</w:t>
      </w:r>
      <w:r>
        <w:rPr>
          <w:rFonts w:cs="Calibri"/>
          <w:szCs w:val="21"/>
          <w:highlight w:val="none"/>
        </w:rPr>
        <w:t>▲</w:t>
      </w:r>
      <w:r>
        <w:rPr>
          <w:rFonts w:cs="Calibri"/>
          <w:szCs w:val="21"/>
          <w:highlight w:val="none"/>
          <w:u w:val="single"/>
        </w:rPr>
        <w:t>本项目采购本国生产的货物、工程和服务，不允许采购进口产品。</w:t>
      </w:r>
    </w:p>
    <w:p w14:paraId="2555B6BB">
      <w:pPr>
        <w:pStyle w:val="3"/>
        <w:ind w:firstLine="422"/>
        <w:rPr>
          <w:highlight w:val="none"/>
        </w:rPr>
      </w:pPr>
      <w:r>
        <w:rPr>
          <w:rFonts w:hint="eastAsia"/>
          <w:highlight w:val="none"/>
        </w:rPr>
        <w:t>二、支持绿色发展</w:t>
      </w:r>
    </w:p>
    <w:p w14:paraId="653AA6A6">
      <w:pPr>
        <w:ind w:firstLine="420" w:firstLineChars="200"/>
        <w:rPr>
          <w:highlight w:val="none"/>
        </w:rPr>
      </w:pPr>
      <w:r>
        <w:rPr>
          <w:rFonts w:hint="eastAsia"/>
          <w:highlight w:val="none"/>
        </w:rPr>
        <w:t>（1）</w:t>
      </w:r>
      <w:r>
        <w:rPr>
          <w:highlight w:val="none"/>
        </w:rPr>
        <w:t>节能产品的强制采购政策</w:t>
      </w:r>
    </w:p>
    <w:p w14:paraId="42210B2C">
      <w:pPr>
        <w:ind w:firstLine="420" w:firstLineChars="200"/>
        <w:rPr>
          <w:rFonts w:ascii="宋体" w:hAnsi="宋体" w:cs="宋体"/>
          <w:highlight w:val="none"/>
        </w:rPr>
      </w:pPr>
      <w:r>
        <w:rPr>
          <w:rFonts w:hint="eastAsia" w:ascii="宋体" w:hAnsi="宋体" w:cs="宋体"/>
          <w:highlight w:val="none"/>
        </w:rPr>
        <w:t>【说明：本项目不涉及强制节能产品】</w:t>
      </w:r>
    </w:p>
    <w:p w14:paraId="51E3301A">
      <w:pPr>
        <w:ind w:firstLine="420" w:firstLineChars="200"/>
        <w:rPr>
          <w:rFonts w:ascii="宋体" w:hAnsi="宋体" w:cs="宋体"/>
          <w:highlight w:val="none"/>
        </w:rPr>
      </w:pPr>
      <w:r>
        <w:rPr>
          <w:rFonts w:hint="eastAsia" w:ascii="宋体" w:hAnsi="宋体" w:cs="宋体"/>
          <w:highlight w:val="none"/>
        </w:rPr>
        <w:t>（2）节能产品、环境标志产品的优先采购政策</w:t>
      </w:r>
    </w:p>
    <w:p w14:paraId="1335195F">
      <w:pPr>
        <w:ind w:firstLine="420" w:firstLineChars="200"/>
        <w:rPr>
          <w:rFonts w:ascii="宋体" w:hAnsi="宋体" w:cs="宋体"/>
          <w:highlight w:val="none"/>
        </w:rPr>
      </w:pPr>
      <w:r>
        <w:rPr>
          <w:rFonts w:hint="eastAsia" w:ascii="宋体" w:hAnsi="宋体" w:cs="宋体"/>
          <w:highlight w:val="none"/>
        </w:rPr>
        <w:t>【说明：本项目不涉及节能产品、环境标志产品】</w:t>
      </w:r>
    </w:p>
    <w:p w14:paraId="3A60FDA2">
      <w:pPr>
        <w:numPr>
          <w:ilvl w:val="0"/>
          <w:numId w:val="9"/>
        </w:numPr>
        <w:ind w:firstLine="420" w:firstLineChars="200"/>
        <w:rPr>
          <w:rFonts w:ascii="宋体" w:hAnsi="宋体" w:cs="宋体"/>
          <w:szCs w:val="21"/>
          <w:highlight w:val="none"/>
        </w:rPr>
      </w:pPr>
      <w:r>
        <w:rPr>
          <w:rFonts w:hint="eastAsia" w:ascii="宋体" w:hAnsi="宋体" w:cs="宋体"/>
          <w:szCs w:val="21"/>
          <w:highlight w:val="none"/>
        </w:rPr>
        <w:t>修缮、装修类项目采购建材的，供应商应按采购文件和合同规定的绿色建筑和绿色建材性能、指标进行采购。</w:t>
      </w:r>
    </w:p>
    <w:p w14:paraId="647A3AF9">
      <w:pPr>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highlight w:val="none"/>
        </w:rPr>
        <w:t>说明：</w:t>
      </w:r>
      <w:r>
        <w:rPr>
          <w:rFonts w:hint="eastAsia" w:ascii="宋体" w:hAnsi="宋体" w:cs="宋体"/>
          <w:szCs w:val="21"/>
          <w:highlight w:val="none"/>
        </w:rPr>
        <w:t>本项目不涉及建材】</w:t>
      </w:r>
    </w:p>
    <w:p w14:paraId="1612C665">
      <w:pPr>
        <w:ind w:firstLine="420" w:firstLineChars="200"/>
        <w:rPr>
          <w:rFonts w:ascii="宋体" w:hAnsi="宋体" w:cs="宋体"/>
          <w:szCs w:val="21"/>
          <w:highlight w:val="none"/>
        </w:rPr>
      </w:pPr>
      <w:r>
        <w:rPr>
          <w:rFonts w:hint="eastAsia" w:ascii="宋体" w:hAnsi="宋体" w:cs="宋体"/>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AF574E">
      <w:pPr>
        <w:pStyle w:val="3"/>
        <w:ind w:firstLine="422"/>
        <w:rPr>
          <w:highlight w:val="none"/>
        </w:rPr>
      </w:pPr>
      <w:r>
        <w:rPr>
          <w:rFonts w:hint="eastAsia"/>
          <w:highlight w:val="none"/>
        </w:rPr>
        <w:t>三、</w:t>
      </w:r>
      <w:r>
        <w:rPr>
          <w:highlight w:val="none"/>
        </w:rPr>
        <w:t>支持创新发展</w:t>
      </w:r>
    </w:p>
    <w:p w14:paraId="4EE23487">
      <w:pPr>
        <w:ind w:firstLine="420" w:firstLineChars="200"/>
        <w:rPr>
          <w:rFonts w:cs="Calibri"/>
          <w:szCs w:val="21"/>
          <w:highlight w:val="none"/>
        </w:rPr>
      </w:pPr>
      <w:r>
        <w:rPr>
          <w:rFonts w:hint="eastAsia" w:cs="Calibri"/>
          <w:szCs w:val="21"/>
          <w:highlight w:val="none"/>
        </w:rPr>
        <w:t>（1）</w:t>
      </w:r>
      <w:r>
        <w:rPr>
          <w:rFonts w:cs="Calibri"/>
          <w:szCs w:val="21"/>
          <w:highlight w:val="none"/>
        </w:rPr>
        <w:t>采购人优先采购被认定为首台套产品和“制造精品”的自主创新产品。</w:t>
      </w:r>
    </w:p>
    <w:p w14:paraId="4E015735">
      <w:pPr>
        <w:ind w:firstLine="420" w:firstLineChars="200"/>
        <w:rPr>
          <w:rFonts w:ascii="宋体" w:hAnsi="宋体" w:cs="宋体"/>
          <w:szCs w:val="21"/>
          <w:highlight w:val="none"/>
        </w:rPr>
      </w:pPr>
      <w:r>
        <w:rPr>
          <w:rFonts w:hint="eastAsia" w:ascii="宋体" w:hAnsi="宋体" w:cs="宋体"/>
          <w:szCs w:val="21"/>
          <w:highlight w:val="none"/>
        </w:rPr>
        <w:t>【说明：本项目不涉及】</w:t>
      </w:r>
    </w:p>
    <w:p w14:paraId="1A7176E4">
      <w:pPr>
        <w:numPr>
          <w:ilvl w:val="0"/>
          <w:numId w:val="10"/>
        </w:numPr>
        <w:ind w:firstLine="420" w:firstLineChars="200"/>
        <w:rPr>
          <w:rFonts w:cs="Calibri"/>
          <w:szCs w:val="21"/>
          <w:highlight w:val="none"/>
        </w:rPr>
      </w:pPr>
      <w:r>
        <w:rPr>
          <w:rFonts w:cs="Calibri"/>
          <w:szCs w:val="21"/>
          <w:highlight w:val="none"/>
        </w:rPr>
        <w:t>首台套产品被纳入《首台套产品推广应用指导目录》之日起</w:t>
      </w:r>
      <w:r>
        <w:rPr>
          <w:rFonts w:hint="eastAsia" w:cs="Calibri"/>
          <w:szCs w:val="21"/>
          <w:highlight w:val="none"/>
        </w:rPr>
        <w:t>3</w:t>
      </w:r>
      <w:r>
        <w:rPr>
          <w:rFonts w:cs="Calibri"/>
          <w:szCs w:val="21"/>
          <w:highlight w:val="none"/>
        </w:rPr>
        <w:t>年内，以及产品核心技术高于国内领先水平，并具有明晰自主知识产权的“制造精品”产品，自认定之日起</w:t>
      </w:r>
      <w:r>
        <w:rPr>
          <w:rFonts w:hint="eastAsia" w:cs="Calibri"/>
          <w:szCs w:val="21"/>
          <w:highlight w:val="none"/>
        </w:rPr>
        <w:t>3</w:t>
      </w:r>
      <w:r>
        <w:rPr>
          <w:rFonts w:cs="Calibri"/>
          <w:szCs w:val="21"/>
          <w:highlight w:val="none"/>
        </w:rPr>
        <w:t>年内视同已具备相应销售业绩，参加政府采购活动时业绩分值为满分。</w:t>
      </w:r>
    </w:p>
    <w:p w14:paraId="74612304">
      <w:pPr>
        <w:ind w:firstLine="420" w:firstLineChars="200"/>
        <w:rPr>
          <w:rFonts w:ascii="宋体" w:hAnsi="宋体" w:cs="宋体"/>
          <w:szCs w:val="21"/>
          <w:highlight w:val="none"/>
        </w:rPr>
      </w:pPr>
      <w:r>
        <w:rPr>
          <w:rFonts w:hint="eastAsia" w:ascii="宋体" w:hAnsi="宋体" w:cs="宋体"/>
          <w:szCs w:val="21"/>
          <w:highlight w:val="none"/>
        </w:rPr>
        <w:t>【说明：本项目不涉及】</w:t>
      </w:r>
    </w:p>
    <w:p w14:paraId="1A35DF51">
      <w:pPr>
        <w:pStyle w:val="3"/>
        <w:ind w:firstLine="422"/>
        <w:rPr>
          <w:highlight w:val="none"/>
        </w:rPr>
      </w:pPr>
      <w:r>
        <w:rPr>
          <w:rFonts w:hint="eastAsia"/>
          <w:highlight w:val="none"/>
        </w:rPr>
        <w:t>四</w:t>
      </w:r>
      <w:r>
        <w:rPr>
          <w:highlight w:val="none"/>
        </w:rPr>
        <w:t>、</w:t>
      </w:r>
      <w:r>
        <w:rPr>
          <w:rFonts w:hint="eastAsia"/>
          <w:highlight w:val="none"/>
        </w:rPr>
        <w:t>支持中小企业发展</w:t>
      </w:r>
    </w:p>
    <w:p w14:paraId="28FB9643">
      <w:pPr>
        <w:ind w:firstLine="420" w:firstLineChars="200"/>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）根据财政部工业和信息化部关于印发《政府采购促进中小企业发展管理办法》的通知（财库〔2020〕46号）的规定，</w:t>
      </w:r>
      <w:r>
        <w:rPr>
          <w:rFonts w:cs="Calibri"/>
          <w:kern w:val="0"/>
          <w:szCs w:val="21"/>
          <w:highlight w:val="none"/>
        </w:rPr>
        <w:t>本项目</w:t>
      </w:r>
      <w:r>
        <w:rPr>
          <w:rFonts w:hint="eastAsia" w:cs="Calibri"/>
          <w:kern w:val="0"/>
          <w:szCs w:val="21"/>
          <w:highlight w:val="none"/>
          <w:lang w:eastAsia="zh-CN"/>
        </w:rPr>
        <w:t>不</w:t>
      </w:r>
      <w:r>
        <w:rPr>
          <w:rFonts w:cs="Calibri"/>
          <w:kern w:val="0"/>
          <w:szCs w:val="21"/>
          <w:highlight w:val="none"/>
        </w:rPr>
        <w:t>属于</w:t>
      </w:r>
      <w:r>
        <w:rPr>
          <w:rFonts w:hint="eastAsia" w:cs="Calibri"/>
          <w:kern w:val="0"/>
          <w:szCs w:val="21"/>
          <w:highlight w:val="none"/>
        </w:rPr>
        <w:t>专门面向中小企业采购项目</w:t>
      </w:r>
      <w:r>
        <w:rPr>
          <w:rFonts w:cs="Calibri"/>
          <w:szCs w:val="21"/>
          <w:highlight w:val="none"/>
        </w:rPr>
        <w:t>；</w:t>
      </w:r>
    </w:p>
    <w:p w14:paraId="2AC17296">
      <w:pPr>
        <w:ind w:firstLine="420" w:firstLineChars="200"/>
        <w:rPr>
          <w:rFonts w:cs="Calibri"/>
          <w:szCs w:val="21"/>
          <w:highlight w:val="none"/>
        </w:rPr>
      </w:pPr>
      <w:r>
        <w:rPr>
          <w:rFonts w:cs="Calibri"/>
          <w:szCs w:val="21"/>
          <w:highlight w:val="none"/>
        </w:rPr>
        <w:t>采购标的对应的中小企业划分标准所属行业：【</w:t>
      </w:r>
      <w:r>
        <w:rPr>
          <w:rFonts w:hint="eastAsia" w:cs="Calibri"/>
          <w:szCs w:val="21"/>
          <w:highlight w:val="none"/>
        </w:rPr>
        <w:t>其他未列明行业</w:t>
      </w:r>
      <w:r>
        <w:rPr>
          <w:rFonts w:cs="Calibri"/>
          <w:szCs w:val="21"/>
          <w:highlight w:val="none"/>
        </w:rPr>
        <w:t>】；</w:t>
      </w:r>
      <w:r>
        <w:rPr>
          <w:rFonts w:cs="Calibri"/>
          <w:highlight w:val="none"/>
        </w:rPr>
        <w:t>中小企业划分标准：《中小企业划分标准》（工信部联企业[2011]300号）</w:t>
      </w:r>
    </w:p>
    <w:p w14:paraId="0FB3D86E">
      <w:pPr>
        <w:ind w:firstLine="420" w:firstLineChars="200"/>
        <w:rPr>
          <w:rFonts w:cs="Calibri"/>
          <w:szCs w:val="21"/>
          <w:highlight w:val="none"/>
        </w:rPr>
      </w:pPr>
      <w:r>
        <w:rPr>
          <w:rFonts w:hint="eastAsia" w:cs="Calibri"/>
          <w:szCs w:val="21"/>
          <w:highlight w:val="none"/>
        </w:rPr>
        <w:t xml:space="preserve">小、微企业价格扣除扶持政策扶持政策说明： </w:t>
      </w:r>
    </w:p>
    <w:p w14:paraId="1F495C8A">
      <w:pPr>
        <w:ind w:firstLine="420" w:firstLineChars="200"/>
        <w:rPr>
          <w:rFonts w:cs="Calibri"/>
          <w:szCs w:val="21"/>
          <w:highlight w:val="none"/>
        </w:rPr>
      </w:pPr>
      <w:r>
        <w:rPr>
          <w:rFonts w:hint="eastAsia" w:cs="Calibri"/>
          <w:szCs w:val="21"/>
          <w:highlight w:val="none"/>
        </w:rPr>
        <w:t>根据</w:t>
      </w:r>
      <w:r>
        <w:rPr>
          <w:rFonts w:cs="Calibri"/>
          <w:szCs w:val="21"/>
          <w:highlight w:val="none"/>
        </w:rPr>
        <w:t>《政府采购促进中小企业发展管理办法》(财库〔2020〕46号)</w:t>
      </w:r>
      <w:r>
        <w:rPr>
          <w:rFonts w:hint="eastAsia" w:cs="Calibri"/>
          <w:szCs w:val="21"/>
          <w:highlight w:val="none"/>
        </w:rPr>
        <w:t>，对小型或微型企业的投标报价给予</w:t>
      </w:r>
      <w:r>
        <w:rPr>
          <w:rFonts w:hint="eastAsia" w:cs="Calibri"/>
          <w:szCs w:val="21"/>
          <w:highlight w:val="none"/>
          <w:lang w:val="en-US" w:eastAsia="zh-CN"/>
        </w:rPr>
        <w:t>20</w:t>
      </w:r>
      <w:r>
        <w:rPr>
          <w:rFonts w:hint="eastAsia" w:cs="Calibri"/>
          <w:szCs w:val="21"/>
          <w:highlight w:val="none"/>
        </w:rPr>
        <w:t>%的扣除，并用扣除后的价格计算价格评分。</w:t>
      </w:r>
    </w:p>
    <w:p w14:paraId="3D8A89FD">
      <w:pPr>
        <w:ind w:firstLine="420" w:firstLineChars="200"/>
        <w:rPr>
          <w:rFonts w:cs="Calibri"/>
          <w:szCs w:val="21"/>
          <w:highlight w:val="none"/>
        </w:rPr>
      </w:pPr>
      <w:r>
        <w:rPr>
          <w:rFonts w:hint="eastAsia" w:cs="Calibri"/>
          <w:szCs w:val="21"/>
          <w:highlight w:val="none"/>
        </w:rPr>
        <w:t>1、投标供应商必须提交《中小企业声明函》；如果提供的是其他小型、微型企业制造的产品（服务）的，还须同时提供该企业是小型、微型企业的证明材料。</w:t>
      </w:r>
    </w:p>
    <w:p w14:paraId="42CD5A3F">
      <w:pPr>
        <w:ind w:firstLine="420" w:firstLineChars="200"/>
        <w:rPr>
          <w:rFonts w:cs="Calibri"/>
          <w:szCs w:val="21"/>
          <w:highlight w:val="none"/>
        </w:rPr>
      </w:pPr>
      <w:r>
        <w:rPr>
          <w:rFonts w:hint="eastAsia" w:cs="Calibri"/>
          <w:szCs w:val="21"/>
          <w:highlight w:val="none"/>
        </w:rPr>
        <w:t>2、小微企业按上述优惠取得政府采购合同后，不得分包或转包给大型、中型企业。</w:t>
      </w:r>
    </w:p>
    <w:p w14:paraId="631DE8AB">
      <w:pPr>
        <w:ind w:firstLine="420" w:firstLineChars="200"/>
        <w:rPr>
          <w:highlight w:val="none"/>
        </w:rPr>
      </w:pPr>
      <w:r>
        <w:rPr>
          <w:rFonts w:hint="eastAsia" w:cs="Calibri"/>
          <w:highlight w:val="none"/>
        </w:rPr>
        <w:t>（2）</w:t>
      </w:r>
      <w:r>
        <w:rPr>
          <w:rFonts w:cs="Calibri"/>
          <w:szCs w:val="21"/>
          <w:highlight w:val="none"/>
        </w:rPr>
        <w:t>根据财政部司法部关于政府采购支持监狱企业发展有关问题的通知（财库〔2014〕68号）的规定，监狱企业视同小型、微型企业</w:t>
      </w:r>
      <w:r>
        <w:rPr>
          <w:rFonts w:hint="eastAsia" w:cs="Calibri"/>
          <w:szCs w:val="21"/>
          <w:highlight w:val="none"/>
        </w:rPr>
        <w:t>，需</w:t>
      </w:r>
      <w:r>
        <w:rPr>
          <w:rFonts w:cs="Calibri"/>
          <w:szCs w:val="21"/>
          <w:highlight w:val="none"/>
        </w:rPr>
        <w:t>在响应文件中提供【《监狱企业声明函》及其相关的充分的证明材料】</w:t>
      </w:r>
      <w:r>
        <w:rPr>
          <w:rFonts w:hint="eastAsia" w:cs="Calibri"/>
          <w:szCs w:val="21"/>
          <w:highlight w:val="none"/>
        </w:rPr>
        <w:t>。</w:t>
      </w:r>
    </w:p>
    <w:p w14:paraId="75441B58">
      <w:pPr>
        <w:ind w:firstLine="420" w:firstLineChars="200"/>
        <w:rPr>
          <w:highlight w:val="none"/>
        </w:rPr>
      </w:pPr>
      <w:r>
        <w:rPr>
          <w:rFonts w:cs="Calibri"/>
          <w:szCs w:val="21"/>
          <w:highlight w:val="none"/>
        </w:rPr>
        <w:t>（</w:t>
      </w:r>
      <w:r>
        <w:rPr>
          <w:rFonts w:hint="eastAsia" w:cs="Calibri"/>
          <w:szCs w:val="21"/>
          <w:highlight w:val="none"/>
        </w:rPr>
        <w:t>3</w:t>
      </w:r>
      <w:r>
        <w:rPr>
          <w:rFonts w:cs="Calibri"/>
          <w:szCs w:val="21"/>
          <w:highlight w:val="none"/>
        </w:rPr>
        <w:t>）根据财政部民政部中国残疾人联合会关于促进残疾人就业政府采购政策的通知（财库〔2017〕141号）的规定，残疾人福利性单位视同小型、微型企业</w:t>
      </w:r>
      <w:r>
        <w:rPr>
          <w:rFonts w:hint="eastAsia" w:cs="Calibri"/>
          <w:szCs w:val="21"/>
          <w:highlight w:val="none"/>
        </w:rPr>
        <w:t>，需</w:t>
      </w:r>
      <w:r>
        <w:rPr>
          <w:rFonts w:cs="Calibri"/>
          <w:szCs w:val="21"/>
          <w:highlight w:val="none"/>
        </w:rPr>
        <w:t>在响应文件中提供【《残疾人福利性单位声明函》】</w:t>
      </w:r>
    </w:p>
    <w:p w14:paraId="077E9E27">
      <w:pPr>
        <w:pStyle w:val="3"/>
        <w:ind w:firstLine="422"/>
        <w:jc w:val="center"/>
        <w:rPr>
          <w:highlight w:val="none"/>
        </w:rPr>
      </w:pPr>
      <w:r>
        <w:rPr>
          <w:rFonts w:hint="eastAsia"/>
          <w:highlight w:val="none"/>
        </w:rPr>
        <w:t>第五部分 实质性要求</w:t>
      </w:r>
    </w:p>
    <w:p w14:paraId="168FB0B8">
      <w:pPr>
        <w:adjustRightInd w:val="0"/>
        <w:ind w:firstLine="411" w:firstLineChars="196"/>
        <w:rPr>
          <w:rFonts w:cs="Calibri"/>
          <w:color w:val="auto"/>
          <w:highlight w:val="none"/>
        </w:rPr>
      </w:pPr>
      <w:r>
        <w:rPr>
          <w:rFonts w:cs="Calibri"/>
          <w:szCs w:val="21"/>
          <w:highlight w:val="none"/>
        </w:rPr>
        <w:t>本章中所有带</w:t>
      </w:r>
      <w:r>
        <w:rPr>
          <w:rFonts w:cs="Calibri"/>
          <w:kern w:val="0"/>
          <w:szCs w:val="21"/>
          <w:highlight w:val="none"/>
        </w:rPr>
        <w:t>▲</w:t>
      </w:r>
      <w:r>
        <w:rPr>
          <w:rFonts w:cs="Calibri"/>
          <w:szCs w:val="21"/>
          <w:highlight w:val="none"/>
        </w:rPr>
        <w:t>的内容是采购人提出的实质性要求，磋商响应文件响应内容若不满足实质性要求，该磋商响应文件将被磋商小组认定为无效。</w:t>
      </w:r>
      <w:bookmarkStart w:id="47" w:name="_Toc325532437"/>
      <w:bookmarkStart w:id="48" w:name="_Toc14187"/>
      <w:bookmarkStart w:id="49" w:name="_Toc11217"/>
    </w:p>
    <w:p w14:paraId="58E7B6E6">
      <w:pPr>
        <w:pStyle w:val="2"/>
        <w:rPr>
          <w:rFonts w:cs="Calibri"/>
          <w:color w:val="auto"/>
          <w:highlight w:val="none"/>
        </w:rPr>
      </w:pPr>
    </w:p>
    <w:p w14:paraId="612B6745">
      <w:pPr>
        <w:rPr>
          <w:rFonts w:cs="Calibri"/>
          <w:color w:val="auto"/>
          <w:highlight w:val="none"/>
        </w:rPr>
      </w:pPr>
      <w:r>
        <w:rPr>
          <w:rFonts w:cs="Calibri"/>
          <w:color w:val="auto"/>
          <w:highlight w:val="none"/>
        </w:rPr>
        <w:br w:type="page"/>
      </w:r>
    </w:p>
    <w:p w14:paraId="5F4EF52C">
      <w:pPr>
        <w:pStyle w:val="2"/>
        <w:rPr>
          <w:rFonts w:cs="Calibri"/>
          <w:color w:val="auto"/>
          <w:highlight w:val="none"/>
        </w:rPr>
      </w:pPr>
      <w:r>
        <w:rPr>
          <w:rFonts w:cs="Calibri"/>
          <w:color w:val="auto"/>
          <w:highlight w:val="none"/>
        </w:rPr>
        <w:t xml:space="preserve">第四章  </w:t>
      </w:r>
      <w:bookmarkEnd w:id="47"/>
      <w:r>
        <w:rPr>
          <w:rFonts w:cs="Calibri"/>
          <w:color w:val="auto"/>
          <w:highlight w:val="none"/>
        </w:rPr>
        <w:t>合同草案条款</w:t>
      </w:r>
      <w:bookmarkEnd w:id="48"/>
      <w:bookmarkEnd w:id="49"/>
      <w:r>
        <w:rPr>
          <w:rFonts w:hint="eastAsia" w:cs="Calibri"/>
          <w:color w:val="auto"/>
          <w:highlight w:val="none"/>
        </w:rPr>
        <w:t>（供参考）</w:t>
      </w:r>
    </w:p>
    <w:p w14:paraId="09818E2C">
      <w:pPr>
        <w:jc w:val="center"/>
        <w:rPr>
          <w:rFonts w:cs="Calibri"/>
          <w:sz w:val="32"/>
          <w:szCs w:val="32"/>
          <w:highlight w:val="none"/>
        </w:rPr>
      </w:pPr>
    </w:p>
    <w:p w14:paraId="03965044">
      <w:pPr>
        <w:jc w:val="center"/>
        <w:rPr>
          <w:rFonts w:cs="Calibri"/>
          <w:sz w:val="32"/>
          <w:szCs w:val="32"/>
          <w:highlight w:val="none"/>
        </w:rPr>
      </w:pPr>
    </w:p>
    <w:p w14:paraId="3AF6FBF9">
      <w:pPr>
        <w:jc w:val="center"/>
        <w:rPr>
          <w:rFonts w:cs="Calibri"/>
          <w:highlight w:val="none"/>
        </w:rPr>
      </w:pPr>
      <w:r>
        <w:rPr>
          <w:rFonts w:cs="Calibri"/>
          <w:b/>
          <w:bCs/>
          <w:highlight w:val="none"/>
        </w:rPr>
        <w:t>（甲乙双方应按</w:t>
      </w:r>
      <w:r>
        <w:rPr>
          <w:rFonts w:hint="eastAsia" w:cs="Calibri"/>
          <w:b/>
          <w:bCs/>
          <w:highlight w:val="none"/>
        </w:rPr>
        <w:t>采购文件</w:t>
      </w:r>
      <w:r>
        <w:rPr>
          <w:rFonts w:cs="Calibri"/>
          <w:b/>
          <w:bCs/>
          <w:highlight w:val="none"/>
        </w:rPr>
        <w:t>确定的事项及</w:t>
      </w:r>
      <w:r>
        <w:rPr>
          <w:rFonts w:hint="eastAsia" w:cs="Calibri"/>
          <w:b/>
          <w:bCs/>
          <w:highlight w:val="none"/>
        </w:rPr>
        <w:t>响应文件</w:t>
      </w:r>
      <w:r>
        <w:rPr>
          <w:rFonts w:cs="Calibri"/>
          <w:b/>
          <w:bCs/>
          <w:highlight w:val="none"/>
        </w:rPr>
        <w:t>响应内容签订本合同，不得对</w:t>
      </w:r>
      <w:r>
        <w:rPr>
          <w:rFonts w:hint="eastAsia" w:cs="Calibri"/>
          <w:b/>
          <w:bCs/>
          <w:highlight w:val="none"/>
        </w:rPr>
        <w:t>采购文件</w:t>
      </w:r>
      <w:r>
        <w:rPr>
          <w:rFonts w:cs="Calibri"/>
          <w:b/>
          <w:bCs/>
          <w:highlight w:val="none"/>
        </w:rPr>
        <w:t>确定的事项和</w:t>
      </w:r>
      <w:r>
        <w:rPr>
          <w:rFonts w:hint="eastAsia" w:cs="Calibri"/>
          <w:b/>
          <w:bCs/>
          <w:highlight w:val="none"/>
        </w:rPr>
        <w:t>成交供应商响应文件</w:t>
      </w:r>
      <w:r>
        <w:rPr>
          <w:rFonts w:cs="Calibri"/>
          <w:b/>
          <w:bCs/>
          <w:highlight w:val="none"/>
        </w:rPr>
        <w:t>作实质性修改）</w:t>
      </w:r>
    </w:p>
    <w:p w14:paraId="024576C5">
      <w:pPr>
        <w:rPr>
          <w:rFonts w:cs="Calibri"/>
          <w:szCs w:val="21"/>
          <w:highlight w:val="none"/>
        </w:rPr>
      </w:pPr>
    </w:p>
    <w:p w14:paraId="571B0E2A">
      <w:pPr>
        <w:rPr>
          <w:rFonts w:cs="Calibri"/>
          <w:szCs w:val="21"/>
          <w:highlight w:val="none"/>
        </w:rPr>
      </w:pPr>
    </w:p>
    <w:p w14:paraId="57ECF2B1">
      <w:pPr>
        <w:adjustRightInd w:val="0"/>
        <w:jc w:val="right"/>
        <w:rPr>
          <w:rFonts w:cs="Calibri"/>
          <w:sz w:val="24"/>
          <w:szCs w:val="18"/>
          <w:highlight w:val="none"/>
        </w:rPr>
      </w:pPr>
      <w:r>
        <w:rPr>
          <w:rFonts w:cs="Calibri"/>
          <w:sz w:val="24"/>
          <w:szCs w:val="18"/>
          <w:highlight w:val="none"/>
        </w:rPr>
        <w:t>合同编号</w:t>
      </w:r>
      <w:r>
        <w:rPr>
          <w:rFonts w:hint="eastAsia" w:cs="Calibri"/>
          <w:sz w:val="24"/>
          <w:szCs w:val="18"/>
          <w:highlight w:val="none"/>
        </w:rPr>
        <w:t>：【签订合同时填入对应内容】</w:t>
      </w:r>
    </w:p>
    <w:p w14:paraId="60633EF0">
      <w:pPr>
        <w:adjustRightInd w:val="0"/>
        <w:jc w:val="center"/>
        <w:rPr>
          <w:rFonts w:cs="Calibri"/>
          <w:b/>
          <w:sz w:val="44"/>
          <w:highlight w:val="none"/>
        </w:rPr>
      </w:pPr>
    </w:p>
    <w:p w14:paraId="263E7328">
      <w:pPr>
        <w:adjustRightInd w:val="0"/>
        <w:jc w:val="center"/>
        <w:rPr>
          <w:rFonts w:cs="Calibri"/>
          <w:b/>
          <w:sz w:val="44"/>
          <w:highlight w:val="none"/>
        </w:rPr>
      </w:pPr>
    </w:p>
    <w:p w14:paraId="35C49DA6">
      <w:pPr>
        <w:adjustRightInd w:val="0"/>
        <w:jc w:val="center"/>
        <w:rPr>
          <w:rFonts w:cs="Calibri"/>
          <w:b/>
          <w:sz w:val="44"/>
          <w:highlight w:val="none"/>
        </w:rPr>
      </w:pPr>
    </w:p>
    <w:p w14:paraId="4BF942FA">
      <w:pPr>
        <w:adjustRightInd w:val="0"/>
        <w:jc w:val="center"/>
        <w:rPr>
          <w:rFonts w:cs="Calibri"/>
          <w:b/>
          <w:sz w:val="44"/>
          <w:highlight w:val="none"/>
        </w:rPr>
      </w:pPr>
      <w:r>
        <w:rPr>
          <w:rFonts w:cs="Calibri"/>
          <w:b/>
          <w:sz w:val="44"/>
          <w:highlight w:val="none"/>
        </w:rPr>
        <w:t>服务项目合同</w:t>
      </w:r>
    </w:p>
    <w:p w14:paraId="1D365E39">
      <w:pPr>
        <w:adjustRightInd w:val="0"/>
        <w:jc w:val="center"/>
        <w:rPr>
          <w:rFonts w:cs="Calibri"/>
          <w:b/>
          <w:sz w:val="44"/>
          <w:highlight w:val="none"/>
        </w:rPr>
      </w:pPr>
    </w:p>
    <w:p w14:paraId="7A87D6F0">
      <w:pPr>
        <w:adjustRightInd w:val="0"/>
        <w:jc w:val="center"/>
        <w:rPr>
          <w:rFonts w:cs="Calibri"/>
          <w:b/>
          <w:sz w:val="44"/>
          <w:highlight w:val="none"/>
        </w:rPr>
      </w:pPr>
    </w:p>
    <w:p w14:paraId="01F66B10">
      <w:pPr>
        <w:adjustRightInd w:val="0"/>
        <w:jc w:val="center"/>
        <w:rPr>
          <w:rFonts w:cs="Calibri"/>
          <w:b/>
          <w:sz w:val="44"/>
          <w:highlight w:val="none"/>
        </w:rPr>
      </w:pPr>
    </w:p>
    <w:p w14:paraId="7D3700E8">
      <w:pPr>
        <w:adjustRightInd w:val="0"/>
        <w:jc w:val="center"/>
        <w:rPr>
          <w:rFonts w:cs="Calibri"/>
          <w:b/>
          <w:sz w:val="44"/>
          <w:highlight w:val="none"/>
        </w:rPr>
      </w:pPr>
    </w:p>
    <w:p w14:paraId="5BBE0184">
      <w:pPr>
        <w:adjustRightInd w:val="0"/>
        <w:ind w:left="1375" w:hanging="1375"/>
        <w:rPr>
          <w:rFonts w:hint="eastAsia" w:eastAsia="宋体" w:cs="Calibri"/>
          <w:sz w:val="30"/>
          <w:szCs w:val="30"/>
          <w:highlight w:val="none"/>
          <w:u w:val="single"/>
          <w:lang w:eastAsia="zh-CN"/>
        </w:rPr>
      </w:pPr>
      <w:r>
        <w:rPr>
          <w:rFonts w:cs="Calibri"/>
          <w:sz w:val="30"/>
          <w:szCs w:val="30"/>
          <w:highlight w:val="none"/>
        </w:rPr>
        <w:t>项目名称：</w:t>
      </w:r>
      <w:r>
        <w:rPr>
          <w:rFonts w:hint="eastAsia" w:cs="Calibri"/>
          <w:sz w:val="30"/>
          <w:szCs w:val="30"/>
          <w:highlight w:val="none"/>
          <w:lang w:eastAsia="zh-CN"/>
        </w:rPr>
        <w:t>区域精准教学质量提升工程服务项目</w:t>
      </w:r>
    </w:p>
    <w:p w14:paraId="1145BA9D">
      <w:pPr>
        <w:adjustRightInd w:val="0"/>
        <w:rPr>
          <w:rFonts w:cs="Calibri"/>
          <w:strike/>
          <w:sz w:val="30"/>
          <w:szCs w:val="30"/>
          <w:highlight w:val="none"/>
          <w:u w:val="single"/>
        </w:rPr>
      </w:pPr>
      <w:r>
        <w:rPr>
          <w:rFonts w:cs="Calibri"/>
          <w:sz w:val="30"/>
          <w:szCs w:val="30"/>
          <w:highlight w:val="none"/>
        </w:rPr>
        <w:t>委 托 方：</w:t>
      </w:r>
      <w:r>
        <w:rPr>
          <w:rFonts w:hint="eastAsia" w:cs="Calibri"/>
          <w:sz w:val="30"/>
          <w:szCs w:val="30"/>
          <w:highlight w:val="none"/>
        </w:rPr>
        <w:t>湖州市教育科学研究中心</w:t>
      </w:r>
    </w:p>
    <w:p w14:paraId="0F1D640F">
      <w:pPr>
        <w:adjustRightInd w:val="0"/>
        <w:rPr>
          <w:rFonts w:cs="Calibri"/>
          <w:sz w:val="30"/>
          <w:szCs w:val="30"/>
          <w:highlight w:val="none"/>
        </w:rPr>
      </w:pPr>
      <w:r>
        <w:rPr>
          <w:rFonts w:cs="Calibri"/>
          <w:sz w:val="30"/>
          <w:szCs w:val="30"/>
          <w:highlight w:val="none"/>
        </w:rPr>
        <w:t>（甲方）</w:t>
      </w:r>
    </w:p>
    <w:p w14:paraId="6D9378F8">
      <w:pPr>
        <w:adjustRightInd w:val="0"/>
        <w:jc w:val="left"/>
        <w:rPr>
          <w:rFonts w:cs="Calibri"/>
          <w:sz w:val="30"/>
          <w:szCs w:val="30"/>
          <w:highlight w:val="none"/>
        </w:rPr>
      </w:pPr>
      <w:r>
        <w:rPr>
          <w:rFonts w:cs="Calibri"/>
          <w:sz w:val="30"/>
          <w:szCs w:val="30"/>
          <w:highlight w:val="none"/>
        </w:rPr>
        <w:t>承 担 方：【</w:t>
      </w:r>
      <w:r>
        <w:rPr>
          <w:rFonts w:hint="eastAsia" w:cs="Calibri"/>
          <w:sz w:val="30"/>
          <w:szCs w:val="30"/>
          <w:highlight w:val="none"/>
        </w:rPr>
        <w:t>签订合同时填入对应内容</w:t>
      </w:r>
      <w:r>
        <w:rPr>
          <w:rFonts w:cs="Calibri"/>
          <w:sz w:val="30"/>
          <w:szCs w:val="30"/>
          <w:highlight w:val="none"/>
        </w:rPr>
        <w:t>】</w:t>
      </w:r>
    </w:p>
    <w:p w14:paraId="73B5EDD7">
      <w:pPr>
        <w:adjustRightInd w:val="0"/>
        <w:rPr>
          <w:rFonts w:cs="Calibri"/>
          <w:sz w:val="30"/>
          <w:szCs w:val="30"/>
          <w:highlight w:val="none"/>
        </w:rPr>
      </w:pPr>
      <w:r>
        <w:rPr>
          <w:rFonts w:cs="Calibri"/>
          <w:sz w:val="30"/>
          <w:szCs w:val="30"/>
          <w:highlight w:val="none"/>
        </w:rPr>
        <w:t>（乙方）</w:t>
      </w:r>
    </w:p>
    <w:p w14:paraId="1F7A6F4D">
      <w:pPr>
        <w:adjustRightInd w:val="0"/>
        <w:rPr>
          <w:rFonts w:cs="Calibri"/>
          <w:sz w:val="30"/>
          <w:szCs w:val="30"/>
          <w:highlight w:val="none"/>
        </w:rPr>
      </w:pPr>
    </w:p>
    <w:p w14:paraId="7510B0CB">
      <w:pPr>
        <w:adjustRightInd w:val="0"/>
        <w:rPr>
          <w:rFonts w:cs="Calibri"/>
          <w:sz w:val="30"/>
          <w:szCs w:val="30"/>
          <w:highlight w:val="none"/>
        </w:rPr>
      </w:pPr>
      <w:r>
        <w:rPr>
          <w:rFonts w:cs="Calibri"/>
          <w:sz w:val="30"/>
          <w:szCs w:val="30"/>
          <w:highlight w:val="none"/>
        </w:rPr>
        <w:t>签订地址：浙江省</w:t>
      </w:r>
      <w:r>
        <w:rPr>
          <w:rFonts w:hint="eastAsia" w:cs="Calibri"/>
          <w:sz w:val="30"/>
          <w:szCs w:val="30"/>
          <w:highlight w:val="none"/>
        </w:rPr>
        <w:t>湖州市</w:t>
      </w:r>
    </w:p>
    <w:p w14:paraId="01C7B551">
      <w:pPr>
        <w:adjustRightInd w:val="0"/>
        <w:rPr>
          <w:rFonts w:cs="Calibri"/>
          <w:sz w:val="30"/>
          <w:szCs w:val="30"/>
          <w:highlight w:val="none"/>
        </w:rPr>
      </w:pPr>
      <w:r>
        <w:rPr>
          <w:rFonts w:cs="Calibri"/>
          <w:sz w:val="30"/>
          <w:szCs w:val="30"/>
          <w:highlight w:val="none"/>
        </w:rPr>
        <w:t>签订日期：二〇二</w:t>
      </w:r>
      <w:r>
        <w:rPr>
          <w:rFonts w:hint="eastAsia" w:cs="Calibri"/>
          <w:sz w:val="30"/>
          <w:szCs w:val="30"/>
          <w:highlight w:val="none"/>
          <w:lang w:val="en-US" w:eastAsia="zh-CN"/>
        </w:rPr>
        <w:t xml:space="preserve">  </w:t>
      </w:r>
      <w:r>
        <w:rPr>
          <w:rFonts w:cs="Calibri"/>
          <w:sz w:val="30"/>
          <w:szCs w:val="30"/>
          <w:highlight w:val="none"/>
        </w:rPr>
        <w:t>年   月   日</w:t>
      </w:r>
    </w:p>
    <w:p w14:paraId="35F72C11">
      <w:pPr>
        <w:adjustRightInd w:val="0"/>
        <w:rPr>
          <w:rFonts w:cs="Calibri"/>
          <w:sz w:val="30"/>
          <w:szCs w:val="30"/>
          <w:highlight w:val="none"/>
        </w:rPr>
      </w:pPr>
    </w:p>
    <w:p w14:paraId="0AD26D84">
      <w:pPr>
        <w:pStyle w:val="44"/>
        <w:ind w:firstLine="300"/>
        <w:rPr>
          <w:rFonts w:cs="Calibri"/>
          <w:sz w:val="30"/>
          <w:szCs w:val="30"/>
          <w:highlight w:val="none"/>
        </w:rPr>
      </w:pPr>
    </w:p>
    <w:p w14:paraId="49C96AF6">
      <w:pPr>
        <w:pStyle w:val="31"/>
        <w:rPr>
          <w:highlight w:val="none"/>
        </w:rPr>
      </w:pPr>
    </w:p>
    <w:p w14:paraId="7057CE9E">
      <w:pPr>
        <w:adjustRightInd w:val="0"/>
        <w:ind w:firstLine="584" w:firstLineChars="200"/>
        <w:rPr>
          <w:rFonts w:cs="Calibri"/>
          <w:spacing w:val="6"/>
          <w:sz w:val="28"/>
          <w:highlight w:val="none"/>
        </w:rPr>
      </w:pPr>
    </w:p>
    <w:p w14:paraId="43FD4A1D">
      <w:pPr>
        <w:adjustRightInd w:val="0"/>
        <w:ind w:firstLine="420" w:firstLineChars="200"/>
        <w:rPr>
          <w:rFonts w:cs="Calibri"/>
          <w:snapToGrid w:val="0"/>
          <w:szCs w:val="21"/>
          <w:highlight w:val="none"/>
        </w:rPr>
      </w:pPr>
      <w:r>
        <w:rPr>
          <w:rFonts w:cs="Calibri"/>
          <w:snapToGrid w:val="0"/>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F05F83E">
      <w:pPr>
        <w:adjustRightInd w:val="0"/>
        <w:ind w:firstLine="422" w:firstLineChars="200"/>
        <w:rPr>
          <w:rFonts w:cs="Calibri"/>
          <w:b/>
          <w:bCs/>
          <w:snapToGrid w:val="0"/>
          <w:szCs w:val="21"/>
          <w:highlight w:val="none"/>
        </w:rPr>
      </w:pPr>
      <w:r>
        <w:rPr>
          <w:rFonts w:cs="Calibri"/>
          <w:b/>
          <w:bCs/>
          <w:snapToGrid w:val="0"/>
          <w:szCs w:val="21"/>
          <w:highlight w:val="none"/>
        </w:rPr>
        <w:t>一、项目的内容、质量要求和成果形式：</w:t>
      </w:r>
    </w:p>
    <w:p w14:paraId="182F021A">
      <w:pPr>
        <w:adjustRightInd w:val="0"/>
        <w:ind w:firstLine="420" w:firstLineChars="200"/>
        <w:rPr>
          <w:rFonts w:cs="Calibri"/>
          <w:snapToGrid w:val="0"/>
          <w:szCs w:val="21"/>
          <w:highlight w:val="none"/>
        </w:rPr>
      </w:pPr>
      <w:r>
        <w:rPr>
          <w:rFonts w:cs="Calibri"/>
          <w:snapToGrid w:val="0"/>
          <w:szCs w:val="21"/>
          <w:highlight w:val="none"/>
        </w:rPr>
        <w:t>1.项目内容</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5B6E39B7">
      <w:pPr>
        <w:adjustRightInd w:val="0"/>
        <w:ind w:firstLine="420" w:firstLineChars="200"/>
        <w:rPr>
          <w:rFonts w:cs="Calibri"/>
          <w:snapToGrid w:val="0"/>
          <w:szCs w:val="21"/>
          <w:highlight w:val="none"/>
        </w:rPr>
      </w:pPr>
      <w:r>
        <w:rPr>
          <w:rFonts w:cs="Calibri"/>
          <w:snapToGrid w:val="0"/>
          <w:szCs w:val="21"/>
          <w:highlight w:val="none"/>
        </w:rPr>
        <w:t>2.质量要求</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1B3E9992">
      <w:pPr>
        <w:adjustRightInd w:val="0"/>
        <w:ind w:firstLine="420" w:firstLineChars="200"/>
        <w:rPr>
          <w:rFonts w:cs="Calibri"/>
          <w:snapToGrid w:val="0"/>
          <w:szCs w:val="21"/>
          <w:highlight w:val="none"/>
        </w:rPr>
      </w:pPr>
      <w:r>
        <w:rPr>
          <w:rFonts w:cs="Calibri"/>
          <w:snapToGrid w:val="0"/>
          <w:szCs w:val="21"/>
          <w:highlight w:val="none"/>
        </w:rPr>
        <w:t>3.成果形式</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59DE6B47">
      <w:pPr>
        <w:adjustRightInd w:val="0"/>
        <w:ind w:firstLine="422" w:firstLineChars="200"/>
        <w:rPr>
          <w:rFonts w:cs="Calibri"/>
          <w:b/>
          <w:bCs/>
          <w:snapToGrid w:val="0"/>
          <w:szCs w:val="21"/>
          <w:highlight w:val="none"/>
        </w:rPr>
      </w:pPr>
      <w:r>
        <w:rPr>
          <w:rFonts w:cs="Calibri"/>
          <w:b/>
          <w:bCs/>
          <w:snapToGrid w:val="0"/>
          <w:szCs w:val="21"/>
          <w:highlight w:val="none"/>
        </w:rPr>
        <w:t>二、项目进度计划：</w:t>
      </w:r>
    </w:p>
    <w:p w14:paraId="2E4B63D8">
      <w:pPr>
        <w:adjustRightInd w:val="0"/>
        <w:ind w:firstLine="422" w:firstLineChars="200"/>
        <w:rPr>
          <w:rFonts w:cs="Calibri"/>
          <w:b/>
          <w:bCs/>
          <w:snapToGrid w:val="0"/>
          <w:szCs w:val="21"/>
          <w:highlight w:val="none"/>
        </w:rPr>
      </w:pPr>
      <w:r>
        <w:rPr>
          <w:rFonts w:cs="Calibri"/>
          <w:b/>
          <w:bCs/>
          <w:snapToGrid w:val="0"/>
          <w:szCs w:val="21"/>
          <w:highlight w:val="none"/>
        </w:rPr>
        <w:t>三、项目承担单位、协作单位及团队组成人员：</w:t>
      </w:r>
    </w:p>
    <w:p w14:paraId="167DB277">
      <w:pPr>
        <w:adjustRightInd w:val="0"/>
        <w:ind w:firstLine="420" w:firstLineChars="200"/>
        <w:rPr>
          <w:rFonts w:cs="Calibri"/>
          <w:snapToGrid w:val="0"/>
          <w:szCs w:val="21"/>
          <w:highlight w:val="none"/>
        </w:rPr>
      </w:pPr>
      <w:r>
        <w:rPr>
          <w:rFonts w:cs="Calibri"/>
          <w:snapToGrid w:val="0"/>
          <w:szCs w:val="21"/>
          <w:highlight w:val="none"/>
        </w:rPr>
        <w:t>承担单位：</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003CBCCD">
      <w:pPr>
        <w:adjustRightInd w:val="0"/>
        <w:ind w:firstLine="420" w:firstLineChars="200"/>
        <w:rPr>
          <w:rFonts w:cs="Calibri"/>
          <w:snapToGrid w:val="0"/>
          <w:szCs w:val="21"/>
          <w:highlight w:val="none"/>
        </w:rPr>
      </w:pPr>
      <w:r>
        <w:rPr>
          <w:rFonts w:cs="Calibri"/>
          <w:snapToGrid w:val="0"/>
          <w:szCs w:val="21"/>
          <w:highlight w:val="none"/>
        </w:rPr>
        <w:t>协作单位：</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135B9007">
      <w:pPr>
        <w:adjustRightInd w:val="0"/>
        <w:ind w:firstLine="420" w:firstLineChars="200"/>
        <w:rPr>
          <w:rFonts w:cs="Calibri"/>
          <w:snapToGrid w:val="0"/>
          <w:szCs w:val="21"/>
          <w:highlight w:val="none"/>
        </w:rPr>
      </w:pPr>
      <w:r>
        <w:rPr>
          <w:rFonts w:cs="Calibri"/>
          <w:snapToGrid w:val="0"/>
          <w:szCs w:val="21"/>
          <w:highlight w:val="none"/>
        </w:rPr>
        <w:t>团队组成人员：</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4CAE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1C69F9E9">
            <w:pPr>
              <w:adjustRightInd w:val="0"/>
              <w:jc w:val="center"/>
              <w:rPr>
                <w:rFonts w:cs="Calibri"/>
                <w:snapToGrid w:val="0"/>
                <w:szCs w:val="21"/>
                <w:highlight w:val="none"/>
              </w:rPr>
            </w:pPr>
            <w:r>
              <w:rPr>
                <w:rFonts w:cs="Calibri"/>
                <w:snapToGrid w:val="0"/>
                <w:szCs w:val="21"/>
                <w:highlight w:val="none"/>
              </w:rPr>
              <w:t>姓名</w:t>
            </w:r>
          </w:p>
        </w:tc>
        <w:tc>
          <w:tcPr>
            <w:tcW w:w="995" w:type="dxa"/>
            <w:vAlign w:val="center"/>
          </w:tcPr>
          <w:p w14:paraId="49E5E66A">
            <w:pPr>
              <w:adjustRightInd w:val="0"/>
              <w:jc w:val="center"/>
              <w:rPr>
                <w:rFonts w:cs="Calibri"/>
                <w:snapToGrid w:val="0"/>
                <w:szCs w:val="21"/>
                <w:highlight w:val="none"/>
              </w:rPr>
            </w:pPr>
            <w:r>
              <w:rPr>
                <w:rFonts w:cs="Calibri"/>
                <w:snapToGrid w:val="0"/>
                <w:szCs w:val="21"/>
                <w:highlight w:val="none"/>
              </w:rPr>
              <w:t>性别</w:t>
            </w:r>
          </w:p>
        </w:tc>
        <w:tc>
          <w:tcPr>
            <w:tcW w:w="2322" w:type="dxa"/>
            <w:vAlign w:val="center"/>
          </w:tcPr>
          <w:p w14:paraId="03A0B361">
            <w:pPr>
              <w:adjustRightInd w:val="0"/>
              <w:jc w:val="center"/>
              <w:rPr>
                <w:rFonts w:cs="Calibri"/>
                <w:snapToGrid w:val="0"/>
                <w:szCs w:val="21"/>
                <w:highlight w:val="none"/>
              </w:rPr>
            </w:pPr>
            <w:r>
              <w:rPr>
                <w:rFonts w:cs="Calibri"/>
                <w:snapToGrid w:val="0"/>
                <w:szCs w:val="21"/>
                <w:highlight w:val="none"/>
              </w:rPr>
              <w:t>单位及部门</w:t>
            </w:r>
          </w:p>
        </w:tc>
        <w:tc>
          <w:tcPr>
            <w:tcW w:w="1658" w:type="dxa"/>
            <w:vAlign w:val="center"/>
          </w:tcPr>
          <w:p w14:paraId="49D9FDD3">
            <w:pPr>
              <w:adjustRightInd w:val="0"/>
              <w:jc w:val="center"/>
              <w:rPr>
                <w:rFonts w:cs="Calibri"/>
                <w:snapToGrid w:val="0"/>
                <w:szCs w:val="21"/>
                <w:highlight w:val="none"/>
              </w:rPr>
            </w:pPr>
            <w:r>
              <w:rPr>
                <w:rFonts w:cs="Calibri"/>
                <w:snapToGrid w:val="0"/>
                <w:szCs w:val="21"/>
                <w:highlight w:val="none"/>
              </w:rPr>
              <w:t>职务/职称</w:t>
            </w:r>
          </w:p>
        </w:tc>
        <w:tc>
          <w:tcPr>
            <w:tcW w:w="1658" w:type="dxa"/>
            <w:vAlign w:val="center"/>
          </w:tcPr>
          <w:p w14:paraId="01E955DD">
            <w:pPr>
              <w:adjustRightInd w:val="0"/>
              <w:jc w:val="center"/>
              <w:rPr>
                <w:rFonts w:cs="Calibri"/>
                <w:snapToGrid w:val="0"/>
                <w:szCs w:val="21"/>
                <w:highlight w:val="none"/>
              </w:rPr>
            </w:pPr>
            <w:r>
              <w:rPr>
                <w:rFonts w:cs="Calibri"/>
                <w:snapToGrid w:val="0"/>
                <w:szCs w:val="21"/>
                <w:highlight w:val="none"/>
              </w:rPr>
              <w:t>项目分工</w:t>
            </w:r>
          </w:p>
        </w:tc>
        <w:tc>
          <w:tcPr>
            <w:tcW w:w="1659" w:type="dxa"/>
            <w:vAlign w:val="center"/>
          </w:tcPr>
          <w:p w14:paraId="61AE83D8">
            <w:pPr>
              <w:adjustRightInd w:val="0"/>
              <w:jc w:val="center"/>
              <w:rPr>
                <w:rFonts w:cs="Calibri"/>
                <w:snapToGrid w:val="0"/>
                <w:szCs w:val="21"/>
                <w:highlight w:val="none"/>
              </w:rPr>
            </w:pPr>
            <w:r>
              <w:rPr>
                <w:rFonts w:cs="Calibri"/>
                <w:snapToGrid w:val="0"/>
                <w:szCs w:val="21"/>
                <w:highlight w:val="none"/>
              </w:rPr>
              <w:t>联系电话</w:t>
            </w:r>
          </w:p>
        </w:tc>
      </w:tr>
      <w:tr w14:paraId="3431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61DC3A4">
            <w:pPr>
              <w:adjustRightInd w:val="0"/>
              <w:rPr>
                <w:rFonts w:cs="Calibri"/>
                <w:snapToGrid w:val="0"/>
                <w:szCs w:val="21"/>
                <w:highlight w:val="none"/>
              </w:rPr>
            </w:pPr>
          </w:p>
        </w:tc>
        <w:tc>
          <w:tcPr>
            <w:tcW w:w="995" w:type="dxa"/>
          </w:tcPr>
          <w:p w14:paraId="63EC4C15">
            <w:pPr>
              <w:adjustRightInd w:val="0"/>
              <w:rPr>
                <w:rFonts w:cs="Calibri"/>
                <w:snapToGrid w:val="0"/>
                <w:szCs w:val="21"/>
                <w:highlight w:val="none"/>
              </w:rPr>
            </w:pPr>
          </w:p>
        </w:tc>
        <w:tc>
          <w:tcPr>
            <w:tcW w:w="2322" w:type="dxa"/>
          </w:tcPr>
          <w:p w14:paraId="274DAD6A">
            <w:pPr>
              <w:adjustRightInd w:val="0"/>
              <w:rPr>
                <w:rFonts w:cs="Calibri"/>
                <w:snapToGrid w:val="0"/>
                <w:szCs w:val="21"/>
                <w:highlight w:val="none"/>
              </w:rPr>
            </w:pPr>
          </w:p>
        </w:tc>
        <w:tc>
          <w:tcPr>
            <w:tcW w:w="1658" w:type="dxa"/>
          </w:tcPr>
          <w:p w14:paraId="315779F8">
            <w:pPr>
              <w:adjustRightInd w:val="0"/>
              <w:rPr>
                <w:rFonts w:cs="Calibri"/>
                <w:snapToGrid w:val="0"/>
                <w:szCs w:val="21"/>
                <w:highlight w:val="none"/>
              </w:rPr>
            </w:pPr>
          </w:p>
        </w:tc>
        <w:tc>
          <w:tcPr>
            <w:tcW w:w="1658" w:type="dxa"/>
          </w:tcPr>
          <w:p w14:paraId="3964AF26">
            <w:pPr>
              <w:adjustRightInd w:val="0"/>
              <w:rPr>
                <w:rFonts w:cs="Calibri"/>
                <w:snapToGrid w:val="0"/>
                <w:szCs w:val="21"/>
                <w:highlight w:val="none"/>
              </w:rPr>
            </w:pPr>
          </w:p>
        </w:tc>
        <w:tc>
          <w:tcPr>
            <w:tcW w:w="1659" w:type="dxa"/>
          </w:tcPr>
          <w:p w14:paraId="6E9C0212">
            <w:pPr>
              <w:adjustRightInd w:val="0"/>
              <w:rPr>
                <w:rFonts w:cs="Calibri"/>
                <w:snapToGrid w:val="0"/>
                <w:szCs w:val="21"/>
                <w:highlight w:val="none"/>
              </w:rPr>
            </w:pPr>
          </w:p>
        </w:tc>
      </w:tr>
      <w:tr w14:paraId="0D9F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389402D5">
            <w:pPr>
              <w:adjustRightInd w:val="0"/>
              <w:rPr>
                <w:rFonts w:cs="Calibri"/>
                <w:snapToGrid w:val="0"/>
                <w:szCs w:val="21"/>
                <w:highlight w:val="none"/>
              </w:rPr>
            </w:pPr>
          </w:p>
        </w:tc>
        <w:tc>
          <w:tcPr>
            <w:tcW w:w="995" w:type="dxa"/>
          </w:tcPr>
          <w:p w14:paraId="5E2D7020">
            <w:pPr>
              <w:adjustRightInd w:val="0"/>
              <w:rPr>
                <w:rFonts w:cs="Calibri"/>
                <w:snapToGrid w:val="0"/>
                <w:szCs w:val="21"/>
                <w:highlight w:val="none"/>
              </w:rPr>
            </w:pPr>
          </w:p>
        </w:tc>
        <w:tc>
          <w:tcPr>
            <w:tcW w:w="2322" w:type="dxa"/>
          </w:tcPr>
          <w:p w14:paraId="3B5576E8">
            <w:pPr>
              <w:adjustRightInd w:val="0"/>
              <w:rPr>
                <w:rFonts w:cs="Calibri"/>
                <w:snapToGrid w:val="0"/>
                <w:szCs w:val="21"/>
                <w:highlight w:val="none"/>
              </w:rPr>
            </w:pPr>
          </w:p>
        </w:tc>
        <w:tc>
          <w:tcPr>
            <w:tcW w:w="1658" w:type="dxa"/>
          </w:tcPr>
          <w:p w14:paraId="18355F6E">
            <w:pPr>
              <w:adjustRightInd w:val="0"/>
              <w:rPr>
                <w:rFonts w:cs="Calibri"/>
                <w:snapToGrid w:val="0"/>
                <w:szCs w:val="21"/>
                <w:highlight w:val="none"/>
              </w:rPr>
            </w:pPr>
          </w:p>
        </w:tc>
        <w:tc>
          <w:tcPr>
            <w:tcW w:w="1658" w:type="dxa"/>
          </w:tcPr>
          <w:p w14:paraId="34970C76">
            <w:pPr>
              <w:adjustRightInd w:val="0"/>
              <w:rPr>
                <w:rFonts w:cs="Calibri"/>
                <w:snapToGrid w:val="0"/>
                <w:szCs w:val="21"/>
                <w:highlight w:val="none"/>
              </w:rPr>
            </w:pPr>
          </w:p>
        </w:tc>
        <w:tc>
          <w:tcPr>
            <w:tcW w:w="1659" w:type="dxa"/>
          </w:tcPr>
          <w:p w14:paraId="4D446CB1">
            <w:pPr>
              <w:adjustRightInd w:val="0"/>
              <w:rPr>
                <w:rFonts w:cs="Calibri"/>
                <w:snapToGrid w:val="0"/>
                <w:szCs w:val="21"/>
                <w:highlight w:val="none"/>
              </w:rPr>
            </w:pPr>
          </w:p>
        </w:tc>
      </w:tr>
      <w:tr w14:paraId="1AFF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7ECC882">
            <w:pPr>
              <w:adjustRightInd w:val="0"/>
              <w:rPr>
                <w:rFonts w:cs="Calibri"/>
                <w:snapToGrid w:val="0"/>
                <w:szCs w:val="21"/>
                <w:highlight w:val="none"/>
              </w:rPr>
            </w:pPr>
          </w:p>
        </w:tc>
        <w:tc>
          <w:tcPr>
            <w:tcW w:w="995" w:type="dxa"/>
          </w:tcPr>
          <w:p w14:paraId="57F6D61F">
            <w:pPr>
              <w:adjustRightInd w:val="0"/>
              <w:rPr>
                <w:rFonts w:cs="Calibri"/>
                <w:snapToGrid w:val="0"/>
                <w:szCs w:val="21"/>
                <w:highlight w:val="none"/>
              </w:rPr>
            </w:pPr>
          </w:p>
        </w:tc>
        <w:tc>
          <w:tcPr>
            <w:tcW w:w="2322" w:type="dxa"/>
          </w:tcPr>
          <w:p w14:paraId="505990AC">
            <w:pPr>
              <w:adjustRightInd w:val="0"/>
              <w:rPr>
                <w:rFonts w:cs="Calibri"/>
                <w:snapToGrid w:val="0"/>
                <w:szCs w:val="21"/>
                <w:highlight w:val="none"/>
              </w:rPr>
            </w:pPr>
          </w:p>
        </w:tc>
        <w:tc>
          <w:tcPr>
            <w:tcW w:w="1658" w:type="dxa"/>
          </w:tcPr>
          <w:p w14:paraId="7117356C">
            <w:pPr>
              <w:adjustRightInd w:val="0"/>
              <w:rPr>
                <w:rFonts w:cs="Calibri"/>
                <w:snapToGrid w:val="0"/>
                <w:szCs w:val="21"/>
                <w:highlight w:val="none"/>
              </w:rPr>
            </w:pPr>
          </w:p>
        </w:tc>
        <w:tc>
          <w:tcPr>
            <w:tcW w:w="1658" w:type="dxa"/>
          </w:tcPr>
          <w:p w14:paraId="7F282E2F">
            <w:pPr>
              <w:adjustRightInd w:val="0"/>
              <w:rPr>
                <w:rFonts w:cs="Calibri"/>
                <w:snapToGrid w:val="0"/>
                <w:szCs w:val="21"/>
                <w:highlight w:val="none"/>
              </w:rPr>
            </w:pPr>
          </w:p>
        </w:tc>
        <w:tc>
          <w:tcPr>
            <w:tcW w:w="1659" w:type="dxa"/>
          </w:tcPr>
          <w:p w14:paraId="7053AFAC">
            <w:pPr>
              <w:adjustRightInd w:val="0"/>
              <w:rPr>
                <w:rFonts w:cs="Calibri"/>
                <w:snapToGrid w:val="0"/>
                <w:szCs w:val="21"/>
                <w:highlight w:val="none"/>
              </w:rPr>
            </w:pPr>
          </w:p>
        </w:tc>
      </w:tr>
    </w:tbl>
    <w:p w14:paraId="35E36C0B">
      <w:pPr>
        <w:adjustRightInd w:val="0"/>
        <w:ind w:firstLine="422" w:firstLineChars="200"/>
        <w:rPr>
          <w:rFonts w:cs="Calibri"/>
          <w:b/>
          <w:snapToGrid w:val="0"/>
          <w:szCs w:val="21"/>
          <w:highlight w:val="none"/>
        </w:rPr>
      </w:pPr>
      <w:r>
        <w:rPr>
          <w:rFonts w:cs="Calibri"/>
          <w:b/>
          <w:snapToGrid w:val="0"/>
          <w:szCs w:val="21"/>
          <w:highlight w:val="none"/>
        </w:rPr>
        <w:t>四、委托方的协作事项：</w:t>
      </w:r>
    </w:p>
    <w:p w14:paraId="3058C239">
      <w:pPr>
        <w:adjustRightInd w:val="0"/>
        <w:ind w:firstLine="420" w:firstLineChars="200"/>
        <w:rPr>
          <w:rFonts w:cs="Calibri"/>
          <w:snapToGrid w:val="0"/>
          <w:szCs w:val="21"/>
          <w:highlight w:val="none"/>
        </w:rPr>
      </w:pPr>
      <w:r>
        <w:rPr>
          <w:rFonts w:cs="Calibri"/>
          <w:snapToGrid w:val="0"/>
          <w:szCs w:val="21"/>
          <w:highlight w:val="none"/>
        </w:rPr>
        <w:t>在合同生效后</w:t>
      </w:r>
      <w:r>
        <w:rPr>
          <w:rFonts w:hint="eastAsia" w:cs="Calibri"/>
          <w:snapToGrid w:val="0"/>
          <w:szCs w:val="21"/>
          <w:highlight w:val="none"/>
        </w:rPr>
        <w:t>【</w:t>
      </w:r>
      <w:r>
        <w:rPr>
          <w:rFonts w:hint="eastAsia" w:cs="Calibri"/>
          <w:snapToGrid w:val="0"/>
          <w:szCs w:val="21"/>
          <w:highlight w:val="none"/>
          <w:u w:val="single"/>
        </w:rPr>
        <w:t xml:space="preserve">    </w:t>
      </w:r>
      <w:r>
        <w:rPr>
          <w:rFonts w:hint="eastAsia" w:cs="Calibri"/>
          <w:snapToGrid w:val="0"/>
          <w:szCs w:val="21"/>
          <w:highlight w:val="none"/>
        </w:rPr>
        <w:t>】</w:t>
      </w:r>
      <w:r>
        <w:rPr>
          <w:rFonts w:cs="Calibri"/>
          <w:snapToGrid w:val="0"/>
          <w:szCs w:val="21"/>
          <w:highlight w:val="none"/>
        </w:rPr>
        <w:t>个工作日内，委托方应向承担方提供下列资料和工作条件：</w:t>
      </w:r>
    </w:p>
    <w:p w14:paraId="51D80396">
      <w:pPr>
        <w:adjustRightInd w:val="0"/>
        <w:ind w:firstLine="420" w:firstLineChars="200"/>
        <w:rPr>
          <w:rFonts w:cs="Calibri"/>
          <w:snapToGrid w:val="0"/>
          <w:szCs w:val="21"/>
          <w:highlight w:val="none"/>
        </w:rPr>
      </w:pP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p>
    <w:p w14:paraId="77D40A6B">
      <w:pPr>
        <w:adjustRightInd w:val="0"/>
        <w:ind w:firstLine="422" w:firstLineChars="200"/>
        <w:rPr>
          <w:rFonts w:cs="Calibri"/>
          <w:b/>
          <w:snapToGrid w:val="0"/>
          <w:szCs w:val="21"/>
          <w:highlight w:val="none"/>
        </w:rPr>
      </w:pPr>
      <w:r>
        <w:rPr>
          <w:rFonts w:cs="Calibri"/>
          <w:b/>
          <w:snapToGrid w:val="0"/>
          <w:szCs w:val="21"/>
          <w:highlight w:val="none"/>
        </w:rPr>
        <w:t>五、技术情报和资料的保密约定：</w:t>
      </w:r>
    </w:p>
    <w:p w14:paraId="26DDC4D9">
      <w:pPr>
        <w:adjustRightInd w:val="0"/>
        <w:ind w:firstLine="420" w:firstLineChars="200"/>
        <w:rPr>
          <w:rFonts w:cs="Calibri"/>
          <w:snapToGrid w:val="0"/>
          <w:szCs w:val="21"/>
          <w:highlight w:val="none"/>
        </w:rPr>
      </w:pPr>
      <w:r>
        <w:rPr>
          <w:rFonts w:cs="Calibri"/>
          <w:snapToGrid w:val="0"/>
          <w:szCs w:val="21"/>
          <w:highlight w:val="none"/>
        </w:rPr>
        <w:t>乙方承诺在项目实施过程中按照国家保密法律法规以及甲方的要求</w:t>
      </w:r>
      <w:r>
        <w:rPr>
          <w:rFonts w:hint="eastAsia" w:cs="Calibri"/>
          <w:snapToGrid w:val="0"/>
          <w:szCs w:val="21"/>
          <w:highlight w:val="none"/>
        </w:rPr>
        <w:t>，</w:t>
      </w:r>
      <w:r>
        <w:rPr>
          <w:rFonts w:cs="Calibri"/>
          <w:snapToGrid w:val="0"/>
          <w:szCs w:val="21"/>
          <w:highlight w:val="none"/>
        </w:rPr>
        <w:t>做好有关保密工作。乙方保证项目实施过程中的有关信息、文件等对第三方保密，非经甲方同意，不得公开或向第三方提供。</w:t>
      </w:r>
    </w:p>
    <w:p w14:paraId="5B988B91">
      <w:pPr>
        <w:adjustRightInd w:val="0"/>
        <w:ind w:firstLine="422" w:firstLineChars="200"/>
        <w:rPr>
          <w:rFonts w:cs="Calibri"/>
          <w:b/>
          <w:snapToGrid w:val="0"/>
          <w:szCs w:val="21"/>
          <w:highlight w:val="none"/>
        </w:rPr>
      </w:pPr>
      <w:r>
        <w:rPr>
          <w:rFonts w:cs="Calibri"/>
          <w:b/>
          <w:snapToGrid w:val="0"/>
          <w:szCs w:val="21"/>
          <w:highlight w:val="none"/>
        </w:rPr>
        <w:t>六、</w:t>
      </w:r>
      <w:r>
        <w:rPr>
          <w:rFonts w:hint="eastAsia" w:cs="Calibri"/>
          <w:b/>
          <w:snapToGrid w:val="0"/>
          <w:szCs w:val="21"/>
          <w:highlight w:val="none"/>
        </w:rPr>
        <w:t>考核</w:t>
      </w:r>
      <w:r>
        <w:rPr>
          <w:rFonts w:cs="Calibri"/>
          <w:b/>
          <w:snapToGrid w:val="0"/>
          <w:szCs w:val="21"/>
          <w:highlight w:val="none"/>
        </w:rPr>
        <w:t>方式：</w:t>
      </w:r>
    </w:p>
    <w:p w14:paraId="686B449D">
      <w:pPr>
        <w:adjustRightInd w:val="0"/>
        <w:ind w:firstLine="420" w:firstLineChars="200"/>
        <w:rPr>
          <w:rFonts w:cs="Calibri"/>
          <w:snapToGrid w:val="0"/>
          <w:szCs w:val="21"/>
          <w:highlight w:val="none"/>
        </w:rPr>
      </w:pPr>
      <w:r>
        <w:rPr>
          <w:rFonts w:cs="Calibri"/>
          <w:snapToGrid w:val="0"/>
          <w:szCs w:val="21"/>
          <w:highlight w:val="none"/>
        </w:rPr>
        <w:t>甲方</w:t>
      </w:r>
      <w:r>
        <w:rPr>
          <w:rFonts w:hint="eastAsia" w:cs="Calibri"/>
          <w:snapToGrid w:val="0"/>
          <w:szCs w:val="21"/>
          <w:highlight w:val="none"/>
        </w:rPr>
        <w:t>对乙方服务进行考核</w:t>
      </w:r>
      <w:r>
        <w:rPr>
          <w:rFonts w:cs="Calibri"/>
          <w:snapToGrid w:val="0"/>
          <w:szCs w:val="21"/>
          <w:highlight w:val="none"/>
        </w:rPr>
        <w:t>。</w:t>
      </w:r>
    </w:p>
    <w:p w14:paraId="7C8F66E5">
      <w:pPr>
        <w:tabs>
          <w:tab w:val="left" w:pos="1980"/>
          <w:tab w:val="left" w:pos="7740"/>
        </w:tabs>
        <w:adjustRightInd w:val="0"/>
        <w:ind w:firstLine="422" w:firstLineChars="200"/>
        <w:rPr>
          <w:rFonts w:cs="Calibri"/>
          <w:b/>
          <w:snapToGrid w:val="0"/>
          <w:szCs w:val="21"/>
          <w:highlight w:val="none"/>
        </w:rPr>
      </w:pPr>
      <w:r>
        <w:rPr>
          <w:rFonts w:cs="Calibri"/>
          <w:b/>
          <w:snapToGrid w:val="0"/>
          <w:szCs w:val="21"/>
          <w:highlight w:val="none"/>
        </w:rPr>
        <w:t>八、合同金额：</w:t>
      </w:r>
    </w:p>
    <w:p w14:paraId="2BA3D105">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经过双方协商谈判</w:t>
      </w:r>
      <w:r>
        <w:rPr>
          <w:rFonts w:hint="eastAsia" w:cs="Calibri"/>
          <w:snapToGrid w:val="0"/>
          <w:szCs w:val="21"/>
          <w:highlight w:val="none"/>
        </w:rPr>
        <w:t>，</w:t>
      </w:r>
      <w:r>
        <w:rPr>
          <w:rFonts w:cs="Calibri"/>
          <w:snapToGrid w:val="0"/>
          <w:szCs w:val="21"/>
          <w:highlight w:val="none"/>
        </w:rPr>
        <w:t>项目经费共计</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r>
        <w:rPr>
          <w:rFonts w:cs="Calibri"/>
          <w:snapToGrid w:val="0"/>
          <w:szCs w:val="21"/>
          <w:highlight w:val="none"/>
        </w:rPr>
        <w:t>万元（大写：</w:t>
      </w:r>
      <w:r>
        <w:rPr>
          <w:rFonts w:hint="eastAsia" w:cs="Calibri"/>
          <w:snapToGrid w:val="0"/>
          <w:szCs w:val="21"/>
          <w:highlight w:val="none"/>
        </w:rPr>
        <w:t>【</w:t>
      </w:r>
      <w:r>
        <w:rPr>
          <w:rFonts w:hint="eastAsia" w:ascii="楷体" w:hAnsi="楷体" w:eastAsia="楷体" w:cs="楷体"/>
          <w:i/>
          <w:iCs/>
          <w:snapToGrid w:val="0"/>
          <w:szCs w:val="21"/>
          <w:highlight w:val="none"/>
          <w:u w:val="single"/>
        </w:rPr>
        <w:t>签订合同时填入对应内容</w:t>
      </w:r>
      <w:r>
        <w:rPr>
          <w:rFonts w:hint="eastAsia" w:cs="Calibri"/>
          <w:snapToGrid w:val="0"/>
          <w:szCs w:val="21"/>
          <w:highlight w:val="none"/>
        </w:rPr>
        <w:t>】</w:t>
      </w:r>
      <w:r>
        <w:rPr>
          <w:rFonts w:cs="Calibri"/>
          <w:snapToGrid w:val="0"/>
          <w:szCs w:val="21"/>
          <w:highlight w:val="none"/>
        </w:rPr>
        <w:t>万元）。</w:t>
      </w:r>
    </w:p>
    <w:p w14:paraId="61329F89">
      <w:pPr>
        <w:tabs>
          <w:tab w:val="left" w:pos="1980"/>
          <w:tab w:val="left" w:pos="7740"/>
        </w:tabs>
        <w:adjustRightInd w:val="0"/>
        <w:ind w:firstLine="422" w:firstLineChars="200"/>
        <w:rPr>
          <w:rFonts w:cs="Calibri"/>
          <w:b/>
          <w:snapToGrid w:val="0"/>
          <w:szCs w:val="21"/>
          <w:highlight w:val="none"/>
        </w:rPr>
      </w:pPr>
      <w:r>
        <w:rPr>
          <w:rFonts w:cs="Calibri"/>
          <w:b/>
          <w:snapToGrid w:val="0"/>
          <w:szCs w:val="21"/>
          <w:highlight w:val="none"/>
        </w:rPr>
        <w:t>九、资金结算和支付办法：选择以下第</w:t>
      </w:r>
      <w:r>
        <w:rPr>
          <w:rFonts w:hint="eastAsia" w:cs="Calibri"/>
          <w:snapToGrid w:val="0"/>
          <w:szCs w:val="21"/>
          <w:highlight w:val="none"/>
        </w:rPr>
        <w:t>【</w:t>
      </w:r>
      <w:r>
        <w:rPr>
          <w:rFonts w:cs="Calibri"/>
          <w:snapToGrid w:val="0"/>
          <w:szCs w:val="21"/>
          <w:highlight w:val="none"/>
        </w:rPr>
        <w:t>②</w:t>
      </w:r>
      <w:r>
        <w:rPr>
          <w:rFonts w:hint="eastAsia" w:cs="Calibri"/>
          <w:snapToGrid w:val="0"/>
          <w:szCs w:val="21"/>
          <w:highlight w:val="none"/>
        </w:rPr>
        <w:t>】</w:t>
      </w:r>
      <w:r>
        <w:rPr>
          <w:rFonts w:cs="Calibri"/>
          <w:b/>
          <w:snapToGrid w:val="0"/>
          <w:szCs w:val="21"/>
          <w:highlight w:val="none"/>
        </w:rPr>
        <w:t>方式</w:t>
      </w:r>
    </w:p>
    <w:p w14:paraId="3455DFE9">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①验收通过后，一次性付款：</w:t>
      </w:r>
      <w:r>
        <w:rPr>
          <w:rFonts w:hint="eastAsia" w:cs="Calibri"/>
          <w:snapToGrid w:val="0"/>
          <w:szCs w:val="21"/>
          <w:highlight w:val="none"/>
        </w:rPr>
        <w:t>【</w:t>
      </w:r>
      <w:r>
        <w:rPr>
          <w:rFonts w:hint="eastAsia" w:cs="Calibri"/>
          <w:snapToGrid w:val="0"/>
          <w:szCs w:val="21"/>
          <w:highlight w:val="none"/>
          <w:u w:val="single"/>
        </w:rPr>
        <w:t>/</w:t>
      </w:r>
      <w:r>
        <w:rPr>
          <w:rFonts w:hint="eastAsia" w:cs="Calibri"/>
          <w:snapToGrid w:val="0"/>
          <w:szCs w:val="21"/>
          <w:highlight w:val="none"/>
        </w:rPr>
        <w:t>】</w:t>
      </w:r>
      <w:r>
        <w:rPr>
          <w:rFonts w:cs="Calibri"/>
          <w:snapToGrid w:val="0"/>
          <w:szCs w:val="21"/>
          <w:highlight w:val="none"/>
        </w:rPr>
        <w:t>万元；</w:t>
      </w:r>
    </w:p>
    <w:p w14:paraId="3F5D0B2A">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②分期支付：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729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2B59B0E">
            <w:pPr>
              <w:jc w:val="left"/>
              <w:rPr>
                <w:rFonts w:cs="Calibri"/>
                <w:highlight w:val="none"/>
              </w:rPr>
            </w:pPr>
            <w:r>
              <w:rPr>
                <w:rFonts w:cs="Calibri"/>
                <w:highlight w:val="none"/>
              </w:rPr>
              <w:t>付款次数</w:t>
            </w:r>
          </w:p>
        </w:tc>
        <w:tc>
          <w:tcPr>
            <w:tcW w:w="1851" w:type="dxa"/>
            <w:vAlign w:val="center"/>
          </w:tcPr>
          <w:p w14:paraId="5AF27A1A">
            <w:pPr>
              <w:rPr>
                <w:rFonts w:cs="Calibri"/>
                <w:highlight w:val="none"/>
              </w:rPr>
            </w:pPr>
            <w:r>
              <w:rPr>
                <w:rFonts w:cs="Calibri"/>
                <w:highlight w:val="none"/>
              </w:rPr>
              <w:t>约定支付条件</w:t>
            </w:r>
          </w:p>
        </w:tc>
        <w:tc>
          <w:tcPr>
            <w:tcW w:w="6309" w:type="dxa"/>
            <w:vAlign w:val="center"/>
          </w:tcPr>
          <w:p w14:paraId="7529586B">
            <w:pPr>
              <w:rPr>
                <w:rFonts w:cs="Calibri"/>
                <w:highlight w:val="none"/>
              </w:rPr>
            </w:pPr>
            <w:r>
              <w:rPr>
                <w:rFonts w:cs="Calibri"/>
                <w:highlight w:val="none"/>
              </w:rPr>
              <w:t>付款条件</w:t>
            </w:r>
          </w:p>
        </w:tc>
      </w:tr>
      <w:tr w14:paraId="465D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942D2A5">
            <w:pPr>
              <w:rPr>
                <w:rFonts w:cs="Calibri"/>
                <w:highlight w:val="none"/>
              </w:rPr>
            </w:pPr>
          </w:p>
        </w:tc>
        <w:tc>
          <w:tcPr>
            <w:tcW w:w="1851" w:type="dxa"/>
            <w:vAlign w:val="center"/>
          </w:tcPr>
          <w:p w14:paraId="141843B9">
            <w:pPr>
              <w:rPr>
                <w:rFonts w:cs="Calibri"/>
                <w:highlight w:val="none"/>
              </w:rPr>
            </w:pPr>
          </w:p>
        </w:tc>
        <w:tc>
          <w:tcPr>
            <w:tcW w:w="6309" w:type="dxa"/>
            <w:vAlign w:val="center"/>
          </w:tcPr>
          <w:p w14:paraId="3AEC9B6A">
            <w:pPr>
              <w:rPr>
                <w:rFonts w:cs="Calibri"/>
                <w:highlight w:val="none"/>
              </w:rPr>
            </w:pPr>
          </w:p>
        </w:tc>
      </w:tr>
    </w:tbl>
    <w:p w14:paraId="22AD0644">
      <w:pPr>
        <w:tabs>
          <w:tab w:val="left" w:pos="7740"/>
        </w:tabs>
        <w:adjustRightInd w:val="0"/>
        <w:ind w:firstLine="420" w:firstLineChars="200"/>
        <w:rPr>
          <w:rFonts w:cs="Calibri"/>
          <w:snapToGrid w:val="0"/>
          <w:szCs w:val="21"/>
          <w:highlight w:val="none"/>
        </w:rPr>
      </w:pPr>
      <w:r>
        <w:rPr>
          <w:rFonts w:cs="Calibri"/>
          <w:snapToGrid w:val="0"/>
          <w:szCs w:val="21"/>
          <w:highlight w:val="none"/>
        </w:rPr>
        <w:t>③其他方式：</w:t>
      </w:r>
      <w:r>
        <w:rPr>
          <w:rFonts w:hint="eastAsia" w:cs="Calibri"/>
          <w:snapToGrid w:val="0"/>
          <w:szCs w:val="21"/>
          <w:highlight w:val="none"/>
        </w:rPr>
        <w:t>【</w:t>
      </w:r>
      <w:r>
        <w:rPr>
          <w:rFonts w:hint="eastAsia" w:cs="Calibri"/>
          <w:snapToGrid w:val="0"/>
          <w:szCs w:val="21"/>
          <w:highlight w:val="none"/>
          <w:u w:val="single"/>
        </w:rPr>
        <w:t>/</w:t>
      </w:r>
      <w:r>
        <w:rPr>
          <w:rFonts w:hint="eastAsia" w:cs="Calibri"/>
          <w:snapToGrid w:val="0"/>
          <w:szCs w:val="21"/>
          <w:highlight w:val="none"/>
        </w:rPr>
        <w:t>】</w:t>
      </w:r>
    </w:p>
    <w:p w14:paraId="14AF38DD">
      <w:pPr>
        <w:tabs>
          <w:tab w:val="left" w:pos="7740"/>
        </w:tabs>
        <w:adjustRightInd w:val="0"/>
        <w:ind w:firstLine="420" w:firstLineChars="200"/>
        <w:rPr>
          <w:rFonts w:cs="Calibri"/>
          <w:snapToGrid w:val="0"/>
          <w:szCs w:val="21"/>
          <w:highlight w:val="none"/>
        </w:rPr>
      </w:pPr>
      <w:r>
        <w:rPr>
          <w:rFonts w:cs="Calibri"/>
          <w:snapToGrid w:val="0"/>
          <w:szCs w:val="21"/>
          <w:highlight w:val="none"/>
        </w:rPr>
        <w:t>以上价款用人民币结算，且已包含乙方为完成本合同项下的所有工作所产生的一切费用。</w:t>
      </w:r>
    </w:p>
    <w:p w14:paraId="307DA709">
      <w:pPr>
        <w:tabs>
          <w:tab w:val="left" w:pos="7740"/>
        </w:tabs>
        <w:adjustRightInd w:val="0"/>
        <w:ind w:firstLine="420" w:firstLineChars="200"/>
        <w:rPr>
          <w:rFonts w:cs="Calibri"/>
          <w:snapToGrid w:val="0"/>
          <w:szCs w:val="21"/>
          <w:highlight w:val="none"/>
        </w:rPr>
      </w:pPr>
      <w:r>
        <w:rPr>
          <w:rFonts w:cs="Calibri"/>
          <w:snapToGrid w:val="0"/>
          <w:szCs w:val="21"/>
          <w:highlight w:val="none"/>
        </w:rPr>
        <w:t>预付款：合同生效以及具备实施条件后7个工作日内支付</w:t>
      </w:r>
      <w:r>
        <w:rPr>
          <w:rFonts w:hint="eastAsia" w:cs="Calibri"/>
          <w:snapToGrid w:val="0"/>
          <w:szCs w:val="21"/>
          <w:highlight w:val="none"/>
        </w:rPr>
        <w:t>。</w:t>
      </w:r>
    </w:p>
    <w:p w14:paraId="7D0D3F02">
      <w:pPr>
        <w:tabs>
          <w:tab w:val="left" w:pos="7740"/>
        </w:tabs>
        <w:adjustRightInd w:val="0"/>
        <w:ind w:firstLine="420" w:firstLineChars="200"/>
        <w:rPr>
          <w:rFonts w:cs="Calibri"/>
          <w:snapToGrid w:val="0"/>
          <w:szCs w:val="21"/>
          <w:highlight w:val="none"/>
        </w:rPr>
      </w:pPr>
      <w:r>
        <w:rPr>
          <w:rFonts w:cs="Calibri"/>
          <w:snapToGrid w:val="0"/>
          <w:szCs w:val="21"/>
          <w:highlight w:val="none"/>
        </w:rPr>
        <w:t>其余合同款：满足支付条件后，合同甲方收到乙方提交的正规票据（符合合同甲方财务管理要求）后7个工作日内支付至合同乙方账户。</w:t>
      </w:r>
    </w:p>
    <w:p w14:paraId="6F89D4F7">
      <w:pPr>
        <w:tabs>
          <w:tab w:val="left" w:pos="1980"/>
          <w:tab w:val="left" w:pos="7740"/>
        </w:tabs>
        <w:adjustRightInd w:val="0"/>
        <w:ind w:firstLine="422" w:firstLineChars="200"/>
        <w:rPr>
          <w:rFonts w:cs="Calibri"/>
          <w:b/>
          <w:snapToGrid w:val="0"/>
          <w:szCs w:val="21"/>
          <w:highlight w:val="none"/>
        </w:rPr>
      </w:pPr>
      <w:r>
        <w:rPr>
          <w:rFonts w:cs="Calibri"/>
          <w:b/>
          <w:snapToGrid w:val="0"/>
          <w:szCs w:val="21"/>
          <w:highlight w:val="none"/>
        </w:rPr>
        <w:t>十、合同履约相关责任：</w:t>
      </w:r>
    </w:p>
    <w:p w14:paraId="68990378">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违反本合同约定，违约方应当按民法典相应的规定承担违约责任。</w:t>
      </w:r>
    </w:p>
    <w:p w14:paraId="26846431">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1</w:t>
      </w:r>
      <w:r>
        <w:rPr>
          <w:rFonts w:hint="eastAsia" w:cs="Calibri"/>
          <w:snapToGrid w:val="0"/>
          <w:szCs w:val="21"/>
          <w:highlight w:val="none"/>
        </w:rPr>
        <w:t>.</w:t>
      </w:r>
      <w:r>
        <w:rPr>
          <w:rFonts w:cs="Calibri"/>
          <w:snapToGrid w:val="0"/>
          <w:szCs w:val="21"/>
          <w:highlight w:val="none"/>
        </w:rPr>
        <w:t>甲方未能按合同约定支付合同价款或付款延误的，乙方有权暂停履行合同；</w:t>
      </w:r>
    </w:p>
    <w:p w14:paraId="42E42C22">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2</w:t>
      </w:r>
      <w:r>
        <w:rPr>
          <w:rFonts w:hint="eastAsia" w:cs="Calibri"/>
          <w:snapToGrid w:val="0"/>
          <w:szCs w:val="21"/>
          <w:highlight w:val="none"/>
        </w:rPr>
        <w:t>.</w:t>
      </w:r>
      <w:r>
        <w:rPr>
          <w:rFonts w:cs="Calibri"/>
          <w:snapToGrid w:val="0"/>
          <w:szCs w:val="21"/>
          <w:highlight w:val="none"/>
        </w:rPr>
        <w:t>乙方无法继续履行或明确表示不履行或实质上已停止履行合同的，甲方将视情况终止合同并有权要求乙方退回已支付的价款；</w:t>
      </w:r>
    </w:p>
    <w:p w14:paraId="1428E22F">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3</w:t>
      </w:r>
      <w:r>
        <w:rPr>
          <w:rFonts w:hint="eastAsia" w:cs="Calibri"/>
          <w:snapToGrid w:val="0"/>
          <w:szCs w:val="21"/>
          <w:highlight w:val="none"/>
        </w:rPr>
        <w:t>.</w:t>
      </w:r>
      <w:r>
        <w:rPr>
          <w:rFonts w:cs="Calibri"/>
          <w:snapToGrid w:val="0"/>
          <w:szCs w:val="21"/>
          <w:highlight w:val="none"/>
        </w:rPr>
        <w:t>未经甲方同意，乙方不得将其受托业务再委托或转让给其他单位承担，一经发现，甲方可以单方解除合同，并追究乙方违约责任；</w:t>
      </w:r>
    </w:p>
    <w:p w14:paraId="1642FF00">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4</w:t>
      </w:r>
      <w:r>
        <w:rPr>
          <w:rFonts w:hint="eastAsia" w:cs="Calibri"/>
          <w:snapToGrid w:val="0"/>
          <w:szCs w:val="21"/>
          <w:highlight w:val="none"/>
        </w:rPr>
        <w:t>.</w:t>
      </w:r>
      <w:r>
        <w:rPr>
          <w:rFonts w:cs="Calibri"/>
          <w:snapToGrid w:val="0"/>
          <w:szCs w:val="21"/>
          <w:highlight w:val="none"/>
        </w:rPr>
        <w:t>本合同履行过程中发生争议的，双方可友好协商解决，协商不成的，任何一方可按下列第</w:t>
      </w:r>
      <w:r>
        <w:rPr>
          <w:rFonts w:hint="eastAsia" w:cs="Calibri"/>
          <w:snapToGrid w:val="0"/>
          <w:szCs w:val="21"/>
          <w:highlight w:val="none"/>
        </w:rPr>
        <w:t>【  】</w:t>
      </w:r>
      <w:r>
        <w:rPr>
          <w:rFonts w:cs="Calibri"/>
          <w:snapToGrid w:val="0"/>
          <w:szCs w:val="21"/>
          <w:highlight w:val="none"/>
        </w:rPr>
        <w:t>种方式解决争议：</w:t>
      </w:r>
    </w:p>
    <w:p w14:paraId="4CA66F33">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①向</w:t>
      </w:r>
      <w:r>
        <w:rPr>
          <w:rFonts w:hint="eastAsia" w:cs="Calibri"/>
          <w:snapToGrid w:val="0"/>
          <w:szCs w:val="21"/>
          <w:highlight w:val="none"/>
          <w:u w:val="single"/>
        </w:rPr>
        <w:t xml:space="preserve">            </w:t>
      </w:r>
      <w:r>
        <w:rPr>
          <w:rFonts w:cs="Calibri"/>
          <w:snapToGrid w:val="0"/>
          <w:szCs w:val="21"/>
          <w:highlight w:val="none"/>
        </w:rPr>
        <w:t>申请仲裁；</w:t>
      </w:r>
    </w:p>
    <w:p w14:paraId="3DDA3217">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②向</w:t>
      </w:r>
      <w:r>
        <w:rPr>
          <w:rFonts w:hint="eastAsia" w:cs="Calibri"/>
          <w:snapToGrid w:val="0"/>
          <w:szCs w:val="21"/>
          <w:highlight w:val="none"/>
          <w:u w:val="single"/>
        </w:rPr>
        <w:t xml:space="preserve">            </w:t>
      </w:r>
      <w:r>
        <w:rPr>
          <w:rFonts w:cs="Calibri"/>
          <w:snapToGrid w:val="0"/>
          <w:szCs w:val="21"/>
          <w:highlight w:val="none"/>
        </w:rPr>
        <w:t>起诉。</w:t>
      </w:r>
    </w:p>
    <w:p w14:paraId="28D64B59">
      <w:pPr>
        <w:tabs>
          <w:tab w:val="left" w:pos="1980"/>
          <w:tab w:val="left" w:pos="7740"/>
        </w:tabs>
        <w:adjustRightInd w:val="0"/>
        <w:ind w:firstLine="422" w:firstLineChars="200"/>
        <w:rPr>
          <w:rFonts w:cs="Calibri"/>
          <w:b/>
          <w:snapToGrid w:val="0"/>
          <w:szCs w:val="21"/>
          <w:highlight w:val="none"/>
        </w:rPr>
      </w:pPr>
      <w:r>
        <w:rPr>
          <w:rFonts w:cs="Calibri"/>
          <w:b/>
          <w:snapToGrid w:val="0"/>
          <w:szCs w:val="21"/>
          <w:highlight w:val="none"/>
        </w:rPr>
        <w:t>十一、合同有效期限和终止</w:t>
      </w:r>
    </w:p>
    <w:p w14:paraId="5BA43ACF">
      <w:pPr>
        <w:tabs>
          <w:tab w:val="left" w:pos="1980"/>
          <w:tab w:val="left" w:pos="7740"/>
        </w:tabs>
        <w:adjustRightInd w:val="0"/>
        <w:ind w:firstLine="420" w:firstLineChars="200"/>
        <w:rPr>
          <w:rFonts w:cs="Calibri"/>
          <w:bCs/>
          <w:snapToGrid w:val="0"/>
          <w:szCs w:val="21"/>
          <w:highlight w:val="none"/>
        </w:rPr>
      </w:pPr>
      <w:r>
        <w:rPr>
          <w:rFonts w:cs="Calibri"/>
          <w:bCs/>
          <w:snapToGrid w:val="0"/>
          <w:szCs w:val="21"/>
          <w:highlight w:val="none"/>
        </w:rPr>
        <w:t>合同自双方法定代表人或授权代理人签字并加盖公章之日起生效，至</w:t>
      </w:r>
      <w:r>
        <w:rPr>
          <w:rFonts w:hint="eastAsia" w:cs="Calibri"/>
          <w:bCs/>
          <w:snapToGrid w:val="0"/>
          <w:szCs w:val="21"/>
          <w:highlight w:val="none"/>
        </w:rPr>
        <w:t>【</w:t>
      </w:r>
      <w:r>
        <w:rPr>
          <w:rFonts w:cs="Calibri"/>
          <w:bCs/>
          <w:snapToGrid w:val="0"/>
          <w:szCs w:val="21"/>
          <w:highlight w:val="none"/>
          <w:u w:val="single"/>
        </w:rPr>
        <w:t xml:space="preserve">    </w:t>
      </w:r>
      <w:r>
        <w:rPr>
          <w:rFonts w:hint="eastAsia" w:cs="Calibri"/>
          <w:bCs/>
          <w:snapToGrid w:val="0"/>
          <w:szCs w:val="21"/>
          <w:highlight w:val="none"/>
        </w:rPr>
        <w:t>】</w:t>
      </w:r>
      <w:r>
        <w:rPr>
          <w:rFonts w:cs="Calibri"/>
          <w:bCs/>
          <w:snapToGrid w:val="0"/>
          <w:szCs w:val="21"/>
          <w:highlight w:val="none"/>
        </w:rPr>
        <w:t>年</w:t>
      </w:r>
      <w:r>
        <w:rPr>
          <w:rFonts w:hint="eastAsia" w:cs="Calibri"/>
          <w:bCs/>
          <w:snapToGrid w:val="0"/>
          <w:szCs w:val="21"/>
          <w:highlight w:val="none"/>
        </w:rPr>
        <w:t>【</w:t>
      </w:r>
      <w:r>
        <w:rPr>
          <w:rFonts w:cs="Calibri"/>
          <w:bCs/>
          <w:snapToGrid w:val="0"/>
          <w:szCs w:val="21"/>
          <w:highlight w:val="none"/>
          <w:u w:val="single"/>
        </w:rPr>
        <w:t xml:space="preserve">    </w:t>
      </w:r>
      <w:r>
        <w:rPr>
          <w:rFonts w:hint="eastAsia" w:cs="Calibri"/>
          <w:bCs/>
          <w:snapToGrid w:val="0"/>
          <w:szCs w:val="21"/>
          <w:highlight w:val="none"/>
        </w:rPr>
        <w:t>】</w:t>
      </w:r>
      <w:r>
        <w:rPr>
          <w:rFonts w:cs="Calibri"/>
          <w:bCs/>
          <w:snapToGrid w:val="0"/>
          <w:szCs w:val="21"/>
          <w:highlight w:val="none"/>
        </w:rPr>
        <w:t>月</w:t>
      </w:r>
      <w:r>
        <w:rPr>
          <w:rFonts w:hint="eastAsia" w:cs="Calibri"/>
          <w:bCs/>
          <w:snapToGrid w:val="0"/>
          <w:szCs w:val="21"/>
          <w:highlight w:val="none"/>
        </w:rPr>
        <w:t>【</w:t>
      </w:r>
      <w:r>
        <w:rPr>
          <w:rFonts w:cs="Calibri"/>
          <w:bCs/>
          <w:snapToGrid w:val="0"/>
          <w:szCs w:val="21"/>
          <w:highlight w:val="none"/>
          <w:u w:val="single"/>
        </w:rPr>
        <w:t xml:space="preserve">    </w:t>
      </w:r>
      <w:r>
        <w:rPr>
          <w:rFonts w:hint="eastAsia" w:cs="Calibri"/>
          <w:bCs/>
          <w:snapToGrid w:val="0"/>
          <w:szCs w:val="21"/>
          <w:highlight w:val="none"/>
        </w:rPr>
        <w:t>】</w:t>
      </w:r>
      <w:r>
        <w:rPr>
          <w:rFonts w:cs="Calibri"/>
          <w:bCs/>
          <w:snapToGrid w:val="0"/>
          <w:szCs w:val="21"/>
          <w:highlight w:val="none"/>
        </w:rPr>
        <w:t>日之前项目完成时终止。</w:t>
      </w:r>
    </w:p>
    <w:p w14:paraId="3C29A1FE">
      <w:pPr>
        <w:tabs>
          <w:tab w:val="left" w:pos="1980"/>
          <w:tab w:val="left" w:pos="7740"/>
        </w:tabs>
        <w:adjustRightInd w:val="0"/>
        <w:ind w:firstLine="422" w:firstLineChars="200"/>
        <w:rPr>
          <w:rFonts w:cs="Calibri"/>
          <w:b/>
          <w:snapToGrid w:val="0"/>
          <w:szCs w:val="21"/>
          <w:highlight w:val="none"/>
        </w:rPr>
      </w:pPr>
      <w:r>
        <w:rPr>
          <w:rFonts w:cs="Calibri"/>
          <w:b/>
          <w:snapToGrid w:val="0"/>
          <w:szCs w:val="21"/>
          <w:highlight w:val="none"/>
        </w:rPr>
        <w:t>十二、其他事宜：</w:t>
      </w:r>
    </w:p>
    <w:p w14:paraId="1DF9BC03">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1</w:t>
      </w:r>
      <w:r>
        <w:rPr>
          <w:rFonts w:hint="eastAsia" w:cs="Calibri"/>
          <w:snapToGrid w:val="0"/>
          <w:szCs w:val="21"/>
          <w:highlight w:val="none"/>
        </w:rPr>
        <w:t>.</w:t>
      </w:r>
      <w:r>
        <w:rPr>
          <w:rFonts w:cs="Calibri"/>
          <w:snapToGrid w:val="0"/>
          <w:szCs w:val="21"/>
          <w:highlight w:val="none"/>
        </w:rPr>
        <w:t>本协议一式</w:t>
      </w:r>
      <w:r>
        <w:rPr>
          <w:rFonts w:hint="eastAsia" w:cs="Calibri"/>
          <w:snapToGrid w:val="0"/>
          <w:szCs w:val="21"/>
          <w:highlight w:val="none"/>
        </w:rPr>
        <w:t>【</w:t>
      </w:r>
      <w:r>
        <w:rPr>
          <w:rFonts w:cs="Calibri"/>
          <w:snapToGrid w:val="0"/>
          <w:szCs w:val="21"/>
          <w:highlight w:val="none"/>
          <w:u w:val="single"/>
        </w:rPr>
        <w:t xml:space="preserve">    </w:t>
      </w:r>
      <w:r>
        <w:rPr>
          <w:rFonts w:hint="eastAsia" w:cs="Calibri"/>
          <w:snapToGrid w:val="0"/>
          <w:szCs w:val="21"/>
          <w:highlight w:val="none"/>
        </w:rPr>
        <w:t>】</w:t>
      </w:r>
      <w:r>
        <w:rPr>
          <w:rFonts w:cs="Calibri"/>
          <w:snapToGrid w:val="0"/>
          <w:szCs w:val="21"/>
          <w:highlight w:val="none"/>
        </w:rPr>
        <w:t>份，甲方执</w:t>
      </w:r>
      <w:r>
        <w:rPr>
          <w:rFonts w:cs="Calibri"/>
          <w:snapToGrid w:val="0"/>
          <w:szCs w:val="21"/>
          <w:highlight w:val="none"/>
          <w:u w:val="single"/>
        </w:rPr>
        <w:t xml:space="preserve"> </w:t>
      </w:r>
      <w:r>
        <w:rPr>
          <w:rFonts w:hint="eastAsia" w:cs="Calibri"/>
          <w:snapToGrid w:val="0"/>
          <w:szCs w:val="21"/>
          <w:highlight w:val="none"/>
          <w:u w:val="single"/>
        </w:rPr>
        <w:t>伍</w:t>
      </w:r>
      <w:r>
        <w:rPr>
          <w:rFonts w:cs="Calibri"/>
          <w:snapToGrid w:val="0"/>
          <w:szCs w:val="21"/>
          <w:highlight w:val="none"/>
          <w:u w:val="single"/>
        </w:rPr>
        <w:t xml:space="preserve"> </w:t>
      </w:r>
      <w:r>
        <w:rPr>
          <w:rFonts w:cs="Calibri"/>
          <w:snapToGrid w:val="0"/>
          <w:szCs w:val="21"/>
          <w:highlight w:val="none"/>
        </w:rPr>
        <w:t>份，乙方执</w:t>
      </w:r>
      <w:r>
        <w:rPr>
          <w:rFonts w:hint="eastAsia" w:cs="Calibri"/>
          <w:snapToGrid w:val="0"/>
          <w:szCs w:val="21"/>
          <w:highlight w:val="none"/>
        </w:rPr>
        <w:t>【</w:t>
      </w:r>
      <w:r>
        <w:rPr>
          <w:rFonts w:cs="Calibri"/>
          <w:snapToGrid w:val="0"/>
          <w:szCs w:val="21"/>
          <w:highlight w:val="none"/>
          <w:u w:val="single"/>
        </w:rPr>
        <w:t xml:space="preserve">    </w:t>
      </w:r>
      <w:r>
        <w:rPr>
          <w:rFonts w:hint="eastAsia" w:cs="Calibri"/>
          <w:snapToGrid w:val="0"/>
          <w:szCs w:val="21"/>
          <w:highlight w:val="none"/>
        </w:rPr>
        <w:t>】</w:t>
      </w:r>
      <w:r>
        <w:rPr>
          <w:rFonts w:cs="Calibri"/>
          <w:snapToGrid w:val="0"/>
          <w:szCs w:val="21"/>
          <w:highlight w:val="none"/>
        </w:rPr>
        <w:t>份。</w:t>
      </w:r>
    </w:p>
    <w:p w14:paraId="2F5C9D5E">
      <w:pPr>
        <w:tabs>
          <w:tab w:val="left" w:pos="1980"/>
          <w:tab w:val="left" w:pos="7740"/>
        </w:tabs>
        <w:adjustRightInd w:val="0"/>
        <w:ind w:firstLine="420" w:firstLineChars="200"/>
        <w:rPr>
          <w:rFonts w:cs="Calibri"/>
          <w:snapToGrid w:val="0"/>
          <w:szCs w:val="21"/>
          <w:highlight w:val="none"/>
        </w:rPr>
      </w:pPr>
      <w:r>
        <w:rPr>
          <w:rFonts w:cs="Calibri"/>
          <w:snapToGrid w:val="0"/>
          <w:szCs w:val="21"/>
          <w:highlight w:val="none"/>
        </w:rPr>
        <w:t>2</w:t>
      </w:r>
      <w:r>
        <w:rPr>
          <w:rFonts w:hint="eastAsia" w:cs="Calibri"/>
          <w:snapToGrid w:val="0"/>
          <w:szCs w:val="21"/>
          <w:highlight w:val="none"/>
        </w:rPr>
        <w:t>.</w:t>
      </w:r>
      <w:r>
        <w:rPr>
          <w:rFonts w:cs="Calibri"/>
          <w:snapToGrid w:val="0"/>
          <w:szCs w:val="21"/>
          <w:highlight w:val="none"/>
        </w:rPr>
        <w:t>本合同在履行过程中如发生纠纷，双方可协商解决，经双方商议可续签补充协议。</w:t>
      </w:r>
    </w:p>
    <w:p w14:paraId="55E9C8A6">
      <w:pPr>
        <w:tabs>
          <w:tab w:val="left" w:pos="1980"/>
          <w:tab w:val="left" w:pos="7740"/>
        </w:tabs>
        <w:adjustRightInd w:val="0"/>
        <w:ind w:firstLine="422" w:firstLineChars="200"/>
        <w:rPr>
          <w:rFonts w:cs="Calibri"/>
          <w:b/>
          <w:snapToGrid w:val="0"/>
          <w:szCs w:val="21"/>
          <w:highlight w:val="none"/>
        </w:rPr>
      </w:pPr>
      <w:r>
        <w:rPr>
          <w:rFonts w:hint="eastAsia" w:cs="Calibri"/>
          <w:b/>
          <w:snapToGrid w:val="0"/>
          <w:szCs w:val="21"/>
          <w:highlight w:val="none"/>
        </w:rPr>
        <w:t>十三、</w:t>
      </w:r>
      <w:r>
        <w:rPr>
          <w:rFonts w:cs="Calibri"/>
          <w:b/>
          <w:snapToGrid w:val="0"/>
          <w:szCs w:val="21"/>
          <w:highlight w:val="none"/>
        </w:rPr>
        <w:t>履约保证金</w:t>
      </w:r>
      <w:r>
        <w:rPr>
          <w:rFonts w:hint="eastAsia" w:cs="Calibri"/>
          <w:b/>
          <w:snapToGrid w:val="0"/>
          <w:szCs w:val="21"/>
          <w:highlight w:val="none"/>
        </w:rPr>
        <w:t>：</w:t>
      </w:r>
    </w:p>
    <w:p w14:paraId="23E2DD10">
      <w:pPr>
        <w:adjustRightInd w:val="0"/>
        <w:ind w:firstLine="420" w:firstLineChars="200"/>
        <w:rPr>
          <w:rFonts w:cs="Calibri"/>
          <w:szCs w:val="21"/>
          <w:highlight w:val="none"/>
        </w:rPr>
      </w:pPr>
      <w:r>
        <w:rPr>
          <w:rFonts w:cs="Calibri"/>
          <w:szCs w:val="21"/>
          <w:highlight w:val="none"/>
        </w:rPr>
        <w:t>1</w:t>
      </w:r>
      <w:r>
        <w:rPr>
          <w:rFonts w:hint="eastAsia" w:cs="Calibri"/>
          <w:szCs w:val="21"/>
          <w:highlight w:val="none"/>
        </w:rPr>
        <w:t>.</w:t>
      </w:r>
      <w:r>
        <w:rPr>
          <w:rFonts w:cs="Calibri"/>
          <w:szCs w:val="21"/>
          <w:highlight w:val="none"/>
        </w:rPr>
        <w:t>乙方应在合同签订后</w:t>
      </w:r>
      <w:r>
        <w:rPr>
          <w:rFonts w:hint="eastAsia" w:cs="Calibri"/>
          <w:szCs w:val="21"/>
          <w:highlight w:val="none"/>
        </w:rPr>
        <w:t>10</w:t>
      </w:r>
      <w:r>
        <w:rPr>
          <w:rFonts w:cs="Calibri"/>
          <w:szCs w:val="21"/>
          <w:highlight w:val="none"/>
        </w:rPr>
        <w:t>个工作日内向甲方提交履约保证金为【</w:t>
      </w:r>
      <w:r>
        <w:rPr>
          <w:rFonts w:hint="eastAsia" w:cs="Calibri"/>
          <w:szCs w:val="21"/>
          <w:highlight w:val="none"/>
          <w:u w:val="single"/>
        </w:rPr>
        <w:t xml:space="preserve">     </w:t>
      </w:r>
      <w:r>
        <w:rPr>
          <w:rFonts w:cs="Calibri"/>
          <w:szCs w:val="21"/>
          <w:highlight w:val="none"/>
        </w:rPr>
        <w:t>】元。</w:t>
      </w:r>
    </w:p>
    <w:p w14:paraId="64E01D37">
      <w:pPr>
        <w:adjustRightInd w:val="0"/>
        <w:ind w:firstLine="420" w:firstLineChars="200"/>
        <w:rPr>
          <w:rFonts w:cs="Calibri"/>
          <w:szCs w:val="21"/>
          <w:highlight w:val="none"/>
        </w:rPr>
      </w:pPr>
      <w:r>
        <w:rPr>
          <w:rFonts w:cs="Calibri"/>
          <w:szCs w:val="21"/>
          <w:highlight w:val="none"/>
        </w:rPr>
        <w:t>2</w:t>
      </w:r>
      <w:r>
        <w:rPr>
          <w:rFonts w:hint="eastAsia" w:cs="Calibri"/>
          <w:szCs w:val="21"/>
          <w:highlight w:val="none"/>
        </w:rPr>
        <w:t>.</w:t>
      </w:r>
      <w:r>
        <w:rPr>
          <w:rFonts w:cs="Calibri"/>
          <w:szCs w:val="21"/>
          <w:highlight w:val="none"/>
        </w:rPr>
        <w:t>履约保证金用于补偿甲方因乙方不能履行其合同义务而蒙受的损失。</w:t>
      </w:r>
    </w:p>
    <w:p w14:paraId="0A476C95">
      <w:pPr>
        <w:adjustRightInd w:val="0"/>
        <w:ind w:firstLine="420" w:firstLineChars="200"/>
        <w:rPr>
          <w:rFonts w:cs="Calibri"/>
          <w:szCs w:val="21"/>
          <w:highlight w:val="none"/>
        </w:rPr>
      </w:pPr>
      <w:r>
        <w:rPr>
          <w:rFonts w:cs="Calibri"/>
          <w:szCs w:val="21"/>
          <w:highlight w:val="none"/>
        </w:rPr>
        <w:t>3</w:t>
      </w:r>
      <w:r>
        <w:rPr>
          <w:rFonts w:hint="eastAsia" w:cs="Calibri"/>
          <w:szCs w:val="21"/>
          <w:highlight w:val="none"/>
        </w:rPr>
        <w:t>.</w:t>
      </w:r>
      <w:r>
        <w:rPr>
          <w:rFonts w:cs="Calibri"/>
          <w:szCs w:val="21"/>
          <w:highlight w:val="none"/>
        </w:rPr>
        <w:t>履约保证金应使用本合同货币，按下述方式中</w:t>
      </w:r>
      <w:r>
        <w:rPr>
          <w:rFonts w:cs="Calibri"/>
          <w:szCs w:val="21"/>
          <w:highlight w:val="none"/>
          <w:u w:val="single"/>
        </w:rPr>
        <w:t>【</w:t>
      </w:r>
      <w:r>
        <w:rPr>
          <w:rFonts w:hint="eastAsia" w:cs="Calibri"/>
          <w:szCs w:val="21"/>
          <w:highlight w:val="none"/>
          <w:u w:val="single"/>
        </w:rPr>
        <w:t xml:space="preserve">  </w:t>
      </w:r>
      <w:r>
        <w:rPr>
          <w:rFonts w:cs="Calibri"/>
          <w:szCs w:val="21"/>
          <w:highlight w:val="none"/>
          <w:u w:val="single"/>
        </w:rPr>
        <w:t>】</w:t>
      </w:r>
      <w:r>
        <w:rPr>
          <w:rFonts w:cs="Calibri"/>
          <w:szCs w:val="21"/>
          <w:highlight w:val="none"/>
        </w:rPr>
        <w:t>形式提交：</w:t>
      </w:r>
    </w:p>
    <w:p w14:paraId="64C3B170">
      <w:pPr>
        <w:adjustRightInd w:val="0"/>
        <w:ind w:firstLine="630" w:firstLineChars="300"/>
        <w:rPr>
          <w:rFonts w:cs="Calibri"/>
          <w:szCs w:val="21"/>
          <w:highlight w:val="none"/>
        </w:rPr>
      </w:pPr>
      <w:r>
        <w:rPr>
          <w:rFonts w:cs="Calibri"/>
          <w:szCs w:val="21"/>
          <w:highlight w:val="none"/>
        </w:rPr>
        <w:t>A. 甲方可接受的在中华人民共和国注册和营业的银行出具的保函，或保险公司出具的保函。</w:t>
      </w:r>
    </w:p>
    <w:p w14:paraId="44254FD0">
      <w:pPr>
        <w:adjustRightInd w:val="0"/>
        <w:ind w:firstLine="630" w:firstLineChars="300"/>
        <w:rPr>
          <w:rFonts w:cs="Calibri"/>
          <w:szCs w:val="21"/>
          <w:highlight w:val="none"/>
        </w:rPr>
      </w:pPr>
      <w:r>
        <w:rPr>
          <w:rFonts w:cs="Calibri"/>
          <w:szCs w:val="21"/>
          <w:highlight w:val="none"/>
        </w:rPr>
        <w:t>B. 支票。</w:t>
      </w:r>
    </w:p>
    <w:p w14:paraId="3D774A38">
      <w:pPr>
        <w:adjustRightInd w:val="0"/>
        <w:ind w:firstLine="630" w:firstLineChars="300"/>
        <w:rPr>
          <w:rFonts w:cs="Calibri"/>
          <w:szCs w:val="21"/>
          <w:highlight w:val="none"/>
        </w:rPr>
      </w:pPr>
      <w:r>
        <w:rPr>
          <w:rFonts w:cs="Calibri"/>
          <w:szCs w:val="21"/>
          <w:highlight w:val="none"/>
        </w:rPr>
        <w:t>C. 汇票。</w:t>
      </w:r>
    </w:p>
    <w:p w14:paraId="33F24782">
      <w:pPr>
        <w:adjustRightInd w:val="0"/>
        <w:ind w:firstLine="630" w:firstLineChars="300"/>
        <w:rPr>
          <w:rFonts w:cs="Calibri"/>
          <w:szCs w:val="21"/>
          <w:highlight w:val="none"/>
        </w:rPr>
      </w:pPr>
      <w:r>
        <w:rPr>
          <w:rFonts w:cs="Calibri"/>
          <w:szCs w:val="21"/>
          <w:highlight w:val="none"/>
        </w:rPr>
        <w:t>D. 其他非现金形式。</w:t>
      </w:r>
    </w:p>
    <w:p w14:paraId="6F46A4A9">
      <w:pPr>
        <w:adjustRightInd w:val="0"/>
        <w:ind w:firstLine="420" w:firstLineChars="200"/>
        <w:rPr>
          <w:rFonts w:cs="Calibri"/>
          <w:szCs w:val="21"/>
          <w:highlight w:val="none"/>
        </w:rPr>
      </w:pPr>
      <w:r>
        <w:rPr>
          <w:rFonts w:cs="Calibri"/>
          <w:szCs w:val="21"/>
          <w:highlight w:val="none"/>
        </w:rPr>
        <w:t>4</w:t>
      </w:r>
      <w:r>
        <w:rPr>
          <w:rFonts w:hint="eastAsia" w:cs="Calibri"/>
          <w:szCs w:val="21"/>
          <w:highlight w:val="none"/>
        </w:rPr>
        <w:t>.</w:t>
      </w:r>
      <w:r>
        <w:rPr>
          <w:rFonts w:cs="Calibri"/>
          <w:szCs w:val="21"/>
          <w:highlight w:val="none"/>
        </w:rPr>
        <w:t>如果乙方未能按合同规定履行其义务，甲方有权从履约保证金中取得补偿。</w:t>
      </w:r>
    </w:p>
    <w:p w14:paraId="6C5AEA5C">
      <w:pPr>
        <w:adjustRightInd w:val="0"/>
        <w:ind w:firstLine="420" w:firstLineChars="200"/>
        <w:rPr>
          <w:rFonts w:cs="Calibri"/>
          <w:szCs w:val="21"/>
          <w:highlight w:val="none"/>
        </w:rPr>
      </w:pPr>
      <w:r>
        <w:rPr>
          <w:rFonts w:cs="Calibri"/>
          <w:szCs w:val="21"/>
          <w:highlight w:val="none"/>
        </w:rPr>
        <w:t>5</w:t>
      </w:r>
      <w:r>
        <w:rPr>
          <w:rFonts w:hint="eastAsia" w:cs="Calibri"/>
          <w:szCs w:val="21"/>
          <w:highlight w:val="none"/>
        </w:rPr>
        <w:t>.</w:t>
      </w:r>
      <w:r>
        <w:rPr>
          <w:rFonts w:cs="Calibri"/>
          <w:szCs w:val="21"/>
          <w:highlight w:val="none"/>
        </w:rPr>
        <w:t>履约保证金有效期限：合同签订之日起至</w:t>
      </w:r>
      <w:r>
        <w:rPr>
          <w:rFonts w:hint="eastAsia" w:cs="Calibri"/>
          <w:szCs w:val="21"/>
          <w:highlight w:val="none"/>
        </w:rPr>
        <w:t>项目服务</w:t>
      </w:r>
      <w:r>
        <w:rPr>
          <w:rFonts w:cs="Calibri"/>
          <w:szCs w:val="21"/>
          <w:highlight w:val="none"/>
        </w:rPr>
        <w:t>结束。</w:t>
      </w:r>
    </w:p>
    <w:p w14:paraId="0CF52B10">
      <w:pPr>
        <w:tabs>
          <w:tab w:val="left" w:pos="540"/>
        </w:tabs>
        <w:autoSpaceDE w:val="0"/>
        <w:autoSpaceDN w:val="0"/>
        <w:adjustRightInd w:val="0"/>
        <w:ind w:firstLine="420" w:firstLineChars="200"/>
        <w:jc w:val="left"/>
        <w:textAlignment w:val="baseline"/>
        <w:rPr>
          <w:rFonts w:cs="Calibri"/>
          <w:szCs w:val="21"/>
          <w:highlight w:val="none"/>
        </w:rPr>
      </w:pPr>
      <w:r>
        <w:rPr>
          <w:rFonts w:cs="Calibri"/>
          <w:szCs w:val="21"/>
          <w:highlight w:val="none"/>
        </w:rPr>
        <w:t>6.履约保证金退还：</w:t>
      </w:r>
    </w:p>
    <w:p w14:paraId="4D8E67CE">
      <w:pPr>
        <w:ind w:firstLine="420" w:firstLineChars="200"/>
        <w:jc w:val="left"/>
        <w:rPr>
          <w:rFonts w:cs="Calibri"/>
          <w:highlight w:val="none"/>
        </w:rPr>
      </w:pPr>
      <w:r>
        <w:rPr>
          <w:rFonts w:cs="Calibri"/>
          <w:highlight w:val="none"/>
        </w:rPr>
        <w:sym w:font="Wingdings 2" w:char="00A3"/>
      </w:r>
      <w:r>
        <w:rPr>
          <w:rFonts w:cs="Calibri"/>
          <w:highlight w:val="none"/>
        </w:rPr>
        <w:t>有效期限满后七工作日内将本保函正本退还。</w:t>
      </w:r>
    </w:p>
    <w:p w14:paraId="5A047BD2">
      <w:pPr>
        <w:ind w:firstLine="420" w:firstLineChars="200"/>
        <w:jc w:val="left"/>
        <w:rPr>
          <w:highlight w:val="none"/>
        </w:rPr>
      </w:pPr>
      <w:r>
        <w:rPr>
          <w:rFonts w:cs="Calibri"/>
          <w:szCs w:val="21"/>
          <w:highlight w:val="none"/>
        </w:rPr>
        <w:sym w:font="Wingdings 2" w:char="00A3"/>
      </w:r>
      <w:r>
        <w:rPr>
          <w:rFonts w:cs="Calibri"/>
          <w:szCs w:val="21"/>
          <w:highlight w:val="none"/>
        </w:rPr>
        <w:t>支票</w:t>
      </w:r>
      <w:r>
        <w:rPr>
          <w:rFonts w:hint="eastAsia" w:cs="Calibri"/>
          <w:szCs w:val="21"/>
          <w:highlight w:val="none"/>
        </w:rPr>
        <w:t>等其他形式：</w:t>
      </w:r>
      <w:r>
        <w:rPr>
          <w:rFonts w:cs="Calibri"/>
          <w:szCs w:val="21"/>
          <w:highlight w:val="none"/>
        </w:rPr>
        <w:t>有效期限满后七</w:t>
      </w:r>
      <w:r>
        <w:rPr>
          <w:rFonts w:hint="eastAsia" w:cs="Calibri"/>
          <w:szCs w:val="21"/>
          <w:highlight w:val="none"/>
        </w:rPr>
        <w:t>工作</w:t>
      </w:r>
      <w:r>
        <w:rPr>
          <w:rFonts w:cs="Calibri"/>
          <w:szCs w:val="21"/>
          <w:highlight w:val="none"/>
        </w:rPr>
        <w:t>日内</w:t>
      </w:r>
      <w:r>
        <w:rPr>
          <w:rFonts w:hint="eastAsia" w:cs="Calibri"/>
          <w:szCs w:val="21"/>
          <w:highlight w:val="none"/>
        </w:rPr>
        <w:t>退还履约保证金。</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7FAC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2FCCD3F">
            <w:pPr>
              <w:rPr>
                <w:rFonts w:ascii="宋体" w:hAnsi="宋体" w:cs="宋体"/>
                <w:szCs w:val="21"/>
                <w:highlight w:val="none"/>
              </w:rPr>
            </w:pPr>
            <w:r>
              <w:rPr>
                <w:rFonts w:hint="eastAsia" w:ascii="宋体" w:hAnsi="宋体" w:cs="宋体"/>
                <w:szCs w:val="21"/>
                <w:highlight w:val="none"/>
              </w:rPr>
              <w:t xml:space="preserve">甲方（单位章）： </w:t>
            </w:r>
          </w:p>
        </w:tc>
        <w:tc>
          <w:tcPr>
            <w:tcW w:w="2500" w:type="pct"/>
            <w:vAlign w:val="center"/>
          </w:tcPr>
          <w:p w14:paraId="3E8A4CC0">
            <w:pPr>
              <w:rPr>
                <w:rFonts w:ascii="宋体" w:hAnsi="宋体" w:cs="宋体"/>
                <w:szCs w:val="21"/>
                <w:highlight w:val="none"/>
              </w:rPr>
            </w:pPr>
            <w:r>
              <w:rPr>
                <w:rFonts w:hint="eastAsia" w:ascii="宋体" w:hAnsi="宋体" w:cs="宋体"/>
                <w:szCs w:val="21"/>
                <w:highlight w:val="none"/>
              </w:rPr>
              <w:t>乙方（单位章）：</w:t>
            </w:r>
          </w:p>
        </w:tc>
      </w:tr>
      <w:tr w14:paraId="2876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DAAF045">
            <w:pPr>
              <w:rPr>
                <w:rFonts w:ascii="宋体" w:hAnsi="宋体" w:cs="宋体"/>
                <w:szCs w:val="21"/>
                <w:highlight w:val="none"/>
              </w:rPr>
            </w:pPr>
            <w:r>
              <w:rPr>
                <w:rFonts w:hint="eastAsia" w:ascii="宋体" w:hAnsi="宋体" w:cs="宋体"/>
                <w:szCs w:val="21"/>
                <w:highlight w:val="none"/>
              </w:rPr>
              <w:t>法定代表人（签字或盖章）：</w:t>
            </w:r>
          </w:p>
        </w:tc>
        <w:tc>
          <w:tcPr>
            <w:tcW w:w="2500" w:type="pct"/>
            <w:vAlign w:val="center"/>
          </w:tcPr>
          <w:p w14:paraId="54F749D4">
            <w:pPr>
              <w:rPr>
                <w:rFonts w:ascii="宋体" w:hAnsi="宋体" w:cs="宋体"/>
                <w:szCs w:val="21"/>
                <w:highlight w:val="none"/>
              </w:rPr>
            </w:pPr>
            <w:r>
              <w:rPr>
                <w:rFonts w:hint="eastAsia" w:ascii="宋体" w:hAnsi="宋体" w:cs="宋体"/>
                <w:szCs w:val="21"/>
                <w:highlight w:val="none"/>
              </w:rPr>
              <w:t>法定代表人（签字或盖章）：</w:t>
            </w:r>
          </w:p>
        </w:tc>
      </w:tr>
      <w:tr w14:paraId="0897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176514A8">
            <w:pPr>
              <w:rPr>
                <w:rFonts w:ascii="宋体" w:hAnsi="宋体" w:cs="宋体"/>
                <w:szCs w:val="21"/>
                <w:highlight w:val="none"/>
              </w:rPr>
            </w:pPr>
            <w:r>
              <w:rPr>
                <w:rFonts w:hint="eastAsia" w:ascii="宋体" w:hAnsi="宋体" w:cs="宋体"/>
                <w:szCs w:val="21"/>
                <w:highlight w:val="none"/>
              </w:rPr>
              <w:t>或授权代表（签字）：</w:t>
            </w:r>
          </w:p>
        </w:tc>
        <w:tc>
          <w:tcPr>
            <w:tcW w:w="2500" w:type="pct"/>
            <w:vAlign w:val="center"/>
          </w:tcPr>
          <w:p w14:paraId="67678FEC">
            <w:pPr>
              <w:rPr>
                <w:rFonts w:ascii="宋体" w:hAnsi="宋体" w:cs="宋体"/>
                <w:szCs w:val="21"/>
                <w:highlight w:val="none"/>
              </w:rPr>
            </w:pPr>
            <w:r>
              <w:rPr>
                <w:rFonts w:hint="eastAsia" w:ascii="宋体" w:hAnsi="宋体" w:cs="宋体"/>
                <w:szCs w:val="21"/>
                <w:highlight w:val="none"/>
              </w:rPr>
              <w:t>或授权代表（签字）：</w:t>
            </w:r>
          </w:p>
        </w:tc>
      </w:tr>
      <w:tr w14:paraId="4A2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0412F4C">
            <w:pPr>
              <w:rPr>
                <w:rFonts w:ascii="宋体" w:hAnsi="宋体" w:cs="宋体"/>
                <w:szCs w:val="21"/>
                <w:highlight w:val="none"/>
              </w:rPr>
            </w:pPr>
            <w:r>
              <w:rPr>
                <w:rFonts w:hint="eastAsia" w:ascii="宋体" w:hAnsi="宋体" w:cs="宋体"/>
                <w:szCs w:val="21"/>
                <w:highlight w:val="none"/>
              </w:rPr>
              <w:t>地  址：</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429FDB84">
            <w:pPr>
              <w:rPr>
                <w:rFonts w:ascii="宋体" w:hAnsi="宋体" w:cs="宋体"/>
                <w:szCs w:val="21"/>
                <w:highlight w:val="none"/>
              </w:rPr>
            </w:pPr>
            <w:r>
              <w:rPr>
                <w:rFonts w:hint="eastAsia" w:ascii="宋体" w:hAnsi="宋体" w:cs="宋体"/>
                <w:szCs w:val="21"/>
                <w:highlight w:val="none"/>
              </w:rPr>
              <w:t>地  址：</w:t>
            </w:r>
            <w:r>
              <w:rPr>
                <w:rFonts w:hint="eastAsia" w:ascii="楷体" w:hAnsi="楷体" w:eastAsia="楷体" w:cs="楷体"/>
                <w:i/>
                <w:iCs/>
                <w:snapToGrid w:val="0"/>
                <w:szCs w:val="21"/>
                <w:highlight w:val="none"/>
                <w:u w:val="single"/>
              </w:rPr>
              <w:t>签订合同时填入对应内容</w:t>
            </w:r>
          </w:p>
        </w:tc>
      </w:tr>
      <w:tr w14:paraId="130A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5520C2CC">
            <w:pPr>
              <w:rPr>
                <w:rFonts w:ascii="宋体" w:hAnsi="宋体" w:cs="宋体"/>
                <w:szCs w:val="21"/>
                <w:highlight w:val="none"/>
              </w:rPr>
            </w:pPr>
            <w:r>
              <w:rPr>
                <w:rFonts w:hint="eastAsia" w:ascii="宋体" w:hAnsi="宋体" w:cs="宋体"/>
                <w:szCs w:val="21"/>
                <w:highlight w:val="none"/>
              </w:rPr>
              <w:t>邮政编码：</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3202AB7D">
            <w:pPr>
              <w:rPr>
                <w:rFonts w:ascii="宋体" w:hAnsi="宋体" w:cs="宋体"/>
                <w:szCs w:val="21"/>
                <w:highlight w:val="none"/>
              </w:rPr>
            </w:pPr>
            <w:r>
              <w:rPr>
                <w:rFonts w:hint="eastAsia" w:ascii="宋体" w:hAnsi="宋体" w:cs="宋体"/>
                <w:szCs w:val="21"/>
                <w:highlight w:val="none"/>
              </w:rPr>
              <w:t>邮政编码：</w:t>
            </w:r>
            <w:r>
              <w:rPr>
                <w:rFonts w:hint="eastAsia" w:ascii="楷体" w:hAnsi="楷体" w:eastAsia="楷体" w:cs="楷体"/>
                <w:i/>
                <w:iCs/>
                <w:snapToGrid w:val="0"/>
                <w:szCs w:val="21"/>
                <w:highlight w:val="none"/>
                <w:u w:val="single"/>
              </w:rPr>
              <w:t>签订合同时填入对应内容</w:t>
            </w:r>
          </w:p>
        </w:tc>
      </w:tr>
      <w:tr w14:paraId="2182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8051947">
            <w:pPr>
              <w:rPr>
                <w:rFonts w:ascii="宋体" w:hAnsi="宋体" w:cs="宋体"/>
                <w:szCs w:val="21"/>
                <w:highlight w:val="none"/>
              </w:rPr>
            </w:pPr>
            <w:r>
              <w:rPr>
                <w:rFonts w:hint="eastAsia" w:ascii="宋体" w:hAnsi="宋体" w:cs="宋体"/>
                <w:szCs w:val="21"/>
                <w:highlight w:val="none"/>
              </w:rPr>
              <w:t>电  话：</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221726FA">
            <w:pPr>
              <w:rPr>
                <w:rFonts w:ascii="宋体" w:hAnsi="宋体" w:cs="宋体"/>
                <w:szCs w:val="21"/>
                <w:highlight w:val="none"/>
              </w:rPr>
            </w:pPr>
            <w:r>
              <w:rPr>
                <w:rFonts w:hint="eastAsia" w:ascii="宋体" w:hAnsi="宋体" w:cs="宋体"/>
                <w:szCs w:val="21"/>
                <w:highlight w:val="none"/>
              </w:rPr>
              <w:t>电  话：</w:t>
            </w:r>
            <w:r>
              <w:rPr>
                <w:rFonts w:hint="eastAsia" w:ascii="楷体" w:hAnsi="楷体" w:eastAsia="楷体" w:cs="楷体"/>
                <w:i/>
                <w:iCs/>
                <w:snapToGrid w:val="0"/>
                <w:szCs w:val="21"/>
                <w:highlight w:val="none"/>
                <w:u w:val="single"/>
              </w:rPr>
              <w:t>签订合同时填入对应内容</w:t>
            </w:r>
          </w:p>
        </w:tc>
      </w:tr>
      <w:tr w14:paraId="1068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05C8688">
            <w:pPr>
              <w:rPr>
                <w:rFonts w:ascii="宋体" w:hAnsi="宋体" w:cs="宋体"/>
                <w:szCs w:val="21"/>
                <w:highlight w:val="none"/>
              </w:rPr>
            </w:pPr>
            <w:r>
              <w:rPr>
                <w:rFonts w:hint="eastAsia" w:ascii="宋体" w:hAnsi="宋体" w:cs="宋体"/>
                <w:szCs w:val="21"/>
                <w:highlight w:val="none"/>
              </w:rPr>
              <w:t>开户银行：</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159A4CB4">
            <w:pPr>
              <w:rPr>
                <w:rFonts w:ascii="宋体" w:hAnsi="宋体" w:cs="宋体"/>
                <w:szCs w:val="21"/>
                <w:highlight w:val="none"/>
              </w:rPr>
            </w:pPr>
            <w:r>
              <w:rPr>
                <w:rFonts w:hint="eastAsia" w:ascii="宋体" w:hAnsi="宋体" w:cs="宋体"/>
                <w:szCs w:val="21"/>
                <w:highlight w:val="none"/>
              </w:rPr>
              <w:t>开户银行：</w:t>
            </w:r>
            <w:r>
              <w:rPr>
                <w:rFonts w:hint="eastAsia" w:ascii="楷体" w:hAnsi="楷体" w:eastAsia="楷体" w:cs="楷体"/>
                <w:i/>
                <w:iCs/>
                <w:snapToGrid w:val="0"/>
                <w:szCs w:val="21"/>
                <w:highlight w:val="none"/>
                <w:u w:val="single"/>
              </w:rPr>
              <w:t>签订合同时填入对应内容</w:t>
            </w:r>
          </w:p>
        </w:tc>
      </w:tr>
      <w:tr w14:paraId="3C8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70970C6">
            <w:pPr>
              <w:rPr>
                <w:rFonts w:ascii="宋体" w:hAnsi="宋体" w:cs="宋体"/>
                <w:szCs w:val="21"/>
                <w:highlight w:val="none"/>
              </w:rPr>
            </w:pPr>
            <w:r>
              <w:rPr>
                <w:rFonts w:hint="eastAsia" w:ascii="宋体" w:hAnsi="宋体" w:cs="宋体"/>
                <w:szCs w:val="21"/>
                <w:highlight w:val="none"/>
              </w:rPr>
              <w:t>账  号：</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45AA507F">
            <w:pPr>
              <w:rPr>
                <w:rFonts w:ascii="宋体" w:hAnsi="宋体" w:cs="宋体"/>
                <w:szCs w:val="21"/>
                <w:highlight w:val="none"/>
              </w:rPr>
            </w:pPr>
            <w:r>
              <w:rPr>
                <w:rFonts w:hint="eastAsia" w:ascii="宋体" w:hAnsi="宋体" w:cs="宋体"/>
                <w:szCs w:val="21"/>
                <w:highlight w:val="none"/>
              </w:rPr>
              <w:t>账  号：</w:t>
            </w:r>
            <w:r>
              <w:rPr>
                <w:rFonts w:hint="eastAsia" w:ascii="楷体" w:hAnsi="楷体" w:eastAsia="楷体" w:cs="楷体"/>
                <w:i/>
                <w:iCs/>
                <w:snapToGrid w:val="0"/>
                <w:szCs w:val="21"/>
                <w:highlight w:val="none"/>
                <w:u w:val="single"/>
              </w:rPr>
              <w:t>签订合同时填入对应内容</w:t>
            </w:r>
          </w:p>
        </w:tc>
      </w:tr>
      <w:tr w14:paraId="5A28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2DC8FA3">
            <w:pPr>
              <w:rPr>
                <w:rFonts w:ascii="宋体" w:hAnsi="宋体" w:cs="宋体"/>
                <w:szCs w:val="21"/>
                <w:highlight w:val="none"/>
              </w:rPr>
            </w:pPr>
            <w:r>
              <w:rPr>
                <w:rFonts w:hint="eastAsia" w:ascii="宋体" w:hAnsi="宋体" w:cs="宋体"/>
                <w:szCs w:val="21"/>
                <w:highlight w:val="none"/>
              </w:rPr>
              <w:t>纳税人识别号：</w:t>
            </w:r>
            <w:r>
              <w:rPr>
                <w:rFonts w:hint="eastAsia" w:ascii="楷体" w:hAnsi="楷体" w:eastAsia="楷体" w:cs="楷体"/>
                <w:i/>
                <w:iCs/>
                <w:snapToGrid w:val="0"/>
                <w:szCs w:val="21"/>
                <w:highlight w:val="none"/>
                <w:u w:val="single"/>
              </w:rPr>
              <w:t>签订合同时填入对应内容</w:t>
            </w:r>
          </w:p>
        </w:tc>
        <w:tc>
          <w:tcPr>
            <w:tcW w:w="2500" w:type="pct"/>
            <w:vAlign w:val="center"/>
          </w:tcPr>
          <w:p w14:paraId="200973A1">
            <w:pPr>
              <w:rPr>
                <w:rFonts w:ascii="宋体" w:hAnsi="宋体" w:cs="宋体"/>
                <w:szCs w:val="21"/>
                <w:highlight w:val="none"/>
              </w:rPr>
            </w:pPr>
            <w:r>
              <w:rPr>
                <w:rFonts w:hint="eastAsia" w:ascii="宋体" w:hAnsi="宋体" w:cs="宋体"/>
                <w:szCs w:val="21"/>
                <w:highlight w:val="none"/>
              </w:rPr>
              <w:t>纳税人识别号：</w:t>
            </w:r>
            <w:r>
              <w:rPr>
                <w:rFonts w:hint="eastAsia" w:ascii="楷体" w:hAnsi="楷体" w:eastAsia="楷体" w:cs="楷体"/>
                <w:i/>
                <w:iCs/>
                <w:snapToGrid w:val="0"/>
                <w:szCs w:val="21"/>
                <w:highlight w:val="none"/>
                <w:u w:val="single"/>
              </w:rPr>
              <w:t>签订合同时填入对应内容</w:t>
            </w:r>
          </w:p>
        </w:tc>
      </w:tr>
      <w:tr w14:paraId="54FE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225FFC2B">
            <w:pPr>
              <w:rPr>
                <w:rFonts w:ascii="宋体" w:hAnsi="宋体" w:cs="宋体"/>
                <w:szCs w:val="21"/>
                <w:highlight w:val="none"/>
              </w:rPr>
            </w:pPr>
            <w:r>
              <w:rPr>
                <w:rFonts w:hint="eastAsia" w:ascii="宋体" w:hAnsi="宋体" w:cs="宋体"/>
                <w:szCs w:val="21"/>
                <w:highlight w:val="none"/>
              </w:rPr>
              <w:t>签订时间：   年  月  日</w:t>
            </w:r>
          </w:p>
        </w:tc>
      </w:tr>
      <w:tr w14:paraId="1128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787E7C92">
            <w:pPr>
              <w:rPr>
                <w:rFonts w:ascii="宋体" w:hAnsi="宋体" w:cs="宋体"/>
                <w:szCs w:val="21"/>
                <w:highlight w:val="none"/>
              </w:rPr>
            </w:pPr>
            <w:r>
              <w:rPr>
                <w:rFonts w:cs="Calibri"/>
                <w:snapToGrid w:val="0"/>
                <w:szCs w:val="21"/>
                <w:highlight w:val="none"/>
              </w:rPr>
              <w:t>签约地点：</w:t>
            </w:r>
          </w:p>
        </w:tc>
      </w:tr>
    </w:tbl>
    <w:p w14:paraId="0C52416A">
      <w:pPr>
        <w:pStyle w:val="2"/>
        <w:rPr>
          <w:rFonts w:cs="Calibri"/>
          <w:color w:val="auto"/>
          <w:highlight w:val="none"/>
        </w:rPr>
      </w:pPr>
      <w:r>
        <w:rPr>
          <w:rFonts w:cs="Calibri"/>
          <w:color w:val="auto"/>
          <w:spacing w:val="6"/>
          <w:szCs w:val="21"/>
          <w:highlight w:val="none"/>
        </w:rPr>
        <w:br w:type="page"/>
      </w:r>
      <w:bookmarkStart w:id="50" w:name="_Toc21760"/>
      <w:bookmarkStart w:id="51" w:name="_Toc14015"/>
      <w:r>
        <w:rPr>
          <w:rFonts w:cs="Calibri"/>
          <w:color w:val="auto"/>
          <w:highlight w:val="none"/>
        </w:rPr>
        <w:t>第五章  磋商评审办法</w:t>
      </w:r>
      <w:bookmarkEnd w:id="43"/>
      <w:bookmarkEnd w:id="44"/>
      <w:bookmarkEnd w:id="45"/>
      <w:bookmarkEnd w:id="46"/>
      <w:bookmarkEnd w:id="50"/>
      <w:bookmarkEnd w:id="51"/>
    </w:p>
    <w:p w14:paraId="31046ED7">
      <w:pPr>
        <w:adjustRightInd w:val="0"/>
        <w:ind w:firstLine="420" w:firstLineChars="200"/>
        <w:rPr>
          <w:rFonts w:cs="Calibri"/>
          <w:szCs w:val="21"/>
          <w:highlight w:val="none"/>
        </w:rPr>
      </w:pPr>
      <w:r>
        <w:rPr>
          <w:rFonts w:cs="Calibri"/>
          <w:szCs w:val="21"/>
          <w:highlight w:val="none"/>
        </w:rPr>
        <w:t>本评审办法遵照《中华人民共和国政府采购法》、《政府采购竞争性磋商采购方式管理暂行办法》等政府采购有关法律、法规、规章、文件的规定，并结合本项目的具体情况制定。</w:t>
      </w:r>
    </w:p>
    <w:p w14:paraId="176BFB3B">
      <w:pPr>
        <w:pStyle w:val="3"/>
        <w:ind w:firstLine="422"/>
        <w:rPr>
          <w:rFonts w:cs="Calibri"/>
          <w:highlight w:val="none"/>
        </w:rPr>
      </w:pPr>
      <w:r>
        <w:rPr>
          <w:rFonts w:cs="Calibri"/>
          <w:highlight w:val="none"/>
        </w:rPr>
        <w:t>一、评审原则</w:t>
      </w:r>
    </w:p>
    <w:p w14:paraId="3F435A3D">
      <w:pPr>
        <w:adjustRightInd w:val="0"/>
        <w:ind w:firstLine="420" w:firstLineChars="200"/>
        <w:rPr>
          <w:rFonts w:cs="Calibri"/>
          <w:szCs w:val="21"/>
          <w:highlight w:val="none"/>
        </w:rPr>
      </w:pPr>
      <w:r>
        <w:rPr>
          <w:rFonts w:cs="Calibri"/>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199E7210">
      <w:pPr>
        <w:pStyle w:val="3"/>
        <w:ind w:firstLine="422"/>
        <w:rPr>
          <w:rFonts w:cs="Calibri"/>
          <w:highlight w:val="none"/>
        </w:rPr>
      </w:pPr>
      <w:r>
        <w:rPr>
          <w:rFonts w:cs="Calibri"/>
          <w:highlight w:val="none"/>
        </w:rPr>
        <w:t>二、磋商、评审</w:t>
      </w:r>
    </w:p>
    <w:p w14:paraId="43ABF8FC">
      <w:pPr>
        <w:adjustRightInd w:val="0"/>
        <w:ind w:firstLine="420" w:firstLineChars="200"/>
        <w:rPr>
          <w:rFonts w:cs="Calibri"/>
          <w:szCs w:val="21"/>
          <w:highlight w:val="none"/>
        </w:rPr>
      </w:pPr>
      <w:r>
        <w:rPr>
          <w:rFonts w:cs="Calibri"/>
          <w:szCs w:val="21"/>
          <w:highlight w:val="none"/>
        </w:rPr>
        <w:t>1.磋商、评审工作由磋商小组负责。</w:t>
      </w:r>
    </w:p>
    <w:p w14:paraId="414C5423">
      <w:pPr>
        <w:adjustRightInd w:val="0"/>
        <w:ind w:firstLine="420" w:firstLineChars="200"/>
        <w:rPr>
          <w:rFonts w:cs="Calibri"/>
          <w:szCs w:val="21"/>
          <w:highlight w:val="none"/>
        </w:rPr>
      </w:pPr>
      <w:r>
        <w:rPr>
          <w:rFonts w:cs="Calibri"/>
          <w:szCs w:val="21"/>
          <w:highlight w:val="none"/>
        </w:rPr>
        <w:t>2.审查供应商的资格条件</w:t>
      </w:r>
    </w:p>
    <w:p w14:paraId="4DE1552F">
      <w:pPr>
        <w:adjustRightInd w:val="0"/>
        <w:ind w:firstLine="420" w:firstLineChars="200"/>
        <w:rPr>
          <w:rFonts w:cs="Calibri"/>
          <w:szCs w:val="21"/>
          <w:highlight w:val="none"/>
        </w:rPr>
      </w:pPr>
      <w:r>
        <w:rPr>
          <w:rFonts w:cs="Calibri"/>
          <w:szCs w:val="21"/>
          <w:highlight w:val="none"/>
        </w:rPr>
        <w:t>磋商小组对所有供应商是否满足采购文件规定资格条件进行审查，经审查，如有供应商资格不符合采购文件规定资格条件，采用书面形式告知供应商。</w:t>
      </w:r>
    </w:p>
    <w:p w14:paraId="16F6AC3C">
      <w:pPr>
        <w:adjustRightInd w:val="0"/>
        <w:ind w:firstLine="420" w:firstLineChars="200"/>
        <w:rPr>
          <w:rFonts w:cs="Calibri"/>
          <w:szCs w:val="21"/>
          <w:highlight w:val="none"/>
        </w:rPr>
      </w:pPr>
      <w:r>
        <w:rPr>
          <w:rFonts w:cs="Calibri"/>
          <w:szCs w:val="21"/>
          <w:highlight w:val="none"/>
        </w:rPr>
        <w:t>3.符合性审查</w:t>
      </w:r>
    </w:p>
    <w:p w14:paraId="07077FEE">
      <w:pPr>
        <w:adjustRightInd w:val="0"/>
        <w:ind w:firstLine="420" w:firstLineChars="200"/>
        <w:rPr>
          <w:rFonts w:cs="Calibri"/>
          <w:szCs w:val="21"/>
          <w:highlight w:val="none"/>
        </w:rPr>
      </w:pPr>
      <w:r>
        <w:rPr>
          <w:rFonts w:cs="Calibri"/>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709A354E">
      <w:pPr>
        <w:adjustRightInd w:val="0"/>
        <w:ind w:firstLine="420" w:firstLineChars="200"/>
        <w:rPr>
          <w:rFonts w:cs="Calibri"/>
          <w:szCs w:val="21"/>
          <w:highlight w:val="none"/>
        </w:rPr>
      </w:pPr>
      <w:r>
        <w:rPr>
          <w:rFonts w:cs="Calibri"/>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4BD8F969">
      <w:pPr>
        <w:adjustRightInd w:val="0"/>
        <w:ind w:firstLine="422" w:firstLineChars="200"/>
        <w:rPr>
          <w:rFonts w:cs="Calibri"/>
          <w:b/>
          <w:szCs w:val="21"/>
          <w:highlight w:val="none"/>
        </w:rPr>
      </w:pPr>
      <w:bookmarkStart w:id="52" w:name="_Toc419708028"/>
      <w:r>
        <w:rPr>
          <w:rFonts w:cs="Calibri"/>
          <w:b/>
          <w:szCs w:val="21"/>
          <w:highlight w:val="none"/>
        </w:rPr>
        <w:t>3.1</w:t>
      </w:r>
      <w:bookmarkEnd w:id="52"/>
      <w:r>
        <w:rPr>
          <w:rFonts w:cs="Calibri"/>
          <w:b/>
          <w:szCs w:val="21"/>
          <w:highlight w:val="none"/>
        </w:rPr>
        <w:t>资格及响应符合性审查</w:t>
      </w:r>
    </w:p>
    <w:p w14:paraId="3D2FD872">
      <w:pPr>
        <w:autoSpaceDE w:val="0"/>
        <w:autoSpaceDN w:val="0"/>
        <w:ind w:firstLine="420" w:firstLineChars="200"/>
        <w:rPr>
          <w:rFonts w:cs="Calibri"/>
          <w:kern w:val="0"/>
          <w:szCs w:val="21"/>
          <w:highlight w:val="none"/>
        </w:rPr>
      </w:pPr>
      <w:r>
        <w:rPr>
          <w:rFonts w:cs="Calibri"/>
          <w:kern w:val="0"/>
          <w:szCs w:val="21"/>
          <w:highlight w:val="none"/>
        </w:rPr>
        <w:t>磋商响应文件如存在以下情况之一的，经磋商小组少数服从多数原则审核认定，作为符合性审查未通过，判定为无效响应，不进入后续评审：</w:t>
      </w:r>
    </w:p>
    <w:p w14:paraId="32F1CF08">
      <w:pPr>
        <w:autoSpaceDE w:val="0"/>
        <w:autoSpaceDN w:val="0"/>
        <w:ind w:firstLine="422" w:firstLineChars="200"/>
        <w:rPr>
          <w:rFonts w:cs="Calibri"/>
          <w:b/>
          <w:bCs/>
          <w:kern w:val="0"/>
          <w:szCs w:val="21"/>
          <w:highlight w:val="none"/>
        </w:rPr>
      </w:pPr>
      <w:bookmarkStart w:id="53" w:name="_Toc419708029"/>
      <w:r>
        <w:rPr>
          <w:rFonts w:cs="Calibri"/>
          <w:b/>
          <w:bCs/>
          <w:kern w:val="0"/>
          <w:szCs w:val="21"/>
          <w:highlight w:val="none"/>
        </w:rPr>
        <w:t>（1）磋商响应文件中提供的资料无法证明供应商满足采购文件载明的供应商资格要求；</w:t>
      </w:r>
    </w:p>
    <w:p w14:paraId="6E7A88E0">
      <w:pPr>
        <w:autoSpaceDE w:val="0"/>
        <w:autoSpaceDN w:val="0"/>
        <w:ind w:firstLine="422" w:firstLineChars="200"/>
        <w:rPr>
          <w:rFonts w:cs="Calibri"/>
          <w:b/>
          <w:bCs/>
          <w:kern w:val="0"/>
          <w:szCs w:val="21"/>
          <w:highlight w:val="none"/>
        </w:rPr>
      </w:pPr>
      <w:r>
        <w:rPr>
          <w:rFonts w:cs="Calibri"/>
          <w:b/>
          <w:bCs/>
          <w:kern w:val="0"/>
          <w:szCs w:val="21"/>
          <w:highlight w:val="none"/>
        </w:rPr>
        <w:t>（2）磋商响应文件未按采购文件的要求盖章的；</w:t>
      </w:r>
    </w:p>
    <w:p w14:paraId="20D97559">
      <w:pPr>
        <w:autoSpaceDE w:val="0"/>
        <w:autoSpaceDN w:val="0"/>
        <w:ind w:firstLine="422" w:firstLineChars="200"/>
        <w:rPr>
          <w:rFonts w:cs="Calibri"/>
          <w:b/>
          <w:bCs/>
          <w:kern w:val="0"/>
          <w:szCs w:val="21"/>
          <w:highlight w:val="none"/>
        </w:rPr>
      </w:pPr>
      <w:r>
        <w:rPr>
          <w:rFonts w:cs="Calibri"/>
          <w:b/>
          <w:bCs/>
          <w:kern w:val="0"/>
          <w:szCs w:val="21"/>
          <w:highlight w:val="none"/>
        </w:rPr>
        <w:t>（3）磋商响应文件标明的商务、技术响应与事实不符或虚假响应的；</w:t>
      </w:r>
    </w:p>
    <w:p w14:paraId="4FAF0809">
      <w:pPr>
        <w:autoSpaceDE w:val="0"/>
        <w:autoSpaceDN w:val="0"/>
        <w:ind w:firstLine="422" w:firstLineChars="200"/>
        <w:rPr>
          <w:rFonts w:cs="Calibri"/>
          <w:b/>
          <w:bCs/>
          <w:kern w:val="0"/>
          <w:szCs w:val="21"/>
          <w:highlight w:val="none"/>
        </w:rPr>
      </w:pPr>
      <w:r>
        <w:rPr>
          <w:rFonts w:cs="Calibri"/>
          <w:b/>
          <w:bCs/>
          <w:kern w:val="0"/>
          <w:szCs w:val="21"/>
          <w:highlight w:val="none"/>
        </w:rPr>
        <w:t>（4）未实质性响应采购文件规定的实质性内容的；</w:t>
      </w:r>
    </w:p>
    <w:p w14:paraId="36FEC333">
      <w:pPr>
        <w:autoSpaceDE w:val="0"/>
        <w:autoSpaceDN w:val="0"/>
        <w:ind w:firstLine="422" w:firstLineChars="200"/>
        <w:rPr>
          <w:rFonts w:cs="Calibri"/>
          <w:b/>
          <w:bCs/>
          <w:kern w:val="0"/>
          <w:szCs w:val="21"/>
          <w:highlight w:val="none"/>
        </w:rPr>
      </w:pPr>
      <w:r>
        <w:rPr>
          <w:rFonts w:cs="Calibri"/>
          <w:b/>
          <w:bCs/>
          <w:kern w:val="0"/>
          <w:szCs w:val="21"/>
          <w:highlight w:val="none"/>
        </w:rPr>
        <w:t>（5）技术解决方案、服务实施方案不能满足本项目实施需要；</w:t>
      </w:r>
    </w:p>
    <w:p w14:paraId="687CF5E8">
      <w:pPr>
        <w:autoSpaceDE w:val="0"/>
        <w:autoSpaceDN w:val="0"/>
        <w:ind w:firstLine="422" w:firstLineChars="200"/>
        <w:rPr>
          <w:rFonts w:cs="Calibri"/>
          <w:b/>
          <w:bCs/>
          <w:kern w:val="0"/>
          <w:szCs w:val="21"/>
          <w:highlight w:val="none"/>
        </w:rPr>
      </w:pPr>
      <w:r>
        <w:rPr>
          <w:rFonts w:cs="Calibri"/>
          <w:b/>
          <w:bCs/>
          <w:kern w:val="0"/>
          <w:szCs w:val="21"/>
          <w:highlight w:val="none"/>
        </w:rPr>
        <w:t>（6）磋商响应文件提出了不能满足采购文件要求的实施周期、质保期等要求的；</w:t>
      </w:r>
    </w:p>
    <w:p w14:paraId="5B335858">
      <w:pPr>
        <w:autoSpaceDE w:val="0"/>
        <w:autoSpaceDN w:val="0"/>
        <w:ind w:firstLine="422" w:firstLineChars="200"/>
        <w:rPr>
          <w:rFonts w:cs="Calibri"/>
          <w:b/>
          <w:bCs/>
          <w:kern w:val="0"/>
          <w:szCs w:val="21"/>
          <w:highlight w:val="none"/>
        </w:rPr>
      </w:pPr>
      <w:r>
        <w:rPr>
          <w:rFonts w:cs="Calibri"/>
          <w:b/>
          <w:bCs/>
          <w:kern w:val="0"/>
          <w:szCs w:val="21"/>
          <w:highlight w:val="none"/>
        </w:rPr>
        <w:t>（7）存在串通情况的；</w:t>
      </w:r>
    </w:p>
    <w:p w14:paraId="3DEA5F89">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文件由同一单位或者个人编制；</w:t>
      </w:r>
    </w:p>
    <w:p w14:paraId="5BDB27AE">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委托同一单位或者个人办理</w:t>
      </w:r>
      <w:r>
        <w:rPr>
          <w:rFonts w:hint="eastAsia" w:cs="Calibri"/>
          <w:highlight w:val="none"/>
        </w:rPr>
        <w:t>磋商响应</w:t>
      </w:r>
      <w:r>
        <w:rPr>
          <w:rFonts w:cs="Calibri"/>
          <w:highlight w:val="none"/>
        </w:rPr>
        <w:t>事宜；</w:t>
      </w:r>
    </w:p>
    <w:p w14:paraId="3F77963F">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文件载明的项目管理成员或者联系人员为同一人；</w:t>
      </w:r>
    </w:p>
    <w:p w14:paraId="58B9063D">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文件异常一致或者报价呈规律性差异；</w:t>
      </w:r>
    </w:p>
    <w:p w14:paraId="72DC0ED9">
      <w:pPr>
        <w:pStyle w:val="9"/>
        <w:rPr>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文件相互混装；</w:t>
      </w:r>
    </w:p>
    <w:p w14:paraId="6E7E6C15">
      <w:pPr>
        <w:autoSpaceDE w:val="0"/>
        <w:autoSpaceDN w:val="0"/>
        <w:ind w:firstLine="422" w:firstLineChars="200"/>
        <w:rPr>
          <w:rFonts w:cs="Calibri"/>
          <w:b/>
          <w:bCs/>
          <w:kern w:val="0"/>
          <w:szCs w:val="21"/>
          <w:highlight w:val="none"/>
        </w:rPr>
      </w:pPr>
      <w:r>
        <w:rPr>
          <w:rFonts w:cs="Calibri"/>
          <w:b/>
          <w:bCs/>
          <w:kern w:val="0"/>
          <w:szCs w:val="21"/>
          <w:highlight w:val="none"/>
        </w:rPr>
        <w:t>（8）存在法律、法规、规章、采购文件规定的其它无效情况的；</w:t>
      </w:r>
    </w:p>
    <w:p w14:paraId="5B8D86DA">
      <w:pPr>
        <w:autoSpaceDE w:val="0"/>
        <w:autoSpaceDN w:val="0"/>
        <w:ind w:firstLine="422" w:firstLineChars="200"/>
        <w:rPr>
          <w:rFonts w:cs="Calibri"/>
          <w:b/>
          <w:bCs/>
          <w:kern w:val="0"/>
          <w:szCs w:val="21"/>
          <w:highlight w:val="none"/>
        </w:rPr>
      </w:pPr>
      <w:r>
        <w:rPr>
          <w:rFonts w:cs="Calibri"/>
          <w:b/>
          <w:bCs/>
          <w:kern w:val="0"/>
          <w:szCs w:val="21"/>
          <w:highlight w:val="none"/>
        </w:rPr>
        <w:t>（9）退出磋商的供应商的磋商响应文件；</w:t>
      </w:r>
    </w:p>
    <w:p w14:paraId="448EB037">
      <w:pPr>
        <w:adjustRightInd w:val="0"/>
        <w:ind w:firstLine="422" w:firstLineChars="200"/>
        <w:rPr>
          <w:rFonts w:cs="Calibri"/>
          <w:b/>
          <w:szCs w:val="21"/>
          <w:highlight w:val="none"/>
        </w:rPr>
      </w:pPr>
      <w:r>
        <w:rPr>
          <w:rFonts w:cs="Calibri"/>
          <w:b/>
          <w:szCs w:val="21"/>
          <w:highlight w:val="none"/>
        </w:rPr>
        <w:t>3.2报价符合性审查</w:t>
      </w:r>
      <w:bookmarkEnd w:id="53"/>
    </w:p>
    <w:p w14:paraId="28CC885F">
      <w:pPr>
        <w:adjustRightInd w:val="0"/>
        <w:ind w:firstLine="420" w:firstLineChars="200"/>
        <w:rPr>
          <w:rFonts w:cs="Calibri"/>
          <w:szCs w:val="21"/>
          <w:highlight w:val="none"/>
        </w:rPr>
      </w:pPr>
      <w:r>
        <w:rPr>
          <w:rFonts w:cs="Calibri"/>
          <w:szCs w:val="21"/>
          <w:highlight w:val="none"/>
        </w:rPr>
        <w:t>3.2.1 报价错误修正</w:t>
      </w:r>
    </w:p>
    <w:p w14:paraId="66B5E6F7">
      <w:pPr>
        <w:pStyle w:val="62"/>
        <w:spacing w:line="300" w:lineRule="auto"/>
        <w:ind w:firstLine="420"/>
        <w:rPr>
          <w:rFonts w:ascii="Calibri" w:hAnsi="Calibri" w:cs="Calibri"/>
          <w:highlight w:val="none"/>
        </w:rPr>
      </w:pPr>
      <w:r>
        <w:rPr>
          <w:rFonts w:ascii="Calibri" w:hAnsi="Calibri" w:cs="Calibri"/>
          <w:highlight w:val="none"/>
        </w:rPr>
        <w:t>磋商小组将对报价文件进行校核，报价出现前后不一致的，</w:t>
      </w:r>
      <w:r>
        <w:rPr>
          <w:rFonts w:ascii="Calibri" w:hAnsi="Calibri" w:cs="Calibri"/>
          <w:bCs/>
          <w:highlight w:val="none"/>
        </w:rPr>
        <w:t>按照下列规定修正：</w:t>
      </w:r>
    </w:p>
    <w:p w14:paraId="16690F31">
      <w:pPr>
        <w:pStyle w:val="62"/>
        <w:spacing w:line="300" w:lineRule="auto"/>
        <w:ind w:firstLine="422"/>
        <w:rPr>
          <w:rFonts w:ascii="Calibri" w:hAnsi="Calibri" w:cs="Calibri"/>
          <w:b/>
          <w:highlight w:val="none"/>
        </w:rPr>
      </w:pPr>
      <w:r>
        <w:rPr>
          <w:rFonts w:ascii="Calibri" w:hAnsi="Calibri" w:cs="Calibri"/>
          <w:b/>
          <w:highlight w:val="none"/>
        </w:rPr>
        <w:t>（1）报价一览表（报价表）内容与磋商响应文件中相应内容不一致的，以报价一览表（报价表）为准；</w:t>
      </w:r>
    </w:p>
    <w:p w14:paraId="17A847A3">
      <w:pPr>
        <w:pStyle w:val="62"/>
        <w:spacing w:line="300" w:lineRule="auto"/>
        <w:ind w:firstLine="422"/>
        <w:rPr>
          <w:rFonts w:ascii="Calibri" w:hAnsi="Calibri" w:cs="Calibri"/>
          <w:b/>
          <w:highlight w:val="none"/>
        </w:rPr>
      </w:pPr>
      <w:r>
        <w:rPr>
          <w:rFonts w:ascii="Calibri" w:hAnsi="Calibri" w:cs="Calibri"/>
          <w:b/>
          <w:highlight w:val="none"/>
        </w:rPr>
        <w:t>（2）大写金额和小写金额不一致的，以大写金额为准；</w:t>
      </w:r>
    </w:p>
    <w:p w14:paraId="011CF340">
      <w:pPr>
        <w:pStyle w:val="62"/>
        <w:spacing w:line="300" w:lineRule="auto"/>
        <w:ind w:firstLine="422"/>
        <w:rPr>
          <w:rFonts w:ascii="Calibri" w:hAnsi="Calibri" w:cs="Calibri"/>
          <w:b/>
          <w:highlight w:val="none"/>
        </w:rPr>
      </w:pPr>
      <w:r>
        <w:rPr>
          <w:rFonts w:ascii="Calibri" w:hAnsi="Calibri" w:cs="Calibri"/>
          <w:b/>
          <w:highlight w:val="none"/>
        </w:rPr>
        <w:t>（3）单价金额小数点或者百分比有明显错位的，以报价一览表的总价为准，并修改单价；</w:t>
      </w:r>
    </w:p>
    <w:p w14:paraId="3A0D7B00">
      <w:pPr>
        <w:pStyle w:val="62"/>
        <w:spacing w:line="300" w:lineRule="auto"/>
        <w:ind w:firstLine="422"/>
        <w:rPr>
          <w:rFonts w:ascii="Calibri" w:hAnsi="Calibri" w:cs="Calibri"/>
          <w:b/>
          <w:highlight w:val="none"/>
        </w:rPr>
      </w:pPr>
      <w:r>
        <w:rPr>
          <w:rFonts w:ascii="Calibri" w:hAnsi="Calibri" w:cs="Calibri"/>
          <w:b/>
          <w:highlight w:val="none"/>
        </w:rPr>
        <w:t>（4）总价金额与按单价汇总金额不一致的，以单价金额计算结果为准。</w:t>
      </w:r>
    </w:p>
    <w:p w14:paraId="35C7B71F">
      <w:pPr>
        <w:pStyle w:val="62"/>
        <w:spacing w:line="300" w:lineRule="auto"/>
        <w:ind w:firstLine="422"/>
        <w:rPr>
          <w:rFonts w:ascii="Calibri" w:hAnsi="Calibri" w:cs="Calibri"/>
          <w:b/>
          <w:highlight w:val="none"/>
        </w:rPr>
      </w:pPr>
      <w:r>
        <w:rPr>
          <w:rFonts w:ascii="Calibri" w:hAnsi="Calibri" w:cs="Calibri"/>
          <w:b/>
          <w:highlight w:val="none"/>
        </w:rPr>
        <w:t>同时出现两种以上不一致的，按照前款规定的顺序修正。修正后的报价以澄清方式经供应商确认后产生约束力，供应商不确认的，磋商小组应判定其为无效标。</w:t>
      </w:r>
    </w:p>
    <w:p w14:paraId="464CFD1C">
      <w:pPr>
        <w:adjustRightInd w:val="0"/>
        <w:ind w:firstLine="420" w:firstLineChars="200"/>
        <w:rPr>
          <w:rFonts w:cs="Calibri"/>
          <w:szCs w:val="21"/>
          <w:highlight w:val="none"/>
        </w:rPr>
      </w:pPr>
      <w:r>
        <w:rPr>
          <w:rFonts w:cs="Calibri"/>
          <w:szCs w:val="21"/>
          <w:highlight w:val="none"/>
        </w:rPr>
        <w:t>3.2.2合理报价澄清说明</w:t>
      </w:r>
    </w:p>
    <w:p w14:paraId="2306ED5C">
      <w:pPr>
        <w:pStyle w:val="62"/>
        <w:spacing w:line="300" w:lineRule="auto"/>
        <w:ind w:firstLine="422"/>
        <w:rPr>
          <w:rFonts w:ascii="Calibri" w:hAnsi="Calibri" w:cs="Calibri"/>
          <w:b/>
          <w:bCs/>
          <w:highlight w:val="none"/>
        </w:rPr>
      </w:pPr>
      <w:r>
        <w:rPr>
          <w:rFonts w:ascii="Calibri" w:hAnsi="Calibri" w:cs="Calibri"/>
          <w:b/>
          <w:bCs/>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41C7B24B">
      <w:pPr>
        <w:autoSpaceDE w:val="0"/>
        <w:autoSpaceDN w:val="0"/>
        <w:ind w:firstLine="424" w:firstLineChars="202"/>
        <w:rPr>
          <w:rFonts w:cs="Calibri"/>
          <w:kern w:val="0"/>
          <w:szCs w:val="21"/>
          <w:highlight w:val="none"/>
        </w:rPr>
      </w:pPr>
      <w:r>
        <w:rPr>
          <w:rFonts w:cs="Calibri"/>
          <w:kern w:val="0"/>
          <w:szCs w:val="21"/>
          <w:highlight w:val="none"/>
        </w:rPr>
        <w:t>3.2.3磋商响应文件如存在以下情况之一的，经磋商小组少数服从多数原则审核认定，作为符合性审查未通过，判定为无效标，不进入后续评审：</w:t>
      </w:r>
    </w:p>
    <w:p w14:paraId="6C3293EE">
      <w:pPr>
        <w:adjustRightInd w:val="0"/>
        <w:ind w:firstLine="422" w:firstLineChars="200"/>
        <w:rPr>
          <w:rFonts w:cs="Calibri"/>
          <w:b/>
          <w:bCs/>
          <w:szCs w:val="21"/>
          <w:highlight w:val="none"/>
        </w:rPr>
      </w:pPr>
      <w:bookmarkStart w:id="54" w:name="_Toc227380470"/>
      <w:r>
        <w:rPr>
          <w:rFonts w:cs="Calibri"/>
          <w:b/>
          <w:bCs/>
          <w:szCs w:val="21"/>
          <w:highlight w:val="none"/>
        </w:rPr>
        <w:t>（1）采购人不调整采购需求的情况下，供应商的最后报价高于初次报价；</w:t>
      </w:r>
    </w:p>
    <w:p w14:paraId="18E9D9BF">
      <w:pPr>
        <w:adjustRightInd w:val="0"/>
        <w:ind w:firstLine="422" w:firstLineChars="200"/>
        <w:rPr>
          <w:rFonts w:cs="Calibri"/>
          <w:b/>
          <w:bCs/>
          <w:szCs w:val="21"/>
          <w:highlight w:val="none"/>
        </w:rPr>
      </w:pPr>
      <w:r>
        <w:rPr>
          <w:rFonts w:cs="Calibri"/>
          <w:b/>
          <w:bCs/>
          <w:szCs w:val="21"/>
          <w:highlight w:val="none"/>
        </w:rPr>
        <w:t>（2）最后报价超过采购文件规定的预算价或最高限价；</w:t>
      </w:r>
    </w:p>
    <w:p w14:paraId="042B5185">
      <w:pPr>
        <w:adjustRightInd w:val="0"/>
        <w:ind w:firstLine="422" w:firstLineChars="200"/>
        <w:rPr>
          <w:rFonts w:cs="Calibri"/>
          <w:b/>
          <w:bCs/>
          <w:szCs w:val="21"/>
          <w:highlight w:val="none"/>
        </w:rPr>
      </w:pPr>
      <w:r>
        <w:rPr>
          <w:rFonts w:cs="Calibri"/>
          <w:b/>
          <w:bCs/>
          <w:szCs w:val="21"/>
          <w:highlight w:val="none"/>
        </w:rPr>
        <w:t>（3）磋商小组认为供应商最后报价符合3.2.2合理报价澄清说明情形的；</w:t>
      </w:r>
    </w:p>
    <w:p w14:paraId="3EDCBB34">
      <w:pPr>
        <w:widowControl/>
        <w:ind w:firstLine="420" w:firstLineChars="200"/>
        <w:jc w:val="left"/>
        <w:rPr>
          <w:rFonts w:cs="Calibri"/>
          <w:kern w:val="0"/>
          <w:szCs w:val="21"/>
          <w:highlight w:val="none"/>
        </w:rPr>
      </w:pPr>
      <w:r>
        <w:rPr>
          <w:rFonts w:cs="Calibri"/>
          <w:kern w:val="0"/>
          <w:szCs w:val="21"/>
          <w:highlight w:val="none"/>
        </w:rPr>
        <w:t>4.磋商小组确定磋商要点和磋商程序，逐一与各供应商进行磋商，并记录磋商内容及供应商承诺内容。</w:t>
      </w:r>
    </w:p>
    <w:p w14:paraId="35C2618B">
      <w:pPr>
        <w:widowControl/>
        <w:ind w:firstLine="420" w:firstLineChars="200"/>
        <w:jc w:val="left"/>
        <w:rPr>
          <w:rFonts w:cs="Calibri"/>
          <w:kern w:val="0"/>
          <w:szCs w:val="21"/>
          <w:highlight w:val="none"/>
        </w:rPr>
      </w:pPr>
      <w:r>
        <w:rPr>
          <w:rFonts w:cs="Calibri"/>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28DCDBE7">
      <w:pPr>
        <w:widowControl/>
        <w:ind w:firstLine="420" w:firstLineChars="200"/>
        <w:jc w:val="left"/>
        <w:rPr>
          <w:rFonts w:cs="Calibri"/>
          <w:kern w:val="0"/>
          <w:szCs w:val="21"/>
          <w:highlight w:val="none"/>
        </w:rPr>
      </w:pPr>
      <w:r>
        <w:rPr>
          <w:rFonts w:cs="Calibri"/>
          <w:kern w:val="0"/>
          <w:szCs w:val="21"/>
          <w:highlight w:val="none"/>
        </w:rPr>
        <w:t>经过磋商结束后，磋商小组对符合要求的有效供应商根据磋商响应文件响应情况、磋商情况等进行评审，并向采购人提出评审意见和评审报告。</w:t>
      </w:r>
    </w:p>
    <w:p w14:paraId="559E1F20">
      <w:pPr>
        <w:adjustRightInd w:val="0"/>
        <w:ind w:firstLine="420" w:firstLineChars="200"/>
        <w:rPr>
          <w:rFonts w:cs="Calibri"/>
          <w:szCs w:val="21"/>
          <w:highlight w:val="none"/>
        </w:rPr>
      </w:pPr>
      <w:r>
        <w:rPr>
          <w:rFonts w:cs="Calibri"/>
          <w:szCs w:val="21"/>
          <w:highlight w:val="none"/>
        </w:rPr>
        <w:t>评审报告应当包括以下主要内容：</w:t>
      </w:r>
    </w:p>
    <w:p w14:paraId="7EAA72D8">
      <w:pPr>
        <w:adjustRightInd w:val="0"/>
        <w:ind w:firstLine="420" w:firstLineChars="200"/>
        <w:rPr>
          <w:rFonts w:cs="Calibri"/>
          <w:szCs w:val="21"/>
          <w:highlight w:val="none"/>
        </w:rPr>
      </w:pPr>
      <w:r>
        <w:rPr>
          <w:rFonts w:cs="Calibri"/>
          <w:szCs w:val="21"/>
          <w:highlight w:val="none"/>
        </w:rPr>
        <w:t>（1）邀请供应商参加采购活动的具体方式和相关情况；</w:t>
      </w:r>
    </w:p>
    <w:p w14:paraId="5D14BF7B">
      <w:pPr>
        <w:adjustRightInd w:val="0"/>
        <w:ind w:firstLine="420" w:firstLineChars="200"/>
        <w:rPr>
          <w:rFonts w:cs="Calibri"/>
          <w:szCs w:val="21"/>
          <w:highlight w:val="none"/>
        </w:rPr>
      </w:pPr>
      <w:r>
        <w:rPr>
          <w:rFonts w:cs="Calibri"/>
          <w:szCs w:val="21"/>
          <w:highlight w:val="none"/>
        </w:rPr>
        <w:t>（2）响应文件开启日期和地点；</w:t>
      </w:r>
    </w:p>
    <w:p w14:paraId="40BC97D9">
      <w:pPr>
        <w:adjustRightInd w:val="0"/>
        <w:ind w:firstLine="420" w:firstLineChars="200"/>
        <w:rPr>
          <w:rFonts w:cs="Calibri"/>
          <w:szCs w:val="21"/>
          <w:highlight w:val="none"/>
        </w:rPr>
      </w:pPr>
      <w:r>
        <w:rPr>
          <w:rFonts w:cs="Calibri"/>
          <w:szCs w:val="21"/>
          <w:highlight w:val="none"/>
        </w:rPr>
        <w:t>（3）获取采购文件的供应商名单和磋商小组成员名单；</w:t>
      </w:r>
    </w:p>
    <w:p w14:paraId="67BAD49E">
      <w:pPr>
        <w:adjustRightInd w:val="0"/>
        <w:ind w:firstLine="420" w:firstLineChars="200"/>
        <w:rPr>
          <w:rFonts w:cs="Calibri"/>
          <w:szCs w:val="21"/>
          <w:highlight w:val="none"/>
        </w:rPr>
      </w:pPr>
      <w:r>
        <w:rPr>
          <w:rFonts w:cs="Calibri"/>
          <w:szCs w:val="21"/>
          <w:highlight w:val="none"/>
        </w:rPr>
        <w:t>（4）评审情况记录和说明，包括对供应商的资格审查情况、供应商响应文件评审情况、磋商情况、报价情况等；</w:t>
      </w:r>
    </w:p>
    <w:p w14:paraId="793E34F2">
      <w:pPr>
        <w:adjustRightInd w:val="0"/>
        <w:ind w:firstLine="420" w:firstLineChars="200"/>
        <w:rPr>
          <w:rFonts w:cs="Calibri"/>
          <w:szCs w:val="21"/>
          <w:highlight w:val="none"/>
        </w:rPr>
      </w:pPr>
      <w:r>
        <w:rPr>
          <w:rFonts w:cs="Calibri"/>
          <w:szCs w:val="21"/>
          <w:highlight w:val="none"/>
        </w:rPr>
        <w:t>（5）提出的成交候选供应商的排序名单及理由。</w:t>
      </w:r>
    </w:p>
    <w:p w14:paraId="40BCE753">
      <w:pPr>
        <w:widowControl/>
        <w:ind w:firstLine="420" w:firstLineChars="200"/>
        <w:jc w:val="left"/>
        <w:rPr>
          <w:rFonts w:cs="Calibri"/>
          <w:kern w:val="0"/>
          <w:szCs w:val="21"/>
          <w:highlight w:val="none"/>
        </w:rPr>
      </w:pPr>
      <w:r>
        <w:rPr>
          <w:rFonts w:cs="Calibri"/>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7F2C0CD4">
      <w:pPr>
        <w:widowControl/>
        <w:ind w:firstLine="420" w:firstLineChars="200"/>
        <w:jc w:val="left"/>
        <w:rPr>
          <w:rFonts w:cs="Calibri"/>
          <w:kern w:val="0"/>
          <w:szCs w:val="21"/>
          <w:highlight w:val="none"/>
        </w:rPr>
      </w:pPr>
      <w:r>
        <w:rPr>
          <w:rFonts w:cs="Calibri"/>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3B318001">
      <w:pPr>
        <w:pStyle w:val="3"/>
        <w:ind w:firstLine="422"/>
        <w:rPr>
          <w:rFonts w:cs="Calibri"/>
          <w:highlight w:val="none"/>
        </w:rPr>
      </w:pPr>
      <w:r>
        <w:rPr>
          <w:rFonts w:cs="Calibri"/>
          <w:highlight w:val="none"/>
        </w:rPr>
        <w:t>三、评审细则</w:t>
      </w:r>
    </w:p>
    <w:p w14:paraId="0CC6B7E9">
      <w:pPr>
        <w:pStyle w:val="23"/>
        <w:adjustRightInd w:val="0"/>
        <w:spacing w:line="300" w:lineRule="auto"/>
        <w:ind w:firstLine="420" w:firstLineChars="200"/>
        <w:rPr>
          <w:rFonts w:ascii="Calibri" w:cs="Calibri"/>
          <w:sz w:val="21"/>
          <w:szCs w:val="21"/>
          <w:highlight w:val="none"/>
        </w:rPr>
      </w:pPr>
      <w:r>
        <w:rPr>
          <w:rFonts w:ascii="Calibri" w:cs="Calibri"/>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370DD1FE">
      <w:pPr>
        <w:adjustRightInd w:val="0"/>
        <w:ind w:firstLine="420" w:firstLineChars="200"/>
        <w:rPr>
          <w:rFonts w:cs="Calibri"/>
          <w:szCs w:val="21"/>
          <w:highlight w:val="none"/>
        </w:rPr>
      </w:pPr>
      <w:r>
        <w:rPr>
          <w:rFonts w:cs="Calibri"/>
          <w:szCs w:val="21"/>
          <w:highlight w:val="none"/>
        </w:rPr>
        <w:t>2.评审时，磋商小组各成员应当独立对每个有效响应的文件进行评价、打分，然后汇总每个供应商每项评分因素的得分。</w:t>
      </w:r>
    </w:p>
    <w:p w14:paraId="4277F768">
      <w:pPr>
        <w:adjustRightInd w:val="0"/>
        <w:ind w:firstLine="420" w:firstLineChars="200"/>
        <w:rPr>
          <w:rFonts w:cs="Calibri"/>
          <w:szCs w:val="21"/>
          <w:highlight w:val="none"/>
        </w:rPr>
      </w:pPr>
      <w:r>
        <w:rPr>
          <w:rFonts w:cs="Calibri"/>
          <w:szCs w:val="21"/>
          <w:highlight w:val="none"/>
        </w:rPr>
        <w:t>3.对供应商的价格分等客观评分项的评分应当一致，对其他需要借助专业知识评判的主观评分项，应当严格按照评分细则公正评分。</w:t>
      </w:r>
    </w:p>
    <w:p w14:paraId="0D8A0A50">
      <w:pPr>
        <w:adjustRightInd w:val="0"/>
        <w:ind w:firstLine="420" w:firstLineChars="200"/>
        <w:rPr>
          <w:rFonts w:cs="Calibri"/>
          <w:szCs w:val="21"/>
          <w:highlight w:val="none"/>
        </w:rPr>
      </w:pPr>
      <w:bookmarkStart w:id="55" w:name="_Toc345320402"/>
      <w:r>
        <w:rPr>
          <w:rFonts w:cs="Calibri"/>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1659964C">
      <w:pPr>
        <w:pStyle w:val="3"/>
        <w:ind w:firstLine="422"/>
        <w:rPr>
          <w:rFonts w:cs="Calibri"/>
          <w:highlight w:val="none"/>
        </w:rPr>
      </w:pPr>
      <w:r>
        <w:rPr>
          <w:rFonts w:cs="Calibri"/>
          <w:highlight w:val="none"/>
        </w:rPr>
        <w:t>5.评分因素及分值范围</w:t>
      </w:r>
    </w:p>
    <w:p w14:paraId="5F422B3D">
      <w:pPr>
        <w:pStyle w:val="3"/>
        <w:ind w:firstLine="422"/>
        <w:rPr>
          <w:rFonts w:cs="Calibri"/>
          <w:highlight w:val="none"/>
        </w:rPr>
      </w:pPr>
      <w:r>
        <w:rPr>
          <w:rFonts w:cs="Calibri"/>
          <w:highlight w:val="none"/>
        </w:rPr>
        <w:t>5.1商务技术分</w:t>
      </w:r>
      <w:bookmarkEnd w:id="55"/>
    </w:p>
    <w:p w14:paraId="4A34ECB9">
      <w:pPr>
        <w:ind w:firstLine="420" w:firstLineChars="200"/>
        <w:rPr>
          <w:rFonts w:cs="Calibri"/>
          <w:szCs w:val="21"/>
          <w:highlight w:val="none"/>
        </w:rPr>
      </w:pPr>
      <w:r>
        <w:rPr>
          <w:rFonts w:cs="Calibri"/>
          <w:szCs w:val="21"/>
          <w:highlight w:val="none"/>
        </w:rPr>
        <w:t>磋商小组根据评审情况在分值范围内独立打分。每个供应商的最终得分为磋商小组打分汇总后的算术平均值。</w:t>
      </w:r>
    </w:p>
    <w:tbl>
      <w:tblPr>
        <w:tblStyle w:val="46"/>
        <w:tblW w:w="10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263"/>
        <w:gridCol w:w="6525"/>
        <w:gridCol w:w="855"/>
        <w:gridCol w:w="1129"/>
      </w:tblGrid>
      <w:tr w14:paraId="49A0E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84442D">
            <w:pPr>
              <w:jc w:val="center"/>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069728ED">
            <w:pPr>
              <w:jc w:val="center"/>
              <w:rPr>
                <w:rFonts w:ascii="宋体" w:hAnsi="宋体" w:cs="宋体"/>
                <w:szCs w:val="21"/>
                <w:highlight w:val="none"/>
              </w:rPr>
            </w:pPr>
            <w:r>
              <w:rPr>
                <w:rFonts w:hint="eastAsia" w:ascii="宋体" w:hAnsi="宋体" w:cs="宋体"/>
                <w:szCs w:val="21"/>
                <w:highlight w:val="none"/>
              </w:rPr>
              <w:t>评审内容</w:t>
            </w:r>
          </w:p>
        </w:tc>
        <w:tc>
          <w:tcPr>
            <w:tcW w:w="6525" w:type="dxa"/>
            <w:tcBorders>
              <w:top w:val="single" w:color="auto" w:sz="4" w:space="0"/>
              <w:left w:val="single" w:color="auto" w:sz="4" w:space="0"/>
              <w:bottom w:val="single" w:color="auto" w:sz="4" w:space="0"/>
              <w:right w:val="single" w:color="auto" w:sz="4" w:space="0"/>
            </w:tcBorders>
            <w:vAlign w:val="center"/>
          </w:tcPr>
          <w:p w14:paraId="655537B2">
            <w:pPr>
              <w:jc w:val="center"/>
              <w:rPr>
                <w:rFonts w:ascii="宋体" w:hAnsi="宋体" w:cs="宋体"/>
                <w:szCs w:val="21"/>
                <w:highlight w:val="none"/>
              </w:rPr>
            </w:pPr>
            <w:r>
              <w:rPr>
                <w:rFonts w:hint="eastAsia" w:ascii="宋体" w:hAnsi="宋体" w:cs="宋体"/>
                <w:szCs w:val="21"/>
                <w:highlight w:val="none"/>
              </w:rPr>
              <w:t>评分标准</w:t>
            </w:r>
          </w:p>
        </w:tc>
        <w:tc>
          <w:tcPr>
            <w:tcW w:w="855" w:type="dxa"/>
            <w:tcBorders>
              <w:top w:val="single" w:color="auto" w:sz="4" w:space="0"/>
              <w:left w:val="single" w:color="auto" w:sz="4" w:space="0"/>
              <w:bottom w:val="single" w:color="auto" w:sz="4" w:space="0"/>
              <w:right w:val="single" w:color="auto" w:sz="4" w:space="0"/>
            </w:tcBorders>
            <w:vAlign w:val="center"/>
          </w:tcPr>
          <w:p w14:paraId="6670F56A">
            <w:pPr>
              <w:jc w:val="center"/>
              <w:rPr>
                <w:rFonts w:ascii="宋体" w:hAnsi="宋体" w:cs="宋体"/>
                <w:szCs w:val="21"/>
                <w:highlight w:val="none"/>
              </w:rPr>
            </w:pPr>
            <w:r>
              <w:rPr>
                <w:rFonts w:hint="eastAsia" w:ascii="宋体" w:hAnsi="宋体" w:cs="宋体"/>
                <w:szCs w:val="21"/>
                <w:highlight w:val="none"/>
              </w:rPr>
              <w:t>分值</w:t>
            </w:r>
          </w:p>
        </w:tc>
        <w:tc>
          <w:tcPr>
            <w:tcW w:w="1129" w:type="dxa"/>
            <w:tcBorders>
              <w:top w:val="single" w:color="auto" w:sz="4" w:space="0"/>
              <w:left w:val="single" w:color="auto" w:sz="4" w:space="0"/>
              <w:bottom w:val="single" w:color="auto" w:sz="4" w:space="0"/>
              <w:right w:val="single" w:color="auto" w:sz="4" w:space="0"/>
            </w:tcBorders>
            <w:vAlign w:val="center"/>
          </w:tcPr>
          <w:p w14:paraId="4CBC85A0">
            <w:pPr>
              <w:jc w:val="center"/>
              <w:rPr>
                <w:rFonts w:ascii="宋体" w:hAnsi="宋体" w:cs="宋体"/>
                <w:szCs w:val="21"/>
                <w:highlight w:val="none"/>
              </w:rPr>
            </w:pPr>
            <w:r>
              <w:rPr>
                <w:rFonts w:hint="eastAsia" w:ascii="宋体" w:hAnsi="宋体" w:cs="宋体"/>
                <w:szCs w:val="21"/>
                <w:highlight w:val="none"/>
              </w:rPr>
              <w:t>打分方式</w:t>
            </w:r>
          </w:p>
        </w:tc>
      </w:tr>
      <w:tr w14:paraId="0A50E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361209F">
            <w:pPr>
              <w:jc w:val="center"/>
              <w:rPr>
                <w:rFonts w:ascii="宋体" w:hAnsi="宋体" w:cs="宋体"/>
                <w:szCs w:val="21"/>
                <w:highlight w:val="none"/>
              </w:rPr>
            </w:pPr>
            <w:r>
              <w:rPr>
                <w:rFonts w:hint="eastAsia" w:ascii="宋体" w:hAnsi="宋体" w:cs="宋体"/>
                <w:szCs w:val="21"/>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14:paraId="256F971F">
            <w:pPr>
              <w:rPr>
                <w:rFonts w:ascii="宋体" w:hAnsi="宋体" w:cs="宋体"/>
                <w:szCs w:val="21"/>
                <w:highlight w:val="none"/>
              </w:rPr>
            </w:pPr>
            <w:r>
              <w:rPr>
                <w:rFonts w:hint="eastAsia" w:ascii="宋体" w:hAnsi="宋体" w:cs="宋体"/>
                <w:szCs w:val="21"/>
                <w:highlight w:val="none"/>
              </w:rPr>
              <w:t>投标参数</w:t>
            </w:r>
          </w:p>
        </w:tc>
        <w:tc>
          <w:tcPr>
            <w:tcW w:w="6525" w:type="dxa"/>
            <w:tcBorders>
              <w:top w:val="single" w:color="auto" w:sz="4" w:space="0"/>
              <w:left w:val="single" w:color="auto" w:sz="4" w:space="0"/>
              <w:bottom w:val="single" w:color="auto" w:sz="4" w:space="0"/>
              <w:right w:val="single" w:color="auto" w:sz="4" w:space="0"/>
            </w:tcBorders>
            <w:vAlign w:val="center"/>
          </w:tcPr>
          <w:p w14:paraId="7ECDEDBA">
            <w:pPr>
              <w:jc w:val="both"/>
              <w:rPr>
                <w:rFonts w:ascii="宋体" w:hAnsi="宋体" w:cs="宋体"/>
                <w:szCs w:val="21"/>
                <w:highlight w:val="none"/>
              </w:rPr>
            </w:pPr>
            <w:r>
              <w:rPr>
                <w:rFonts w:hint="eastAsia" w:ascii="宋体" w:hAnsi="宋体" w:cs="宋体"/>
                <w:szCs w:val="21"/>
                <w:highlight w:val="none"/>
              </w:rPr>
              <w:t>1、根据所投项目的技术指标进行评分。</w:t>
            </w:r>
            <w:r>
              <w:rPr>
                <w:rFonts w:hint="eastAsia" w:ascii="宋体" w:hAnsi="宋体" w:cs="宋体"/>
                <w:szCs w:val="21"/>
                <w:highlight w:val="none"/>
                <w:lang w:val="en-US" w:eastAsia="zh-CN"/>
              </w:rPr>
              <w:t>完全满足参数要求</w:t>
            </w:r>
            <w:r>
              <w:rPr>
                <w:rFonts w:hint="eastAsia" w:ascii="宋体" w:hAnsi="宋体" w:cs="宋体"/>
                <w:szCs w:val="21"/>
                <w:highlight w:val="none"/>
              </w:rPr>
              <w:t>的，得</w:t>
            </w:r>
            <w:r>
              <w:rPr>
                <w:rFonts w:hint="eastAsia" w:ascii="宋体" w:hAnsi="宋体" w:cs="宋体"/>
                <w:szCs w:val="21"/>
                <w:highlight w:val="none"/>
                <w:lang w:val="en-US" w:eastAsia="zh-CN"/>
              </w:rPr>
              <w:t>19</w:t>
            </w:r>
            <w:r>
              <w:rPr>
                <w:rFonts w:hint="eastAsia" w:ascii="宋体" w:hAnsi="宋体" w:cs="宋体"/>
                <w:szCs w:val="21"/>
                <w:highlight w:val="none"/>
              </w:rPr>
              <w:t>分；</w:t>
            </w:r>
          </w:p>
          <w:p w14:paraId="05C4B87B">
            <w:pPr>
              <w:jc w:val="both"/>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、招标参数中带“★”的为重要参数，低于重要参数的，每项扣</w:t>
            </w:r>
            <w:r>
              <w:rPr>
                <w:rFonts w:hint="eastAsia" w:ascii="宋体" w:hAnsi="宋体" w:cs="宋体"/>
                <w:szCs w:val="21"/>
                <w:highlight w:val="none"/>
                <w:lang w:val="en-US" w:eastAsia="zh-CN"/>
              </w:rPr>
              <w:t>1</w:t>
            </w:r>
            <w:r>
              <w:rPr>
                <w:rFonts w:hint="eastAsia" w:ascii="宋体" w:hAnsi="宋体" w:cs="宋体"/>
                <w:szCs w:val="21"/>
                <w:highlight w:val="none"/>
              </w:rPr>
              <w:t>分；低于一般参数的，每项扣</w:t>
            </w:r>
            <w:r>
              <w:rPr>
                <w:rFonts w:hint="eastAsia" w:ascii="宋体" w:hAnsi="宋体" w:cs="宋体"/>
                <w:szCs w:val="21"/>
                <w:highlight w:val="none"/>
                <w:lang w:val="en-US" w:eastAsia="zh-CN"/>
              </w:rPr>
              <w:t>0.5</w:t>
            </w:r>
            <w:r>
              <w:rPr>
                <w:rFonts w:hint="eastAsia" w:ascii="宋体" w:hAnsi="宋体" w:cs="宋体"/>
                <w:szCs w:val="21"/>
                <w:highlight w:val="none"/>
              </w:rPr>
              <w:t>分。</w:t>
            </w:r>
          </w:p>
        </w:tc>
        <w:tc>
          <w:tcPr>
            <w:tcW w:w="855" w:type="dxa"/>
            <w:tcBorders>
              <w:top w:val="single" w:color="auto" w:sz="4" w:space="0"/>
              <w:left w:val="single" w:color="auto" w:sz="4" w:space="0"/>
              <w:bottom w:val="single" w:color="auto" w:sz="4" w:space="0"/>
              <w:right w:val="single" w:color="auto" w:sz="4" w:space="0"/>
            </w:tcBorders>
            <w:vAlign w:val="center"/>
          </w:tcPr>
          <w:p w14:paraId="699F414A">
            <w:pPr>
              <w:jc w:val="center"/>
              <w:rPr>
                <w:rFonts w:ascii="宋体" w:hAnsi="宋体" w:cs="宋体"/>
                <w:szCs w:val="21"/>
                <w:highlight w:val="none"/>
              </w:rPr>
            </w:pPr>
            <w:r>
              <w:rPr>
                <w:rFonts w:hint="eastAsia" w:ascii="宋体" w:hAnsi="宋体" w:cs="宋体"/>
                <w:szCs w:val="21"/>
                <w:highlight w:val="none"/>
                <w:lang w:val="en-US" w:eastAsia="zh-CN"/>
              </w:rPr>
              <w:t>19</w:t>
            </w:r>
            <w:r>
              <w:rPr>
                <w:rFonts w:hint="eastAsia" w:ascii="宋体" w:hAnsi="宋体" w:cs="宋体"/>
                <w:szCs w:val="21"/>
                <w:highlight w:val="none"/>
              </w:rPr>
              <w:t>分</w:t>
            </w:r>
          </w:p>
        </w:tc>
        <w:tc>
          <w:tcPr>
            <w:tcW w:w="1129" w:type="dxa"/>
            <w:tcBorders>
              <w:top w:val="single" w:color="auto" w:sz="4" w:space="0"/>
              <w:left w:val="single" w:color="auto" w:sz="4" w:space="0"/>
              <w:bottom w:val="single" w:color="auto" w:sz="4" w:space="0"/>
              <w:right w:val="single" w:color="auto" w:sz="4" w:space="0"/>
            </w:tcBorders>
            <w:vAlign w:val="center"/>
          </w:tcPr>
          <w:p w14:paraId="3C22275D">
            <w:pPr>
              <w:jc w:val="center"/>
              <w:rPr>
                <w:rFonts w:ascii="宋体" w:hAnsi="宋体" w:cs="宋体"/>
                <w:szCs w:val="21"/>
                <w:highlight w:val="none"/>
              </w:rPr>
            </w:pPr>
            <w:r>
              <w:rPr>
                <w:rFonts w:hint="eastAsia" w:ascii="宋体" w:hAnsi="宋体" w:cs="宋体"/>
                <w:szCs w:val="21"/>
                <w:highlight w:val="none"/>
              </w:rPr>
              <w:t>客观分</w:t>
            </w:r>
          </w:p>
        </w:tc>
      </w:tr>
      <w:tr w14:paraId="35C2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atLeast"/>
          <w:jc w:val="center"/>
        </w:trPr>
        <w:tc>
          <w:tcPr>
            <w:tcW w:w="697" w:type="dxa"/>
            <w:tcBorders>
              <w:top w:val="single" w:color="auto" w:sz="4" w:space="0"/>
              <w:left w:val="single" w:color="auto" w:sz="4" w:space="0"/>
              <w:right w:val="single" w:color="auto" w:sz="4" w:space="0"/>
            </w:tcBorders>
            <w:vAlign w:val="center"/>
          </w:tcPr>
          <w:p w14:paraId="13A93969">
            <w:pPr>
              <w:jc w:val="center"/>
              <w:rPr>
                <w:rFonts w:ascii="宋体" w:hAnsi="宋体" w:cs="宋体"/>
                <w:szCs w:val="21"/>
                <w:highlight w:val="none"/>
              </w:rPr>
            </w:pPr>
            <w:r>
              <w:rPr>
                <w:rFonts w:hint="eastAsia" w:ascii="宋体" w:hAnsi="宋体" w:cs="宋体"/>
                <w:szCs w:val="21"/>
                <w:highlight w:val="none"/>
              </w:rPr>
              <w:t>2</w:t>
            </w:r>
          </w:p>
        </w:tc>
        <w:tc>
          <w:tcPr>
            <w:tcW w:w="1263" w:type="dxa"/>
            <w:tcBorders>
              <w:top w:val="single" w:color="auto" w:sz="4" w:space="0"/>
              <w:left w:val="single" w:color="auto" w:sz="4" w:space="0"/>
              <w:right w:val="single" w:color="auto" w:sz="4" w:space="0"/>
            </w:tcBorders>
            <w:vAlign w:val="center"/>
          </w:tcPr>
          <w:p w14:paraId="1153A978">
            <w:pPr>
              <w:rPr>
                <w:rFonts w:ascii="宋体" w:hAnsi="宋体" w:cs="宋体"/>
                <w:szCs w:val="21"/>
                <w:highlight w:val="none"/>
              </w:rPr>
            </w:pPr>
            <w:r>
              <w:rPr>
                <w:rFonts w:hint="eastAsia" w:ascii="宋体" w:hAnsi="宋体" w:cs="宋体"/>
                <w:szCs w:val="21"/>
                <w:highlight w:val="none"/>
              </w:rPr>
              <w:t>项目方案</w:t>
            </w:r>
          </w:p>
        </w:tc>
        <w:tc>
          <w:tcPr>
            <w:tcW w:w="6525" w:type="dxa"/>
            <w:tcBorders>
              <w:top w:val="single" w:color="auto" w:sz="4" w:space="0"/>
              <w:left w:val="single" w:color="auto" w:sz="4" w:space="0"/>
              <w:right w:val="single" w:color="auto" w:sz="4" w:space="0"/>
            </w:tcBorders>
            <w:vAlign w:val="center"/>
          </w:tcPr>
          <w:p w14:paraId="31265740">
            <w:pPr>
              <w:jc w:val="both"/>
              <w:rPr>
                <w:rFonts w:hint="eastAsia" w:ascii="宋体" w:hAnsi="宋体" w:eastAsia="宋体" w:cs="宋体"/>
                <w:szCs w:val="21"/>
                <w:highlight w:val="none"/>
              </w:rPr>
            </w:pPr>
            <w:r>
              <w:rPr>
                <w:rFonts w:hint="eastAsia" w:ascii="宋体" w:hAnsi="宋体" w:eastAsia="宋体" w:cs="宋体"/>
                <w:szCs w:val="21"/>
                <w:highlight w:val="none"/>
              </w:rPr>
              <w:t>根据项目背景及需求提供整体技术方案。</w:t>
            </w:r>
            <w:r>
              <w:rPr>
                <w:rFonts w:hint="eastAsia" w:ascii="宋体" w:hAnsi="宋体" w:eastAsia="宋体" w:cs="宋体"/>
                <w:szCs w:val="21"/>
                <w:highlight w:val="none"/>
                <w:lang w:eastAsia="zh-CN"/>
              </w:rPr>
              <w:t>内容包括但不限于</w:t>
            </w:r>
            <w:r>
              <w:rPr>
                <w:rFonts w:hint="eastAsia" w:ascii="宋体" w:hAnsi="宋体" w:eastAsia="宋体" w:cs="宋体"/>
                <w:szCs w:val="21"/>
                <w:highlight w:val="none"/>
              </w:rPr>
              <w:t>项目建设背景理解，需求深入分析</w:t>
            </w:r>
            <w:r>
              <w:rPr>
                <w:rFonts w:hint="eastAsia" w:ascii="宋体" w:hAnsi="宋体" w:eastAsia="宋体" w:cs="宋体"/>
                <w:szCs w:val="21"/>
                <w:highlight w:val="none"/>
                <w:lang w:eastAsia="zh-CN"/>
              </w:rPr>
              <w:t>、</w:t>
            </w:r>
            <w:r>
              <w:rPr>
                <w:rFonts w:hint="eastAsia" w:ascii="宋体" w:hAnsi="宋体" w:eastAsia="宋体" w:cs="宋体"/>
                <w:szCs w:val="21"/>
                <w:highlight w:val="none"/>
              </w:rPr>
              <w:t>技术方案思路</w:t>
            </w:r>
            <w:r>
              <w:rPr>
                <w:rFonts w:hint="eastAsia" w:ascii="宋体" w:hAnsi="宋体" w:eastAsia="宋体" w:cs="宋体"/>
                <w:szCs w:val="21"/>
                <w:highlight w:val="none"/>
                <w:lang w:eastAsia="zh-CN"/>
              </w:rPr>
              <w:t>及</w:t>
            </w:r>
            <w:r>
              <w:rPr>
                <w:rFonts w:hint="eastAsia" w:ascii="宋体" w:hAnsi="宋体" w:eastAsia="宋体" w:cs="宋体"/>
                <w:szCs w:val="21"/>
                <w:highlight w:val="none"/>
              </w:rPr>
              <w:t>系统整体架构设计。每项</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分，最多得</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每项方案</w:t>
            </w:r>
            <w:r>
              <w:rPr>
                <w:rFonts w:hint="eastAsia" w:ascii="宋体" w:hAnsi="宋体" w:eastAsia="宋体" w:cs="宋体"/>
                <w:szCs w:val="21"/>
                <w:highlight w:val="none"/>
                <w:lang w:val="en-US" w:eastAsia="zh-CN"/>
              </w:rPr>
              <w:t>切合实际且阐释内容完整，符合采购人要求的得3分；方案内容较为简洁的得2分；</w:t>
            </w:r>
            <w:r>
              <w:rPr>
                <w:rFonts w:hint="eastAsia" w:ascii="宋体" w:hAnsi="宋体" w:eastAsia="宋体" w:cs="宋体"/>
                <w:szCs w:val="21"/>
                <w:highlight w:val="none"/>
              </w:rPr>
              <w:t>有明显不足的得1分；未提及全部内容的不得分。</w:t>
            </w:r>
          </w:p>
        </w:tc>
        <w:tc>
          <w:tcPr>
            <w:tcW w:w="855" w:type="dxa"/>
            <w:tcBorders>
              <w:top w:val="single" w:color="auto" w:sz="4" w:space="0"/>
              <w:left w:val="single" w:color="auto" w:sz="4" w:space="0"/>
              <w:right w:val="single" w:color="auto" w:sz="4" w:space="0"/>
            </w:tcBorders>
            <w:vAlign w:val="center"/>
          </w:tcPr>
          <w:p w14:paraId="1493BDB0">
            <w:pPr>
              <w:jc w:val="center"/>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1129" w:type="dxa"/>
            <w:tcBorders>
              <w:top w:val="single" w:color="auto" w:sz="4" w:space="0"/>
              <w:left w:val="single" w:color="auto" w:sz="4" w:space="0"/>
              <w:right w:val="single" w:color="auto" w:sz="4" w:space="0"/>
            </w:tcBorders>
            <w:vAlign w:val="center"/>
          </w:tcPr>
          <w:p w14:paraId="79A41A7E">
            <w:pPr>
              <w:jc w:val="center"/>
              <w:rPr>
                <w:rFonts w:ascii="宋体" w:hAnsi="宋体" w:cs="宋体"/>
                <w:szCs w:val="21"/>
                <w:highlight w:val="none"/>
              </w:rPr>
            </w:pPr>
            <w:r>
              <w:rPr>
                <w:rFonts w:hint="eastAsia" w:ascii="宋体" w:hAnsi="宋体" w:cs="宋体"/>
                <w:szCs w:val="21"/>
                <w:highlight w:val="none"/>
              </w:rPr>
              <w:t>主观分</w:t>
            </w:r>
          </w:p>
        </w:tc>
      </w:tr>
      <w:tr w14:paraId="56154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42" w:hRule="atLeast"/>
          <w:jc w:val="center"/>
        </w:trPr>
        <w:tc>
          <w:tcPr>
            <w:tcW w:w="697" w:type="dxa"/>
            <w:tcBorders>
              <w:top w:val="single" w:color="auto" w:sz="4" w:space="0"/>
              <w:left w:val="single" w:color="auto" w:sz="4" w:space="0"/>
              <w:right w:val="single" w:color="auto" w:sz="4" w:space="0"/>
            </w:tcBorders>
            <w:vAlign w:val="center"/>
          </w:tcPr>
          <w:p w14:paraId="6ED9A28C">
            <w:pPr>
              <w:jc w:val="center"/>
              <w:rPr>
                <w:rFonts w:ascii="宋体" w:hAnsi="宋体" w:cs="宋体"/>
                <w:szCs w:val="21"/>
                <w:highlight w:val="none"/>
              </w:rPr>
            </w:pPr>
            <w:r>
              <w:rPr>
                <w:rFonts w:hint="eastAsia" w:ascii="宋体" w:hAnsi="宋体" w:cs="宋体"/>
                <w:szCs w:val="21"/>
                <w:highlight w:val="none"/>
              </w:rPr>
              <w:t>3</w:t>
            </w:r>
          </w:p>
        </w:tc>
        <w:tc>
          <w:tcPr>
            <w:tcW w:w="1263" w:type="dxa"/>
            <w:tcBorders>
              <w:top w:val="single" w:color="auto" w:sz="4" w:space="0"/>
              <w:left w:val="single" w:color="auto" w:sz="4" w:space="0"/>
              <w:right w:val="single" w:color="auto" w:sz="4" w:space="0"/>
            </w:tcBorders>
            <w:vAlign w:val="center"/>
          </w:tcPr>
          <w:p w14:paraId="7F9F062F">
            <w:pPr>
              <w:rPr>
                <w:rFonts w:ascii="宋体" w:hAnsi="宋体" w:cs="宋体"/>
                <w:szCs w:val="21"/>
                <w:highlight w:val="none"/>
              </w:rPr>
            </w:pPr>
            <w:r>
              <w:rPr>
                <w:rFonts w:hint="eastAsia" w:ascii="宋体" w:hAnsi="宋体" w:cs="宋体"/>
                <w:szCs w:val="21"/>
                <w:highlight w:val="none"/>
              </w:rPr>
              <w:t>实施方案</w:t>
            </w:r>
          </w:p>
        </w:tc>
        <w:tc>
          <w:tcPr>
            <w:tcW w:w="6525" w:type="dxa"/>
            <w:tcBorders>
              <w:top w:val="single" w:color="auto" w:sz="4" w:space="0"/>
              <w:left w:val="single" w:color="auto" w:sz="4" w:space="0"/>
              <w:right w:val="single" w:color="auto" w:sz="4" w:space="0"/>
            </w:tcBorders>
            <w:vAlign w:val="center"/>
          </w:tcPr>
          <w:p w14:paraId="18A9CCE1">
            <w:pPr>
              <w:jc w:val="both"/>
              <w:rPr>
                <w:rFonts w:hint="eastAsia" w:ascii="宋体" w:hAnsi="宋体" w:eastAsia="宋体" w:cs="宋体"/>
                <w:szCs w:val="21"/>
                <w:highlight w:val="none"/>
              </w:rPr>
            </w:pPr>
            <w:r>
              <w:rPr>
                <w:rFonts w:hint="eastAsia" w:ascii="宋体" w:hAnsi="宋体" w:eastAsia="宋体" w:cs="宋体"/>
                <w:szCs w:val="21"/>
                <w:highlight w:val="none"/>
              </w:rPr>
              <w:t>根据实施进度安排、项目实施的各个阶段详细计划及实施方案、项目实施过程中的管理及保障措施、质量管理等进行评分。每项</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分，最多得</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每项方案</w:t>
            </w:r>
            <w:r>
              <w:rPr>
                <w:rFonts w:hint="eastAsia" w:ascii="宋体" w:hAnsi="宋体" w:eastAsia="宋体" w:cs="宋体"/>
                <w:szCs w:val="21"/>
                <w:highlight w:val="none"/>
                <w:lang w:val="en-US" w:eastAsia="zh-CN"/>
              </w:rPr>
              <w:t>切合实际且阐释内容完整，符合采购人要求的得3分；方案内容较为简洁的得2分；</w:t>
            </w:r>
            <w:r>
              <w:rPr>
                <w:rFonts w:hint="eastAsia" w:ascii="宋体" w:hAnsi="宋体" w:eastAsia="宋体" w:cs="宋体"/>
                <w:szCs w:val="21"/>
                <w:highlight w:val="none"/>
              </w:rPr>
              <w:t>有明显不足的得1分；未提及全部内容的不得分。</w:t>
            </w:r>
          </w:p>
        </w:tc>
        <w:tc>
          <w:tcPr>
            <w:tcW w:w="855" w:type="dxa"/>
            <w:tcBorders>
              <w:top w:val="single" w:color="auto" w:sz="4" w:space="0"/>
              <w:left w:val="single" w:color="auto" w:sz="4" w:space="0"/>
              <w:right w:val="single" w:color="auto" w:sz="4" w:space="0"/>
            </w:tcBorders>
            <w:vAlign w:val="center"/>
          </w:tcPr>
          <w:p w14:paraId="7292597F">
            <w:pPr>
              <w:jc w:val="center"/>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分</w:t>
            </w:r>
          </w:p>
        </w:tc>
        <w:tc>
          <w:tcPr>
            <w:tcW w:w="1129" w:type="dxa"/>
            <w:tcBorders>
              <w:top w:val="single" w:color="auto" w:sz="4" w:space="0"/>
              <w:left w:val="single" w:color="auto" w:sz="4" w:space="0"/>
              <w:right w:val="single" w:color="auto" w:sz="4" w:space="0"/>
            </w:tcBorders>
            <w:vAlign w:val="center"/>
          </w:tcPr>
          <w:p w14:paraId="1B3AF092">
            <w:pPr>
              <w:jc w:val="center"/>
              <w:rPr>
                <w:rFonts w:ascii="宋体" w:hAnsi="宋体" w:cs="宋体"/>
                <w:szCs w:val="21"/>
                <w:highlight w:val="none"/>
              </w:rPr>
            </w:pPr>
            <w:r>
              <w:rPr>
                <w:rFonts w:hint="eastAsia" w:ascii="宋体" w:hAnsi="宋体" w:cs="宋体"/>
                <w:szCs w:val="21"/>
                <w:highlight w:val="none"/>
              </w:rPr>
              <w:t>主观分</w:t>
            </w:r>
          </w:p>
        </w:tc>
      </w:tr>
      <w:tr w14:paraId="5B11C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0" w:hRule="atLeast"/>
          <w:jc w:val="center"/>
        </w:trPr>
        <w:tc>
          <w:tcPr>
            <w:tcW w:w="697" w:type="dxa"/>
            <w:tcBorders>
              <w:top w:val="single" w:color="auto" w:sz="4" w:space="0"/>
              <w:left w:val="single" w:color="auto" w:sz="4" w:space="0"/>
              <w:right w:val="single" w:color="auto" w:sz="4" w:space="0"/>
            </w:tcBorders>
            <w:vAlign w:val="center"/>
          </w:tcPr>
          <w:p w14:paraId="3CE41EA5">
            <w:pPr>
              <w:jc w:val="center"/>
              <w:rPr>
                <w:rFonts w:ascii="宋体" w:hAnsi="宋体" w:cs="宋体"/>
                <w:szCs w:val="21"/>
                <w:highlight w:val="none"/>
              </w:rPr>
            </w:pPr>
            <w:r>
              <w:rPr>
                <w:rFonts w:hint="eastAsia" w:ascii="宋体" w:hAnsi="宋体" w:cs="宋体"/>
                <w:szCs w:val="21"/>
                <w:highlight w:val="none"/>
              </w:rPr>
              <w:t>4</w:t>
            </w:r>
          </w:p>
        </w:tc>
        <w:tc>
          <w:tcPr>
            <w:tcW w:w="1263" w:type="dxa"/>
            <w:tcBorders>
              <w:top w:val="single" w:color="auto" w:sz="4" w:space="0"/>
              <w:left w:val="single" w:color="auto" w:sz="4" w:space="0"/>
              <w:right w:val="single" w:color="auto" w:sz="4" w:space="0"/>
            </w:tcBorders>
            <w:vAlign w:val="center"/>
          </w:tcPr>
          <w:p w14:paraId="6FE22D65">
            <w:pPr>
              <w:rPr>
                <w:rFonts w:ascii="宋体" w:hAnsi="宋体" w:cs="宋体"/>
                <w:szCs w:val="21"/>
                <w:highlight w:val="none"/>
              </w:rPr>
            </w:pPr>
            <w:r>
              <w:rPr>
                <w:rFonts w:hint="eastAsia" w:ascii="宋体" w:hAnsi="宋体" w:cs="宋体"/>
                <w:szCs w:val="21"/>
                <w:highlight w:val="none"/>
              </w:rPr>
              <w:t>团队力量</w:t>
            </w:r>
          </w:p>
        </w:tc>
        <w:tc>
          <w:tcPr>
            <w:tcW w:w="6525" w:type="dxa"/>
            <w:tcBorders>
              <w:top w:val="single" w:color="auto" w:sz="4" w:space="0"/>
              <w:left w:val="single" w:color="auto" w:sz="4" w:space="0"/>
              <w:right w:val="single" w:color="auto" w:sz="4" w:space="0"/>
            </w:tcBorders>
            <w:vAlign w:val="center"/>
          </w:tcPr>
          <w:p w14:paraId="46626343">
            <w:pPr>
              <w:jc w:val="both"/>
              <w:rPr>
                <w:rFonts w:hint="eastAsia" w:ascii="宋体" w:hAnsi="宋体" w:eastAsia="宋体" w:cs="宋体"/>
                <w:szCs w:val="21"/>
                <w:highlight w:val="none"/>
              </w:rPr>
            </w:pPr>
            <w:r>
              <w:rPr>
                <w:rFonts w:hint="eastAsia" w:ascii="宋体" w:hAnsi="宋体" w:eastAsia="宋体" w:cs="宋体"/>
                <w:szCs w:val="21"/>
                <w:highlight w:val="none"/>
              </w:rPr>
              <w:t>投入人员具备：</w:t>
            </w:r>
          </w:p>
          <w:p w14:paraId="4E4CC71A">
            <w:pPr>
              <w:jc w:val="both"/>
              <w:rPr>
                <w:rFonts w:hint="eastAsia" w:ascii="宋体" w:hAnsi="宋体" w:eastAsia="宋体" w:cs="宋体"/>
                <w:szCs w:val="21"/>
                <w:highlight w:val="none"/>
              </w:rPr>
            </w:pPr>
            <w:r>
              <w:rPr>
                <w:rFonts w:hint="eastAsia" w:ascii="宋体" w:hAnsi="宋体" w:eastAsia="宋体" w:cs="宋体"/>
                <w:szCs w:val="21"/>
                <w:highlight w:val="none"/>
              </w:rPr>
              <w:t>1、项目负责人具有政府部门颁发的</w:t>
            </w:r>
            <w:r>
              <w:rPr>
                <w:rFonts w:hint="eastAsia" w:ascii="宋体" w:hAnsi="宋体" w:cs="宋体"/>
                <w:szCs w:val="21"/>
                <w:highlight w:val="none"/>
                <w:lang w:val="en-US" w:eastAsia="zh-CN"/>
              </w:rPr>
              <w:t>系统集成项目管理工程师</w:t>
            </w:r>
            <w:r>
              <w:rPr>
                <w:rFonts w:hint="eastAsia" w:ascii="宋体" w:hAnsi="宋体" w:eastAsia="宋体" w:cs="宋体"/>
                <w:szCs w:val="21"/>
                <w:highlight w:val="none"/>
              </w:rPr>
              <w:t xml:space="preserve">证书，得 </w:t>
            </w:r>
            <w:r>
              <w:rPr>
                <w:rFonts w:hint="eastAsia" w:ascii="宋体" w:hAnsi="宋体" w:cs="宋体"/>
                <w:szCs w:val="21"/>
                <w:highlight w:val="none"/>
                <w:lang w:val="en-US" w:eastAsia="zh-CN"/>
              </w:rPr>
              <w:t>2</w:t>
            </w:r>
            <w:r>
              <w:rPr>
                <w:rFonts w:hint="eastAsia" w:ascii="宋体" w:hAnsi="宋体" w:eastAsia="宋体" w:cs="宋体"/>
                <w:szCs w:val="21"/>
                <w:highlight w:val="none"/>
              </w:rPr>
              <w:t xml:space="preserve"> 分；</w:t>
            </w:r>
          </w:p>
          <w:p w14:paraId="54A7C044">
            <w:pPr>
              <w:jc w:val="both"/>
              <w:rPr>
                <w:rFonts w:hint="eastAsia" w:ascii="宋体" w:hAnsi="宋体" w:eastAsia="宋体" w:cs="宋体"/>
                <w:szCs w:val="21"/>
                <w:highlight w:val="none"/>
              </w:rPr>
            </w:pPr>
            <w:r>
              <w:rPr>
                <w:rFonts w:hint="eastAsia" w:ascii="宋体" w:hAnsi="宋体" w:eastAsia="宋体" w:cs="宋体"/>
                <w:strike w:val="0"/>
                <w:dstrike w:val="0"/>
                <w:szCs w:val="21"/>
                <w:highlight w:val="none"/>
              </w:rPr>
              <w:t>2、具备</w:t>
            </w:r>
            <w:r>
              <w:rPr>
                <w:rFonts w:hint="eastAsia" w:ascii="宋体" w:hAnsi="宋体" w:eastAsia="宋体" w:cs="宋体"/>
                <w:szCs w:val="21"/>
                <w:highlight w:val="none"/>
              </w:rPr>
              <w:t>政府部门颁发的</w:t>
            </w:r>
            <w:r>
              <w:rPr>
                <w:rFonts w:hint="eastAsia" w:ascii="宋体" w:hAnsi="宋体" w:cs="宋体"/>
                <w:szCs w:val="21"/>
                <w:highlight w:val="none"/>
                <w:lang w:val="en-US" w:eastAsia="zh-CN"/>
              </w:rPr>
              <w:t>系统集成项目管理工程师，</w:t>
            </w:r>
            <w:r>
              <w:rPr>
                <w:rFonts w:hint="eastAsia" w:ascii="宋体" w:hAnsi="宋体" w:eastAsia="宋体" w:cs="宋体"/>
                <w:strike w:val="0"/>
                <w:dstrike w:val="0"/>
                <w:szCs w:val="21"/>
                <w:highlight w:val="none"/>
              </w:rPr>
              <w:t xml:space="preserve"> </w:t>
            </w:r>
            <w:r>
              <w:rPr>
                <w:rFonts w:hint="eastAsia" w:ascii="宋体" w:hAnsi="宋体" w:eastAsia="宋体" w:cs="宋体"/>
                <w:szCs w:val="21"/>
                <w:highlight w:val="none"/>
              </w:rPr>
              <w:t>每人每证得</w:t>
            </w:r>
            <w:r>
              <w:rPr>
                <w:rFonts w:hint="eastAsia" w:ascii="宋体" w:hAnsi="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trike w:val="0"/>
                <w:dstrike w:val="0"/>
                <w:szCs w:val="21"/>
                <w:highlight w:val="none"/>
              </w:rPr>
              <w:t>，</w:t>
            </w:r>
            <w:r>
              <w:rPr>
                <w:rFonts w:hint="eastAsia" w:ascii="宋体" w:hAnsi="宋体" w:cs="宋体"/>
                <w:strike w:val="0"/>
                <w:dstrike w:val="0"/>
                <w:szCs w:val="21"/>
                <w:highlight w:val="none"/>
                <w:lang w:val="en-US" w:eastAsia="zh-CN"/>
              </w:rPr>
              <w:t>最多</w:t>
            </w:r>
            <w:r>
              <w:rPr>
                <w:rFonts w:hint="eastAsia" w:ascii="宋体" w:hAnsi="宋体" w:eastAsia="宋体" w:cs="宋体"/>
                <w:strike w:val="0"/>
                <w:dstrike w:val="0"/>
                <w:szCs w:val="21"/>
                <w:highlight w:val="none"/>
              </w:rPr>
              <w:t xml:space="preserve">得 </w:t>
            </w:r>
            <w:r>
              <w:rPr>
                <w:rFonts w:hint="eastAsia" w:ascii="宋体" w:hAnsi="宋体" w:cs="宋体"/>
                <w:strike w:val="0"/>
                <w:dstrike w:val="0"/>
                <w:szCs w:val="21"/>
                <w:highlight w:val="none"/>
                <w:lang w:val="en-US" w:eastAsia="zh-CN"/>
              </w:rPr>
              <w:t>1</w:t>
            </w:r>
            <w:r>
              <w:rPr>
                <w:rFonts w:hint="eastAsia" w:ascii="宋体" w:hAnsi="宋体" w:eastAsia="宋体" w:cs="宋体"/>
                <w:strike w:val="0"/>
                <w:dstrike w:val="0"/>
                <w:szCs w:val="21"/>
                <w:highlight w:val="none"/>
              </w:rPr>
              <w:t>分；</w:t>
            </w:r>
          </w:p>
          <w:p w14:paraId="351A361D">
            <w:pPr>
              <w:jc w:val="both"/>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rPr>
              <w:t>、具备政府部门颁发的软件设计师资格证书人员，每人每证得</w:t>
            </w:r>
            <w:r>
              <w:rPr>
                <w:rFonts w:hint="eastAsia" w:ascii="宋体" w:hAnsi="宋体" w:cs="宋体"/>
                <w:szCs w:val="21"/>
                <w:highlight w:val="none"/>
                <w:lang w:val="en-US" w:eastAsia="zh-CN"/>
              </w:rPr>
              <w:t>0.5</w:t>
            </w:r>
            <w:r>
              <w:rPr>
                <w:rFonts w:hint="eastAsia" w:ascii="宋体" w:hAnsi="宋体" w:eastAsia="宋体" w:cs="宋体"/>
                <w:szCs w:val="21"/>
                <w:highlight w:val="none"/>
              </w:rPr>
              <w:t>分，最多得</w:t>
            </w:r>
            <w:r>
              <w:rPr>
                <w:rFonts w:hint="eastAsia" w:ascii="宋体" w:hAnsi="宋体" w:cs="宋体"/>
                <w:szCs w:val="21"/>
                <w:highlight w:val="none"/>
                <w:lang w:val="en-US" w:eastAsia="zh-CN"/>
              </w:rPr>
              <w:t>1</w:t>
            </w:r>
            <w:r>
              <w:rPr>
                <w:rFonts w:hint="eastAsia" w:ascii="宋体" w:hAnsi="宋体" w:eastAsia="宋体" w:cs="宋体"/>
                <w:szCs w:val="21"/>
                <w:highlight w:val="none"/>
              </w:rPr>
              <w:t xml:space="preserve"> 分；</w:t>
            </w:r>
          </w:p>
          <w:p w14:paraId="7EE66DE1">
            <w:pPr>
              <w:rPr>
                <w:rFonts w:hint="eastAsia"/>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、具备政府部门颁发</w:t>
            </w:r>
            <w:r>
              <w:rPr>
                <w:rFonts w:hint="eastAsia" w:ascii="宋体" w:hAnsi="宋体" w:eastAsia="宋体" w:cs="宋体"/>
                <w:szCs w:val="21"/>
                <w:highlight w:val="none"/>
                <w:lang w:val="en-US" w:eastAsia="zh-CN"/>
              </w:rPr>
              <w:t>的数据库系统工程师</w:t>
            </w:r>
            <w:r>
              <w:rPr>
                <w:rFonts w:hint="eastAsia" w:ascii="宋体" w:hAnsi="宋体" w:eastAsia="宋体" w:cs="宋体"/>
                <w:szCs w:val="21"/>
                <w:highlight w:val="none"/>
              </w:rPr>
              <w:t>资格证书人员，每人每证得</w:t>
            </w:r>
            <w:r>
              <w:rPr>
                <w:rFonts w:hint="eastAsia" w:ascii="宋体" w:hAnsi="宋体" w:cs="宋体"/>
                <w:szCs w:val="21"/>
                <w:highlight w:val="none"/>
                <w:lang w:val="en-US" w:eastAsia="zh-CN"/>
              </w:rPr>
              <w:t>0.5</w:t>
            </w:r>
            <w:r>
              <w:rPr>
                <w:rFonts w:hint="eastAsia" w:ascii="宋体" w:hAnsi="宋体" w:eastAsia="宋体" w:cs="宋体"/>
                <w:szCs w:val="21"/>
                <w:highlight w:val="none"/>
              </w:rPr>
              <w:t>分，最多得</w:t>
            </w:r>
            <w:r>
              <w:rPr>
                <w:rFonts w:hint="eastAsia" w:ascii="宋体" w:hAnsi="宋体" w:cs="宋体"/>
                <w:szCs w:val="21"/>
                <w:highlight w:val="none"/>
                <w:lang w:val="en-US" w:eastAsia="zh-CN"/>
              </w:rPr>
              <w:t>1</w:t>
            </w:r>
            <w:r>
              <w:rPr>
                <w:rFonts w:hint="eastAsia" w:ascii="宋体" w:hAnsi="宋体" w:eastAsia="宋体" w:cs="宋体"/>
                <w:szCs w:val="21"/>
                <w:highlight w:val="none"/>
              </w:rPr>
              <w:t xml:space="preserve"> 分；</w:t>
            </w:r>
          </w:p>
          <w:p w14:paraId="39479C49">
            <w:pPr>
              <w:jc w:val="both"/>
              <w:rPr>
                <w:rFonts w:hint="eastAsia" w:ascii="宋体" w:hAnsi="宋体" w:eastAsia="宋体" w:cs="宋体"/>
                <w:szCs w:val="21"/>
                <w:highlight w:val="none"/>
              </w:rPr>
            </w:pPr>
            <w:r>
              <w:rPr>
                <w:rFonts w:hint="eastAsia" w:ascii="宋体" w:hAnsi="宋体" w:eastAsia="宋体" w:cs="宋体"/>
                <w:szCs w:val="21"/>
                <w:highlight w:val="none"/>
              </w:rPr>
              <w:t>注：</w:t>
            </w:r>
          </w:p>
          <w:p w14:paraId="73EAEB6C">
            <w:pPr>
              <w:jc w:val="both"/>
              <w:rPr>
                <w:rFonts w:hint="eastAsia" w:ascii="宋体" w:hAnsi="宋体" w:eastAsia="宋体" w:cs="宋体"/>
                <w:szCs w:val="21"/>
                <w:highlight w:val="none"/>
              </w:rPr>
            </w:pPr>
            <w:r>
              <w:rPr>
                <w:rFonts w:hint="eastAsia" w:ascii="宋体" w:hAnsi="宋体" w:eastAsia="宋体" w:cs="宋体"/>
                <w:szCs w:val="21"/>
                <w:highlight w:val="none"/>
              </w:rPr>
              <w:t>1、人员证书不累计得分。</w:t>
            </w:r>
          </w:p>
          <w:p w14:paraId="6967C28E">
            <w:pPr>
              <w:jc w:val="both"/>
              <w:rPr>
                <w:rFonts w:hint="eastAsia" w:ascii="宋体" w:hAnsi="宋体" w:eastAsia="宋体" w:cs="宋体"/>
                <w:szCs w:val="21"/>
                <w:highlight w:val="none"/>
              </w:rPr>
            </w:pPr>
            <w:r>
              <w:rPr>
                <w:rFonts w:hint="eastAsia" w:ascii="宋体" w:hAnsi="宋体" w:eastAsia="宋体" w:cs="宋体"/>
                <w:szCs w:val="21"/>
                <w:highlight w:val="none"/>
              </w:rPr>
              <w:t>2、提供证书及近 3 个月任意一个月的社保证明。</w:t>
            </w:r>
          </w:p>
          <w:p w14:paraId="34639F5D">
            <w:pPr>
              <w:jc w:val="both"/>
              <w:rPr>
                <w:rFonts w:hint="eastAsia" w:ascii="宋体" w:hAnsi="宋体" w:eastAsia="宋体" w:cs="宋体"/>
                <w:szCs w:val="21"/>
                <w:highlight w:val="none"/>
              </w:rPr>
            </w:pPr>
            <w:r>
              <w:rPr>
                <w:rFonts w:hint="eastAsia" w:ascii="宋体" w:hAnsi="宋体" w:eastAsia="宋体" w:cs="宋体"/>
                <w:szCs w:val="21"/>
                <w:highlight w:val="none"/>
              </w:rPr>
              <w:t>3、投入人员可由所投产品厂商或者投标人共同提供，人员明确提供单位。项目负责人必须由投标人提供。</w:t>
            </w:r>
          </w:p>
        </w:tc>
        <w:tc>
          <w:tcPr>
            <w:tcW w:w="855" w:type="dxa"/>
            <w:tcBorders>
              <w:top w:val="single" w:color="auto" w:sz="4" w:space="0"/>
              <w:left w:val="single" w:color="auto" w:sz="4" w:space="0"/>
              <w:right w:val="single" w:color="auto" w:sz="4" w:space="0"/>
            </w:tcBorders>
            <w:vAlign w:val="center"/>
          </w:tcPr>
          <w:p w14:paraId="1162AB65">
            <w:pPr>
              <w:jc w:val="center"/>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129" w:type="dxa"/>
            <w:tcBorders>
              <w:top w:val="single" w:color="auto" w:sz="4" w:space="0"/>
              <w:left w:val="single" w:color="auto" w:sz="4" w:space="0"/>
              <w:right w:val="single" w:color="auto" w:sz="4" w:space="0"/>
            </w:tcBorders>
            <w:vAlign w:val="center"/>
          </w:tcPr>
          <w:p w14:paraId="79689836">
            <w:pPr>
              <w:jc w:val="center"/>
              <w:rPr>
                <w:rFonts w:ascii="宋体" w:hAnsi="宋体" w:cs="宋体"/>
                <w:szCs w:val="21"/>
                <w:highlight w:val="none"/>
              </w:rPr>
            </w:pPr>
            <w:r>
              <w:rPr>
                <w:rFonts w:hint="eastAsia" w:ascii="宋体" w:hAnsi="宋体" w:cs="宋体"/>
                <w:szCs w:val="21"/>
                <w:highlight w:val="none"/>
              </w:rPr>
              <w:t>客观分</w:t>
            </w:r>
          </w:p>
        </w:tc>
      </w:tr>
      <w:tr w14:paraId="1170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E54917F">
            <w:pPr>
              <w:jc w:val="center"/>
              <w:rPr>
                <w:rFonts w:ascii="宋体" w:hAnsi="宋体" w:cs="宋体"/>
                <w:szCs w:val="21"/>
                <w:highlight w:val="none"/>
              </w:rPr>
            </w:pPr>
            <w:r>
              <w:rPr>
                <w:rFonts w:hint="eastAsia" w:ascii="宋体" w:hAnsi="宋体" w:cs="宋体"/>
                <w:szCs w:val="21"/>
                <w:highlight w:val="none"/>
              </w:rPr>
              <w:t>5</w:t>
            </w:r>
          </w:p>
        </w:tc>
        <w:tc>
          <w:tcPr>
            <w:tcW w:w="1263" w:type="dxa"/>
            <w:tcBorders>
              <w:top w:val="single" w:color="auto" w:sz="4" w:space="0"/>
              <w:left w:val="single" w:color="auto" w:sz="4" w:space="0"/>
              <w:bottom w:val="single" w:color="auto" w:sz="4" w:space="0"/>
              <w:right w:val="single" w:color="auto" w:sz="4" w:space="0"/>
            </w:tcBorders>
            <w:vAlign w:val="center"/>
          </w:tcPr>
          <w:p w14:paraId="7EEF8887">
            <w:pPr>
              <w:rPr>
                <w:rFonts w:ascii="宋体" w:hAnsi="宋体" w:cs="宋体"/>
                <w:szCs w:val="21"/>
                <w:highlight w:val="none"/>
              </w:rPr>
            </w:pPr>
            <w:r>
              <w:rPr>
                <w:rFonts w:hint="eastAsia" w:ascii="宋体" w:hAnsi="宋体" w:cs="宋体"/>
                <w:szCs w:val="21"/>
                <w:highlight w:val="none"/>
              </w:rPr>
              <w:t>企业业绩</w:t>
            </w:r>
          </w:p>
        </w:tc>
        <w:tc>
          <w:tcPr>
            <w:tcW w:w="6525" w:type="dxa"/>
            <w:tcBorders>
              <w:top w:val="single" w:color="auto" w:sz="4" w:space="0"/>
              <w:left w:val="single" w:color="auto" w:sz="4" w:space="0"/>
              <w:bottom w:val="single" w:color="auto" w:sz="4" w:space="0"/>
              <w:right w:val="single" w:color="auto" w:sz="4" w:space="0"/>
            </w:tcBorders>
            <w:vAlign w:val="center"/>
          </w:tcPr>
          <w:p w14:paraId="65CB558D">
            <w:pPr>
              <w:rPr>
                <w:highlight w:val="none"/>
              </w:rPr>
            </w:pPr>
            <w:r>
              <w:rPr>
                <w:rFonts w:hint="eastAsia"/>
                <w:highlight w:val="none"/>
              </w:rPr>
              <w:t>所投产品厂商或者投标人具备：</w:t>
            </w:r>
          </w:p>
          <w:p w14:paraId="7F148E32">
            <w:pPr>
              <w:rPr>
                <w:rFonts w:ascii="宋体" w:hAnsi="宋体" w:cs="宋体"/>
                <w:szCs w:val="21"/>
                <w:highlight w:val="none"/>
                <w:lang w:val="zh-CN"/>
              </w:rPr>
            </w:pPr>
            <w:r>
              <w:rPr>
                <w:rFonts w:hint="eastAsia" w:ascii="宋体" w:hAnsi="宋体" w:cs="宋体"/>
                <w:szCs w:val="21"/>
                <w:highlight w:val="none"/>
                <w:lang w:val="zh-CN"/>
              </w:rPr>
              <w:t>20</w:t>
            </w:r>
            <w:r>
              <w:rPr>
                <w:rFonts w:hint="eastAsia" w:ascii="宋体" w:hAnsi="宋体" w:cs="宋体"/>
                <w:szCs w:val="21"/>
                <w:highlight w:val="none"/>
                <w:lang w:val="en-US" w:eastAsia="zh-CN"/>
              </w:rPr>
              <w:t>21</w:t>
            </w:r>
            <w:r>
              <w:rPr>
                <w:rFonts w:hint="eastAsia" w:ascii="宋体" w:hAnsi="宋体" w:cs="宋体"/>
                <w:szCs w:val="21"/>
                <w:highlight w:val="none"/>
                <w:lang w:val="zh-CN"/>
              </w:rPr>
              <w:t>年1月1日以来承担过同类业绩的，每个得</w:t>
            </w:r>
            <w:r>
              <w:rPr>
                <w:rFonts w:hint="eastAsia" w:ascii="宋体" w:hAnsi="宋体" w:cs="宋体"/>
                <w:szCs w:val="21"/>
                <w:highlight w:val="none"/>
                <w:lang w:val="en-US" w:eastAsia="zh-CN"/>
              </w:rPr>
              <w:t>1</w:t>
            </w:r>
            <w:r>
              <w:rPr>
                <w:rFonts w:hint="eastAsia" w:ascii="宋体" w:hAnsi="宋体" w:cs="宋体"/>
                <w:szCs w:val="21"/>
                <w:highlight w:val="none"/>
                <w:lang w:val="zh-CN"/>
              </w:rPr>
              <w:t>分，最高得</w:t>
            </w:r>
            <w:r>
              <w:rPr>
                <w:rFonts w:hint="eastAsia" w:ascii="宋体" w:hAnsi="宋体" w:cs="宋体"/>
                <w:szCs w:val="21"/>
                <w:highlight w:val="none"/>
                <w:lang w:val="en-US" w:eastAsia="zh-CN"/>
              </w:rPr>
              <w:t>2</w:t>
            </w:r>
            <w:r>
              <w:rPr>
                <w:rFonts w:hint="eastAsia" w:ascii="宋体" w:hAnsi="宋体" w:cs="宋体"/>
                <w:szCs w:val="21"/>
                <w:highlight w:val="none"/>
                <w:lang w:val="zh-CN"/>
              </w:rPr>
              <w:t>分。</w:t>
            </w:r>
          </w:p>
          <w:p w14:paraId="31016F6E">
            <w:pPr>
              <w:rPr>
                <w:rFonts w:ascii="宋体" w:hAnsi="宋体" w:cs="宋体"/>
                <w:szCs w:val="21"/>
                <w:highlight w:val="none"/>
              </w:rPr>
            </w:pPr>
            <w:r>
              <w:rPr>
                <w:rFonts w:hint="eastAsia" w:ascii="宋体" w:hAnsi="宋体" w:cs="宋体"/>
                <w:szCs w:val="21"/>
                <w:highlight w:val="none"/>
              </w:rPr>
              <w:t>（提供中标通知书及合同复印件加盖公章，时间以合同签订时间为准）</w:t>
            </w:r>
          </w:p>
        </w:tc>
        <w:tc>
          <w:tcPr>
            <w:tcW w:w="855" w:type="dxa"/>
            <w:tcBorders>
              <w:top w:val="single" w:color="auto" w:sz="4" w:space="0"/>
              <w:left w:val="single" w:color="auto" w:sz="4" w:space="0"/>
              <w:bottom w:val="single" w:color="auto" w:sz="4" w:space="0"/>
              <w:right w:val="single" w:color="auto" w:sz="4" w:space="0"/>
            </w:tcBorders>
            <w:vAlign w:val="center"/>
          </w:tcPr>
          <w:p w14:paraId="76981908">
            <w:pPr>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1129" w:type="dxa"/>
            <w:tcBorders>
              <w:top w:val="single" w:color="auto" w:sz="4" w:space="0"/>
              <w:left w:val="single" w:color="auto" w:sz="4" w:space="0"/>
              <w:bottom w:val="single" w:color="auto" w:sz="4" w:space="0"/>
              <w:right w:val="single" w:color="auto" w:sz="4" w:space="0"/>
            </w:tcBorders>
            <w:vAlign w:val="center"/>
          </w:tcPr>
          <w:p w14:paraId="4BD25B72">
            <w:pPr>
              <w:jc w:val="center"/>
              <w:rPr>
                <w:rFonts w:ascii="宋体" w:hAnsi="宋体" w:cs="宋体"/>
                <w:szCs w:val="21"/>
                <w:highlight w:val="none"/>
              </w:rPr>
            </w:pPr>
            <w:r>
              <w:rPr>
                <w:rFonts w:hint="eastAsia" w:ascii="宋体" w:hAnsi="宋体" w:cs="宋体"/>
                <w:szCs w:val="21"/>
                <w:highlight w:val="none"/>
              </w:rPr>
              <w:t>客观分</w:t>
            </w:r>
          </w:p>
        </w:tc>
      </w:tr>
      <w:tr w14:paraId="73FD8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229DB7">
            <w:pPr>
              <w:jc w:val="center"/>
              <w:rPr>
                <w:rFonts w:ascii="宋体" w:hAnsi="宋体" w:cs="宋体"/>
                <w:szCs w:val="21"/>
                <w:highlight w:val="none"/>
              </w:rPr>
            </w:pPr>
            <w:r>
              <w:rPr>
                <w:rFonts w:hint="eastAsia" w:ascii="宋体" w:hAnsi="宋体" w:cs="宋体"/>
                <w:szCs w:val="21"/>
                <w:highlight w:val="none"/>
              </w:rPr>
              <w:t>6</w:t>
            </w:r>
          </w:p>
        </w:tc>
        <w:tc>
          <w:tcPr>
            <w:tcW w:w="1263" w:type="dxa"/>
            <w:tcBorders>
              <w:top w:val="single" w:color="auto" w:sz="4" w:space="0"/>
              <w:left w:val="single" w:color="auto" w:sz="4" w:space="0"/>
              <w:bottom w:val="single" w:color="auto" w:sz="4" w:space="0"/>
              <w:right w:val="single" w:color="auto" w:sz="4" w:space="0"/>
            </w:tcBorders>
            <w:vAlign w:val="center"/>
          </w:tcPr>
          <w:p w14:paraId="596ED5D4">
            <w:pPr>
              <w:rPr>
                <w:rFonts w:ascii="宋体" w:hAnsi="宋体" w:cs="宋体"/>
                <w:szCs w:val="21"/>
                <w:highlight w:val="none"/>
              </w:rPr>
            </w:pPr>
            <w:r>
              <w:rPr>
                <w:rFonts w:hint="eastAsia" w:ascii="宋体" w:hAnsi="宋体" w:cs="宋体"/>
                <w:szCs w:val="21"/>
                <w:highlight w:val="none"/>
              </w:rPr>
              <w:t>功能演示</w:t>
            </w:r>
          </w:p>
        </w:tc>
        <w:tc>
          <w:tcPr>
            <w:tcW w:w="6525" w:type="dxa"/>
            <w:tcBorders>
              <w:top w:val="single" w:color="auto" w:sz="4" w:space="0"/>
              <w:left w:val="single" w:color="auto" w:sz="4" w:space="0"/>
              <w:bottom w:val="single" w:color="auto" w:sz="4" w:space="0"/>
              <w:right w:val="single" w:color="auto" w:sz="4" w:space="0"/>
            </w:tcBorders>
            <w:vAlign w:val="center"/>
          </w:tcPr>
          <w:p w14:paraId="4FD8E6DD">
            <w:pPr>
              <w:rPr>
                <w:rFonts w:hint="eastAsia" w:ascii="宋体" w:hAnsi="宋体" w:eastAsia="宋体" w:cs="宋体"/>
                <w:szCs w:val="21"/>
                <w:highlight w:val="none"/>
              </w:rPr>
            </w:pPr>
            <w:r>
              <w:rPr>
                <w:rFonts w:hint="eastAsia" w:ascii="宋体" w:hAnsi="宋体" w:cs="宋体"/>
                <w:szCs w:val="21"/>
                <w:highlight w:val="none"/>
              </w:rPr>
              <w:t>按下列要求逐条演示，每项1分</w:t>
            </w:r>
            <w:r>
              <w:rPr>
                <w:rFonts w:hint="eastAsia" w:ascii="宋体" w:hAnsi="宋体" w:cs="宋体"/>
                <w:szCs w:val="21"/>
                <w:highlight w:val="none"/>
                <w:lang w:eastAsia="zh-CN"/>
              </w:rPr>
              <w:t>；如演示项</w:t>
            </w:r>
            <w:r>
              <w:rPr>
                <w:rFonts w:hint="eastAsia" w:ascii="宋体" w:hAnsi="宋体" w:eastAsia="宋体" w:cs="宋体"/>
                <w:szCs w:val="21"/>
                <w:highlight w:val="none"/>
              </w:rPr>
              <w:t>不满足要求或</w:t>
            </w:r>
            <w:r>
              <w:rPr>
                <w:rFonts w:hint="eastAsia" w:ascii="宋体" w:hAnsi="宋体" w:eastAsia="宋体" w:cs="宋体"/>
                <w:szCs w:val="21"/>
                <w:highlight w:val="none"/>
                <w:lang w:eastAsia="zh-CN"/>
              </w:rPr>
              <w:t>该项</w:t>
            </w:r>
            <w:r>
              <w:rPr>
                <w:rFonts w:hint="eastAsia" w:ascii="宋体" w:hAnsi="宋体" w:eastAsia="宋体" w:cs="宋体"/>
                <w:szCs w:val="21"/>
                <w:highlight w:val="none"/>
              </w:rPr>
              <w:t>不能完整演示</w:t>
            </w:r>
            <w:r>
              <w:rPr>
                <w:rFonts w:hint="eastAsia" w:ascii="宋体" w:hAnsi="宋体" w:eastAsia="宋体" w:cs="宋体"/>
                <w:szCs w:val="21"/>
                <w:highlight w:val="none"/>
                <w:lang w:eastAsia="zh-CN"/>
              </w:rPr>
              <w:t>的，该项不得</w:t>
            </w:r>
            <w:r>
              <w:rPr>
                <w:rFonts w:hint="eastAsia" w:ascii="宋体" w:hAnsi="宋体" w:eastAsia="宋体" w:cs="宋体"/>
                <w:szCs w:val="21"/>
                <w:highlight w:val="none"/>
              </w:rPr>
              <w:t>分。</w:t>
            </w:r>
          </w:p>
          <w:p w14:paraId="42196508">
            <w:pPr>
              <w:rPr>
                <w:rFonts w:hint="eastAsia" w:ascii="宋体" w:hAnsi="宋体" w:eastAsia="宋体" w:cs="宋体"/>
                <w:szCs w:val="21"/>
                <w:highlight w:val="none"/>
              </w:rPr>
            </w:pPr>
            <w:r>
              <w:rPr>
                <w:rFonts w:hint="eastAsia" w:ascii="宋体" w:hAnsi="宋体" w:eastAsia="宋体" w:cs="宋体"/>
                <w:szCs w:val="21"/>
                <w:highlight w:val="none"/>
              </w:rPr>
              <w:t>一、需演示如下内容：</w:t>
            </w:r>
          </w:p>
          <w:p w14:paraId="4055FE3C">
            <w:pPr>
              <w:rPr>
                <w:rFonts w:hint="eastAsia" w:ascii="宋体" w:hAnsi="宋体" w:eastAsia="宋体" w:cs="宋体"/>
                <w:szCs w:val="21"/>
                <w:highlight w:val="none"/>
              </w:rPr>
            </w:pPr>
            <w:r>
              <w:rPr>
                <w:rFonts w:hint="eastAsia" w:ascii="宋体" w:hAnsi="宋体" w:eastAsia="宋体" w:cs="宋体"/>
                <w:szCs w:val="21"/>
                <w:highlight w:val="none"/>
              </w:rPr>
              <w:t>1、支持按照角色、科目、部分老师选择屏蔽或发布成绩；</w:t>
            </w:r>
          </w:p>
          <w:p w14:paraId="6209FFA7">
            <w:pPr>
              <w:rPr>
                <w:rFonts w:hint="eastAsia" w:ascii="宋体" w:hAnsi="宋体" w:eastAsia="宋体" w:cs="宋体"/>
                <w:szCs w:val="21"/>
                <w:highlight w:val="none"/>
              </w:rPr>
            </w:pPr>
            <w:r>
              <w:rPr>
                <w:rFonts w:hint="eastAsia" w:ascii="宋体" w:hAnsi="宋体" w:eastAsia="宋体" w:cs="宋体"/>
                <w:szCs w:val="21"/>
                <w:highlight w:val="none"/>
              </w:rPr>
              <w:t>2、支持数学、物理学科须支持基于试题原题的相似题资源自动推送；</w:t>
            </w:r>
          </w:p>
          <w:p w14:paraId="31E32238">
            <w:pPr>
              <w:rPr>
                <w:rFonts w:hint="eastAsia" w:ascii="宋体" w:hAnsi="宋体" w:eastAsia="宋体" w:cs="宋体"/>
                <w:szCs w:val="21"/>
                <w:highlight w:val="none"/>
                <w:lang w:eastAsia="zh-CN"/>
              </w:rPr>
            </w:pPr>
            <w:r>
              <w:rPr>
                <w:rFonts w:hint="eastAsia" w:ascii="宋体" w:hAnsi="宋体" w:eastAsia="宋体" w:cs="宋体"/>
                <w:szCs w:val="21"/>
                <w:highlight w:val="none"/>
              </w:rPr>
              <w:t>3、支持移动端的试卷讲评工具：按照题号顺序或学生作答情况对试题进行讲解排序，支持单题学生作答情况分段统计、错题名单及学生原卷调取、典型试卷调取</w:t>
            </w:r>
            <w:r>
              <w:rPr>
                <w:rFonts w:hint="eastAsia" w:ascii="宋体" w:hAnsi="宋体" w:eastAsia="宋体" w:cs="宋体"/>
                <w:szCs w:val="21"/>
                <w:highlight w:val="none"/>
                <w:lang w:eastAsia="zh-CN"/>
              </w:rPr>
              <w:t>；</w:t>
            </w:r>
          </w:p>
          <w:p w14:paraId="5D36505D">
            <w:pPr>
              <w:rPr>
                <w:rFonts w:hint="eastAsia" w:ascii="宋体" w:hAnsi="宋体" w:eastAsia="宋体" w:cs="宋体"/>
                <w:szCs w:val="21"/>
                <w:highlight w:val="none"/>
              </w:rPr>
            </w:pPr>
            <w:r>
              <w:rPr>
                <w:rFonts w:hint="eastAsia" w:ascii="宋体" w:hAnsi="宋体" w:eastAsia="宋体" w:cs="宋体"/>
                <w:szCs w:val="21"/>
                <w:highlight w:val="none"/>
              </w:rPr>
              <w:t>4、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p w14:paraId="538F9855">
            <w:pPr>
              <w:rPr>
                <w:rFonts w:hint="eastAsia" w:ascii="宋体" w:hAnsi="宋体" w:eastAsia="宋体" w:cs="宋体"/>
                <w:szCs w:val="21"/>
                <w:highlight w:val="none"/>
              </w:rPr>
            </w:pPr>
            <w:r>
              <w:rPr>
                <w:rFonts w:hint="eastAsia" w:ascii="宋体" w:hAnsi="宋体" w:eastAsia="宋体" w:cs="宋体"/>
                <w:szCs w:val="21"/>
                <w:highlight w:val="none"/>
              </w:rPr>
              <w:t>5、支持查看年级薄弱知识点，按时间和章节两个维度查看薄弱知识点及对应的年级掌握率、区域掌握率、年级未掌握班级数、年级和区域考频；</w:t>
            </w:r>
          </w:p>
          <w:p w14:paraId="3D61CFE0">
            <w:pPr>
              <w:rPr>
                <w:rFonts w:hint="eastAsia" w:ascii="宋体" w:hAnsi="宋体" w:eastAsia="宋体" w:cs="宋体"/>
                <w:szCs w:val="21"/>
                <w:highlight w:val="none"/>
              </w:rPr>
            </w:pPr>
            <w:r>
              <w:rPr>
                <w:rFonts w:hint="eastAsia" w:ascii="宋体" w:hAnsi="宋体" w:eastAsia="宋体" w:cs="宋体"/>
                <w:szCs w:val="21"/>
                <w:highlight w:val="none"/>
              </w:rPr>
              <w:t>6、支持自动收录每个学生的单科学业成绩，覆盖成绩趋势图、知识点掌握情况；须支持自动收录学生错题，支持以word格式导出；</w:t>
            </w:r>
          </w:p>
          <w:p w14:paraId="214799B1">
            <w:pPr>
              <w:rPr>
                <w:rFonts w:hint="eastAsia" w:ascii="宋体" w:hAnsi="宋体" w:eastAsia="宋体" w:cs="宋体"/>
                <w:szCs w:val="21"/>
                <w:highlight w:val="none"/>
              </w:rPr>
            </w:pPr>
            <w:r>
              <w:rPr>
                <w:rFonts w:hint="eastAsia" w:ascii="宋体" w:hAnsi="宋体" w:eastAsia="宋体" w:cs="宋体"/>
                <w:szCs w:val="21"/>
                <w:highlight w:val="none"/>
              </w:rPr>
              <w:t>7、提供学业成绩发展趋势，支持从考试类型、考试列表、标准分、得分率、优秀率、及格率、科目指标维度筛选查看，支持筛选本学年、历年的学业成绩发展趋势；</w:t>
            </w:r>
          </w:p>
          <w:p w14:paraId="2DC7C7D0">
            <w:pPr>
              <w:rPr>
                <w:rFonts w:hint="eastAsia" w:ascii="宋体" w:hAnsi="宋体" w:eastAsia="宋体" w:cs="宋体"/>
                <w:szCs w:val="21"/>
                <w:highlight w:val="none"/>
              </w:rPr>
            </w:pPr>
            <w:r>
              <w:rPr>
                <w:rFonts w:hint="eastAsia" w:ascii="宋体" w:hAnsi="宋体" w:eastAsia="宋体" w:cs="宋体"/>
                <w:szCs w:val="21"/>
                <w:highlight w:val="none"/>
              </w:rPr>
              <w:t>8、支持从题库中任意选择一张试卷作为模板，沿用原卷的知识点、题型、分数、难度结构维度重新匹配试题，模拟生成一份新试卷；</w:t>
            </w:r>
          </w:p>
          <w:p w14:paraId="7783FE88">
            <w:pPr>
              <w:rPr>
                <w:rFonts w:hint="eastAsia" w:ascii="宋体" w:hAnsi="宋体" w:eastAsia="宋体" w:cs="宋体"/>
                <w:szCs w:val="21"/>
                <w:highlight w:val="none"/>
              </w:rPr>
            </w:pPr>
            <w:r>
              <w:rPr>
                <w:rFonts w:hint="eastAsia" w:ascii="宋体" w:hAnsi="宋体" w:eastAsia="宋体" w:cs="宋体"/>
                <w:szCs w:val="21"/>
                <w:highlight w:val="none"/>
              </w:rPr>
              <w:t>9、生成课堂实录，形成结构化视频的同时并行生成WORD版本、图文混合的课堂实录；</w:t>
            </w:r>
          </w:p>
          <w:p w14:paraId="2B5E51CB">
            <w:pPr>
              <w:rPr>
                <w:rFonts w:ascii="宋体" w:hAnsi="宋体" w:cs="宋体"/>
                <w:szCs w:val="21"/>
                <w:highlight w:val="none"/>
              </w:rPr>
            </w:pPr>
            <w:r>
              <w:rPr>
                <w:rFonts w:hint="eastAsia" w:ascii="宋体" w:hAnsi="宋体" w:eastAsia="宋体" w:cs="宋体"/>
                <w:szCs w:val="21"/>
                <w:highlight w:val="none"/>
              </w:rPr>
              <w:t>10、支持微课结构化展示，包括微课视频+文本+关键帧，支持点击文本区域、关键帧等方式快速精准定位视频内容；。</w:t>
            </w:r>
          </w:p>
        </w:tc>
        <w:tc>
          <w:tcPr>
            <w:tcW w:w="855" w:type="dxa"/>
            <w:tcBorders>
              <w:top w:val="single" w:color="auto" w:sz="4" w:space="0"/>
              <w:left w:val="single" w:color="auto" w:sz="4" w:space="0"/>
              <w:bottom w:val="single" w:color="auto" w:sz="4" w:space="0"/>
              <w:right w:val="single" w:color="auto" w:sz="4" w:space="0"/>
            </w:tcBorders>
            <w:vAlign w:val="center"/>
          </w:tcPr>
          <w:p w14:paraId="77D6908B">
            <w:pPr>
              <w:jc w:val="center"/>
              <w:rPr>
                <w:rFonts w:ascii="宋体" w:hAnsi="宋体" w:cs="宋体"/>
                <w:szCs w:val="21"/>
                <w:highlight w:val="none"/>
              </w:rPr>
            </w:pPr>
            <w:r>
              <w:rPr>
                <w:rFonts w:hint="eastAsia" w:ascii="宋体" w:hAnsi="宋体" w:cs="宋体"/>
                <w:szCs w:val="21"/>
                <w:highlight w:val="none"/>
              </w:rPr>
              <w:t>10分</w:t>
            </w:r>
          </w:p>
        </w:tc>
        <w:tc>
          <w:tcPr>
            <w:tcW w:w="1129" w:type="dxa"/>
            <w:tcBorders>
              <w:top w:val="single" w:color="auto" w:sz="4" w:space="0"/>
              <w:left w:val="single" w:color="auto" w:sz="4" w:space="0"/>
              <w:bottom w:val="single" w:color="auto" w:sz="4" w:space="0"/>
              <w:right w:val="single" w:color="auto" w:sz="4" w:space="0"/>
            </w:tcBorders>
            <w:vAlign w:val="center"/>
          </w:tcPr>
          <w:p w14:paraId="56B814EA">
            <w:pPr>
              <w:jc w:val="center"/>
              <w:rPr>
                <w:rFonts w:ascii="宋体" w:hAnsi="宋体" w:cs="宋体"/>
                <w:szCs w:val="21"/>
                <w:highlight w:val="none"/>
              </w:rPr>
            </w:pPr>
            <w:r>
              <w:rPr>
                <w:rFonts w:hint="eastAsia" w:ascii="宋体" w:hAnsi="宋体" w:cs="宋体"/>
                <w:szCs w:val="21"/>
                <w:highlight w:val="none"/>
              </w:rPr>
              <w:t>客观分</w:t>
            </w:r>
          </w:p>
        </w:tc>
      </w:tr>
      <w:tr w14:paraId="52A5B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6" w:hRule="atLeast"/>
          <w:jc w:val="center"/>
        </w:trPr>
        <w:tc>
          <w:tcPr>
            <w:tcW w:w="697" w:type="dxa"/>
            <w:vMerge w:val="restart"/>
            <w:tcBorders>
              <w:top w:val="single" w:color="auto" w:sz="4" w:space="0"/>
              <w:left w:val="single" w:color="auto" w:sz="4" w:space="0"/>
              <w:right w:val="single" w:color="auto" w:sz="4" w:space="0"/>
            </w:tcBorders>
            <w:vAlign w:val="center"/>
          </w:tcPr>
          <w:p w14:paraId="30B9AA12">
            <w:pPr>
              <w:jc w:val="center"/>
              <w:rPr>
                <w:rFonts w:ascii="宋体" w:hAnsi="宋体" w:cs="宋体"/>
                <w:szCs w:val="21"/>
                <w:highlight w:val="none"/>
              </w:rPr>
            </w:pPr>
            <w:r>
              <w:rPr>
                <w:rFonts w:hint="eastAsia" w:ascii="宋体" w:hAnsi="宋体" w:cs="宋体"/>
                <w:szCs w:val="21"/>
                <w:highlight w:val="none"/>
              </w:rPr>
              <w:t>7</w:t>
            </w:r>
          </w:p>
        </w:tc>
        <w:tc>
          <w:tcPr>
            <w:tcW w:w="1263" w:type="dxa"/>
            <w:vMerge w:val="restart"/>
            <w:tcBorders>
              <w:top w:val="single" w:color="auto" w:sz="4" w:space="0"/>
              <w:left w:val="single" w:color="auto" w:sz="4" w:space="0"/>
              <w:right w:val="single" w:color="auto" w:sz="4" w:space="0"/>
            </w:tcBorders>
            <w:vAlign w:val="center"/>
          </w:tcPr>
          <w:p w14:paraId="2DF0CC16">
            <w:pPr>
              <w:rPr>
                <w:rFonts w:ascii="宋体" w:hAnsi="宋体" w:cs="宋体"/>
                <w:szCs w:val="21"/>
                <w:highlight w:val="none"/>
              </w:rPr>
            </w:pPr>
            <w:r>
              <w:rPr>
                <w:rFonts w:hint="eastAsia" w:ascii="宋体" w:hAnsi="宋体" w:cs="宋体"/>
                <w:szCs w:val="21"/>
                <w:highlight w:val="none"/>
              </w:rPr>
              <w:t>企业实力</w:t>
            </w:r>
          </w:p>
        </w:tc>
        <w:tc>
          <w:tcPr>
            <w:tcW w:w="6525" w:type="dxa"/>
            <w:tcBorders>
              <w:top w:val="single" w:color="auto" w:sz="4" w:space="0"/>
              <w:left w:val="single" w:color="auto" w:sz="4" w:space="0"/>
              <w:bottom w:val="single" w:color="auto" w:sz="4" w:space="0"/>
              <w:right w:val="single" w:color="auto" w:sz="4" w:space="0"/>
            </w:tcBorders>
            <w:vAlign w:val="center"/>
          </w:tcPr>
          <w:p w14:paraId="33A53D00">
            <w:pPr>
              <w:rPr>
                <w:highlight w:val="none"/>
              </w:rPr>
            </w:pPr>
            <w:r>
              <w:rPr>
                <w:rFonts w:hint="eastAsia"/>
                <w:highlight w:val="none"/>
              </w:rPr>
              <w:t>所投产品厂商或者投标人具备：</w:t>
            </w:r>
          </w:p>
          <w:p w14:paraId="17604606">
            <w:pPr>
              <w:numPr>
                <w:ilvl w:val="0"/>
                <w:numId w:val="0"/>
              </w:numPr>
              <w:rPr>
                <w:highlight w:val="none"/>
              </w:rPr>
            </w:pPr>
            <w:r>
              <w:rPr>
                <w:rFonts w:ascii="Calibri" w:hAnsi="Calibri" w:eastAsia="宋体" w:cs="Times New Roman"/>
                <w:kern w:val="2"/>
                <w:sz w:val="21"/>
                <w:szCs w:val="24"/>
                <w:highlight w:val="none"/>
                <w:lang w:val="en-US" w:eastAsia="zh-CN" w:bidi="ar-SA"/>
              </w:rPr>
              <w:t>1、</w:t>
            </w:r>
            <w:r>
              <w:rPr>
                <w:rFonts w:hint="eastAsia"/>
                <w:highlight w:val="none"/>
              </w:rPr>
              <w:t>公安部信息安全等级保护三级及以上认证的，得 2分；</w:t>
            </w:r>
          </w:p>
          <w:p w14:paraId="602D2B39">
            <w:pPr>
              <w:rPr>
                <w:rFonts w:ascii="宋体" w:hAnsi="宋体" w:cs="宋体"/>
                <w:szCs w:val="21"/>
                <w:highlight w:val="none"/>
              </w:rPr>
            </w:pPr>
            <w:r>
              <w:rPr>
                <w:rFonts w:hint="eastAsia" w:ascii="宋体" w:hAnsi="宋体" w:cs="宋体"/>
                <w:szCs w:val="21"/>
                <w:highlight w:val="none"/>
              </w:rPr>
              <w:t>（提供相关备案证明材料并加盖公章，未按要求提供不得分）</w:t>
            </w:r>
          </w:p>
          <w:p w14:paraId="0B5E0865">
            <w:pPr>
              <w:numPr>
                <w:ilvl w:val="0"/>
                <w:numId w:val="0"/>
              </w:numPr>
              <w:rPr>
                <w:highlight w:val="none"/>
              </w:rPr>
            </w:pPr>
            <w:r>
              <w:rPr>
                <w:rFonts w:ascii="Calibri" w:hAnsi="Calibri" w:eastAsia="宋体" w:cs="Times New Roman"/>
                <w:kern w:val="2"/>
                <w:sz w:val="21"/>
                <w:szCs w:val="24"/>
                <w:highlight w:val="none"/>
                <w:lang w:val="en-US" w:eastAsia="zh-CN" w:bidi="ar-SA"/>
              </w:rPr>
              <w:t>2、</w:t>
            </w:r>
            <w:r>
              <w:rPr>
                <w:rFonts w:hint="eastAsia"/>
                <w:highlight w:val="none"/>
              </w:rPr>
              <w:t>具有英语作文自动评分相关技术且在区域级及以上正式英语考试中实际应用的，得</w:t>
            </w:r>
            <w:r>
              <w:rPr>
                <w:rFonts w:hint="eastAsia"/>
                <w:highlight w:val="none"/>
                <w:lang w:val="en-US" w:eastAsia="zh-CN"/>
              </w:rPr>
              <w:t>2</w:t>
            </w:r>
            <w:r>
              <w:rPr>
                <w:rFonts w:hint="eastAsia"/>
                <w:highlight w:val="none"/>
              </w:rPr>
              <w:t>分；</w:t>
            </w:r>
          </w:p>
          <w:p w14:paraId="797E6A30">
            <w:pPr>
              <w:rPr>
                <w:highlight w:val="none"/>
              </w:rPr>
            </w:pPr>
            <w:r>
              <w:rPr>
                <w:rFonts w:hint="eastAsia"/>
                <w:highlight w:val="none"/>
              </w:rPr>
              <w:t>（提供教育主管部门出具的实际应用证明材料并加盖公章，未按要求提供不得分）</w:t>
            </w:r>
          </w:p>
          <w:p w14:paraId="6AA3D637">
            <w:pPr>
              <w:numPr>
                <w:ilvl w:val="0"/>
                <w:numId w:val="0"/>
              </w:numPr>
              <w:rPr>
                <w:highlight w:val="none"/>
              </w:rPr>
            </w:pPr>
            <w:r>
              <w:rPr>
                <w:rFonts w:ascii="Calibri" w:hAnsi="Calibri" w:eastAsia="宋体" w:cs="Times New Roman"/>
                <w:kern w:val="2"/>
                <w:sz w:val="21"/>
                <w:szCs w:val="24"/>
                <w:highlight w:val="none"/>
                <w:lang w:val="en-US" w:eastAsia="zh-CN" w:bidi="ar-SA"/>
              </w:rPr>
              <w:t>3、</w:t>
            </w:r>
            <w:r>
              <w:rPr>
                <w:rFonts w:hint="eastAsia"/>
                <w:highlight w:val="none"/>
              </w:rPr>
              <w:t>国家级教育大数据课题项目的承担单位或参与单位的，得</w:t>
            </w:r>
            <w:r>
              <w:rPr>
                <w:rFonts w:hint="eastAsia"/>
                <w:highlight w:val="none"/>
                <w:lang w:val="en-US" w:eastAsia="zh-CN"/>
              </w:rPr>
              <w:t>2</w:t>
            </w:r>
            <w:r>
              <w:rPr>
                <w:rFonts w:hint="eastAsia"/>
                <w:highlight w:val="none"/>
              </w:rPr>
              <w:t>分；</w:t>
            </w:r>
          </w:p>
          <w:p w14:paraId="113AFDAC">
            <w:pPr>
              <w:rPr>
                <w:highlight w:val="none"/>
              </w:rPr>
            </w:pPr>
            <w:r>
              <w:rPr>
                <w:rFonts w:hint="eastAsia"/>
                <w:highlight w:val="none"/>
              </w:rPr>
              <w:t>（提供相关证明材料并加盖公章）</w:t>
            </w:r>
          </w:p>
          <w:p w14:paraId="46291CF7">
            <w:pPr>
              <w:numPr>
                <w:ilvl w:val="0"/>
                <w:numId w:val="0"/>
              </w:numPr>
              <w:rPr>
                <w:strike w:val="0"/>
                <w:dstrike w:val="0"/>
                <w:highlight w:val="none"/>
              </w:rPr>
            </w:pPr>
            <w:r>
              <w:rPr>
                <w:rFonts w:ascii="Calibri" w:hAnsi="Calibri" w:eastAsia="宋体" w:cs="Times New Roman"/>
                <w:strike w:val="0"/>
                <w:dstrike w:val="0"/>
                <w:kern w:val="2"/>
                <w:sz w:val="21"/>
                <w:szCs w:val="24"/>
                <w:highlight w:val="none"/>
                <w:lang w:val="en-US" w:eastAsia="zh-CN" w:bidi="ar-SA"/>
              </w:rPr>
              <w:t>4、</w:t>
            </w:r>
            <w:r>
              <w:rPr>
                <w:rFonts w:hint="eastAsia"/>
                <w:strike w:val="0"/>
                <w:dstrike w:val="0"/>
                <w:highlight w:val="none"/>
              </w:rPr>
              <w:t>具有工信部相关部门颁发的“基于安全可控软件硬件产品云计算解决方案”证书的，得</w:t>
            </w:r>
            <w:r>
              <w:rPr>
                <w:rFonts w:hint="eastAsia"/>
                <w:strike w:val="0"/>
                <w:dstrike w:val="0"/>
                <w:highlight w:val="none"/>
                <w:lang w:val="en-US" w:eastAsia="zh-CN"/>
              </w:rPr>
              <w:t>2</w:t>
            </w:r>
            <w:r>
              <w:rPr>
                <w:rFonts w:hint="eastAsia"/>
                <w:strike w:val="0"/>
                <w:dstrike w:val="0"/>
                <w:highlight w:val="none"/>
              </w:rPr>
              <w:t>分；</w:t>
            </w:r>
          </w:p>
          <w:p w14:paraId="417B65D1">
            <w:pPr>
              <w:rPr>
                <w:strike w:val="0"/>
                <w:dstrike w:val="0"/>
                <w:highlight w:val="none"/>
              </w:rPr>
            </w:pPr>
            <w:r>
              <w:rPr>
                <w:rFonts w:hint="eastAsia"/>
                <w:strike w:val="0"/>
                <w:dstrike w:val="0"/>
                <w:highlight w:val="none"/>
              </w:rPr>
              <w:t>（提供证书并加盖公章，未按要求提供不得分）。</w:t>
            </w:r>
          </w:p>
          <w:p w14:paraId="6CC06633">
            <w:pPr>
              <w:numPr>
                <w:ilvl w:val="0"/>
                <w:numId w:val="0"/>
              </w:numPr>
              <w:rPr>
                <w:strike w:val="0"/>
                <w:dstrike w:val="0"/>
                <w:highlight w:val="none"/>
              </w:rPr>
            </w:pPr>
            <w:r>
              <w:rPr>
                <w:rFonts w:ascii="Calibri" w:hAnsi="Calibri" w:eastAsia="宋体" w:cs="Times New Roman"/>
                <w:strike w:val="0"/>
                <w:dstrike w:val="0"/>
                <w:kern w:val="2"/>
                <w:sz w:val="21"/>
                <w:szCs w:val="24"/>
                <w:highlight w:val="none"/>
                <w:lang w:val="en-US" w:eastAsia="zh-CN" w:bidi="ar-SA"/>
              </w:rPr>
              <w:t>5、</w:t>
            </w:r>
            <w:r>
              <w:rPr>
                <w:rFonts w:hint="eastAsia"/>
                <w:strike w:val="0"/>
                <w:dstrike w:val="0"/>
                <w:highlight w:val="none"/>
              </w:rPr>
              <w:t>具有CS信息系统建设和服务认证，4级及以上得2分，3级得1分，其他不得分。</w:t>
            </w:r>
          </w:p>
          <w:p w14:paraId="6C8615F0">
            <w:pPr>
              <w:rPr>
                <w:highlight w:val="none"/>
              </w:rPr>
            </w:pPr>
            <w:r>
              <w:rPr>
                <w:rFonts w:hint="eastAsia"/>
                <w:highlight w:val="none"/>
              </w:rPr>
              <w:t>（提供证书并加盖公章，未按要求提供不得分）</w:t>
            </w:r>
          </w:p>
        </w:tc>
        <w:tc>
          <w:tcPr>
            <w:tcW w:w="855" w:type="dxa"/>
            <w:tcBorders>
              <w:top w:val="single" w:color="auto" w:sz="4" w:space="0"/>
              <w:left w:val="single" w:color="auto" w:sz="4" w:space="0"/>
              <w:bottom w:val="single" w:color="auto" w:sz="4" w:space="0"/>
              <w:right w:val="single" w:color="auto" w:sz="4" w:space="0"/>
            </w:tcBorders>
            <w:vAlign w:val="center"/>
          </w:tcPr>
          <w:p w14:paraId="41B1ED91">
            <w:pPr>
              <w:jc w:val="center"/>
              <w:rPr>
                <w:rFonts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1129" w:type="dxa"/>
            <w:tcBorders>
              <w:top w:val="single" w:color="auto" w:sz="4" w:space="0"/>
              <w:left w:val="single" w:color="auto" w:sz="4" w:space="0"/>
              <w:bottom w:val="single" w:color="auto" w:sz="4" w:space="0"/>
              <w:right w:val="single" w:color="auto" w:sz="4" w:space="0"/>
            </w:tcBorders>
            <w:vAlign w:val="center"/>
          </w:tcPr>
          <w:p w14:paraId="2ACF4C0C">
            <w:pPr>
              <w:jc w:val="center"/>
              <w:rPr>
                <w:rFonts w:ascii="宋体" w:hAnsi="宋体" w:cs="宋体"/>
                <w:szCs w:val="21"/>
                <w:highlight w:val="none"/>
              </w:rPr>
            </w:pPr>
            <w:r>
              <w:rPr>
                <w:rFonts w:hint="eastAsia" w:ascii="宋体" w:hAnsi="宋体" w:cs="宋体"/>
                <w:szCs w:val="21"/>
                <w:highlight w:val="none"/>
              </w:rPr>
              <w:t>客观分</w:t>
            </w:r>
          </w:p>
        </w:tc>
      </w:tr>
      <w:tr w14:paraId="77CFE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8" w:hRule="atLeast"/>
          <w:jc w:val="center"/>
        </w:trPr>
        <w:tc>
          <w:tcPr>
            <w:tcW w:w="697" w:type="dxa"/>
            <w:vMerge w:val="continue"/>
            <w:tcBorders>
              <w:left w:val="single" w:color="auto" w:sz="4" w:space="0"/>
              <w:bottom w:val="single" w:color="auto" w:sz="4" w:space="0"/>
              <w:right w:val="single" w:color="auto" w:sz="4" w:space="0"/>
            </w:tcBorders>
            <w:vAlign w:val="center"/>
          </w:tcPr>
          <w:p w14:paraId="20316FB2">
            <w:pPr>
              <w:jc w:val="center"/>
              <w:rPr>
                <w:rFonts w:ascii="宋体" w:hAnsi="宋体" w:cs="宋体"/>
                <w:szCs w:val="21"/>
                <w:highlight w:val="none"/>
              </w:rPr>
            </w:pPr>
          </w:p>
        </w:tc>
        <w:tc>
          <w:tcPr>
            <w:tcW w:w="1263" w:type="dxa"/>
            <w:vMerge w:val="continue"/>
            <w:tcBorders>
              <w:left w:val="single" w:color="auto" w:sz="4" w:space="0"/>
              <w:bottom w:val="single" w:color="auto" w:sz="4" w:space="0"/>
              <w:right w:val="single" w:color="auto" w:sz="4" w:space="0"/>
            </w:tcBorders>
            <w:vAlign w:val="center"/>
          </w:tcPr>
          <w:p w14:paraId="36C90496">
            <w:pPr>
              <w:rPr>
                <w:rFonts w:ascii="宋体" w:hAnsi="宋体" w:cs="宋体"/>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33334B4A">
            <w:pPr>
              <w:rPr>
                <w:rFonts w:ascii="宋体" w:hAnsi="宋体" w:cs="宋体"/>
                <w:szCs w:val="21"/>
                <w:highlight w:val="none"/>
              </w:rPr>
            </w:pPr>
            <w:r>
              <w:rPr>
                <w:rFonts w:hint="eastAsia" w:asciiTheme="minorEastAsia" w:hAnsiTheme="minorEastAsia"/>
                <w:highlight w:val="none"/>
              </w:rPr>
              <w:t>所投产品厂商或者投标人具备：</w:t>
            </w:r>
          </w:p>
          <w:p w14:paraId="2DF086F2">
            <w:pPr>
              <w:rPr>
                <w:rFonts w:ascii="宋体" w:hAnsi="宋体" w:cs="宋体"/>
                <w:szCs w:val="21"/>
                <w:highlight w:val="none"/>
              </w:rPr>
            </w:pPr>
            <w:r>
              <w:rPr>
                <w:rFonts w:hint="eastAsia" w:ascii="宋体" w:hAnsi="宋体" w:cs="宋体"/>
                <w:szCs w:val="21"/>
                <w:highlight w:val="none"/>
              </w:rPr>
              <w:t>1、具有有效的环境管理体系认证的得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648E77A5">
            <w:pPr>
              <w:rPr>
                <w:rFonts w:ascii="宋体" w:hAnsi="宋体" w:cs="宋体"/>
                <w:szCs w:val="21"/>
                <w:highlight w:val="none"/>
              </w:rPr>
            </w:pPr>
            <w:r>
              <w:rPr>
                <w:rFonts w:hint="eastAsia" w:ascii="宋体" w:hAnsi="宋体" w:cs="宋体"/>
                <w:szCs w:val="21"/>
                <w:highlight w:val="none"/>
              </w:rPr>
              <w:t>2、具有有效内的职业健康安全管理体认证的得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309407FB">
            <w:pPr>
              <w:rPr>
                <w:rFonts w:ascii="宋体" w:hAnsi="宋体" w:cs="宋体"/>
                <w:szCs w:val="21"/>
                <w:highlight w:val="none"/>
              </w:rPr>
            </w:pPr>
            <w:r>
              <w:rPr>
                <w:rFonts w:hint="eastAsia" w:ascii="宋体" w:hAnsi="宋体" w:cs="宋体"/>
                <w:szCs w:val="21"/>
                <w:highlight w:val="none"/>
              </w:rPr>
              <w:t>3、具有有效的质量管理体系认证的得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06154F3A">
            <w:pPr>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rPr>
              <w:t>4、具有具有隐私信息管理体系认证的得</w:t>
            </w:r>
            <w:r>
              <w:rPr>
                <w:rFonts w:hint="eastAsia" w:ascii="宋体" w:hAnsi="宋体" w:cs="宋体"/>
                <w:strike w:val="0"/>
                <w:dstrike w:val="0"/>
                <w:color w:val="auto"/>
                <w:szCs w:val="21"/>
                <w:highlight w:val="none"/>
                <w:lang w:val="en-US" w:eastAsia="zh-CN"/>
              </w:rPr>
              <w:t>1</w:t>
            </w:r>
            <w:r>
              <w:rPr>
                <w:rFonts w:hint="eastAsia" w:ascii="宋体" w:hAnsi="宋体" w:cs="宋体"/>
                <w:strike w:val="0"/>
                <w:dstrike w:val="0"/>
                <w:color w:val="auto"/>
                <w:szCs w:val="21"/>
                <w:highlight w:val="none"/>
              </w:rPr>
              <w:t>分；</w:t>
            </w:r>
          </w:p>
          <w:p w14:paraId="25AF34BF">
            <w:pPr>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rPr>
              <w:t>5、具有五星级</w:t>
            </w:r>
            <w:r>
              <w:rPr>
                <w:rFonts w:hint="eastAsia" w:ascii="宋体" w:hAnsi="宋体" w:cs="宋体"/>
                <w:strike w:val="0"/>
                <w:dstrike w:val="0"/>
                <w:color w:val="auto"/>
                <w:szCs w:val="21"/>
                <w:highlight w:val="none"/>
                <w:lang w:eastAsia="zh-CN"/>
              </w:rPr>
              <w:t>及以上</w:t>
            </w:r>
            <w:r>
              <w:rPr>
                <w:rFonts w:hint="eastAsia" w:ascii="宋体" w:hAnsi="宋体" w:cs="宋体"/>
                <w:strike w:val="0"/>
                <w:dstrike w:val="0"/>
                <w:color w:val="auto"/>
                <w:szCs w:val="21"/>
                <w:highlight w:val="none"/>
              </w:rPr>
              <w:t xml:space="preserve">售后服务认证证书的，得 </w:t>
            </w:r>
            <w:r>
              <w:rPr>
                <w:rFonts w:hint="eastAsia" w:ascii="宋体" w:hAnsi="宋体" w:cs="宋体"/>
                <w:strike w:val="0"/>
                <w:dstrike w:val="0"/>
                <w:color w:val="auto"/>
                <w:szCs w:val="21"/>
                <w:highlight w:val="none"/>
                <w:lang w:val="en-US" w:eastAsia="zh-CN"/>
              </w:rPr>
              <w:t>1</w:t>
            </w:r>
            <w:r>
              <w:rPr>
                <w:rFonts w:hint="eastAsia" w:ascii="宋体" w:hAnsi="宋体" w:cs="宋体"/>
                <w:strike w:val="0"/>
                <w:dstrike w:val="0"/>
                <w:color w:val="auto"/>
                <w:szCs w:val="21"/>
                <w:highlight w:val="none"/>
              </w:rPr>
              <w:t>分。</w:t>
            </w:r>
          </w:p>
          <w:p w14:paraId="3FD5D00D">
            <w:pPr>
              <w:rPr>
                <w:rFonts w:ascii="宋体" w:hAnsi="宋体" w:cs="宋体"/>
                <w:szCs w:val="21"/>
                <w:highlight w:val="none"/>
              </w:rPr>
            </w:pPr>
            <w:r>
              <w:rPr>
                <w:rFonts w:hint="eastAsia" w:ascii="宋体" w:hAnsi="宋体" w:cs="宋体"/>
                <w:szCs w:val="21"/>
                <w:highlight w:val="none"/>
              </w:rPr>
              <w:t>（须提供证明文件扫描件或复印件加盖公章）</w:t>
            </w:r>
          </w:p>
        </w:tc>
        <w:tc>
          <w:tcPr>
            <w:tcW w:w="855" w:type="dxa"/>
            <w:tcBorders>
              <w:top w:val="single" w:color="auto" w:sz="4" w:space="0"/>
              <w:left w:val="single" w:color="auto" w:sz="4" w:space="0"/>
              <w:bottom w:val="single" w:color="auto" w:sz="4" w:space="0"/>
              <w:right w:val="single" w:color="auto" w:sz="4" w:space="0"/>
            </w:tcBorders>
            <w:vAlign w:val="center"/>
          </w:tcPr>
          <w:p w14:paraId="2591E98F">
            <w:pPr>
              <w:jc w:val="center"/>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129" w:type="dxa"/>
            <w:tcBorders>
              <w:top w:val="single" w:color="auto" w:sz="4" w:space="0"/>
              <w:left w:val="single" w:color="auto" w:sz="4" w:space="0"/>
              <w:bottom w:val="single" w:color="auto" w:sz="4" w:space="0"/>
              <w:right w:val="single" w:color="auto" w:sz="4" w:space="0"/>
            </w:tcBorders>
            <w:vAlign w:val="center"/>
          </w:tcPr>
          <w:p w14:paraId="0484BA3C">
            <w:pPr>
              <w:jc w:val="center"/>
              <w:rPr>
                <w:rFonts w:ascii="宋体" w:hAnsi="宋体" w:cs="宋体"/>
                <w:szCs w:val="21"/>
                <w:highlight w:val="none"/>
              </w:rPr>
            </w:pPr>
            <w:r>
              <w:rPr>
                <w:rFonts w:hint="eastAsia" w:ascii="宋体" w:hAnsi="宋体" w:cs="宋体"/>
                <w:szCs w:val="21"/>
                <w:highlight w:val="none"/>
              </w:rPr>
              <w:t>客观分</w:t>
            </w:r>
          </w:p>
        </w:tc>
      </w:tr>
      <w:tr w14:paraId="0674F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F0B4FDB">
            <w:pPr>
              <w:jc w:val="center"/>
              <w:rPr>
                <w:rFonts w:ascii="宋体" w:hAnsi="宋体" w:cs="宋体"/>
                <w:szCs w:val="21"/>
                <w:highlight w:val="none"/>
              </w:rPr>
            </w:pPr>
            <w:bookmarkStart w:id="56" w:name="_Toc345320401"/>
            <w:r>
              <w:rPr>
                <w:rFonts w:ascii="宋体" w:hAnsi="宋体" w:cs="宋体"/>
                <w:szCs w:val="21"/>
                <w:highlight w:val="none"/>
              </w:rPr>
              <w:t>8</w:t>
            </w:r>
          </w:p>
        </w:tc>
        <w:tc>
          <w:tcPr>
            <w:tcW w:w="1263" w:type="dxa"/>
            <w:tcBorders>
              <w:top w:val="single" w:color="auto" w:sz="4" w:space="0"/>
              <w:left w:val="single" w:color="auto" w:sz="4" w:space="0"/>
              <w:bottom w:val="single" w:color="auto" w:sz="4" w:space="0"/>
              <w:right w:val="single" w:color="auto" w:sz="4" w:space="0"/>
            </w:tcBorders>
            <w:vAlign w:val="center"/>
          </w:tcPr>
          <w:p w14:paraId="33EF78C1">
            <w:pPr>
              <w:rPr>
                <w:rFonts w:ascii="宋体" w:hAnsi="宋体" w:cs="宋体"/>
                <w:szCs w:val="21"/>
                <w:highlight w:val="none"/>
              </w:rPr>
            </w:pPr>
            <w:r>
              <w:rPr>
                <w:rFonts w:hint="eastAsia" w:ascii="宋体" w:hAnsi="宋体" w:cs="宋体"/>
                <w:szCs w:val="21"/>
                <w:highlight w:val="none"/>
              </w:rPr>
              <w:t>后期服务承诺</w:t>
            </w:r>
          </w:p>
        </w:tc>
        <w:tc>
          <w:tcPr>
            <w:tcW w:w="6525" w:type="dxa"/>
            <w:tcBorders>
              <w:top w:val="single" w:color="auto" w:sz="4" w:space="0"/>
              <w:left w:val="single" w:color="auto" w:sz="4" w:space="0"/>
              <w:bottom w:val="single" w:color="auto" w:sz="4" w:space="0"/>
              <w:right w:val="single" w:color="auto" w:sz="4" w:space="0"/>
            </w:tcBorders>
            <w:vAlign w:val="center"/>
          </w:tcPr>
          <w:p w14:paraId="0A992DA3">
            <w:pPr>
              <w:rPr>
                <w:rFonts w:ascii="宋体" w:hAnsi="宋体" w:cs="宋体"/>
                <w:szCs w:val="21"/>
                <w:highlight w:val="none"/>
              </w:rPr>
            </w:pPr>
            <w:r>
              <w:rPr>
                <w:rFonts w:hint="eastAsia" w:ascii="宋体" w:hAnsi="宋体" w:eastAsia="宋体" w:cs="宋体"/>
                <w:szCs w:val="21"/>
                <w:highlight w:val="none"/>
              </w:rPr>
              <w:t>提供详细的项目售后服务保障方案，包括项目售后服务方案（含售后服务承诺函）、培训方案、优惠条件承诺</w:t>
            </w:r>
            <w:r>
              <w:rPr>
                <w:rFonts w:hint="eastAsia" w:ascii="宋体" w:hAnsi="宋体" w:eastAsia="宋体" w:cs="宋体"/>
                <w:szCs w:val="21"/>
                <w:highlight w:val="none"/>
                <w:lang w:eastAsia="zh-CN"/>
              </w:rPr>
              <w:t>、技术力量支撑承诺</w:t>
            </w:r>
            <w:r>
              <w:rPr>
                <w:rFonts w:hint="eastAsia" w:ascii="宋体" w:hAnsi="宋体" w:eastAsia="宋体" w:cs="宋体"/>
                <w:szCs w:val="21"/>
                <w:highlight w:val="none"/>
              </w:rPr>
              <w:t>等内容。每项2分，最多得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每项</w:t>
            </w:r>
            <w:r>
              <w:rPr>
                <w:rFonts w:hint="eastAsia" w:ascii="宋体" w:hAnsi="宋体" w:eastAsia="宋体" w:cs="宋体"/>
                <w:szCs w:val="21"/>
                <w:highlight w:val="none"/>
              </w:rPr>
              <w:t>方案全面、合理可行、具有针对性的得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分；基本满足的得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分；有明显不足的</w:t>
            </w:r>
            <w:r>
              <w:rPr>
                <w:rFonts w:hint="eastAsia" w:ascii="宋体" w:hAnsi="宋体" w:eastAsia="宋体" w:cs="宋体"/>
                <w:szCs w:val="21"/>
                <w:highlight w:val="none"/>
                <w:lang w:eastAsia="zh-CN"/>
              </w:rPr>
              <w:t>或</w:t>
            </w:r>
            <w:r>
              <w:rPr>
                <w:rFonts w:hint="eastAsia" w:ascii="宋体" w:hAnsi="宋体" w:eastAsia="宋体" w:cs="宋体"/>
                <w:szCs w:val="21"/>
                <w:highlight w:val="none"/>
              </w:rPr>
              <w:t>未提及全部内容的不得分。</w:t>
            </w:r>
          </w:p>
        </w:tc>
        <w:tc>
          <w:tcPr>
            <w:tcW w:w="855" w:type="dxa"/>
            <w:tcBorders>
              <w:top w:val="single" w:color="auto" w:sz="4" w:space="0"/>
              <w:left w:val="single" w:color="auto" w:sz="4" w:space="0"/>
              <w:bottom w:val="single" w:color="auto" w:sz="4" w:space="0"/>
              <w:right w:val="single" w:color="auto" w:sz="4" w:space="0"/>
            </w:tcBorders>
            <w:vAlign w:val="center"/>
          </w:tcPr>
          <w:p w14:paraId="43285CE4">
            <w:pPr>
              <w:jc w:val="center"/>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1129" w:type="dxa"/>
            <w:tcBorders>
              <w:top w:val="single" w:color="auto" w:sz="4" w:space="0"/>
              <w:left w:val="single" w:color="auto" w:sz="4" w:space="0"/>
              <w:bottom w:val="single" w:color="auto" w:sz="4" w:space="0"/>
              <w:right w:val="single" w:color="auto" w:sz="4" w:space="0"/>
            </w:tcBorders>
            <w:vAlign w:val="center"/>
          </w:tcPr>
          <w:p w14:paraId="60F619BE">
            <w:pPr>
              <w:jc w:val="center"/>
              <w:rPr>
                <w:rFonts w:ascii="宋体" w:hAnsi="宋体" w:cs="宋体"/>
                <w:szCs w:val="21"/>
                <w:highlight w:val="none"/>
              </w:rPr>
            </w:pPr>
            <w:r>
              <w:rPr>
                <w:rFonts w:hint="eastAsia" w:ascii="宋体" w:hAnsi="宋体" w:cs="宋体"/>
                <w:szCs w:val="21"/>
                <w:highlight w:val="none"/>
              </w:rPr>
              <w:t>主观分</w:t>
            </w:r>
          </w:p>
        </w:tc>
      </w:tr>
    </w:tbl>
    <w:p w14:paraId="13315C85">
      <w:pPr>
        <w:pStyle w:val="3"/>
        <w:ind w:firstLine="422"/>
        <w:rPr>
          <w:rFonts w:cs="Calibri"/>
          <w:highlight w:val="none"/>
        </w:rPr>
      </w:pPr>
      <w:r>
        <w:rPr>
          <w:rFonts w:cs="Calibri"/>
          <w:highlight w:val="none"/>
        </w:rPr>
        <w:t>5.2价格分</w:t>
      </w:r>
      <w:bookmarkEnd w:id="56"/>
    </w:p>
    <w:p w14:paraId="4DBE695C">
      <w:pPr>
        <w:widowControl/>
        <w:ind w:firstLine="420" w:firstLineChars="200"/>
        <w:rPr>
          <w:rFonts w:cs="Calibri"/>
          <w:kern w:val="0"/>
          <w:szCs w:val="21"/>
          <w:highlight w:val="none"/>
        </w:rPr>
      </w:pPr>
      <w:r>
        <w:rPr>
          <w:rFonts w:cs="Calibri"/>
          <w:kern w:val="0"/>
          <w:szCs w:val="21"/>
          <w:highlight w:val="none"/>
        </w:rPr>
        <w:t>价格评分将在有效响应文件范围内进行，最高得</w:t>
      </w:r>
      <w:r>
        <w:rPr>
          <w:rFonts w:hint="eastAsia" w:cs="Calibri"/>
          <w:kern w:val="0"/>
          <w:szCs w:val="21"/>
          <w:highlight w:val="none"/>
          <w:lang w:val="en-US" w:eastAsia="zh-CN"/>
        </w:rPr>
        <w:t>2</w:t>
      </w:r>
      <w:r>
        <w:rPr>
          <w:rFonts w:cs="Calibri"/>
          <w:kern w:val="0"/>
          <w:szCs w:val="21"/>
          <w:highlight w:val="none"/>
          <w:u w:val="single"/>
        </w:rPr>
        <w:t>0</w:t>
      </w:r>
      <w:r>
        <w:rPr>
          <w:rFonts w:cs="Calibri"/>
          <w:kern w:val="0"/>
          <w:szCs w:val="21"/>
          <w:highlight w:val="none"/>
        </w:rPr>
        <w:t>分，最低得</w:t>
      </w:r>
      <w:r>
        <w:rPr>
          <w:rFonts w:cs="Calibri"/>
          <w:kern w:val="0"/>
          <w:szCs w:val="21"/>
          <w:highlight w:val="none"/>
          <w:u w:val="single"/>
        </w:rPr>
        <w:t>0</w:t>
      </w:r>
      <w:r>
        <w:rPr>
          <w:rFonts w:cs="Calibri"/>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210D5965">
      <w:pPr>
        <w:widowControl/>
        <w:adjustRightInd w:val="0"/>
        <w:ind w:firstLine="420" w:firstLineChars="200"/>
        <w:rPr>
          <w:rFonts w:cs="Calibri"/>
          <w:kern w:val="0"/>
          <w:szCs w:val="21"/>
          <w:highlight w:val="none"/>
        </w:rPr>
      </w:pPr>
      <w:r>
        <w:rPr>
          <w:rFonts w:cs="Calibri"/>
          <w:kern w:val="0"/>
          <w:szCs w:val="21"/>
          <w:highlight w:val="none"/>
        </w:rPr>
        <w:t>磋商报价得分=（磋商基准价／最后磋商报价）×</w:t>
      </w:r>
      <w:r>
        <w:rPr>
          <w:rFonts w:hint="eastAsia" w:cs="Calibri"/>
          <w:kern w:val="0"/>
          <w:szCs w:val="21"/>
          <w:highlight w:val="none"/>
          <w:lang w:val="en-US" w:eastAsia="zh-CN"/>
        </w:rPr>
        <w:t>2</w:t>
      </w:r>
      <w:r>
        <w:rPr>
          <w:rFonts w:cs="Calibri"/>
          <w:kern w:val="0"/>
          <w:szCs w:val="21"/>
          <w:highlight w:val="none"/>
        </w:rPr>
        <w:t>0%×100</w:t>
      </w:r>
    </w:p>
    <w:p w14:paraId="6A823627">
      <w:pPr>
        <w:pStyle w:val="3"/>
        <w:ind w:firstLine="422"/>
        <w:rPr>
          <w:rFonts w:cs="Calibri"/>
          <w:highlight w:val="none"/>
        </w:rPr>
      </w:pPr>
      <w:r>
        <w:rPr>
          <w:rFonts w:cs="Calibri"/>
          <w:highlight w:val="none"/>
        </w:rPr>
        <w:t>四、重新评审</w:t>
      </w:r>
    </w:p>
    <w:p w14:paraId="15694F82">
      <w:pPr>
        <w:autoSpaceDE w:val="0"/>
        <w:autoSpaceDN w:val="0"/>
        <w:adjustRightInd w:val="0"/>
        <w:ind w:firstLine="420" w:firstLineChars="200"/>
        <w:textAlignment w:val="bottom"/>
        <w:rPr>
          <w:rFonts w:cs="Calibri"/>
          <w:szCs w:val="21"/>
          <w:highlight w:val="none"/>
        </w:rPr>
      </w:pPr>
      <w:r>
        <w:rPr>
          <w:rFonts w:cs="Calibri"/>
          <w:szCs w:val="21"/>
          <w:highlight w:val="none"/>
        </w:rPr>
        <w:t>评审结果形成后，除下列情形外，采购人或采购代理机构不得重新评审：</w:t>
      </w:r>
    </w:p>
    <w:p w14:paraId="4656F7C7">
      <w:pPr>
        <w:autoSpaceDE w:val="0"/>
        <w:autoSpaceDN w:val="0"/>
        <w:adjustRightInd w:val="0"/>
        <w:ind w:firstLine="420" w:firstLineChars="200"/>
        <w:textAlignment w:val="bottom"/>
        <w:rPr>
          <w:rFonts w:cs="Calibri"/>
          <w:szCs w:val="21"/>
          <w:highlight w:val="none"/>
        </w:rPr>
      </w:pPr>
      <w:r>
        <w:rPr>
          <w:rFonts w:cs="Calibri"/>
          <w:szCs w:val="21"/>
          <w:highlight w:val="none"/>
        </w:rPr>
        <w:t>（一）资格性检查认定错误；</w:t>
      </w:r>
    </w:p>
    <w:p w14:paraId="77B4C602">
      <w:pPr>
        <w:autoSpaceDE w:val="0"/>
        <w:autoSpaceDN w:val="0"/>
        <w:adjustRightInd w:val="0"/>
        <w:ind w:firstLine="420" w:firstLineChars="200"/>
        <w:textAlignment w:val="bottom"/>
        <w:rPr>
          <w:rFonts w:cs="Calibri"/>
          <w:szCs w:val="21"/>
          <w:highlight w:val="none"/>
        </w:rPr>
      </w:pPr>
      <w:r>
        <w:rPr>
          <w:rFonts w:cs="Calibri"/>
          <w:szCs w:val="21"/>
          <w:highlight w:val="none"/>
        </w:rPr>
        <w:t>（二）分值汇总计算错误；</w:t>
      </w:r>
    </w:p>
    <w:p w14:paraId="27B5CE63">
      <w:pPr>
        <w:autoSpaceDE w:val="0"/>
        <w:autoSpaceDN w:val="0"/>
        <w:adjustRightInd w:val="0"/>
        <w:ind w:firstLine="420" w:firstLineChars="200"/>
        <w:textAlignment w:val="bottom"/>
        <w:rPr>
          <w:rFonts w:cs="Calibri"/>
          <w:szCs w:val="21"/>
          <w:highlight w:val="none"/>
        </w:rPr>
      </w:pPr>
      <w:r>
        <w:rPr>
          <w:rFonts w:cs="Calibri"/>
          <w:szCs w:val="21"/>
          <w:highlight w:val="none"/>
        </w:rPr>
        <w:t>（三）分项评分超出评分标准范围；</w:t>
      </w:r>
    </w:p>
    <w:p w14:paraId="20A25DE8">
      <w:pPr>
        <w:pStyle w:val="65"/>
        <w:rPr>
          <w:rFonts w:cs="Calibri"/>
          <w:szCs w:val="21"/>
          <w:highlight w:val="none"/>
        </w:rPr>
      </w:pPr>
      <w:r>
        <w:rPr>
          <w:rFonts w:cs="Calibri"/>
          <w:szCs w:val="21"/>
          <w:highlight w:val="none"/>
        </w:rPr>
        <w:t>（四）客观分评分不一致；</w:t>
      </w:r>
    </w:p>
    <w:p w14:paraId="504DBC24">
      <w:pPr>
        <w:pStyle w:val="65"/>
        <w:rPr>
          <w:rFonts w:cs="Calibri"/>
          <w:szCs w:val="21"/>
          <w:highlight w:val="none"/>
        </w:rPr>
      </w:pPr>
      <w:r>
        <w:rPr>
          <w:rFonts w:cs="Calibri"/>
          <w:szCs w:val="21"/>
          <w:highlight w:val="none"/>
        </w:rPr>
        <w:t>（五）经磋商小组一致认定评分畸高、畸低的情形。</w:t>
      </w:r>
    </w:p>
    <w:p w14:paraId="44D766A3">
      <w:pPr>
        <w:pStyle w:val="2"/>
        <w:rPr>
          <w:rFonts w:cs="Calibri"/>
          <w:color w:val="auto"/>
          <w:highlight w:val="none"/>
        </w:rPr>
      </w:pPr>
      <w:r>
        <w:rPr>
          <w:rFonts w:cs="Calibri"/>
          <w:color w:val="auto"/>
          <w:highlight w:val="none"/>
        </w:rPr>
        <w:br w:type="page"/>
      </w:r>
      <w:bookmarkStart w:id="57" w:name="_Toc13793"/>
      <w:bookmarkStart w:id="58" w:name="_Toc12435"/>
      <w:r>
        <w:rPr>
          <w:rFonts w:cs="Calibri"/>
          <w:color w:val="auto"/>
          <w:highlight w:val="none"/>
        </w:rPr>
        <w:t>第六章  磋商</w:t>
      </w:r>
      <w:bookmarkEnd w:id="54"/>
      <w:r>
        <w:rPr>
          <w:rFonts w:cs="Calibri"/>
          <w:color w:val="auto"/>
          <w:highlight w:val="none"/>
        </w:rPr>
        <w:t>须知</w:t>
      </w:r>
      <w:bookmarkEnd w:id="57"/>
      <w:bookmarkEnd w:id="58"/>
    </w:p>
    <w:p w14:paraId="3687A167">
      <w:pPr>
        <w:pStyle w:val="3"/>
        <w:ind w:firstLine="422"/>
        <w:rPr>
          <w:rFonts w:cs="Calibri"/>
          <w:highlight w:val="none"/>
        </w:rPr>
      </w:pPr>
      <w:r>
        <w:rPr>
          <w:rFonts w:cs="Calibri"/>
          <w:highlight w:val="none"/>
        </w:rPr>
        <w:t>磋商须知前附表</w:t>
      </w:r>
    </w:p>
    <w:tbl>
      <w:tblPr>
        <w:tblStyle w:val="46"/>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74"/>
        <w:gridCol w:w="5947"/>
      </w:tblGrid>
      <w:tr w14:paraId="6BD9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1769C6E1">
            <w:pPr>
              <w:rPr>
                <w:rFonts w:cs="Calibri"/>
                <w:highlight w:val="none"/>
              </w:rPr>
            </w:pPr>
            <w:r>
              <w:rPr>
                <w:rFonts w:cs="Calibri"/>
                <w:highlight w:val="none"/>
              </w:rPr>
              <w:t>磋商须知条款号</w:t>
            </w:r>
          </w:p>
        </w:tc>
        <w:tc>
          <w:tcPr>
            <w:tcW w:w="1974" w:type="dxa"/>
            <w:vAlign w:val="center"/>
          </w:tcPr>
          <w:p w14:paraId="5EF605EA">
            <w:pPr>
              <w:rPr>
                <w:rFonts w:cs="Calibri"/>
                <w:highlight w:val="none"/>
              </w:rPr>
            </w:pPr>
            <w:r>
              <w:rPr>
                <w:rFonts w:cs="Calibri"/>
                <w:highlight w:val="none"/>
              </w:rPr>
              <w:t>名称</w:t>
            </w:r>
          </w:p>
        </w:tc>
        <w:tc>
          <w:tcPr>
            <w:tcW w:w="5947" w:type="dxa"/>
            <w:vAlign w:val="center"/>
          </w:tcPr>
          <w:p w14:paraId="12A25E22">
            <w:pPr>
              <w:rPr>
                <w:rFonts w:cs="Calibri"/>
                <w:highlight w:val="none"/>
              </w:rPr>
            </w:pPr>
            <w:r>
              <w:rPr>
                <w:rFonts w:cs="Calibri"/>
                <w:highlight w:val="none"/>
              </w:rPr>
              <w:t>内容</w:t>
            </w:r>
          </w:p>
        </w:tc>
      </w:tr>
      <w:tr w14:paraId="771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10584F69">
            <w:pPr>
              <w:rPr>
                <w:rFonts w:cs="Calibri"/>
                <w:highlight w:val="none"/>
              </w:rPr>
            </w:pPr>
            <w:r>
              <w:rPr>
                <w:rFonts w:cs="Calibri"/>
                <w:highlight w:val="none"/>
              </w:rPr>
              <w:t>1.3</w:t>
            </w:r>
          </w:p>
        </w:tc>
        <w:tc>
          <w:tcPr>
            <w:tcW w:w="1974" w:type="dxa"/>
            <w:vAlign w:val="center"/>
          </w:tcPr>
          <w:p w14:paraId="108E7F23">
            <w:pPr>
              <w:rPr>
                <w:rFonts w:cs="Calibri"/>
                <w:highlight w:val="none"/>
              </w:rPr>
            </w:pPr>
            <w:r>
              <w:rPr>
                <w:rFonts w:cs="Calibri"/>
                <w:highlight w:val="none"/>
              </w:rPr>
              <w:t>采购人</w:t>
            </w:r>
          </w:p>
        </w:tc>
        <w:tc>
          <w:tcPr>
            <w:tcW w:w="5947" w:type="dxa"/>
            <w:vAlign w:val="center"/>
          </w:tcPr>
          <w:p w14:paraId="3F2DC4A5">
            <w:pPr>
              <w:rPr>
                <w:rFonts w:eastAsia="宋体" w:cs="Calibri"/>
                <w:highlight w:val="none"/>
              </w:rPr>
            </w:pPr>
            <w:r>
              <w:rPr>
                <w:rFonts w:cs="Calibri"/>
                <w:highlight w:val="none"/>
              </w:rPr>
              <w:t>采购人名称：</w:t>
            </w:r>
            <w:r>
              <w:rPr>
                <w:rFonts w:hint="eastAsia" w:cs="Calibri"/>
                <w:highlight w:val="none"/>
              </w:rPr>
              <w:t>湖州市</w:t>
            </w:r>
            <w:r>
              <w:rPr>
                <w:rFonts w:hint="eastAsia" w:eastAsia="宋体" w:cs="Calibri"/>
                <w:highlight w:val="none"/>
              </w:rPr>
              <w:t>教育科学研究中心</w:t>
            </w:r>
          </w:p>
          <w:p w14:paraId="32414725">
            <w:pPr>
              <w:rPr>
                <w:rFonts w:eastAsia="宋体" w:cs="Calibri"/>
                <w:highlight w:val="none"/>
              </w:rPr>
            </w:pPr>
            <w:r>
              <w:rPr>
                <w:rFonts w:eastAsia="宋体" w:cs="Calibri"/>
                <w:highlight w:val="none"/>
              </w:rPr>
              <w:t>项目联系人（询问）：</w:t>
            </w:r>
            <w:r>
              <w:rPr>
                <w:rFonts w:hint="eastAsia" w:eastAsia="宋体" w:cs="Calibri"/>
                <w:highlight w:val="none"/>
              </w:rPr>
              <w:t>孟老师</w:t>
            </w:r>
          </w:p>
          <w:p w14:paraId="32361284">
            <w:pPr>
              <w:rPr>
                <w:highlight w:val="none"/>
              </w:rPr>
            </w:pPr>
            <w:r>
              <w:rPr>
                <w:rFonts w:eastAsia="宋体" w:cs="Calibri"/>
                <w:highlight w:val="none"/>
              </w:rPr>
              <w:t>联系电话（询问）：</w:t>
            </w:r>
            <w:r>
              <w:rPr>
                <w:rFonts w:hint="eastAsia" w:eastAsia="宋体" w:cs="Calibri"/>
                <w:highlight w:val="none"/>
              </w:rPr>
              <w:t>0572-2052670</w:t>
            </w:r>
          </w:p>
        </w:tc>
      </w:tr>
      <w:tr w14:paraId="088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3055C243">
            <w:pPr>
              <w:rPr>
                <w:rFonts w:cs="Calibri"/>
                <w:highlight w:val="none"/>
              </w:rPr>
            </w:pPr>
            <w:r>
              <w:rPr>
                <w:rFonts w:cs="Calibri"/>
                <w:highlight w:val="none"/>
              </w:rPr>
              <w:t>1.3</w:t>
            </w:r>
          </w:p>
        </w:tc>
        <w:tc>
          <w:tcPr>
            <w:tcW w:w="1974" w:type="dxa"/>
            <w:vAlign w:val="center"/>
          </w:tcPr>
          <w:p w14:paraId="7E3F3567">
            <w:pPr>
              <w:rPr>
                <w:rFonts w:cs="Calibri"/>
                <w:highlight w:val="none"/>
              </w:rPr>
            </w:pPr>
            <w:r>
              <w:rPr>
                <w:rFonts w:cs="Calibri"/>
                <w:highlight w:val="none"/>
              </w:rPr>
              <w:t>采购代理机构</w:t>
            </w:r>
          </w:p>
        </w:tc>
        <w:tc>
          <w:tcPr>
            <w:tcW w:w="5947" w:type="dxa"/>
            <w:vAlign w:val="center"/>
          </w:tcPr>
          <w:p w14:paraId="2D46B314">
            <w:pPr>
              <w:rPr>
                <w:rFonts w:cs="Calibri"/>
                <w:highlight w:val="none"/>
              </w:rPr>
            </w:pPr>
            <w:r>
              <w:rPr>
                <w:rFonts w:cs="Calibri"/>
                <w:highlight w:val="none"/>
              </w:rPr>
              <w:t>采购代理机构名称：浙江省成套招标代理有限公司</w:t>
            </w:r>
          </w:p>
          <w:p w14:paraId="50CF32D9">
            <w:pPr>
              <w:rPr>
                <w:rFonts w:cs="Calibri"/>
                <w:highlight w:val="none"/>
              </w:rPr>
            </w:pPr>
            <w:r>
              <w:rPr>
                <w:rFonts w:cs="Calibri"/>
                <w:highlight w:val="none"/>
              </w:rPr>
              <w:t>地址：</w:t>
            </w:r>
            <w:r>
              <w:rPr>
                <w:rFonts w:hint="eastAsia" w:cs="Calibri"/>
                <w:highlight w:val="none"/>
              </w:rPr>
              <w:t>湖州市凤凰路137号国际贸易大厦9楼</w:t>
            </w:r>
          </w:p>
          <w:p w14:paraId="6BBBE2A2">
            <w:pPr>
              <w:rPr>
                <w:rFonts w:cs="Calibri"/>
                <w:highlight w:val="none"/>
              </w:rPr>
            </w:pPr>
            <w:r>
              <w:rPr>
                <w:rFonts w:cs="Calibri"/>
                <w:highlight w:val="none"/>
              </w:rPr>
              <w:t>项目采购联系人：</w:t>
            </w:r>
            <w:r>
              <w:rPr>
                <w:rFonts w:hint="eastAsia" w:cs="Calibri"/>
                <w:highlight w:val="none"/>
              </w:rPr>
              <w:t>小俞</w:t>
            </w:r>
          </w:p>
          <w:p w14:paraId="3B235141">
            <w:pPr>
              <w:rPr>
                <w:rFonts w:cs="Calibri"/>
                <w:highlight w:val="none"/>
              </w:rPr>
            </w:pPr>
            <w:r>
              <w:rPr>
                <w:rFonts w:cs="Calibri"/>
                <w:highlight w:val="none"/>
              </w:rPr>
              <w:t>联系电话：057</w:t>
            </w:r>
            <w:r>
              <w:rPr>
                <w:rFonts w:hint="eastAsia" w:cs="Calibri"/>
                <w:highlight w:val="none"/>
              </w:rPr>
              <w:t>2-2275857</w:t>
            </w:r>
          </w:p>
          <w:p w14:paraId="4C951C0B">
            <w:pPr>
              <w:rPr>
                <w:rFonts w:cs="Calibri"/>
                <w:highlight w:val="none"/>
              </w:rPr>
            </w:pPr>
            <w:r>
              <w:rPr>
                <w:rFonts w:cs="Calibri"/>
                <w:highlight w:val="none"/>
              </w:rPr>
              <w:t>电子邮箱：</w:t>
            </w:r>
            <w:r>
              <w:rPr>
                <w:rFonts w:hint="eastAsia" w:cs="Calibri"/>
                <w:highlight w:val="none"/>
              </w:rPr>
              <w:t>1600494179</w:t>
            </w:r>
            <w:r>
              <w:rPr>
                <w:rFonts w:cs="Calibri"/>
                <w:highlight w:val="none"/>
              </w:rPr>
              <w:t>@</w:t>
            </w:r>
            <w:r>
              <w:rPr>
                <w:rFonts w:hint="eastAsia" w:cs="Calibri"/>
                <w:highlight w:val="none"/>
              </w:rPr>
              <w:t>qq.com</w:t>
            </w:r>
          </w:p>
        </w:tc>
      </w:tr>
      <w:tr w14:paraId="7D1A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1152113A">
            <w:pPr>
              <w:rPr>
                <w:rFonts w:cs="Calibri"/>
                <w:highlight w:val="none"/>
              </w:rPr>
            </w:pPr>
            <w:r>
              <w:rPr>
                <w:rFonts w:cs="Calibri"/>
                <w:highlight w:val="none"/>
              </w:rPr>
              <w:t>1.9</w:t>
            </w:r>
          </w:p>
        </w:tc>
        <w:tc>
          <w:tcPr>
            <w:tcW w:w="1974" w:type="dxa"/>
            <w:vAlign w:val="center"/>
          </w:tcPr>
          <w:p w14:paraId="59A284CA">
            <w:pPr>
              <w:rPr>
                <w:rFonts w:cs="Calibri"/>
                <w:highlight w:val="none"/>
              </w:rPr>
            </w:pPr>
            <w:r>
              <w:rPr>
                <w:rFonts w:cs="Calibri"/>
                <w:highlight w:val="none"/>
              </w:rPr>
              <w:t>踏勘现场</w:t>
            </w:r>
          </w:p>
        </w:tc>
        <w:tc>
          <w:tcPr>
            <w:tcW w:w="5947" w:type="dxa"/>
            <w:vAlign w:val="center"/>
          </w:tcPr>
          <w:p w14:paraId="063EF370">
            <w:pPr>
              <w:rPr>
                <w:rFonts w:cs="Calibri"/>
                <w:highlight w:val="none"/>
              </w:rPr>
            </w:pPr>
            <w:r>
              <w:rPr>
                <w:rFonts w:cs="Calibri"/>
                <w:highlight w:val="none"/>
              </w:rPr>
              <w:t>不组织，供应商如有需要，经采购人同意后可自行前往，踏勘期间发生的费用或意外导致伤亡等一切责任和损失均由供应商自负。</w:t>
            </w:r>
          </w:p>
        </w:tc>
      </w:tr>
      <w:tr w14:paraId="6813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14E33C78">
            <w:pPr>
              <w:rPr>
                <w:rFonts w:cs="Calibri"/>
                <w:highlight w:val="none"/>
              </w:rPr>
            </w:pPr>
            <w:r>
              <w:rPr>
                <w:rFonts w:cs="Calibri"/>
                <w:highlight w:val="none"/>
              </w:rPr>
              <w:t>1.10</w:t>
            </w:r>
          </w:p>
        </w:tc>
        <w:tc>
          <w:tcPr>
            <w:tcW w:w="1974" w:type="dxa"/>
            <w:vAlign w:val="center"/>
          </w:tcPr>
          <w:p w14:paraId="642A174C">
            <w:pPr>
              <w:rPr>
                <w:rFonts w:cs="Calibri"/>
                <w:highlight w:val="none"/>
              </w:rPr>
            </w:pPr>
            <w:r>
              <w:rPr>
                <w:rFonts w:cs="Calibri"/>
                <w:highlight w:val="none"/>
              </w:rPr>
              <w:t>答疑会</w:t>
            </w:r>
          </w:p>
        </w:tc>
        <w:tc>
          <w:tcPr>
            <w:tcW w:w="5947" w:type="dxa"/>
            <w:vAlign w:val="center"/>
          </w:tcPr>
          <w:p w14:paraId="2A783554">
            <w:pPr>
              <w:rPr>
                <w:rFonts w:cs="Calibri"/>
                <w:highlight w:val="none"/>
              </w:rPr>
            </w:pPr>
            <w:r>
              <w:rPr>
                <w:rFonts w:cs="Calibri"/>
                <w:highlight w:val="none"/>
              </w:rPr>
              <w:t>不召开</w:t>
            </w:r>
          </w:p>
        </w:tc>
      </w:tr>
      <w:tr w14:paraId="4724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1866DBF9">
            <w:pPr>
              <w:rPr>
                <w:rFonts w:cs="Calibri"/>
                <w:highlight w:val="none"/>
              </w:rPr>
            </w:pPr>
            <w:r>
              <w:rPr>
                <w:rFonts w:cs="Calibri"/>
                <w:highlight w:val="none"/>
              </w:rPr>
              <w:t>3.3.2</w:t>
            </w:r>
          </w:p>
        </w:tc>
        <w:tc>
          <w:tcPr>
            <w:tcW w:w="1974" w:type="dxa"/>
            <w:vAlign w:val="center"/>
          </w:tcPr>
          <w:p w14:paraId="499EC4BB">
            <w:pPr>
              <w:rPr>
                <w:rFonts w:cs="Calibri"/>
                <w:highlight w:val="none"/>
              </w:rPr>
            </w:pPr>
            <w:r>
              <w:rPr>
                <w:rFonts w:cs="Calibri"/>
                <w:highlight w:val="none"/>
              </w:rPr>
              <w:t>磋商响应文件盖章要求</w:t>
            </w:r>
          </w:p>
        </w:tc>
        <w:tc>
          <w:tcPr>
            <w:tcW w:w="5947" w:type="dxa"/>
            <w:vAlign w:val="center"/>
          </w:tcPr>
          <w:p w14:paraId="390E6152">
            <w:pPr>
              <w:rPr>
                <w:rFonts w:cs="Calibri"/>
                <w:highlight w:val="none"/>
              </w:rPr>
            </w:pPr>
            <w:r>
              <w:rPr>
                <w:rFonts w:cs="Calibri"/>
                <w:highlight w:val="none"/>
              </w:rPr>
              <w:t>磋商响应文件按“第七章 磋商响应文件格式”中提供的格式要求盖章。公章采用单位CA章或单位公章。</w:t>
            </w:r>
          </w:p>
        </w:tc>
      </w:tr>
      <w:tr w14:paraId="2BEE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5BC23CD5">
            <w:pPr>
              <w:rPr>
                <w:rFonts w:cs="Calibri"/>
                <w:highlight w:val="none"/>
              </w:rPr>
            </w:pPr>
            <w:r>
              <w:rPr>
                <w:rFonts w:cs="Calibri"/>
                <w:highlight w:val="none"/>
              </w:rPr>
              <w:t>3.3.2</w:t>
            </w:r>
          </w:p>
        </w:tc>
        <w:tc>
          <w:tcPr>
            <w:tcW w:w="1974" w:type="dxa"/>
            <w:vAlign w:val="center"/>
          </w:tcPr>
          <w:p w14:paraId="6D4B2986">
            <w:pPr>
              <w:rPr>
                <w:rFonts w:cs="Calibri"/>
                <w:highlight w:val="none"/>
              </w:rPr>
            </w:pPr>
            <w:r>
              <w:rPr>
                <w:rFonts w:cs="Calibri"/>
                <w:highlight w:val="none"/>
              </w:rPr>
              <w:t>磋商响应文件装订要求</w:t>
            </w:r>
          </w:p>
        </w:tc>
        <w:tc>
          <w:tcPr>
            <w:tcW w:w="5947" w:type="dxa"/>
            <w:vAlign w:val="center"/>
          </w:tcPr>
          <w:p w14:paraId="2B200057">
            <w:pPr>
              <w:rPr>
                <w:rFonts w:cs="Calibri"/>
                <w:highlight w:val="none"/>
              </w:rPr>
            </w:pPr>
            <w:r>
              <w:rPr>
                <w:rFonts w:cs="Calibri"/>
                <w:highlight w:val="none"/>
              </w:rPr>
              <w:t>本项目响应时采用电子文件，不需提供纸质磋商响应文件，无装订要求。</w:t>
            </w:r>
          </w:p>
        </w:tc>
      </w:tr>
      <w:tr w14:paraId="0C49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72C8AD84">
            <w:pPr>
              <w:rPr>
                <w:rFonts w:cs="Calibri"/>
                <w:highlight w:val="none"/>
              </w:rPr>
            </w:pPr>
            <w:r>
              <w:rPr>
                <w:rFonts w:cs="Calibri"/>
                <w:highlight w:val="none"/>
              </w:rPr>
              <w:t>3.5</w:t>
            </w:r>
          </w:p>
        </w:tc>
        <w:tc>
          <w:tcPr>
            <w:tcW w:w="1974" w:type="dxa"/>
            <w:vAlign w:val="center"/>
          </w:tcPr>
          <w:p w14:paraId="610DC0E2">
            <w:pPr>
              <w:rPr>
                <w:rFonts w:cs="Calibri"/>
                <w:highlight w:val="none"/>
              </w:rPr>
            </w:pPr>
            <w:r>
              <w:rPr>
                <w:rFonts w:cs="Calibri"/>
                <w:highlight w:val="none"/>
              </w:rPr>
              <w:t>磋商保证金</w:t>
            </w:r>
          </w:p>
        </w:tc>
        <w:tc>
          <w:tcPr>
            <w:tcW w:w="5947" w:type="dxa"/>
            <w:vAlign w:val="center"/>
          </w:tcPr>
          <w:p w14:paraId="3517D4B6">
            <w:pPr>
              <w:rPr>
                <w:rFonts w:cs="Calibri"/>
                <w:highlight w:val="none"/>
              </w:rPr>
            </w:pPr>
            <w:r>
              <w:rPr>
                <w:rFonts w:cs="Calibri"/>
                <w:highlight w:val="none"/>
              </w:rPr>
              <w:t>不需交纳磋商保证金</w:t>
            </w:r>
          </w:p>
        </w:tc>
      </w:tr>
      <w:tr w14:paraId="708F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6B6015D2">
            <w:pPr>
              <w:rPr>
                <w:rFonts w:cs="Calibri"/>
                <w:highlight w:val="none"/>
              </w:rPr>
            </w:pPr>
            <w:r>
              <w:rPr>
                <w:rFonts w:cs="Calibri"/>
                <w:highlight w:val="none"/>
              </w:rPr>
              <w:t>3.6</w:t>
            </w:r>
          </w:p>
        </w:tc>
        <w:tc>
          <w:tcPr>
            <w:tcW w:w="1974" w:type="dxa"/>
            <w:vAlign w:val="center"/>
          </w:tcPr>
          <w:p w14:paraId="7236BA24">
            <w:pPr>
              <w:rPr>
                <w:rFonts w:cs="Calibri"/>
                <w:highlight w:val="none"/>
              </w:rPr>
            </w:pPr>
            <w:r>
              <w:rPr>
                <w:rFonts w:cs="Calibri"/>
                <w:highlight w:val="none"/>
              </w:rPr>
              <w:t>磋商响应文件有效期</w:t>
            </w:r>
          </w:p>
        </w:tc>
        <w:tc>
          <w:tcPr>
            <w:tcW w:w="5947" w:type="dxa"/>
            <w:vAlign w:val="center"/>
          </w:tcPr>
          <w:p w14:paraId="6952FFF3">
            <w:pPr>
              <w:rPr>
                <w:rFonts w:cs="Calibri"/>
                <w:highlight w:val="none"/>
              </w:rPr>
            </w:pPr>
            <w:r>
              <w:rPr>
                <w:rFonts w:cs="Calibri"/>
                <w:highlight w:val="none"/>
              </w:rPr>
              <w:t>自磋商响应文件提交截止时间起120天内</w:t>
            </w:r>
          </w:p>
        </w:tc>
      </w:tr>
      <w:tr w14:paraId="426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5588FB64">
            <w:pPr>
              <w:rPr>
                <w:rFonts w:cs="Calibri"/>
                <w:highlight w:val="none"/>
              </w:rPr>
            </w:pPr>
            <w:r>
              <w:rPr>
                <w:rFonts w:cs="Calibri"/>
                <w:highlight w:val="none"/>
              </w:rPr>
              <w:t>3.7</w:t>
            </w:r>
          </w:p>
        </w:tc>
        <w:tc>
          <w:tcPr>
            <w:tcW w:w="1974" w:type="dxa"/>
            <w:vAlign w:val="center"/>
          </w:tcPr>
          <w:p w14:paraId="608D3D83">
            <w:pPr>
              <w:rPr>
                <w:rFonts w:cs="Calibri"/>
                <w:highlight w:val="none"/>
              </w:rPr>
            </w:pPr>
            <w:r>
              <w:rPr>
                <w:rFonts w:cs="Calibri"/>
                <w:highlight w:val="none"/>
              </w:rPr>
              <w:t>磋商响应文件密封及标记要求</w:t>
            </w:r>
          </w:p>
        </w:tc>
        <w:tc>
          <w:tcPr>
            <w:tcW w:w="5947" w:type="dxa"/>
            <w:vAlign w:val="center"/>
          </w:tcPr>
          <w:p w14:paraId="59D56F02">
            <w:pPr>
              <w:rPr>
                <w:rFonts w:cs="Calibri"/>
                <w:highlight w:val="none"/>
              </w:rPr>
            </w:pPr>
            <w:r>
              <w:rPr>
                <w:rFonts w:cs="Calibri"/>
                <w:highlight w:val="none"/>
              </w:rPr>
              <w:t>供应商如提交备份电子磋商响应文件，以介质存储的数据电文形式的备份电子磋商响应文件应密封，封皮应注明供应商名称、项目名称。</w:t>
            </w:r>
          </w:p>
        </w:tc>
      </w:tr>
      <w:tr w14:paraId="5AA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30EB2987">
            <w:pPr>
              <w:rPr>
                <w:rFonts w:cs="Calibri"/>
                <w:highlight w:val="none"/>
              </w:rPr>
            </w:pPr>
            <w:r>
              <w:rPr>
                <w:rFonts w:cs="Calibri"/>
                <w:highlight w:val="none"/>
              </w:rPr>
              <w:t>3.8.1</w:t>
            </w:r>
          </w:p>
        </w:tc>
        <w:tc>
          <w:tcPr>
            <w:tcW w:w="1974" w:type="dxa"/>
            <w:vAlign w:val="center"/>
          </w:tcPr>
          <w:p w14:paraId="53D3C4E9">
            <w:pPr>
              <w:rPr>
                <w:rFonts w:cs="Calibri"/>
                <w:highlight w:val="none"/>
              </w:rPr>
            </w:pPr>
            <w:r>
              <w:rPr>
                <w:rFonts w:cs="Calibri"/>
                <w:highlight w:val="none"/>
              </w:rPr>
              <w:t>磋商响应文件提交截止时间</w:t>
            </w:r>
          </w:p>
        </w:tc>
        <w:tc>
          <w:tcPr>
            <w:tcW w:w="5947" w:type="dxa"/>
            <w:vAlign w:val="center"/>
          </w:tcPr>
          <w:p w14:paraId="305A86F4">
            <w:pPr>
              <w:rPr>
                <w:rFonts w:cs="Calibri"/>
                <w:highlight w:val="none"/>
              </w:rPr>
            </w:pPr>
            <w:r>
              <w:rPr>
                <w:rFonts w:cs="Calibri"/>
                <w:highlight w:val="none"/>
              </w:rPr>
              <w:t>按“竞争性磋商采购公告”规定</w:t>
            </w:r>
          </w:p>
        </w:tc>
      </w:tr>
      <w:tr w14:paraId="5B7B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774B433E">
            <w:pPr>
              <w:rPr>
                <w:rFonts w:cs="Calibri"/>
                <w:highlight w:val="none"/>
              </w:rPr>
            </w:pPr>
            <w:r>
              <w:rPr>
                <w:rFonts w:cs="Calibri"/>
                <w:highlight w:val="none"/>
              </w:rPr>
              <w:t>3.8.1</w:t>
            </w:r>
          </w:p>
        </w:tc>
        <w:tc>
          <w:tcPr>
            <w:tcW w:w="1974" w:type="dxa"/>
            <w:vAlign w:val="center"/>
          </w:tcPr>
          <w:p w14:paraId="4513712F">
            <w:pPr>
              <w:rPr>
                <w:rFonts w:cs="Calibri"/>
                <w:highlight w:val="none"/>
              </w:rPr>
            </w:pPr>
            <w:r>
              <w:rPr>
                <w:rFonts w:cs="Calibri"/>
                <w:highlight w:val="none"/>
              </w:rPr>
              <w:t>磋商响应文件提交地点</w:t>
            </w:r>
          </w:p>
        </w:tc>
        <w:tc>
          <w:tcPr>
            <w:tcW w:w="5947" w:type="dxa"/>
            <w:vAlign w:val="center"/>
          </w:tcPr>
          <w:p w14:paraId="2A025894">
            <w:pPr>
              <w:rPr>
                <w:rFonts w:cs="Calibri"/>
                <w:highlight w:val="none"/>
              </w:rPr>
            </w:pPr>
            <w:r>
              <w:rPr>
                <w:rFonts w:cs="Calibri"/>
                <w:highlight w:val="none"/>
              </w:rPr>
              <w:t>按“竞争性磋商采购公告”规定</w:t>
            </w:r>
          </w:p>
        </w:tc>
      </w:tr>
      <w:tr w14:paraId="3BA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448F7BC6">
            <w:pPr>
              <w:rPr>
                <w:rFonts w:cs="Calibri"/>
                <w:highlight w:val="none"/>
              </w:rPr>
            </w:pPr>
            <w:r>
              <w:rPr>
                <w:rFonts w:cs="Calibri"/>
                <w:highlight w:val="none"/>
              </w:rPr>
              <w:t>4.3.1</w:t>
            </w:r>
          </w:p>
        </w:tc>
        <w:tc>
          <w:tcPr>
            <w:tcW w:w="1974" w:type="dxa"/>
            <w:vAlign w:val="center"/>
          </w:tcPr>
          <w:p w14:paraId="5A30628E">
            <w:pPr>
              <w:rPr>
                <w:rFonts w:cs="Calibri"/>
                <w:highlight w:val="none"/>
              </w:rPr>
            </w:pPr>
            <w:r>
              <w:rPr>
                <w:rFonts w:cs="Calibri"/>
                <w:highlight w:val="none"/>
              </w:rPr>
              <w:t>磋商响应文件开启时间和地点</w:t>
            </w:r>
          </w:p>
        </w:tc>
        <w:tc>
          <w:tcPr>
            <w:tcW w:w="5947" w:type="dxa"/>
            <w:vAlign w:val="center"/>
          </w:tcPr>
          <w:p w14:paraId="60FC871D">
            <w:pPr>
              <w:rPr>
                <w:rFonts w:cs="Calibri"/>
                <w:highlight w:val="none"/>
              </w:rPr>
            </w:pPr>
            <w:r>
              <w:rPr>
                <w:rFonts w:cs="Calibri"/>
                <w:highlight w:val="none"/>
              </w:rPr>
              <w:t>按“竞争性磋商采购公告”规定</w:t>
            </w:r>
          </w:p>
        </w:tc>
      </w:tr>
      <w:tr w14:paraId="10AD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469D72FE">
            <w:pPr>
              <w:rPr>
                <w:rFonts w:cs="Calibri"/>
                <w:highlight w:val="none"/>
              </w:rPr>
            </w:pPr>
            <w:r>
              <w:rPr>
                <w:rFonts w:cs="Calibri"/>
                <w:highlight w:val="none"/>
              </w:rPr>
              <w:t>5.8</w:t>
            </w:r>
          </w:p>
        </w:tc>
        <w:tc>
          <w:tcPr>
            <w:tcW w:w="1974" w:type="dxa"/>
            <w:vAlign w:val="center"/>
          </w:tcPr>
          <w:p w14:paraId="38A3B077">
            <w:pPr>
              <w:rPr>
                <w:rFonts w:cs="Calibri"/>
                <w:highlight w:val="none"/>
              </w:rPr>
            </w:pPr>
            <w:r>
              <w:rPr>
                <w:rFonts w:cs="Calibri"/>
                <w:highlight w:val="none"/>
              </w:rPr>
              <w:t>采购代理服务费</w:t>
            </w:r>
          </w:p>
        </w:tc>
        <w:tc>
          <w:tcPr>
            <w:tcW w:w="5947" w:type="dxa"/>
            <w:vAlign w:val="center"/>
          </w:tcPr>
          <w:p w14:paraId="1AE9E8DB">
            <w:pPr>
              <w:rPr>
                <w:rFonts w:cs="Calibri"/>
                <w:highlight w:val="none"/>
              </w:rPr>
            </w:pPr>
            <w:r>
              <w:rPr>
                <w:rFonts w:cs="Calibri"/>
                <w:highlight w:val="none"/>
              </w:rPr>
              <w:t>采购代理服务费由成交供应商支付。</w:t>
            </w:r>
          </w:p>
          <w:p w14:paraId="19A15462">
            <w:pPr>
              <w:rPr>
                <w:rFonts w:cs="Calibri"/>
                <w:highlight w:val="none"/>
              </w:rPr>
            </w:pPr>
            <w:r>
              <w:rPr>
                <w:rFonts w:cs="Calibri"/>
                <w:highlight w:val="none"/>
              </w:rPr>
              <w:t>采购代理服务费金额</w:t>
            </w:r>
            <w:r>
              <w:rPr>
                <w:rFonts w:hint="eastAsia" w:cs="Calibri"/>
                <w:highlight w:val="none"/>
              </w:rPr>
              <w:t>：</w:t>
            </w:r>
            <w:r>
              <w:rPr>
                <w:rFonts w:hint="eastAsia" w:cs="Calibri"/>
                <w:highlight w:val="none"/>
                <w:lang w:eastAsia="zh-CN"/>
              </w:rPr>
              <w:t>11250元</w:t>
            </w:r>
            <w:r>
              <w:rPr>
                <w:rFonts w:hint="eastAsia" w:cs="Calibri"/>
                <w:highlight w:val="none"/>
              </w:rPr>
              <w:t>。</w:t>
            </w:r>
          </w:p>
          <w:p w14:paraId="623719C7">
            <w:pPr>
              <w:rPr>
                <w:rFonts w:cs="Calibri"/>
                <w:highlight w:val="none"/>
              </w:rPr>
            </w:pPr>
            <w:r>
              <w:rPr>
                <w:rFonts w:cs="Calibri"/>
                <w:highlight w:val="none"/>
              </w:rPr>
              <w:t>采购代理服务费缴纳形式：</w:t>
            </w:r>
            <w:r>
              <w:rPr>
                <w:rFonts w:hint="eastAsia" w:cs="Calibri"/>
                <w:highlight w:val="none"/>
              </w:rPr>
              <w:t>转账</w:t>
            </w:r>
            <w:r>
              <w:rPr>
                <w:rFonts w:cs="Calibri"/>
                <w:highlight w:val="none"/>
              </w:rPr>
              <w:t>/现金</w:t>
            </w:r>
          </w:p>
          <w:p w14:paraId="04AE7798">
            <w:pPr>
              <w:rPr>
                <w:rFonts w:cs="Calibri"/>
                <w:highlight w:val="none"/>
              </w:rPr>
            </w:pPr>
            <w:r>
              <w:rPr>
                <w:rFonts w:cs="Calibri"/>
                <w:highlight w:val="none"/>
              </w:rPr>
              <w:t>采购代理服务费由成交供应商在接到成交通知书时以人民币方式向采购代理机构支付。汇入以下账户：</w:t>
            </w:r>
          </w:p>
          <w:p w14:paraId="716B05A0">
            <w:pPr>
              <w:rPr>
                <w:rFonts w:cs="Calibri"/>
                <w:highlight w:val="none"/>
              </w:rPr>
            </w:pPr>
            <w:r>
              <w:rPr>
                <w:rFonts w:hint="eastAsia" w:cs="Calibri"/>
                <w:highlight w:val="none"/>
              </w:rPr>
              <w:t>单位名称：浙江省成套招标代理有限公司湖州分公司</w:t>
            </w:r>
          </w:p>
          <w:p w14:paraId="1E192A5B">
            <w:pPr>
              <w:rPr>
                <w:rFonts w:cs="Calibri"/>
                <w:highlight w:val="none"/>
              </w:rPr>
            </w:pPr>
            <w:r>
              <w:rPr>
                <w:rFonts w:hint="eastAsia" w:cs="Calibri"/>
                <w:highlight w:val="none"/>
              </w:rPr>
              <w:t>开户银行：湖州银行日月城支行</w:t>
            </w:r>
          </w:p>
          <w:p w14:paraId="155BD749">
            <w:pPr>
              <w:rPr>
                <w:rFonts w:cs="Calibri"/>
                <w:highlight w:val="none"/>
              </w:rPr>
            </w:pPr>
            <w:r>
              <w:rPr>
                <w:rFonts w:hint="eastAsia" w:cs="Calibri"/>
                <w:highlight w:val="none"/>
              </w:rPr>
              <w:t>银行账号：</w:t>
            </w:r>
            <w:r>
              <w:rPr>
                <w:rFonts w:cs="Calibri"/>
                <w:highlight w:val="none"/>
              </w:rPr>
              <w:t>8000 2764 5000 167</w:t>
            </w:r>
          </w:p>
        </w:tc>
      </w:tr>
      <w:tr w14:paraId="546E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1788" w:type="dxa"/>
            <w:vAlign w:val="center"/>
          </w:tcPr>
          <w:p w14:paraId="44FA4E3C">
            <w:pPr>
              <w:rPr>
                <w:rFonts w:hint="default" w:eastAsia="宋体" w:cs="Calibri"/>
                <w:highlight w:val="none"/>
                <w:lang w:val="en-US" w:eastAsia="zh-CN"/>
              </w:rPr>
            </w:pPr>
            <w:r>
              <w:rPr>
                <w:rFonts w:hint="eastAsia" w:cs="Calibri"/>
                <w:highlight w:val="none"/>
                <w:lang w:val="en-US" w:eastAsia="zh-CN"/>
              </w:rPr>
              <w:t>5.9</w:t>
            </w:r>
          </w:p>
        </w:tc>
        <w:tc>
          <w:tcPr>
            <w:tcW w:w="1974" w:type="dxa"/>
            <w:vAlign w:val="center"/>
          </w:tcPr>
          <w:p w14:paraId="5E81E616">
            <w:pPr>
              <w:snapToGrid w:val="0"/>
              <w:spacing w:line="320" w:lineRule="exact"/>
              <w:jc w:val="center"/>
              <w:rPr>
                <w:rFonts w:ascii="宋体" w:hAnsi="宋体" w:eastAsia="宋体" w:cs="宋体"/>
                <w:b/>
                <w:color w:val="auto"/>
                <w:kern w:val="2"/>
                <w:sz w:val="21"/>
                <w:szCs w:val="21"/>
                <w:highlight w:val="none"/>
                <w:lang w:val="en-US" w:eastAsia="zh-CN" w:bidi="ar-SA"/>
              </w:rPr>
            </w:pPr>
            <w:r>
              <w:rPr>
                <w:rFonts w:hint="eastAsia" w:eastAsia="宋体" w:cs="Calibri"/>
                <w:highlight w:val="none"/>
              </w:rPr>
              <w:t>样品</w:t>
            </w:r>
            <w:r>
              <w:rPr>
                <w:rFonts w:hint="eastAsia" w:eastAsia="宋体" w:cs="Calibri"/>
                <w:highlight w:val="none"/>
                <w:lang w:eastAsia="zh-CN"/>
              </w:rPr>
              <w:t>（演示视频）</w:t>
            </w:r>
            <w:r>
              <w:rPr>
                <w:rFonts w:hint="eastAsia" w:eastAsia="宋体" w:cs="Calibri"/>
                <w:highlight w:val="none"/>
              </w:rPr>
              <w:t>提供</w:t>
            </w:r>
          </w:p>
        </w:tc>
        <w:tc>
          <w:tcPr>
            <w:tcW w:w="5947" w:type="dxa"/>
            <w:vAlign w:val="center"/>
          </w:tcPr>
          <w:p w14:paraId="401C803C">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72A82CD2">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66472688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B要求提供，</w:t>
            </w:r>
          </w:p>
          <w:p w14:paraId="1057E648">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w:t>
            </w:r>
            <w:r>
              <w:rPr>
                <w:rFonts w:hint="eastAsia" w:ascii="宋体" w:hAnsi="宋体" w:cs="宋体"/>
                <w:b/>
                <w:bCs/>
                <w:snapToGrid w:val="0"/>
                <w:color w:val="auto"/>
                <w:kern w:val="28"/>
                <w:szCs w:val="21"/>
                <w:highlight w:val="none"/>
              </w:rPr>
              <w:t>以</w:t>
            </w:r>
            <w:r>
              <w:rPr>
                <w:rFonts w:hint="eastAsia" w:ascii="宋体" w:hAnsi="宋体" w:cs="宋体"/>
                <w:b/>
                <w:bCs/>
                <w:snapToGrid w:val="0"/>
                <w:color w:val="auto"/>
                <w:kern w:val="28"/>
                <w:szCs w:val="21"/>
                <w:highlight w:val="none"/>
                <w:lang w:eastAsia="zh-CN"/>
              </w:rPr>
              <w:t>实物</w:t>
            </w:r>
            <w:r>
              <w:rPr>
                <w:rFonts w:hint="eastAsia" w:ascii="宋体" w:hAnsi="宋体" w:cs="宋体"/>
                <w:b/>
                <w:bCs/>
                <w:snapToGrid w:val="0"/>
                <w:color w:val="auto"/>
                <w:kern w:val="28"/>
                <w:szCs w:val="21"/>
                <w:highlight w:val="none"/>
              </w:rPr>
              <w:t>形式</w:t>
            </w:r>
            <w:r>
              <w:rPr>
                <w:rFonts w:hint="eastAsia" w:ascii="宋体" w:hAnsi="宋体" w:cs="宋体"/>
                <w:b/>
                <w:bCs/>
                <w:snapToGrid w:val="0"/>
                <w:color w:val="auto"/>
                <w:kern w:val="28"/>
                <w:szCs w:val="21"/>
                <w:highlight w:val="none"/>
                <w:lang w:eastAsia="zh-CN"/>
              </w:rPr>
              <w:t>密封</w:t>
            </w:r>
            <w:r>
              <w:rPr>
                <w:rFonts w:hint="eastAsia" w:ascii="宋体" w:hAnsi="宋体" w:cs="宋体"/>
                <w:b/>
                <w:bCs/>
                <w:snapToGrid w:val="0"/>
                <w:color w:val="auto"/>
                <w:kern w:val="28"/>
                <w:szCs w:val="21"/>
                <w:highlight w:val="none"/>
              </w:rPr>
              <w:t>递交。具体见采购需求</w:t>
            </w:r>
            <w:r>
              <w:rPr>
                <w:rFonts w:hint="eastAsia" w:ascii="宋体" w:hAnsi="宋体" w:cs="宋体"/>
                <w:color w:val="auto"/>
                <w:kern w:val="0"/>
                <w:szCs w:val="21"/>
                <w:highlight w:val="none"/>
              </w:rPr>
              <w:t>；</w:t>
            </w:r>
          </w:p>
          <w:p w14:paraId="496AA74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7F42FE39">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690310E2">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0250084B">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yellow"/>
                <w:u w:val="single"/>
                <w:lang w:eastAsia="zh-CN"/>
              </w:rPr>
              <w:t>2025年4月</w:t>
            </w:r>
            <w:r>
              <w:rPr>
                <w:rFonts w:hint="eastAsia" w:ascii="宋体" w:hAnsi="宋体" w:cs="宋体"/>
                <w:b/>
                <w:bCs/>
                <w:color w:val="auto"/>
                <w:kern w:val="0"/>
                <w:szCs w:val="21"/>
                <w:highlight w:val="yellow"/>
                <w:u w:val="single"/>
                <w:lang w:val="en-US" w:eastAsia="zh-CN"/>
              </w:rPr>
              <w:t xml:space="preserve">  </w:t>
            </w:r>
            <w:r>
              <w:rPr>
                <w:rFonts w:hint="eastAsia" w:ascii="宋体" w:hAnsi="宋体" w:cs="宋体"/>
                <w:b/>
                <w:bCs/>
                <w:color w:val="auto"/>
                <w:kern w:val="0"/>
                <w:szCs w:val="21"/>
                <w:highlight w:val="yellow"/>
                <w:u w:val="single"/>
              </w:rPr>
              <w:t>日</w:t>
            </w:r>
            <w:r>
              <w:rPr>
                <w:rFonts w:hint="eastAsia" w:ascii="宋体" w:hAnsi="宋体" w:cs="宋体"/>
                <w:b/>
                <w:bCs/>
                <w:color w:val="auto"/>
                <w:kern w:val="0"/>
                <w:szCs w:val="21"/>
                <w:highlight w:val="none"/>
                <w:u w:val="single"/>
              </w:rPr>
              <w:t>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0217FF9E">
            <w:pPr>
              <w:spacing w:line="320" w:lineRule="exact"/>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。超过截止时间的，采购人或采购代理机构将不予接收。</w:t>
            </w:r>
          </w:p>
          <w:p w14:paraId="0CD7C0E7">
            <w:pPr>
              <w:spacing w:line="320" w:lineRule="exact"/>
              <w:rPr>
                <w:rFonts w:hint="eastAsia" w:ascii="Calibri" w:hAnsi="Calibri" w:eastAsia="宋体" w:cs="Times New Roman"/>
                <w:color w:val="auto"/>
                <w:kern w:val="2"/>
                <w:sz w:val="21"/>
                <w:szCs w:val="24"/>
                <w:highlight w:val="none"/>
                <w:lang w:val="en-US" w:eastAsia="zh-CN" w:bidi="ar-SA"/>
              </w:rPr>
            </w:pPr>
            <w:r>
              <w:rPr>
                <w:rFonts w:hint="eastAsia" w:ascii="宋体" w:hAnsi="宋体" w:cs="宋体"/>
                <w:snapToGrid w:val="0"/>
                <w:color w:val="auto"/>
                <w:kern w:val="28"/>
                <w:szCs w:val="21"/>
                <w:highlight w:val="none"/>
              </w:rPr>
              <w:t xml:space="preserve"> </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lang w:val="en-US" w:eastAsia="zh-CN"/>
              </w:rPr>
              <w:t>6</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制作、运输、安装和保管样品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所发生的一切费用由投标人自理。</w:t>
            </w:r>
          </w:p>
        </w:tc>
      </w:tr>
      <w:tr w14:paraId="3F39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88" w:type="dxa"/>
            <w:vAlign w:val="center"/>
          </w:tcPr>
          <w:p w14:paraId="121406DC">
            <w:pPr>
              <w:rPr>
                <w:rFonts w:cs="Calibri"/>
                <w:highlight w:val="none"/>
              </w:rPr>
            </w:pPr>
            <w:r>
              <w:rPr>
                <w:rFonts w:cs="Calibri"/>
                <w:highlight w:val="none"/>
              </w:rPr>
              <w:t>10</w:t>
            </w:r>
          </w:p>
        </w:tc>
        <w:tc>
          <w:tcPr>
            <w:tcW w:w="1974" w:type="dxa"/>
            <w:vAlign w:val="center"/>
          </w:tcPr>
          <w:p w14:paraId="2DCE9BB3">
            <w:pPr>
              <w:rPr>
                <w:rFonts w:cs="Calibri"/>
                <w:highlight w:val="none"/>
              </w:rPr>
            </w:pPr>
            <w:r>
              <w:rPr>
                <w:rFonts w:cs="Calibri"/>
                <w:highlight w:val="none"/>
              </w:rPr>
              <w:t>其他</w:t>
            </w:r>
          </w:p>
        </w:tc>
        <w:tc>
          <w:tcPr>
            <w:tcW w:w="5947" w:type="dxa"/>
            <w:vAlign w:val="center"/>
          </w:tcPr>
          <w:p w14:paraId="3ACBD1DB">
            <w:pPr>
              <w:rPr>
                <w:rFonts w:cs="Calibri"/>
                <w:highlight w:val="none"/>
              </w:rPr>
            </w:pPr>
            <w:r>
              <w:rPr>
                <w:rFonts w:cs="Calibri"/>
                <w:highlight w:val="none"/>
              </w:rPr>
              <w:t>（1）请供应商仔细阅读本采购文件，其中带“▲”标记的条款为实质性内容，供应商须对带“▲”标记的条款作出实质性响应。</w:t>
            </w:r>
          </w:p>
        </w:tc>
      </w:tr>
      <w:tr w14:paraId="6CC7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88" w:type="dxa"/>
            <w:vAlign w:val="center"/>
          </w:tcPr>
          <w:p w14:paraId="6ED96210">
            <w:pPr>
              <w:rPr>
                <w:rFonts w:cs="Calibri"/>
                <w:highlight w:val="none"/>
              </w:rPr>
            </w:pPr>
            <w:r>
              <w:rPr>
                <w:rFonts w:cs="Calibri"/>
                <w:highlight w:val="none"/>
              </w:rPr>
              <w:t>11</w:t>
            </w:r>
          </w:p>
        </w:tc>
        <w:tc>
          <w:tcPr>
            <w:tcW w:w="1974" w:type="dxa"/>
            <w:vAlign w:val="center"/>
          </w:tcPr>
          <w:p w14:paraId="35D998C8">
            <w:pPr>
              <w:rPr>
                <w:rFonts w:cs="Calibri"/>
                <w:highlight w:val="none"/>
              </w:rPr>
            </w:pPr>
            <w:r>
              <w:rPr>
                <w:rFonts w:cs="Calibri"/>
                <w:highlight w:val="none"/>
              </w:rPr>
              <w:t>特别提醒</w:t>
            </w:r>
          </w:p>
        </w:tc>
        <w:tc>
          <w:tcPr>
            <w:tcW w:w="5947" w:type="dxa"/>
            <w:vAlign w:val="center"/>
          </w:tcPr>
          <w:p w14:paraId="2D65E70B">
            <w:pPr>
              <w:rPr>
                <w:rFonts w:cs="Calibri"/>
                <w:highlight w:val="none"/>
              </w:rPr>
            </w:pPr>
            <w:r>
              <w:rPr>
                <w:rFonts w:cs="Calibri"/>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3428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8" w:type="dxa"/>
            <w:vAlign w:val="center"/>
          </w:tcPr>
          <w:p w14:paraId="7CFE8BEC">
            <w:pPr>
              <w:rPr>
                <w:rFonts w:cs="Calibri"/>
                <w:highlight w:val="none"/>
              </w:rPr>
            </w:pPr>
            <w:r>
              <w:rPr>
                <w:rFonts w:cs="Calibri"/>
                <w:highlight w:val="none"/>
              </w:rPr>
              <w:t>12</w:t>
            </w:r>
          </w:p>
        </w:tc>
        <w:tc>
          <w:tcPr>
            <w:tcW w:w="1974" w:type="dxa"/>
            <w:vAlign w:val="center"/>
          </w:tcPr>
          <w:p w14:paraId="2C51C7D4">
            <w:pPr>
              <w:rPr>
                <w:rFonts w:cs="Calibri"/>
                <w:highlight w:val="none"/>
              </w:rPr>
            </w:pPr>
            <w:r>
              <w:rPr>
                <w:rFonts w:cs="Calibri"/>
                <w:highlight w:val="none"/>
              </w:rPr>
              <w:t>特别提醒</w:t>
            </w:r>
          </w:p>
        </w:tc>
        <w:tc>
          <w:tcPr>
            <w:tcW w:w="5947" w:type="dxa"/>
            <w:vAlign w:val="center"/>
          </w:tcPr>
          <w:p w14:paraId="0B0953B1">
            <w:pPr>
              <w:rPr>
                <w:rFonts w:cs="Calibri"/>
                <w:highlight w:val="none"/>
              </w:rPr>
            </w:pPr>
            <w:r>
              <w:rPr>
                <w:rFonts w:cs="Calibri"/>
                <w:highlight w:val="none"/>
              </w:rPr>
              <w:t>根据《关于在政府采购活动中查询及使用信用记录有关问题的通知》财库[2016]125号的规定：</w:t>
            </w:r>
          </w:p>
          <w:p w14:paraId="7D0C0EBE">
            <w:pPr>
              <w:rPr>
                <w:rFonts w:cs="Calibri"/>
                <w:highlight w:val="none"/>
              </w:rPr>
            </w:pPr>
            <w:r>
              <w:rPr>
                <w:rFonts w:cs="Calibri"/>
                <w:szCs w:val="21"/>
                <w:highlight w:val="none"/>
              </w:rPr>
              <w:t>（</w:t>
            </w:r>
            <w:r>
              <w:rPr>
                <w:rFonts w:cs="Calibri"/>
                <w:highlight w:val="none"/>
              </w:rPr>
              <w:t>1）采购人或采购代理机构将对本项目供应商的信用信息进行查询。</w:t>
            </w:r>
          </w:p>
          <w:p w14:paraId="0B5DE14E">
            <w:pPr>
              <w:rPr>
                <w:rFonts w:cs="Calibri"/>
                <w:highlight w:val="none"/>
              </w:rPr>
            </w:pPr>
            <w:r>
              <w:rPr>
                <w:rFonts w:cs="Calibri"/>
                <w:szCs w:val="21"/>
                <w:highlight w:val="none"/>
              </w:rPr>
              <w:t>（</w:t>
            </w:r>
            <w:r>
              <w:rPr>
                <w:rFonts w:cs="Calibri"/>
                <w:highlight w:val="none"/>
              </w:rPr>
              <w:t>2）查询渠道为信用中国网站、中国政府采购网。</w:t>
            </w:r>
          </w:p>
          <w:p w14:paraId="0B33D3FF">
            <w:pPr>
              <w:rPr>
                <w:rFonts w:cs="Calibri"/>
                <w:highlight w:val="none"/>
              </w:rPr>
            </w:pPr>
            <w:r>
              <w:rPr>
                <w:rFonts w:cs="Calibri"/>
                <w:szCs w:val="21"/>
                <w:highlight w:val="none"/>
              </w:rPr>
              <w:t>（</w:t>
            </w:r>
            <w:r>
              <w:rPr>
                <w:rFonts w:cs="Calibri"/>
                <w:highlight w:val="none"/>
              </w:rPr>
              <w:t>3）列入失信被执行人名单、重大税收违法案件当事人名单、政府采购严重违法失信行为记录名单等供应商信用信息均将用于本项目。</w:t>
            </w:r>
          </w:p>
          <w:p w14:paraId="395C9563">
            <w:pPr>
              <w:rPr>
                <w:rFonts w:cs="Calibri"/>
                <w:highlight w:val="none"/>
              </w:rPr>
            </w:pPr>
            <w:r>
              <w:rPr>
                <w:rFonts w:cs="Calibri"/>
                <w:szCs w:val="21"/>
                <w:highlight w:val="none"/>
              </w:rPr>
              <w:t>（</w:t>
            </w:r>
            <w:r>
              <w:rPr>
                <w:rFonts w:cs="Calibri"/>
                <w:highlight w:val="none"/>
              </w:rPr>
              <w:t>4）信用信息查询记录和证据以网页截图等方式留存。</w:t>
            </w:r>
          </w:p>
          <w:p w14:paraId="37DD66F0">
            <w:pPr>
              <w:rPr>
                <w:rFonts w:cs="Calibri"/>
                <w:highlight w:val="none"/>
              </w:rPr>
            </w:pPr>
            <w:r>
              <w:rPr>
                <w:rFonts w:cs="Calibri"/>
                <w:szCs w:val="21"/>
                <w:highlight w:val="none"/>
              </w:rPr>
              <w:t>（</w:t>
            </w:r>
            <w:r>
              <w:rPr>
                <w:rFonts w:cs="Calibri"/>
                <w:highlight w:val="none"/>
              </w:rPr>
              <w:t>5）磋商响应文件提交截止日当日网站显示的信用信息将作为评审和确定成交供应商的依据。</w:t>
            </w:r>
          </w:p>
          <w:p w14:paraId="48234BD2">
            <w:pPr>
              <w:rPr>
                <w:rFonts w:cs="Calibri"/>
                <w:highlight w:val="none"/>
              </w:rPr>
            </w:pPr>
            <w:r>
              <w:rPr>
                <w:rFonts w:cs="Calibri"/>
                <w:highlight w:val="none"/>
              </w:rPr>
              <w:t>（6）</w:t>
            </w:r>
            <w:r>
              <w:rPr>
                <w:rFonts w:cs="Calibri"/>
                <w:szCs w:val="21"/>
                <w:highlight w:val="none"/>
              </w:rPr>
              <w:t>联合体成员存在以上不良信用记录的，视同联合体存在不良信用记录。</w:t>
            </w:r>
          </w:p>
        </w:tc>
      </w:tr>
      <w:tr w14:paraId="1B09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88" w:type="dxa"/>
            <w:vAlign w:val="center"/>
          </w:tcPr>
          <w:p w14:paraId="2C2D47F4">
            <w:pPr>
              <w:rPr>
                <w:rFonts w:cs="Calibri"/>
                <w:highlight w:val="none"/>
              </w:rPr>
            </w:pPr>
            <w:r>
              <w:rPr>
                <w:rFonts w:cs="Calibri"/>
                <w:highlight w:val="none"/>
              </w:rPr>
              <w:t>13</w:t>
            </w:r>
          </w:p>
        </w:tc>
        <w:tc>
          <w:tcPr>
            <w:tcW w:w="1974" w:type="dxa"/>
            <w:vAlign w:val="center"/>
          </w:tcPr>
          <w:p w14:paraId="4A7D0BA0">
            <w:pPr>
              <w:rPr>
                <w:rFonts w:cs="Calibri"/>
                <w:highlight w:val="none"/>
              </w:rPr>
            </w:pPr>
            <w:r>
              <w:rPr>
                <w:rFonts w:cs="Calibri"/>
                <w:highlight w:val="none"/>
              </w:rPr>
              <w:t>特别提醒</w:t>
            </w:r>
          </w:p>
        </w:tc>
        <w:tc>
          <w:tcPr>
            <w:tcW w:w="5947" w:type="dxa"/>
            <w:vAlign w:val="center"/>
          </w:tcPr>
          <w:p w14:paraId="3F2AC0CD">
            <w:pPr>
              <w:rPr>
                <w:rFonts w:cs="Calibri"/>
                <w:highlight w:val="none"/>
              </w:rPr>
            </w:pPr>
            <w:r>
              <w:rPr>
                <w:rFonts w:cs="Calibri"/>
                <w:highlight w:val="none"/>
              </w:rPr>
              <w:t>成交供应商应在合同签订前完成政府采购云平台全部注册步骤并成为正式注册入库供应商，否则将导致合同款无法正常支付，责任由成交供应商承担。请供应商尽早完成注册。</w:t>
            </w:r>
          </w:p>
        </w:tc>
      </w:tr>
      <w:tr w14:paraId="19AC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vAlign w:val="center"/>
          </w:tcPr>
          <w:p w14:paraId="09D0E540">
            <w:pPr>
              <w:rPr>
                <w:rFonts w:cs="Calibri"/>
                <w:highlight w:val="none"/>
              </w:rPr>
            </w:pPr>
            <w:r>
              <w:rPr>
                <w:rFonts w:cs="Calibri"/>
                <w:highlight w:val="none"/>
              </w:rPr>
              <w:t>14</w:t>
            </w:r>
          </w:p>
        </w:tc>
        <w:tc>
          <w:tcPr>
            <w:tcW w:w="1974" w:type="dxa"/>
            <w:vAlign w:val="center"/>
          </w:tcPr>
          <w:p w14:paraId="524E5EDB">
            <w:pPr>
              <w:rPr>
                <w:rFonts w:cs="Calibri"/>
                <w:highlight w:val="none"/>
              </w:rPr>
            </w:pPr>
            <w:r>
              <w:rPr>
                <w:rFonts w:cs="Calibri"/>
                <w:highlight w:val="none"/>
              </w:rPr>
              <w:t>特别提醒</w:t>
            </w:r>
          </w:p>
        </w:tc>
        <w:tc>
          <w:tcPr>
            <w:tcW w:w="5947" w:type="dxa"/>
            <w:vAlign w:val="center"/>
          </w:tcPr>
          <w:p w14:paraId="3CAE90C6">
            <w:pPr>
              <w:rPr>
                <w:rFonts w:cs="Calibri"/>
                <w:highlight w:val="none"/>
              </w:rPr>
            </w:pPr>
            <w:r>
              <w:rPr>
                <w:rFonts w:cs="Calibri"/>
                <w:highlight w:val="none"/>
              </w:rPr>
              <w:t>成交供应商按需提供与电子磋商响应文件内容一致的纸质磋商响应文件一正</w:t>
            </w:r>
            <w:r>
              <w:rPr>
                <w:rFonts w:hint="eastAsia" w:cs="Calibri"/>
                <w:highlight w:val="none"/>
              </w:rPr>
              <w:t>一</w:t>
            </w:r>
            <w:r>
              <w:rPr>
                <w:rFonts w:cs="Calibri"/>
                <w:highlight w:val="none"/>
              </w:rPr>
              <w:t>副，装订成册，采用胶订或线订，不得采用活页夹等可随时拆换的方式装订。（胶订或线订以外装订形式视为活页装订）</w:t>
            </w:r>
            <w:r>
              <w:rPr>
                <w:rFonts w:hint="eastAsia" w:cs="Calibri"/>
                <w:highlight w:val="none"/>
              </w:rPr>
              <w:t>。纸质文件双面打印。</w:t>
            </w:r>
          </w:p>
          <w:p w14:paraId="51280F78">
            <w:pPr>
              <w:rPr>
                <w:rFonts w:cs="Calibri"/>
                <w:highlight w:val="none"/>
              </w:rPr>
            </w:pPr>
            <w:r>
              <w:rPr>
                <w:rFonts w:cs="Calibri"/>
                <w:highlight w:val="none"/>
              </w:rPr>
              <w:t>成交供应商在领取成交通知书时提供纸质磋商响应文件。</w:t>
            </w:r>
          </w:p>
        </w:tc>
      </w:tr>
    </w:tbl>
    <w:p w14:paraId="0D5B0472">
      <w:pPr>
        <w:rPr>
          <w:rFonts w:cs="Calibri"/>
          <w:b/>
          <w:bCs/>
          <w:sz w:val="24"/>
          <w:highlight w:val="none"/>
        </w:rPr>
      </w:pPr>
      <w:r>
        <w:rPr>
          <w:rFonts w:cs="Calibri"/>
          <w:b/>
          <w:bCs/>
          <w:sz w:val="24"/>
          <w:highlight w:val="none"/>
        </w:rPr>
        <w:br w:type="page"/>
      </w:r>
    </w:p>
    <w:p w14:paraId="3FCA944F">
      <w:pPr>
        <w:pStyle w:val="3"/>
        <w:ind w:firstLine="422"/>
        <w:rPr>
          <w:rFonts w:cs="Calibri"/>
          <w:szCs w:val="21"/>
          <w:highlight w:val="none"/>
        </w:rPr>
      </w:pPr>
      <w:bookmarkStart w:id="59" w:name="_Toc227380480"/>
      <w:bookmarkStart w:id="60" w:name="_Toc82338239"/>
      <w:bookmarkStart w:id="61" w:name="_Toc82873322"/>
      <w:r>
        <w:rPr>
          <w:rFonts w:cs="Calibri"/>
          <w:szCs w:val="21"/>
          <w:highlight w:val="none"/>
        </w:rPr>
        <w:t>一、</w:t>
      </w:r>
      <w:bookmarkEnd w:id="59"/>
      <w:bookmarkEnd w:id="60"/>
      <w:bookmarkEnd w:id="61"/>
      <w:r>
        <w:rPr>
          <w:rFonts w:cs="Calibri"/>
          <w:szCs w:val="21"/>
          <w:highlight w:val="none"/>
        </w:rPr>
        <w:t>采购说明</w:t>
      </w:r>
    </w:p>
    <w:p w14:paraId="2EE6746F">
      <w:pPr>
        <w:pStyle w:val="4"/>
        <w:ind w:firstLine="422"/>
        <w:rPr>
          <w:rFonts w:cs="Calibri"/>
          <w:highlight w:val="none"/>
        </w:rPr>
      </w:pPr>
      <w:bookmarkStart w:id="62" w:name="_Toc227380481"/>
      <w:bookmarkStart w:id="63" w:name="_Toc82338240"/>
      <w:bookmarkStart w:id="64" w:name="_Toc82873323"/>
      <w:r>
        <w:rPr>
          <w:rFonts w:cs="Calibri"/>
          <w:highlight w:val="none"/>
        </w:rPr>
        <w:t>1.1 采购依据</w:t>
      </w:r>
    </w:p>
    <w:p w14:paraId="530DABEC">
      <w:pPr>
        <w:autoSpaceDE w:val="0"/>
        <w:autoSpaceDN w:val="0"/>
        <w:ind w:firstLine="420" w:firstLineChars="200"/>
        <w:textAlignment w:val="bottom"/>
        <w:rPr>
          <w:rFonts w:cs="Calibri"/>
          <w:szCs w:val="21"/>
          <w:highlight w:val="none"/>
        </w:rPr>
      </w:pPr>
      <w:r>
        <w:rPr>
          <w:rFonts w:cs="Calibri"/>
          <w:szCs w:val="21"/>
          <w:highlight w:val="none"/>
        </w:rPr>
        <w:t>本次采购工作是按照《中华人民共和国政府采购法》、《政府采购竞争性磋商采购方式管理暂行办法》等有关法律、法规、规章、文件等规定组织和实施。</w:t>
      </w:r>
    </w:p>
    <w:p w14:paraId="11C4BFB4">
      <w:pPr>
        <w:pStyle w:val="4"/>
        <w:ind w:firstLine="422"/>
        <w:rPr>
          <w:rFonts w:cs="Calibri"/>
          <w:highlight w:val="none"/>
        </w:rPr>
      </w:pPr>
      <w:r>
        <w:rPr>
          <w:rFonts w:cs="Calibri"/>
          <w:highlight w:val="none"/>
        </w:rPr>
        <w:t>1.2 本项目采购方式</w:t>
      </w:r>
    </w:p>
    <w:p w14:paraId="361EAE2B">
      <w:pPr>
        <w:autoSpaceDE w:val="0"/>
        <w:autoSpaceDN w:val="0"/>
        <w:ind w:firstLine="420" w:firstLineChars="200"/>
        <w:textAlignment w:val="bottom"/>
        <w:rPr>
          <w:rFonts w:cs="Calibri"/>
          <w:szCs w:val="21"/>
          <w:highlight w:val="none"/>
        </w:rPr>
      </w:pPr>
      <w:r>
        <w:rPr>
          <w:rFonts w:cs="Calibri"/>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45F8245F">
      <w:pPr>
        <w:pStyle w:val="4"/>
        <w:ind w:firstLine="422"/>
        <w:rPr>
          <w:rFonts w:cs="Calibri"/>
          <w:highlight w:val="none"/>
        </w:rPr>
      </w:pPr>
      <w:r>
        <w:rPr>
          <w:rFonts w:cs="Calibri"/>
          <w:highlight w:val="none"/>
        </w:rPr>
        <w:t>1.3 定义</w:t>
      </w:r>
    </w:p>
    <w:p w14:paraId="432CEBA6">
      <w:pPr>
        <w:autoSpaceDE w:val="0"/>
        <w:autoSpaceDN w:val="0"/>
        <w:ind w:firstLine="420" w:firstLineChars="200"/>
        <w:textAlignment w:val="bottom"/>
        <w:rPr>
          <w:rFonts w:cs="Calibri"/>
          <w:szCs w:val="21"/>
          <w:highlight w:val="none"/>
        </w:rPr>
      </w:pPr>
      <w:r>
        <w:rPr>
          <w:rFonts w:cs="Calibri"/>
          <w:szCs w:val="21"/>
          <w:highlight w:val="none"/>
        </w:rPr>
        <w:t>电子交易活动：是指以数据电文形式，依托政府采购项目电子交易平台进行的政府采购交易活动。</w:t>
      </w:r>
    </w:p>
    <w:p w14:paraId="78709196">
      <w:pPr>
        <w:autoSpaceDE w:val="0"/>
        <w:autoSpaceDN w:val="0"/>
        <w:ind w:firstLine="420" w:firstLineChars="200"/>
        <w:textAlignment w:val="bottom"/>
        <w:rPr>
          <w:rFonts w:cs="Calibri"/>
          <w:szCs w:val="21"/>
          <w:highlight w:val="none"/>
        </w:rPr>
      </w:pPr>
      <w:r>
        <w:rPr>
          <w:rFonts w:cs="Calibri"/>
          <w:szCs w:val="21"/>
          <w:highlight w:val="none"/>
        </w:rPr>
        <w:t>采购人：是指依法进行政府采购的国家机关、事业单位、团体组织，见“磋商须知前附表”，本文件中招标人与采购人意思相同</w:t>
      </w:r>
      <w:r>
        <w:rPr>
          <w:rFonts w:hint="eastAsia" w:cs="Calibri"/>
          <w:szCs w:val="21"/>
          <w:highlight w:val="none"/>
        </w:rPr>
        <w:t>。</w:t>
      </w:r>
    </w:p>
    <w:p w14:paraId="584BE3F2">
      <w:pPr>
        <w:autoSpaceDE w:val="0"/>
        <w:autoSpaceDN w:val="0"/>
        <w:ind w:firstLine="420" w:firstLineChars="200"/>
        <w:textAlignment w:val="bottom"/>
        <w:rPr>
          <w:rFonts w:cs="Calibri"/>
          <w:szCs w:val="21"/>
          <w:highlight w:val="none"/>
        </w:rPr>
      </w:pPr>
      <w:r>
        <w:rPr>
          <w:rFonts w:cs="Calibri"/>
          <w:szCs w:val="21"/>
          <w:highlight w:val="none"/>
        </w:rPr>
        <w:t>采购代理机构：受采购人委托，在委托的范围内办理政府采购事宜的机构，见“磋商须知前附表”；</w:t>
      </w:r>
    </w:p>
    <w:p w14:paraId="1432A124">
      <w:pPr>
        <w:autoSpaceDE w:val="0"/>
        <w:autoSpaceDN w:val="0"/>
        <w:ind w:firstLine="420" w:firstLineChars="200"/>
        <w:textAlignment w:val="bottom"/>
        <w:rPr>
          <w:rFonts w:cs="Calibri"/>
          <w:szCs w:val="21"/>
          <w:highlight w:val="none"/>
        </w:rPr>
      </w:pPr>
      <w:r>
        <w:rPr>
          <w:rFonts w:cs="Calibri"/>
          <w:szCs w:val="21"/>
          <w:highlight w:val="none"/>
        </w:rPr>
        <w:t>采购组织机构：指采购人和受采购人委托的采购代理机构</w:t>
      </w:r>
      <w:r>
        <w:rPr>
          <w:rFonts w:hint="eastAsia" w:cs="Calibri"/>
          <w:szCs w:val="21"/>
          <w:highlight w:val="none"/>
        </w:rPr>
        <w:t>。</w:t>
      </w:r>
    </w:p>
    <w:p w14:paraId="5485839A">
      <w:pPr>
        <w:autoSpaceDE w:val="0"/>
        <w:autoSpaceDN w:val="0"/>
        <w:ind w:firstLine="420" w:firstLineChars="200"/>
        <w:textAlignment w:val="bottom"/>
        <w:rPr>
          <w:rFonts w:cs="Calibri"/>
          <w:szCs w:val="21"/>
          <w:highlight w:val="none"/>
        </w:rPr>
      </w:pPr>
      <w:r>
        <w:rPr>
          <w:rFonts w:cs="Calibri"/>
          <w:szCs w:val="21"/>
          <w:highlight w:val="none"/>
        </w:rPr>
        <w:t>供应商：是指参加本政府采购项目磋商、签订合同、实施的单位，按阶段不同，分别理解为潜在供应商、磋商供应商、成交候选供应商、成交供应商、乙方</w:t>
      </w:r>
      <w:r>
        <w:rPr>
          <w:rFonts w:hint="eastAsia" w:cs="Calibri"/>
          <w:szCs w:val="21"/>
          <w:highlight w:val="none"/>
        </w:rPr>
        <w:t>。</w:t>
      </w:r>
    </w:p>
    <w:p w14:paraId="6D473C30">
      <w:pPr>
        <w:autoSpaceDE w:val="0"/>
        <w:autoSpaceDN w:val="0"/>
        <w:ind w:firstLine="420" w:firstLineChars="200"/>
        <w:textAlignment w:val="bottom"/>
        <w:rPr>
          <w:rFonts w:cs="Calibri"/>
          <w:szCs w:val="21"/>
          <w:highlight w:val="none"/>
        </w:rPr>
      </w:pPr>
      <w:r>
        <w:rPr>
          <w:rFonts w:cs="Calibri"/>
          <w:szCs w:val="21"/>
          <w:highlight w:val="none"/>
        </w:rPr>
        <w:t>竞争性磋商采购文件：指向供应商发出的采购需求文件，本文件中采购文件与竞争性磋商采购文件意思相同</w:t>
      </w:r>
      <w:r>
        <w:rPr>
          <w:rFonts w:hint="eastAsia" w:cs="Calibri"/>
          <w:szCs w:val="21"/>
          <w:highlight w:val="none"/>
        </w:rPr>
        <w:t>。</w:t>
      </w:r>
    </w:p>
    <w:p w14:paraId="3521F687">
      <w:pPr>
        <w:autoSpaceDE w:val="0"/>
        <w:autoSpaceDN w:val="0"/>
        <w:ind w:firstLine="420" w:firstLineChars="200"/>
        <w:textAlignment w:val="bottom"/>
        <w:rPr>
          <w:rFonts w:cs="Calibri"/>
          <w:szCs w:val="21"/>
          <w:highlight w:val="none"/>
        </w:rPr>
      </w:pPr>
      <w:r>
        <w:rPr>
          <w:rFonts w:cs="Calibri"/>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highlight w:val="none"/>
        </w:rPr>
        <w:t>。</w:t>
      </w:r>
    </w:p>
    <w:p w14:paraId="769FC555">
      <w:pPr>
        <w:autoSpaceDE w:val="0"/>
        <w:autoSpaceDN w:val="0"/>
        <w:ind w:firstLine="420" w:firstLineChars="200"/>
        <w:textAlignment w:val="bottom"/>
        <w:rPr>
          <w:rFonts w:cs="Calibri"/>
          <w:szCs w:val="21"/>
          <w:highlight w:val="none"/>
        </w:rPr>
      </w:pPr>
      <w:r>
        <w:rPr>
          <w:rFonts w:cs="Calibri"/>
          <w:szCs w:val="21"/>
          <w:highlight w:val="none"/>
        </w:rPr>
        <w:t>磋商代表：是指参加本项目采购活动的供应商法定代表人或法定代表人授权代表</w:t>
      </w:r>
      <w:r>
        <w:rPr>
          <w:rFonts w:hint="eastAsia" w:cs="Calibri"/>
          <w:szCs w:val="21"/>
          <w:highlight w:val="none"/>
        </w:rPr>
        <w:t>。</w:t>
      </w:r>
    </w:p>
    <w:p w14:paraId="7B4DF305">
      <w:pPr>
        <w:autoSpaceDE w:val="0"/>
        <w:autoSpaceDN w:val="0"/>
        <w:ind w:firstLine="420" w:firstLineChars="200"/>
        <w:textAlignment w:val="bottom"/>
        <w:rPr>
          <w:rFonts w:cs="Calibri"/>
          <w:szCs w:val="21"/>
          <w:highlight w:val="none"/>
        </w:rPr>
      </w:pPr>
      <w:r>
        <w:rPr>
          <w:rFonts w:cs="Calibri"/>
          <w:szCs w:val="21"/>
          <w:highlight w:val="none"/>
        </w:rPr>
        <w:t>联合体：是指两个以上单位组成联合体，以一个供应商的身份参加磋商</w:t>
      </w:r>
      <w:r>
        <w:rPr>
          <w:rFonts w:hint="eastAsia" w:cs="Calibri"/>
          <w:szCs w:val="21"/>
          <w:highlight w:val="none"/>
        </w:rPr>
        <w:t>。</w:t>
      </w:r>
    </w:p>
    <w:p w14:paraId="5A721265">
      <w:pPr>
        <w:autoSpaceDE w:val="0"/>
        <w:autoSpaceDN w:val="0"/>
        <w:ind w:firstLine="420" w:firstLineChars="200"/>
        <w:textAlignment w:val="bottom"/>
        <w:rPr>
          <w:rFonts w:cs="Calibri"/>
          <w:szCs w:val="21"/>
          <w:highlight w:val="none"/>
        </w:rPr>
      </w:pPr>
      <w:r>
        <w:rPr>
          <w:rFonts w:cs="Calibri"/>
          <w:szCs w:val="21"/>
          <w:highlight w:val="none"/>
        </w:rPr>
        <w:t>甲方（发包人）：是指合同签订的一方，一般与采购人相同</w:t>
      </w:r>
      <w:r>
        <w:rPr>
          <w:rFonts w:hint="eastAsia" w:cs="Calibri"/>
          <w:szCs w:val="21"/>
          <w:highlight w:val="none"/>
        </w:rPr>
        <w:t>。</w:t>
      </w:r>
    </w:p>
    <w:p w14:paraId="15A8861B">
      <w:pPr>
        <w:autoSpaceDE w:val="0"/>
        <w:autoSpaceDN w:val="0"/>
        <w:ind w:firstLine="420" w:firstLineChars="200"/>
        <w:textAlignment w:val="bottom"/>
        <w:rPr>
          <w:rFonts w:cs="Calibri"/>
          <w:szCs w:val="21"/>
          <w:highlight w:val="none"/>
        </w:rPr>
      </w:pPr>
      <w:r>
        <w:rPr>
          <w:rFonts w:cs="Calibri"/>
          <w:szCs w:val="21"/>
          <w:highlight w:val="none"/>
        </w:rPr>
        <w:t>乙方（承包人）：是指合同签订的另一方，与成交供应商相同</w:t>
      </w:r>
      <w:r>
        <w:rPr>
          <w:rFonts w:hint="eastAsia" w:cs="Calibri"/>
          <w:szCs w:val="21"/>
          <w:highlight w:val="none"/>
        </w:rPr>
        <w:t>。</w:t>
      </w:r>
    </w:p>
    <w:p w14:paraId="04AC9DF0">
      <w:pPr>
        <w:autoSpaceDE w:val="0"/>
        <w:autoSpaceDN w:val="0"/>
        <w:ind w:firstLine="420" w:firstLineChars="200"/>
        <w:textAlignment w:val="bottom"/>
        <w:rPr>
          <w:rFonts w:cs="Calibri"/>
          <w:szCs w:val="21"/>
          <w:highlight w:val="none"/>
        </w:rPr>
      </w:pPr>
      <w:r>
        <w:rPr>
          <w:rFonts w:hint="eastAsia" w:cs="Calibri"/>
          <w:highlight w:val="none"/>
        </w:rPr>
        <w:t>分包供应商：是指与供应商签订分包意向协议的，将承担部分合同内容的其他供应商。</w:t>
      </w:r>
    </w:p>
    <w:p w14:paraId="77D17E22">
      <w:pPr>
        <w:autoSpaceDE w:val="0"/>
        <w:autoSpaceDN w:val="0"/>
        <w:ind w:firstLine="420" w:firstLineChars="200"/>
        <w:textAlignment w:val="bottom"/>
        <w:rPr>
          <w:rFonts w:cs="Calibri"/>
          <w:highlight w:val="none"/>
        </w:rPr>
      </w:pPr>
      <w:r>
        <w:rPr>
          <w:rFonts w:cs="Calibri"/>
          <w:highlight w:val="none"/>
        </w:rPr>
        <w:t>中小企业划分标准：《中小企业划分标准》（工信部联企业[2011]300号）。</w:t>
      </w:r>
    </w:p>
    <w:p w14:paraId="7217B35C">
      <w:pPr>
        <w:autoSpaceDE w:val="0"/>
        <w:autoSpaceDN w:val="0"/>
        <w:ind w:firstLine="420" w:firstLineChars="200"/>
        <w:textAlignment w:val="bottom"/>
        <w:rPr>
          <w:rFonts w:cs="Calibri"/>
          <w:highlight w:val="none"/>
        </w:rPr>
      </w:pPr>
      <w:r>
        <w:rPr>
          <w:rFonts w:cs="Calibri"/>
          <w:highlight w:val="none"/>
        </w:rPr>
        <w:t>在政府采购活动中，供应商提供的货物、工程或者服务符合下列情形的，享受《政府采购促进中小企业发展管理办法》（财库〔2020〕46号）规定的中小企业扶持政策：</w:t>
      </w:r>
    </w:p>
    <w:p w14:paraId="0732A6CD">
      <w:pPr>
        <w:autoSpaceDE w:val="0"/>
        <w:autoSpaceDN w:val="0"/>
        <w:ind w:firstLine="420" w:firstLineChars="200"/>
        <w:textAlignment w:val="bottom"/>
        <w:rPr>
          <w:rFonts w:cs="Calibri"/>
          <w:highlight w:val="none"/>
        </w:rPr>
      </w:pPr>
      <w:r>
        <w:rPr>
          <w:rFonts w:cs="Calibri"/>
          <w:highlight w:val="none"/>
        </w:rPr>
        <w:t>（1）在货物采购项目中，货物由中小企业制造，即货物由中小企业生产且使用该中小企业商号或者注册商标；</w:t>
      </w:r>
    </w:p>
    <w:p w14:paraId="539E39E4">
      <w:pPr>
        <w:autoSpaceDE w:val="0"/>
        <w:autoSpaceDN w:val="0"/>
        <w:ind w:firstLine="420" w:firstLineChars="200"/>
        <w:textAlignment w:val="bottom"/>
        <w:rPr>
          <w:rFonts w:cs="Calibri"/>
          <w:highlight w:val="none"/>
        </w:rPr>
      </w:pPr>
      <w:r>
        <w:rPr>
          <w:rFonts w:cs="Calibri"/>
          <w:highlight w:val="none"/>
        </w:rPr>
        <w:t>（2）在工程采购项目中，工程由中小企业承建，即工程施工单位为中小企业；</w:t>
      </w:r>
    </w:p>
    <w:p w14:paraId="27FAAA81">
      <w:pPr>
        <w:autoSpaceDE w:val="0"/>
        <w:autoSpaceDN w:val="0"/>
        <w:ind w:firstLine="420" w:firstLineChars="200"/>
        <w:textAlignment w:val="bottom"/>
        <w:rPr>
          <w:rFonts w:cs="Calibri"/>
          <w:highlight w:val="none"/>
        </w:rPr>
      </w:pPr>
      <w:r>
        <w:rPr>
          <w:rFonts w:cs="Calibri"/>
          <w:highlight w:val="none"/>
        </w:rPr>
        <w:t>（3）在服务采购项目中，服务由中小企业承接，即提供服务的人员为中小企业依照《中华人民共和国劳动合同法》订立劳动合同的从业人员。</w:t>
      </w:r>
    </w:p>
    <w:p w14:paraId="33C78D86">
      <w:pPr>
        <w:autoSpaceDE w:val="0"/>
        <w:autoSpaceDN w:val="0"/>
        <w:ind w:firstLine="420" w:firstLineChars="200"/>
        <w:textAlignment w:val="bottom"/>
        <w:rPr>
          <w:rFonts w:cs="Calibri"/>
          <w:highlight w:val="none"/>
        </w:rPr>
      </w:pPr>
      <w:r>
        <w:rPr>
          <w:rFonts w:cs="Calibri"/>
          <w:highlight w:val="none"/>
        </w:rPr>
        <w:t>在货物采购项目中，供应商提供的货物既有中小企业制造货物，也有大型企业制造货物的，不享受本办法规定的中小企业扶持政策。</w:t>
      </w:r>
    </w:p>
    <w:p w14:paraId="1C40A8A6">
      <w:pPr>
        <w:autoSpaceDE w:val="0"/>
        <w:autoSpaceDN w:val="0"/>
        <w:ind w:firstLine="420" w:firstLineChars="200"/>
        <w:textAlignment w:val="bottom"/>
        <w:rPr>
          <w:rFonts w:cs="Calibri"/>
          <w:highlight w:val="none"/>
        </w:rPr>
      </w:pPr>
      <w:r>
        <w:rPr>
          <w:rFonts w:cs="Calibri"/>
          <w:highlight w:val="none"/>
        </w:rPr>
        <w:t>以联合体形式参加政府采购活动，联合体各方均为中小企业的，联合体视同中小企业。其中，联合体各方均为小微企业的，联合体视同小微企业。</w:t>
      </w:r>
    </w:p>
    <w:p w14:paraId="00EA9255">
      <w:pPr>
        <w:autoSpaceDE w:val="0"/>
        <w:autoSpaceDN w:val="0"/>
        <w:ind w:firstLine="420" w:firstLineChars="200"/>
        <w:textAlignment w:val="bottom"/>
        <w:rPr>
          <w:rFonts w:hint="eastAsia" w:eastAsia="宋体" w:cs="Calibri"/>
          <w:highlight w:val="none"/>
          <w:lang w:val="en-US" w:eastAsia="zh-CN"/>
        </w:rPr>
      </w:pPr>
      <w:r>
        <w:rPr>
          <w:rFonts w:eastAsia="宋体" w:cs="Calibri"/>
          <w:highlight w:val="none"/>
          <w:lang w:val="en-US" w:eastAsia="zh-CN"/>
        </w:rPr>
        <w:t>对于未预留份额专门面向中小企业的政府采购货物或服务项目，以及预留份额政府采购货物或服务项目中的非预留部分标项，对小型和微型企业的投标报价给予</w:t>
      </w:r>
      <w:r>
        <w:rPr>
          <w:rFonts w:hint="eastAsia" w:eastAsia="宋体" w:cs="Calibri"/>
          <w:highlight w:val="none"/>
          <w:lang w:val="en-US" w:eastAsia="zh-CN"/>
        </w:rPr>
        <w:t>1</w:t>
      </w:r>
      <w:r>
        <w:rPr>
          <w:rFonts w:eastAsia="宋体" w:cs="Calibri"/>
          <w:highlight w:val="none"/>
          <w:lang w:val="en-US" w:eastAsia="zh-CN"/>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eastAsia="宋体" w:cs="Calibri"/>
          <w:highlight w:val="none"/>
          <w:lang w:val="en-US" w:eastAsia="zh-CN"/>
        </w:rPr>
        <w:t>6</w:t>
      </w:r>
      <w:r>
        <w:rPr>
          <w:rFonts w:eastAsia="宋体" w:cs="Calibri"/>
          <w:highlight w:val="none"/>
          <w:lang w:val="en-US" w:eastAsia="zh-CN"/>
        </w:rPr>
        <w:t>%的扣除，用扣除后的价格参加评审。组成联合体或者接受分包的小微企业与联合体内其他企业、分包企业之间存在直接控股、管理关系的，不享受价格扣除优惠政策。</w:t>
      </w:r>
      <w:r>
        <w:rPr>
          <w:rFonts w:hint="eastAsia" w:eastAsia="宋体" w:cs="Calibri"/>
          <w:highlight w:val="none"/>
          <w:lang w:val="en-US" w:eastAsia="zh-CN"/>
        </w:rPr>
        <w:t>本项目不专门面向中小企业，不接受联合体。</w:t>
      </w:r>
    </w:p>
    <w:p w14:paraId="46DAB879">
      <w:pPr>
        <w:autoSpaceDE w:val="0"/>
        <w:autoSpaceDN w:val="0"/>
        <w:ind w:firstLine="420" w:firstLineChars="200"/>
        <w:textAlignment w:val="bottom"/>
        <w:rPr>
          <w:rFonts w:eastAsia="宋体" w:cs="Calibri"/>
          <w:highlight w:val="none"/>
        </w:rPr>
      </w:pPr>
      <w:r>
        <w:rPr>
          <w:rFonts w:eastAsia="宋体" w:cs="Calibr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eastAsia="宋体" w:cs="Calibri"/>
          <w:highlight w:val="none"/>
        </w:rPr>
        <w:t>。</w:t>
      </w:r>
    </w:p>
    <w:p w14:paraId="7D9EF6CF">
      <w:pPr>
        <w:autoSpaceDE w:val="0"/>
        <w:autoSpaceDN w:val="0"/>
        <w:ind w:firstLine="420" w:firstLineChars="200"/>
        <w:textAlignment w:val="bottom"/>
        <w:rPr>
          <w:rFonts w:eastAsia="宋体" w:cs="Calibri"/>
          <w:highlight w:val="none"/>
        </w:rPr>
      </w:pPr>
      <w:r>
        <w:rPr>
          <w:rFonts w:eastAsia="宋体" w:cs="Calibri"/>
          <w:highlight w:val="none"/>
        </w:rPr>
        <w:t>残疾人福利性单位：符合《财政部 民政部 中国残疾人联合会关于促进残疾人就业政府采购政策的通知》（财库〔2017〕 141号）的规定的单位</w:t>
      </w:r>
      <w:r>
        <w:rPr>
          <w:rFonts w:hint="eastAsia" w:eastAsia="宋体" w:cs="Calibri"/>
          <w:highlight w:val="none"/>
        </w:rPr>
        <w:t>。</w:t>
      </w:r>
    </w:p>
    <w:p w14:paraId="44A57CD1">
      <w:pPr>
        <w:autoSpaceDE w:val="0"/>
        <w:autoSpaceDN w:val="0"/>
        <w:ind w:firstLine="420" w:firstLineChars="200"/>
        <w:textAlignment w:val="bottom"/>
        <w:rPr>
          <w:rFonts w:cs="Calibri"/>
          <w:szCs w:val="21"/>
          <w:highlight w:val="none"/>
        </w:rPr>
      </w:pPr>
      <w:r>
        <w:rPr>
          <w:rFonts w:cs="Calibri"/>
          <w:szCs w:val="21"/>
          <w:highlight w:val="none"/>
        </w:rPr>
        <w:t>同级政府采购监督管理部门：</w:t>
      </w:r>
      <w:r>
        <w:rPr>
          <w:rFonts w:hint="eastAsia" w:cs="Calibri"/>
          <w:szCs w:val="21"/>
          <w:highlight w:val="none"/>
        </w:rPr>
        <w:t>湖州市</w:t>
      </w:r>
      <w:r>
        <w:rPr>
          <w:rFonts w:cs="Calibri"/>
          <w:szCs w:val="21"/>
          <w:highlight w:val="none"/>
        </w:rPr>
        <w:t>财政</w:t>
      </w:r>
      <w:r>
        <w:rPr>
          <w:rFonts w:hint="eastAsia" w:cs="Calibri"/>
          <w:szCs w:val="21"/>
          <w:highlight w:val="none"/>
        </w:rPr>
        <w:t>局</w:t>
      </w:r>
      <w:r>
        <w:rPr>
          <w:rFonts w:cs="Calibri"/>
          <w:szCs w:val="21"/>
          <w:highlight w:val="none"/>
        </w:rPr>
        <w:t>政府采购监管处</w:t>
      </w:r>
      <w:r>
        <w:rPr>
          <w:rFonts w:hint="eastAsia" w:cs="Calibri"/>
          <w:szCs w:val="21"/>
          <w:highlight w:val="none"/>
        </w:rPr>
        <w:t>。</w:t>
      </w:r>
    </w:p>
    <w:p w14:paraId="1D902C7D">
      <w:pPr>
        <w:pStyle w:val="4"/>
        <w:ind w:firstLine="422"/>
        <w:rPr>
          <w:rFonts w:cs="Calibri"/>
          <w:highlight w:val="none"/>
        </w:rPr>
      </w:pPr>
      <w:r>
        <w:rPr>
          <w:rFonts w:cs="Calibri"/>
          <w:highlight w:val="none"/>
        </w:rPr>
        <w:t>1.4 联合体</w:t>
      </w:r>
      <w:r>
        <w:rPr>
          <w:rFonts w:hint="eastAsia" w:cs="Calibri"/>
          <w:highlight w:val="none"/>
        </w:rPr>
        <w:t>：</w:t>
      </w:r>
      <w:r>
        <w:rPr>
          <w:rFonts w:cs="Calibri"/>
          <w:b w:val="0"/>
          <w:szCs w:val="24"/>
          <w:highlight w:val="none"/>
        </w:rPr>
        <w:t>本项目</w:t>
      </w:r>
      <w:r>
        <w:rPr>
          <w:rFonts w:hint="eastAsia" w:cs="Calibri"/>
          <w:b w:val="0"/>
          <w:szCs w:val="24"/>
          <w:highlight w:val="none"/>
        </w:rPr>
        <w:t>不</w:t>
      </w:r>
      <w:r>
        <w:rPr>
          <w:rFonts w:cs="Calibri"/>
          <w:b w:val="0"/>
          <w:szCs w:val="24"/>
          <w:highlight w:val="none"/>
        </w:rPr>
        <w:t>接受联合体。</w:t>
      </w:r>
    </w:p>
    <w:p w14:paraId="20092F87">
      <w:pPr>
        <w:pStyle w:val="4"/>
        <w:ind w:firstLine="422"/>
        <w:rPr>
          <w:rFonts w:cs="Calibri"/>
          <w:highlight w:val="none"/>
        </w:rPr>
      </w:pPr>
      <w:r>
        <w:rPr>
          <w:rFonts w:cs="Calibri"/>
          <w:highlight w:val="none"/>
        </w:rPr>
        <w:t>1.5 费用</w:t>
      </w:r>
    </w:p>
    <w:p w14:paraId="525333AA">
      <w:pPr>
        <w:pStyle w:val="62"/>
        <w:spacing w:line="300" w:lineRule="auto"/>
        <w:ind w:firstLine="420"/>
        <w:rPr>
          <w:rFonts w:ascii="Calibri" w:hAnsi="Calibri" w:cs="Calibri"/>
          <w:highlight w:val="none"/>
        </w:rPr>
      </w:pPr>
      <w:r>
        <w:rPr>
          <w:rFonts w:ascii="Calibri" w:hAnsi="Calibri" w:cs="Calibri"/>
          <w:highlight w:val="none"/>
        </w:rPr>
        <w:t>无论采购活动中的做法和结果如何，供应商自行承担采购活动中所发生的全部费用。</w:t>
      </w:r>
    </w:p>
    <w:p w14:paraId="3DB17958">
      <w:pPr>
        <w:pStyle w:val="4"/>
        <w:ind w:firstLine="422"/>
        <w:rPr>
          <w:rFonts w:cs="Calibri"/>
          <w:highlight w:val="none"/>
        </w:rPr>
      </w:pPr>
      <w:r>
        <w:rPr>
          <w:rFonts w:cs="Calibri"/>
          <w:highlight w:val="none"/>
        </w:rPr>
        <w:t>1.6 保密</w:t>
      </w:r>
    </w:p>
    <w:p w14:paraId="4CD95440">
      <w:pPr>
        <w:adjustRightInd w:val="0"/>
        <w:ind w:firstLine="420" w:firstLineChars="200"/>
        <w:rPr>
          <w:rFonts w:cs="Calibri"/>
          <w:szCs w:val="21"/>
          <w:highlight w:val="none"/>
        </w:rPr>
      </w:pPr>
      <w:r>
        <w:rPr>
          <w:rFonts w:cs="Calibri"/>
          <w:szCs w:val="21"/>
          <w:highlight w:val="none"/>
        </w:rPr>
        <w:t>参与采购活动的各方应对采购文件和磋商响应文件中的商业和技术等秘密保密，违者应对此造成的后果承担法律责任。</w:t>
      </w:r>
    </w:p>
    <w:p w14:paraId="411F0CEC">
      <w:pPr>
        <w:pStyle w:val="4"/>
        <w:ind w:firstLine="422"/>
        <w:rPr>
          <w:rFonts w:cs="Calibri"/>
          <w:highlight w:val="none"/>
        </w:rPr>
      </w:pPr>
      <w:r>
        <w:rPr>
          <w:rFonts w:cs="Calibri"/>
          <w:highlight w:val="none"/>
        </w:rPr>
        <w:t>1.7 语言文字</w:t>
      </w:r>
    </w:p>
    <w:p w14:paraId="56F1A453">
      <w:pPr>
        <w:adjustRightInd w:val="0"/>
        <w:ind w:firstLine="420" w:firstLineChars="200"/>
        <w:rPr>
          <w:rFonts w:cs="Calibri"/>
          <w:szCs w:val="21"/>
          <w:highlight w:val="none"/>
        </w:rPr>
      </w:pPr>
      <w:r>
        <w:rPr>
          <w:rFonts w:cs="Calibri"/>
          <w:szCs w:val="21"/>
          <w:highlight w:val="none"/>
        </w:rPr>
        <w:t>除专用术语外，与采购有关的语言使用中文。专用术语应附有中文注释。</w:t>
      </w:r>
    </w:p>
    <w:p w14:paraId="1C2EB1ED">
      <w:pPr>
        <w:pStyle w:val="4"/>
        <w:ind w:firstLine="422"/>
        <w:rPr>
          <w:rFonts w:cs="Calibri"/>
          <w:highlight w:val="none"/>
        </w:rPr>
      </w:pPr>
      <w:r>
        <w:rPr>
          <w:rFonts w:cs="Calibri"/>
          <w:highlight w:val="none"/>
        </w:rPr>
        <w:t>1.8 计量单位</w:t>
      </w:r>
    </w:p>
    <w:p w14:paraId="7631E2BB">
      <w:pPr>
        <w:adjustRightInd w:val="0"/>
        <w:ind w:firstLine="420" w:firstLineChars="200"/>
        <w:rPr>
          <w:rFonts w:cs="Calibri"/>
          <w:szCs w:val="21"/>
          <w:highlight w:val="none"/>
        </w:rPr>
      </w:pPr>
      <w:r>
        <w:rPr>
          <w:rFonts w:cs="Calibri"/>
          <w:szCs w:val="21"/>
          <w:highlight w:val="none"/>
        </w:rPr>
        <w:t>所有计量均采用中华人民共和国法定计量单位。</w:t>
      </w:r>
    </w:p>
    <w:p w14:paraId="3B71EF9F">
      <w:pPr>
        <w:pStyle w:val="4"/>
        <w:ind w:firstLine="422"/>
        <w:rPr>
          <w:rFonts w:cs="Calibri"/>
          <w:highlight w:val="none"/>
        </w:rPr>
      </w:pPr>
      <w:r>
        <w:rPr>
          <w:rFonts w:cs="Calibri"/>
          <w:highlight w:val="none"/>
        </w:rPr>
        <w:t>1.9 踏勘现场</w:t>
      </w:r>
      <w:r>
        <w:rPr>
          <w:rFonts w:hint="eastAsia" w:cs="Calibri"/>
          <w:highlight w:val="none"/>
        </w:rPr>
        <w:t>：</w:t>
      </w:r>
      <w:r>
        <w:rPr>
          <w:rFonts w:hint="eastAsia" w:cs="Calibri"/>
          <w:b w:val="0"/>
          <w:szCs w:val="21"/>
          <w:highlight w:val="none"/>
        </w:rPr>
        <w:t>本项目不统一组织</w:t>
      </w:r>
      <w:r>
        <w:rPr>
          <w:rFonts w:cs="Calibri"/>
          <w:b w:val="0"/>
          <w:szCs w:val="21"/>
          <w:highlight w:val="none"/>
        </w:rPr>
        <w:t>踏勘现场</w:t>
      </w:r>
    </w:p>
    <w:p w14:paraId="17A56F75">
      <w:pPr>
        <w:adjustRightInd w:val="0"/>
        <w:ind w:firstLine="420" w:firstLineChars="200"/>
        <w:rPr>
          <w:rFonts w:cs="Calibri"/>
          <w:szCs w:val="21"/>
          <w:highlight w:val="none"/>
        </w:rPr>
      </w:pPr>
      <w:r>
        <w:rPr>
          <w:rFonts w:cs="Calibri"/>
          <w:szCs w:val="21"/>
          <w:highlight w:val="none"/>
        </w:rPr>
        <w:t>1.9.1磋商须知前附表规定组织踏勘现场的，采购人按磋商须知前附表规定的时间、地点组织供应商踏勘项目现场。</w:t>
      </w:r>
      <w:r>
        <w:rPr>
          <w:rFonts w:hint="eastAsia" w:cs="Calibri"/>
          <w:szCs w:val="21"/>
          <w:highlight w:val="none"/>
        </w:rPr>
        <w:t>本项目不组织</w:t>
      </w:r>
      <w:r>
        <w:rPr>
          <w:rFonts w:cs="Calibri"/>
          <w:szCs w:val="21"/>
          <w:highlight w:val="none"/>
        </w:rPr>
        <w:t>现场踏勘</w:t>
      </w:r>
      <w:r>
        <w:rPr>
          <w:rFonts w:hint="eastAsia" w:cs="Calibri"/>
          <w:szCs w:val="21"/>
          <w:highlight w:val="none"/>
        </w:rPr>
        <w:t>。</w:t>
      </w:r>
    </w:p>
    <w:p w14:paraId="01C0C0CF">
      <w:pPr>
        <w:adjustRightInd w:val="0"/>
        <w:ind w:firstLine="420" w:firstLineChars="200"/>
        <w:rPr>
          <w:rFonts w:cs="Calibri"/>
          <w:szCs w:val="21"/>
          <w:highlight w:val="none"/>
        </w:rPr>
      </w:pPr>
      <w:r>
        <w:rPr>
          <w:rFonts w:cs="Calibri"/>
          <w:szCs w:val="21"/>
          <w:highlight w:val="none"/>
        </w:rPr>
        <w:t>1.9.2供应商踏勘现场发生的费用自理。</w:t>
      </w:r>
    </w:p>
    <w:p w14:paraId="67E628CE">
      <w:pPr>
        <w:adjustRightInd w:val="0"/>
        <w:ind w:firstLine="420" w:firstLineChars="200"/>
        <w:rPr>
          <w:rFonts w:cs="Calibri"/>
          <w:szCs w:val="21"/>
          <w:highlight w:val="none"/>
        </w:rPr>
      </w:pPr>
      <w:r>
        <w:rPr>
          <w:rFonts w:cs="Calibri"/>
          <w:szCs w:val="21"/>
          <w:highlight w:val="none"/>
        </w:rPr>
        <w:t>1.9.3除采购人的原因外，供应商自行负责在踏勘现场中所发生的人员伤亡和财产损失。</w:t>
      </w:r>
    </w:p>
    <w:p w14:paraId="232C7A7F">
      <w:pPr>
        <w:adjustRightInd w:val="0"/>
        <w:ind w:firstLine="420" w:firstLineChars="200"/>
        <w:rPr>
          <w:rFonts w:cs="Calibri"/>
          <w:szCs w:val="21"/>
          <w:highlight w:val="none"/>
        </w:rPr>
      </w:pPr>
      <w:r>
        <w:rPr>
          <w:rFonts w:cs="Calibri"/>
          <w:szCs w:val="21"/>
          <w:highlight w:val="none"/>
        </w:rPr>
        <w:t>1.9.4采购人在踏勘现场中介绍的场地和相关的周边环境情况，提供给供应商在编制磋商响应文件时参考，采购人不对供应商据此作出的判断和决策负责。</w:t>
      </w:r>
    </w:p>
    <w:p w14:paraId="5ADC81CB">
      <w:pPr>
        <w:pStyle w:val="4"/>
        <w:ind w:firstLine="422"/>
        <w:rPr>
          <w:rFonts w:cs="Calibri"/>
          <w:highlight w:val="none"/>
        </w:rPr>
      </w:pPr>
      <w:r>
        <w:rPr>
          <w:rFonts w:cs="Calibri"/>
          <w:highlight w:val="none"/>
        </w:rPr>
        <w:t>1.10 答疑会</w:t>
      </w:r>
      <w:r>
        <w:rPr>
          <w:rFonts w:hint="eastAsia" w:cs="Calibri"/>
          <w:highlight w:val="none"/>
        </w:rPr>
        <w:t>：</w:t>
      </w:r>
      <w:r>
        <w:rPr>
          <w:rFonts w:hint="eastAsia" w:cs="Calibri"/>
          <w:b w:val="0"/>
          <w:szCs w:val="21"/>
          <w:highlight w:val="none"/>
        </w:rPr>
        <w:t>本项目不统一召开项目</w:t>
      </w:r>
      <w:r>
        <w:rPr>
          <w:rFonts w:cs="Calibri"/>
          <w:b w:val="0"/>
          <w:szCs w:val="21"/>
          <w:highlight w:val="none"/>
        </w:rPr>
        <w:t>答疑会</w:t>
      </w:r>
    </w:p>
    <w:p w14:paraId="64E9FF92">
      <w:pPr>
        <w:pStyle w:val="4"/>
        <w:ind w:firstLine="422"/>
        <w:rPr>
          <w:rFonts w:cs="Calibri"/>
          <w:highlight w:val="none"/>
        </w:rPr>
      </w:pPr>
      <w:r>
        <w:rPr>
          <w:rFonts w:cs="Calibri"/>
          <w:highlight w:val="none"/>
        </w:rPr>
        <w:t>1.11 分包</w:t>
      </w:r>
      <w:r>
        <w:rPr>
          <w:rFonts w:hint="eastAsia" w:cs="Calibri"/>
          <w:highlight w:val="none"/>
        </w:rPr>
        <w:t>及转包：</w:t>
      </w:r>
      <w:r>
        <w:rPr>
          <w:rFonts w:hint="eastAsia" w:cs="Calibri"/>
          <w:b w:val="0"/>
          <w:szCs w:val="21"/>
          <w:highlight w:val="none"/>
        </w:rPr>
        <w:t>本项目不允许分包，不允许转包。</w:t>
      </w:r>
    </w:p>
    <w:p w14:paraId="3800C85A">
      <w:pPr>
        <w:pStyle w:val="4"/>
        <w:ind w:firstLine="422"/>
        <w:rPr>
          <w:rFonts w:cs="Calibri"/>
          <w:szCs w:val="21"/>
          <w:highlight w:val="none"/>
        </w:rPr>
      </w:pPr>
      <w:r>
        <w:rPr>
          <w:rFonts w:cs="Calibri"/>
          <w:highlight w:val="none"/>
        </w:rPr>
        <w:t>1.12 偏离</w:t>
      </w:r>
      <w:r>
        <w:rPr>
          <w:rFonts w:hint="eastAsia" w:cs="Calibri"/>
          <w:highlight w:val="none"/>
        </w:rPr>
        <w:t>：</w:t>
      </w:r>
      <w:r>
        <w:rPr>
          <w:rFonts w:cs="Calibri"/>
          <w:b w:val="0"/>
          <w:szCs w:val="21"/>
          <w:highlight w:val="none"/>
        </w:rPr>
        <w:t>磋商响应文件应完全响应采购文件规定的实质性内容和条件。</w:t>
      </w:r>
    </w:p>
    <w:p w14:paraId="210126DA">
      <w:pPr>
        <w:pStyle w:val="4"/>
        <w:ind w:firstLine="422"/>
        <w:rPr>
          <w:rFonts w:cs="Calibri"/>
          <w:highlight w:val="none"/>
        </w:rPr>
      </w:pPr>
      <w:r>
        <w:rPr>
          <w:rFonts w:cs="Calibri"/>
          <w:highlight w:val="none"/>
        </w:rPr>
        <w:t>1.13 其他</w:t>
      </w:r>
    </w:p>
    <w:p w14:paraId="59D22EF5">
      <w:pPr>
        <w:pStyle w:val="62"/>
        <w:spacing w:line="300" w:lineRule="auto"/>
        <w:ind w:firstLine="420"/>
        <w:rPr>
          <w:rFonts w:ascii="Calibri" w:hAnsi="Calibri" w:cs="Calibri"/>
          <w:highlight w:val="none"/>
        </w:rPr>
      </w:pPr>
      <w:r>
        <w:rPr>
          <w:rFonts w:ascii="Calibri" w:hAnsi="Calibri" w:cs="Calibri"/>
          <w:highlight w:val="none"/>
        </w:rPr>
        <w:t>1.13.1</w:t>
      </w:r>
      <w:r>
        <w:rPr>
          <w:rFonts w:ascii="Calibri" w:hAnsi="Calibri" w:cs="Calibri"/>
          <w:b/>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F03EBBD">
      <w:pPr>
        <w:pStyle w:val="62"/>
        <w:spacing w:line="300" w:lineRule="auto"/>
        <w:ind w:firstLine="420"/>
        <w:rPr>
          <w:rFonts w:ascii="Calibri" w:hAnsi="Calibri" w:cs="Calibri"/>
          <w:bCs/>
          <w:highlight w:val="none"/>
        </w:rPr>
      </w:pPr>
      <w:r>
        <w:rPr>
          <w:rFonts w:ascii="Calibri" w:hAnsi="Calibri" w:cs="Calibri"/>
          <w:highlight w:val="none"/>
        </w:rPr>
        <w:t>1.13.2▲</w:t>
      </w:r>
      <w:r>
        <w:rPr>
          <w:rFonts w:ascii="Calibri" w:hAnsi="Calibri" w:cs="Calibri"/>
          <w:b/>
          <w:bCs/>
          <w:highlight w:val="none"/>
          <w:u w:val="single"/>
        </w:rPr>
        <w:t>供应商对所参加磋商的标项内的采购内容必须全部进行响应。</w:t>
      </w:r>
    </w:p>
    <w:p w14:paraId="313FC6D4">
      <w:pPr>
        <w:pStyle w:val="62"/>
        <w:spacing w:line="300" w:lineRule="auto"/>
        <w:ind w:firstLine="420"/>
        <w:rPr>
          <w:rFonts w:ascii="Calibri" w:hAnsi="Calibri" w:cs="Calibri"/>
          <w:bCs/>
          <w:highlight w:val="none"/>
        </w:rPr>
      </w:pPr>
      <w:r>
        <w:rPr>
          <w:rFonts w:ascii="Calibri" w:hAnsi="Calibri" w:cs="Calibri"/>
          <w:highlight w:val="none"/>
        </w:rPr>
        <w:t>1.13.3</w:t>
      </w:r>
      <w:r>
        <w:rPr>
          <w:rFonts w:ascii="Calibri" w:hAnsi="Calibri" w:cs="Calibri"/>
          <w:bCs/>
          <w:highlight w:val="none"/>
        </w:rPr>
        <w:t>采购文件中如有描述歧义或前后不一致的地方，磋商小组有权按公平、合理的原则进行评判，但对同一条款的评判适用于每个供应商。</w:t>
      </w:r>
    </w:p>
    <w:p w14:paraId="6530A569">
      <w:pPr>
        <w:pStyle w:val="62"/>
        <w:spacing w:line="300" w:lineRule="auto"/>
        <w:ind w:firstLine="420"/>
        <w:rPr>
          <w:rFonts w:ascii="Calibri" w:hAnsi="Calibri" w:cs="Calibri"/>
          <w:highlight w:val="none"/>
        </w:rPr>
      </w:pPr>
      <w:r>
        <w:rPr>
          <w:rFonts w:ascii="Calibri" w:hAnsi="Calibri" w:cs="Calibri"/>
          <w:highlight w:val="none"/>
        </w:rPr>
        <w:t>1.13</w:t>
      </w:r>
      <w:r>
        <w:rPr>
          <w:rFonts w:ascii="Calibri" w:hAnsi="Calibri" w:cs="Calibri"/>
          <w:bCs/>
          <w:highlight w:val="none"/>
        </w:rPr>
        <w:t>.4磋商响应文件的响应内容必须真实、明确、准确。否则，磋商小组将对其作出不利的评审。</w:t>
      </w:r>
    </w:p>
    <w:p w14:paraId="1D2B4794">
      <w:pPr>
        <w:adjustRightInd w:val="0"/>
        <w:ind w:firstLine="420" w:firstLineChars="200"/>
        <w:rPr>
          <w:rFonts w:cs="Calibri"/>
          <w:szCs w:val="21"/>
          <w:highlight w:val="none"/>
        </w:rPr>
      </w:pPr>
      <w:r>
        <w:rPr>
          <w:rFonts w:cs="Calibri"/>
          <w:szCs w:val="21"/>
          <w:highlight w:val="none"/>
        </w:rPr>
        <w:t>1.13.</w:t>
      </w:r>
      <w:r>
        <w:rPr>
          <w:rFonts w:hint="eastAsia" w:cs="Calibri"/>
          <w:szCs w:val="21"/>
          <w:highlight w:val="none"/>
        </w:rPr>
        <w:t>5</w:t>
      </w:r>
      <w:r>
        <w:rPr>
          <w:rFonts w:cs="Calibri"/>
          <w:szCs w:val="21"/>
          <w:highlight w:val="none"/>
        </w:rPr>
        <w:t>项目资金为财政</w:t>
      </w:r>
      <w:r>
        <w:rPr>
          <w:rFonts w:hint="eastAsia" w:cs="Calibri"/>
          <w:szCs w:val="21"/>
          <w:highlight w:val="none"/>
        </w:rPr>
        <w:t>资金</w:t>
      </w:r>
      <w:r>
        <w:rPr>
          <w:rFonts w:cs="Calibri"/>
          <w:szCs w:val="21"/>
          <w:highlight w:val="none"/>
        </w:rPr>
        <w:t>，资金已落实。</w:t>
      </w:r>
    </w:p>
    <w:p w14:paraId="0D16ACAC">
      <w:pPr>
        <w:adjustRightInd w:val="0"/>
        <w:ind w:firstLine="420" w:firstLineChars="200"/>
        <w:rPr>
          <w:rFonts w:cs="Calibri"/>
          <w:szCs w:val="21"/>
          <w:highlight w:val="none"/>
        </w:rPr>
      </w:pPr>
      <w:r>
        <w:rPr>
          <w:rFonts w:cs="Calibri"/>
          <w:szCs w:val="21"/>
          <w:highlight w:val="none"/>
        </w:rPr>
        <w:t>1.13.</w:t>
      </w:r>
      <w:r>
        <w:rPr>
          <w:rFonts w:hint="eastAsia" w:cs="Calibri"/>
          <w:szCs w:val="21"/>
          <w:highlight w:val="none"/>
        </w:rPr>
        <w:t>6</w:t>
      </w:r>
      <w:r>
        <w:rPr>
          <w:rFonts w:cs="Calibri"/>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622339C">
      <w:pPr>
        <w:adjustRightInd w:val="0"/>
        <w:ind w:firstLine="422" w:firstLineChars="200"/>
        <w:rPr>
          <w:rFonts w:cs="Calibri"/>
          <w:b/>
          <w:kern w:val="0"/>
          <w:szCs w:val="21"/>
          <w:highlight w:val="none"/>
          <w:u w:val="single"/>
        </w:rPr>
      </w:pPr>
      <w:r>
        <w:rPr>
          <w:rFonts w:cs="Calibri"/>
          <w:b/>
          <w:kern w:val="0"/>
          <w:szCs w:val="21"/>
          <w:highlight w:val="none"/>
          <w:u w:val="single"/>
        </w:rPr>
        <w:t>1.13.</w:t>
      </w:r>
      <w:r>
        <w:rPr>
          <w:rFonts w:hint="eastAsia" w:cs="Calibri"/>
          <w:b/>
          <w:kern w:val="0"/>
          <w:szCs w:val="21"/>
          <w:highlight w:val="none"/>
          <w:u w:val="single"/>
        </w:rPr>
        <w:t>7</w:t>
      </w:r>
      <w:r>
        <w:rPr>
          <w:rFonts w:cs="Calibri"/>
          <w:b/>
          <w:kern w:val="0"/>
          <w:szCs w:val="21"/>
          <w:highlight w:val="none"/>
          <w:u w:val="single"/>
        </w:rPr>
        <w:t>供应商母公司（总机构）或者同一母公司下属的其他子公司（同一总机构下属的其他分支机构）的业绩、荣誉、知识产权、项目案例等不作为供应商的资信文件。</w:t>
      </w:r>
    </w:p>
    <w:p w14:paraId="45ADDF71">
      <w:pPr>
        <w:pStyle w:val="3"/>
        <w:ind w:firstLine="422"/>
        <w:rPr>
          <w:rFonts w:cs="Calibri"/>
          <w:highlight w:val="none"/>
        </w:rPr>
      </w:pPr>
      <w:bookmarkStart w:id="65" w:name="_Toc334729025"/>
      <w:r>
        <w:rPr>
          <w:rFonts w:cs="Calibri"/>
          <w:highlight w:val="none"/>
        </w:rPr>
        <w:t>二、</w:t>
      </w:r>
      <w:bookmarkEnd w:id="65"/>
      <w:r>
        <w:rPr>
          <w:rFonts w:cs="Calibri"/>
          <w:highlight w:val="none"/>
        </w:rPr>
        <w:t>采购文件</w:t>
      </w:r>
    </w:p>
    <w:p w14:paraId="359E5540">
      <w:pPr>
        <w:pStyle w:val="4"/>
        <w:ind w:firstLine="422"/>
        <w:rPr>
          <w:rFonts w:cs="Calibri"/>
          <w:highlight w:val="none"/>
        </w:rPr>
      </w:pPr>
      <w:r>
        <w:rPr>
          <w:rFonts w:cs="Calibri"/>
          <w:highlight w:val="none"/>
        </w:rPr>
        <w:t>2.1 采购文件组成</w:t>
      </w:r>
    </w:p>
    <w:p w14:paraId="4497115B">
      <w:pPr>
        <w:autoSpaceDE w:val="0"/>
        <w:autoSpaceDN w:val="0"/>
        <w:ind w:firstLine="420" w:firstLineChars="200"/>
        <w:rPr>
          <w:rFonts w:cs="Calibri"/>
          <w:kern w:val="0"/>
          <w:szCs w:val="21"/>
          <w:highlight w:val="none"/>
        </w:rPr>
      </w:pPr>
      <w:r>
        <w:rPr>
          <w:rFonts w:cs="Calibri"/>
          <w:kern w:val="0"/>
          <w:szCs w:val="21"/>
          <w:highlight w:val="none"/>
        </w:rPr>
        <w:t>2.1.1 第一章 竞争性磋商采购公告</w:t>
      </w:r>
    </w:p>
    <w:p w14:paraId="6457181F">
      <w:pPr>
        <w:autoSpaceDE w:val="0"/>
        <w:autoSpaceDN w:val="0"/>
        <w:ind w:firstLine="420" w:firstLineChars="200"/>
        <w:rPr>
          <w:rFonts w:cs="Calibri"/>
          <w:kern w:val="0"/>
          <w:szCs w:val="21"/>
          <w:highlight w:val="none"/>
        </w:rPr>
      </w:pPr>
      <w:r>
        <w:rPr>
          <w:rFonts w:cs="Calibri"/>
          <w:kern w:val="0"/>
          <w:szCs w:val="21"/>
          <w:highlight w:val="none"/>
        </w:rPr>
        <w:t>2.1.2 第二章 采购项目总体要求</w:t>
      </w:r>
    </w:p>
    <w:p w14:paraId="43374BDC">
      <w:pPr>
        <w:autoSpaceDE w:val="0"/>
        <w:autoSpaceDN w:val="0"/>
        <w:ind w:firstLine="420" w:firstLineChars="200"/>
        <w:rPr>
          <w:rFonts w:cs="Calibri"/>
          <w:kern w:val="0"/>
          <w:szCs w:val="21"/>
          <w:highlight w:val="none"/>
        </w:rPr>
      </w:pPr>
      <w:r>
        <w:rPr>
          <w:rFonts w:cs="Calibri"/>
          <w:kern w:val="0"/>
          <w:szCs w:val="21"/>
          <w:highlight w:val="none"/>
        </w:rPr>
        <w:t>2.1.3 第三章 采购需求</w:t>
      </w:r>
    </w:p>
    <w:p w14:paraId="7318A5B0">
      <w:pPr>
        <w:autoSpaceDE w:val="0"/>
        <w:autoSpaceDN w:val="0"/>
        <w:ind w:firstLine="420" w:firstLineChars="200"/>
        <w:rPr>
          <w:rFonts w:cs="Calibri"/>
          <w:kern w:val="0"/>
          <w:szCs w:val="21"/>
          <w:highlight w:val="none"/>
        </w:rPr>
      </w:pPr>
      <w:r>
        <w:rPr>
          <w:rFonts w:cs="Calibri"/>
          <w:kern w:val="0"/>
          <w:szCs w:val="21"/>
          <w:highlight w:val="none"/>
        </w:rPr>
        <w:t>2.1.4 第四章 合同草案条款</w:t>
      </w:r>
    </w:p>
    <w:p w14:paraId="4EC99AE6">
      <w:pPr>
        <w:autoSpaceDE w:val="0"/>
        <w:autoSpaceDN w:val="0"/>
        <w:ind w:firstLine="420" w:firstLineChars="200"/>
        <w:rPr>
          <w:rFonts w:cs="Calibri"/>
          <w:kern w:val="0"/>
          <w:szCs w:val="21"/>
          <w:highlight w:val="none"/>
        </w:rPr>
      </w:pPr>
      <w:r>
        <w:rPr>
          <w:rFonts w:cs="Calibri"/>
          <w:kern w:val="0"/>
          <w:szCs w:val="21"/>
          <w:highlight w:val="none"/>
        </w:rPr>
        <w:t>2.1.5 第五章 磋商评审办法</w:t>
      </w:r>
    </w:p>
    <w:p w14:paraId="79C7B918">
      <w:pPr>
        <w:autoSpaceDE w:val="0"/>
        <w:autoSpaceDN w:val="0"/>
        <w:ind w:firstLine="420" w:firstLineChars="200"/>
        <w:rPr>
          <w:rFonts w:cs="Calibri"/>
          <w:kern w:val="0"/>
          <w:szCs w:val="21"/>
          <w:highlight w:val="none"/>
        </w:rPr>
      </w:pPr>
      <w:r>
        <w:rPr>
          <w:rFonts w:cs="Calibri"/>
          <w:kern w:val="0"/>
          <w:szCs w:val="21"/>
          <w:highlight w:val="none"/>
        </w:rPr>
        <w:t>2.1.6 第六章 磋商须知</w:t>
      </w:r>
    </w:p>
    <w:p w14:paraId="6FA09317">
      <w:pPr>
        <w:autoSpaceDE w:val="0"/>
        <w:autoSpaceDN w:val="0"/>
        <w:ind w:firstLine="420" w:firstLineChars="200"/>
        <w:rPr>
          <w:rFonts w:cs="Calibri"/>
          <w:kern w:val="0"/>
          <w:szCs w:val="21"/>
          <w:highlight w:val="none"/>
        </w:rPr>
      </w:pPr>
      <w:r>
        <w:rPr>
          <w:rFonts w:cs="Calibri"/>
          <w:kern w:val="0"/>
          <w:szCs w:val="21"/>
          <w:highlight w:val="none"/>
        </w:rPr>
        <w:t>2.1.7 第七章 磋商响应文件格式</w:t>
      </w:r>
    </w:p>
    <w:p w14:paraId="0F657A88">
      <w:pPr>
        <w:autoSpaceDE w:val="0"/>
        <w:autoSpaceDN w:val="0"/>
        <w:ind w:firstLine="420" w:firstLineChars="200"/>
        <w:rPr>
          <w:rFonts w:cs="Calibri"/>
          <w:kern w:val="0"/>
          <w:szCs w:val="21"/>
          <w:highlight w:val="none"/>
        </w:rPr>
      </w:pPr>
      <w:r>
        <w:rPr>
          <w:rFonts w:cs="Calibri"/>
          <w:kern w:val="0"/>
          <w:szCs w:val="21"/>
          <w:highlight w:val="none"/>
        </w:rPr>
        <w:t>2.1.8 采购文件补充文件（如有）</w:t>
      </w:r>
    </w:p>
    <w:p w14:paraId="4F0C20B6">
      <w:pPr>
        <w:pStyle w:val="4"/>
        <w:ind w:firstLine="422"/>
        <w:rPr>
          <w:rFonts w:cs="Calibri"/>
          <w:highlight w:val="none"/>
        </w:rPr>
      </w:pPr>
      <w:r>
        <w:rPr>
          <w:rFonts w:cs="Calibri"/>
          <w:highlight w:val="none"/>
        </w:rPr>
        <w:t>2.2 采购文件的质疑</w:t>
      </w:r>
    </w:p>
    <w:p w14:paraId="312646A9">
      <w:pPr>
        <w:autoSpaceDE w:val="0"/>
        <w:autoSpaceDN w:val="0"/>
        <w:ind w:firstLine="420" w:firstLineChars="200"/>
        <w:rPr>
          <w:rFonts w:cs="Calibri"/>
          <w:kern w:val="0"/>
          <w:szCs w:val="21"/>
          <w:highlight w:val="none"/>
        </w:rPr>
      </w:pPr>
      <w:r>
        <w:rPr>
          <w:rFonts w:cs="Calibri"/>
          <w:kern w:val="0"/>
          <w:szCs w:val="21"/>
          <w:highlight w:val="none"/>
        </w:rPr>
        <w:t>2.2.1 供应商认为采购文件规定内容使自己的合法权益受到损害的，供应商可以提出书面质疑。</w:t>
      </w:r>
    </w:p>
    <w:p w14:paraId="1335DAB7">
      <w:pPr>
        <w:autoSpaceDE w:val="0"/>
        <w:autoSpaceDN w:val="0"/>
        <w:ind w:firstLine="420" w:firstLineChars="200"/>
        <w:rPr>
          <w:rFonts w:cs="Calibri"/>
          <w:kern w:val="0"/>
          <w:szCs w:val="21"/>
          <w:highlight w:val="none"/>
        </w:rPr>
      </w:pPr>
      <w:r>
        <w:rPr>
          <w:rFonts w:cs="Calibri"/>
          <w:kern w:val="0"/>
          <w:szCs w:val="21"/>
          <w:highlight w:val="none"/>
        </w:rPr>
        <w:t>2.2.2 质疑书须包括以下内容：</w:t>
      </w:r>
    </w:p>
    <w:p w14:paraId="292158B1">
      <w:pPr>
        <w:autoSpaceDE w:val="0"/>
        <w:autoSpaceDN w:val="0"/>
        <w:ind w:firstLine="420" w:firstLineChars="200"/>
        <w:rPr>
          <w:rFonts w:cs="Calibri"/>
          <w:kern w:val="0"/>
          <w:szCs w:val="21"/>
          <w:highlight w:val="none"/>
        </w:rPr>
      </w:pPr>
      <w:r>
        <w:rPr>
          <w:rFonts w:cs="Calibri"/>
          <w:kern w:val="0"/>
          <w:szCs w:val="21"/>
          <w:highlight w:val="none"/>
        </w:rPr>
        <w:t>（1）供应商的姓名或者名称、地址、邮编、联系人及联系电话；</w:t>
      </w:r>
    </w:p>
    <w:p w14:paraId="4A68928F">
      <w:pPr>
        <w:autoSpaceDE w:val="0"/>
        <w:autoSpaceDN w:val="0"/>
        <w:ind w:firstLine="420" w:firstLineChars="200"/>
        <w:rPr>
          <w:rFonts w:cs="Calibri"/>
          <w:kern w:val="0"/>
          <w:szCs w:val="21"/>
          <w:highlight w:val="none"/>
        </w:rPr>
      </w:pPr>
      <w:r>
        <w:rPr>
          <w:rFonts w:cs="Calibri"/>
          <w:kern w:val="0"/>
          <w:szCs w:val="21"/>
          <w:highlight w:val="none"/>
        </w:rPr>
        <w:t>（2）质疑项目的名称、编号；</w:t>
      </w:r>
    </w:p>
    <w:p w14:paraId="34969220">
      <w:pPr>
        <w:autoSpaceDE w:val="0"/>
        <w:autoSpaceDN w:val="0"/>
        <w:ind w:firstLine="420" w:firstLineChars="200"/>
        <w:rPr>
          <w:rFonts w:cs="Calibri"/>
          <w:kern w:val="0"/>
          <w:szCs w:val="21"/>
          <w:highlight w:val="none"/>
        </w:rPr>
      </w:pPr>
      <w:r>
        <w:rPr>
          <w:rFonts w:cs="Calibri"/>
          <w:kern w:val="0"/>
          <w:szCs w:val="21"/>
          <w:highlight w:val="none"/>
        </w:rPr>
        <w:t>（3）具体、明确的质疑事项和与质疑事项相关的请求；</w:t>
      </w:r>
    </w:p>
    <w:p w14:paraId="2D520F81">
      <w:pPr>
        <w:autoSpaceDE w:val="0"/>
        <w:autoSpaceDN w:val="0"/>
        <w:ind w:firstLine="420" w:firstLineChars="200"/>
        <w:rPr>
          <w:rFonts w:cs="Calibri"/>
          <w:kern w:val="0"/>
          <w:szCs w:val="21"/>
          <w:highlight w:val="none"/>
        </w:rPr>
      </w:pPr>
      <w:r>
        <w:rPr>
          <w:rFonts w:cs="Calibri"/>
          <w:kern w:val="0"/>
          <w:szCs w:val="21"/>
          <w:highlight w:val="none"/>
        </w:rPr>
        <w:t>（4）事实依据；</w:t>
      </w:r>
    </w:p>
    <w:p w14:paraId="6E88D84B">
      <w:pPr>
        <w:autoSpaceDE w:val="0"/>
        <w:autoSpaceDN w:val="0"/>
        <w:ind w:firstLine="420" w:firstLineChars="200"/>
        <w:rPr>
          <w:rFonts w:cs="Calibri"/>
          <w:kern w:val="0"/>
          <w:szCs w:val="21"/>
          <w:highlight w:val="none"/>
        </w:rPr>
      </w:pPr>
      <w:r>
        <w:rPr>
          <w:rFonts w:cs="Calibri"/>
          <w:kern w:val="0"/>
          <w:szCs w:val="21"/>
          <w:highlight w:val="none"/>
        </w:rPr>
        <w:t>（5）必要的法律依据；</w:t>
      </w:r>
    </w:p>
    <w:p w14:paraId="1566DBEF">
      <w:pPr>
        <w:autoSpaceDE w:val="0"/>
        <w:autoSpaceDN w:val="0"/>
        <w:ind w:firstLine="420" w:firstLineChars="200"/>
        <w:rPr>
          <w:rFonts w:cs="Calibri"/>
          <w:kern w:val="0"/>
          <w:szCs w:val="21"/>
          <w:highlight w:val="none"/>
        </w:rPr>
      </w:pPr>
      <w:r>
        <w:rPr>
          <w:rFonts w:cs="Calibri"/>
          <w:kern w:val="0"/>
          <w:szCs w:val="21"/>
          <w:highlight w:val="none"/>
        </w:rPr>
        <w:t>（6）提出质疑的日期。</w:t>
      </w:r>
    </w:p>
    <w:p w14:paraId="1EA84258">
      <w:pPr>
        <w:autoSpaceDE w:val="0"/>
        <w:autoSpaceDN w:val="0"/>
        <w:ind w:firstLine="420" w:firstLineChars="200"/>
        <w:rPr>
          <w:rFonts w:cs="Calibri"/>
          <w:kern w:val="0"/>
          <w:szCs w:val="21"/>
          <w:highlight w:val="none"/>
        </w:rPr>
      </w:pPr>
      <w:r>
        <w:rPr>
          <w:rFonts w:cs="Calibri"/>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7BD3CE1">
      <w:pPr>
        <w:autoSpaceDE w:val="0"/>
        <w:autoSpaceDN w:val="0"/>
        <w:ind w:firstLine="420" w:firstLineChars="200"/>
        <w:rPr>
          <w:rFonts w:cs="Calibri"/>
          <w:kern w:val="0"/>
          <w:szCs w:val="21"/>
          <w:highlight w:val="none"/>
        </w:rPr>
      </w:pPr>
      <w:r>
        <w:rPr>
          <w:rFonts w:cs="Calibri"/>
          <w:kern w:val="0"/>
          <w:szCs w:val="21"/>
          <w:highlight w:val="none"/>
        </w:rPr>
        <w:t>2.2.4 质疑书中涉及的相关材料中有外文资料的，应当将与质疑相关的外文资料完整、客观、真实地翻译为中文，并注明翻译人员姓名、工作单位、联系方式等信息。</w:t>
      </w:r>
    </w:p>
    <w:p w14:paraId="0D5C73A2">
      <w:pPr>
        <w:autoSpaceDE w:val="0"/>
        <w:autoSpaceDN w:val="0"/>
        <w:ind w:firstLine="420" w:firstLineChars="200"/>
        <w:rPr>
          <w:rFonts w:cs="Calibri"/>
          <w:kern w:val="0"/>
          <w:szCs w:val="21"/>
          <w:highlight w:val="none"/>
        </w:rPr>
      </w:pPr>
      <w:r>
        <w:rPr>
          <w:rFonts w:cs="Calibri"/>
          <w:kern w:val="0"/>
          <w:szCs w:val="21"/>
          <w:highlight w:val="none"/>
        </w:rPr>
        <w:t>2.2.5 供应商为自然人的，应当由本人签字；供应商为法人或者其他组织的，应当由法定代表人、主要负责人，或者其授权代表签字或者盖章，并加盖公章。否则不予受理。</w:t>
      </w:r>
    </w:p>
    <w:p w14:paraId="636D814C">
      <w:pPr>
        <w:autoSpaceDE w:val="0"/>
        <w:autoSpaceDN w:val="0"/>
        <w:ind w:firstLine="420" w:firstLineChars="200"/>
        <w:rPr>
          <w:rFonts w:cs="Calibri"/>
          <w:kern w:val="0"/>
          <w:szCs w:val="21"/>
          <w:highlight w:val="none"/>
        </w:rPr>
      </w:pPr>
      <w:r>
        <w:rPr>
          <w:rFonts w:cs="Calibri"/>
          <w:kern w:val="0"/>
          <w:szCs w:val="21"/>
          <w:highlight w:val="none"/>
        </w:rPr>
        <w:t xml:space="preserve">2.2.6 </w:t>
      </w:r>
      <w:r>
        <w:rPr>
          <w:rFonts w:cs="Calibri"/>
          <w:highlight w:val="none"/>
        </w:rPr>
        <w:t>质疑书以直接送达或邮寄送达方式（份数为一式三份）或传真送达方式或以扫描件在线提交方式</w:t>
      </w:r>
      <w:r>
        <w:rPr>
          <w:rFonts w:cs="Calibri"/>
          <w:kern w:val="0"/>
          <w:szCs w:val="21"/>
          <w:highlight w:val="none"/>
        </w:rPr>
        <w:t>。</w:t>
      </w:r>
    </w:p>
    <w:p w14:paraId="7E9F399B">
      <w:pPr>
        <w:autoSpaceDE w:val="0"/>
        <w:autoSpaceDN w:val="0"/>
        <w:ind w:firstLine="420" w:firstLineChars="200"/>
        <w:rPr>
          <w:rFonts w:cs="Calibri"/>
          <w:kern w:val="0"/>
          <w:szCs w:val="21"/>
          <w:highlight w:val="none"/>
        </w:rPr>
      </w:pPr>
      <w:r>
        <w:rPr>
          <w:rFonts w:cs="Calibri"/>
          <w:kern w:val="0"/>
          <w:szCs w:val="21"/>
          <w:highlight w:val="none"/>
        </w:rPr>
        <w:t>2.2.7 质疑书以传真形式提交后，同时须向采购代理机构提交质疑书原件，采购代理机构以收到原件之日作为收到质疑日。</w:t>
      </w:r>
    </w:p>
    <w:p w14:paraId="6533E6C5">
      <w:pPr>
        <w:adjustRightInd w:val="0"/>
        <w:ind w:firstLine="420" w:firstLineChars="200"/>
        <w:rPr>
          <w:rFonts w:cs="Calibri"/>
          <w:szCs w:val="21"/>
          <w:highlight w:val="none"/>
        </w:rPr>
      </w:pPr>
      <w:r>
        <w:rPr>
          <w:rFonts w:cs="Calibri"/>
          <w:highlight w:val="none"/>
        </w:rPr>
        <w:t>2.2.8</w:t>
      </w:r>
      <w:r>
        <w:rPr>
          <w:rFonts w:cs="Calibri"/>
          <w:szCs w:val="21"/>
          <w:highlight w:val="none"/>
        </w:rPr>
        <w:t>如联合体响应，质疑应由组成联合体的所有供应商共同提出。</w:t>
      </w:r>
    </w:p>
    <w:p w14:paraId="2CB591DC">
      <w:pPr>
        <w:pStyle w:val="4"/>
        <w:ind w:firstLine="422"/>
        <w:rPr>
          <w:rFonts w:cs="Calibri"/>
          <w:highlight w:val="none"/>
        </w:rPr>
      </w:pPr>
      <w:bookmarkStart w:id="66" w:name="_Toc82873324"/>
      <w:bookmarkStart w:id="67" w:name="_Toc227380482"/>
      <w:bookmarkStart w:id="68" w:name="_Toc82338241"/>
      <w:r>
        <w:rPr>
          <w:rFonts w:cs="Calibri"/>
          <w:highlight w:val="none"/>
        </w:rPr>
        <w:t>2.3 采购文件的澄清</w:t>
      </w:r>
    </w:p>
    <w:p w14:paraId="1C48E89B">
      <w:pPr>
        <w:autoSpaceDE w:val="0"/>
        <w:autoSpaceDN w:val="0"/>
        <w:ind w:firstLine="420" w:firstLineChars="200"/>
        <w:rPr>
          <w:rFonts w:cs="Calibri"/>
          <w:kern w:val="0"/>
          <w:szCs w:val="21"/>
          <w:highlight w:val="none"/>
        </w:rPr>
      </w:pPr>
      <w:r>
        <w:rPr>
          <w:rFonts w:cs="Calibri"/>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3166614E">
      <w:pPr>
        <w:autoSpaceDE w:val="0"/>
        <w:autoSpaceDN w:val="0"/>
        <w:ind w:firstLine="420" w:firstLineChars="200"/>
        <w:rPr>
          <w:rFonts w:cs="Calibri"/>
          <w:kern w:val="0"/>
          <w:szCs w:val="21"/>
          <w:highlight w:val="none"/>
        </w:rPr>
      </w:pPr>
      <w:r>
        <w:rPr>
          <w:rFonts w:cs="Calibri"/>
          <w:kern w:val="0"/>
          <w:szCs w:val="21"/>
          <w:highlight w:val="none"/>
        </w:rPr>
        <w:t>2.3.2 供应商要求澄清的资料应加盖单位公章、写明日期。</w:t>
      </w:r>
    </w:p>
    <w:p w14:paraId="1AE94FD8">
      <w:pPr>
        <w:autoSpaceDE w:val="0"/>
        <w:autoSpaceDN w:val="0"/>
        <w:ind w:firstLine="420" w:firstLineChars="200"/>
        <w:rPr>
          <w:rFonts w:cs="Calibri"/>
          <w:kern w:val="0"/>
          <w:szCs w:val="21"/>
          <w:highlight w:val="none"/>
        </w:rPr>
      </w:pPr>
      <w:r>
        <w:rPr>
          <w:rFonts w:cs="Calibri"/>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A18562F">
      <w:pPr>
        <w:autoSpaceDE w:val="0"/>
        <w:autoSpaceDN w:val="0"/>
        <w:ind w:firstLine="420" w:firstLineChars="200"/>
        <w:rPr>
          <w:rFonts w:cs="Calibri"/>
          <w:kern w:val="0"/>
          <w:szCs w:val="21"/>
          <w:highlight w:val="none"/>
        </w:rPr>
      </w:pPr>
      <w:r>
        <w:rPr>
          <w:rFonts w:cs="Calibri"/>
          <w:kern w:val="0"/>
          <w:szCs w:val="21"/>
          <w:highlight w:val="none"/>
        </w:rPr>
        <w:t>2.3.4 澄清的内容影响磋商响应文件编制的，采购代理机构将顺延磋商响应文件提交截止时间，使之满足政府采购的相关规定。</w:t>
      </w:r>
    </w:p>
    <w:p w14:paraId="33B7A11C">
      <w:pPr>
        <w:autoSpaceDE w:val="0"/>
        <w:autoSpaceDN w:val="0"/>
        <w:ind w:firstLine="420" w:firstLineChars="200"/>
        <w:rPr>
          <w:rFonts w:cs="Calibri"/>
          <w:kern w:val="0"/>
          <w:szCs w:val="21"/>
          <w:highlight w:val="none"/>
        </w:rPr>
      </w:pPr>
      <w:r>
        <w:rPr>
          <w:rFonts w:cs="Calibri"/>
          <w:kern w:val="0"/>
          <w:szCs w:val="21"/>
          <w:highlight w:val="none"/>
        </w:rPr>
        <w:t>2.3.5 供应商在收到补充文件后，应在24小时内以书面形式向采购代理机构确认已收到该补充文件。</w:t>
      </w:r>
    </w:p>
    <w:p w14:paraId="52E415C4">
      <w:pPr>
        <w:autoSpaceDE w:val="0"/>
        <w:autoSpaceDN w:val="0"/>
        <w:ind w:firstLine="420" w:firstLineChars="200"/>
        <w:rPr>
          <w:rFonts w:cs="Calibri"/>
          <w:kern w:val="0"/>
          <w:szCs w:val="21"/>
          <w:highlight w:val="none"/>
        </w:rPr>
      </w:pPr>
      <w:r>
        <w:rPr>
          <w:rFonts w:cs="Calibri"/>
          <w:kern w:val="0"/>
          <w:szCs w:val="21"/>
          <w:highlight w:val="none"/>
        </w:rPr>
        <w:t>2.3.6 供应商未对采购文件提出疑问的，采购代理机构将视其为无异议。</w:t>
      </w:r>
    </w:p>
    <w:p w14:paraId="72BC1E8F">
      <w:pPr>
        <w:autoSpaceDE w:val="0"/>
        <w:autoSpaceDN w:val="0"/>
        <w:ind w:firstLine="420" w:firstLineChars="200"/>
        <w:rPr>
          <w:rFonts w:cs="Calibri"/>
          <w:kern w:val="0"/>
          <w:szCs w:val="21"/>
          <w:highlight w:val="none"/>
        </w:rPr>
      </w:pPr>
      <w:r>
        <w:rPr>
          <w:rFonts w:cs="Calibri"/>
          <w:kern w:val="0"/>
          <w:szCs w:val="21"/>
          <w:highlight w:val="none"/>
        </w:rPr>
        <w:t>2.3.7 当采购文件与补充文件就同一内容的表述不一致时，以最后发出的书面文件为准。</w:t>
      </w:r>
    </w:p>
    <w:p w14:paraId="13EB20C4">
      <w:pPr>
        <w:pStyle w:val="4"/>
        <w:ind w:firstLine="422"/>
        <w:rPr>
          <w:rFonts w:cs="Calibri"/>
          <w:highlight w:val="none"/>
        </w:rPr>
      </w:pPr>
      <w:r>
        <w:rPr>
          <w:rFonts w:cs="Calibri"/>
          <w:highlight w:val="none"/>
        </w:rPr>
        <w:t>2.4 采购文件的修改</w:t>
      </w:r>
    </w:p>
    <w:p w14:paraId="1ACD7A75">
      <w:pPr>
        <w:autoSpaceDE w:val="0"/>
        <w:autoSpaceDN w:val="0"/>
        <w:ind w:firstLine="420" w:firstLineChars="200"/>
        <w:rPr>
          <w:rFonts w:cs="Calibri"/>
          <w:kern w:val="0"/>
          <w:szCs w:val="21"/>
          <w:highlight w:val="none"/>
        </w:rPr>
      </w:pPr>
      <w:r>
        <w:rPr>
          <w:rFonts w:cs="Calibri"/>
          <w:kern w:val="0"/>
          <w:szCs w:val="21"/>
          <w:highlight w:val="none"/>
        </w:rPr>
        <w:t>2.4.1 在磋商响应文件提交截止时间前，由于各种原因采购人可能以补充文件的形式修改完善采购文件。</w:t>
      </w:r>
    </w:p>
    <w:p w14:paraId="35D1858A">
      <w:pPr>
        <w:autoSpaceDE w:val="0"/>
        <w:autoSpaceDN w:val="0"/>
        <w:ind w:firstLine="420" w:firstLineChars="200"/>
        <w:rPr>
          <w:rFonts w:cs="Calibri"/>
          <w:kern w:val="0"/>
          <w:szCs w:val="21"/>
          <w:highlight w:val="none"/>
        </w:rPr>
      </w:pPr>
      <w:r>
        <w:rPr>
          <w:rFonts w:cs="Calibri"/>
          <w:kern w:val="0"/>
          <w:szCs w:val="21"/>
          <w:highlight w:val="none"/>
        </w:rPr>
        <w:t>2.4.2 补充文件作为采购文件组成部分，补充文件将以网上公告等形式告知所有获取采购文件的供应商，补充文件对供应商均有约束力。</w:t>
      </w:r>
    </w:p>
    <w:p w14:paraId="1F4AE1D3">
      <w:pPr>
        <w:autoSpaceDE w:val="0"/>
        <w:autoSpaceDN w:val="0"/>
        <w:ind w:firstLine="420" w:firstLineChars="200"/>
        <w:rPr>
          <w:rFonts w:cs="Calibri"/>
          <w:kern w:val="0"/>
          <w:szCs w:val="21"/>
          <w:highlight w:val="none"/>
        </w:rPr>
      </w:pPr>
      <w:r>
        <w:rPr>
          <w:rFonts w:cs="Calibri"/>
          <w:kern w:val="0"/>
          <w:szCs w:val="21"/>
          <w:highlight w:val="none"/>
        </w:rPr>
        <w:t>2.4.3 修改的内容影响磋商响应文件编制的，采购代理机构将顺延磋商响应文件提交截止时间，使之满足政府采购的相关规定。</w:t>
      </w:r>
    </w:p>
    <w:p w14:paraId="1C988458">
      <w:pPr>
        <w:autoSpaceDE w:val="0"/>
        <w:autoSpaceDN w:val="0"/>
        <w:ind w:firstLine="420" w:firstLineChars="200"/>
        <w:rPr>
          <w:rFonts w:cs="Calibri"/>
          <w:kern w:val="0"/>
          <w:szCs w:val="21"/>
          <w:highlight w:val="none"/>
        </w:rPr>
      </w:pPr>
      <w:r>
        <w:rPr>
          <w:rFonts w:cs="Calibri"/>
          <w:kern w:val="0"/>
          <w:szCs w:val="21"/>
          <w:highlight w:val="none"/>
        </w:rPr>
        <w:t>2.4.4 供应商在收到补充文件后，应在24小时内以书面形式向采购代理机构确认已收到该补充文件。</w:t>
      </w:r>
    </w:p>
    <w:p w14:paraId="7F522325">
      <w:pPr>
        <w:autoSpaceDE w:val="0"/>
        <w:autoSpaceDN w:val="0"/>
        <w:ind w:firstLine="420" w:firstLineChars="200"/>
        <w:rPr>
          <w:rFonts w:cs="Calibri"/>
          <w:kern w:val="0"/>
          <w:szCs w:val="21"/>
          <w:highlight w:val="none"/>
        </w:rPr>
      </w:pPr>
      <w:r>
        <w:rPr>
          <w:rFonts w:cs="Calibri"/>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7D9831B8">
      <w:pPr>
        <w:autoSpaceDE w:val="0"/>
        <w:autoSpaceDN w:val="0"/>
        <w:ind w:firstLine="420" w:firstLineChars="200"/>
        <w:rPr>
          <w:rFonts w:cs="Calibri"/>
          <w:kern w:val="0"/>
          <w:szCs w:val="21"/>
          <w:highlight w:val="none"/>
        </w:rPr>
      </w:pPr>
      <w:r>
        <w:rPr>
          <w:rFonts w:cs="Calibri"/>
          <w:kern w:val="0"/>
          <w:szCs w:val="21"/>
          <w:highlight w:val="none"/>
        </w:rPr>
        <w:t>2.4.6 供应商要求澄清的资料应加盖单位公章、写明日期。</w:t>
      </w:r>
    </w:p>
    <w:p w14:paraId="66D646E6">
      <w:pPr>
        <w:autoSpaceDE w:val="0"/>
        <w:autoSpaceDN w:val="0"/>
        <w:ind w:firstLine="420" w:firstLineChars="200"/>
        <w:rPr>
          <w:rFonts w:cs="Calibri"/>
          <w:kern w:val="0"/>
          <w:szCs w:val="21"/>
          <w:highlight w:val="none"/>
        </w:rPr>
      </w:pPr>
      <w:r>
        <w:rPr>
          <w:rFonts w:cs="Calibri"/>
          <w:kern w:val="0"/>
          <w:szCs w:val="21"/>
          <w:highlight w:val="none"/>
        </w:rPr>
        <w:t>2.4.7 对补充文件的澄清答复按2.3款规定。</w:t>
      </w:r>
    </w:p>
    <w:p w14:paraId="3C4FB840">
      <w:pPr>
        <w:autoSpaceDE w:val="0"/>
        <w:autoSpaceDN w:val="0"/>
        <w:ind w:firstLine="420" w:firstLineChars="200"/>
        <w:rPr>
          <w:rFonts w:cs="Calibri"/>
          <w:kern w:val="0"/>
          <w:szCs w:val="21"/>
          <w:highlight w:val="none"/>
        </w:rPr>
      </w:pPr>
      <w:r>
        <w:rPr>
          <w:rFonts w:cs="Calibri"/>
          <w:kern w:val="0"/>
          <w:szCs w:val="21"/>
          <w:highlight w:val="none"/>
        </w:rPr>
        <w:t>2.4.8 当采购文件与补充文件就同一内容的表述不一致时，以最后发出的书面文件为准。</w:t>
      </w:r>
    </w:p>
    <w:p w14:paraId="79FD895B">
      <w:pPr>
        <w:autoSpaceDE w:val="0"/>
        <w:autoSpaceDN w:val="0"/>
        <w:ind w:firstLine="420" w:firstLineChars="200"/>
        <w:rPr>
          <w:rFonts w:cs="Calibri"/>
          <w:kern w:val="0"/>
          <w:szCs w:val="21"/>
          <w:highlight w:val="none"/>
        </w:rPr>
      </w:pPr>
      <w:r>
        <w:rPr>
          <w:rFonts w:cs="Calibri"/>
          <w:kern w:val="0"/>
          <w:szCs w:val="21"/>
          <w:highlight w:val="none"/>
        </w:rPr>
        <w:t>2.4.9 任何口头答复均不属于采购文件的组成部分。</w:t>
      </w:r>
    </w:p>
    <w:p w14:paraId="48615017">
      <w:pPr>
        <w:pStyle w:val="4"/>
        <w:ind w:firstLine="422"/>
        <w:rPr>
          <w:rFonts w:cs="Calibri"/>
          <w:highlight w:val="none"/>
        </w:rPr>
      </w:pPr>
      <w:r>
        <w:rPr>
          <w:rFonts w:cs="Calibri"/>
          <w:highlight w:val="none"/>
        </w:rPr>
        <w:t>三、</w:t>
      </w:r>
      <w:bookmarkEnd w:id="66"/>
      <w:bookmarkEnd w:id="67"/>
      <w:bookmarkEnd w:id="68"/>
      <w:r>
        <w:rPr>
          <w:rFonts w:cs="Calibri"/>
          <w:highlight w:val="none"/>
        </w:rPr>
        <w:t>磋商响应</w:t>
      </w:r>
    </w:p>
    <w:p w14:paraId="0BE7423D">
      <w:pPr>
        <w:pStyle w:val="4"/>
        <w:ind w:firstLine="422"/>
        <w:rPr>
          <w:rFonts w:cs="Calibri"/>
          <w:highlight w:val="none"/>
        </w:rPr>
      </w:pPr>
      <w:r>
        <w:rPr>
          <w:rFonts w:cs="Calibri"/>
          <w:highlight w:val="none"/>
        </w:rPr>
        <w:t>3.1 磋商响应文件</w:t>
      </w:r>
    </w:p>
    <w:p w14:paraId="0E4C7EDE">
      <w:pPr>
        <w:adjustRightInd w:val="0"/>
        <w:ind w:firstLine="420" w:firstLineChars="200"/>
        <w:rPr>
          <w:rFonts w:cs="Calibri"/>
          <w:szCs w:val="21"/>
          <w:highlight w:val="none"/>
        </w:rPr>
      </w:pPr>
      <w:r>
        <w:rPr>
          <w:rFonts w:cs="Calibri"/>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0037239D">
      <w:pPr>
        <w:adjustRightInd w:val="0"/>
        <w:ind w:firstLine="420" w:firstLineChars="200"/>
        <w:rPr>
          <w:rFonts w:cs="Calibri"/>
          <w:szCs w:val="21"/>
          <w:highlight w:val="none"/>
        </w:rPr>
      </w:pPr>
      <w:r>
        <w:rPr>
          <w:rFonts w:cs="Calibri"/>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BF0BBE0">
      <w:pPr>
        <w:pStyle w:val="4"/>
        <w:ind w:firstLine="422"/>
        <w:rPr>
          <w:rFonts w:cs="Calibri"/>
          <w:highlight w:val="none"/>
        </w:rPr>
      </w:pPr>
      <w:r>
        <w:rPr>
          <w:rFonts w:cs="Calibri"/>
          <w:highlight w:val="none"/>
        </w:rPr>
        <w:t>3.2 磋商响应文件构成</w:t>
      </w:r>
    </w:p>
    <w:p w14:paraId="4653039C">
      <w:pPr>
        <w:pStyle w:val="4"/>
        <w:ind w:firstLine="422"/>
        <w:rPr>
          <w:rFonts w:cs="Calibri"/>
          <w:highlight w:val="none"/>
        </w:rPr>
      </w:pPr>
      <w:r>
        <w:rPr>
          <w:rFonts w:cs="Calibri"/>
          <w:highlight w:val="none"/>
        </w:rPr>
        <w:t>3.2.1 资格文件</w:t>
      </w:r>
    </w:p>
    <w:p w14:paraId="14893698">
      <w:pPr>
        <w:adjustRightInd w:val="0"/>
        <w:ind w:firstLine="420" w:firstLineChars="200"/>
        <w:rPr>
          <w:rFonts w:ascii="宋体" w:hAnsi="宋体" w:cs="宋体"/>
          <w:bCs/>
          <w:szCs w:val="21"/>
          <w:highlight w:val="none"/>
        </w:rPr>
      </w:pPr>
      <w:r>
        <w:rPr>
          <w:rFonts w:hint="eastAsia" w:ascii="宋体" w:hAnsi="宋体" w:cs="宋体"/>
          <w:bCs/>
          <w:szCs w:val="21"/>
          <w:highlight w:val="none"/>
        </w:rPr>
        <w:t>（1）法人营业执照副本、组织机构代码证及税务登记证或“三证合一”证书或“五证合一”证书及资质证书</w:t>
      </w:r>
      <w:r>
        <w:rPr>
          <w:rFonts w:hint="eastAsia" w:ascii="宋体" w:hAnsi="宋体" w:cs="宋体"/>
          <w:bCs/>
          <w:szCs w:val="21"/>
          <w:highlight w:val="none"/>
          <w:lang w:eastAsia="zh-CN"/>
        </w:rPr>
        <w:t>（如有）</w:t>
      </w:r>
      <w:r>
        <w:rPr>
          <w:rFonts w:hint="eastAsia" w:ascii="宋体" w:hAnsi="宋体" w:cs="宋体"/>
          <w:bCs/>
          <w:szCs w:val="21"/>
          <w:highlight w:val="none"/>
        </w:rPr>
        <w:t>；</w:t>
      </w:r>
    </w:p>
    <w:p w14:paraId="73E864FB">
      <w:pPr>
        <w:adjustRightInd w:val="0"/>
        <w:ind w:firstLine="420" w:firstLineChars="200"/>
        <w:rPr>
          <w:rFonts w:ascii="宋体" w:hAnsi="宋体" w:cs="宋体"/>
          <w:bCs/>
          <w:szCs w:val="21"/>
          <w:highlight w:val="none"/>
        </w:rPr>
      </w:pPr>
      <w:r>
        <w:rPr>
          <w:rFonts w:hint="eastAsia" w:ascii="宋体" w:hAnsi="宋体" w:cs="宋体"/>
          <w:bCs/>
          <w:szCs w:val="21"/>
          <w:highlight w:val="none"/>
          <w:lang w:val="zh-CN"/>
        </w:rPr>
        <w:t>（</w:t>
      </w:r>
      <w:r>
        <w:rPr>
          <w:rFonts w:hint="eastAsia" w:ascii="宋体" w:hAnsi="宋体" w:cs="宋体"/>
          <w:bCs/>
          <w:szCs w:val="21"/>
          <w:highlight w:val="none"/>
        </w:rPr>
        <w:t>2</w:t>
      </w:r>
      <w:r>
        <w:rPr>
          <w:rFonts w:hint="eastAsia" w:ascii="宋体" w:hAnsi="宋体" w:cs="宋体"/>
          <w:bCs/>
          <w:szCs w:val="21"/>
          <w:highlight w:val="none"/>
          <w:lang w:val="zh-CN"/>
        </w:rPr>
        <w:t>）法定代表人有效身份证明书及身份证明材料、法</w:t>
      </w:r>
      <w:r>
        <w:rPr>
          <w:rFonts w:hint="eastAsia" w:ascii="宋体" w:hAnsi="宋体" w:cs="宋体"/>
          <w:bCs/>
          <w:szCs w:val="21"/>
          <w:highlight w:val="none"/>
        </w:rPr>
        <w:t>定代表人授权委托书（法定代表人参与不需提供此书）及授权代理人有效身份证明（法定代表人参与不需提供此书）；</w:t>
      </w:r>
    </w:p>
    <w:p w14:paraId="6379D31B">
      <w:pPr>
        <w:adjustRightInd w:val="0"/>
        <w:ind w:firstLine="420" w:firstLineChars="200"/>
        <w:rPr>
          <w:rFonts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3</w:t>
      </w:r>
      <w:r>
        <w:rPr>
          <w:rFonts w:hint="eastAsia" w:ascii="宋体" w:hAnsi="宋体" w:cs="宋体"/>
          <w:bCs/>
          <w:szCs w:val="21"/>
          <w:highlight w:val="none"/>
          <w:lang w:val="zh-CN"/>
        </w:rPr>
        <w:t>）</w:t>
      </w:r>
      <w:r>
        <w:rPr>
          <w:rFonts w:hint="eastAsia" w:ascii="宋体" w:hAnsi="宋体" w:cs="宋体"/>
          <w:bCs/>
          <w:szCs w:val="21"/>
          <w:highlight w:val="none"/>
        </w:rPr>
        <w:t>具有良好商业信誉的声明函</w:t>
      </w:r>
      <w:r>
        <w:rPr>
          <w:rFonts w:hint="eastAsia" w:ascii="宋体" w:hAnsi="宋体" w:cs="宋体"/>
          <w:bCs/>
          <w:szCs w:val="21"/>
          <w:highlight w:val="none"/>
          <w:lang w:val="zh-CN"/>
        </w:rPr>
        <w:t>（格式见附件）；</w:t>
      </w:r>
    </w:p>
    <w:p w14:paraId="5FC25B84">
      <w:pPr>
        <w:adjustRightInd w:val="0"/>
        <w:ind w:firstLine="420" w:firstLineChars="200"/>
        <w:rPr>
          <w:rFonts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4</w:t>
      </w:r>
      <w:r>
        <w:rPr>
          <w:rFonts w:hint="eastAsia" w:ascii="宋体" w:hAnsi="宋体" w:cs="宋体"/>
          <w:bCs/>
          <w:szCs w:val="21"/>
          <w:highlight w:val="none"/>
          <w:lang w:val="zh-CN"/>
        </w:rPr>
        <w:t>）</w:t>
      </w:r>
      <w:r>
        <w:rPr>
          <w:rFonts w:hint="eastAsia" w:ascii="宋体" w:hAnsi="宋体" w:cs="宋体"/>
          <w:bCs/>
          <w:szCs w:val="21"/>
          <w:highlight w:val="none"/>
        </w:rPr>
        <w:t>具有履行合同所必需的设备和专业技术能力的声明函（格式见附件）；</w:t>
      </w:r>
    </w:p>
    <w:p w14:paraId="3C458437">
      <w:pPr>
        <w:adjustRightInd w:val="0"/>
        <w:ind w:firstLine="420" w:firstLineChars="200"/>
        <w:rPr>
          <w:rFonts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w:t>
      </w:r>
      <w:r>
        <w:rPr>
          <w:rFonts w:hint="eastAsia" w:ascii="宋体" w:hAnsi="宋体" w:cs="宋体"/>
          <w:bCs/>
          <w:szCs w:val="21"/>
          <w:highlight w:val="none"/>
          <w:lang w:val="zh-CN"/>
        </w:rPr>
        <w:t>投标供应商针对资格需要说明的其他文件和说明。</w:t>
      </w:r>
    </w:p>
    <w:p w14:paraId="3543C5DE">
      <w:pPr>
        <w:pStyle w:val="4"/>
        <w:ind w:firstLine="422"/>
        <w:rPr>
          <w:rFonts w:cs="Calibri"/>
          <w:highlight w:val="none"/>
        </w:rPr>
      </w:pPr>
      <w:r>
        <w:rPr>
          <w:rFonts w:cs="Calibri"/>
          <w:highlight w:val="none"/>
        </w:rPr>
        <w:t>3.2.2 商务、技术文件</w:t>
      </w:r>
    </w:p>
    <w:p w14:paraId="1B1CFC6A">
      <w:pPr>
        <w:adjustRightInd w:val="0"/>
        <w:ind w:firstLine="420" w:firstLineChars="200"/>
        <w:rPr>
          <w:rFonts w:ascii="宋体" w:hAnsi="宋体" w:cs="宋体"/>
          <w:bCs/>
          <w:szCs w:val="21"/>
          <w:highlight w:val="none"/>
        </w:rPr>
      </w:pPr>
      <w:r>
        <w:rPr>
          <w:rFonts w:hint="eastAsia" w:ascii="宋体" w:hAnsi="宋体" w:cs="宋体"/>
          <w:bCs/>
          <w:szCs w:val="21"/>
          <w:highlight w:val="none"/>
        </w:rPr>
        <w:t>（1）评分索引表；</w:t>
      </w:r>
    </w:p>
    <w:p w14:paraId="5AF13765">
      <w:pPr>
        <w:adjustRightInd w:val="0"/>
        <w:ind w:firstLine="420" w:firstLineChars="200"/>
        <w:rPr>
          <w:rFonts w:ascii="宋体" w:hAnsi="宋体" w:cs="宋体"/>
          <w:bCs/>
          <w:szCs w:val="21"/>
          <w:highlight w:val="none"/>
        </w:rPr>
      </w:pPr>
      <w:r>
        <w:rPr>
          <w:rFonts w:hint="eastAsia" w:ascii="宋体" w:hAnsi="宋体" w:cs="宋体"/>
          <w:bCs/>
          <w:szCs w:val="21"/>
          <w:highlight w:val="none"/>
        </w:rPr>
        <w:t>（2）根据评分内容自行编制；</w:t>
      </w:r>
    </w:p>
    <w:p w14:paraId="392C3143">
      <w:pPr>
        <w:adjustRightInd w:val="0"/>
        <w:ind w:firstLine="420" w:firstLineChars="200"/>
        <w:rPr>
          <w:rFonts w:ascii="宋体" w:hAnsi="宋体" w:cs="宋体"/>
          <w:bCs/>
          <w:szCs w:val="21"/>
          <w:highlight w:val="none"/>
        </w:rPr>
      </w:pPr>
      <w:r>
        <w:rPr>
          <w:rFonts w:hint="eastAsia" w:ascii="宋体" w:hAnsi="宋体" w:cs="宋体"/>
          <w:bCs/>
          <w:szCs w:val="21"/>
          <w:highlight w:val="none"/>
        </w:rPr>
        <w:t>（3）廉政承诺书；</w:t>
      </w:r>
    </w:p>
    <w:p w14:paraId="1E9B952E">
      <w:pPr>
        <w:adjustRightInd w:val="0"/>
        <w:ind w:firstLine="420" w:firstLineChars="200"/>
        <w:rPr>
          <w:rFonts w:ascii="宋体" w:hAnsi="宋体" w:cs="宋体"/>
          <w:bCs/>
          <w:szCs w:val="21"/>
          <w:highlight w:val="none"/>
        </w:rPr>
      </w:pPr>
      <w:r>
        <w:rPr>
          <w:rFonts w:hint="eastAsia" w:ascii="宋体" w:hAnsi="宋体" w:cs="宋体"/>
          <w:bCs/>
          <w:szCs w:val="21"/>
          <w:highlight w:val="none"/>
        </w:rPr>
        <w:t>（4）供应商认为需要提供的其他资料。</w:t>
      </w:r>
    </w:p>
    <w:p w14:paraId="118207F9">
      <w:pPr>
        <w:pStyle w:val="4"/>
        <w:ind w:firstLine="422"/>
        <w:rPr>
          <w:rFonts w:cs="Calibri"/>
          <w:highlight w:val="none"/>
        </w:rPr>
      </w:pPr>
      <w:r>
        <w:rPr>
          <w:rFonts w:cs="Calibri"/>
          <w:highlight w:val="none"/>
        </w:rPr>
        <w:t>3.2.3 报价文件</w:t>
      </w:r>
    </w:p>
    <w:p w14:paraId="52BD52DA">
      <w:pPr>
        <w:adjustRightInd w:val="0"/>
        <w:ind w:firstLine="420" w:firstLineChars="200"/>
        <w:rPr>
          <w:rFonts w:ascii="宋体" w:hAnsi="宋体" w:cs="宋体"/>
          <w:bCs/>
          <w:szCs w:val="21"/>
          <w:highlight w:val="none"/>
        </w:rPr>
      </w:pPr>
      <w:r>
        <w:rPr>
          <w:rFonts w:hint="eastAsia" w:ascii="宋体" w:hAnsi="宋体" w:cs="宋体"/>
          <w:bCs/>
          <w:szCs w:val="21"/>
          <w:highlight w:val="none"/>
        </w:rPr>
        <w:t>（1）磋商响应函；</w:t>
      </w:r>
    </w:p>
    <w:p w14:paraId="395CAEA2">
      <w:pPr>
        <w:adjustRightInd w:val="0"/>
        <w:ind w:firstLine="420" w:firstLineChars="200"/>
        <w:rPr>
          <w:rFonts w:ascii="宋体" w:hAnsi="宋体" w:cs="宋体"/>
          <w:bCs/>
          <w:szCs w:val="21"/>
          <w:highlight w:val="none"/>
        </w:rPr>
      </w:pPr>
      <w:r>
        <w:rPr>
          <w:rFonts w:hint="eastAsia" w:ascii="宋体" w:hAnsi="宋体" w:cs="宋体"/>
          <w:bCs/>
          <w:szCs w:val="21"/>
          <w:highlight w:val="none"/>
        </w:rPr>
        <w:t>（2）初次报价一览表；</w:t>
      </w:r>
    </w:p>
    <w:p w14:paraId="0EC73CD5">
      <w:pPr>
        <w:adjustRightInd w:val="0"/>
        <w:ind w:firstLine="420" w:firstLineChars="200"/>
        <w:rPr>
          <w:rFonts w:hint="eastAsia" w:ascii="宋体" w:hAnsi="宋体" w:cs="宋体"/>
          <w:bCs/>
          <w:szCs w:val="21"/>
          <w:highlight w:val="none"/>
        </w:rPr>
      </w:pPr>
      <w:r>
        <w:rPr>
          <w:rFonts w:hint="eastAsia" w:ascii="宋体" w:hAnsi="宋体" w:cs="宋体"/>
          <w:bCs/>
          <w:szCs w:val="21"/>
          <w:highlight w:val="none"/>
        </w:rPr>
        <w:t>（3）初次报价明细组成表（如有）</w:t>
      </w:r>
    </w:p>
    <w:p w14:paraId="53FA8A57">
      <w:pPr>
        <w:adjustRightInd w:val="0"/>
        <w:ind w:firstLine="420" w:firstLineChars="200"/>
        <w:rPr>
          <w:rFonts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4</w:t>
      </w:r>
      <w:r>
        <w:rPr>
          <w:rFonts w:hint="eastAsia" w:ascii="宋体" w:hAnsi="宋体" w:cs="宋体"/>
          <w:bCs/>
          <w:szCs w:val="21"/>
          <w:highlight w:val="none"/>
        </w:rPr>
        <w:t>）</w:t>
      </w:r>
      <w:r>
        <w:rPr>
          <w:rFonts w:hint="eastAsia" w:ascii="宋体" w:hAnsi="宋体" w:cs="宋体"/>
          <w:bCs/>
          <w:szCs w:val="21"/>
          <w:highlight w:val="none"/>
          <w:lang w:val="zh-CN"/>
        </w:rPr>
        <w:t>中小企业声明函及相关证明材料（若有，格式见附件）；</w:t>
      </w:r>
    </w:p>
    <w:p w14:paraId="250A29EE">
      <w:pPr>
        <w:adjustRightInd w:val="0"/>
        <w:ind w:firstLine="420" w:firstLineChars="200"/>
        <w:rPr>
          <w:rFonts w:ascii="宋体" w:hAnsi="宋体" w:cs="宋体"/>
          <w:bCs/>
          <w:szCs w:val="21"/>
          <w:highlight w:val="none"/>
          <w:lang w:val="zh-CN"/>
        </w:rPr>
      </w:pPr>
      <w:r>
        <w:rPr>
          <w:rFonts w:hint="eastAsia"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w:t>
      </w:r>
      <w:r>
        <w:rPr>
          <w:rFonts w:hint="eastAsia" w:ascii="宋体" w:hAnsi="宋体" w:cs="宋体"/>
          <w:bCs/>
          <w:szCs w:val="21"/>
          <w:highlight w:val="none"/>
          <w:lang w:val="zh-CN"/>
        </w:rPr>
        <w:t>残疾人福利企业声明函及相关证明材料（若有，格式见附件）；</w:t>
      </w:r>
    </w:p>
    <w:p w14:paraId="3B0A60A0">
      <w:pPr>
        <w:adjustRightInd w:val="0"/>
        <w:ind w:firstLine="420" w:firstLineChars="200"/>
        <w:rPr>
          <w:rFonts w:ascii="宋体" w:hAnsi="宋体" w:cs="宋体"/>
          <w:bCs/>
          <w:szCs w:val="21"/>
          <w:highlight w:val="none"/>
          <w:lang w:val="zh-CN"/>
        </w:rPr>
      </w:pPr>
      <w:r>
        <w:rPr>
          <w:rFonts w:hint="eastAsia" w:ascii="宋体" w:hAnsi="宋体" w:cs="宋体"/>
          <w:bCs/>
          <w:szCs w:val="21"/>
          <w:highlight w:val="none"/>
        </w:rPr>
        <w:t>（</w:t>
      </w:r>
      <w:r>
        <w:rPr>
          <w:rFonts w:hint="eastAsia" w:ascii="宋体" w:hAnsi="宋体" w:cs="宋体"/>
          <w:bCs/>
          <w:szCs w:val="21"/>
          <w:highlight w:val="none"/>
          <w:lang w:val="en-US" w:eastAsia="zh-CN"/>
        </w:rPr>
        <w:t>6</w:t>
      </w:r>
      <w:r>
        <w:rPr>
          <w:rFonts w:hint="eastAsia" w:ascii="宋体" w:hAnsi="宋体" w:cs="宋体"/>
          <w:bCs/>
          <w:szCs w:val="21"/>
          <w:highlight w:val="none"/>
        </w:rPr>
        <w:t>）</w:t>
      </w:r>
      <w:r>
        <w:rPr>
          <w:rFonts w:hint="eastAsia" w:ascii="宋体" w:hAnsi="宋体" w:cs="宋体"/>
          <w:bCs/>
          <w:szCs w:val="21"/>
          <w:highlight w:val="none"/>
          <w:lang w:val="zh-CN"/>
        </w:rPr>
        <w:t>属于监狱企业的相关证明文件（若有，格式见附件）；</w:t>
      </w:r>
    </w:p>
    <w:p w14:paraId="3327A2DF">
      <w:pPr>
        <w:adjustRightInd w:val="0"/>
        <w:ind w:firstLine="420" w:firstLineChars="200"/>
        <w:rPr>
          <w:rFonts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7</w:t>
      </w:r>
      <w:r>
        <w:rPr>
          <w:rFonts w:hint="eastAsia" w:ascii="宋体" w:hAnsi="宋体" w:cs="宋体"/>
          <w:bCs/>
          <w:szCs w:val="21"/>
          <w:highlight w:val="none"/>
        </w:rPr>
        <w:t>）交纳采购代理服务费承诺书；</w:t>
      </w:r>
    </w:p>
    <w:p w14:paraId="16175AD8">
      <w:pPr>
        <w:adjustRightInd w:val="0"/>
        <w:ind w:firstLine="420" w:firstLineChars="200"/>
        <w:rPr>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8</w:t>
      </w:r>
      <w:r>
        <w:rPr>
          <w:rFonts w:hint="eastAsia" w:ascii="宋体" w:hAnsi="宋体" w:cs="宋体"/>
          <w:bCs/>
          <w:szCs w:val="21"/>
          <w:highlight w:val="none"/>
        </w:rPr>
        <w:t>）供应商认为需要提供的其他资料。</w:t>
      </w:r>
    </w:p>
    <w:p w14:paraId="5BE854CE">
      <w:pPr>
        <w:pStyle w:val="4"/>
        <w:ind w:firstLine="422"/>
        <w:rPr>
          <w:rFonts w:cs="Calibri"/>
          <w:highlight w:val="none"/>
        </w:rPr>
      </w:pPr>
      <w:r>
        <w:rPr>
          <w:rFonts w:cs="Calibri"/>
          <w:highlight w:val="none"/>
        </w:rPr>
        <w:t>3.3 磋商响应文件的编制</w:t>
      </w:r>
    </w:p>
    <w:p w14:paraId="02CBA99A">
      <w:pPr>
        <w:pStyle w:val="4"/>
        <w:ind w:firstLine="422"/>
        <w:rPr>
          <w:rFonts w:cs="Calibri"/>
          <w:highlight w:val="none"/>
        </w:rPr>
      </w:pPr>
      <w:r>
        <w:rPr>
          <w:rFonts w:cs="Calibri"/>
          <w:highlight w:val="none"/>
        </w:rPr>
        <w:t>3.3.1 内容编制</w:t>
      </w:r>
    </w:p>
    <w:p w14:paraId="3BF45FED">
      <w:pPr>
        <w:adjustRightInd w:val="0"/>
        <w:ind w:firstLine="420" w:firstLineChars="200"/>
        <w:rPr>
          <w:rFonts w:cs="Calibri"/>
          <w:szCs w:val="21"/>
          <w:highlight w:val="none"/>
        </w:rPr>
      </w:pPr>
      <w:r>
        <w:rPr>
          <w:rFonts w:cs="Calibri"/>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536982EC">
      <w:pPr>
        <w:adjustRightInd w:val="0"/>
        <w:ind w:firstLine="420" w:firstLineChars="200"/>
        <w:rPr>
          <w:rFonts w:cs="Calibri"/>
          <w:szCs w:val="21"/>
          <w:highlight w:val="none"/>
        </w:rPr>
      </w:pPr>
      <w:r>
        <w:rPr>
          <w:rFonts w:cs="Calibri"/>
          <w:szCs w:val="21"/>
          <w:highlight w:val="none"/>
        </w:rPr>
        <w:t>（2）关联定位规则：一个关联点关联一页或关联多页；多个关联点可以关联同一页。</w:t>
      </w:r>
    </w:p>
    <w:p w14:paraId="0A51AC4C">
      <w:pPr>
        <w:adjustRightInd w:val="0"/>
        <w:ind w:firstLine="420" w:firstLineChars="200"/>
        <w:rPr>
          <w:rFonts w:cs="Calibri"/>
          <w:szCs w:val="21"/>
          <w:highlight w:val="none"/>
        </w:rPr>
      </w:pPr>
      <w:r>
        <w:rPr>
          <w:rFonts w:cs="Calibri"/>
          <w:szCs w:val="21"/>
          <w:highlight w:val="none"/>
        </w:rPr>
        <w:t>（3）分别编制资格文件、报价文件、商务技术文件。</w:t>
      </w:r>
    </w:p>
    <w:p w14:paraId="5C4C0F9B">
      <w:pPr>
        <w:adjustRightInd w:val="0"/>
        <w:ind w:firstLine="420" w:firstLineChars="200"/>
        <w:rPr>
          <w:rFonts w:cs="Calibri"/>
          <w:szCs w:val="21"/>
          <w:highlight w:val="none"/>
        </w:rPr>
      </w:pPr>
      <w:r>
        <w:rPr>
          <w:rFonts w:cs="Calibri"/>
          <w:szCs w:val="21"/>
          <w:highlight w:val="none"/>
        </w:rPr>
        <w:t>（4）磋商响应文件应当对采购文件规定的内容进行对应明确说明，对采购文件规定的实质性内容应当作出响应。</w:t>
      </w:r>
    </w:p>
    <w:p w14:paraId="22BD57E4">
      <w:pPr>
        <w:adjustRightInd w:val="0"/>
        <w:ind w:firstLine="420" w:firstLineChars="200"/>
        <w:rPr>
          <w:rFonts w:cs="Calibri"/>
          <w:szCs w:val="21"/>
          <w:highlight w:val="none"/>
        </w:rPr>
      </w:pPr>
      <w:r>
        <w:rPr>
          <w:rFonts w:cs="Calibri"/>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76BEFDFA">
      <w:pPr>
        <w:adjustRightInd w:val="0"/>
        <w:ind w:firstLine="420" w:firstLineChars="200"/>
        <w:rPr>
          <w:rFonts w:cs="Calibri"/>
          <w:szCs w:val="21"/>
          <w:highlight w:val="none"/>
        </w:rPr>
      </w:pPr>
      <w:r>
        <w:rPr>
          <w:rFonts w:cs="Calibri"/>
          <w:szCs w:val="21"/>
          <w:highlight w:val="none"/>
        </w:rPr>
        <w:t>（6）由于字迹模糊或表达不清引起的后果由供应商负责。</w:t>
      </w:r>
    </w:p>
    <w:p w14:paraId="5C66D9AA">
      <w:pPr>
        <w:adjustRightInd w:val="0"/>
        <w:ind w:firstLine="420" w:firstLineChars="200"/>
        <w:rPr>
          <w:rFonts w:cs="Calibri"/>
          <w:szCs w:val="21"/>
          <w:highlight w:val="none"/>
        </w:rPr>
      </w:pPr>
      <w:r>
        <w:rPr>
          <w:rFonts w:cs="Calibri"/>
          <w:szCs w:val="21"/>
          <w:highlight w:val="none"/>
        </w:rPr>
        <w:t>（7）编制磋商响应文件时建议选用“谷歌或火狐浏览器”。</w:t>
      </w:r>
    </w:p>
    <w:p w14:paraId="1DD21F09">
      <w:pPr>
        <w:adjustRightInd w:val="0"/>
        <w:ind w:firstLine="420" w:firstLineChars="200"/>
        <w:rPr>
          <w:rFonts w:cs="Calibri"/>
          <w:szCs w:val="21"/>
          <w:highlight w:val="none"/>
        </w:rPr>
      </w:pPr>
      <w:r>
        <w:rPr>
          <w:rFonts w:cs="Calibri"/>
          <w:szCs w:val="21"/>
          <w:highlight w:val="none"/>
        </w:rPr>
        <w:t>（8）磋商响应文件可以线下完成盖章后传输提交政府采购云平台。</w:t>
      </w:r>
    </w:p>
    <w:p w14:paraId="43033290">
      <w:pPr>
        <w:adjustRightInd w:val="0"/>
        <w:ind w:firstLine="420" w:firstLineChars="200"/>
        <w:rPr>
          <w:rFonts w:cs="Calibri"/>
          <w:szCs w:val="21"/>
          <w:highlight w:val="none"/>
        </w:rPr>
      </w:pPr>
      <w:r>
        <w:rPr>
          <w:rFonts w:cs="Calibri"/>
          <w:szCs w:val="21"/>
          <w:highlight w:val="none"/>
        </w:rPr>
        <w:t>（9）生成的电子磋商响应文件的文件后缀名为【.jmbs】，备份电子磋商响应文件的文件后缀名为【.bfbs】。</w:t>
      </w:r>
    </w:p>
    <w:p w14:paraId="4FECC578">
      <w:pPr>
        <w:pStyle w:val="4"/>
        <w:ind w:firstLine="422"/>
        <w:rPr>
          <w:rFonts w:cs="Calibri"/>
          <w:highlight w:val="none"/>
        </w:rPr>
      </w:pPr>
      <w:r>
        <w:rPr>
          <w:rFonts w:cs="Calibri"/>
          <w:highlight w:val="none"/>
        </w:rPr>
        <w:t>3.3.2 格式要求</w:t>
      </w:r>
    </w:p>
    <w:p w14:paraId="11471B47">
      <w:pPr>
        <w:adjustRightInd w:val="0"/>
        <w:ind w:firstLine="420" w:firstLineChars="200"/>
        <w:rPr>
          <w:rFonts w:cs="Calibri"/>
          <w:szCs w:val="21"/>
          <w:highlight w:val="none"/>
        </w:rPr>
      </w:pPr>
      <w:r>
        <w:rPr>
          <w:rFonts w:cs="Calibri"/>
          <w:szCs w:val="21"/>
          <w:highlight w:val="none"/>
        </w:rPr>
        <w:t>（1）磋商响应文件应编制目录。</w:t>
      </w:r>
    </w:p>
    <w:p w14:paraId="3EB3DBED">
      <w:pPr>
        <w:adjustRightInd w:val="0"/>
        <w:ind w:firstLine="420" w:firstLineChars="200"/>
        <w:rPr>
          <w:rFonts w:cs="Calibri"/>
          <w:szCs w:val="21"/>
          <w:highlight w:val="none"/>
        </w:rPr>
      </w:pPr>
      <w:r>
        <w:rPr>
          <w:rFonts w:cs="Calibri"/>
          <w:szCs w:val="21"/>
          <w:highlight w:val="none"/>
        </w:rPr>
        <w:t>（2）磋商响应文件应按“磋商须知前附表”要求盖章。</w:t>
      </w:r>
    </w:p>
    <w:p w14:paraId="16B45F6E">
      <w:pPr>
        <w:adjustRightInd w:val="0"/>
        <w:ind w:firstLine="420" w:firstLineChars="200"/>
        <w:rPr>
          <w:rFonts w:cs="Calibri"/>
          <w:szCs w:val="21"/>
          <w:highlight w:val="none"/>
        </w:rPr>
      </w:pPr>
      <w:r>
        <w:rPr>
          <w:rFonts w:cs="Calibri"/>
          <w:szCs w:val="21"/>
          <w:highlight w:val="none"/>
        </w:rPr>
        <w:t>（3）磋商响应文件装订要求详见“磋商须知前附表”。</w:t>
      </w:r>
    </w:p>
    <w:p w14:paraId="26D1BC69">
      <w:pPr>
        <w:adjustRightInd w:val="0"/>
        <w:ind w:firstLine="420" w:firstLineChars="200"/>
        <w:rPr>
          <w:rFonts w:cs="Calibri"/>
          <w:szCs w:val="21"/>
          <w:highlight w:val="none"/>
        </w:rPr>
      </w:pPr>
      <w:r>
        <w:rPr>
          <w:rFonts w:cs="Calibri"/>
          <w:szCs w:val="21"/>
          <w:highlight w:val="none"/>
        </w:rPr>
        <w:t>（4）磋商响应文件格式为PDF。</w:t>
      </w:r>
    </w:p>
    <w:p w14:paraId="603898D5">
      <w:pPr>
        <w:adjustRightInd w:val="0"/>
        <w:ind w:firstLine="420" w:firstLineChars="200"/>
        <w:rPr>
          <w:rFonts w:cs="Calibri"/>
          <w:szCs w:val="21"/>
          <w:highlight w:val="none"/>
        </w:rPr>
      </w:pPr>
      <w:r>
        <w:rPr>
          <w:rFonts w:cs="Calibri"/>
          <w:szCs w:val="21"/>
          <w:highlight w:val="none"/>
        </w:rPr>
        <w:t>（5）单个文件上传大小上限为300M。</w:t>
      </w:r>
    </w:p>
    <w:p w14:paraId="458DBBD4">
      <w:pPr>
        <w:pStyle w:val="4"/>
        <w:ind w:firstLine="422"/>
        <w:rPr>
          <w:rFonts w:cs="Calibri"/>
          <w:highlight w:val="none"/>
        </w:rPr>
      </w:pPr>
      <w:r>
        <w:rPr>
          <w:rFonts w:cs="Calibri"/>
          <w:highlight w:val="none"/>
        </w:rPr>
        <w:t>3.4 报价</w:t>
      </w:r>
    </w:p>
    <w:p w14:paraId="0B26E95D">
      <w:pPr>
        <w:adjustRightInd w:val="0"/>
        <w:ind w:firstLine="420" w:firstLineChars="200"/>
        <w:rPr>
          <w:rFonts w:cs="Calibri"/>
          <w:szCs w:val="21"/>
          <w:highlight w:val="none"/>
        </w:rPr>
      </w:pPr>
      <w:r>
        <w:rPr>
          <w:rFonts w:cs="Calibri"/>
          <w:szCs w:val="21"/>
          <w:highlight w:val="none"/>
        </w:rPr>
        <w:t>3.4.1 ▲</w:t>
      </w:r>
      <w:r>
        <w:rPr>
          <w:rFonts w:cs="Calibri"/>
          <w:b/>
          <w:bCs/>
          <w:szCs w:val="21"/>
          <w:highlight w:val="none"/>
          <w:u w:val="single"/>
        </w:rPr>
        <w:t>本项目报价为含税人民币价。</w:t>
      </w:r>
    </w:p>
    <w:p w14:paraId="76E1CFBF">
      <w:pPr>
        <w:adjustRightInd w:val="0"/>
        <w:ind w:firstLine="420" w:firstLineChars="200"/>
        <w:rPr>
          <w:rFonts w:cs="Calibri"/>
          <w:szCs w:val="21"/>
          <w:highlight w:val="none"/>
        </w:rPr>
      </w:pPr>
      <w:r>
        <w:rPr>
          <w:rFonts w:cs="Calibri"/>
          <w:szCs w:val="21"/>
          <w:highlight w:val="none"/>
        </w:rPr>
        <w:t>3.4.2 报价包括履行所有规定服务的全部费用。服务及服务成果须达到采购文件规定的质量标准及使用要求。</w:t>
      </w:r>
    </w:p>
    <w:p w14:paraId="3698BFFE">
      <w:pPr>
        <w:adjustRightInd w:val="0"/>
        <w:ind w:firstLine="420" w:firstLineChars="200"/>
        <w:rPr>
          <w:rFonts w:cs="Calibri"/>
          <w:szCs w:val="21"/>
          <w:highlight w:val="none"/>
        </w:rPr>
      </w:pPr>
      <w:r>
        <w:rPr>
          <w:rFonts w:cs="Calibri"/>
          <w:szCs w:val="21"/>
          <w:highlight w:val="none"/>
        </w:rPr>
        <w:t>3.4.3 报价应按不同费用构成分开填写，具体详见“第七章 磋商响应文件格式”。</w:t>
      </w:r>
    </w:p>
    <w:p w14:paraId="396DFCD6">
      <w:pPr>
        <w:adjustRightInd w:val="0"/>
        <w:ind w:firstLine="420" w:firstLineChars="200"/>
        <w:rPr>
          <w:rFonts w:cs="Calibri"/>
          <w:szCs w:val="21"/>
          <w:highlight w:val="none"/>
        </w:rPr>
      </w:pPr>
      <w:r>
        <w:rPr>
          <w:rFonts w:cs="Calibri"/>
          <w:szCs w:val="21"/>
          <w:highlight w:val="none"/>
        </w:rPr>
        <w:t>3.4.4 供应商应在“政府采购云平台”中填写报价，报价应与上传的报价文件一致，如有不一致，以上传的报价文件中报价为准。</w:t>
      </w:r>
    </w:p>
    <w:p w14:paraId="69B4A093">
      <w:pPr>
        <w:pStyle w:val="4"/>
        <w:ind w:firstLine="422"/>
        <w:rPr>
          <w:rFonts w:cs="Calibri"/>
          <w:highlight w:val="none"/>
        </w:rPr>
      </w:pPr>
      <w:r>
        <w:rPr>
          <w:rFonts w:cs="Calibri"/>
          <w:highlight w:val="none"/>
        </w:rPr>
        <w:t>3.5 磋商保证金</w:t>
      </w:r>
    </w:p>
    <w:p w14:paraId="2B7712F5">
      <w:pPr>
        <w:adjustRightInd w:val="0"/>
        <w:ind w:firstLine="420" w:firstLineChars="200"/>
        <w:rPr>
          <w:rFonts w:cs="Calibri"/>
          <w:szCs w:val="21"/>
          <w:highlight w:val="none"/>
        </w:rPr>
      </w:pPr>
      <w:r>
        <w:rPr>
          <w:rFonts w:cs="Calibri"/>
          <w:szCs w:val="21"/>
          <w:highlight w:val="none"/>
        </w:rPr>
        <w:t>3.5.1 本项目不需交纳磋商保证金。</w:t>
      </w:r>
    </w:p>
    <w:p w14:paraId="5FCBBB7B">
      <w:pPr>
        <w:pStyle w:val="4"/>
        <w:ind w:firstLine="422"/>
        <w:rPr>
          <w:rFonts w:cs="Calibri"/>
          <w:highlight w:val="none"/>
        </w:rPr>
      </w:pPr>
      <w:r>
        <w:rPr>
          <w:rFonts w:cs="Calibri"/>
          <w:highlight w:val="none"/>
        </w:rPr>
        <w:t>3.6 磋商响应文件有效期</w:t>
      </w:r>
    </w:p>
    <w:p w14:paraId="5F0A2C4A">
      <w:pPr>
        <w:adjustRightInd w:val="0"/>
        <w:ind w:firstLine="420" w:firstLineChars="200"/>
        <w:rPr>
          <w:rFonts w:cs="Calibri"/>
          <w:szCs w:val="21"/>
          <w:highlight w:val="none"/>
        </w:rPr>
      </w:pPr>
      <w:r>
        <w:rPr>
          <w:rFonts w:cs="Calibri"/>
          <w:szCs w:val="21"/>
          <w:highlight w:val="none"/>
        </w:rPr>
        <w:t>3.6.1 磋商响应文件有效期按“磋商须知前附表”规定，磋商响应文件应在该有效期内保持有效。合同签订后，磋商响应文件作为合同附件，磋商响应文件有效期同合同有效期。</w:t>
      </w:r>
    </w:p>
    <w:p w14:paraId="2707E56D">
      <w:pPr>
        <w:adjustRightInd w:val="0"/>
        <w:ind w:firstLine="420" w:firstLineChars="200"/>
        <w:rPr>
          <w:rFonts w:cs="Calibri"/>
          <w:szCs w:val="21"/>
          <w:highlight w:val="none"/>
        </w:rPr>
      </w:pPr>
      <w:r>
        <w:rPr>
          <w:rFonts w:cs="Calibri"/>
          <w:szCs w:val="21"/>
          <w:highlight w:val="none"/>
        </w:rPr>
        <w:t>3.6.2 在特殊情况下，采购人可与供应商协商延长磋商响应文件有效期，这种要求和答复均应以书面形式进行。</w:t>
      </w:r>
    </w:p>
    <w:p w14:paraId="5B08DE52">
      <w:pPr>
        <w:adjustRightInd w:val="0"/>
        <w:ind w:firstLine="420" w:firstLineChars="200"/>
        <w:rPr>
          <w:rFonts w:cs="Calibri"/>
          <w:szCs w:val="21"/>
          <w:highlight w:val="none"/>
        </w:rPr>
      </w:pPr>
      <w:r>
        <w:rPr>
          <w:rFonts w:cs="Calibri"/>
          <w:szCs w:val="21"/>
          <w:highlight w:val="none"/>
        </w:rPr>
        <w:t>3.6.3 供应商可拒绝接受延期要求。同意延长有效期的供应商不能修改磋商响应文件。</w:t>
      </w:r>
    </w:p>
    <w:p w14:paraId="16360069">
      <w:pPr>
        <w:adjustRightInd w:val="0"/>
        <w:ind w:firstLine="420" w:firstLineChars="200"/>
        <w:rPr>
          <w:rFonts w:cs="Calibri"/>
          <w:szCs w:val="21"/>
          <w:highlight w:val="none"/>
        </w:rPr>
      </w:pPr>
      <w:r>
        <w:rPr>
          <w:rFonts w:cs="Calibri"/>
          <w:szCs w:val="21"/>
          <w:highlight w:val="none"/>
        </w:rPr>
        <w:t>3.6.4 磋商响应文件有效期内，供应商撤销响应文件的，应承担采购人提出的索赔。</w:t>
      </w:r>
    </w:p>
    <w:p w14:paraId="15E1D82B">
      <w:pPr>
        <w:pStyle w:val="4"/>
        <w:ind w:firstLine="422"/>
        <w:rPr>
          <w:rFonts w:cs="Calibri"/>
          <w:highlight w:val="none"/>
        </w:rPr>
      </w:pPr>
      <w:r>
        <w:rPr>
          <w:rFonts w:cs="Calibri"/>
          <w:highlight w:val="none"/>
        </w:rPr>
        <w:t>3.7 磋商响应文件的密封及标记</w:t>
      </w:r>
    </w:p>
    <w:p w14:paraId="43C585DF">
      <w:pPr>
        <w:adjustRightInd w:val="0"/>
        <w:ind w:firstLine="420" w:firstLineChars="200"/>
        <w:rPr>
          <w:rFonts w:cs="Calibri"/>
          <w:szCs w:val="21"/>
          <w:highlight w:val="none"/>
        </w:rPr>
      </w:pPr>
      <w:r>
        <w:rPr>
          <w:rFonts w:cs="Calibri"/>
          <w:szCs w:val="21"/>
          <w:highlight w:val="none"/>
        </w:rPr>
        <w:t>3.7.1 磋商响应文件应按以下方法密封及标记</w:t>
      </w:r>
    </w:p>
    <w:p w14:paraId="2BEF8939">
      <w:pPr>
        <w:adjustRightInd w:val="0"/>
        <w:ind w:firstLine="420" w:firstLineChars="200"/>
        <w:rPr>
          <w:rFonts w:cs="Calibri"/>
          <w:szCs w:val="21"/>
          <w:highlight w:val="none"/>
        </w:rPr>
      </w:pPr>
      <w:r>
        <w:rPr>
          <w:rFonts w:cs="Calibri"/>
          <w:szCs w:val="21"/>
          <w:highlight w:val="none"/>
        </w:rPr>
        <w:t>磋商响应文件密封及标记要求见“磋商须知前附表”。</w:t>
      </w:r>
    </w:p>
    <w:p w14:paraId="6C4D5041">
      <w:pPr>
        <w:pStyle w:val="4"/>
        <w:ind w:firstLine="422"/>
        <w:rPr>
          <w:rFonts w:cs="Calibri"/>
          <w:highlight w:val="none"/>
        </w:rPr>
      </w:pPr>
      <w:r>
        <w:rPr>
          <w:rFonts w:cs="Calibri"/>
          <w:highlight w:val="none"/>
        </w:rPr>
        <w:t>3.8 磋商响应文件的提交</w:t>
      </w:r>
    </w:p>
    <w:p w14:paraId="64001F25">
      <w:pPr>
        <w:widowControl/>
        <w:adjustRightInd w:val="0"/>
        <w:ind w:firstLine="420" w:firstLineChars="200"/>
        <w:jc w:val="left"/>
        <w:rPr>
          <w:rFonts w:cs="Calibri"/>
          <w:szCs w:val="21"/>
          <w:highlight w:val="none"/>
        </w:rPr>
      </w:pPr>
      <w:r>
        <w:rPr>
          <w:rFonts w:cs="Calibri"/>
          <w:highlight w:val="none"/>
        </w:rPr>
        <w:t>3.8</w:t>
      </w:r>
      <w:r>
        <w:rPr>
          <w:rFonts w:cs="Calibri"/>
          <w:szCs w:val="21"/>
          <w:highlight w:val="none"/>
        </w:rPr>
        <w:t>.1 提交磋商响应文件</w:t>
      </w:r>
    </w:p>
    <w:p w14:paraId="25965B49">
      <w:pPr>
        <w:widowControl/>
        <w:adjustRightInd w:val="0"/>
        <w:ind w:firstLine="420" w:firstLineChars="200"/>
        <w:jc w:val="left"/>
        <w:rPr>
          <w:rFonts w:cs="Calibri"/>
          <w:szCs w:val="21"/>
          <w:highlight w:val="none"/>
        </w:rPr>
      </w:pPr>
      <w:r>
        <w:rPr>
          <w:rFonts w:cs="Calibri"/>
          <w:szCs w:val="21"/>
          <w:highlight w:val="none"/>
        </w:rPr>
        <w:t>（1）电子磋商响应文件传输提交</w:t>
      </w:r>
    </w:p>
    <w:p w14:paraId="6FFB3409">
      <w:pPr>
        <w:widowControl/>
        <w:adjustRightInd w:val="0"/>
        <w:ind w:firstLine="420" w:firstLineChars="200"/>
        <w:jc w:val="left"/>
        <w:rPr>
          <w:rFonts w:cs="Calibri"/>
          <w:szCs w:val="21"/>
          <w:highlight w:val="none"/>
        </w:rPr>
      </w:pPr>
      <w:r>
        <w:rPr>
          <w:rFonts w:cs="Calibri"/>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64398E58">
      <w:pPr>
        <w:widowControl/>
        <w:adjustRightInd w:val="0"/>
        <w:ind w:firstLine="420" w:firstLineChars="200"/>
        <w:jc w:val="left"/>
        <w:rPr>
          <w:rFonts w:cs="Calibri"/>
          <w:szCs w:val="21"/>
          <w:highlight w:val="none"/>
        </w:rPr>
      </w:pPr>
      <w:r>
        <w:rPr>
          <w:rFonts w:cs="Calibri"/>
          <w:szCs w:val="21"/>
          <w:highlight w:val="none"/>
        </w:rPr>
        <w:t>（2）备份电子磋商响应文件提交</w:t>
      </w:r>
    </w:p>
    <w:p w14:paraId="0170C132">
      <w:pPr>
        <w:widowControl/>
        <w:adjustRightInd w:val="0"/>
        <w:ind w:firstLine="420" w:firstLineChars="200"/>
        <w:jc w:val="left"/>
        <w:rPr>
          <w:rFonts w:cs="Calibri"/>
          <w:szCs w:val="21"/>
          <w:highlight w:val="none"/>
        </w:rPr>
      </w:pPr>
      <w:r>
        <w:rPr>
          <w:rFonts w:cs="Calibri"/>
          <w:szCs w:val="21"/>
          <w:highlight w:val="none"/>
        </w:rPr>
        <w:t>供应商可以提交备份电子磋商响应文件，如提交备份电子磋商响应文件，请按以下方式提交。</w:t>
      </w:r>
    </w:p>
    <w:p w14:paraId="00C56BBF">
      <w:pPr>
        <w:widowControl/>
        <w:adjustRightInd w:val="0"/>
        <w:ind w:firstLine="420" w:firstLineChars="200"/>
        <w:jc w:val="left"/>
        <w:rPr>
          <w:rFonts w:cs="Calibri"/>
          <w:szCs w:val="21"/>
          <w:highlight w:val="none"/>
        </w:rPr>
      </w:pPr>
      <w:r>
        <w:rPr>
          <w:rFonts w:cs="Calibri"/>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szCs w:val="21"/>
          <w:highlight w:val="none"/>
        </w:rPr>
        <w:t>姓名：小俞，联系电话：</w:t>
      </w:r>
      <w:r>
        <w:rPr>
          <w:rFonts w:cs="Calibri"/>
          <w:szCs w:val="21"/>
          <w:highlight w:val="none"/>
        </w:rPr>
        <w:t>057</w:t>
      </w:r>
      <w:r>
        <w:rPr>
          <w:rFonts w:hint="eastAsia" w:cs="Calibri"/>
          <w:szCs w:val="21"/>
          <w:highlight w:val="none"/>
        </w:rPr>
        <w:t>2-2275857</w:t>
      </w:r>
      <w:r>
        <w:rPr>
          <w:rFonts w:cs="Calibri"/>
          <w:szCs w:val="21"/>
          <w:highlight w:val="none"/>
        </w:rPr>
        <w:t>，</w:t>
      </w:r>
      <w:r>
        <w:rPr>
          <w:rFonts w:hint="eastAsia" w:cs="Calibri"/>
          <w:szCs w:val="21"/>
          <w:highlight w:val="none"/>
        </w:rPr>
        <w:t>地址：湖州市凤凰路137号国际贸易大厦9楼906</w:t>
      </w:r>
      <w:r>
        <w:rPr>
          <w:rFonts w:cs="Calibri"/>
          <w:szCs w:val="21"/>
          <w:highlight w:val="none"/>
        </w:rPr>
        <w:t>），使其在磋商响应文件提交截止时间以前收到。封皮应注明供应商名称、项目名称。</w:t>
      </w:r>
    </w:p>
    <w:p w14:paraId="333FE359">
      <w:pPr>
        <w:widowControl/>
        <w:adjustRightInd w:val="0"/>
        <w:ind w:firstLine="420" w:firstLineChars="200"/>
        <w:jc w:val="left"/>
        <w:rPr>
          <w:rFonts w:cs="Calibri"/>
          <w:szCs w:val="21"/>
          <w:highlight w:val="none"/>
        </w:rPr>
      </w:pPr>
      <w:r>
        <w:rPr>
          <w:rFonts w:cs="Calibri"/>
          <w:szCs w:val="21"/>
          <w:highlight w:val="none"/>
        </w:rPr>
        <w:t>备份电子磋商响应文件仅在在线解密异常处理时使用。磋商响应文件已按时解密的，备份电子磋商响应文件自动失效。</w:t>
      </w:r>
    </w:p>
    <w:p w14:paraId="45D2B10C">
      <w:pPr>
        <w:pStyle w:val="62"/>
        <w:adjustRightInd w:val="0"/>
        <w:spacing w:line="300" w:lineRule="auto"/>
        <w:ind w:firstLine="420"/>
        <w:rPr>
          <w:rFonts w:ascii="Calibri" w:hAnsi="Calibri" w:cs="Calibri"/>
          <w:highlight w:val="none"/>
        </w:rPr>
      </w:pPr>
      <w:r>
        <w:rPr>
          <w:rFonts w:ascii="Calibri" w:hAnsi="Calibri" w:cs="Calibri"/>
          <w:highlight w:val="none"/>
        </w:rPr>
        <w:t>3.8.2 供应商提交的磋商响应文件均不予退还。</w:t>
      </w:r>
    </w:p>
    <w:p w14:paraId="3B3FA59D">
      <w:pPr>
        <w:pStyle w:val="62"/>
        <w:adjustRightInd w:val="0"/>
        <w:spacing w:line="300" w:lineRule="auto"/>
        <w:ind w:firstLine="420"/>
        <w:rPr>
          <w:rFonts w:ascii="Calibri" w:hAnsi="Calibri" w:cs="Calibri"/>
          <w:highlight w:val="none"/>
        </w:rPr>
      </w:pPr>
      <w:r>
        <w:rPr>
          <w:rFonts w:ascii="Calibri" w:hAnsi="Calibri" w:cs="Calibri"/>
          <w:highlight w:val="none"/>
        </w:rPr>
        <w:t>3.8.3 逾期传输的电子磋商响应文件，采购人将不予受理。</w:t>
      </w:r>
    </w:p>
    <w:p w14:paraId="1AFF2DCF">
      <w:pPr>
        <w:pStyle w:val="62"/>
        <w:adjustRightInd w:val="0"/>
        <w:spacing w:line="300" w:lineRule="auto"/>
        <w:ind w:firstLine="420"/>
        <w:rPr>
          <w:rFonts w:ascii="Calibri" w:hAnsi="Calibri" w:cs="Calibri"/>
          <w:highlight w:val="none"/>
        </w:rPr>
      </w:pPr>
      <w:r>
        <w:rPr>
          <w:rFonts w:ascii="Calibri" w:hAnsi="Calibri" w:cs="Calibri"/>
          <w:highlight w:val="none"/>
        </w:rPr>
        <w:t>3.8.4 采购人如因故推迟磋商响应文件提交截止时间，应以书面形式通知所有供应商。在这种情况下，采购人和供应商的权利和义务将受到新的磋商响应文件提交截止时间的约束。</w:t>
      </w:r>
    </w:p>
    <w:p w14:paraId="1BAC8C09">
      <w:pPr>
        <w:pStyle w:val="4"/>
        <w:ind w:firstLine="422"/>
        <w:rPr>
          <w:rFonts w:cs="Calibri"/>
          <w:highlight w:val="none"/>
        </w:rPr>
      </w:pPr>
      <w:r>
        <w:rPr>
          <w:rFonts w:cs="Calibri"/>
          <w:highlight w:val="none"/>
        </w:rPr>
        <w:t>3.9 磋商响应文件的补充、修改和撤回</w:t>
      </w:r>
    </w:p>
    <w:p w14:paraId="74E67D5D">
      <w:pPr>
        <w:adjustRightInd w:val="0"/>
        <w:ind w:firstLine="420" w:firstLineChars="200"/>
        <w:rPr>
          <w:rFonts w:cs="Calibri"/>
          <w:szCs w:val="21"/>
          <w:highlight w:val="none"/>
        </w:rPr>
      </w:pPr>
      <w:r>
        <w:rPr>
          <w:rFonts w:cs="Calibri"/>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A51DB41">
      <w:pPr>
        <w:pStyle w:val="4"/>
        <w:ind w:firstLine="422"/>
        <w:rPr>
          <w:rFonts w:cs="Calibri"/>
          <w:highlight w:val="none"/>
        </w:rPr>
      </w:pPr>
      <w:r>
        <w:rPr>
          <w:rFonts w:cs="Calibri"/>
          <w:highlight w:val="none"/>
        </w:rPr>
        <w:t>3.10 备选磋商响应方案</w:t>
      </w:r>
    </w:p>
    <w:p w14:paraId="5AE979F6">
      <w:pPr>
        <w:adjustRightInd w:val="0"/>
        <w:ind w:firstLine="420" w:firstLineChars="200"/>
        <w:rPr>
          <w:rFonts w:cs="Calibri"/>
          <w:szCs w:val="21"/>
          <w:highlight w:val="none"/>
        </w:rPr>
      </w:pPr>
      <w:r>
        <w:rPr>
          <w:rFonts w:cs="Calibri"/>
          <w:szCs w:val="21"/>
          <w:highlight w:val="none"/>
        </w:rPr>
        <w:t>供应商不得提交备选磋商响应方案，否则，磋商响应文件将被判定为无效标。【注：备选磋商响应方案不是指备份磋商响应文件】</w:t>
      </w:r>
    </w:p>
    <w:p w14:paraId="73679A91">
      <w:pPr>
        <w:pStyle w:val="4"/>
        <w:ind w:firstLine="422"/>
        <w:rPr>
          <w:rFonts w:cs="Calibri"/>
          <w:highlight w:val="none"/>
        </w:rPr>
      </w:pPr>
      <w:r>
        <w:rPr>
          <w:rFonts w:cs="Calibri"/>
          <w:highlight w:val="none"/>
        </w:rPr>
        <w:t>3.11 不予受理的磋商响应文件</w:t>
      </w:r>
    </w:p>
    <w:p w14:paraId="7E182298">
      <w:pPr>
        <w:adjustRightInd w:val="0"/>
        <w:ind w:firstLine="420" w:firstLineChars="200"/>
        <w:rPr>
          <w:rFonts w:cs="Calibri"/>
          <w:szCs w:val="21"/>
          <w:highlight w:val="none"/>
        </w:rPr>
      </w:pPr>
      <w:r>
        <w:rPr>
          <w:rFonts w:cs="Calibri"/>
          <w:szCs w:val="21"/>
          <w:highlight w:val="none"/>
        </w:rPr>
        <w:t>（1）逾期传输的或逾期送达的或者未送达指定地点的磋商响应文件；</w:t>
      </w:r>
    </w:p>
    <w:p w14:paraId="5350A85A">
      <w:pPr>
        <w:adjustRightInd w:val="0"/>
        <w:ind w:firstLine="420" w:firstLineChars="200"/>
        <w:rPr>
          <w:rFonts w:cs="Calibri"/>
          <w:szCs w:val="21"/>
          <w:highlight w:val="none"/>
        </w:rPr>
      </w:pPr>
      <w:r>
        <w:rPr>
          <w:rFonts w:cs="Calibri"/>
          <w:szCs w:val="21"/>
          <w:highlight w:val="none"/>
        </w:rPr>
        <w:t>（2）未密封的备份电子磋商响应文件；</w:t>
      </w:r>
    </w:p>
    <w:p w14:paraId="7F53E96C">
      <w:pPr>
        <w:pStyle w:val="3"/>
        <w:ind w:firstLine="422"/>
        <w:rPr>
          <w:rFonts w:cs="Calibri"/>
          <w:highlight w:val="none"/>
        </w:rPr>
      </w:pPr>
      <w:r>
        <w:rPr>
          <w:rFonts w:cs="Calibri"/>
          <w:highlight w:val="none"/>
        </w:rPr>
        <w:t>四、磋商程序</w:t>
      </w:r>
    </w:p>
    <w:p w14:paraId="2122E36D">
      <w:pPr>
        <w:pStyle w:val="4"/>
        <w:ind w:firstLine="422"/>
        <w:rPr>
          <w:rFonts w:cs="Calibri"/>
          <w:highlight w:val="none"/>
        </w:rPr>
      </w:pPr>
      <w:r>
        <w:rPr>
          <w:rFonts w:cs="Calibri"/>
          <w:highlight w:val="none"/>
        </w:rPr>
        <w:t>4.1 组建磋商小组</w:t>
      </w:r>
    </w:p>
    <w:p w14:paraId="2B2483A4">
      <w:pPr>
        <w:adjustRightInd w:val="0"/>
        <w:ind w:firstLine="420" w:firstLineChars="200"/>
        <w:rPr>
          <w:rFonts w:cs="Calibri"/>
          <w:szCs w:val="21"/>
          <w:highlight w:val="none"/>
        </w:rPr>
      </w:pPr>
      <w:r>
        <w:rPr>
          <w:rFonts w:cs="Calibri"/>
          <w:szCs w:val="21"/>
          <w:highlight w:val="none"/>
        </w:rPr>
        <w:t>采购组织机构将依法组建磋商小组。磋商小组由采购人代表和评审专家共3人及以上组成。</w:t>
      </w:r>
    </w:p>
    <w:p w14:paraId="3C52774B">
      <w:pPr>
        <w:pStyle w:val="4"/>
        <w:ind w:firstLine="422"/>
        <w:rPr>
          <w:rFonts w:cs="Calibri"/>
          <w:highlight w:val="none"/>
        </w:rPr>
      </w:pPr>
      <w:bookmarkStart w:id="69" w:name="_Toc251938331"/>
      <w:r>
        <w:rPr>
          <w:rFonts w:cs="Calibri"/>
          <w:highlight w:val="none"/>
        </w:rPr>
        <w:t>4.2 磋商准备</w:t>
      </w:r>
    </w:p>
    <w:p w14:paraId="612D13DC">
      <w:pPr>
        <w:adjustRightInd w:val="0"/>
        <w:ind w:firstLine="420" w:firstLineChars="200"/>
        <w:rPr>
          <w:rFonts w:cs="Calibri"/>
          <w:szCs w:val="21"/>
          <w:highlight w:val="none"/>
        </w:rPr>
      </w:pPr>
      <w:r>
        <w:rPr>
          <w:rFonts w:cs="Calibri"/>
          <w:szCs w:val="21"/>
          <w:highlight w:val="none"/>
        </w:rPr>
        <w:t>4.2.1采购人按“磋商须知前附表”规定的时间、地点公开开启磋商响应文件，并邀请所有供应商代表准时在线参加。</w:t>
      </w:r>
    </w:p>
    <w:p w14:paraId="475FD480">
      <w:pPr>
        <w:adjustRightInd w:val="0"/>
        <w:ind w:firstLine="420" w:firstLineChars="200"/>
        <w:rPr>
          <w:rFonts w:cs="Calibri"/>
          <w:szCs w:val="21"/>
          <w:highlight w:val="none"/>
        </w:rPr>
      </w:pPr>
      <w:r>
        <w:rPr>
          <w:rFonts w:cs="Calibri"/>
          <w:szCs w:val="21"/>
          <w:highlight w:val="none"/>
        </w:rPr>
        <w:t>4.2.2供应商代表应在线参加磋商活动。</w:t>
      </w:r>
    </w:p>
    <w:p w14:paraId="76836C56">
      <w:pPr>
        <w:adjustRightInd w:val="0"/>
        <w:ind w:firstLine="420" w:firstLineChars="200"/>
        <w:rPr>
          <w:rFonts w:cs="Calibri"/>
          <w:szCs w:val="21"/>
          <w:highlight w:val="none"/>
        </w:rPr>
      </w:pPr>
      <w:r>
        <w:rPr>
          <w:rFonts w:cs="Calibri"/>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569D0DF0">
      <w:pPr>
        <w:pStyle w:val="4"/>
        <w:ind w:firstLine="422"/>
        <w:rPr>
          <w:rFonts w:cs="Calibri"/>
          <w:highlight w:val="none"/>
        </w:rPr>
      </w:pPr>
      <w:r>
        <w:rPr>
          <w:rFonts w:cs="Calibri"/>
          <w:highlight w:val="none"/>
        </w:rPr>
        <w:t>4.3 在线解密</w:t>
      </w:r>
    </w:p>
    <w:p w14:paraId="4DD51836">
      <w:pPr>
        <w:widowControl/>
        <w:adjustRightInd w:val="0"/>
        <w:ind w:firstLine="420" w:firstLineChars="200"/>
        <w:jc w:val="left"/>
        <w:rPr>
          <w:rFonts w:cs="Calibri"/>
          <w:kern w:val="0"/>
          <w:szCs w:val="21"/>
          <w:highlight w:val="none"/>
        </w:rPr>
      </w:pPr>
      <w:r>
        <w:rPr>
          <w:rFonts w:cs="Calibri"/>
          <w:kern w:val="0"/>
          <w:szCs w:val="21"/>
          <w:highlight w:val="none"/>
        </w:rPr>
        <w:t>4.3.1在线解密开始时间</w:t>
      </w:r>
    </w:p>
    <w:p w14:paraId="7CB4F9DC">
      <w:pPr>
        <w:pStyle w:val="62"/>
        <w:adjustRightInd w:val="0"/>
        <w:spacing w:line="300" w:lineRule="auto"/>
        <w:ind w:firstLine="420"/>
        <w:rPr>
          <w:rFonts w:ascii="Calibri" w:hAnsi="Calibri" w:cs="Calibri"/>
          <w:kern w:val="0"/>
          <w:highlight w:val="none"/>
        </w:rPr>
      </w:pPr>
      <w:r>
        <w:rPr>
          <w:rFonts w:ascii="Calibri" w:hAnsi="Calibri" w:cs="Calibri"/>
          <w:kern w:val="0"/>
          <w:highlight w:val="none"/>
        </w:rPr>
        <w:t>至磋商响应文件提交截止时间，磋商</w:t>
      </w:r>
      <w:r>
        <w:rPr>
          <w:rFonts w:ascii="Calibri" w:hAnsi="Calibri" w:cs="Calibri"/>
          <w:highlight w:val="none"/>
        </w:rPr>
        <w:t>活动组织人员</w:t>
      </w:r>
      <w:r>
        <w:rPr>
          <w:rFonts w:ascii="Calibri" w:hAnsi="Calibri" w:cs="Calibri"/>
          <w:kern w:val="0"/>
          <w:highlight w:val="none"/>
        </w:rPr>
        <w:t>启动在线解密程序，供应商应登录政府采购云平台在在线解密时间内对已提交的电子磋商响应文件进行解密。</w:t>
      </w:r>
    </w:p>
    <w:p w14:paraId="4F409B54">
      <w:pPr>
        <w:pStyle w:val="62"/>
        <w:adjustRightInd w:val="0"/>
        <w:spacing w:line="300" w:lineRule="auto"/>
        <w:ind w:firstLine="420"/>
        <w:rPr>
          <w:rFonts w:ascii="Calibri" w:hAnsi="Calibri" w:cs="Calibri"/>
          <w:kern w:val="0"/>
          <w:highlight w:val="none"/>
        </w:rPr>
      </w:pPr>
      <w:r>
        <w:rPr>
          <w:rFonts w:ascii="Calibri" w:hAnsi="Calibri" w:cs="Calibri"/>
          <w:kern w:val="0"/>
          <w:highlight w:val="none"/>
        </w:rPr>
        <w:t>4.3.2解密异常处理</w:t>
      </w:r>
    </w:p>
    <w:p w14:paraId="3B74FC8D">
      <w:pPr>
        <w:pStyle w:val="62"/>
        <w:adjustRightInd w:val="0"/>
        <w:spacing w:line="300" w:lineRule="auto"/>
        <w:ind w:firstLine="420"/>
        <w:rPr>
          <w:rFonts w:ascii="Calibri" w:hAnsi="Calibri" w:cs="Calibri"/>
          <w:kern w:val="0"/>
          <w:highlight w:val="none"/>
        </w:rPr>
      </w:pPr>
      <w:r>
        <w:rPr>
          <w:rFonts w:ascii="Calibri" w:hAnsi="Calibri" w:cs="Calibri"/>
          <w:kern w:val="0"/>
          <w:highlight w:val="none"/>
        </w:rPr>
        <w:t>如在线解密失败，</w:t>
      </w:r>
      <w:r>
        <w:rPr>
          <w:rFonts w:ascii="Calibri" w:hAnsi="Calibri" w:cs="Calibri"/>
          <w:highlight w:val="none"/>
        </w:rPr>
        <w:t>磋商活动组织人员</w:t>
      </w:r>
      <w:r>
        <w:rPr>
          <w:rFonts w:ascii="Calibri" w:hAnsi="Calibri" w:cs="Calibri"/>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5CAB21E1">
      <w:pPr>
        <w:widowControl/>
        <w:adjustRightInd w:val="0"/>
        <w:ind w:firstLine="420" w:firstLineChars="200"/>
        <w:jc w:val="left"/>
        <w:rPr>
          <w:rFonts w:cs="Calibri"/>
          <w:kern w:val="0"/>
          <w:szCs w:val="21"/>
          <w:highlight w:val="none"/>
        </w:rPr>
      </w:pPr>
      <w:r>
        <w:rPr>
          <w:rFonts w:cs="Calibri"/>
          <w:kern w:val="0"/>
          <w:szCs w:val="21"/>
          <w:highlight w:val="none"/>
        </w:rPr>
        <w:t>4.3.3在线解密时间</w:t>
      </w:r>
    </w:p>
    <w:p w14:paraId="7AD71194">
      <w:pPr>
        <w:adjustRightInd w:val="0"/>
        <w:ind w:firstLine="420" w:firstLineChars="200"/>
        <w:rPr>
          <w:rFonts w:cs="Calibri"/>
          <w:kern w:val="0"/>
          <w:szCs w:val="21"/>
          <w:highlight w:val="none"/>
        </w:rPr>
      </w:pPr>
      <w:r>
        <w:rPr>
          <w:rFonts w:cs="Calibri"/>
          <w:kern w:val="0"/>
          <w:szCs w:val="21"/>
          <w:highlight w:val="none"/>
        </w:rPr>
        <w:t>在线解密时间为30分钟。</w:t>
      </w:r>
    </w:p>
    <w:p w14:paraId="372DC878">
      <w:pPr>
        <w:pStyle w:val="4"/>
        <w:ind w:firstLine="422"/>
        <w:rPr>
          <w:rFonts w:cs="Calibri"/>
          <w:highlight w:val="none"/>
        </w:rPr>
      </w:pPr>
      <w:r>
        <w:rPr>
          <w:rFonts w:cs="Calibri"/>
          <w:highlight w:val="none"/>
        </w:rPr>
        <w:t>4.4 在线开启磋商响应文件</w:t>
      </w:r>
    </w:p>
    <w:p w14:paraId="71E6D59B">
      <w:pPr>
        <w:widowControl/>
        <w:adjustRightInd w:val="0"/>
        <w:ind w:firstLine="420" w:firstLineChars="200"/>
        <w:jc w:val="left"/>
        <w:rPr>
          <w:rFonts w:cs="Calibri"/>
          <w:kern w:val="0"/>
          <w:szCs w:val="21"/>
          <w:highlight w:val="none"/>
        </w:rPr>
      </w:pPr>
      <w:r>
        <w:rPr>
          <w:rFonts w:cs="Calibri"/>
          <w:kern w:val="0"/>
          <w:szCs w:val="21"/>
          <w:highlight w:val="none"/>
        </w:rPr>
        <w:t>待所有供应商在线解密结束后，</w:t>
      </w:r>
      <w:r>
        <w:rPr>
          <w:rFonts w:cs="Calibri"/>
          <w:szCs w:val="21"/>
          <w:highlight w:val="none"/>
        </w:rPr>
        <w:t>磋商活动组织人员</w:t>
      </w:r>
      <w:r>
        <w:rPr>
          <w:rFonts w:cs="Calibri"/>
          <w:kern w:val="0"/>
          <w:szCs w:val="21"/>
          <w:highlight w:val="none"/>
        </w:rPr>
        <w:t>在线开启磋商响应文件。</w:t>
      </w:r>
    </w:p>
    <w:p w14:paraId="324910A5">
      <w:pPr>
        <w:pStyle w:val="4"/>
        <w:ind w:firstLine="422"/>
        <w:rPr>
          <w:rFonts w:cs="Calibri"/>
          <w:highlight w:val="none"/>
        </w:rPr>
      </w:pPr>
      <w:r>
        <w:rPr>
          <w:rFonts w:cs="Calibri"/>
          <w:highlight w:val="none"/>
        </w:rPr>
        <w:t>4.5 组织磋商活动</w:t>
      </w:r>
    </w:p>
    <w:p w14:paraId="21F39E2C">
      <w:pPr>
        <w:adjustRightInd w:val="0"/>
        <w:ind w:firstLine="420" w:firstLineChars="200"/>
        <w:rPr>
          <w:rFonts w:cs="Calibri"/>
          <w:szCs w:val="21"/>
          <w:highlight w:val="none"/>
        </w:rPr>
      </w:pPr>
      <w:r>
        <w:rPr>
          <w:rFonts w:cs="Calibri"/>
          <w:szCs w:val="21"/>
          <w:highlight w:val="none"/>
        </w:rPr>
        <w:t>4.5.1磋商小组所有成员应当集中与单一供应商分别进行磋商，并将给予所有参加磋商的供应商平等的磋商机会。</w:t>
      </w:r>
    </w:p>
    <w:p w14:paraId="10B4FD08">
      <w:pPr>
        <w:adjustRightInd w:val="0"/>
        <w:ind w:firstLine="420" w:firstLineChars="200"/>
        <w:rPr>
          <w:rFonts w:cs="Calibri"/>
          <w:szCs w:val="21"/>
          <w:highlight w:val="none"/>
        </w:rPr>
      </w:pPr>
      <w:r>
        <w:rPr>
          <w:rFonts w:cs="Calibri"/>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39D2C01">
      <w:pPr>
        <w:adjustRightInd w:val="0"/>
        <w:ind w:firstLine="420" w:firstLineChars="200"/>
        <w:rPr>
          <w:rFonts w:cs="Calibri"/>
          <w:szCs w:val="21"/>
          <w:highlight w:val="none"/>
        </w:rPr>
      </w:pPr>
      <w:r>
        <w:rPr>
          <w:rFonts w:cs="Calibri"/>
          <w:szCs w:val="21"/>
          <w:highlight w:val="none"/>
        </w:rPr>
        <w:t>4.5.3供应商按照采购文件的变动情况和磋商小组的要求进行承诺并作为磋商响应文件的一部分，并加盖单位公章，上传政府采购云平台。</w:t>
      </w:r>
    </w:p>
    <w:p w14:paraId="68CCB439">
      <w:pPr>
        <w:adjustRightInd w:val="0"/>
        <w:ind w:firstLine="420" w:firstLineChars="200"/>
        <w:rPr>
          <w:rFonts w:cs="Calibri"/>
          <w:szCs w:val="21"/>
          <w:highlight w:val="none"/>
        </w:rPr>
      </w:pPr>
      <w:r>
        <w:rPr>
          <w:rFonts w:cs="Calibri"/>
          <w:szCs w:val="21"/>
          <w:highlight w:val="none"/>
        </w:rPr>
        <w:t>4.5.4已提交响应文件的供应商，在提交最后报价之前，可以根据磋商情况退出磋商。</w:t>
      </w:r>
    </w:p>
    <w:p w14:paraId="6F1F1595">
      <w:pPr>
        <w:adjustRightInd w:val="0"/>
        <w:ind w:firstLine="420" w:firstLineChars="200"/>
        <w:rPr>
          <w:rFonts w:cs="Calibri"/>
          <w:szCs w:val="21"/>
          <w:highlight w:val="none"/>
        </w:rPr>
      </w:pPr>
      <w:r>
        <w:rPr>
          <w:rFonts w:cs="Calibri"/>
          <w:szCs w:val="21"/>
          <w:highlight w:val="none"/>
        </w:rPr>
        <w:t>4.5.5在政府采购云平台中汇总各供应商的得分，通知供应商经评审无效的理由。</w:t>
      </w:r>
    </w:p>
    <w:p w14:paraId="1C84F242">
      <w:pPr>
        <w:adjustRightInd w:val="0"/>
        <w:ind w:firstLine="420" w:firstLineChars="200"/>
        <w:rPr>
          <w:rFonts w:cs="Calibri"/>
          <w:szCs w:val="21"/>
          <w:highlight w:val="none"/>
        </w:rPr>
      </w:pPr>
      <w:r>
        <w:rPr>
          <w:rFonts w:cs="Calibri"/>
          <w:szCs w:val="21"/>
          <w:highlight w:val="none"/>
        </w:rPr>
        <w:t>4.5.6磋商结束后，磋商小组将要求所有实质性响应的供应商按政府采购云平台规定时间内分别进行最后报价，最后报价是供应商响应文件的有效组成部分。</w:t>
      </w:r>
    </w:p>
    <w:p w14:paraId="7374E63F">
      <w:pPr>
        <w:adjustRightInd w:val="0"/>
        <w:ind w:firstLine="420" w:firstLineChars="200"/>
        <w:rPr>
          <w:rFonts w:cs="Calibri"/>
          <w:szCs w:val="21"/>
          <w:highlight w:val="none"/>
        </w:rPr>
      </w:pPr>
      <w:r>
        <w:rPr>
          <w:rFonts w:cs="Calibri"/>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215D98D5">
      <w:pPr>
        <w:adjustRightInd w:val="0"/>
        <w:ind w:firstLine="420" w:firstLineChars="200"/>
        <w:rPr>
          <w:rFonts w:cs="Calibri"/>
          <w:szCs w:val="21"/>
          <w:highlight w:val="none"/>
        </w:rPr>
      </w:pPr>
      <w:r>
        <w:rPr>
          <w:rFonts w:cs="Calibri"/>
          <w:szCs w:val="21"/>
          <w:highlight w:val="none"/>
        </w:rPr>
        <w:t>4.5.8磋商的任何一方不得透露与磋商有关的其他供应商的技术资料、价格和其他信息。</w:t>
      </w:r>
    </w:p>
    <w:p w14:paraId="39C81B56">
      <w:pPr>
        <w:adjustRightInd w:val="0"/>
        <w:ind w:firstLine="420" w:firstLineChars="200"/>
        <w:rPr>
          <w:rFonts w:cs="Calibri"/>
          <w:szCs w:val="21"/>
          <w:highlight w:val="none"/>
        </w:rPr>
      </w:pPr>
      <w:r>
        <w:rPr>
          <w:rFonts w:cs="Calibri"/>
          <w:szCs w:val="21"/>
          <w:highlight w:val="none"/>
        </w:rPr>
        <w:t>4.5.9采购代理机构对相关磋商内容进行记录，以存档备查。</w:t>
      </w:r>
    </w:p>
    <w:p w14:paraId="5C8AB606">
      <w:pPr>
        <w:adjustRightInd w:val="0"/>
        <w:ind w:firstLine="420" w:firstLineChars="200"/>
        <w:rPr>
          <w:rFonts w:cs="Calibri"/>
          <w:szCs w:val="21"/>
          <w:highlight w:val="none"/>
        </w:rPr>
      </w:pPr>
      <w:r>
        <w:rPr>
          <w:rFonts w:cs="Calibri"/>
          <w:szCs w:val="21"/>
          <w:highlight w:val="none"/>
        </w:rPr>
        <w:t>4.5.10磋商评审期间，供应商应随时随地答复磋商小组的提出的问题，解答包括有关的商务、技术问题等，并按磋商小组要求及时形成磋商承诺。</w:t>
      </w:r>
    </w:p>
    <w:p w14:paraId="44680124">
      <w:pPr>
        <w:pStyle w:val="4"/>
        <w:ind w:firstLine="422"/>
        <w:rPr>
          <w:rFonts w:cs="Calibri"/>
          <w:highlight w:val="none"/>
        </w:rPr>
      </w:pPr>
      <w:r>
        <w:rPr>
          <w:rFonts w:cs="Calibri"/>
          <w:highlight w:val="none"/>
        </w:rPr>
        <w:t>4.6 磋商活动异议</w:t>
      </w:r>
    </w:p>
    <w:p w14:paraId="7C7BCEA0">
      <w:pPr>
        <w:adjustRightInd w:val="0"/>
        <w:ind w:firstLine="420" w:firstLineChars="200"/>
        <w:rPr>
          <w:rFonts w:cs="Calibri"/>
          <w:szCs w:val="21"/>
          <w:highlight w:val="none"/>
        </w:rPr>
      </w:pPr>
      <w:r>
        <w:rPr>
          <w:rFonts w:cs="Calibri"/>
          <w:kern w:val="0"/>
          <w:szCs w:val="21"/>
          <w:highlight w:val="none"/>
        </w:rPr>
        <w:t>供应商如对磋商活动有异议，应当在活动现场提出，磋商活动组织人员将当场作出答复，并制作记录。</w:t>
      </w:r>
    </w:p>
    <w:p w14:paraId="74B269ED">
      <w:pPr>
        <w:pStyle w:val="3"/>
        <w:ind w:firstLine="422"/>
        <w:rPr>
          <w:rFonts w:cs="Calibri"/>
          <w:highlight w:val="none"/>
        </w:rPr>
      </w:pPr>
      <w:r>
        <w:rPr>
          <w:rFonts w:cs="Calibri"/>
          <w:highlight w:val="none"/>
        </w:rPr>
        <w:t>五、评审及合同签订</w:t>
      </w:r>
      <w:bookmarkEnd w:id="69"/>
    </w:p>
    <w:p w14:paraId="5E6E2E0C">
      <w:pPr>
        <w:pStyle w:val="4"/>
        <w:ind w:firstLine="422"/>
        <w:rPr>
          <w:rFonts w:cs="Calibri"/>
          <w:highlight w:val="none"/>
        </w:rPr>
      </w:pPr>
      <w:r>
        <w:rPr>
          <w:rFonts w:cs="Calibri"/>
          <w:highlight w:val="none"/>
        </w:rPr>
        <w:t>5.1 评审</w:t>
      </w:r>
    </w:p>
    <w:p w14:paraId="41B5325F">
      <w:pPr>
        <w:adjustRightInd w:val="0"/>
        <w:ind w:firstLine="420" w:firstLineChars="200"/>
        <w:rPr>
          <w:rFonts w:cs="Calibri"/>
          <w:szCs w:val="21"/>
          <w:highlight w:val="none"/>
        </w:rPr>
      </w:pPr>
      <w:r>
        <w:rPr>
          <w:rFonts w:cs="Calibri"/>
          <w:szCs w:val="21"/>
          <w:highlight w:val="none"/>
        </w:rPr>
        <w:t>本项目采用综合评分法。</w:t>
      </w:r>
    </w:p>
    <w:p w14:paraId="57F962CF">
      <w:pPr>
        <w:adjustRightInd w:val="0"/>
        <w:ind w:firstLine="420" w:firstLineChars="200"/>
        <w:rPr>
          <w:rFonts w:cs="Calibri"/>
          <w:szCs w:val="21"/>
          <w:highlight w:val="none"/>
        </w:rPr>
      </w:pPr>
      <w:r>
        <w:rPr>
          <w:rFonts w:cs="Calibri"/>
          <w:szCs w:val="21"/>
          <w:highlight w:val="none"/>
        </w:rPr>
        <w:t>经磋商确定最终采购需求、供应商提交磋商承诺后，磋商小组根据评审办法完成商务技术评分并汇总。</w:t>
      </w:r>
    </w:p>
    <w:p w14:paraId="5CF84BAC">
      <w:pPr>
        <w:adjustRightInd w:val="0"/>
        <w:ind w:firstLine="420" w:firstLineChars="200"/>
        <w:rPr>
          <w:rFonts w:cs="Calibri"/>
          <w:szCs w:val="21"/>
          <w:highlight w:val="none"/>
        </w:rPr>
      </w:pPr>
      <w:r>
        <w:rPr>
          <w:rFonts w:cs="Calibri"/>
          <w:szCs w:val="21"/>
          <w:highlight w:val="none"/>
        </w:rPr>
        <w:t>供应商提交最后报价后，磋商小组根据评审办法对报价进行评分并汇总。</w:t>
      </w:r>
    </w:p>
    <w:p w14:paraId="06C55DE6">
      <w:pPr>
        <w:adjustRightInd w:val="0"/>
        <w:ind w:firstLine="420" w:firstLineChars="200"/>
        <w:rPr>
          <w:rFonts w:cs="Calibri"/>
          <w:szCs w:val="21"/>
          <w:highlight w:val="none"/>
        </w:rPr>
      </w:pPr>
      <w:r>
        <w:rPr>
          <w:rFonts w:cs="Calibri"/>
          <w:szCs w:val="21"/>
          <w:highlight w:val="none"/>
        </w:rPr>
        <w:t>政府采购云平台汇总各供应商的商务技术分、报价分作为各供应商的评审得分。</w:t>
      </w:r>
    </w:p>
    <w:p w14:paraId="105AACAD">
      <w:pPr>
        <w:adjustRightInd w:val="0"/>
        <w:ind w:firstLine="420" w:firstLineChars="200"/>
        <w:rPr>
          <w:rFonts w:cs="Calibri"/>
          <w:szCs w:val="21"/>
          <w:highlight w:val="none"/>
        </w:rPr>
      </w:pPr>
      <w:r>
        <w:rPr>
          <w:rFonts w:cs="Calibri"/>
          <w:szCs w:val="21"/>
          <w:highlight w:val="none"/>
        </w:rPr>
        <w:t>具体评审办法详见“第五章 磋商评审办法”。本项目原则上采用电子评审方法。</w:t>
      </w:r>
    </w:p>
    <w:p w14:paraId="0A8A8CF1">
      <w:pPr>
        <w:adjustRightInd w:val="0"/>
        <w:ind w:firstLine="420" w:firstLineChars="200"/>
        <w:rPr>
          <w:rFonts w:cs="Calibri"/>
          <w:szCs w:val="21"/>
          <w:highlight w:val="none"/>
        </w:rPr>
      </w:pPr>
      <w:r>
        <w:rPr>
          <w:rFonts w:cs="Calibri"/>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43A4D010">
      <w:pPr>
        <w:pStyle w:val="4"/>
        <w:ind w:firstLine="422"/>
        <w:rPr>
          <w:rFonts w:cs="Calibri"/>
          <w:highlight w:val="none"/>
        </w:rPr>
      </w:pPr>
      <w:r>
        <w:rPr>
          <w:rFonts w:cs="Calibri"/>
          <w:highlight w:val="none"/>
        </w:rPr>
        <w:t>5.2 终止竞争性磋商采购活动</w:t>
      </w:r>
    </w:p>
    <w:p w14:paraId="5323FC43">
      <w:pPr>
        <w:adjustRightInd w:val="0"/>
        <w:ind w:firstLine="420" w:firstLineChars="200"/>
        <w:rPr>
          <w:rFonts w:cs="Calibri"/>
          <w:szCs w:val="21"/>
          <w:highlight w:val="none"/>
        </w:rPr>
      </w:pPr>
      <w:r>
        <w:rPr>
          <w:rFonts w:cs="Calibri"/>
          <w:szCs w:val="21"/>
          <w:highlight w:val="none"/>
        </w:rPr>
        <w:t>出现下列情形之一的，采购组织机构将终止竞争性磋商采购活动：</w:t>
      </w:r>
    </w:p>
    <w:p w14:paraId="13DA24A2">
      <w:pPr>
        <w:adjustRightInd w:val="0"/>
        <w:ind w:firstLine="420" w:firstLineChars="200"/>
        <w:rPr>
          <w:rFonts w:cs="Calibri"/>
          <w:szCs w:val="21"/>
          <w:highlight w:val="none"/>
        </w:rPr>
      </w:pPr>
      <w:r>
        <w:rPr>
          <w:rFonts w:cs="Calibri"/>
          <w:szCs w:val="21"/>
          <w:highlight w:val="none"/>
        </w:rPr>
        <w:t>（1）因情况变化，不再符合规定的竞争性磋商采购方式适用情形的；</w:t>
      </w:r>
    </w:p>
    <w:p w14:paraId="213078DC">
      <w:pPr>
        <w:adjustRightInd w:val="0"/>
        <w:ind w:firstLine="420" w:firstLineChars="200"/>
        <w:rPr>
          <w:rFonts w:cs="Calibri"/>
          <w:szCs w:val="21"/>
          <w:highlight w:val="none"/>
        </w:rPr>
      </w:pPr>
      <w:r>
        <w:rPr>
          <w:rFonts w:cs="Calibri"/>
          <w:szCs w:val="21"/>
          <w:highlight w:val="none"/>
        </w:rPr>
        <w:t>（2）出现影响采购公正的违法、违规行为的；</w:t>
      </w:r>
    </w:p>
    <w:p w14:paraId="28BD2393">
      <w:pPr>
        <w:adjustRightInd w:val="0"/>
        <w:ind w:firstLine="420" w:firstLineChars="200"/>
        <w:rPr>
          <w:rFonts w:cs="Calibri"/>
          <w:szCs w:val="21"/>
          <w:highlight w:val="none"/>
        </w:rPr>
      </w:pPr>
      <w:r>
        <w:rPr>
          <w:rFonts w:cs="Calibri"/>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3EE53C03">
      <w:pPr>
        <w:adjustRightInd w:val="0"/>
        <w:ind w:firstLine="420" w:firstLineChars="200"/>
        <w:rPr>
          <w:rFonts w:cs="Calibri"/>
          <w:szCs w:val="21"/>
          <w:highlight w:val="none"/>
        </w:rPr>
      </w:pPr>
      <w:r>
        <w:rPr>
          <w:rFonts w:cs="Calibri"/>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47A8B6C">
      <w:pPr>
        <w:adjustRightInd w:val="0"/>
        <w:ind w:firstLine="420" w:firstLineChars="200"/>
        <w:rPr>
          <w:rFonts w:cs="Calibri"/>
          <w:szCs w:val="21"/>
          <w:highlight w:val="none"/>
        </w:rPr>
      </w:pPr>
      <w:r>
        <w:rPr>
          <w:rFonts w:cs="Calibri"/>
          <w:szCs w:val="21"/>
          <w:highlight w:val="none"/>
        </w:rPr>
        <w:t>（5）因重大变故，采购任务取消的；</w:t>
      </w:r>
    </w:p>
    <w:p w14:paraId="512E4C34">
      <w:pPr>
        <w:pStyle w:val="4"/>
        <w:ind w:firstLine="422"/>
        <w:rPr>
          <w:rFonts w:cs="Calibri"/>
          <w:highlight w:val="none"/>
        </w:rPr>
      </w:pPr>
      <w:r>
        <w:rPr>
          <w:rFonts w:cs="Calibri"/>
          <w:highlight w:val="none"/>
        </w:rPr>
        <w:t>5.3 确定采购结果</w:t>
      </w:r>
    </w:p>
    <w:p w14:paraId="2E2E2DDE">
      <w:pPr>
        <w:adjustRightInd w:val="0"/>
        <w:ind w:firstLine="420" w:firstLineChars="200"/>
        <w:rPr>
          <w:rFonts w:cs="Calibri"/>
          <w:szCs w:val="21"/>
          <w:highlight w:val="none"/>
        </w:rPr>
      </w:pPr>
      <w:r>
        <w:rPr>
          <w:rFonts w:cs="Calibri"/>
          <w:szCs w:val="21"/>
          <w:highlight w:val="none"/>
        </w:rPr>
        <w:t>采购代理机构在评审结束后2个工作日内将评审报告送采购人确认；</w:t>
      </w:r>
    </w:p>
    <w:p w14:paraId="184B9D8F">
      <w:pPr>
        <w:pStyle w:val="62"/>
        <w:spacing w:line="300" w:lineRule="auto"/>
        <w:ind w:firstLine="420"/>
        <w:rPr>
          <w:rFonts w:ascii="Calibri" w:hAnsi="Calibri" w:cs="Calibri"/>
          <w:highlight w:val="none"/>
        </w:rPr>
      </w:pPr>
      <w:r>
        <w:rPr>
          <w:rFonts w:ascii="Calibri" w:hAnsi="Calibri" w:cs="Calibri"/>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7AA5200">
      <w:pPr>
        <w:pStyle w:val="4"/>
        <w:ind w:firstLine="422"/>
        <w:rPr>
          <w:rFonts w:cs="Calibri"/>
          <w:highlight w:val="none"/>
        </w:rPr>
      </w:pPr>
      <w:r>
        <w:rPr>
          <w:rFonts w:cs="Calibri"/>
          <w:highlight w:val="none"/>
        </w:rPr>
        <w:t>5.4 结果公告</w:t>
      </w:r>
    </w:p>
    <w:p w14:paraId="3BDFB345">
      <w:pPr>
        <w:adjustRightInd w:val="0"/>
        <w:ind w:firstLine="420" w:firstLineChars="200"/>
        <w:rPr>
          <w:rFonts w:cs="Calibri"/>
          <w:szCs w:val="21"/>
          <w:highlight w:val="none"/>
        </w:rPr>
      </w:pPr>
      <w:r>
        <w:rPr>
          <w:rFonts w:cs="Calibri"/>
          <w:szCs w:val="21"/>
          <w:highlight w:val="none"/>
        </w:rPr>
        <w:t>在采购人确认采购结果后，采购代理机构将成交结果发布在政府采购网上进行公告。</w:t>
      </w:r>
    </w:p>
    <w:p w14:paraId="2BADA048">
      <w:pPr>
        <w:pStyle w:val="4"/>
        <w:ind w:firstLine="422"/>
        <w:rPr>
          <w:rFonts w:cs="Calibri"/>
          <w:highlight w:val="none"/>
        </w:rPr>
      </w:pPr>
      <w:r>
        <w:rPr>
          <w:rFonts w:cs="Calibri"/>
          <w:highlight w:val="none"/>
        </w:rPr>
        <w:t>5.5 发出成交通知书</w:t>
      </w:r>
    </w:p>
    <w:p w14:paraId="16C790D8">
      <w:pPr>
        <w:adjustRightInd w:val="0"/>
        <w:ind w:firstLine="420" w:firstLineChars="200"/>
        <w:rPr>
          <w:rFonts w:cs="Calibri"/>
          <w:szCs w:val="21"/>
          <w:highlight w:val="none"/>
        </w:rPr>
      </w:pPr>
      <w:r>
        <w:rPr>
          <w:rFonts w:cs="Calibri"/>
          <w:szCs w:val="21"/>
          <w:highlight w:val="none"/>
        </w:rPr>
        <w:t>5.5.1发布成交结果公告同时，采购代理机构将以书面形式向成交供应商发出成交通知书。</w:t>
      </w:r>
    </w:p>
    <w:p w14:paraId="41B5D5C2">
      <w:pPr>
        <w:pStyle w:val="4"/>
        <w:ind w:firstLine="422"/>
        <w:rPr>
          <w:rFonts w:cs="Calibri"/>
          <w:highlight w:val="none"/>
        </w:rPr>
      </w:pPr>
      <w:r>
        <w:rPr>
          <w:rFonts w:cs="Calibri"/>
          <w:highlight w:val="none"/>
        </w:rPr>
        <w:t>5.6 采购过程、采购结果质疑</w:t>
      </w:r>
    </w:p>
    <w:p w14:paraId="7578BED0">
      <w:pPr>
        <w:adjustRightInd w:val="0"/>
        <w:ind w:firstLine="420" w:firstLineChars="200"/>
        <w:rPr>
          <w:rFonts w:cs="Calibri"/>
          <w:szCs w:val="21"/>
          <w:highlight w:val="none"/>
        </w:rPr>
      </w:pPr>
      <w:r>
        <w:rPr>
          <w:rFonts w:cs="Calibri"/>
          <w:szCs w:val="21"/>
          <w:highlight w:val="none"/>
        </w:rPr>
        <w:t>5.6.1供应商认为采购过程、采购结果使自己的合法权益受到损害的，供应商可以提出书面质疑。质疑应当有明确的请求和必要的证明材料。</w:t>
      </w:r>
    </w:p>
    <w:p w14:paraId="74E9C2BC">
      <w:pPr>
        <w:adjustRightInd w:val="0"/>
        <w:ind w:firstLine="420" w:firstLineChars="200"/>
        <w:rPr>
          <w:rFonts w:cs="Calibri"/>
          <w:szCs w:val="21"/>
          <w:highlight w:val="none"/>
        </w:rPr>
      </w:pPr>
      <w:r>
        <w:rPr>
          <w:rFonts w:cs="Calibri"/>
          <w:szCs w:val="21"/>
          <w:highlight w:val="none"/>
        </w:rPr>
        <w:t>5.6.2质疑书须包括以下内容：</w:t>
      </w:r>
    </w:p>
    <w:p w14:paraId="63F2D9B9">
      <w:pPr>
        <w:adjustRightInd w:val="0"/>
        <w:ind w:firstLine="420" w:firstLineChars="200"/>
        <w:rPr>
          <w:rFonts w:cs="Calibri"/>
          <w:szCs w:val="21"/>
          <w:highlight w:val="none"/>
        </w:rPr>
      </w:pPr>
      <w:r>
        <w:rPr>
          <w:rFonts w:cs="Calibri"/>
          <w:szCs w:val="21"/>
          <w:highlight w:val="none"/>
        </w:rPr>
        <w:t>（1）供应商的姓名或者名称、地址、邮编、联系人及联系电话；</w:t>
      </w:r>
    </w:p>
    <w:p w14:paraId="29312BED">
      <w:pPr>
        <w:adjustRightInd w:val="0"/>
        <w:ind w:firstLine="420" w:firstLineChars="200"/>
        <w:rPr>
          <w:rFonts w:cs="Calibri"/>
          <w:szCs w:val="21"/>
          <w:highlight w:val="none"/>
        </w:rPr>
      </w:pPr>
      <w:r>
        <w:rPr>
          <w:rFonts w:cs="Calibri"/>
          <w:szCs w:val="21"/>
          <w:highlight w:val="none"/>
        </w:rPr>
        <w:t>（2）质疑项目的名称、编号；</w:t>
      </w:r>
    </w:p>
    <w:p w14:paraId="6261FE12">
      <w:pPr>
        <w:adjustRightInd w:val="0"/>
        <w:ind w:firstLine="420" w:firstLineChars="200"/>
        <w:rPr>
          <w:rFonts w:cs="Calibri"/>
          <w:szCs w:val="21"/>
          <w:highlight w:val="none"/>
        </w:rPr>
      </w:pPr>
      <w:r>
        <w:rPr>
          <w:rFonts w:cs="Calibri"/>
          <w:szCs w:val="21"/>
          <w:highlight w:val="none"/>
        </w:rPr>
        <w:t>（3）具体、明确的质疑事项和与质疑事项相关的请求；</w:t>
      </w:r>
    </w:p>
    <w:p w14:paraId="3E0463F8">
      <w:pPr>
        <w:adjustRightInd w:val="0"/>
        <w:ind w:firstLine="420" w:firstLineChars="200"/>
        <w:rPr>
          <w:rFonts w:cs="Calibri"/>
          <w:szCs w:val="21"/>
          <w:highlight w:val="none"/>
        </w:rPr>
      </w:pPr>
      <w:r>
        <w:rPr>
          <w:rFonts w:cs="Calibri"/>
          <w:szCs w:val="21"/>
          <w:highlight w:val="none"/>
        </w:rPr>
        <w:t>（4）事实依据；</w:t>
      </w:r>
    </w:p>
    <w:p w14:paraId="46BB0C37">
      <w:pPr>
        <w:adjustRightInd w:val="0"/>
        <w:ind w:firstLine="420" w:firstLineChars="200"/>
        <w:rPr>
          <w:rFonts w:cs="Calibri"/>
          <w:szCs w:val="21"/>
          <w:highlight w:val="none"/>
        </w:rPr>
      </w:pPr>
      <w:r>
        <w:rPr>
          <w:rFonts w:cs="Calibri"/>
          <w:szCs w:val="21"/>
          <w:highlight w:val="none"/>
        </w:rPr>
        <w:t>（5）必要的法律依据；</w:t>
      </w:r>
    </w:p>
    <w:p w14:paraId="6CCC275A">
      <w:pPr>
        <w:adjustRightInd w:val="0"/>
        <w:ind w:firstLine="420" w:firstLineChars="200"/>
        <w:rPr>
          <w:rFonts w:cs="Calibri"/>
          <w:szCs w:val="21"/>
          <w:highlight w:val="none"/>
        </w:rPr>
      </w:pPr>
      <w:r>
        <w:rPr>
          <w:rFonts w:cs="Calibri"/>
          <w:szCs w:val="21"/>
          <w:highlight w:val="none"/>
        </w:rPr>
        <w:t>（6）提出质疑的日期。</w:t>
      </w:r>
    </w:p>
    <w:p w14:paraId="289AEF92">
      <w:pPr>
        <w:adjustRightInd w:val="0"/>
        <w:ind w:firstLine="420" w:firstLineChars="200"/>
        <w:rPr>
          <w:rFonts w:cs="Calibri"/>
          <w:szCs w:val="21"/>
          <w:highlight w:val="none"/>
        </w:rPr>
      </w:pPr>
      <w:r>
        <w:rPr>
          <w:rFonts w:cs="Calibri"/>
          <w:szCs w:val="21"/>
          <w:highlight w:val="none"/>
        </w:rPr>
        <w:t>5.6.3采购过程的质疑期限自为各采购程序环节结束之日起7个工作日内，供应商应在质疑期限内一次性向采购代理机构提出针对采购过程的质疑，逾期提出不予受理。</w:t>
      </w:r>
    </w:p>
    <w:p w14:paraId="433A2283">
      <w:pPr>
        <w:adjustRightInd w:val="0"/>
        <w:ind w:firstLine="420" w:firstLineChars="200"/>
        <w:rPr>
          <w:rFonts w:cs="Calibri"/>
          <w:szCs w:val="21"/>
          <w:highlight w:val="none"/>
        </w:rPr>
      </w:pPr>
      <w:r>
        <w:rPr>
          <w:rFonts w:cs="Calibri"/>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729215D4">
      <w:pPr>
        <w:adjustRightInd w:val="0"/>
        <w:ind w:firstLine="420" w:firstLineChars="200"/>
        <w:rPr>
          <w:rFonts w:cs="Calibri"/>
          <w:szCs w:val="21"/>
          <w:highlight w:val="none"/>
        </w:rPr>
      </w:pPr>
      <w:r>
        <w:rPr>
          <w:rFonts w:cs="Calibri"/>
          <w:szCs w:val="21"/>
          <w:highlight w:val="none"/>
        </w:rPr>
        <w:t>5.6.4质疑书中涉及的相关材料中有外文资料的，应当将与质疑相关的外文资料完整、客观、真实地翻译为中文，并注明翻译人员姓名、工作单位、联系方式等信息。</w:t>
      </w:r>
    </w:p>
    <w:p w14:paraId="308CC506">
      <w:pPr>
        <w:adjustRightInd w:val="0"/>
        <w:ind w:firstLine="420" w:firstLineChars="200"/>
        <w:rPr>
          <w:rFonts w:cs="Calibri"/>
          <w:szCs w:val="21"/>
          <w:highlight w:val="none"/>
        </w:rPr>
      </w:pPr>
      <w:r>
        <w:rPr>
          <w:rFonts w:cs="Calibri"/>
          <w:szCs w:val="21"/>
          <w:highlight w:val="none"/>
        </w:rPr>
        <w:t>5.6.5供应商为自然人的，应当由本人签字；供应商为法人或者其他组织的，应当由法定代表人、主要负责人，或者其授权代表签字或者盖章，并加盖公章。否则不予受理。</w:t>
      </w:r>
    </w:p>
    <w:p w14:paraId="226F1D36">
      <w:pPr>
        <w:adjustRightInd w:val="0"/>
        <w:ind w:firstLine="420" w:firstLineChars="200"/>
        <w:rPr>
          <w:rFonts w:cs="Calibri"/>
          <w:szCs w:val="21"/>
          <w:highlight w:val="none"/>
        </w:rPr>
      </w:pPr>
      <w:r>
        <w:rPr>
          <w:rFonts w:cs="Calibri"/>
          <w:szCs w:val="21"/>
          <w:highlight w:val="none"/>
        </w:rPr>
        <w:t>5.6.6</w:t>
      </w:r>
      <w:r>
        <w:rPr>
          <w:rFonts w:cs="Calibri"/>
          <w:highlight w:val="none"/>
        </w:rPr>
        <w:t>质疑书以直接送达或邮寄送达方式（份数为一式三份）或传真送达方式或以扫描件在线提交方式</w:t>
      </w:r>
      <w:r>
        <w:rPr>
          <w:rFonts w:cs="Calibri"/>
          <w:szCs w:val="21"/>
          <w:highlight w:val="none"/>
        </w:rPr>
        <w:t>。</w:t>
      </w:r>
    </w:p>
    <w:p w14:paraId="7D8E450D">
      <w:pPr>
        <w:adjustRightInd w:val="0"/>
        <w:ind w:firstLine="420" w:firstLineChars="200"/>
        <w:rPr>
          <w:rFonts w:cs="Calibri"/>
          <w:szCs w:val="21"/>
          <w:highlight w:val="none"/>
        </w:rPr>
      </w:pPr>
      <w:r>
        <w:rPr>
          <w:rFonts w:cs="Calibri"/>
          <w:szCs w:val="21"/>
          <w:highlight w:val="none"/>
        </w:rPr>
        <w:t>5.6.7质疑书以传真形式提交后，同时须向采购代理机构提交质疑书原件，采购代理机构以收到原件之日作为收到质疑日。</w:t>
      </w:r>
    </w:p>
    <w:p w14:paraId="77FD2D99">
      <w:pPr>
        <w:adjustRightInd w:val="0"/>
        <w:ind w:firstLine="420" w:firstLineChars="200"/>
        <w:rPr>
          <w:rFonts w:cs="Calibri"/>
          <w:szCs w:val="21"/>
          <w:highlight w:val="none"/>
        </w:rPr>
      </w:pPr>
      <w:r>
        <w:rPr>
          <w:rFonts w:cs="Calibri"/>
          <w:szCs w:val="21"/>
          <w:highlight w:val="none"/>
        </w:rPr>
        <w:t>5.6.8供应商不得捏造事实、提供虚假材料或者以非法手段取得证明材料进行质疑。</w:t>
      </w:r>
    </w:p>
    <w:p w14:paraId="06F7FAC5">
      <w:pPr>
        <w:adjustRightInd w:val="0"/>
        <w:ind w:firstLine="420" w:firstLineChars="200"/>
        <w:rPr>
          <w:rFonts w:cs="Calibri"/>
          <w:szCs w:val="21"/>
          <w:highlight w:val="none"/>
        </w:rPr>
      </w:pPr>
      <w:r>
        <w:rPr>
          <w:rFonts w:cs="Calibri"/>
          <w:highlight w:val="none"/>
        </w:rPr>
        <w:t>5.6.9</w:t>
      </w:r>
      <w:r>
        <w:rPr>
          <w:rFonts w:cs="Calibri"/>
          <w:szCs w:val="21"/>
          <w:highlight w:val="none"/>
        </w:rPr>
        <w:t>如联合体响应，质疑应由组成联合体的所有供应商共同提出。</w:t>
      </w:r>
    </w:p>
    <w:p w14:paraId="02F4F874">
      <w:pPr>
        <w:pStyle w:val="4"/>
        <w:ind w:firstLine="422"/>
        <w:rPr>
          <w:rFonts w:cs="Calibri"/>
          <w:highlight w:val="none"/>
        </w:rPr>
      </w:pPr>
      <w:r>
        <w:rPr>
          <w:rFonts w:cs="Calibri"/>
          <w:highlight w:val="none"/>
        </w:rPr>
        <w:t>5.7 签订合同</w:t>
      </w:r>
    </w:p>
    <w:p w14:paraId="2D5CF10B">
      <w:pPr>
        <w:adjustRightInd w:val="0"/>
        <w:ind w:firstLine="420" w:firstLineChars="200"/>
        <w:rPr>
          <w:rFonts w:cs="Calibri"/>
          <w:szCs w:val="21"/>
          <w:highlight w:val="none"/>
        </w:rPr>
      </w:pPr>
      <w:r>
        <w:rPr>
          <w:rFonts w:cs="Calibri"/>
          <w:szCs w:val="21"/>
          <w:highlight w:val="none"/>
        </w:rPr>
        <w:t>5.7.1 成交供应商应在接到成交通知书后按成交通知书规定的时间、地点与采购人签订合同。</w:t>
      </w:r>
    </w:p>
    <w:p w14:paraId="17F4A4D4">
      <w:pPr>
        <w:adjustRightInd w:val="0"/>
        <w:ind w:firstLine="420" w:firstLineChars="200"/>
        <w:rPr>
          <w:rFonts w:cs="Calibri"/>
          <w:szCs w:val="21"/>
          <w:highlight w:val="none"/>
        </w:rPr>
      </w:pPr>
      <w:r>
        <w:rPr>
          <w:rFonts w:cs="Calibri"/>
          <w:szCs w:val="21"/>
          <w:highlight w:val="none"/>
        </w:rPr>
        <w:t>5.7.2采购文件及补充文件、磋商修改文件、成交供应商的磋商响应文件及磋商响应修改文件、磋商过程中有关承诺文件和成交通知书均作为合同附件。</w:t>
      </w:r>
    </w:p>
    <w:p w14:paraId="79C5E899">
      <w:pPr>
        <w:adjustRightInd w:val="0"/>
        <w:ind w:firstLine="420" w:firstLineChars="200"/>
        <w:rPr>
          <w:rFonts w:cs="Calibri"/>
          <w:szCs w:val="21"/>
          <w:highlight w:val="none"/>
        </w:rPr>
      </w:pPr>
      <w:r>
        <w:rPr>
          <w:rFonts w:cs="Calibri"/>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CDDD51F">
      <w:pPr>
        <w:adjustRightInd w:val="0"/>
        <w:ind w:firstLine="420" w:firstLineChars="200"/>
        <w:rPr>
          <w:rFonts w:cs="Calibri"/>
          <w:szCs w:val="21"/>
          <w:highlight w:val="none"/>
        </w:rPr>
      </w:pPr>
      <w:r>
        <w:rPr>
          <w:rFonts w:cs="Calibri"/>
          <w:szCs w:val="21"/>
          <w:highlight w:val="none"/>
        </w:rPr>
        <w:t>5.7.4拒签合同</w:t>
      </w:r>
    </w:p>
    <w:p w14:paraId="7BB7392B">
      <w:pPr>
        <w:adjustRightInd w:val="0"/>
        <w:ind w:firstLine="420" w:firstLineChars="200"/>
        <w:rPr>
          <w:rFonts w:cs="Calibri"/>
          <w:szCs w:val="21"/>
          <w:highlight w:val="none"/>
        </w:rPr>
      </w:pPr>
      <w:r>
        <w:rPr>
          <w:rFonts w:cs="Calibri"/>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7D22D45B">
      <w:pPr>
        <w:adjustRightInd w:val="0"/>
        <w:ind w:firstLine="420" w:firstLineChars="200"/>
        <w:rPr>
          <w:rFonts w:cs="Calibri"/>
          <w:szCs w:val="21"/>
          <w:highlight w:val="none"/>
        </w:rPr>
      </w:pPr>
      <w:r>
        <w:rPr>
          <w:rFonts w:cs="Calibri"/>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3A0E60FA">
      <w:pPr>
        <w:pStyle w:val="4"/>
        <w:ind w:firstLine="422"/>
        <w:rPr>
          <w:rFonts w:cs="Calibri"/>
          <w:highlight w:val="none"/>
        </w:rPr>
      </w:pPr>
      <w:r>
        <w:rPr>
          <w:rFonts w:cs="Calibri"/>
          <w:highlight w:val="none"/>
        </w:rPr>
        <w:t>5.8 采购代理服务费</w:t>
      </w:r>
    </w:p>
    <w:p w14:paraId="2D6D8088">
      <w:pPr>
        <w:adjustRightInd w:val="0"/>
        <w:ind w:firstLine="420" w:firstLineChars="200"/>
        <w:rPr>
          <w:rFonts w:cs="Calibri"/>
          <w:szCs w:val="21"/>
          <w:highlight w:val="none"/>
        </w:rPr>
      </w:pPr>
      <w:r>
        <w:rPr>
          <w:rFonts w:cs="Calibri"/>
          <w:szCs w:val="21"/>
          <w:highlight w:val="none"/>
        </w:rPr>
        <w:t>本次采购代理服务费按“磋商须知前附表”规定收取。</w:t>
      </w:r>
    </w:p>
    <w:p w14:paraId="323519FA">
      <w:pPr>
        <w:adjustRightInd w:val="0"/>
        <w:ind w:firstLine="420" w:firstLineChars="200"/>
        <w:rPr>
          <w:rFonts w:cs="Calibri"/>
          <w:szCs w:val="21"/>
          <w:highlight w:val="none"/>
        </w:rPr>
      </w:pPr>
      <w:r>
        <w:rPr>
          <w:rFonts w:cs="Calibri"/>
          <w:szCs w:val="21"/>
          <w:highlight w:val="none"/>
        </w:rPr>
        <w:t>成交供应商不按采购文件规定交纳采购代理服务费，将取消其成交资格。成交供应商应向采购代理机构交纳采购文件规定的采购代理服务费作为赔偿。</w:t>
      </w:r>
    </w:p>
    <w:p w14:paraId="53B42143">
      <w:pPr>
        <w:pStyle w:val="4"/>
        <w:ind w:firstLine="422"/>
        <w:rPr>
          <w:rFonts w:cs="Calibri"/>
          <w:highlight w:val="none"/>
        </w:rPr>
      </w:pPr>
      <w:r>
        <w:rPr>
          <w:rFonts w:cs="Calibri"/>
          <w:highlight w:val="none"/>
        </w:rPr>
        <w:t>六、其他</w:t>
      </w:r>
    </w:p>
    <w:p w14:paraId="0405E10C">
      <w:pPr>
        <w:adjustRightInd w:val="0"/>
        <w:ind w:firstLine="420" w:firstLineChars="200"/>
        <w:rPr>
          <w:rFonts w:cs="Calibri"/>
          <w:szCs w:val="21"/>
          <w:highlight w:val="none"/>
        </w:rPr>
      </w:pPr>
      <w:r>
        <w:rPr>
          <w:rFonts w:cs="Calibri"/>
          <w:szCs w:val="21"/>
          <w:highlight w:val="none"/>
        </w:rPr>
        <w:t>6.1采购过程中出现以下情形，导致电子交易平台无法正常运行，或者无法保证电子交易的公平、公正和安全时，采购组织机构将中止电子交易活动：</w:t>
      </w:r>
    </w:p>
    <w:p w14:paraId="0C7E8F5E">
      <w:pPr>
        <w:adjustRightInd w:val="0"/>
        <w:ind w:firstLine="420" w:firstLineChars="200"/>
        <w:rPr>
          <w:rFonts w:cs="Calibri"/>
          <w:szCs w:val="21"/>
          <w:highlight w:val="none"/>
        </w:rPr>
      </w:pPr>
      <w:r>
        <w:rPr>
          <w:rFonts w:cs="Calibri"/>
          <w:szCs w:val="21"/>
          <w:highlight w:val="none"/>
        </w:rPr>
        <w:t>（1）电子交易平台发生故障而无法登录访问的；</w:t>
      </w:r>
    </w:p>
    <w:p w14:paraId="56A61CC8">
      <w:pPr>
        <w:adjustRightInd w:val="0"/>
        <w:ind w:firstLine="420" w:firstLineChars="200"/>
        <w:rPr>
          <w:rFonts w:cs="Calibri"/>
          <w:szCs w:val="21"/>
          <w:highlight w:val="none"/>
        </w:rPr>
      </w:pPr>
      <w:r>
        <w:rPr>
          <w:rFonts w:cs="Calibri"/>
          <w:szCs w:val="21"/>
          <w:highlight w:val="none"/>
        </w:rPr>
        <w:t>（2）电子交易平台应用或数据库出现错误，不能进行正常操作的；</w:t>
      </w:r>
    </w:p>
    <w:p w14:paraId="2B17292D">
      <w:pPr>
        <w:adjustRightInd w:val="0"/>
        <w:ind w:firstLine="420" w:firstLineChars="200"/>
        <w:rPr>
          <w:rFonts w:cs="Calibri"/>
          <w:szCs w:val="21"/>
          <w:highlight w:val="none"/>
        </w:rPr>
      </w:pPr>
      <w:r>
        <w:rPr>
          <w:rFonts w:cs="Calibri"/>
          <w:szCs w:val="21"/>
          <w:highlight w:val="none"/>
        </w:rPr>
        <w:t>（3）电子交易平台发现严重安全漏洞，有潜在泄密危险的；</w:t>
      </w:r>
    </w:p>
    <w:p w14:paraId="79D06586">
      <w:pPr>
        <w:adjustRightInd w:val="0"/>
        <w:ind w:firstLine="420" w:firstLineChars="200"/>
        <w:rPr>
          <w:rFonts w:cs="Calibri"/>
          <w:szCs w:val="21"/>
          <w:highlight w:val="none"/>
        </w:rPr>
      </w:pPr>
      <w:r>
        <w:rPr>
          <w:rFonts w:cs="Calibri"/>
          <w:szCs w:val="21"/>
          <w:highlight w:val="none"/>
        </w:rPr>
        <w:t>（4）病毒发作导致不能进行正常操作的；</w:t>
      </w:r>
    </w:p>
    <w:p w14:paraId="3A5D83FB">
      <w:pPr>
        <w:adjustRightInd w:val="0"/>
        <w:ind w:firstLine="420" w:firstLineChars="200"/>
        <w:rPr>
          <w:rFonts w:cs="Calibri"/>
          <w:szCs w:val="21"/>
          <w:highlight w:val="none"/>
        </w:rPr>
      </w:pPr>
      <w:r>
        <w:rPr>
          <w:rFonts w:cs="Calibri"/>
          <w:szCs w:val="21"/>
          <w:highlight w:val="none"/>
        </w:rPr>
        <w:t>（5）其他无法保证电子交易的公平、公正和安全的情况。</w:t>
      </w:r>
    </w:p>
    <w:p w14:paraId="73F137A2">
      <w:pPr>
        <w:adjustRightInd w:val="0"/>
        <w:ind w:firstLine="420" w:firstLineChars="200"/>
        <w:rPr>
          <w:rFonts w:cs="Calibri"/>
          <w:b/>
          <w:sz w:val="28"/>
          <w:szCs w:val="28"/>
          <w:highlight w:val="none"/>
        </w:rPr>
      </w:pPr>
      <w:r>
        <w:rPr>
          <w:rFonts w:cs="Calibri"/>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sz w:val="28"/>
          <w:szCs w:val="28"/>
          <w:highlight w:val="none"/>
        </w:rPr>
        <w:br w:type="page"/>
      </w:r>
    </w:p>
    <w:p w14:paraId="446C549F">
      <w:pPr>
        <w:pStyle w:val="2"/>
        <w:rPr>
          <w:rFonts w:cs="Calibri"/>
          <w:color w:val="auto"/>
          <w:highlight w:val="none"/>
        </w:rPr>
      </w:pPr>
      <w:bookmarkStart w:id="70" w:name="_Toc227380487"/>
      <w:bookmarkStart w:id="71" w:name="_Toc82873329"/>
      <w:bookmarkStart w:id="72" w:name="_Toc8657"/>
      <w:bookmarkStart w:id="73" w:name="_Toc82338246"/>
      <w:bookmarkStart w:id="74" w:name="_Toc23596"/>
      <w:r>
        <w:rPr>
          <w:rFonts w:cs="Calibri"/>
          <w:color w:val="auto"/>
          <w:highlight w:val="none"/>
        </w:rPr>
        <w:t>第七章  磋商响应文件格式</w:t>
      </w:r>
      <w:bookmarkEnd w:id="70"/>
      <w:bookmarkEnd w:id="71"/>
      <w:bookmarkEnd w:id="72"/>
      <w:bookmarkEnd w:id="73"/>
      <w:bookmarkEnd w:id="74"/>
    </w:p>
    <w:p w14:paraId="3B92C478">
      <w:pPr>
        <w:jc w:val="center"/>
        <w:rPr>
          <w:rFonts w:cs="Calibri"/>
          <w:highlight w:val="none"/>
        </w:rPr>
      </w:pPr>
      <w:r>
        <w:rPr>
          <w:rFonts w:cs="Calibri"/>
          <w:highlight w:val="none"/>
        </w:rPr>
        <w:t>（未提供格式的由供应商自拟）</w:t>
      </w:r>
    </w:p>
    <w:p w14:paraId="17F2CC50">
      <w:pPr>
        <w:ind w:firstLine="2850" w:firstLineChars="1183"/>
        <w:jc w:val="left"/>
        <w:rPr>
          <w:rFonts w:ascii="宋体" w:hAnsi="宋体" w:cs="宋体"/>
          <w:b/>
          <w:sz w:val="24"/>
          <w:highlight w:val="none"/>
        </w:rPr>
      </w:pPr>
      <w:r>
        <w:rPr>
          <w:rFonts w:hint="eastAsia" w:ascii="宋体" w:hAnsi="宋体" w:cs="宋体"/>
          <w:b/>
          <w:sz w:val="24"/>
          <w:highlight w:val="none"/>
        </w:rPr>
        <w:t>法定代表人有效身份证明书</w:t>
      </w:r>
    </w:p>
    <w:p w14:paraId="40F5320F">
      <w:pPr>
        <w:pStyle w:val="9"/>
        <w:spacing w:line="400" w:lineRule="exact"/>
        <w:ind w:firstLine="513" w:firstLineChars="156"/>
        <w:jc w:val="center"/>
        <w:rPr>
          <w:rFonts w:ascii="宋体" w:hAnsi="宋体" w:cs="宋体"/>
          <w:b/>
          <w:bCs/>
          <w:spacing w:val="24"/>
          <w:sz w:val="28"/>
          <w:szCs w:val="28"/>
          <w:highlight w:val="none"/>
        </w:rPr>
      </w:pPr>
    </w:p>
    <w:p w14:paraId="19944FF9">
      <w:pPr>
        <w:pStyle w:val="9"/>
        <w:spacing w:line="400" w:lineRule="exact"/>
        <w:ind w:firstLine="451" w:firstLineChars="156"/>
        <w:jc w:val="center"/>
        <w:rPr>
          <w:rFonts w:ascii="宋体" w:hAnsi="宋体" w:cs="宋体"/>
          <w:b/>
          <w:bCs/>
          <w:spacing w:val="24"/>
          <w:sz w:val="24"/>
          <w:highlight w:val="none"/>
        </w:rPr>
      </w:pPr>
    </w:p>
    <w:p w14:paraId="3DFB4162">
      <w:pPr>
        <w:pStyle w:val="9"/>
        <w:spacing w:line="400" w:lineRule="exact"/>
        <w:ind w:firstLine="840" w:firstLineChars="35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（姓名）是</w:t>
      </w:r>
      <w:r>
        <w:rPr>
          <w:rFonts w:hint="eastAsia" w:ascii="宋体" w:hAnsi="宋体" w:cs="宋体"/>
          <w:sz w:val="24"/>
          <w:highlight w:val="none"/>
          <w:u w:val="single"/>
        </w:rPr>
        <w:t xml:space="preserve">                        </w:t>
      </w:r>
      <w:r>
        <w:rPr>
          <w:rFonts w:hint="eastAsia" w:ascii="宋体" w:hAnsi="宋体" w:cs="宋体"/>
          <w:sz w:val="24"/>
          <w:highlight w:val="none"/>
        </w:rPr>
        <w:t>（单位全称）</w:t>
      </w:r>
    </w:p>
    <w:p w14:paraId="2B4CEC6A">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的法定代表人，身份证号码为</w:t>
      </w:r>
      <w:r>
        <w:rPr>
          <w:rFonts w:hint="eastAsia" w:ascii="宋体" w:hAnsi="宋体" w:cs="宋体"/>
          <w:sz w:val="24"/>
          <w:highlight w:val="none"/>
          <w:u w:val="single"/>
        </w:rPr>
        <w:t xml:space="preserve">                          </w:t>
      </w:r>
      <w:r>
        <w:rPr>
          <w:rFonts w:hint="eastAsia" w:ascii="宋体" w:hAnsi="宋体" w:cs="宋体"/>
          <w:sz w:val="24"/>
          <w:highlight w:val="none"/>
        </w:rPr>
        <w:t>。</w:t>
      </w:r>
    </w:p>
    <w:p w14:paraId="61E1896B">
      <w:pPr>
        <w:pStyle w:val="9"/>
        <w:spacing w:line="400" w:lineRule="exact"/>
        <w:ind w:firstLine="374" w:firstLineChars="156"/>
        <w:rPr>
          <w:rFonts w:ascii="宋体" w:hAnsi="宋体" w:cs="宋体"/>
          <w:sz w:val="24"/>
          <w:highlight w:val="none"/>
        </w:rPr>
      </w:pPr>
    </w:p>
    <w:p w14:paraId="49743A24">
      <w:pPr>
        <w:pStyle w:val="9"/>
        <w:spacing w:line="400" w:lineRule="exact"/>
        <w:ind w:firstLine="374" w:firstLineChars="156"/>
        <w:rPr>
          <w:rFonts w:ascii="宋体" w:hAnsi="宋体" w:cs="宋体"/>
          <w:sz w:val="24"/>
          <w:highlight w:val="none"/>
        </w:rPr>
      </w:pPr>
    </w:p>
    <w:p w14:paraId="3DCAE928">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特此证明</w:t>
      </w:r>
    </w:p>
    <w:p w14:paraId="3B63D455">
      <w:pPr>
        <w:pStyle w:val="9"/>
        <w:spacing w:line="400" w:lineRule="exact"/>
        <w:ind w:firstLine="374" w:firstLineChars="156"/>
        <w:rPr>
          <w:rFonts w:ascii="宋体" w:hAnsi="宋体" w:cs="宋体"/>
          <w:sz w:val="24"/>
          <w:highlight w:val="none"/>
        </w:rPr>
      </w:pPr>
    </w:p>
    <w:p w14:paraId="1F32DE2A">
      <w:pPr>
        <w:pStyle w:val="9"/>
        <w:spacing w:line="400" w:lineRule="exact"/>
        <w:ind w:firstLine="374" w:firstLineChars="156"/>
        <w:rPr>
          <w:rFonts w:ascii="宋体" w:hAnsi="宋体" w:cs="宋体"/>
          <w:sz w:val="24"/>
          <w:highlight w:val="none"/>
        </w:rPr>
      </w:pPr>
    </w:p>
    <w:p w14:paraId="60F7DA84">
      <w:pPr>
        <w:pStyle w:val="9"/>
        <w:spacing w:line="400" w:lineRule="exact"/>
        <w:ind w:firstLine="374" w:firstLineChars="156"/>
        <w:rPr>
          <w:rFonts w:ascii="宋体" w:hAnsi="宋体" w:cs="宋体"/>
          <w:sz w:val="24"/>
          <w:highlight w:val="none"/>
        </w:rPr>
      </w:pPr>
    </w:p>
    <w:p w14:paraId="6B77E977">
      <w:pPr>
        <w:pStyle w:val="9"/>
        <w:spacing w:line="400" w:lineRule="exact"/>
        <w:ind w:firstLine="374" w:firstLineChars="156"/>
        <w:rPr>
          <w:rFonts w:ascii="宋体" w:hAnsi="宋体" w:cs="宋体"/>
          <w:sz w:val="24"/>
          <w:highlight w:val="none"/>
        </w:rPr>
      </w:pPr>
    </w:p>
    <w:p w14:paraId="7776D5C3">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竞标人：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5CCA4E9">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w:t>
      </w:r>
    </w:p>
    <w:p w14:paraId="1F02B49B">
      <w:pPr>
        <w:pStyle w:val="9"/>
        <w:spacing w:line="400" w:lineRule="exact"/>
        <w:ind w:firstLine="3012" w:firstLineChars="1255"/>
        <w:rPr>
          <w:rFonts w:ascii="宋体" w:hAnsi="宋体" w:cs="宋体"/>
          <w:sz w:val="24"/>
          <w:highlight w:val="none"/>
        </w:rPr>
      </w:pPr>
      <w:r>
        <w:rPr>
          <w:rFonts w:hint="eastAsia" w:ascii="宋体" w:hAnsi="宋体" w:cs="宋体"/>
          <w:sz w:val="24"/>
          <w:highlight w:val="none"/>
        </w:rPr>
        <w:t>法定代表人或其授权代理人（签名或盖章）</w:t>
      </w:r>
    </w:p>
    <w:p w14:paraId="6FC5C948">
      <w:pPr>
        <w:pStyle w:val="9"/>
        <w:spacing w:line="400" w:lineRule="exact"/>
        <w:ind w:firstLine="374" w:firstLineChars="156"/>
        <w:jc w:val="center"/>
        <w:rPr>
          <w:rFonts w:ascii="宋体" w:hAnsi="宋体" w:cs="宋体"/>
          <w:sz w:val="24"/>
          <w:highlight w:val="none"/>
        </w:rPr>
      </w:pPr>
    </w:p>
    <w:p w14:paraId="5541FE8B">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日期：    年   月   日</w:t>
      </w:r>
    </w:p>
    <w:p w14:paraId="4518A064">
      <w:pPr>
        <w:pStyle w:val="9"/>
        <w:spacing w:line="400" w:lineRule="exact"/>
        <w:ind w:firstLine="374" w:firstLineChars="156"/>
        <w:jc w:val="center"/>
        <w:rPr>
          <w:rFonts w:ascii="宋体" w:hAnsi="宋体" w:cs="宋体"/>
          <w:sz w:val="24"/>
          <w:highlight w:val="none"/>
        </w:rPr>
      </w:pPr>
    </w:p>
    <w:p w14:paraId="435B4188">
      <w:pPr>
        <w:pStyle w:val="9"/>
        <w:spacing w:line="400" w:lineRule="exact"/>
        <w:ind w:firstLine="374" w:firstLineChars="156"/>
        <w:rPr>
          <w:rFonts w:ascii="宋体" w:hAnsi="宋体" w:cs="宋体"/>
          <w:sz w:val="24"/>
          <w:highlight w:val="none"/>
        </w:rPr>
      </w:pPr>
      <w:r>
        <w:rPr>
          <w:rFonts w:hint="eastAsia" w:ascii="宋体" w:hAnsi="宋体" w:cs="宋体"/>
          <w:sz w:val="24"/>
          <w:highlight w:val="none"/>
        </w:rPr>
        <w:t>————————————————————————————————</w:t>
      </w:r>
    </w:p>
    <w:p w14:paraId="0B9C50B4">
      <w:pPr>
        <w:pStyle w:val="9"/>
        <w:spacing w:line="400" w:lineRule="exact"/>
        <w:ind w:firstLine="0"/>
        <w:rPr>
          <w:rFonts w:ascii="宋体" w:hAnsi="宋体" w:cs="宋体"/>
          <w:sz w:val="24"/>
          <w:highlight w:val="none"/>
        </w:rPr>
      </w:pPr>
    </w:p>
    <w:p w14:paraId="73568DF7">
      <w:pPr>
        <w:pStyle w:val="9"/>
        <w:spacing w:line="400" w:lineRule="exact"/>
        <w:ind w:firstLine="374" w:firstLineChars="156"/>
        <w:jc w:val="center"/>
        <w:rPr>
          <w:rFonts w:ascii="宋体" w:hAnsi="宋体" w:cs="宋体"/>
          <w:sz w:val="24"/>
          <w:highlight w:val="none"/>
        </w:rPr>
      </w:pPr>
      <w:r>
        <w:rPr>
          <w:rFonts w:hint="eastAsia" w:ascii="宋体" w:hAnsi="宋体" w:cs="宋体"/>
          <w:sz w:val="24"/>
          <w:highlight w:val="none"/>
        </w:rPr>
        <w:t>有效身份证明复印件粘贴处</w:t>
      </w:r>
    </w:p>
    <w:p w14:paraId="4AA756A6">
      <w:pPr>
        <w:pStyle w:val="9"/>
        <w:spacing w:line="400" w:lineRule="exact"/>
        <w:ind w:firstLine="436" w:firstLineChars="156"/>
        <w:jc w:val="center"/>
        <w:rPr>
          <w:rFonts w:ascii="宋体" w:hAnsi="宋体" w:cs="宋体"/>
          <w:sz w:val="28"/>
          <w:szCs w:val="28"/>
          <w:highlight w:val="none"/>
        </w:rPr>
      </w:pPr>
    </w:p>
    <w:p w14:paraId="3AC79069">
      <w:pPr>
        <w:pStyle w:val="9"/>
        <w:spacing w:line="400" w:lineRule="exact"/>
        <w:ind w:firstLine="468" w:firstLineChars="156"/>
        <w:jc w:val="center"/>
        <w:rPr>
          <w:rFonts w:ascii="宋体" w:hAnsi="宋体" w:cs="宋体"/>
          <w:sz w:val="30"/>
          <w:highlight w:val="none"/>
        </w:rPr>
      </w:pPr>
    </w:p>
    <w:p w14:paraId="2F232B38">
      <w:pPr>
        <w:pStyle w:val="9"/>
        <w:spacing w:line="400" w:lineRule="exact"/>
        <w:ind w:firstLine="545" w:firstLineChars="156"/>
        <w:jc w:val="center"/>
        <w:rPr>
          <w:rFonts w:ascii="宋体" w:hAnsi="宋体" w:cs="宋体"/>
          <w:b/>
          <w:bCs/>
          <w:spacing w:val="24"/>
          <w:sz w:val="30"/>
          <w:highlight w:val="none"/>
        </w:rPr>
      </w:pPr>
    </w:p>
    <w:p w14:paraId="34CC72E6">
      <w:pPr>
        <w:pStyle w:val="9"/>
        <w:spacing w:line="400" w:lineRule="exact"/>
        <w:ind w:firstLine="545" w:firstLineChars="156"/>
        <w:jc w:val="center"/>
        <w:rPr>
          <w:rFonts w:ascii="宋体" w:hAnsi="宋体" w:cs="宋体"/>
          <w:b/>
          <w:sz w:val="24"/>
          <w:highlight w:val="none"/>
        </w:rPr>
      </w:pPr>
      <w:r>
        <w:rPr>
          <w:rFonts w:hint="eastAsia" w:ascii="宋体" w:hAnsi="宋体" w:cs="宋体"/>
          <w:b/>
          <w:bCs/>
          <w:spacing w:val="24"/>
          <w:sz w:val="30"/>
          <w:highlight w:val="none"/>
        </w:rPr>
        <w:br w:type="page"/>
      </w:r>
      <w:r>
        <w:rPr>
          <w:rFonts w:hint="eastAsia" w:ascii="宋体" w:hAnsi="宋体" w:cs="宋体"/>
          <w:b/>
          <w:sz w:val="24"/>
          <w:highlight w:val="none"/>
        </w:rPr>
        <w:t>法定代表人授权委托书</w:t>
      </w:r>
    </w:p>
    <w:p w14:paraId="74E183FA">
      <w:pPr>
        <w:spacing w:line="400" w:lineRule="exact"/>
        <w:ind w:firstLine="480" w:firstLineChars="200"/>
        <w:rPr>
          <w:rFonts w:ascii="宋体" w:hAnsi="宋体" w:cs="宋体"/>
          <w:sz w:val="24"/>
          <w:highlight w:val="none"/>
        </w:rPr>
      </w:pPr>
    </w:p>
    <w:p w14:paraId="7D256D2B">
      <w:pPr>
        <w:spacing w:line="400" w:lineRule="exact"/>
        <w:ind w:firstLine="480" w:firstLineChars="200"/>
        <w:rPr>
          <w:rFonts w:ascii="宋体" w:hAnsi="宋体" w:cs="宋体"/>
          <w:sz w:val="24"/>
          <w:highlight w:val="none"/>
        </w:rPr>
      </w:pPr>
    </w:p>
    <w:p w14:paraId="5C093127">
      <w:pPr>
        <w:spacing w:line="520" w:lineRule="exact"/>
        <w:ind w:firstLine="480" w:firstLineChars="200"/>
        <w:rPr>
          <w:rFonts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（竞标人名称）的法定代表人，现授权委托本单位的在职职工</w:t>
      </w:r>
      <w:r>
        <w:rPr>
          <w:rFonts w:hint="eastAsia" w:ascii="宋体" w:hAnsi="宋体" w:cs="宋体"/>
          <w:sz w:val="24"/>
          <w:highlight w:val="none"/>
          <w:u w:val="single"/>
        </w:rPr>
        <w:t xml:space="preserve">               </w:t>
      </w:r>
      <w:r>
        <w:rPr>
          <w:rFonts w:hint="eastAsia" w:ascii="宋体" w:hAnsi="宋体" w:cs="宋体"/>
          <w:sz w:val="24"/>
          <w:highlight w:val="none"/>
        </w:rPr>
        <w:t xml:space="preserve"> （姓名）为我单位代理人，以本单位的名义参加</w:t>
      </w:r>
      <w:r>
        <w:rPr>
          <w:rFonts w:hint="eastAsia" w:ascii="宋体" w:hAnsi="宋体" w:cs="宋体"/>
          <w:sz w:val="24"/>
          <w:highlight w:val="none"/>
          <w:u w:val="single"/>
        </w:rPr>
        <w:t xml:space="preserve">          </w:t>
      </w:r>
      <w:r>
        <w:rPr>
          <w:rFonts w:hint="eastAsia" w:ascii="宋体" w:hAnsi="宋体" w:cs="宋体"/>
          <w:sz w:val="24"/>
          <w:highlight w:val="none"/>
        </w:rPr>
        <w:t>（采购人名称）的</w:t>
      </w:r>
      <w:r>
        <w:rPr>
          <w:rFonts w:hint="eastAsia" w:ascii="宋体" w:hAnsi="宋体" w:cs="宋体"/>
          <w:sz w:val="24"/>
          <w:highlight w:val="none"/>
          <w:u w:val="single"/>
        </w:rPr>
        <w:t xml:space="preserve">                           </w:t>
      </w:r>
      <w:r>
        <w:rPr>
          <w:rFonts w:hint="eastAsia" w:ascii="宋体" w:hAnsi="宋体" w:cs="宋体"/>
          <w:sz w:val="24"/>
          <w:highlight w:val="none"/>
        </w:rPr>
        <w:t>项目的竞争性磋商活动。被授权代理人在竞争性磋商、合同谈判过程中所签署的一切文件和处理与之有关的一切事务，我均予以承认。</w:t>
      </w:r>
    </w:p>
    <w:p w14:paraId="672372BF">
      <w:pPr>
        <w:spacing w:line="520" w:lineRule="exact"/>
        <w:ind w:firstLine="480" w:firstLineChars="200"/>
        <w:rPr>
          <w:rFonts w:ascii="宋体" w:hAnsi="宋体" w:cs="宋体"/>
          <w:sz w:val="24"/>
          <w:highlight w:val="none"/>
        </w:rPr>
      </w:pPr>
      <w:r>
        <w:rPr>
          <w:rFonts w:hint="eastAsia" w:ascii="宋体" w:hAnsi="宋体" w:cs="宋体"/>
          <w:sz w:val="24"/>
          <w:highlight w:val="none"/>
        </w:rPr>
        <w:t>被授权人无转委托权，特此委托。</w:t>
      </w:r>
    </w:p>
    <w:p w14:paraId="54710E1B">
      <w:pPr>
        <w:spacing w:line="520" w:lineRule="exact"/>
        <w:rPr>
          <w:rFonts w:ascii="宋体" w:hAnsi="宋体" w:cs="宋体"/>
          <w:b/>
          <w:sz w:val="24"/>
          <w:highlight w:val="none"/>
        </w:rPr>
      </w:pPr>
    </w:p>
    <w:p w14:paraId="077D9A5B">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授权代理人：</w:t>
      </w:r>
      <w:r>
        <w:rPr>
          <w:rFonts w:hint="eastAsia" w:ascii="宋体" w:hAnsi="宋体" w:cs="宋体"/>
          <w:sz w:val="24"/>
          <w:highlight w:val="none"/>
          <w:u w:val="single"/>
        </w:rPr>
        <w:t xml:space="preserve">   （签字）           </w:t>
      </w:r>
    </w:p>
    <w:p w14:paraId="5502BF62">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3F66F47C">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p>
    <w:p w14:paraId="2B88006F">
      <w:pPr>
        <w:spacing w:line="520" w:lineRule="exact"/>
        <w:ind w:left="2698" w:leftChars="1285" w:firstLine="600" w:firstLineChars="250"/>
        <w:rPr>
          <w:rFonts w:ascii="宋体" w:hAnsi="宋体" w:cs="宋体"/>
          <w:sz w:val="24"/>
          <w:highlight w:val="none"/>
        </w:rPr>
      </w:pPr>
      <w:r>
        <w:rPr>
          <w:rFonts w:hint="eastAsia" w:ascii="宋体" w:hAnsi="宋体" w:cs="宋体"/>
          <w:sz w:val="24"/>
          <w:highlight w:val="none"/>
        </w:rPr>
        <w:t>竞标人：</w:t>
      </w:r>
      <w:r>
        <w:rPr>
          <w:rFonts w:hint="eastAsia" w:ascii="宋体" w:hAnsi="宋体" w:cs="宋体"/>
          <w:sz w:val="24"/>
          <w:highlight w:val="none"/>
          <w:u w:val="single"/>
        </w:rPr>
        <w:t xml:space="preserve">           （盖章）       </w:t>
      </w:r>
    </w:p>
    <w:p w14:paraId="5790AE37">
      <w:pPr>
        <w:spacing w:line="520" w:lineRule="exact"/>
        <w:jc w:val="center"/>
        <w:rPr>
          <w:rFonts w:ascii="宋体" w:hAnsi="宋体" w:cs="宋体"/>
          <w:sz w:val="24"/>
          <w:highlight w:val="none"/>
          <w:u w:val="singl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（签名或盖章）</w:t>
      </w:r>
    </w:p>
    <w:p w14:paraId="65F2934C">
      <w:pPr>
        <w:spacing w:line="520" w:lineRule="exact"/>
        <w:jc w:val="center"/>
        <w:rPr>
          <w:rFonts w:ascii="宋体" w:hAnsi="宋体" w:cs="宋体"/>
          <w:sz w:val="24"/>
          <w:highlight w:val="none"/>
          <w:u w:val="single"/>
        </w:rPr>
      </w:pPr>
    </w:p>
    <w:p w14:paraId="00080058">
      <w:pPr>
        <w:pStyle w:val="9"/>
        <w:spacing w:line="520" w:lineRule="exact"/>
        <w:ind w:firstLine="4574" w:firstLineChars="1906"/>
        <w:rPr>
          <w:rFonts w:ascii="宋体" w:hAnsi="宋体" w:cs="宋体"/>
          <w:sz w:val="24"/>
          <w:highlight w:val="none"/>
        </w:rPr>
      </w:pPr>
      <w:r>
        <w:rPr>
          <w:rFonts w:hint="eastAsia" w:ascii="宋体" w:hAnsi="宋体" w:cs="宋体"/>
          <w:sz w:val="24"/>
          <w:highlight w:val="none"/>
        </w:rPr>
        <w:t>日期：    年   月   日</w:t>
      </w:r>
    </w:p>
    <w:p w14:paraId="2398E364">
      <w:pPr>
        <w:pStyle w:val="9"/>
        <w:spacing w:line="520" w:lineRule="exact"/>
        <w:ind w:firstLine="374" w:firstLineChars="156"/>
        <w:rPr>
          <w:rFonts w:ascii="宋体" w:hAnsi="宋体" w:cs="宋体"/>
          <w:sz w:val="24"/>
          <w:highlight w:val="none"/>
        </w:rPr>
      </w:pPr>
      <w:r>
        <w:rPr>
          <w:rFonts w:hint="eastAsia" w:ascii="宋体" w:hAnsi="宋体" w:cs="宋体"/>
          <w:sz w:val="24"/>
          <w:highlight w:val="none"/>
        </w:rPr>
        <w:t>—————————————————————————————————</w:t>
      </w:r>
    </w:p>
    <w:p w14:paraId="408A58B0">
      <w:pPr>
        <w:pStyle w:val="9"/>
        <w:spacing w:line="520" w:lineRule="exact"/>
        <w:ind w:firstLine="374" w:firstLineChars="156"/>
        <w:jc w:val="center"/>
        <w:rPr>
          <w:rFonts w:ascii="宋体" w:hAnsi="宋体" w:cs="宋体"/>
          <w:sz w:val="24"/>
          <w:highlight w:val="none"/>
        </w:rPr>
      </w:pPr>
    </w:p>
    <w:p w14:paraId="674F5D1C">
      <w:pPr>
        <w:pStyle w:val="9"/>
        <w:spacing w:line="520" w:lineRule="exact"/>
        <w:ind w:firstLine="374" w:firstLineChars="156"/>
        <w:jc w:val="center"/>
        <w:rPr>
          <w:rFonts w:ascii="宋体" w:hAnsi="宋体" w:cs="宋体"/>
          <w:sz w:val="24"/>
          <w:highlight w:val="none"/>
        </w:rPr>
      </w:pPr>
      <w:r>
        <w:rPr>
          <w:rFonts w:hint="eastAsia" w:ascii="宋体" w:hAnsi="宋体" w:cs="宋体"/>
          <w:sz w:val="24"/>
          <w:highlight w:val="none"/>
        </w:rPr>
        <w:t>授权代理人有效身份证明复印件粘贴处</w:t>
      </w:r>
    </w:p>
    <w:p w14:paraId="16FD007C">
      <w:pPr>
        <w:pStyle w:val="9"/>
        <w:spacing w:line="520" w:lineRule="exact"/>
        <w:ind w:firstLine="374" w:firstLineChars="156"/>
        <w:jc w:val="center"/>
        <w:rPr>
          <w:rFonts w:ascii="宋体" w:hAnsi="宋体" w:cs="宋体"/>
          <w:sz w:val="24"/>
          <w:highlight w:val="none"/>
        </w:rPr>
      </w:pPr>
    </w:p>
    <w:p w14:paraId="28B4E011">
      <w:pPr>
        <w:pStyle w:val="9"/>
        <w:spacing w:line="520" w:lineRule="exact"/>
        <w:ind w:firstLine="374" w:firstLineChars="156"/>
        <w:jc w:val="center"/>
        <w:rPr>
          <w:rFonts w:ascii="宋体" w:hAnsi="宋体" w:cs="宋体"/>
          <w:sz w:val="24"/>
          <w:highlight w:val="none"/>
        </w:rPr>
      </w:pPr>
    </w:p>
    <w:p w14:paraId="4187BF14">
      <w:pPr>
        <w:spacing w:line="520" w:lineRule="exact"/>
        <w:rPr>
          <w:rFonts w:ascii="宋体" w:hAnsi="宋体" w:cs="宋体"/>
          <w:b/>
          <w:bCs/>
          <w:sz w:val="24"/>
          <w:highlight w:val="none"/>
        </w:rPr>
      </w:pPr>
    </w:p>
    <w:p w14:paraId="2AEFAA53">
      <w:pPr>
        <w:spacing w:line="520" w:lineRule="exact"/>
        <w:rPr>
          <w:rFonts w:ascii="宋体" w:hAnsi="宋体" w:cs="宋体"/>
          <w:b/>
          <w:bCs/>
          <w:sz w:val="30"/>
          <w:highlight w:val="none"/>
        </w:rPr>
      </w:pPr>
    </w:p>
    <w:p w14:paraId="508FA364">
      <w:pPr>
        <w:pStyle w:val="44"/>
        <w:ind w:firstLine="210"/>
        <w:rPr>
          <w:highlight w:val="none"/>
        </w:rPr>
      </w:pPr>
    </w:p>
    <w:p w14:paraId="0C1987CE">
      <w:pPr>
        <w:rPr>
          <w:highlight w:val="none"/>
        </w:rPr>
      </w:pPr>
    </w:p>
    <w:p w14:paraId="4AFE3E1C">
      <w:pPr>
        <w:pStyle w:val="5"/>
        <w:rPr>
          <w:highlight w:val="none"/>
        </w:rPr>
      </w:pPr>
    </w:p>
    <w:p w14:paraId="0B57A84A">
      <w:pPr>
        <w:pStyle w:val="44"/>
        <w:ind w:firstLine="210"/>
        <w:rPr>
          <w:highlight w:val="none"/>
        </w:rPr>
      </w:pPr>
    </w:p>
    <w:p w14:paraId="6F08087F">
      <w:pPr>
        <w:pStyle w:val="9"/>
        <w:spacing w:line="400" w:lineRule="exact"/>
        <w:ind w:firstLine="376" w:firstLineChars="156"/>
        <w:jc w:val="center"/>
        <w:rPr>
          <w:rFonts w:ascii="宋体" w:hAnsi="宋体" w:cs="宋体"/>
          <w:b/>
          <w:sz w:val="24"/>
          <w:highlight w:val="none"/>
        </w:rPr>
      </w:pPr>
      <w:r>
        <w:rPr>
          <w:rFonts w:hint="eastAsia" w:ascii="宋体" w:hAnsi="宋体" w:cs="宋体"/>
          <w:b/>
          <w:sz w:val="24"/>
          <w:highlight w:val="none"/>
        </w:rPr>
        <w:t>具有良好商业信誉的声明函</w:t>
      </w:r>
    </w:p>
    <w:p w14:paraId="3C6784D8">
      <w:pPr>
        <w:pStyle w:val="5"/>
        <w:rPr>
          <w:highlight w:val="none"/>
        </w:rPr>
      </w:pPr>
    </w:p>
    <w:p w14:paraId="70F85AF8">
      <w:pPr>
        <w:pStyle w:val="20"/>
        <w:adjustRightInd w:val="0"/>
        <w:rPr>
          <w:rFonts w:ascii="Calibri" w:hAnsi="Calibri" w:cs="Calibri"/>
          <w:sz w:val="24"/>
          <w:szCs w:val="24"/>
          <w:highlight w:val="none"/>
        </w:rPr>
      </w:pPr>
      <w:r>
        <w:rPr>
          <w:rFonts w:hint="eastAsia" w:ascii="Calibri" w:hAnsi="Calibri" w:cs="Calibri"/>
          <w:sz w:val="24"/>
          <w:szCs w:val="24"/>
          <w:highlight w:val="none"/>
          <w:u w:val="single"/>
        </w:rPr>
        <w:t>湖州市教育科学研究中心</w:t>
      </w:r>
      <w:r>
        <w:rPr>
          <w:rFonts w:ascii="Calibri" w:hAnsi="Calibri" w:cs="Calibri"/>
          <w:sz w:val="24"/>
          <w:szCs w:val="24"/>
          <w:highlight w:val="none"/>
        </w:rPr>
        <w:t>：</w:t>
      </w:r>
    </w:p>
    <w:p w14:paraId="3FA704BC">
      <w:pPr>
        <w:rPr>
          <w:rFonts w:cs="Calibri"/>
          <w:kern w:val="0"/>
          <w:sz w:val="24"/>
          <w:highlight w:val="none"/>
        </w:rPr>
      </w:pPr>
      <w:r>
        <w:rPr>
          <w:rFonts w:cs="Calibri"/>
          <w:sz w:val="24"/>
          <w:highlight w:val="none"/>
          <w:u w:val="single"/>
        </w:rPr>
        <w:t>浙江省成套招标代理有限公司</w:t>
      </w:r>
      <w:r>
        <w:rPr>
          <w:rFonts w:cs="Calibri"/>
          <w:sz w:val="24"/>
          <w:highlight w:val="none"/>
        </w:rPr>
        <w:t>：</w:t>
      </w:r>
    </w:p>
    <w:p w14:paraId="0256A024">
      <w:pPr>
        <w:ind w:firstLine="480" w:firstLineChars="200"/>
        <w:rPr>
          <w:rFonts w:cs="Calibri"/>
          <w:kern w:val="0"/>
          <w:sz w:val="24"/>
          <w:highlight w:val="none"/>
        </w:rPr>
      </w:pPr>
      <w:r>
        <w:rPr>
          <w:rFonts w:hint="eastAsia" w:cs="Calibri"/>
          <w:kern w:val="0"/>
          <w:sz w:val="24"/>
          <w:highlight w:val="none"/>
        </w:rPr>
        <w:t>截至</w:t>
      </w:r>
      <w:r>
        <w:rPr>
          <w:rFonts w:hint="eastAsia" w:cs="Calibri"/>
          <w:kern w:val="0"/>
          <w:sz w:val="24"/>
          <w:highlight w:val="none"/>
          <w:u w:val="single"/>
        </w:rPr>
        <w:t xml:space="preserve">      （采购人）      （项目名称） </w:t>
      </w:r>
      <w:r>
        <w:rPr>
          <w:rFonts w:hint="eastAsia" w:eastAsia="宋体" w:cs="Calibri"/>
          <w:kern w:val="0"/>
          <w:sz w:val="24"/>
          <w:highlight w:val="none"/>
          <w:u w:val="single"/>
        </w:rPr>
        <w:t xml:space="preserve">     （项目编号）</w:t>
      </w:r>
      <w:r>
        <w:rPr>
          <w:rFonts w:hint="eastAsia" w:cs="Calibri"/>
          <w:kern w:val="0"/>
          <w:sz w:val="24"/>
          <w:highlight w:val="none"/>
        </w:rPr>
        <w:t>的投标截止时间，我方具有良好的商业信誉，员工社保缴纳及企业纳税行为正常。</w:t>
      </w:r>
    </w:p>
    <w:p w14:paraId="33DF1A7A">
      <w:pPr>
        <w:ind w:firstLine="480" w:firstLineChars="200"/>
        <w:rPr>
          <w:rFonts w:cs="Calibri"/>
          <w:kern w:val="0"/>
          <w:sz w:val="24"/>
          <w:highlight w:val="none"/>
        </w:rPr>
      </w:pPr>
      <w:r>
        <w:rPr>
          <w:rFonts w:hint="eastAsia" w:cs="Calibri"/>
          <w:kern w:val="0"/>
          <w:sz w:val="24"/>
          <w:highlight w:val="none"/>
        </w:rPr>
        <w:t>本公司对上述声明的真实性负责。如有虚假，愿意承担相应责任，对此无任何异议。</w:t>
      </w:r>
    </w:p>
    <w:p w14:paraId="65AEE36C">
      <w:pPr>
        <w:ind w:firstLine="480" w:firstLineChars="200"/>
        <w:rPr>
          <w:rFonts w:cs="Calibri"/>
          <w:kern w:val="0"/>
          <w:sz w:val="24"/>
          <w:highlight w:val="none"/>
        </w:rPr>
      </w:pPr>
      <w:r>
        <w:rPr>
          <w:rFonts w:hint="eastAsia" w:cs="Calibri"/>
          <w:kern w:val="0"/>
          <w:sz w:val="24"/>
          <w:highlight w:val="none"/>
        </w:rPr>
        <w:t>特此声明！</w:t>
      </w:r>
    </w:p>
    <w:p w14:paraId="1BC79CEA">
      <w:pPr>
        <w:ind w:firstLine="480" w:firstLineChars="200"/>
        <w:rPr>
          <w:rFonts w:cs="Calibri"/>
          <w:kern w:val="0"/>
          <w:sz w:val="24"/>
          <w:highlight w:val="none"/>
        </w:rPr>
      </w:pPr>
    </w:p>
    <w:p w14:paraId="2B7A1CEB">
      <w:pPr>
        <w:ind w:firstLine="480" w:firstLineChars="200"/>
        <w:rPr>
          <w:rFonts w:cs="Calibri"/>
          <w:kern w:val="0"/>
          <w:sz w:val="24"/>
          <w:highlight w:val="none"/>
        </w:rPr>
      </w:pPr>
      <w:r>
        <w:rPr>
          <w:rFonts w:hint="eastAsia" w:cs="Calibri"/>
          <w:kern w:val="0"/>
          <w:sz w:val="24"/>
          <w:highlight w:val="none"/>
        </w:rPr>
        <w:t>竞标人全称：（盖单位公章）</w:t>
      </w:r>
    </w:p>
    <w:p w14:paraId="3D624320">
      <w:pPr>
        <w:ind w:firstLine="480" w:firstLineChars="200"/>
        <w:rPr>
          <w:rFonts w:cs="Calibri"/>
          <w:kern w:val="0"/>
          <w:sz w:val="24"/>
          <w:highlight w:val="none"/>
        </w:rPr>
      </w:pPr>
      <w:r>
        <w:rPr>
          <w:rFonts w:hint="eastAsia" w:cs="Calibri"/>
          <w:kern w:val="0"/>
          <w:sz w:val="24"/>
          <w:highlight w:val="none"/>
        </w:rPr>
        <w:t>日期： 年 月 日</w:t>
      </w:r>
    </w:p>
    <w:p w14:paraId="29CE39E2">
      <w:pPr>
        <w:ind w:firstLine="560" w:firstLineChars="200"/>
        <w:rPr>
          <w:rFonts w:cs="Calibri"/>
          <w:kern w:val="0"/>
          <w:sz w:val="28"/>
          <w:szCs w:val="28"/>
          <w:highlight w:val="none"/>
        </w:rPr>
      </w:pPr>
    </w:p>
    <w:p w14:paraId="2E7F2D71">
      <w:pPr>
        <w:jc w:val="center"/>
        <w:rPr>
          <w:rFonts w:ascii="微软雅黑" w:hAnsi="微软雅黑" w:eastAsia="微软雅黑" w:cs="微软雅黑"/>
          <w:b/>
          <w:sz w:val="28"/>
          <w:szCs w:val="28"/>
          <w:highlight w:val="none"/>
        </w:rPr>
      </w:pPr>
    </w:p>
    <w:p w14:paraId="19046660">
      <w:pPr>
        <w:jc w:val="center"/>
        <w:rPr>
          <w:rFonts w:ascii="微软雅黑" w:hAnsi="微软雅黑" w:eastAsia="微软雅黑" w:cs="微软雅黑"/>
          <w:b/>
          <w:sz w:val="24"/>
          <w:highlight w:val="none"/>
        </w:rPr>
      </w:pPr>
    </w:p>
    <w:p w14:paraId="3DD89914">
      <w:pPr>
        <w:jc w:val="center"/>
        <w:rPr>
          <w:rFonts w:ascii="微软雅黑" w:hAnsi="微软雅黑" w:eastAsia="微软雅黑" w:cs="微软雅黑"/>
          <w:b/>
          <w:sz w:val="24"/>
          <w:highlight w:val="none"/>
        </w:rPr>
      </w:pPr>
    </w:p>
    <w:p w14:paraId="604C49E6">
      <w:pPr>
        <w:pStyle w:val="5"/>
        <w:jc w:val="center"/>
        <w:rPr>
          <w:highlight w:val="none"/>
        </w:rPr>
      </w:pPr>
      <w:r>
        <w:rPr>
          <w:rFonts w:hint="eastAsia"/>
          <w:highlight w:val="none"/>
        </w:rPr>
        <w:t>具有履行合同所必需的设备和专业技术能力的声明函</w:t>
      </w:r>
    </w:p>
    <w:p w14:paraId="0B69B7D6">
      <w:pPr>
        <w:pStyle w:val="20"/>
        <w:adjustRightInd w:val="0"/>
        <w:rPr>
          <w:rFonts w:ascii="微软雅黑" w:hAnsi="微软雅黑" w:eastAsia="微软雅黑" w:cs="微软雅黑"/>
          <w:highlight w:val="none"/>
          <w:u w:val="single"/>
        </w:rPr>
      </w:pPr>
    </w:p>
    <w:p w14:paraId="2A86B4B6">
      <w:pPr>
        <w:pStyle w:val="20"/>
        <w:adjustRightInd w:val="0"/>
        <w:rPr>
          <w:rFonts w:ascii="Calibri" w:hAnsi="Calibri" w:cs="Calibri"/>
          <w:sz w:val="24"/>
          <w:szCs w:val="24"/>
          <w:highlight w:val="none"/>
        </w:rPr>
      </w:pPr>
      <w:r>
        <w:rPr>
          <w:rFonts w:hint="eastAsia" w:ascii="Calibri" w:hAnsi="Calibri" w:cs="Calibri"/>
          <w:sz w:val="24"/>
          <w:szCs w:val="24"/>
          <w:highlight w:val="none"/>
          <w:u w:val="single"/>
        </w:rPr>
        <w:t>湖州市教育科学研究中心</w:t>
      </w:r>
      <w:r>
        <w:rPr>
          <w:rFonts w:ascii="Calibri" w:hAnsi="Calibri" w:cs="Calibri"/>
          <w:sz w:val="24"/>
          <w:szCs w:val="24"/>
          <w:highlight w:val="none"/>
        </w:rPr>
        <w:t>：</w:t>
      </w:r>
    </w:p>
    <w:p w14:paraId="4C431332">
      <w:pPr>
        <w:rPr>
          <w:rFonts w:cs="Calibri"/>
          <w:kern w:val="0"/>
          <w:sz w:val="24"/>
          <w:highlight w:val="none"/>
        </w:rPr>
      </w:pPr>
      <w:r>
        <w:rPr>
          <w:rFonts w:cs="Calibri"/>
          <w:sz w:val="24"/>
          <w:highlight w:val="none"/>
          <w:u w:val="single"/>
        </w:rPr>
        <w:t>浙江省成套招标代理有限公司</w:t>
      </w:r>
      <w:r>
        <w:rPr>
          <w:rFonts w:cs="Calibri"/>
          <w:sz w:val="24"/>
          <w:highlight w:val="none"/>
        </w:rPr>
        <w:t>：</w:t>
      </w:r>
    </w:p>
    <w:p w14:paraId="4043ED33">
      <w:pPr>
        <w:ind w:firstLine="480" w:firstLineChars="200"/>
        <w:rPr>
          <w:rFonts w:cs="Calibri"/>
          <w:kern w:val="0"/>
          <w:sz w:val="24"/>
          <w:highlight w:val="none"/>
        </w:rPr>
      </w:pPr>
      <w:r>
        <w:rPr>
          <w:rFonts w:hint="eastAsia" w:cs="Calibri"/>
          <w:kern w:val="0"/>
          <w:sz w:val="24"/>
          <w:highlight w:val="none"/>
        </w:rPr>
        <w:t>我方郑重承诺，我方具有履行</w:t>
      </w:r>
      <w:r>
        <w:rPr>
          <w:rFonts w:hint="eastAsia" w:cs="Calibri"/>
          <w:kern w:val="0"/>
          <w:sz w:val="24"/>
          <w:highlight w:val="none"/>
          <w:u w:val="single"/>
        </w:rPr>
        <w:t xml:space="preserve">       （项目名称）   </w:t>
      </w:r>
      <w:r>
        <w:rPr>
          <w:rFonts w:hint="eastAsia" w:eastAsia="宋体" w:cs="Calibri"/>
          <w:kern w:val="0"/>
          <w:sz w:val="24"/>
          <w:highlight w:val="none"/>
          <w:u w:val="single"/>
        </w:rPr>
        <w:t xml:space="preserve"> （项目编号）</w:t>
      </w:r>
      <w:r>
        <w:rPr>
          <w:rFonts w:hint="eastAsia" w:cs="Calibri"/>
          <w:kern w:val="0"/>
          <w:sz w:val="24"/>
          <w:highlight w:val="none"/>
        </w:rPr>
        <w:t>合同所必需的设备和专业技术能力。如中标，我方将保证合同顺利履行。</w:t>
      </w:r>
    </w:p>
    <w:p w14:paraId="38070263">
      <w:pPr>
        <w:ind w:firstLine="480" w:firstLineChars="200"/>
        <w:rPr>
          <w:rFonts w:cs="Calibri"/>
          <w:kern w:val="0"/>
          <w:sz w:val="24"/>
          <w:highlight w:val="none"/>
        </w:rPr>
      </w:pPr>
      <w:r>
        <w:rPr>
          <w:rFonts w:hint="eastAsia" w:cs="Calibri"/>
          <w:kern w:val="0"/>
          <w:sz w:val="24"/>
          <w:highlight w:val="none"/>
        </w:rPr>
        <w:t>本公司对上述声明的真实性负责。如有虚假，愿意承担相应责任，对此无任何异议。</w:t>
      </w:r>
    </w:p>
    <w:p w14:paraId="64537CF8">
      <w:pPr>
        <w:ind w:firstLine="480" w:firstLineChars="200"/>
        <w:rPr>
          <w:rFonts w:cs="Calibri"/>
          <w:kern w:val="0"/>
          <w:sz w:val="24"/>
          <w:highlight w:val="none"/>
        </w:rPr>
      </w:pPr>
      <w:r>
        <w:rPr>
          <w:rFonts w:hint="eastAsia" w:cs="Calibri"/>
          <w:kern w:val="0"/>
          <w:sz w:val="24"/>
          <w:highlight w:val="none"/>
        </w:rPr>
        <w:t>特此声明！</w:t>
      </w:r>
    </w:p>
    <w:p w14:paraId="6AB1031E">
      <w:pPr>
        <w:ind w:firstLine="480" w:firstLineChars="200"/>
        <w:rPr>
          <w:rFonts w:cs="Calibri"/>
          <w:kern w:val="0"/>
          <w:sz w:val="24"/>
          <w:highlight w:val="none"/>
        </w:rPr>
      </w:pPr>
    </w:p>
    <w:p w14:paraId="61D4C665">
      <w:pPr>
        <w:ind w:firstLine="480" w:firstLineChars="200"/>
        <w:rPr>
          <w:rFonts w:cs="Calibri"/>
          <w:kern w:val="0"/>
          <w:sz w:val="24"/>
          <w:highlight w:val="none"/>
        </w:rPr>
      </w:pPr>
    </w:p>
    <w:p w14:paraId="5998DC31">
      <w:pPr>
        <w:ind w:firstLine="480" w:firstLineChars="200"/>
        <w:rPr>
          <w:rFonts w:cs="Calibri"/>
          <w:kern w:val="0"/>
          <w:sz w:val="24"/>
          <w:highlight w:val="none"/>
        </w:rPr>
      </w:pPr>
      <w:r>
        <w:rPr>
          <w:rFonts w:hint="eastAsia" w:cs="Calibri"/>
          <w:kern w:val="0"/>
          <w:sz w:val="24"/>
          <w:highlight w:val="none"/>
        </w:rPr>
        <w:t>竞标人全称：（盖单位公章）</w:t>
      </w:r>
    </w:p>
    <w:p w14:paraId="3C44A861">
      <w:pPr>
        <w:ind w:firstLine="480" w:firstLineChars="200"/>
        <w:rPr>
          <w:rFonts w:cs="Calibri"/>
          <w:kern w:val="0"/>
          <w:sz w:val="24"/>
          <w:highlight w:val="none"/>
        </w:rPr>
      </w:pPr>
      <w:r>
        <w:rPr>
          <w:rFonts w:hint="eastAsia" w:cs="Calibri"/>
          <w:kern w:val="0"/>
          <w:sz w:val="24"/>
          <w:highlight w:val="none"/>
        </w:rPr>
        <w:t>日期：  年 月 日</w:t>
      </w:r>
    </w:p>
    <w:p w14:paraId="73DBBD2B">
      <w:pPr>
        <w:ind w:firstLine="420" w:firstLineChars="200"/>
        <w:rPr>
          <w:rFonts w:cs="Calibri"/>
          <w:kern w:val="0"/>
          <w:szCs w:val="21"/>
          <w:highlight w:val="none"/>
        </w:rPr>
      </w:pPr>
    </w:p>
    <w:p w14:paraId="38F2E933">
      <w:pPr>
        <w:spacing w:line="930" w:lineRule="atLeast"/>
        <w:ind w:left="594" w:right="31"/>
        <w:jc w:val="center"/>
        <w:rPr>
          <w:rFonts w:ascii="宋体" w:hAnsi="宋体" w:cs="宋体"/>
          <w:b/>
          <w:spacing w:val="12"/>
          <w:sz w:val="28"/>
          <w:szCs w:val="28"/>
          <w:highlight w:val="none"/>
        </w:rPr>
      </w:pPr>
      <w:bookmarkStart w:id="75" w:name="_Toc437953149"/>
    </w:p>
    <w:p w14:paraId="78CDFDDD">
      <w:pPr>
        <w:pStyle w:val="5"/>
        <w:jc w:val="center"/>
        <w:rPr>
          <w:highlight w:val="none"/>
        </w:rPr>
      </w:pPr>
      <w:r>
        <w:rPr>
          <w:rFonts w:hint="eastAsia"/>
          <w:highlight w:val="none"/>
        </w:rPr>
        <w:t>中小业声明函</w:t>
      </w:r>
    </w:p>
    <w:p w14:paraId="7B9EC9C9">
      <w:pPr>
        <w:pStyle w:val="138"/>
        <w:spacing w:line="480" w:lineRule="auto"/>
        <w:ind w:firstLine="480" w:firstLineChars="200"/>
        <w:rPr>
          <w:sz w:val="24"/>
          <w:szCs w:val="24"/>
          <w:highlight w:val="none"/>
        </w:rPr>
      </w:pPr>
      <w:r>
        <w:rPr>
          <w:rFonts w:hint="eastAsia"/>
          <w:sz w:val="24"/>
          <w:szCs w:val="24"/>
          <w:highlight w:val="none"/>
        </w:rPr>
        <w:t>本公司（联合体）郑重声明，根据《政府采购促进中小企业发展管理办法》（财库</w:t>
      </w:r>
      <w:r>
        <w:rPr>
          <w:rFonts w:hint="eastAsia"/>
          <w:sz w:val="24"/>
          <w:szCs w:val="24"/>
          <w:highlight w:val="none"/>
          <w:lang w:val="en-US" w:eastAsia="zh-CN"/>
        </w:rPr>
        <w:t>财库[2020] 46号</w:t>
      </w:r>
      <w:r>
        <w:rPr>
          <w:rFonts w:hint="eastAsia"/>
          <w:sz w:val="24"/>
          <w:szCs w:val="24"/>
          <w:highlight w:val="none"/>
        </w:rPr>
        <w:t>）的规定，本公司（联合体）参加</w:t>
      </w:r>
      <w:r>
        <w:rPr>
          <w:rFonts w:hint="eastAsia"/>
          <w:i/>
          <w:iCs/>
          <w:sz w:val="24"/>
          <w:szCs w:val="24"/>
          <w:highlight w:val="none"/>
          <w:u w:val="single"/>
        </w:rPr>
        <w:t>（单位名称）</w:t>
      </w:r>
      <w:r>
        <w:rPr>
          <w:rFonts w:hint="eastAsia"/>
          <w:sz w:val="24"/>
          <w:szCs w:val="24"/>
          <w:highlight w:val="none"/>
        </w:rPr>
        <w:t>的</w:t>
      </w:r>
      <w:r>
        <w:rPr>
          <w:rFonts w:hint="eastAsia"/>
          <w:i/>
          <w:iCs/>
          <w:sz w:val="24"/>
          <w:szCs w:val="24"/>
          <w:highlight w:val="none"/>
          <w:u w:val="single"/>
        </w:rPr>
        <w:t>（项目名称）</w:t>
      </w:r>
      <w:r>
        <w:rPr>
          <w:rFonts w:hint="eastAsia"/>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14:paraId="61D48A79">
      <w:pPr>
        <w:pStyle w:val="138"/>
        <w:numPr>
          <w:ilvl w:val="0"/>
          <w:numId w:val="11"/>
        </w:numPr>
        <w:spacing w:line="480" w:lineRule="auto"/>
        <w:ind w:firstLine="480" w:firstLineChars="200"/>
        <w:rPr>
          <w:sz w:val="24"/>
          <w:szCs w:val="24"/>
          <w:highlight w:val="none"/>
        </w:rPr>
      </w:pPr>
      <w:r>
        <w:rPr>
          <w:rFonts w:hint="eastAsia"/>
          <w:i/>
          <w:iCs/>
          <w:sz w:val="24"/>
          <w:szCs w:val="24"/>
          <w:highlight w:val="none"/>
          <w:u w:val="single"/>
        </w:rPr>
        <w:t>（标的名称）</w:t>
      </w:r>
      <w:r>
        <w:rPr>
          <w:rFonts w:hint="eastAsia"/>
          <w:sz w:val="24"/>
          <w:szCs w:val="24"/>
          <w:highlight w:val="none"/>
        </w:rPr>
        <w:t>,属于</w:t>
      </w:r>
      <w:r>
        <w:rPr>
          <w:rFonts w:hint="eastAsia"/>
          <w:i/>
          <w:iCs/>
          <w:sz w:val="24"/>
          <w:szCs w:val="24"/>
          <w:highlight w:val="none"/>
          <w:u w:val="single"/>
        </w:rPr>
        <w:t>（采购文件中明确的所属行业）</w:t>
      </w:r>
      <w:r>
        <w:rPr>
          <w:rFonts w:hint="eastAsia"/>
          <w:sz w:val="24"/>
          <w:szCs w:val="24"/>
          <w:highlight w:val="none"/>
        </w:rPr>
        <w:t>, 承接（承建）企业为</w:t>
      </w:r>
      <w:r>
        <w:rPr>
          <w:rFonts w:hint="eastAsia"/>
          <w:i/>
          <w:iCs/>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人，营业收入为</w:t>
      </w:r>
      <w:r>
        <w:rPr>
          <w:rFonts w:hint="eastAsia"/>
          <w:sz w:val="24"/>
          <w:szCs w:val="24"/>
          <w:highlight w:val="none"/>
          <w:u w:val="single"/>
          <w:lang w:val="en-US" w:eastAsia="zh-CN" w:bidi="zh-CN"/>
        </w:rPr>
        <w:t xml:space="preserve">    </w:t>
      </w:r>
      <w:r>
        <w:rPr>
          <w:rFonts w:hint="eastAsia"/>
          <w:sz w:val="24"/>
          <w:szCs w:val="24"/>
          <w:highlight w:val="none"/>
        </w:rPr>
        <w:t>万元，资产总额为</w:t>
      </w:r>
      <w:r>
        <w:rPr>
          <w:rFonts w:hint="eastAsia"/>
          <w:sz w:val="24"/>
          <w:szCs w:val="24"/>
          <w:highlight w:val="none"/>
          <w:u w:val="single"/>
          <w:lang w:val="en-US" w:eastAsia="zh-CN" w:bidi="zh-CN"/>
        </w:rPr>
        <w:t xml:space="preserve">    </w:t>
      </w:r>
      <w:r>
        <w:rPr>
          <w:rFonts w:hint="eastAsia"/>
          <w:sz w:val="24"/>
          <w:szCs w:val="24"/>
          <w:highlight w:val="none"/>
        </w:rPr>
        <w:t>万元</w:t>
      </w:r>
      <w:r>
        <w:rPr>
          <w:rFonts w:hint="eastAsia"/>
          <w:sz w:val="24"/>
          <w:szCs w:val="24"/>
          <w:highlight w:val="none"/>
          <w:lang w:val="en-US" w:eastAsia="zh-CN" w:bidi="en-US"/>
        </w:rPr>
        <w:t>，</w:t>
      </w:r>
      <w:r>
        <w:rPr>
          <w:rFonts w:hint="eastAsia"/>
          <w:sz w:val="24"/>
          <w:szCs w:val="24"/>
          <w:highlight w:val="none"/>
        </w:rPr>
        <w:t>属于</w:t>
      </w:r>
      <w:r>
        <w:rPr>
          <w:rFonts w:hint="eastAsia"/>
          <w:i/>
          <w:iCs/>
          <w:sz w:val="24"/>
          <w:szCs w:val="24"/>
          <w:highlight w:val="none"/>
          <w:u w:val="single"/>
        </w:rPr>
        <w:t>（中型企业、小型企业、微型企业）</w:t>
      </w:r>
      <w:r>
        <w:rPr>
          <w:rFonts w:hint="eastAsia"/>
          <w:sz w:val="24"/>
          <w:szCs w:val="24"/>
          <w:highlight w:val="none"/>
        </w:rPr>
        <w:t>,</w:t>
      </w:r>
      <w:bookmarkStart w:id="77" w:name="bookmark36"/>
      <w:bookmarkEnd w:id="77"/>
    </w:p>
    <w:p w14:paraId="226DF872">
      <w:pPr>
        <w:pStyle w:val="138"/>
        <w:numPr>
          <w:ilvl w:val="0"/>
          <w:numId w:val="11"/>
        </w:numPr>
        <w:spacing w:line="480" w:lineRule="auto"/>
        <w:ind w:firstLine="480" w:firstLineChars="200"/>
        <w:rPr>
          <w:sz w:val="24"/>
          <w:szCs w:val="24"/>
          <w:highlight w:val="none"/>
        </w:rPr>
      </w:pPr>
      <w:r>
        <w:rPr>
          <w:rFonts w:hint="eastAsia"/>
          <w:i/>
          <w:iCs/>
          <w:sz w:val="24"/>
          <w:szCs w:val="24"/>
          <w:highlight w:val="none"/>
          <w:u w:val="single"/>
        </w:rPr>
        <w:t>（标的名称）</w:t>
      </w:r>
      <w:r>
        <w:rPr>
          <w:rFonts w:hint="eastAsia"/>
          <w:sz w:val="24"/>
          <w:szCs w:val="24"/>
          <w:highlight w:val="none"/>
        </w:rPr>
        <w:t>,属于</w:t>
      </w:r>
      <w:r>
        <w:rPr>
          <w:rFonts w:hint="eastAsia"/>
          <w:i/>
          <w:iCs/>
          <w:sz w:val="24"/>
          <w:szCs w:val="24"/>
          <w:highlight w:val="none"/>
          <w:u w:val="single"/>
        </w:rPr>
        <w:t>（采购文件中明确的所属行业）</w:t>
      </w:r>
      <w:r>
        <w:rPr>
          <w:rFonts w:hint="eastAsia"/>
          <w:sz w:val="24"/>
          <w:szCs w:val="24"/>
          <w:highlight w:val="none"/>
        </w:rPr>
        <w:t>, 承接（承建）企业为</w:t>
      </w:r>
      <w:r>
        <w:rPr>
          <w:rFonts w:hint="eastAsia"/>
          <w:i/>
          <w:iCs/>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人，营业 收入为</w:t>
      </w:r>
      <w:r>
        <w:rPr>
          <w:rFonts w:hint="eastAsia"/>
          <w:sz w:val="24"/>
          <w:szCs w:val="24"/>
          <w:highlight w:val="none"/>
          <w:u w:val="single"/>
          <w:lang w:val="en-US" w:eastAsia="zh-CN" w:bidi="zh-CN"/>
        </w:rPr>
        <w:t xml:space="preserve">    </w:t>
      </w:r>
      <w:r>
        <w:rPr>
          <w:rFonts w:hint="eastAsia"/>
          <w:sz w:val="24"/>
          <w:szCs w:val="24"/>
          <w:highlight w:val="none"/>
        </w:rPr>
        <w:t>万元，资产总额为</w:t>
      </w:r>
      <w:r>
        <w:rPr>
          <w:rFonts w:hint="eastAsia"/>
          <w:sz w:val="24"/>
          <w:szCs w:val="24"/>
          <w:highlight w:val="none"/>
          <w:u w:val="single"/>
          <w:lang w:val="en-US" w:eastAsia="zh-CN" w:bidi="zh-CN"/>
        </w:rPr>
        <w:t xml:space="preserve">    </w:t>
      </w:r>
      <w:r>
        <w:rPr>
          <w:rFonts w:hint="eastAsia"/>
          <w:sz w:val="24"/>
          <w:szCs w:val="24"/>
          <w:highlight w:val="none"/>
        </w:rPr>
        <w:t>万元，属于</w:t>
      </w:r>
      <w:r>
        <w:rPr>
          <w:rFonts w:hint="eastAsia"/>
          <w:i/>
          <w:iCs/>
          <w:sz w:val="24"/>
          <w:szCs w:val="24"/>
          <w:highlight w:val="none"/>
          <w:u w:val="single"/>
        </w:rPr>
        <w:t>（中型企业、小型企业、微型企</w:t>
      </w:r>
      <w:r>
        <w:rPr>
          <w:rFonts w:hint="eastAsia"/>
          <w:i/>
          <w:iCs/>
          <w:sz w:val="24"/>
          <w:szCs w:val="24"/>
          <w:highlight w:val="none"/>
          <w:u w:val="single"/>
          <w:lang w:val="zh-CN" w:eastAsia="zh-CN" w:bidi="zh-CN"/>
        </w:rPr>
        <w:t>业）</w:t>
      </w:r>
      <w:r>
        <w:rPr>
          <w:rFonts w:hint="eastAsia"/>
          <w:sz w:val="24"/>
          <w:szCs w:val="24"/>
          <w:highlight w:val="none"/>
          <w:lang w:val="zh-CN" w:eastAsia="zh-CN" w:bidi="zh-CN"/>
        </w:rPr>
        <w:t>,</w:t>
      </w:r>
    </w:p>
    <w:p w14:paraId="7B7CD51F">
      <w:pPr>
        <w:pStyle w:val="138"/>
        <w:spacing w:line="480" w:lineRule="auto"/>
        <w:ind w:firstLine="660"/>
        <w:rPr>
          <w:sz w:val="24"/>
          <w:szCs w:val="24"/>
          <w:highlight w:val="none"/>
          <w:lang w:val="en-US" w:eastAsia="zh-CN"/>
        </w:rPr>
      </w:pPr>
      <w:r>
        <w:rPr>
          <w:rFonts w:hint="eastAsia"/>
          <w:sz w:val="24"/>
          <w:szCs w:val="24"/>
          <w:highlight w:val="none"/>
          <w:lang w:val="en-US" w:eastAsia="zh-CN"/>
        </w:rPr>
        <w:t>……</w:t>
      </w:r>
    </w:p>
    <w:p w14:paraId="4F65B585">
      <w:pPr>
        <w:pStyle w:val="138"/>
        <w:spacing w:line="480" w:lineRule="auto"/>
        <w:ind w:firstLine="66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3BA6394B">
      <w:pPr>
        <w:pStyle w:val="138"/>
        <w:spacing w:line="480" w:lineRule="auto"/>
        <w:ind w:firstLine="660"/>
        <w:rPr>
          <w:sz w:val="24"/>
          <w:szCs w:val="24"/>
          <w:highlight w:val="none"/>
        </w:rPr>
      </w:pPr>
      <w:r>
        <w:rPr>
          <w:rFonts w:hint="eastAsia"/>
          <w:sz w:val="24"/>
          <w:szCs w:val="24"/>
          <w:highlight w:val="none"/>
        </w:rPr>
        <w:t>本企业对上述声明内容的真实性负责。如有虚假，将依法承担相应责任。</w:t>
      </w:r>
    </w:p>
    <w:p w14:paraId="4CE6F815">
      <w:pPr>
        <w:pStyle w:val="138"/>
        <w:spacing w:line="480" w:lineRule="auto"/>
        <w:ind w:firstLine="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企业名称（盖章）：</w:t>
      </w:r>
    </w:p>
    <w:p w14:paraId="2A41265E">
      <w:pPr>
        <w:pStyle w:val="138"/>
        <w:spacing w:line="480" w:lineRule="auto"/>
        <w:ind w:firstLine="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日期：</w:t>
      </w:r>
    </w:p>
    <w:p w14:paraId="3A2C01D5">
      <w:pPr>
        <w:spacing w:before="12" w:line="271" w:lineRule="auto"/>
        <w:ind w:left="114" w:right="31" w:firstLine="480"/>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注：从业人员、营业收入、资产总额填报上一年度数据，无上一年度数据的新成立企业可不填报。</w:t>
      </w:r>
    </w:p>
    <w:p w14:paraId="599E7F36">
      <w:pPr>
        <w:spacing w:line="327" w:lineRule="exact"/>
        <w:ind w:left="594" w:right="-20"/>
        <w:rPr>
          <w:rFonts w:ascii="宋体" w:hAnsi="宋体" w:cs="宋体"/>
          <w:sz w:val="24"/>
          <w:highlight w:val="none"/>
        </w:rPr>
      </w:pPr>
      <w:r>
        <w:rPr>
          <w:rFonts w:hint="eastAsia" w:ascii="宋体" w:hAnsi="宋体" w:cs="宋体"/>
          <w:sz w:val="24"/>
          <w:highlight w:val="none"/>
        </w:rPr>
        <w:t>填写说明：</w:t>
      </w:r>
    </w:p>
    <w:p w14:paraId="20C41B11">
      <w:pPr>
        <w:spacing w:before="55"/>
        <w:ind w:right="-20" w:firstLine="720" w:firstLineChars="300"/>
        <w:rPr>
          <w:rFonts w:ascii="宋体" w:hAnsi="宋体" w:cs="宋体"/>
          <w:sz w:val="24"/>
          <w:highlight w:val="none"/>
        </w:rPr>
      </w:pPr>
      <w:r>
        <w:rPr>
          <w:rFonts w:hint="eastAsia" w:ascii="宋体" w:hAnsi="宋体" w:cs="宋体"/>
          <w:sz w:val="24"/>
          <w:highlight w:val="none"/>
        </w:rPr>
        <w:t>1）所投标项内的产品如由多个企业制造的</w:t>
      </w:r>
      <w:r>
        <w:rPr>
          <w:rFonts w:hint="eastAsia" w:ascii="宋体" w:hAnsi="宋体" w:cs="宋体"/>
          <w:spacing w:val="-14"/>
          <w:sz w:val="24"/>
          <w:highlight w:val="none"/>
        </w:rPr>
        <w:t>，</w:t>
      </w:r>
      <w:r>
        <w:rPr>
          <w:rFonts w:hint="eastAsia" w:ascii="宋体" w:hAnsi="宋体" w:cs="宋体"/>
          <w:sz w:val="24"/>
          <w:highlight w:val="none"/>
        </w:rPr>
        <w:t>在填写企业类型时</w:t>
      </w:r>
      <w:r>
        <w:rPr>
          <w:rFonts w:hint="eastAsia" w:ascii="宋体" w:hAnsi="宋体" w:cs="宋体"/>
          <w:spacing w:val="-12"/>
          <w:sz w:val="24"/>
          <w:highlight w:val="none"/>
        </w:rPr>
        <w:t>，</w:t>
      </w:r>
      <w:r>
        <w:rPr>
          <w:rFonts w:hint="eastAsia" w:ascii="宋体" w:hAnsi="宋体" w:cs="宋体"/>
          <w:sz w:val="24"/>
          <w:highlight w:val="none"/>
        </w:rPr>
        <w:t>按产品生产企业 中规模最大的企业类型填写；</w:t>
      </w:r>
    </w:p>
    <w:p w14:paraId="1798E23E">
      <w:pPr>
        <w:spacing w:before="10" w:line="271" w:lineRule="auto"/>
        <w:ind w:right="31" w:firstLine="720" w:firstLineChars="300"/>
        <w:rPr>
          <w:rFonts w:ascii="宋体" w:hAnsi="宋体" w:cs="宋体"/>
          <w:sz w:val="24"/>
          <w:highlight w:val="none"/>
        </w:rPr>
      </w:pPr>
      <w:r>
        <w:rPr>
          <w:rFonts w:hint="eastAsia" w:ascii="宋体" w:hAnsi="宋体" w:cs="宋体"/>
          <w:sz w:val="24"/>
          <w:highlight w:val="none"/>
        </w:rPr>
        <w:t>2）投标产品制造商投标，提供供应商出具的《中小企业声明函》及其相关的充分 的证明材料；代理商投标，提供供应商及主要产品制造商出具的《中小企业声明函》及其相关的充分的证明材料；</w:t>
      </w:r>
    </w:p>
    <w:p w14:paraId="374FF72A">
      <w:pPr>
        <w:spacing w:before="10" w:line="271" w:lineRule="auto"/>
        <w:ind w:left="114" w:right="31" w:firstLine="480"/>
        <w:rPr>
          <w:rFonts w:ascii="微软雅黑" w:hAnsi="微软雅黑" w:eastAsia="微软雅黑" w:cs="微软雅黑"/>
          <w:sz w:val="24"/>
          <w:highlight w:val="none"/>
        </w:rPr>
      </w:pPr>
      <w:r>
        <w:rPr>
          <w:rFonts w:hint="eastAsia" w:ascii="宋体" w:hAnsi="宋体" w:cs="宋体"/>
          <w:sz w:val="24"/>
          <w:highlight w:val="none"/>
        </w:rPr>
        <w:t>▲供应商提供的中小企业声明函与实际情况不符的，视为供应商提供虚假材料投标的，投标无效。本项目对应行业：其他未列明行业。</w:t>
      </w:r>
    </w:p>
    <w:p w14:paraId="6B121693">
      <w:pPr>
        <w:spacing w:line="200" w:lineRule="exact"/>
        <w:rPr>
          <w:rFonts w:ascii="微软雅黑" w:hAnsi="微软雅黑" w:eastAsia="微软雅黑" w:cs="微软雅黑"/>
          <w:sz w:val="24"/>
          <w:highlight w:val="none"/>
        </w:rPr>
      </w:pPr>
    </w:p>
    <w:p w14:paraId="0EC1636C">
      <w:pPr>
        <w:ind w:left="3714" w:right="3691"/>
        <w:jc w:val="center"/>
        <w:rPr>
          <w:rFonts w:ascii="微软雅黑" w:hAnsi="微软雅黑" w:eastAsia="微软雅黑" w:cs="微软雅黑"/>
          <w:sz w:val="24"/>
          <w:highlight w:val="none"/>
        </w:rPr>
      </w:pPr>
    </w:p>
    <w:p w14:paraId="7FD3765B">
      <w:pPr>
        <w:ind w:left="3714" w:right="3691"/>
        <w:jc w:val="center"/>
        <w:rPr>
          <w:rFonts w:ascii="微软雅黑" w:hAnsi="微软雅黑" w:eastAsia="微软雅黑" w:cs="微软雅黑"/>
          <w:sz w:val="24"/>
          <w:highlight w:val="none"/>
        </w:rPr>
      </w:pPr>
    </w:p>
    <w:p w14:paraId="4EA6FD22">
      <w:pPr>
        <w:ind w:left="3714" w:right="3691"/>
        <w:jc w:val="center"/>
        <w:rPr>
          <w:rFonts w:ascii="微软雅黑" w:hAnsi="微软雅黑" w:eastAsia="微软雅黑" w:cs="微软雅黑"/>
          <w:sz w:val="24"/>
          <w:highlight w:val="none"/>
        </w:rPr>
      </w:pPr>
    </w:p>
    <w:p w14:paraId="370FD0D7">
      <w:pPr>
        <w:ind w:left="3714" w:right="3691"/>
        <w:jc w:val="center"/>
        <w:rPr>
          <w:rFonts w:ascii="微软雅黑" w:hAnsi="微软雅黑" w:eastAsia="微软雅黑" w:cs="微软雅黑"/>
          <w:b/>
          <w:sz w:val="24"/>
          <w:highlight w:val="none"/>
        </w:rPr>
      </w:pPr>
    </w:p>
    <w:p w14:paraId="1BD9C601">
      <w:pPr>
        <w:ind w:left="3714" w:right="3691"/>
        <w:jc w:val="center"/>
        <w:rPr>
          <w:rFonts w:ascii="微软雅黑" w:hAnsi="微软雅黑" w:eastAsia="微软雅黑" w:cs="微软雅黑"/>
          <w:b/>
          <w:sz w:val="24"/>
          <w:highlight w:val="none"/>
        </w:rPr>
      </w:pPr>
    </w:p>
    <w:p w14:paraId="6148D3B3">
      <w:pPr>
        <w:ind w:left="3714" w:right="3691"/>
        <w:jc w:val="center"/>
        <w:rPr>
          <w:rFonts w:ascii="微软雅黑" w:hAnsi="微软雅黑" w:eastAsia="微软雅黑" w:cs="微软雅黑"/>
          <w:b/>
          <w:sz w:val="24"/>
          <w:highlight w:val="none"/>
        </w:rPr>
      </w:pPr>
    </w:p>
    <w:p w14:paraId="75B25468">
      <w:pPr>
        <w:ind w:left="3714" w:right="3691"/>
        <w:jc w:val="center"/>
        <w:rPr>
          <w:rFonts w:ascii="微软雅黑" w:hAnsi="微软雅黑" w:eastAsia="微软雅黑" w:cs="微软雅黑"/>
          <w:b/>
          <w:sz w:val="24"/>
          <w:highlight w:val="none"/>
        </w:rPr>
      </w:pPr>
    </w:p>
    <w:p w14:paraId="7567FFB8">
      <w:pPr>
        <w:ind w:left="3714" w:right="3691"/>
        <w:jc w:val="center"/>
        <w:rPr>
          <w:rFonts w:ascii="微软雅黑" w:hAnsi="微软雅黑" w:eastAsia="微软雅黑" w:cs="微软雅黑"/>
          <w:b/>
          <w:sz w:val="24"/>
          <w:highlight w:val="none"/>
        </w:rPr>
      </w:pPr>
    </w:p>
    <w:p w14:paraId="52EBEEF2">
      <w:pPr>
        <w:ind w:left="3714" w:right="3691"/>
        <w:jc w:val="center"/>
        <w:rPr>
          <w:rFonts w:ascii="微软雅黑" w:hAnsi="微软雅黑" w:eastAsia="微软雅黑" w:cs="微软雅黑"/>
          <w:b/>
          <w:sz w:val="24"/>
          <w:highlight w:val="none"/>
        </w:rPr>
      </w:pPr>
    </w:p>
    <w:p w14:paraId="52B34467">
      <w:pPr>
        <w:ind w:left="3714" w:right="3691"/>
        <w:jc w:val="center"/>
        <w:rPr>
          <w:rFonts w:ascii="微软雅黑" w:hAnsi="微软雅黑" w:eastAsia="微软雅黑" w:cs="微软雅黑"/>
          <w:b/>
          <w:sz w:val="24"/>
          <w:highlight w:val="none"/>
        </w:rPr>
      </w:pPr>
    </w:p>
    <w:p w14:paraId="1F4813F4">
      <w:pPr>
        <w:ind w:left="3714" w:right="3691"/>
        <w:jc w:val="center"/>
        <w:rPr>
          <w:rFonts w:ascii="微软雅黑" w:hAnsi="微软雅黑" w:eastAsia="微软雅黑" w:cs="微软雅黑"/>
          <w:b/>
          <w:sz w:val="24"/>
          <w:highlight w:val="none"/>
        </w:rPr>
      </w:pPr>
    </w:p>
    <w:p w14:paraId="6E672CCC">
      <w:pPr>
        <w:ind w:left="3714" w:right="3691"/>
        <w:jc w:val="center"/>
        <w:rPr>
          <w:rFonts w:ascii="微软雅黑" w:hAnsi="微软雅黑" w:eastAsia="微软雅黑" w:cs="微软雅黑"/>
          <w:b/>
          <w:sz w:val="24"/>
          <w:highlight w:val="none"/>
        </w:rPr>
      </w:pPr>
    </w:p>
    <w:p w14:paraId="5DFA8666">
      <w:pPr>
        <w:ind w:left="3714" w:right="3691"/>
        <w:jc w:val="center"/>
        <w:rPr>
          <w:rFonts w:ascii="微软雅黑" w:hAnsi="微软雅黑" w:eastAsia="微软雅黑" w:cs="微软雅黑"/>
          <w:b/>
          <w:sz w:val="24"/>
          <w:highlight w:val="none"/>
        </w:rPr>
      </w:pPr>
    </w:p>
    <w:p w14:paraId="3B549738">
      <w:pPr>
        <w:ind w:left="3714" w:right="3691"/>
        <w:jc w:val="center"/>
        <w:rPr>
          <w:rFonts w:ascii="微软雅黑" w:hAnsi="微软雅黑" w:eastAsia="微软雅黑" w:cs="微软雅黑"/>
          <w:b/>
          <w:sz w:val="24"/>
          <w:highlight w:val="none"/>
        </w:rPr>
      </w:pPr>
    </w:p>
    <w:p w14:paraId="6F2C9F64">
      <w:pPr>
        <w:ind w:left="3714" w:right="3691"/>
        <w:jc w:val="center"/>
        <w:rPr>
          <w:rFonts w:ascii="微软雅黑" w:hAnsi="微软雅黑" w:eastAsia="微软雅黑" w:cs="微软雅黑"/>
          <w:b/>
          <w:sz w:val="24"/>
          <w:highlight w:val="none"/>
        </w:rPr>
      </w:pPr>
    </w:p>
    <w:p w14:paraId="49082528">
      <w:pPr>
        <w:ind w:left="3714" w:right="3691"/>
        <w:jc w:val="center"/>
        <w:rPr>
          <w:rFonts w:ascii="微软雅黑" w:hAnsi="微软雅黑" w:eastAsia="微软雅黑" w:cs="微软雅黑"/>
          <w:b/>
          <w:sz w:val="24"/>
          <w:highlight w:val="none"/>
        </w:rPr>
      </w:pPr>
    </w:p>
    <w:p w14:paraId="05306E0A">
      <w:pPr>
        <w:ind w:left="3714" w:right="3691"/>
        <w:jc w:val="center"/>
        <w:rPr>
          <w:rFonts w:ascii="微软雅黑" w:hAnsi="微软雅黑" w:eastAsia="微软雅黑" w:cs="微软雅黑"/>
          <w:b/>
          <w:sz w:val="24"/>
          <w:highlight w:val="none"/>
        </w:rPr>
      </w:pPr>
    </w:p>
    <w:p w14:paraId="560ED18E">
      <w:pPr>
        <w:ind w:left="3714" w:right="3691"/>
        <w:jc w:val="center"/>
        <w:rPr>
          <w:rFonts w:ascii="微软雅黑" w:hAnsi="微软雅黑" w:eastAsia="微软雅黑" w:cs="微软雅黑"/>
          <w:b/>
          <w:sz w:val="24"/>
          <w:highlight w:val="none"/>
        </w:rPr>
      </w:pPr>
    </w:p>
    <w:p w14:paraId="1B11758B">
      <w:pPr>
        <w:ind w:left="3714" w:right="3691"/>
        <w:jc w:val="center"/>
        <w:rPr>
          <w:rFonts w:ascii="微软雅黑" w:hAnsi="微软雅黑" w:eastAsia="微软雅黑" w:cs="微软雅黑"/>
          <w:b/>
          <w:sz w:val="24"/>
          <w:highlight w:val="none"/>
        </w:rPr>
      </w:pPr>
    </w:p>
    <w:p w14:paraId="49EBAFFD">
      <w:pPr>
        <w:ind w:left="3714" w:right="3691"/>
        <w:jc w:val="center"/>
        <w:rPr>
          <w:rFonts w:ascii="微软雅黑" w:hAnsi="微软雅黑" w:eastAsia="微软雅黑" w:cs="微软雅黑"/>
          <w:b/>
          <w:sz w:val="24"/>
          <w:highlight w:val="none"/>
        </w:rPr>
      </w:pPr>
    </w:p>
    <w:p w14:paraId="1D3C6583">
      <w:pPr>
        <w:ind w:left="3714" w:right="3691"/>
        <w:jc w:val="center"/>
        <w:rPr>
          <w:rFonts w:ascii="微软雅黑" w:hAnsi="微软雅黑" w:eastAsia="微软雅黑" w:cs="微软雅黑"/>
          <w:b/>
          <w:sz w:val="24"/>
          <w:highlight w:val="none"/>
        </w:rPr>
      </w:pPr>
    </w:p>
    <w:p w14:paraId="430D3016">
      <w:pPr>
        <w:ind w:left="3714" w:right="3691"/>
        <w:jc w:val="center"/>
        <w:rPr>
          <w:rFonts w:ascii="微软雅黑" w:hAnsi="微软雅黑" w:eastAsia="微软雅黑" w:cs="微软雅黑"/>
          <w:b/>
          <w:sz w:val="24"/>
          <w:highlight w:val="none"/>
        </w:rPr>
      </w:pPr>
    </w:p>
    <w:p w14:paraId="796AC992">
      <w:pPr>
        <w:ind w:left="3714" w:right="3691"/>
        <w:jc w:val="center"/>
        <w:rPr>
          <w:rFonts w:ascii="微软雅黑" w:hAnsi="微软雅黑" w:eastAsia="微软雅黑" w:cs="微软雅黑"/>
          <w:b/>
          <w:sz w:val="24"/>
          <w:highlight w:val="none"/>
        </w:rPr>
      </w:pPr>
    </w:p>
    <w:p w14:paraId="6DFAF8DD">
      <w:pPr>
        <w:ind w:left="3714" w:right="3691"/>
        <w:jc w:val="center"/>
        <w:rPr>
          <w:rFonts w:ascii="微软雅黑" w:hAnsi="微软雅黑" w:eastAsia="微软雅黑" w:cs="微软雅黑"/>
          <w:b/>
          <w:sz w:val="24"/>
          <w:highlight w:val="none"/>
        </w:rPr>
      </w:pPr>
    </w:p>
    <w:p w14:paraId="56F7B692">
      <w:pPr>
        <w:ind w:left="3714" w:right="3691"/>
        <w:jc w:val="center"/>
        <w:rPr>
          <w:rFonts w:ascii="微软雅黑" w:hAnsi="微软雅黑" w:eastAsia="微软雅黑" w:cs="微软雅黑"/>
          <w:b/>
          <w:sz w:val="24"/>
          <w:highlight w:val="none"/>
        </w:rPr>
      </w:pPr>
    </w:p>
    <w:p w14:paraId="6313991E">
      <w:pPr>
        <w:pStyle w:val="5"/>
        <w:jc w:val="center"/>
        <w:rPr>
          <w:highlight w:val="none"/>
        </w:rPr>
      </w:pPr>
      <w:r>
        <w:rPr>
          <w:rFonts w:hint="eastAsia"/>
          <w:highlight w:val="none"/>
        </w:rPr>
        <w:t>监狱企业声函</w:t>
      </w:r>
    </w:p>
    <w:p w14:paraId="3A04CAD1">
      <w:pPr>
        <w:spacing w:before="55" w:line="270" w:lineRule="auto"/>
        <w:ind w:left="563" w:right="62" w:hanging="2"/>
        <w:jc w:val="center"/>
        <w:rPr>
          <w:rFonts w:ascii="宋体" w:hAnsi="宋体" w:cs="宋体"/>
          <w:sz w:val="24"/>
          <w:highlight w:val="none"/>
        </w:rPr>
      </w:pPr>
      <w:r>
        <w:rPr>
          <w:rFonts w:hint="eastAsia" w:ascii="宋体" w:hAnsi="宋体" w:cs="宋体"/>
          <w:sz w:val="24"/>
          <w:highlight w:val="none"/>
        </w:rPr>
        <w:t xml:space="preserve">【不属于监狱企业的无需填写、递交】 </w:t>
      </w:r>
    </w:p>
    <w:p w14:paraId="66E02005">
      <w:pPr>
        <w:spacing w:before="55" w:line="270" w:lineRule="auto"/>
        <w:ind w:left="563" w:right="62" w:hanging="2"/>
        <w:jc w:val="center"/>
        <w:rPr>
          <w:rFonts w:ascii="宋体" w:hAnsi="宋体" w:cs="宋体"/>
          <w:sz w:val="24"/>
          <w:highlight w:val="none"/>
        </w:rPr>
      </w:pPr>
      <w:r>
        <w:rPr>
          <w:rFonts w:hint="eastAsia" w:ascii="宋体" w:hAnsi="宋体" w:cs="宋体"/>
          <w:sz w:val="24"/>
          <w:highlight w:val="none"/>
        </w:rPr>
        <w:t>本公司郑重声明</w:t>
      </w:r>
      <w:r>
        <w:rPr>
          <w:rFonts w:hint="eastAsia" w:ascii="宋体" w:hAnsi="宋体" w:cs="宋体"/>
          <w:spacing w:val="-10"/>
          <w:sz w:val="24"/>
          <w:highlight w:val="none"/>
        </w:rPr>
        <w:t>，</w:t>
      </w:r>
      <w:r>
        <w:rPr>
          <w:rFonts w:hint="eastAsia" w:ascii="宋体" w:hAnsi="宋体" w:cs="宋体"/>
          <w:sz w:val="24"/>
          <w:highlight w:val="none"/>
        </w:rPr>
        <w:t>根</w:t>
      </w:r>
      <w:r>
        <w:rPr>
          <w:rFonts w:hint="eastAsia" w:ascii="宋体" w:hAnsi="宋体" w:cs="宋体"/>
          <w:spacing w:val="-12"/>
          <w:sz w:val="24"/>
          <w:highlight w:val="none"/>
        </w:rPr>
        <w:t>据</w:t>
      </w:r>
      <w:r>
        <w:rPr>
          <w:rFonts w:hint="eastAsia" w:ascii="宋体" w:hAnsi="宋体" w:cs="宋体"/>
          <w:sz w:val="24"/>
          <w:highlight w:val="none"/>
        </w:rPr>
        <w:t>《关于政府采购支持监狱企业发展有关问题的通知》</w:t>
      </w:r>
      <w:r>
        <w:rPr>
          <w:rFonts w:hint="eastAsia" w:ascii="宋体" w:hAnsi="宋体" w:cs="宋体"/>
          <w:spacing w:val="41"/>
          <w:sz w:val="24"/>
          <w:highlight w:val="none"/>
        </w:rPr>
        <w:t xml:space="preserve"> </w:t>
      </w:r>
      <w:r>
        <w:rPr>
          <w:rFonts w:hint="eastAsia" w:ascii="宋体" w:hAnsi="宋体" w:cs="宋体"/>
          <w:sz w:val="24"/>
          <w:highlight w:val="none"/>
        </w:rPr>
        <w:t>（财</w:t>
      </w:r>
    </w:p>
    <w:p w14:paraId="0A8C7CA8">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库</w:t>
      </w:r>
      <w:r>
        <w:rPr>
          <w:rFonts w:hint="eastAsia" w:ascii="宋体" w:hAnsi="宋体" w:cs="宋体"/>
          <w:w w:val="155"/>
          <w:sz w:val="24"/>
          <w:highlight w:val="none"/>
        </w:rPr>
        <w:t>[</w:t>
      </w:r>
      <w:r>
        <w:rPr>
          <w:rFonts w:hint="eastAsia" w:ascii="宋体" w:hAnsi="宋体" w:cs="宋体"/>
          <w:w w:val="86"/>
          <w:sz w:val="24"/>
          <w:highlight w:val="none"/>
        </w:rPr>
        <w:t>2014</w:t>
      </w:r>
      <w:r>
        <w:rPr>
          <w:rFonts w:hint="eastAsia" w:ascii="宋体" w:hAnsi="宋体" w:cs="宋体"/>
          <w:w w:val="155"/>
          <w:sz w:val="24"/>
          <w:highlight w:val="none"/>
        </w:rPr>
        <w:t>]</w:t>
      </w:r>
      <w:r>
        <w:rPr>
          <w:rFonts w:hint="eastAsia" w:ascii="宋体" w:hAnsi="宋体" w:cs="宋体"/>
          <w:w w:val="86"/>
          <w:sz w:val="24"/>
          <w:highlight w:val="none"/>
        </w:rPr>
        <w:t>68</w:t>
      </w:r>
      <w:r>
        <w:rPr>
          <w:rFonts w:hint="eastAsia" w:ascii="宋体" w:hAnsi="宋体" w:cs="宋体"/>
          <w:sz w:val="24"/>
          <w:highlight w:val="none"/>
        </w:rPr>
        <w:t>号）的规定，本公司为</w:t>
      </w:r>
      <w:r>
        <w:rPr>
          <w:rFonts w:hint="eastAsia" w:ascii="宋体" w:hAnsi="宋体" w:cs="宋体"/>
          <w:sz w:val="24"/>
          <w:highlight w:val="none"/>
          <w:u w:val="single" w:color="000000"/>
        </w:rPr>
        <w:t>监狱企业</w:t>
      </w:r>
      <w:r>
        <w:rPr>
          <w:rFonts w:hint="eastAsia" w:ascii="宋体" w:hAnsi="宋体" w:cs="宋体"/>
          <w:sz w:val="24"/>
          <w:highlight w:val="none"/>
        </w:rPr>
        <w:t>。 根据上述标准，我公司属于监狱企业</w:t>
      </w:r>
    </w:p>
    <w:p w14:paraId="4871CEE4">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的理由为</w:t>
      </w:r>
      <w:r>
        <w:rPr>
          <w:rFonts w:hint="eastAsia" w:ascii="宋体" w:hAnsi="宋体" w:cs="宋体"/>
          <w:spacing w:val="-1"/>
          <w:sz w:val="24"/>
          <w:highlight w:val="none"/>
        </w:rPr>
        <w:t>：</w:t>
      </w:r>
      <w:r>
        <w:rPr>
          <w:rFonts w:hint="eastAsia" w:ascii="宋体" w:hAnsi="宋体" w:cs="宋体"/>
          <w:spacing w:val="-20"/>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w w:val="33"/>
          <w:sz w:val="24"/>
          <w:highlight w:val="none"/>
          <w:u w:val="single" w:color="000000"/>
        </w:rPr>
        <w:t xml:space="preserve"> </w:t>
      </w:r>
      <w:r>
        <w:rPr>
          <w:rFonts w:hint="eastAsia" w:ascii="宋体" w:hAnsi="宋体" w:cs="宋体"/>
          <w:sz w:val="24"/>
          <w:highlight w:val="none"/>
        </w:rPr>
        <w:t>。 本公司为参</w:t>
      </w:r>
      <w:r>
        <w:rPr>
          <w:rFonts w:hint="eastAsia" w:ascii="宋体" w:hAnsi="宋体" w:cs="宋体"/>
          <w:spacing w:val="-7"/>
          <w:sz w:val="24"/>
          <w:highlight w:val="none"/>
        </w:rPr>
        <w:t>加</w:t>
      </w:r>
      <w:r>
        <w:rPr>
          <w:rFonts w:hint="eastAsia" w:ascii="宋体" w:hAnsi="宋体" w:cs="宋体"/>
          <w:spacing w:val="-2"/>
          <w:sz w:val="24"/>
          <w:highlight w:val="none"/>
        </w:rPr>
        <w:t>（</w:t>
      </w:r>
      <w:r>
        <w:rPr>
          <w:rFonts w:hint="eastAsia" w:ascii="宋体" w:hAnsi="宋体" w:cs="宋体"/>
          <w:w w:val="67"/>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sz w:val="24"/>
          <w:highlight w:val="none"/>
          <w:u w:val="single" w:color="000000"/>
        </w:rPr>
        <w:t>项目名称</w:t>
      </w:r>
      <w:r>
        <w:rPr>
          <w:rFonts w:hint="eastAsia" w:ascii="宋体" w:hAnsi="宋体" w:cs="宋体"/>
          <w:spacing w:val="-20"/>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sz w:val="24"/>
          <w:highlight w:val="none"/>
        </w:rPr>
        <w:t>）</w:t>
      </w:r>
      <w:r>
        <w:rPr>
          <w:rFonts w:hint="eastAsia" w:ascii="宋体" w:hAnsi="宋体" w:cs="宋体"/>
          <w:spacing w:val="46"/>
          <w:sz w:val="24"/>
          <w:highlight w:val="none"/>
        </w:rPr>
        <w:t xml:space="preserve"> </w:t>
      </w:r>
      <w:r>
        <w:rPr>
          <w:rFonts w:hint="eastAsia" w:ascii="宋体" w:hAnsi="宋体" w:cs="宋体"/>
          <w:spacing w:val="-2"/>
          <w:sz w:val="24"/>
          <w:highlight w:val="none"/>
        </w:rPr>
        <w:t>（</w:t>
      </w:r>
      <w:r>
        <w:rPr>
          <w:rFonts w:hint="eastAsia" w:ascii="宋体" w:hAnsi="宋体" w:cs="宋体"/>
          <w:sz w:val="24"/>
          <w:highlight w:val="none"/>
        </w:rPr>
        <w:t>项目</w:t>
      </w:r>
    </w:p>
    <w:p w14:paraId="375F3FD6">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编号</w:t>
      </w:r>
      <w:r>
        <w:rPr>
          <w:rFonts w:hint="eastAsia" w:ascii="宋体" w:hAnsi="宋体" w:cs="宋体"/>
          <w:spacing w:val="-7"/>
          <w:sz w:val="24"/>
          <w:highlight w:val="none"/>
        </w:rPr>
        <w:t>：</w:t>
      </w:r>
      <w:r>
        <w:rPr>
          <w:rFonts w:hint="eastAsia" w:ascii="宋体" w:hAnsi="宋体" w:cs="宋体"/>
          <w:spacing w:val="-20"/>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spacing w:val="-7"/>
          <w:sz w:val="24"/>
          <w:highlight w:val="none"/>
        </w:rPr>
        <w:t>）</w:t>
      </w:r>
      <w:r>
        <w:rPr>
          <w:rFonts w:hint="eastAsia" w:ascii="宋体" w:hAnsi="宋体" w:cs="宋体"/>
          <w:sz w:val="24"/>
          <w:highlight w:val="none"/>
        </w:rPr>
        <w:t>采购活动提供本企业提供服务。 本公司对上述声明的真实</w:t>
      </w:r>
    </w:p>
    <w:p w14:paraId="17B93579">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性负责。如有虚假，将依法承担相应责任。</w:t>
      </w:r>
    </w:p>
    <w:p w14:paraId="30420FED">
      <w:pPr>
        <w:spacing w:line="200" w:lineRule="exact"/>
        <w:rPr>
          <w:rFonts w:ascii="宋体" w:hAnsi="宋体" w:cs="宋体"/>
          <w:sz w:val="20"/>
          <w:szCs w:val="20"/>
          <w:highlight w:val="none"/>
        </w:rPr>
      </w:pPr>
    </w:p>
    <w:p w14:paraId="52EC4AD9">
      <w:pPr>
        <w:spacing w:before="18" w:line="260" w:lineRule="exact"/>
        <w:rPr>
          <w:rFonts w:ascii="宋体" w:hAnsi="宋体" w:cs="宋体"/>
          <w:sz w:val="26"/>
          <w:szCs w:val="26"/>
          <w:highlight w:val="none"/>
        </w:rPr>
      </w:pPr>
    </w:p>
    <w:p w14:paraId="4F0E6EBE">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 xml:space="preserve">竞标人名称（盖章）： </w:t>
      </w:r>
    </w:p>
    <w:p w14:paraId="3BDCFC9C">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w:t>
      </w:r>
      <w:r>
        <w:rPr>
          <w:rFonts w:hint="eastAsia" w:ascii="宋体" w:hAnsi="宋体" w:cs="宋体"/>
          <w:sz w:val="24"/>
          <w:highlight w:val="none"/>
        </w:rPr>
        <w:tab/>
      </w:r>
      <w:r>
        <w:rPr>
          <w:rFonts w:hint="eastAsia" w:ascii="宋体" w:hAnsi="宋体" w:cs="宋体"/>
          <w:sz w:val="24"/>
          <w:highlight w:val="none"/>
        </w:rPr>
        <w:t>月 日</w:t>
      </w:r>
    </w:p>
    <w:p w14:paraId="0447239A">
      <w:pPr>
        <w:spacing w:line="930" w:lineRule="atLeast"/>
        <w:ind w:left="594" w:right="31"/>
        <w:jc w:val="center"/>
        <w:rPr>
          <w:rFonts w:ascii="微软雅黑" w:hAnsi="微软雅黑" w:eastAsia="微软雅黑" w:cs="微软雅黑"/>
          <w:b/>
          <w:spacing w:val="12"/>
          <w:sz w:val="24"/>
          <w:highlight w:val="none"/>
        </w:rPr>
      </w:pPr>
    </w:p>
    <w:p w14:paraId="49C8B0C2">
      <w:pPr>
        <w:pStyle w:val="5"/>
        <w:jc w:val="center"/>
        <w:rPr>
          <w:highlight w:val="none"/>
        </w:rPr>
      </w:pPr>
      <w:r>
        <w:rPr>
          <w:rFonts w:hint="eastAsia"/>
          <w:highlight w:val="none"/>
        </w:rPr>
        <w:t>残疾人福利性单位声明函</w:t>
      </w:r>
    </w:p>
    <w:p w14:paraId="2DAA3491">
      <w:pPr>
        <w:pStyle w:val="5"/>
        <w:jc w:val="center"/>
        <w:rPr>
          <w:rFonts w:ascii="宋体" w:hAnsi="宋体" w:cs="宋体"/>
          <w:sz w:val="24"/>
          <w:highlight w:val="none"/>
        </w:rPr>
      </w:pPr>
      <w:r>
        <w:rPr>
          <w:rFonts w:hint="eastAsia" w:ascii="宋体" w:hAnsi="宋体" w:cs="宋体"/>
          <w:sz w:val="24"/>
          <w:highlight w:val="none"/>
        </w:rPr>
        <w:t>【非残疾人福利性单位无需提供】</w:t>
      </w:r>
    </w:p>
    <w:p w14:paraId="417458C1">
      <w:pPr>
        <w:spacing w:before="55" w:line="270" w:lineRule="auto"/>
        <w:ind w:left="563" w:right="62" w:hanging="2"/>
        <w:jc w:val="center"/>
        <w:rPr>
          <w:rFonts w:ascii="宋体" w:hAnsi="宋体" w:cs="宋体"/>
          <w:spacing w:val="-11"/>
          <w:sz w:val="24"/>
          <w:highlight w:val="none"/>
        </w:rPr>
      </w:pPr>
    </w:p>
    <w:p w14:paraId="075783A0">
      <w:pPr>
        <w:spacing w:line="360" w:lineRule="auto"/>
        <w:ind w:right="28" w:firstLine="488" w:firstLineChars="200"/>
        <w:rPr>
          <w:rFonts w:ascii="宋体" w:hAnsi="宋体" w:cs="宋体"/>
          <w:sz w:val="24"/>
          <w:highlight w:val="none"/>
        </w:rPr>
      </w:pPr>
      <w:r>
        <w:rPr>
          <w:rFonts w:hint="eastAsia" w:ascii="宋体" w:hAnsi="宋体" w:cs="宋体"/>
          <w:spacing w:val="2"/>
          <w:sz w:val="24"/>
          <w:highlight w:val="none"/>
        </w:rPr>
        <w:t>本单位郑重声</w:t>
      </w:r>
      <w:r>
        <w:rPr>
          <w:rFonts w:hint="eastAsia" w:ascii="宋体" w:hAnsi="宋体" w:cs="宋体"/>
          <w:sz w:val="24"/>
          <w:highlight w:val="none"/>
        </w:rPr>
        <w:t>明</w:t>
      </w:r>
      <w:r>
        <w:rPr>
          <w:rFonts w:hint="eastAsia" w:ascii="宋体" w:hAnsi="宋体" w:cs="宋体"/>
          <w:spacing w:val="2"/>
          <w:sz w:val="24"/>
          <w:highlight w:val="none"/>
        </w:rPr>
        <w:t>，根据《财政</w:t>
      </w:r>
      <w:r>
        <w:rPr>
          <w:rFonts w:hint="eastAsia" w:ascii="宋体" w:hAnsi="宋体" w:cs="宋体"/>
          <w:sz w:val="24"/>
          <w:highlight w:val="none"/>
        </w:rPr>
        <w:t>部</w:t>
      </w:r>
      <w:r>
        <w:rPr>
          <w:rFonts w:hint="eastAsia" w:ascii="宋体" w:hAnsi="宋体" w:cs="宋体"/>
          <w:spacing w:val="2"/>
          <w:sz w:val="24"/>
          <w:highlight w:val="none"/>
        </w:rPr>
        <w:t>民政</w:t>
      </w:r>
      <w:r>
        <w:rPr>
          <w:rFonts w:hint="eastAsia" w:ascii="宋体" w:hAnsi="宋体" w:cs="宋体"/>
          <w:sz w:val="24"/>
          <w:highlight w:val="none"/>
        </w:rPr>
        <w:t>部</w:t>
      </w:r>
      <w:r>
        <w:rPr>
          <w:rFonts w:hint="eastAsia" w:ascii="宋体" w:hAnsi="宋体" w:cs="宋体"/>
          <w:spacing w:val="2"/>
          <w:sz w:val="24"/>
          <w:highlight w:val="none"/>
        </w:rPr>
        <w:t>中国残疾人联</w:t>
      </w:r>
      <w:r>
        <w:rPr>
          <w:rFonts w:hint="eastAsia" w:ascii="宋体" w:hAnsi="宋体" w:cs="宋体"/>
          <w:sz w:val="24"/>
          <w:highlight w:val="none"/>
        </w:rPr>
        <w:t>合</w:t>
      </w:r>
      <w:r>
        <w:rPr>
          <w:rFonts w:hint="eastAsia" w:ascii="宋体" w:hAnsi="宋体" w:cs="宋体"/>
          <w:spacing w:val="2"/>
          <w:sz w:val="24"/>
          <w:highlight w:val="none"/>
        </w:rPr>
        <w:t>会关于促进残疾人就</w:t>
      </w:r>
      <w:r>
        <w:rPr>
          <w:rFonts w:hint="eastAsia" w:ascii="宋体" w:hAnsi="宋体" w:cs="宋体"/>
          <w:sz w:val="24"/>
          <w:highlight w:val="none"/>
        </w:rPr>
        <w:t>业政府</w:t>
      </w:r>
      <w:r>
        <w:rPr>
          <w:rFonts w:hint="eastAsia" w:ascii="宋体" w:hAnsi="宋体" w:cs="宋体"/>
          <w:spacing w:val="2"/>
          <w:sz w:val="24"/>
          <w:highlight w:val="none"/>
        </w:rPr>
        <w:t>采</w:t>
      </w:r>
      <w:r>
        <w:rPr>
          <w:rFonts w:hint="eastAsia" w:ascii="宋体" w:hAnsi="宋体" w:cs="宋体"/>
          <w:sz w:val="24"/>
          <w:highlight w:val="none"/>
        </w:rPr>
        <w:t>购政策的</w:t>
      </w:r>
      <w:r>
        <w:rPr>
          <w:rFonts w:hint="eastAsia" w:ascii="宋体" w:hAnsi="宋体" w:cs="宋体"/>
          <w:spacing w:val="2"/>
          <w:sz w:val="24"/>
          <w:highlight w:val="none"/>
        </w:rPr>
        <w:t>通</w:t>
      </w:r>
      <w:r>
        <w:rPr>
          <w:rFonts w:hint="eastAsia" w:ascii="宋体" w:hAnsi="宋体" w:cs="宋体"/>
          <w:sz w:val="24"/>
          <w:highlight w:val="none"/>
        </w:rPr>
        <w:t>知》（</w:t>
      </w:r>
      <w:r>
        <w:rPr>
          <w:rFonts w:hint="eastAsia" w:ascii="宋体" w:hAnsi="宋体" w:cs="宋体"/>
          <w:spacing w:val="2"/>
          <w:sz w:val="24"/>
          <w:highlight w:val="none"/>
        </w:rPr>
        <w:t>财</w:t>
      </w:r>
      <w:r>
        <w:rPr>
          <w:rFonts w:hint="eastAsia" w:ascii="宋体" w:hAnsi="宋体" w:cs="宋体"/>
          <w:sz w:val="24"/>
          <w:highlight w:val="none"/>
        </w:rPr>
        <w:t>库〔2017〕</w:t>
      </w:r>
      <w:r>
        <w:rPr>
          <w:rFonts w:hint="eastAsia" w:ascii="宋体" w:hAnsi="宋体" w:cs="宋体"/>
          <w:spacing w:val="-18"/>
          <w:sz w:val="24"/>
          <w:highlight w:val="none"/>
        </w:rPr>
        <w:t xml:space="preserve"> </w:t>
      </w:r>
      <w:r>
        <w:rPr>
          <w:rFonts w:hint="eastAsia" w:ascii="宋体" w:hAnsi="宋体" w:cs="宋体"/>
          <w:w w:val="86"/>
          <w:sz w:val="24"/>
          <w:highlight w:val="none"/>
        </w:rPr>
        <w:t>141</w:t>
      </w:r>
      <w:r>
        <w:rPr>
          <w:rFonts w:hint="eastAsia" w:ascii="宋体" w:hAnsi="宋体" w:cs="宋体"/>
          <w:spacing w:val="10"/>
          <w:w w:val="86"/>
          <w:sz w:val="24"/>
          <w:highlight w:val="none"/>
        </w:rPr>
        <w:t xml:space="preserve"> </w:t>
      </w:r>
      <w:r>
        <w:rPr>
          <w:rFonts w:hint="eastAsia" w:ascii="宋体" w:hAnsi="宋体" w:cs="宋体"/>
          <w:sz w:val="24"/>
          <w:highlight w:val="none"/>
        </w:rPr>
        <w:t>号）</w:t>
      </w:r>
      <w:r>
        <w:rPr>
          <w:rFonts w:hint="eastAsia" w:ascii="宋体" w:hAnsi="宋体" w:cs="宋体"/>
          <w:spacing w:val="2"/>
          <w:sz w:val="24"/>
          <w:highlight w:val="none"/>
        </w:rPr>
        <w:t>的</w:t>
      </w:r>
      <w:r>
        <w:rPr>
          <w:rFonts w:hint="eastAsia" w:ascii="宋体" w:hAnsi="宋体" w:cs="宋体"/>
          <w:sz w:val="24"/>
          <w:highlight w:val="none"/>
        </w:rPr>
        <w:t>规定，本</w:t>
      </w:r>
      <w:r>
        <w:rPr>
          <w:rFonts w:hint="eastAsia" w:ascii="宋体" w:hAnsi="宋体" w:cs="宋体"/>
          <w:spacing w:val="2"/>
          <w:sz w:val="24"/>
          <w:highlight w:val="none"/>
        </w:rPr>
        <w:t>单</w:t>
      </w:r>
      <w:r>
        <w:rPr>
          <w:rFonts w:hint="eastAsia" w:ascii="宋体" w:hAnsi="宋体" w:cs="宋体"/>
          <w:sz w:val="24"/>
          <w:highlight w:val="none"/>
        </w:rPr>
        <w:t>位为符</w:t>
      </w:r>
      <w:r>
        <w:rPr>
          <w:rFonts w:hint="eastAsia" w:ascii="宋体" w:hAnsi="宋体" w:cs="宋体"/>
          <w:spacing w:val="2"/>
          <w:sz w:val="24"/>
          <w:highlight w:val="none"/>
        </w:rPr>
        <w:t>合</w:t>
      </w:r>
      <w:r>
        <w:rPr>
          <w:rFonts w:hint="eastAsia" w:ascii="宋体" w:hAnsi="宋体" w:cs="宋体"/>
          <w:sz w:val="24"/>
          <w:highlight w:val="none"/>
        </w:rPr>
        <w:t>条件的残</w:t>
      </w:r>
      <w:r>
        <w:rPr>
          <w:rFonts w:hint="eastAsia" w:ascii="宋体" w:hAnsi="宋体" w:cs="宋体"/>
          <w:spacing w:val="2"/>
          <w:sz w:val="24"/>
          <w:highlight w:val="none"/>
        </w:rPr>
        <w:t>疾</w:t>
      </w:r>
      <w:r>
        <w:rPr>
          <w:rFonts w:hint="eastAsia" w:ascii="宋体" w:hAnsi="宋体" w:cs="宋体"/>
          <w:sz w:val="24"/>
          <w:highlight w:val="none"/>
        </w:rPr>
        <w:t>人</w:t>
      </w:r>
      <w:r>
        <w:rPr>
          <w:rFonts w:hint="eastAsia" w:ascii="宋体" w:hAnsi="宋体" w:cs="宋体"/>
          <w:spacing w:val="2"/>
          <w:sz w:val="24"/>
          <w:highlight w:val="none"/>
        </w:rPr>
        <w:t>福利性单位，且本单位参加</w:t>
      </w:r>
      <w:r>
        <w:rPr>
          <w:rFonts w:hint="eastAsia" w:ascii="宋体" w:hAnsi="宋体" w:cs="宋体"/>
          <w:spacing w:val="-20"/>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spacing w:val="2"/>
          <w:sz w:val="24"/>
          <w:highlight w:val="none"/>
        </w:rPr>
        <w:t>单位的</w:t>
      </w:r>
      <w:r>
        <w:rPr>
          <w:rFonts w:hint="eastAsia" w:ascii="宋体" w:hAnsi="宋体" w:cs="宋体"/>
          <w:spacing w:val="-20"/>
          <w:sz w:val="24"/>
          <w:highlight w:val="none"/>
          <w:u w:val="single" w:color="000000"/>
        </w:rPr>
        <w:t xml:space="preserve"> </w:t>
      </w:r>
      <w:r>
        <w:rPr>
          <w:rFonts w:hint="eastAsia" w:ascii="宋体" w:hAnsi="宋体" w:cs="宋体"/>
          <w:sz w:val="24"/>
          <w:highlight w:val="none"/>
          <w:u w:val="single" w:color="000000"/>
        </w:rPr>
        <w:tab/>
      </w:r>
      <w:r>
        <w:rPr>
          <w:rFonts w:hint="eastAsia" w:ascii="宋体" w:hAnsi="宋体" w:cs="宋体"/>
          <w:spacing w:val="2"/>
          <w:sz w:val="24"/>
          <w:highlight w:val="none"/>
        </w:rPr>
        <w:t>项目采购活动提供本单位制造的货</w:t>
      </w:r>
      <w:r>
        <w:rPr>
          <w:rFonts w:hint="eastAsia" w:ascii="宋体" w:hAnsi="宋体" w:cs="宋体"/>
          <w:sz w:val="24"/>
          <w:highlight w:val="none"/>
        </w:rPr>
        <w:t>物（由本单位承担工程</w:t>
      </w:r>
      <w:r>
        <w:rPr>
          <w:rFonts w:hint="eastAsia" w:ascii="宋体" w:hAnsi="宋体" w:cs="宋体"/>
          <w:w w:val="119"/>
          <w:sz w:val="24"/>
          <w:highlight w:val="none"/>
        </w:rPr>
        <w:t>/</w:t>
      </w:r>
      <w:r>
        <w:rPr>
          <w:rFonts w:hint="eastAsia" w:ascii="宋体" w:hAnsi="宋体" w:cs="宋体"/>
          <w:sz w:val="24"/>
          <w:highlight w:val="none"/>
        </w:rPr>
        <w:t>提供服务</w:t>
      </w:r>
      <w:r>
        <w:rPr>
          <w:rFonts w:hint="eastAsia" w:ascii="宋体" w:hAnsi="宋体" w:cs="宋体"/>
          <w:spacing w:val="-14"/>
          <w:sz w:val="24"/>
          <w:highlight w:val="none"/>
        </w:rPr>
        <w:t>），</w:t>
      </w:r>
      <w:r>
        <w:rPr>
          <w:rFonts w:hint="eastAsia" w:ascii="宋体" w:hAnsi="宋体" w:cs="宋体"/>
          <w:sz w:val="24"/>
          <w:highlight w:val="none"/>
        </w:rPr>
        <w:t>或者提供其他残疾人福利性单位制造的货</w:t>
      </w:r>
      <w:r>
        <w:rPr>
          <w:rFonts w:hint="eastAsia" w:ascii="宋体" w:hAnsi="宋体" w:cs="宋体"/>
          <w:spacing w:val="-12"/>
          <w:sz w:val="24"/>
          <w:highlight w:val="none"/>
        </w:rPr>
        <w:t>物</w:t>
      </w:r>
      <w:r>
        <w:rPr>
          <w:rFonts w:hint="eastAsia" w:ascii="宋体" w:hAnsi="宋体" w:cs="宋体"/>
          <w:sz w:val="24"/>
          <w:highlight w:val="none"/>
        </w:rPr>
        <w:t>（不包 括使用非残疾人福利性单位注册商标的货物）。</w:t>
      </w:r>
    </w:p>
    <w:p w14:paraId="526CE240">
      <w:pPr>
        <w:spacing w:before="14"/>
        <w:ind w:right="-20"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18C043D">
      <w:pPr>
        <w:spacing w:before="6" w:line="180" w:lineRule="exact"/>
        <w:rPr>
          <w:rFonts w:ascii="宋体" w:hAnsi="宋体" w:cs="宋体"/>
          <w:sz w:val="18"/>
          <w:szCs w:val="18"/>
          <w:highlight w:val="none"/>
        </w:rPr>
      </w:pPr>
    </w:p>
    <w:p w14:paraId="1244EF00">
      <w:pPr>
        <w:spacing w:line="200" w:lineRule="exact"/>
        <w:rPr>
          <w:rFonts w:ascii="宋体" w:hAnsi="宋体" w:cs="宋体"/>
          <w:sz w:val="20"/>
          <w:szCs w:val="20"/>
          <w:highlight w:val="none"/>
        </w:rPr>
      </w:pPr>
    </w:p>
    <w:p w14:paraId="2BCB167B">
      <w:pPr>
        <w:spacing w:line="200" w:lineRule="exact"/>
        <w:rPr>
          <w:rFonts w:ascii="宋体" w:hAnsi="宋体" w:cs="宋体"/>
          <w:sz w:val="20"/>
          <w:szCs w:val="20"/>
          <w:highlight w:val="none"/>
        </w:rPr>
      </w:pPr>
    </w:p>
    <w:p w14:paraId="30AEB239">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 xml:space="preserve">竞标人名称（盖章）： </w:t>
      </w:r>
    </w:p>
    <w:p w14:paraId="773B2FBF">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w:t>
      </w:r>
      <w:r>
        <w:rPr>
          <w:rFonts w:hint="eastAsia" w:ascii="宋体" w:hAnsi="宋体" w:cs="宋体"/>
          <w:sz w:val="24"/>
          <w:highlight w:val="none"/>
        </w:rPr>
        <w:tab/>
      </w:r>
      <w:r>
        <w:rPr>
          <w:rFonts w:hint="eastAsia" w:ascii="宋体" w:hAnsi="宋体" w:cs="宋体"/>
          <w:sz w:val="24"/>
          <w:highlight w:val="none"/>
        </w:rPr>
        <w:t>月 日</w:t>
      </w:r>
    </w:p>
    <w:p w14:paraId="581C0487">
      <w:pPr>
        <w:pStyle w:val="3"/>
        <w:ind w:firstLine="422"/>
        <w:rPr>
          <w:rFonts w:cs="Calibri"/>
          <w:kern w:val="0"/>
          <w:highlight w:val="none"/>
        </w:rPr>
      </w:pPr>
    </w:p>
    <w:p w14:paraId="1E52742E">
      <w:pPr>
        <w:pStyle w:val="3"/>
        <w:ind w:firstLine="422"/>
        <w:rPr>
          <w:rFonts w:cs="Calibri"/>
          <w:kern w:val="0"/>
          <w:highlight w:val="none"/>
        </w:rPr>
      </w:pPr>
    </w:p>
    <w:p w14:paraId="54C5AC7E">
      <w:pPr>
        <w:rPr>
          <w:highlight w:val="none"/>
        </w:rPr>
      </w:pPr>
    </w:p>
    <w:p w14:paraId="52ED15B9">
      <w:pPr>
        <w:pStyle w:val="3"/>
        <w:ind w:firstLine="422"/>
        <w:rPr>
          <w:rFonts w:cs="Calibri"/>
          <w:kern w:val="0"/>
          <w:highlight w:val="none"/>
        </w:rPr>
      </w:pPr>
    </w:p>
    <w:p w14:paraId="1D68C04B">
      <w:pPr>
        <w:pStyle w:val="3"/>
        <w:ind w:firstLine="422"/>
        <w:rPr>
          <w:rFonts w:cs="Calibri"/>
          <w:kern w:val="0"/>
          <w:highlight w:val="none"/>
        </w:rPr>
      </w:pPr>
    </w:p>
    <w:p w14:paraId="386BCC09">
      <w:pPr>
        <w:pStyle w:val="3"/>
        <w:ind w:firstLine="422"/>
        <w:rPr>
          <w:rFonts w:cs="Calibri"/>
          <w:kern w:val="0"/>
          <w:highlight w:val="none"/>
        </w:rPr>
      </w:pPr>
    </w:p>
    <w:p w14:paraId="4740AC8F">
      <w:pPr>
        <w:pStyle w:val="3"/>
        <w:ind w:firstLine="422"/>
        <w:rPr>
          <w:rFonts w:cs="Calibri"/>
          <w:kern w:val="0"/>
          <w:highlight w:val="none"/>
        </w:rPr>
      </w:pPr>
    </w:p>
    <w:p w14:paraId="53C6DC47">
      <w:pPr>
        <w:rPr>
          <w:highlight w:val="none"/>
        </w:rPr>
      </w:pPr>
    </w:p>
    <w:bookmarkEnd w:id="75"/>
    <w:p w14:paraId="035BCDCF">
      <w:pPr>
        <w:pStyle w:val="4"/>
        <w:ind w:firstLine="422"/>
        <w:rPr>
          <w:rFonts w:cs="Calibri"/>
          <w:highlight w:val="none"/>
        </w:rPr>
      </w:pPr>
      <w:bookmarkStart w:id="78" w:name="_Toc345575550"/>
      <w:bookmarkStart w:id="79" w:name="_Toc245088215"/>
    </w:p>
    <w:bookmarkEnd w:id="78"/>
    <w:bookmarkEnd w:id="79"/>
    <w:p w14:paraId="719A9168">
      <w:pPr>
        <w:jc w:val="center"/>
        <w:rPr>
          <w:rFonts w:cs="Calibri"/>
          <w:b/>
          <w:bCs/>
          <w:sz w:val="28"/>
          <w:szCs w:val="28"/>
          <w:highlight w:val="none"/>
        </w:rPr>
      </w:pPr>
      <w:r>
        <w:rPr>
          <w:rFonts w:hint="eastAsia" w:cs="Calibri"/>
          <w:b/>
          <w:bCs/>
          <w:sz w:val="28"/>
          <w:szCs w:val="28"/>
          <w:highlight w:val="none"/>
        </w:rPr>
        <w:t>企业业绩</w:t>
      </w:r>
    </w:p>
    <w:p w14:paraId="1AFD8A5E">
      <w:pPr>
        <w:pStyle w:val="20"/>
        <w:adjustRightInd w:val="0"/>
        <w:rPr>
          <w:rFonts w:ascii="Calibri" w:hAnsi="Calibri" w:cs="Calibri"/>
          <w:szCs w:val="21"/>
          <w:highlight w:val="none"/>
        </w:rPr>
      </w:pPr>
      <w:r>
        <w:rPr>
          <w:rFonts w:ascii="Calibri" w:hAnsi="Calibri" w:cs="Calibri"/>
          <w:szCs w:val="21"/>
          <w:highlight w:val="none"/>
        </w:rPr>
        <w:t>采购人：</w:t>
      </w:r>
      <w:r>
        <w:rPr>
          <w:rFonts w:hint="eastAsia" w:ascii="Calibri" w:hAnsi="Calibri" w:cs="Calibri"/>
          <w:szCs w:val="21"/>
          <w:highlight w:val="none"/>
        </w:rPr>
        <w:t>湖州市教育科学研究中心</w:t>
      </w:r>
    </w:p>
    <w:p w14:paraId="50EB3C67">
      <w:pPr>
        <w:pStyle w:val="20"/>
        <w:adjustRightInd w:val="0"/>
        <w:rPr>
          <w:rFonts w:hint="eastAsia" w:ascii="Calibri" w:hAnsi="Calibri" w:eastAsia="宋体" w:cs="Calibri"/>
          <w:highlight w:val="none"/>
          <w:lang w:eastAsia="zh-CN"/>
        </w:rPr>
      </w:pPr>
      <w:r>
        <w:rPr>
          <w:rFonts w:ascii="Calibri" w:hAnsi="Calibri" w:cs="Calibri"/>
          <w:highlight w:val="none"/>
        </w:rPr>
        <w:t>项目名称：</w:t>
      </w:r>
      <w:r>
        <w:rPr>
          <w:rFonts w:hint="eastAsia" w:ascii="Calibri" w:hAnsi="Calibri" w:cs="Calibri"/>
          <w:kern w:val="0"/>
          <w:szCs w:val="21"/>
          <w:highlight w:val="none"/>
          <w:lang w:eastAsia="zh-CN"/>
        </w:rPr>
        <w:t>区域精准教学质量提升工程服务项目</w:t>
      </w:r>
    </w:p>
    <w:p w14:paraId="1479806C">
      <w:pPr>
        <w:pStyle w:val="20"/>
        <w:adjustRightInd w:val="0"/>
        <w:rPr>
          <w:rFonts w:hint="eastAsia" w:ascii="Calibri" w:hAnsi="Calibri" w:eastAsia="宋体" w:cs="Calibri"/>
          <w:highlight w:val="none"/>
          <w:lang w:eastAsia="zh-CN"/>
        </w:rPr>
      </w:pPr>
      <w:r>
        <w:rPr>
          <w:rFonts w:ascii="Calibri" w:hAnsi="Calibri" w:eastAsia="宋体" w:cs="Calibri"/>
          <w:highlight w:val="none"/>
        </w:rPr>
        <w:t>项目编号：</w:t>
      </w:r>
    </w:p>
    <w:p w14:paraId="0FFC7C00">
      <w:pPr>
        <w:rPr>
          <w:rFonts w:hint="eastAsia" w:eastAsia="宋体" w:cs="Calibri"/>
          <w:highlight w:val="none"/>
          <w:lang w:eastAsia="zh-CN"/>
        </w:rPr>
      </w:pPr>
      <w:r>
        <w:rPr>
          <w:rFonts w:cs="Calibri"/>
          <w:highlight w:val="none"/>
        </w:rPr>
        <w:t>标项名称：</w:t>
      </w:r>
      <w:r>
        <w:rPr>
          <w:rFonts w:hint="eastAsia" w:cs="Calibri"/>
          <w:highlight w:val="none"/>
          <w:lang w:eastAsia="zh-CN"/>
        </w:rPr>
        <w:t>区域精准教学质量提升工程服务项目</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65BF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26F1768">
            <w:pPr>
              <w:jc w:val="center"/>
              <w:rPr>
                <w:rFonts w:cs="Calibri"/>
                <w:caps/>
                <w:highlight w:val="none"/>
              </w:rPr>
            </w:pPr>
            <w:r>
              <w:rPr>
                <w:rFonts w:cs="Calibri"/>
                <w:caps/>
                <w:highlight w:val="none"/>
              </w:rPr>
              <w:t>序号</w:t>
            </w:r>
          </w:p>
        </w:tc>
        <w:tc>
          <w:tcPr>
            <w:tcW w:w="1080" w:type="dxa"/>
            <w:vAlign w:val="center"/>
          </w:tcPr>
          <w:p w14:paraId="32D110C1">
            <w:pPr>
              <w:jc w:val="center"/>
              <w:rPr>
                <w:rFonts w:cs="Calibri"/>
                <w:caps/>
                <w:highlight w:val="none"/>
              </w:rPr>
            </w:pPr>
            <w:r>
              <w:rPr>
                <w:rFonts w:cs="Calibri"/>
                <w:highlight w:val="none"/>
              </w:rPr>
              <w:t>合同编号</w:t>
            </w:r>
          </w:p>
        </w:tc>
        <w:tc>
          <w:tcPr>
            <w:tcW w:w="1440" w:type="dxa"/>
            <w:vAlign w:val="center"/>
          </w:tcPr>
          <w:p w14:paraId="3F19BA08">
            <w:pPr>
              <w:jc w:val="center"/>
              <w:rPr>
                <w:rFonts w:cs="Calibri"/>
                <w:caps/>
                <w:highlight w:val="none"/>
              </w:rPr>
            </w:pPr>
            <w:r>
              <w:rPr>
                <w:rFonts w:cs="Calibri"/>
                <w:caps/>
                <w:highlight w:val="none"/>
              </w:rPr>
              <w:t>用户名称</w:t>
            </w:r>
          </w:p>
        </w:tc>
        <w:tc>
          <w:tcPr>
            <w:tcW w:w="1620" w:type="dxa"/>
            <w:vAlign w:val="center"/>
          </w:tcPr>
          <w:p w14:paraId="4D4B8121">
            <w:pPr>
              <w:jc w:val="center"/>
              <w:rPr>
                <w:rFonts w:cs="Calibri"/>
                <w:caps/>
                <w:highlight w:val="none"/>
              </w:rPr>
            </w:pPr>
            <w:r>
              <w:rPr>
                <w:rFonts w:cs="Calibri"/>
                <w:caps/>
                <w:highlight w:val="none"/>
              </w:rPr>
              <w:t>合同内容描述</w:t>
            </w:r>
          </w:p>
        </w:tc>
        <w:tc>
          <w:tcPr>
            <w:tcW w:w="1080" w:type="dxa"/>
            <w:vAlign w:val="center"/>
          </w:tcPr>
          <w:p w14:paraId="285924AB">
            <w:pPr>
              <w:jc w:val="center"/>
              <w:rPr>
                <w:rFonts w:cs="Calibri"/>
                <w:caps/>
                <w:highlight w:val="none"/>
              </w:rPr>
            </w:pPr>
            <w:r>
              <w:rPr>
                <w:rFonts w:cs="Calibri"/>
                <w:caps/>
                <w:highlight w:val="none"/>
              </w:rPr>
              <w:t>合同金额</w:t>
            </w:r>
          </w:p>
        </w:tc>
        <w:tc>
          <w:tcPr>
            <w:tcW w:w="1080" w:type="dxa"/>
            <w:vAlign w:val="center"/>
          </w:tcPr>
          <w:p w14:paraId="4C3018E4">
            <w:pPr>
              <w:jc w:val="center"/>
              <w:rPr>
                <w:rFonts w:cs="Calibri"/>
                <w:caps/>
                <w:highlight w:val="none"/>
              </w:rPr>
            </w:pPr>
            <w:r>
              <w:rPr>
                <w:rFonts w:cs="Calibri"/>
                <w:highlight w:val="none"/>
              </w:rPr>
              <w:t>签约及完成日期</w:t>
            </w:r>
          </w:p>
        </w:tc>
        <w:tc>
          <w:tcPr>
            <w:tcW w:w="900" w:type="dxa"/>
            <w:vAlign w:val="center"/>
          </w:tcPr>
          <w:p w14:paraId="1C9A4A15">
            <w:pPr>
              <w:jc w:val="center"/>
              <w:rPr>
                <w:rFonts w:cs="Calibri"/>
                <w:highlight w:val="none"/>
              </w:rPr>
            </w:pPr>
            <w:r>
              <w:rPr>
                <w:rFonts w:cs="Calibri"/>
                <w:highlight w:val="none"/>
              </w:rPr>
              <w:t>联系人</w:t>
            </w:r>
          </w:p>
        </w:tc>
        <w:tc>
          <w:tcPr>
            <w:tcW w:w="900" w:type="dxa"/>
            <w:vAlign w:val="center"/>
          </w:tcPr>
          <w:p w14:paraId="4B7135D3">
            <w:pPr>
              <w:jc w:val="center"/>
              <w:rPr>
                <w:rFonts w:cs="Calibri"/>
                <w:highlight w:val="none"/>
              </w:rPr>
            </w:pPr>
            <w:r>
              <w:rPr>
                <w:rFonts w:cs="Calibri"/>
                <w:highlight w:val="none"/>
              </w:rPr>
              <w:t>联系电话</w:t>
            </w:r>
          </w:p>
        </w:tc>
        <w:tc>
          <w:tcPr>
            <w:tcW w:w="719" w:type="dxa"/>
            <w:vAlign w:val="center"/>
          </w:tcPr>
          <w:p w14:paraId="21BF1301">
            <w:pPr>
              <w:jc w:val="center"/>
              <w:rPr>
                <w:rFonts w:cs="Calibri"/>
                <w:highlight w:val="none"/>
              </w:rPr>
            </w:pPr>
            <w:r>
              <w:rPr>
                <w:rFonts w:cs="Calibri"/>
                <w:highlight w:val="none"/>
              </w:rPr>
              <w:t>备注</w:t>
            </w:r>
          </w:p>
        </w:tc>
      </w:tr>
      <w:tr w14:paraId="6BD0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3A99C62">
            <w:pPr>
              <w:jc w:val="center"/>
              <w:rPr>
                <w:rFonts w:cs="Calibri"/>
                <w:spacing w:val="20"/>
                <w:highlight w:val="none"/>
              </w:rPr>
            </w:pPr>
          </w:p>
        </w:tc>
        <w:tc>
          <w:tcPr>
            <w:tcW w:w="1080" w:type="dxa"/>
            <w:vAlign w:val="center"/>
          </w:tcPr>
          <w:p w14:paraId="76733529">
            <w:pPr>
              <w:jc w:val="center"/>
              <w:rPr>
                <w:rFonts w:cs="Calibri"/>
                <w:spacing w:val="20"/>
                <w:highlight w:val="none"/>
              </w:rPr>
            </w:pPr>
          </w:p>
        </w:tc>
        <w:tc>
          <w:tcPr>
            <w:tcW w:w="1440" w:type="dxa"/>
            <w:vAlign w:val="center"/>
          </w:tcPr>
          <w:p w14:paraId="1328D72E">
            <w:pPr>
              <w:jc w:val="center"/>
              <w:rPr>
                <w:rFonts w:cs="Calibri"/>
                <w:spacing w:val="20"/>
                <w:highlight w:val="none"/>
              </w:rPr>
            </w:pPr>
          </w:p>
        </w:tc>
        <w:tc>
          <w:tcPr>
            <w:tcW w:w="1620" w:type="dxa"/>
            <w:vAlign w:val="center"/>
          </w:tcPr>
          <w:p w14:paraId="1B376B10">
            <w:pPr>
              <w:jc w:val="center"/>
              <w:rPr>
                <w:rFonts w:cs="Calibri"/>
                <w:spacing w:val="20"/>
                <w:highlight w:val="none"/>
              </w:rPr>
            </w:pPr>
          </w:p>
        </w:tc>
        <w:tc>
          <w:tcPr>
            <w:tcW w:w="1080" w:type="dxa"/>
            <w:vAlign w:val="center"/>
          </w:tcPr>
          <w:p w14:paraId="1393AF2A">
            <w:pPr>
              <w:jc w:val="center"/>
              <w:rPr>
                <w:rFonts w:cs="Calibri"/>
                <w:spacing w:val="20"/>
                <w:highlight w:val="none"/>
              </w:rPr>
            </w:pPr>
          </w:p>
        </w:tc>
        <w:tc>
          <w:tcPr>
            <w:tcW w:w="1080" w:type="dxa"/>
            <w:vAlign w:val="center"/>
          </w:tcPr>
          <w:p w14:paraId="31F20680">
            <w:pPr>
              <w:jc w:val="center"/>
              <w:rPr>
                <w:rFonts w:cs="Calibri"/>
                <w:spacing w:val="20"/>
                <w:highlight w:val="none"/>
              </w:rPr>
            </w:pPr>
          </w:p>
        </w:tc>
        <w:tc>
          <w:tcPr>
            <w:tcW w:w="900" w:type="dxa"/>
            <w:vAlign w:val="center"/>
          </w:tcPr>
          <w:p w14:paraId="41A3851A">
            <w:pPr>
              <w:jc w:val="center"/>
              <w:rPr>
                <w:rFonts w:cs="Calibri"/>
                <w:spacing w:val="20"/>
                <w:highlight w:val="none"/>
              </w:rPr>
            </w:pPr>
          </w:p>
        </w:tc>
        <w:tc>
          <w:tcPr>
            <w:tcW w:w="900" w:type="dxa"/>
            <w:vAlign w:val="center"/>
          </w:tcPr>
          <w:p w14:paraId="180E0C23">
            <w:pPr>
              <w:jc w:val="center"/>
              <w:rPr>
                <w:rFonts w:cs="Calibri"/>
                <w:spacing w:val="20"/>
                <w:highlight w:val="none"/>
              </w:rPr>
            </w:pPr>
          </w:p>
        </w:tc>
        <w:tc>
          <w:tcPr>
            <w:tcW w:w="719" w:type="dxa"/>
            <w:vAlign w:val="center"/>
          </w:tcPr>
          <w:p w14:paraId="0B572A27">
            <w:pPr>
              <w:jc w:val="center"/>
              <w:rPr>
                <w:rFonts w:cs="Calibri"/>
                <w:spacing w:val="20"/>
                <w:highlight w:val="none"/>
              </w:rPr>
            </w:pPr>
          </w:p>
        </w:tc>
      </w:tr>
      <w:tr w14:paraId="447C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C435C68">
            <w:pPr>
              <w:jc w:val="center"/>
              <w:rPr>
                <w:rFonts w:cs="Calibri"/>
                <w:spacing w:val="20"/>
                <w:highlight w:val="none"/>
              </w:rPr>
            </w:pPr>
          </w:p>
        </w:tc>
        <w:tc>
          <w:tcPr>
            <w:tcW w:w="1080" w:type="dxa"/>
            <w:vAlign w:val="center"/>
          </w:tcPr>
          <w:p w14:paraId="78CEFF4E">
            <w:pPr>
              <w:jc w:val="center"/>
              <w:rPr>
                <w:rFonts w:cs="Calibri"/>
                <w:spacing w:val="20"/>
                <w:highlight w:val="none"/>
              </w:rPr>
            </w:pPr>
          </w:p>
        </w:tc>
        <w:tc>
          <w:tcPr>
            <w:tcW w:w="1440" w:type="dxa"/>
            <w:vAlign w:val="center"/>
          </w:tcPr>
          <w:p w14:paraId="43926F7C">
            <w:pPr>
              <w:jc w:val="center"/>
              <w:rPr>
                <w:rFonts w:cs="Calibri"/>
                <w:spacing w:val="20"/>
                <w:highlight w:val="none"/>
              </w:rPr>
            </w:pPr>
          </w:p>
        </w:tc>
        <w:tc>
          <w:tcPr>
            <w:tcW w:w="1620" w:type="dxa"/>
            <w:vAlign w:val="center"/>
          </w:tcPr>
          <w:p w14:paraId="4A3C35CC">
            <w:pPr>
              <w:jc w:val="center"/>
              <w:rPr>
                <w:rFonts w:cs="Calibri"/>
                <w:spacing w:val="20"/>
                <w:highlight w:val="none"/>
              </w:rPr>
            </w:pPr>
          </w:p>
        </w:tc>
        <w:tc>
          <w:tcPr>
            <w:tcW w:w="1080" w:type="dxa"/>
            <w:vAlign w:val="center"/>
          </w:tcPr>
          <w:p w14:paraId="77F5DB85">
            <w:pPr>
              <w:jc w:val="center"/>
              <w:rPr>
                <w:rFonts w:cs="Calibri"/>
                <w:spacing w:val="20"/>
                <w:highlight w:val="none"/>
              </w:rPr>
            </w:pPr>
          </w:p>
        </w:tc>
        <w:tc>
          <w:tcPr>
            <w:tcW w:w="1080" w:type="dxa"/>
            <w:vAlign w:val="center"/>
          </w:tcPr>
          <w:p w14:paraId="0B2BC740">
            <w:pPr>
              <w:jc w:val="center"/>
              <w:rPr>
                <w:rFonts w:cs="Calibri"/>
                <w:spacing w:val="20"/>
                <w:highlight w:val="none"/>
              </w:rPr>
            </w:pPr>
          </w:p>
        </w:tc>
        <w:tc>
          <w:tcPr>
            <w:tcW w:w="900" w:type="dxa"/>
            <w:vAlign w:val="center"/>
          </w:tcPr>
          <w:p w14:paraId="4C1B3622">
            <w:pPr>
              <w:jc w:val="center"/>
              <w:rPr>
                <w:rFonts w:cs="Calibri"/>
                <w:spacing w:val="20"/>
                <w:highlight w:val="none"/>
              </w:rPr>
            </w:pPr>
          </w:p>
        </w:tc>
        <w:tc>
          <w:tcPr>
            <w:tcW w:w="900" w:type="dxa"/>
            <w:vAlign w:val="center"/>
          </w:tcPr>
          <w:p w14:paraId="3D40D99D">
            <w:pPr>
              <w:jc w:val="center"/>
              <w:rPr>
                <w:rFonts w:cs="Calibri"/>
                <w:spacing w:val="20"/>
                <w:highlight w:val="none"/>
              </w:rPr>
            </w:pPr>
          </w:p>
        </w:tc>
        <w:tc>
          <w:tcPr>
            <w:tcW w:w="719" w:type="dxa"/>
            <w:vAlign w:val="center"/>
          </w:tcPr>
          <w:p w14:paraId="2D9238D0">
            <w:pPr>
              <w:jc w:val="center"/>
              <w:rPr>
                <w:rFonts w:cs="Calibri"/>
                <w:spacing w:val="20"/>
                <w:highlight w:val="none"/>
              </w:rPr>
            </w:pPr>
          </w:p>
        </w:tc>
      </w:tr>
      <w:tr w14:paraId="200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AA6B1E2">
            <w:pPr>
              <w:jc w:val="center"/>
              <w:rPr>
                <w:rFonts w:cs="Calibri"/>
                <w:spacing w:val="20"/>
                <w:highlight w:val="none"/>
              </w:rPr>
            </w:pPr>
          </w:p>
        </w:tc>
        <w:tc>
          <w:tcPr>
            <w:tcW w:w="1080" w:type="dxa"/>
            <w:vAlign w:val="center"/>
          </w:tcPr>
          <w:p w14:paraId="57F4989C">
            <w:pPr>
              <w:jc w:val="center"/>
              <w:rPr>
                <w:rFonts w:cs="Calibri"/>
                <w:spacing w:val="20"/>
                <w:highlight w:val="none"/>
              </w:rPr>
            </w:pPr>
          </w:p>
        </w:tc>
        <w:tc>
          <w:tcPr>
            <w:tcW w:w="1440" w:type="dxa"/>
            <w:vAlign w:val="center"/>
          </w:tcPr>
          <w:p w14:paraId="13F0E6C0">
            <w:pPr>
              <w:jc w:val="center"/>
              <w:rPr>
                <w:rFonts w:cs="Calibri"/>
                <w:spacing w:val="20"/>
                <w:highlight w:val="none"/>
              </w:rPr>
            </w:pPr>
          </w:p>
        </w:tc>
        <w:tc>
          <w:tcPr>
            <w:tcW w:w="1620" w:type="dxa"/>
            <w:vAlign w:val="center"/>
          </w:tcPr>
          <w:p w14:paraId="4CA5695A">
            <w:pPr>
              <w:jc w:val="center"/>
              <w:rPr>
                <w:rFonts w:cs="Calibri"/>
                <w:spacing w:val="20"/>
                <w:highlight w:val="none"/>
              </w:rPr>
            </w:pPr>
          </w:p>
        </w:tc>
        <w:tc>
          <w:tcPr>
            <w:tcW w:w="1080" w:type="dxa"/>
            <w:vAlign w:val="center"/>
          </w:tcPr>
          <w:p w14:paraId="19665BE4">
            <w:pPr>
              <w:jc w:val="center"/>
              <w:rPr>
                <w:rFonts w:cs="Calibri"/>
                <w:spacing w:val="20"/>
                <w:highlight w:val="none"/>
              </w:rPr>
            </w:pPr>
          </w:p>
        </w:tc>
        <w:tc>
          <w:tcPr>
            <w:tcW w:w="1080" w:type="dxa"/>
            <w:vAlign w:val="center"/>
          </w:tcPr>
          <w:p w14:paraId="5A0293D5">
            <w:pPr>
              <w:jc w:val="center"/>
              <w:rPr>
                <w:rFonts w:cs="Calibri"/>
                <w:spacing w:val="20"/>
                <w:highlight w:val="none"/>
              </w:rPr>
            </w:pPr>
          </w:p>
        </w:tc>
        <w:tc>
          <w:tcPr>
            <w:tcW w:w="900" w:type="dxa"/>
            <w:vAlign w:val="center"/>
          </w:tcPr>
          <w:p w14:paraId="5B65CFB9">
            <w:pPr>
              <w:jc w:val="center"/>
              <w:rPr>
                <w:rFonts w:cs="Calibri"/>
                <w:spacing w:val="20"/>
                <w:highlight w:val="none"/>
              </w:rPr>
            </w:pPr>
          </w:p>
        </w:tc>
        <w:tc>
          <w:tcPr>
            <w:tcW w:w="900" w:type="dxa"/>
            <w:vAlign w:val="center"/>
          </w:tcPr>
          <w:p w14:paraId="3E2FDB41">
            <w:pPr>
              <w:jc w:val="center"/>
              <w:rPr>
                <w:rFonts w:cs="Calibri"/>
                <w:spacing w:val="20"/>
                <w:highlight w:val="none"/>
              </w:rPr>
            </w:pPr>
          </w:p>
        </w:tc>
        <w:tc>
          <w:tcPr>
            <w:tcW w:w="719" w:type="dxa"/>
            <w:vAlign w:val="center"/>
          </w:tcPr>
          <w:p w14:paraId="6F21661F">
            <w:pPr>
              <w:jc w:val="center"/>
              <w:rPr>
                <w:rFonts w:cs="Calibri"/>
                <w:spacing w:val="20"/>
                <w:highlight w:val="none"/>
              </w:rPr>
            </w:pPr>
          </w:p>
        </w:tc>
      </w:tr>
      <w:tr w14:paraId="0A18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60AF72B">
            <w:pPr>
              <w:jc w:val="center"/>
              <w:rPr>
                <w:rFonts w:cs="Calibri"/>
                <w:spacing w:val="20"/>
                <w:highlight w:val="none"/>
              </w:rPr>
            </w:pPr>
          </w:p>
        </w:tc>
        <w:tc>
          <w:tcPr>
            <w:tcW w:w="1080" w:type="dxa"/>
            <w:vAlign w:val="center"/>
          </w:tcPr>
          <w:p w14:paraId="2394C41D">
            <w:pPr>
              <w:jc w:val="center"/>
              <w:rPr>
                <w:rFonts w:cs="Calibri"/>
                <w:spacing w:val="20"/>
                <w:highlight w:val="none"/>
              </w:rPr>
            </w:pPr>
          </w:p>
        </w:tc>
        <w:tc>
          <w:tcPr>
            <w:tcW w:w="1440" w:type="dxa"/>
            <w:vAlign w:val="center"/>
          </w:tcPr>
          <w:p w14:paraId="5C6A991B">
            <w:pPr>
              <w:jc w:val="center"/>
              <w:rPr>
                <w:rFonts w:cs="Calibri"/>
                <w:spacing w:val="20"/>
                <w:highlight w:val="none"/>
              </w:rPr>
            </w:pPr>
          </w:p>
        </w:tc>
        <w:tc>
          <w:tcPr>
            <w:tcW w:w="1620" w:type="dxa"/>
            <w:vAlign w:val="center"/>
          </w:tcPr>
          <w:p w14:paraId="0E54C785">
            <w:pPr>
              <w:jc w:val="center"/>
              <w:rPr>
                <w:rFonts w:cs="Calibri"/>
                <w:spacing w:val="20"/>
                <w:highlight w:val="none"/>
              </w:rPr>
            </w:pPr>
          </w:p>
        </w:tc>
        <w:tc>
          <w:tcPr>
            <w:tcW w:w="1080" w:type="dxa"/>
            <w:vAlign w:val="center"/>
          </w:tcPr>
          <w:p w14:paraId="5FAAD577">
            <w:pPr>
              <w:jc w:val="center"/>
              <w:rPr>
                <w:rFonts w:cs="Calibri"/>
                <w:spacing w:val="20"/>
                <w:highlight w:val="none"/>
              </w:rPr>
            </w:pPr>
          </w:p>
        </w:tc>
        <w:tc>
          <w:tcPr>
            <w:tcW w:w="1080" w:type="dxa"/>
            <w:vAlign w:val="center"/>
          </w:tcPr>
          <w:p w14:paraId="414CAED7">
            <w:pPr>
              <w:jc w:val="center"/>
              <w:rPr>
                <w:rFonts w:cs="Calibri"/>
                <w:spacing w:val="20"/>
                <w:highlight w:val="none"/>
              </w:rPr>
            </w:pPr>
          </w:p>
        </w:tc>
        <w:tc>
          <w:tcPr>
            <w:tcW w:w="900" w:type="dxa"/>
            <w:vAlign w:val="center"/>
          </w:tcPr>
          <w:p w14:paraId="7B3FED30">
            <w:pPr>
              <w:jc w:val="center"/>
              <w:rPr>
                <w:rFonts w:cs="Calibri"/>
                <w:spacing w:val="20"/>
                <w:highlight w:val="none"/>
              </w:rPr>
            </w:pPr>
          </w:p>
        </w:tc>
        <w:tc>
          <w:tcPr>
            <w:tcW w:w="900" w:type="dxa"/>
            <w:vAlign w:val="center"/>
          </w:tcPr>
          <w:p w14:paraId="46D40FC3">
            <w:pPr>
              <w:jc w:val="center"/>
              <w:rPr>
                <w:rFonts w:cs="Calibri"/>
                <w:spacing w:val="20"/>
                <w:highlight w:val="none"/>
              </w:rPr>
            </w:pPr>
          </w:p>
        </w:tc>
        <w:tc>
          <w:tcPr>
            <w:tcW w:w="719" w:type="dxa"/>
            <w:vAlign w:val="center"/>
          </w:tcPr>
          <w:p w14:paraId="5D676445">
            <w:pPr>
              <w:jc w:val="center"/>
              <w:rPr>
                <w:rFonts w:cs="Calibri"/>
                <w:spacing w:val="20"/>
                <w:highlight w:val="none"/>
              </w:rPr>
            </w:pPr>
          </w:p>
        </w:tc>
      </w:tr>
      <w:tr w14:paraId="5888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F5B6F45">
            <w:pPr>
              <w:jc w:val="center"/>
              <w:rPr>
                <w:rFonts w:cs="Calibri"/>
                <w:spacing w:val="20"/>
                <w:highlight w:val="none"/>
              </w:rPr>
            </w:pPr>
          </w:p>
        </w:tc>
        <w:tc>
          <w:tcPr>
            <w:tcW w:w="1080" w:type="dxa"/>
            <w:vAlign w:val="center"/>
          </w:tcPr>
          <w:p w14:paraId="1A3B9146">
            <w:pPr>
              <w:jc w:val="center"/>
              <w:rPr>
                <w:rFonts w:cs="Calibri"/>
                <w:spacing w:val="20"/>
                <w:highlight w:val="none"/>
              </w:rPr>
            </w:pPr>
          </w:p>
        </w:tc>
        <w:tc>
          <w:tcPr>
            <w:tcW w:w="1440" w:type="dxa"/>
            <w:vAlign w:val="center"/>
          </w:tcPr>
          <w:p w14:paraId="71E42E00">
            <w:pPr>
              <w:jc w:val="center"/>
              <w:rPr>
                <w:rFonts w:cs="Calibri"/>
                <w:spacing w:val="20"/>
                <w:highlight w:val="none"/>
              </w:rPr>
            </w:pPr>
          </w:p>
        </w:tc>
        <w:tc>
          <w:tcPr>
            <w:tcW w:w="1620" w:type="dxa"/>
            <w:vAlign w:val="center"/>
          </w:tcPr>
          <w:p w14:paraId="384FEB1F">
            <w:pPr>
              <w:jc w:val="center"/>
              <w:rPr>
                <w:rFonts w:cs="Calibri"/>
                <w:spacing w:val="20"/>
                <w:highlight w:val="none"/>
              </w:rPr>
            </w:pPr>
          </w:p>
        </w:tc>
        <w:tc>
          <w:tcPr>
            <w:tcW w:w="1080" w:type="dxa"/>
            <w:vAlign w:val="center"/>
          </w:tcPr>
          <w:p w14:paraId="6C80025F">
            <w:pPr>
              <w:jc w:val="center"/>
              <w:rPr>
                <w:rFonts w:cs="Calibri"/>
                <w:spacing w:val="20"/>
                <w:highlight w:val="none"/>
              </w:rPr>
            </w:pPr>
          </w:p>
        </w:tc>
        <w:tc>
          <w:tcPr>
            <w:tcW w:w="1080" w:type="dxa"/>
            <w:vAlign w:val="center"/>
          </w:tcPr>
          <w:p w14:paraId="4853D993">
            <w:pPr>
              <w:jc w:val="center"/>
              <w:rPr>
                <w:rFonts w:cs="Calibri"/>
                <w:spacing w:val="20"/>
                <w:highlight w:val="none"/>
              </w:rPr>
            </w:pPr>
          </w:p>
        </w:tc>
        <w:tc>
          <w:tcPr>
            <w:tcW w:w="900" w:type="dxa"/>
            <w:vAlign w:val="center"/>
          </w:tcPr>
          <w:p w14:paraId="3DE78431">
            <w:pPr>
              <w:jc w:val="center"/>
              <w:rPr>
                <w:rFonts w:cs="Calibri"/>
                <w:spacing w:val="20"/>
                <w:highlight w:val="none"/>
              </w:rPr>
            </w:pPr>
          </w:p>
        </w:tc>
        <w:tc>
          <w:tcPr>
            <w:tcW w:w="900" w:type="dxa"/>
            <w:vAlign w:val="center"/>
          </w:tcPr>
          <w:p w14:paraId="765D5F2C">
            <w:pPr>
              <w:jc w:val="center"/>
              <w:rPr>
                <w:rFonts w:cs="Calibri"/>
                <w:spacing w:val="20"/>
                <w:highlight w:val="none"/>
              </w:rPr>
            </w:pPr>
          </w:p>
        </w:tc>
        <w:tc>
          <w:tcPr>
            <w:tcW w:w="719" w:type="dxa"/>
            <w:vAlign w:val="center"/>
          </w:tcPr>
          <w:p w14:paraId="68A3ADD0">
            <w:pPr>
              <w:jc w:val="center"/>
              <w:rPr>
                <w:rFonts w:cs="Calibri"/>
                <w:spacing w:val="20"/>
                <w:highlight w:val="none"/>
              </w:rPr>
            </w:pPr>
          </w:p>
        </w:tc>
      </w:tr>
      <w:tr w14:paraId="67A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BE8EF63">
            <w:pPr>
              <w:jc w:val="center"/>
              <w:rPr>
                <w:rFonts w:cs="Calibri"/>
                <w:spacing w:val="20"/>
                <w:highlight w:val="none"/>
              </w:rPr>
            </w:pPr>
          </w:p>
        </w:tc>
        <w:tc>
          <w:tcPr>
            <w:tcW w:w="1080" w:type="dxa"/>
            <w:vAlign w:val="center"/>
          </w:tcPr>
          <w:p w14:paraId="7DC43F41">
            <w:pPr>
              <w:jc w:val="center"/>
              <w:rPr>
                <w:rFonts w:cs="Calibri"/>
                <w:spacing w:val="20"/>
                <w:highlight w:val="none"/>
              </w:rPr>
            </w:pPr>
          </w:p>
        </w:tc>
        <w:tc>
          <w:tcPr>
            <w:tcW w:w="1440" w:type="dxa"/>
            <w:vAlign w:val="center"/>
          </w:tcPr>
          <w:p w14:paraId="398B50E3">
            <w:pPr>
              <w:jc w:val="center"/>
              <w:rPr>
                <w:rFonts w:cs="Calibri"/>
                <w:spacing w:val="20"/>
                <w:highlight w:val="none"/>
              </w:rPr>
            </w:pPr>
          </w:p>
        </w:tc>
        <w:tc>
          <w:tcPr>
            <w:tcW w:w="1620" w:type="dxa"/>
            <w:vAlign w:val="center"/>
          </w:tcPr>
          <w:p w14:paraId="3A186052">
            <w:pPr>
              <w:jc w:val="center"/>
              <w:rPr>
                <w:rFonts w:cs="Calibri"/>
                <w:spacing w:val="20"/>
                <w:highlight w:val="none"/>
              </w:rPr>
            </w:pPr>
          </w:p>
        </w:tc>
        <w:tc>
          <w:tcPr>
            <w:tcW w:w="1080" w:type="dxa"/>
            <w:vAlign w:val="center"/>
          </w:tcPr>
          <w:p w14:paraId="6225C0C5">
            <w:pPr>
              <w:jc w:val="center"/>
              <w:rPr>
                <w:rFonts w:cs="Calibri"/>
                <w:spacing w:val="20"/>
                <w:highlight w:val="none"/>
              </w:rPr>
            </w:pPr>
          </w:p>
        </w:tc>
        <w:tc>
          <w:tcPr>
            <w:tcW w:w="1080" w:type="dxa"/>
            <w:vAlign w:val="center"/>
          </w:tcPr>
          <w:p w14:paraId="4585B80E">
            <w:pPr>
              <w:jc w:val="center"/>
              <w:rPr>
                <w:rFonts w:cs="Calibri"/>
                <w:spacing w:val="20"/>
                <w:highlight w:val="none"/>
              </w:rPr>
            </w:pPr>
          </w:p>
        </w:tc>
        <w:tc>
          <w:tcPr>
            <w:tcW w:w="900" w:type="dxa"/>
            <w:vAlign w:val="center"/>
          </w:tcPr>
          <w:p w14:paraId="20F82881">
            <w:pPr>
              <w:jc w:val="center"/>
              <w:rPr>
                <w:rFonts w:cs="Calibri"/>
                <w:spacing w:val="20"/>
                <w:highlight w:val="none"/>
              </w:rPr>
            </w:pPr>
          </w:p>
        </w:tc>
        <w:tc>
          <w:tcPr>
            <w:tcW w:w="900" w:type="dxa"/>
            <w:vAlign w:val="center"/>
          </w:tcPr>
          <w:p w14:paraId="13D7050B">
            <w:pPr>
              <w:jc w:val="center"/>
              <w:rPr>
                <w:rFonts w:cs="Calibri"/>
                <w:spacing w:val="20"/>
                <w:highlight w:val="none"/>
              </w:rPr>
            </w:pPr>
          </w:p>
        </w:tc>
        <w:tc>
          <w:tcPr>
            <w:tcW w:w="719" w:type="dxa"/>
            <w:vAlign w:val="center"/>
          </w:tcPr>
          <w:p w14:paraId="4D0D34D9">
            <w:pPr>
              <w:jc w:val="center"/>
              <w:rPr>
                <w:rFonts w:cs="Calibri"/>
                <w:spacing w:val="20"/>
                <w:highlight w:val="none"/>
              </w:rPr>
            </w:pPr>
          </w:p>
        </w:tc>
      </w:tr>
      <w:tr w14:paraId="6A25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D6E2673">
            <w:pPr>
              <w:jc w:val="center"/>
              <w:rPr>
                <w:rFonts w:cs="Calibri"/>
                <w:spacing w:val="20"/>
                <w:highlight w:val="none"/>
              </w:rPr>
            </w:pPr>
          </w:p>
        </w:tc>
        <w:tc>
          <w:tcPr>
            <w:tcW w:w="1080" w:type="dxa"/>
            <w:vAlign w:val="center"/>
          </w:tcPr>
          <w:p w14:paraId="21F8748D">
            <w:pPr>
              <w:jc w:val="center"/>
              <w:rPr>
                <w:rFonts w:cs="Calibri"/>
                <w:spacing w:val="20"/>
                <w:highlight w:val="none"/>
              </w:rPr>
            </w:pPr>
          </w:p>
        </w:tc>
        <w:tc>
          <w:tcPr>
            <w:tcW w:w="1440" w:type="dxa"/>
            <w:vAlign w:val="center"/>
          </w:tcPr>
          <w:p w14:paraId="6BABC975">
            <w:pPr>
              <w:jc w:val="center"/>
              <w:rPr>
                <w:rFonts w:cs="Calibri"/>
                <w:spacing w:val="20"/>
                <w:highlight w:val="none"/>
              </w:rPr>
            </w:pPr>
          </w:p>
        </w:tc>
        <w:tc>
          <w:tcPr>
            <w:tcW w:w="1620" w:type="dxa"/>
            <w:vAlign w:val="center"/>
          </w:tcPr>
          <w:p w14:paraId="22EA9010">
            <w:pPr>
              <w:jc w:val="center"/>
              <w:rPr>
                <w:rFonts w:cs="Calibri"/>
                <w:spacing w:val="20"/>
                <w:highlight w:val="none"/>
              </w:rPr>
            </w:pPr>
          </w:p>
        </w:tc>
        <w:tc>
          <w:tcPr>
            <w:tcW w:w="1080" w:type="dxa"/>
            <w:vAlign w:val="center"/>
          </w:tcPr>
          <w:p w14:paraId="249EC4B0">
            <w:pPr>
              <w:jc w:val="center"/>
              <w:rPr>
                <w:rFonts w:cs="Calibri"/>
                <w:spacing w:val="20"/>
                <w:highlight w:val="none"/>
              </w:rPr>
            </w:pPr>
          </w:p>
        </w:tc>
        <w:tc>
          <w:tcPr>
            <w:tcW w:w="1080" w:type="dxa"/>
            <w:vAlign w:val="center"/>
          </w:tcPr>
          <w:p w14:paraId="4AF00144">
            <w:pPr>
              <w:jc w:val="center"/>
              <w:rPr>
                <w:rFonts w:cs="Calibri"/>
                <w:spacing w:val="20"/>
                <w:highlight w:val="none"/>
              </w:rPr>
            </w:pPr>
          </w:p>
        </w:tc>
        <w:tc>
          <w:tcPr>
            <w:tcW w:w="900" w:type="dxa"/>
            <w:vAlign w:val="center"/>
          </w:tcPr>
          <w:p w14:paraId="66E91768">
            <w:pPr>
              <w:jc w:val="center"/>
              <w:rPr>
                <w:rFonts w:cs="Calibri"/>
                <w:spacing w:val="20"/>
                <w:highlight w:val="none"/>
              </w:rPr>
            </w:pPr>
          </w:p>
        </w:tc>
        <w:tc>
          <w:tcPr>
            <w:tcW w:w="900" w:type="dxa"/>
            <w:vAlign w:val="center"/>
          </w:tcPr>
          <w:p w14:paraId="158E7425">
            <w:pPr>
              <w:jc w:val="center"/>
              <w:rPr>
                <w:rFonts w:cs="Calibri"/>
                <w:spacing w:val="20"/>
                <w:highlight w:val="none"/>
              </w:rPr>
            </w:pPr>
          </w:p>
        </w:tc>
        <w:tc>
          <w:tcPr>
            <w:tcW w:w="719" w:type="dxa"/>
            <w:vAlign w:val="center"/>
          </w:tcPr>
          <w:p w14:paraId="4C95CD3A">
            <w:pPr>
              <w:jc w:val="center"/>
              <w:rPr>
                <w:rFonts w:cs="Calibri"/>
                <w:spacing w:val="20"/>
                <w:highlight w:val="none"/>
              </w:rPr>
            </w:pPr>
          </w:p>
        </w:tc>
      </w:tr>
      <w:tr w14:paraId="2FD6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38F11A5">
            <w:pPr>
              <w:jc w:val="center"/>
              <w:rPr>
                <w:rFonts w:cs="Calibri"/>
                <w:spacing w:val="20"/>
                <w:highlight w:val="none"/>
              </w:rPr>
            </w:pPr>
          </w:p>
        </w:tc>
        <w:tc>
          <w:tcPr>
            <w:tcW w:w="1080" w:type="dxa"/>
            <w:vAlign w:val="center"/>
          </w:tcPr>
          <w:p w14:paraId="6ED1FB0D">
            <w:pPr>
              <w:jc w:val="center"/>
              <w:rPr>
                <w:rFonts w:cs="Calibri"/>
                <w:spacing w:val="20"/>
                <w:highlight w:val="none"/>
              </w:rPr>
            </w:pPr>
          </w:p>
        </w:tc>
        <w:tc>
          <w:tcPr>
            <w:tcW w:w="1440" w:type="dxa"/>
            <w:vAlign w:val="center"/>
          </w:tcPr>
          <w:p w14:paraId="7F53490B">
            <w:pPr>
              <w:jc w:val="center"/>
              <w:rPr>
                <w:rFonts w:cs="Calibri"/>
                <w:spacing w:val="20"/>
                <w:highlight w:val="none"/>
              </w:rPr>
            </w:pPr>
          </w:p>
        </w:tc>
        <w:tc>
          <w:tcPr>
            <w:tcW w:w="1620" w:type="dxa"/>
            <w:vAlign w:val="center"/>
          </w:tcPr>
          <w:p w14:paraId="137CFE13">
            <w:pPr>
              <w:jc w:val="center"/>
              <w:rPr>
                <w:rFonts w:cs="Calibri"/>
                <w:spacing w:val="20"/>
                <w:highlight w:val="none"/>
              </w:rPr>
            </w:pPr>
          </w:p>
        </w:tc>
        <w:tc>
          <w:tcPr>
            <w:tcW w:w="1080" w:type="dxa"/>
            <w:vAlign w:val="center"/>
          </w:tcPr>
          <w:p w14:paraId="6F58DD6F">
            <w:pPr>
              <w:jc w:val="center"/>
              <w:rPr>
                <w:rFonts w:cs="Calibri"/>
                <w:spacing w:val="20"/>
                <w:highlight w:val="none"/>
              </w:rPr>
            </w:pPr>
          </w:p>
        </w:tc>
        <w:tc>
          <w:tcPr>
            <w:tcW w:w="1080" w:type="dxa"/>
            <w:vAlign w:val="center"/>
          </w:tcPr>
          <w:p w14:paraId="7AD8A9F1">
            <w:pPr>
              <w:jc w:val="center"/>
              <w:rPr>
                <w:rFonts w:cs="Calibri"/>
                <w:spacing w:val="20"/>
                <w:highlight w:val="none"/>
              </w:rPr>
            </w:pPr>
          </w:p>
        </w:tc>
        <w:tc>
          <w:tcPr>
            <w:tcW w:w="900" w:type="dxa"/>
            <w:vAlign w:val="center"/>
          </w:tcPr>
          <w:p w14:paraId="2F9ECF4C">
            <w:pPr>
              <w:jc w:val="center"/>
              <w:rPr>
                <w:rFonts w:cs="Calibri"/>
                <w:spacing w:val="20"/>
                <w:highlight w:val="none"/>
              </w:rPr>
            </w:pPr>
          </w:p>
        </w:tc>
        <w:tc>
          <w:tcPr>
            <w:tcW w:w="900" w:type="dxa"/>
            <w:vAlign w:val="center"/>
          </w:tcPr>
          <w:p w14:paraId="0ACA5388">
            <w:pPr>
              <w:jc w:val="center"/>
              <w:rPr>
                <w:rFonts w:cs="Calibri"/>
                <w:spacing w:val="20"/>
                <w:highlight w:val="none"/>
              </w:rPr>
            </w:pPr>
          </w:p>
        </w:tc>
        <w:tc>
          <w:tcPr>
            <w:tcW w:w="719" w:type="dxa"/>
            <w:vAlign w:val="center"/>
          </w:tcPr>
          <w:p w14:paraId="22FA62A8">
            <w:pPr>
              <w:jc w:val="center"/>
              <w:rPr>
                <w:rFonts w:cs="Calibri"/>
                <w:spacing w:val="20"/>
                <w:highlight w:val="none"/>
              </w:rPr>
            </w:pPr>
          </w:p>
        </w:tc>
      </w:tr>
      <w:tr w14:paraId="33C7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6A07160">
            <w:pPr>
              <w:jc w:val="center"/>
              <w:rPr>
                <w:rFonts w:cs="Calibri"/>
                <w:spacing w:val="20"/>
                <w:highlight w:val="none"/>
              </w:rPr>
            </w:pPr>
          </w:p>
        </w:tc>
        <w:tc>
          <w:tcPr>
            <w:tcW w:w="1080" w:type="dxa"/>
            <w:vAlign w:val="center"/>
          </w:tcPr>
          <w:p w14:paraId="371A8B74">
            <w:pPr>
              <w:jc w:val="center"/>
              <w:rPr>
                <w:rFonts w:cs="Calibri"/>
                <w:spacing w:val="20"/>
                <w:highlight w:val="none"/>
              </w:rPr>
            </w:pPr>
          </w:p>
        </w:tc>
        <w:tc>
          <w:tcPr>
            <w:tcW w:w="1440" w:type="dxa"/>
            <w:vAlign w:val="center"/>
          </w:tcPr>
          <w:p w14:paraId="76F7DDB1">
            <w:pPr>
              <w:jc w:val="center"/>
              <w:rPr>
                <w:rFonts w:cs="Calibri"/>
                <w:spacing w:val="20"/>
                <w:highlight w:val="none"/>
              </w:rPr>
            </w:pPr>
          </w:p>
        </w:tc>
        <w:tc>
          <w:tcPr>
            <w:tcW w:w="1620" w:type="dxa"/>
            <w:vAlign w:val="center"/>
          </w:tcPr>
          <w:p w14:paraId="2491CAB0">
            <w:pPr>
              <w:jc w:val="center"/>
              <w:rPr>
                <w:rFonts w:cs="Calibri"/>
                <w:spacing w:val="20"/>
                <w:highlight w:val="none"/>
              </w:rPr>
            </w:pPr>
          </w:p>
        </w:tc>
        <w:tc>
          <w:tcPr>
            <w:tcW w:w="1080" w:type="dxa"/>
            <w:vAlign w:val="center"/>
          </w:tcPr>
          <w:p w14:paraId="40D34121">
            <w:pPr>
              <w:jc w:val="center"/>
              <w:rPr>
                <w:rFonts w:cs="Calibri"/>
                <w:spacing w:val="20"/>
                <w:highlight w:val="none"/>
              </w:rPr>
            </w:pPr>
          </w:p>
        </w:tc>
        <w:tc>
          <w:tcPr>
            <w:tcW w:w="1080" w:type="dxa"/>
            <w:vAlign w:val="center"/>
          </w:tcPr>
          <w:p w14:paraId="494ADB27">
            <w:pPr>
              <w:jc w:val="center"/>
              <w:rPr>
                <w:rFonts w:cs="Calibri"/>
                <w:spacing w:val="20"/>
                <w:highlight w:val="none"/>
              </w:rPr>
            </w:pPr>
          </w:p>
        </w:tc>
        <w:tc>
          <w:tcPr>
            <w:tcW w:w="900" w:type="dxa"/>
            <w:vAlign w:val="center"/>
          </w:tcPr>
          <w:p w14:paraId="51ED0B5D">
            <w:pPr>
              <w:jc w:val="center"/>
              <w:rPr>
                <w:rFonts w:cs="Calibri"/>
                <w:spacing w:val="20"/>
                <w:highlight w:val="none"/>
              </w:rPr>
            </w:pPr>
          </w:p>
        </w:tc>
        <w:tc>
          <w:tcPr>
            <w:tcW w:w="900" w:type="dxa"/>
            <w:vAlign w:val="center"/>
          </w:tcPr>
          <w:p w14:paraId="4B2B2962">
            <w:pPr>
              <w:jc w:val="center"/>
              <w:rPr>
                <w:rFonts w:cs="Calibri"/>
                <w:spacing w:val="20"/>
                <w:highlight w:val="none"/>
              </w:rPr>
            </w:pPr>
          </w:p>
        </w:tc>
        <w:tc>
          <w:tcPr>
            <w:tcW w:w="719" w:type="dxa"/>
            <w:vAlign w:val="center"/>
          </w:tcPr>
          <w:p w14:paraId="290BF342">
            <w:pPr>
              <w:jc w:val="center"/>
              <w:rPr>
                <w:rFonts w:cs="Calibri"/>
                <w:spacing w:val="20"/>
                <w:highlight w:val="none"/>
              </w:rPr>
            </w:pPr>
          </w:p>
        </w:tc>
      </w:tr>
      <w:tr w14:paraId="181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36FC58B">
            <w:pPr>
              <w:jc w:val="center"/>
              <w:rPr>
                <w:rFonts w:cs="Calibri"/>
                <w:spacing w:val="20"/>
                <w:highlight w:val="none"/>
              </w:rPr>
            </w:pPr>
          </w:p>
        </w:tc>
        <w:tc>
          <w:tcPr>
            <w:tcW w:w="1080" w:type="dxa"/>
            <w:vAlign w:val="center"/>
          </w:tcPr>
          <w:p w14:paraId="40F12C60">
            <w:pPr>
              <w:jc w:val="center"/>
              <w:rPr>
                <w:rFonts w:cs="Calibri"/>
                <w:spacing w:val="20"/>
                <w:highlight w:val="none"/>
              </w:rPr>
            </w:pPr>
          </w:p>
        </w:tc>
        <w:tc>
          <w:tcPr>
            <w:tcW w:w="1440" w:type="dxa"/>
            <w:vAlign w:val="center"/>
          </w:tcPr>
          <w:p w14:paraId="51A4134B">
            <w:pPr>
              <w:jc w:val="center"/>
              <w:rPr>
                <w:rFonts w:cs="Calibri"/>
                <w:spacing w:val="20"/>
                <w:highlight w:val="none"/>
              </w:rPr>
            </w:pPr>
          </w:p>
        </w:tc>
        <w:tc>
          <w:tcPr>
            <w:tcW w:w="1620" w:type="dxa"/>
            <w:vAlign w:val="center"/>
          </w:tcPr>
          <w:p w14:paraId="564B6E74">
            <w:pPr>
              <w:jc w:val="center"/>
              <w:rPr>
                <w:rFonts w:cs="Calibri"/>
                <w:spacing w:val="20"/>
                <w:highlight w:val="none"/>
              </w:rPr>
            </w:pPr>
          </w:p>
        </w:tc>
        <w:tc>
          <w:tcPr>
            <w:tcW w:w="1080" w:type="dxa"/>
            <w:vAlign w:val="center"/>
          </w:tcPr>
          <w:p w14:paraId="5889C730">
            <w:pPr>
              <w:jc w:val="center"/>
              <w:rPr>
                <w:rFonts w:cs="Calibri"/>
                <w:spacing w:val="20"/>
                <w:highlight w:val="none"/>
              </w:rPr>
            </w:pPr>
          </w:p>
        </w:tc>
        <w:tc>
          <w:tcPr>
            <w:tcW w:w="1080" w:type="dxa"/>
            <w:vAlign w:val="center"/>
          </w:tcPr>
          <w:p w14:paraId="1022455A">
            <w:pPr>
              <w:jc w:val="center"/>
              <w:rPr>
                <w:rFonts w:cs="Calibri"/>
                <w:spacing w:val="20"/>
                <w:highlight w:val="none"/>
              </w:rPr>
            </w:pPr>
          </w:p>
        </w:tc>
        <w:tc>
          <w:tcPr>
            <w:tcW w:w="900" w:type="dxa"/>
            <w:vAlign w:val="center"/>
          </w:tcPr>
          <w:p w14:paraId="3EAC6C1E">
            <w:pPr>
              <w:jc w:val="center"/>
              <w:rPr>
                <w:rFonts w:cs="Calibri"/>
                <w:spacing w:val="20"/>
                <w:highlight w:val="none"/>
              </w:rPr>
            </w:pPr>
          </w:p>
        </w:tc>
        <w:tc>
          <w:tcPr>
            <w:tcW w:w="900" w:type="dxa"/>
            <w:vAlign w:val="center"/>
          </w:tcPr>
          <w:p w14:paraId="48123EFA">
            <w:pPr>
              <w:jc w:val="center"/>
              <w:rPr>
                <w:rFonts w:cs="Calibri"/>
                <w:spacing w:val="20"/>
                <w:highlight w:val="none"/>
              </w:rPr>
            </w:pPr>
          </w:p>
        </w:tc>
        <w:tc>
          <w:tcPr>
            <w:tcW w:w="719" w:type="dxa"/>
            <w:vAlign w:val="center"/>
          </w:tcPr>
          <w:p w14:paraId="70A56EBE">
            <w:pPr>
              <w:jc w:val="center"/>
              <w:rPr>
                <w:rFonts w:cs="Calibri"/>
                <w:spacing w:val="20"/>
                <w:highlight w:val="none"/>
              </w:rPr>
            </w:pPr>
          </w:p>
        </w:tc>
      </w:tr>
    </w:tbl>
    <w:p w14:paraId="6D564823">
      <w:pPr>
        <w:adjustRightInd w:val="0"/>
        <w:rPr>
          <w:rFonts w:cs="Calibri"/>
          <w:highlight w:val="none"/>
        </w:rPr>
      </w:pPr>
    </w:p>
    <w:p w14:paraId="117CD794">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2CB1E163">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4A2CDBE7">
      <w:pPr>
        <w:rPr>
          <w:rFonts w:cs="Calibri"/>
          <w:szCs w:val="21"/>
          <w:highlight w:val="none"/>
        </w:rPr>
      </w:pPr>
    </w:p>
    <w:p w14:paraId="7E44C4C6">
      <w:pPr>
        <w:pStyle w:val="20"/>
        <w:adjustRightInd w:val="0"/>
        <w:rPr>
          <w:rFonts w:ascii="Calibri" w:hAnsi="Calibri" w:cs="Calibri"/>
          <w:highlight w:val="none"/>
        </w:rPr>
      </w:pPr>
      <w:r>
        <w:rPr>
          <w:rFonts w:ascii="Calibri" w:hAnsi="Calibri" w:cs="Calibri"/>
          <w:highlight w:val="none"/>
        </w:rPr>
        <w:t>填写说明：</w:t>
      </w:r>
    </w:p>
    <w:p w14:paraId="0A79FA12">
      <w:pPr>
        <w:pStyle w:val="20"/>
        <w:adjustRightInd w:val="0"/>
        <w:rPr>
          <w:rFonts w:ascii="Calibri" w:hAnsi="Calibri" w:cs="Calibri"/>
          <w:highlight w:val="none"/>
        </w:rPr>
      </w:pPr>
      <w:r>
        <w:rPr>
          <w:rFonts w:ascii="Calibri" w:hAnsi="Calibri" w:cs="Calibri"/>
          <w:highlight w:val="none"/>
        </w:rPr>
        <w:t>（1）此表不提供，可视为无业绩。</w:t>
      </w:r>
    </w:p>
    <w:p w14:paraId="4BB32DBA">
      <w:pPr>
        <w:pStyle w:val="20"/>
        <w:adjustRightInd w:val="0"/>
        <w:rPr>
          <w:rFonts w:ascii="Calibri" w:hAnsi="Calibri" w:cs="Calibri"/>
          <w:highlight w:val="none"/>
        </w:rPr>
      </w:pPr>
      <w:r>
        <w:rPr>
          <w:rFonts w:ascii="Calibri" w:hAnsi="Calibri" w:cs="Calibri"/>
          <w:highlight w:val="none"/>
        </w:rPr>
        <w:t>（2）此表仅提供了格式，表格不够可自行增加。</w:t>
      </w:r>
    </w:p>
    <w:p w14:paraId="6D0A5359">
      <w:pPr>
        <w:pStyle w:val="20"/>
        <w:adjustRightInd w:val="0"/>
        <w:rPr>
          <w:rFonts w:ascii="Calibri" w:hAnsi="Calibri" w:cs="Calibri"/>
          <w:highlight w:val="none"/>
        </w:rPr>
      </w:pPr>
      <w:r>
        <w:rPr>
          <w:rFonts w:ascii="Calibri" w:hAnsi="Calibri" w:cs="Calibri"/>
          <w:highlight w:val="none"/>
        </w:rPr>
        <w:t>（3）表后附合同等相关证明材料。</w:t>
      </w:r>
    </w:p>
    <w:p w14:paraId="594CA0D0">
      <w:pPr>
        <w:jc w:val="center"/>
        <w:rPr>
          <w:rFonts w:cs="Calibri"/>
          <w:b/>
          <w:bCs/>
          <w:sz w:val="28"/>
          <w:szCs w:val="28"/>
          <w:highlight w:val="none"/>
        </w:rPr>
      </w:pPr>
      <w:r>
        <w:rPr>
          <w:rFonts w:cs="Calibri"/>
          <w:spacing w:val="20"/>
          <w:highlight w:val="none"/>
        </w:rPr>
        <w:br w:type="page"/>
      </w:r>
      <w:r>
        <w:rPr>
          <w:rFonts w:cs="Calibri"/>
          <w:b/>
          <w:bCs/>
          <w:sz w:val="28"/>
          <w:szCs w:val="28"/>
          <w:highlight w:val="none"/>
        </w:rPr>
        <w:t>廉政承诺书</w:t>
      </w:r>
    </w:p>
    <w:p w14:paraId="13FC8425">
      <w:pPr>
        <w:rPr>
          <w:rFonts w:cs="Calibri"/>
          <w:szCs w:val="21"/>
          <w:highlight w:val="none"/>
        </w:rPr>
      </w:pPr>
      <w:r>
        <w:rPr>
          <w:rFonts w:hint="eastAsia" w:cs="Calibri"/>
          <w:szCs w:val="21"/>
          <w:highlight w:val="none"/>
          <w:u w:val="single"/>
        </w:rPr>
        <w:t>湖州市教育科学研究中心</w:t>
      </w:r>
      <w:r>
        <w:rPr>
          <w:rFonts w:cs="Calibri"/>
          <w:szCs w:val="21"/>
          <w:highlight w:val="none"/>
        </w:rPr>
        <w:t>：</w:t>
      </w:r>
    </w:p>
    <w:p w14:paraId="388E2C9D">
      <w:pPr>
        <w:ind w:firstLine="420" w:firstLineChars="200"/>
        <w:rPr>
          <w:rFonts w:cs="Calibri"/>
          <w:szCs w:val="21"/>
          <w:highlight w:val="none"/>
        </w:rPr>
      </w:pPr>
      <w:r>
        <w:rPr>
          <w:rFonts w:cs="Calibri"/>
          <w:szCs w:val="21"/>
          <w:highlight w:val="none"/>
        </w:rPr>
        <w:t>我单位响应</w:t>
      </w:r>
      <w:r>
        <w:rPr>
          <w:rFonts w:hint="eastAsia" w:cs="Calibri"/>
          <w:szCs w:val="21"/>
          <w:highlight w:val="none"/>
          <w:u w:val="single"/>
        </w:rPr>
        <w:t>湖州市教育科学研究中心</w:t>
      </w:r>
      <w:r>
        <w:rPr>
          <w:rFonts w:cs="Calibri"/>
          <w:szCs w:val="21"/>
          <w:highlight w:val="none"/>
        </w:rPr>
        <w:t>（采购人）</w:t>
      </w:r>
      <w:r>
        <w:rPr>
          <w:rFonts w:hint="eastAsia" w:cs="Calibri"/>
          <w:szCs w:val="21"/>
          <w:highlight w:val="none"/>
          <w:u w:val="single"/>
          <w:lang w:eastAsia="zh-CN"/>
        </w:rPr>
        <w:t>区域精准教学质量提升工程服务项目</w:t>
      </w:r>
      <w:r>
        <w:rPr>
          <w:rFonts w:cs="Calibri"/>
          <w:szCs w:val="21"/>
          <w:highlight w:val="none"/>
        </w:rPr>
        <w:t>（项目名称）</w:t>
      </w:r>
      <w:r>
        <w:rPr>
          <w:rFonts w:hint="eastAsia" w:cs="Calibri"/>
          <w:szCs w:val="21"/>
          <w:highlight w:val="none"/>
          <w:u w:val="single"/>
          <w:lang w:val="en-US" w:eastAsia="zh-CN"/>
        </w:rPr>
        <w:t xml:space="preserve">   </w:t>
      </w:r>
      <w:r>
        <w:rPr>
          <w:rFonts w:cs="Calibri"/>
          <w:szCs w:val="21"/>
          <w:highlight w:val="none"/>
        </w:rPr>
        <w:t>（</w:t>
      </w:r>
      <w:r>
        <w:rPr>
          <w:rFonts w:eastAsia="宋体" w:cs="Calibri"/>
          <w:szCs w:val="21"/>
          <w:highlight w:val="none"/>
        </w:rPr>
        <w:t>项目编号）</w:t>
      </w:r>
      <w:r>
        <w:rPr>
          <w:rFonts w:hint="eastAsia" w:cs="Calibri"/>
          <w:highlight w:val="none"/>
          <w:u w:val="single"/>
          <w:lang w:eastAsia="zh-CN"/>
        </w:rPr>
        <w:t>区域精准教学质量提升工程服务项目</w:t>
      </w:r>
      <w:r>
        <w:rPr>
          <w:rFonts w:cs="Calibri"/>
          <w:szCs w:val="21"/>
          <w:highlight w:val="none"/>
        </w:rPr>
        <w:t>（标项名称）项目采购要求并参加磋商。在这次磋商过程中和成交后，我们将严格遵守国家法律法规要求，并郑重承诺：</w:t>
      </w:r>
    </w:p>
    <w:p w14:paraId="0B595A14">
      <w:pPr>
        <w:ind w:firstLine="420" w:firstLineChars="200"/>
        <w:rPr>
          <w:rFonts w:cs="Calibri"/>
          <w:szCs w:val="21"/>
          <w:highlight w:val="none"/>
        </w:rPr>
      </w:pPr>
      <w:r>
        <w:rPr>
          <w:rFonts w:cs="Calibri"/>
          <w:szCs w:val="21"/>
          <w:highlight w:val="none"/>
        </w:rPr>
        <w:t>一、不向项目有关人员及部门赠送礼金礼物、有价证券、回扣以及中介费、介绍费、咨询费等好处费；</w:t>
      </w:r>
    </w:p>
    <w:p w14:paraId="5EA592F9">
      <w:pPr>
        <w:ind w:firstLine="420" w:firstLineChars="200"/>
        <w:rPr>
          <w:rFonts w:cs="Calibri"/>
          <w:szCs w:val="21"/>
          <w:highlight w:val="none"/>
        </w:rPr>
      </w:pPr>
      <w:r>
        <w:rPr>
          <w:rFonts w:cs="Calibri"/>
          <w:szCs w:val="21"/>
          <w:highlight w:val="none"/>
        </w:rPr>
        <w:t>二、不为项目有关人员及部门报销应由你方单位或个人支付的费用；</w:t>
      </w:r>
    </w:p>
    <w:p w14:paraId="1F8EB2B9">
      <w:pPr>
        <w:ind w:firstLine="420" w:firstLineChars="200"/>
        <w:rPr>
          <w:rFonts w:cs="Calibri"/>
          <w:szCs w:val="21"/>
          <w:highlight w:val="none"/>
        </w:rPr>
      </w:pPr>
      <w:r>
        <w:rPr>
          <w:rFonts w:cs="Calibri"/>
          <w:szCs w:val="21"/>
          <w:highlight w:val="none"/>
        </w:rPr>
        <w:t>三、不向项目有关人员及部门提供有可能影响公正的宴请和健身娱乐等活动；</w:t>
      </w:r>
    </w:p>
    <w:p w14:paraId="35221E5F">
      <w:pPr>
        <w:ind w:firstLine="420" w:firstLineChars="200"/>
        <w:rPr>
          <w:rFonts w:cs="Calibri"/>
          <w:szCs w:val="21"/>
          <w:highlight w:val="none"/>
        </w:rPr>
      </w:pPr>
      <w:r>
        <w:rPr>
          <w:rFonts w:cs="Calibri"/>
          <w:szCs w:val="21"/>
          <w:highlight w:val="none"/>
        </w:rPr>
        <w:t>四、不为项目有关人员及部门出国（境）、旅游等提供方便；</w:t>
      </w:r>
    </w:p>
    <w:p w14:paraId="0684B0CB">
      <w:pPr>
        <w:ind w:firstLine="420" w:firstLineChars="200"/>
        <w:rPr>
          <w:rFonts w:cs="Calibri"/>
          <w:szCs w:val="21"/>
          <w:highlight w:val="none"/>
        </w:rPr>
      </w:pPr>
      <w:r>
        <w:rPr>
          <w:rFonts w:cs="Calibri"/>
          <w:szCs w:val="21"/>
          <w:highlight w:val="none"/>
        </w:rPr>
        <w:t>五、不为项目有关人员个人装修住房、婚丧嫁娶、配偶子女工作安排等提供好处；</w:t>
      </w:r>
    </w:p>
    <w:p w14:paraId="6058C412">
      <w:pPr>
        <w:ind w:firstLine="420" w:firstLineChars="200"/>
        <w:rPr>
          <w:rFonts w:cs="Calibri"/>
          <w:szCs w:val="21"/>
          <w:highlight w:val="none"/>
        </w:rPr>
      </w:pPr>
      <w:r>
        <w:rPr>
          <w:rFonts w:cs="Calibri"/>
          <w:szCs w:val="21"/>
          <w:highlight w:val="none"/>
        </w:rPr>
        <w:t>如违反上述承诺，你单位有权立即取消我单位磋商、成交资格。由此引起的相应损失均由我单位承担。</w:t>
      </w:r>
    </w:p>
    <w:p w14:paraId="1AEB6F14">
      <w:pPr>
        <w:rPr>
          <w:rFonts w:cs="Calibri"/>
          <w:szCs w:val="21"/>
          <w:highlight w:val="none"/>
        </w:rPr>
      </w:pPr>
    </w:p>
    <w:p w14:paraId="024B9330">
      <w:pPr>
        <w:rPr>
          <w:rFonts w:cs="Calibri"/>
          <w:szCs w:val="21"/>
          <w:highlight w:val="none"/>
        </w:rPr>
      </w:pPr>
    </w:p>
    <w:p w14:paraId="3D082EEE">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262FFF16">
      <w:pPr>
        <w:adjustRightInd w:val="0"/>
        <w:ind w:firstLine="420" w:firstLineChars="200"/>
        <w:rPr>
          <w:rFonts w:cs="Calibri"/>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33D195BF">
      <w:pPr>
        <w:pStyle w:val="20"/>
        <w:adjustRightInd w:val="0"/>
        <w:jc w:val="center"/>
        <w:rPr>
          <w:rFonts w:ascii="Calibri" w:hAnsi="Calibri" w:cs="Calibri"/>
          <w:b/>
          <w:bCs/>
          <w:sz w:val="28"/>
          <w:szCs w:val="28"/>
          <w:highlight w:val="none"/>
        </w:rPr>
      </w:pPr>
      <w:r>
        <w:rPr>
          <w:rFonts w:cs="Calibri"/>
          <w:szCs w:val="21"/>
          <w:highlight w:val="none"/>
        </w:rPr>
        <w:br w:type="page"/>
      </w:r>
      <w:r>
        <w:rPr>
          <w:rFonts w:ascii="Calibri" w:hAnsi="Calibri" w:cs="Calibri"/>
          <w:b/>
          <w:bCs/>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8CC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C628073">
            <w:pPr>
              <w:jc w:val="center"/>
              <w:rPr>
                <w:rFonts w:cs="Calibri"/>
                <w:szCs w:val="21"/>
                <w:highlight w:val="none"/>
              </w:rPr>
            </w:pPr>
            <w:r>
              <w:rPr>
                <w:rFonts w:cs="Calibri"/>
                <w:szCs w:val="21"/>
                <w:highlight w:val="none"/>
              </w:rPr>
              <w:t>单位名称</w:t>
            </w:r>
          </w:p>
        </w:tc>
        <w:tc>
          <w:tcPr>
            <w:tcW w:w="1078" w:type="dxa"/>
            <w:vAlign w:val="center"/>
          </w:tcPr>
          <w:p w14:paraId="2B96806A">
            <w:pPr>
              <w:jc w:val="center"/>
              <w:rPr>
                <w:rFonts w:cs="Calibri"/>
                <w:szCs w:val="21"/>
                <w:highlight w:val="none"/>
              </w:rPr>
            </w:pPr>
          </w:p>
        </w:tc>
        <w:tc>
          <w:tcPr>
            <w:tcW w:w="895" w:type="dxa"/>
            <w:gridSpan w:val="2"/>
            <w:vAlign w:val="center"/>
          </w:tcPr>
          <w:p w14:paraId="45420155">
            <w:pPr>
              <w:jc w:val="center"/>
              <w:rPr>
                <w:rFonts w:cs="Calibri"/>
                <w:szCs w:val="21"/>
                <w:highlight w:val="none"/>
              </w:rPr>
            </w:pPr>
            <w:r>
              <w:rPr>
                <w:rFonts w:cs="Calibri"/>
                <w:szCs w:val="21"/>
                <w:highlight w:val="none"/>
              </w:rPr>
              <w:t>电话</w:t>
            </w:r>
          </w:p>
        </w:tc>
        <w:tc>
          <w:tcPr>
            <w:tcW w:w="2045" w:type="dxa"/>
            <w:vAlign w:val="center"/>
          </w:tcPr>
          <w:p w14:paraId="787BA0B5">
            <w:pPr>
              <w:jc w:val="center"/>
              <w:rPr>
                <w:rFonts w:cs="Calibri"/>
                <w:szCs w:val="21"/>
                <w:highlight w:val="none"/>
              </w:rPr>
            </w:pPr>
          </w:p>
        </w:tc>
        <w:tc>
          <w:tcPr>
            <w:tcW w:w="689" w:type="dxa"/>
            <w:vAlign w:val="center"/>
          </w:tcPr>
          <w:p w14:paraId="2A1A2B18">
            <w:pPr>
              <w:jc w:val="center"/>
              <w:rPr>
                <w:rFonts w:cs="Calibri"/>
                <w:szCs w:val="21"/>
                <w:highlight w:val="none"/>
              </w:rPr>
            </w:pPr>
            <w:r>
              <w:rPr>
                <w:rFonts w:cs="Calibri"/>
                <w:szCs w:val="21"/>
                <w:highlight w:val="none"/>
              </w:rPr>
              <w:t>主管部门</w:t>
            </w:r>
          </w:p>
        </w:tc>
        <w:tc>
          <w:tcPr>
            <w:tcW w:w="674" w:type="dxa"/>
            <w:vAlign w:val="center"/>
          </w:tcPr>
          <w:p w14:paraId="799A9BB4">
            <w:pPr>
              <w:jc w:val="center"/>
              <w:rPr>
                <w:rFonts w:cs="Calibri"/>
                <w:szCs w:val="21"/>
                <w:highlight w:val="none"/>
              </w:rPr>
            </w:pPr>
          </w:p>
        </w:tc>
        <w:tc>
          <w:tcPr>
            <w:tcW w:w="1355" w:type="dxa"/>
            <w:gridSpan w:val="2"/>
            <w:vAlign w:val="center"/>
          </w:tcPr>
          <w:p w14:paraId="37BCB383">
            <w:pPr>
              <w:jc w:val="center"/>
              <w:rPr>
                <w:rFonts w:cs="Calibri"/>
                <w:szCs w:val="21"/>
                <w:highlight w:val="none"/>
              </w:rPr>
            </w:pPr>
            <w:r>
              <w:rPr>
                <w:rFonts w:cs="Calibri"/>
                <w:szCs w:val="21"/>
                <w:highlight w:val="none"/>
              </w:rPr>
              <w:t>单位法人</w:t>
            </w:r>
          </w:p>
        </w:tc>
        <w:tc>
          <w:tcPr>
            <w:tcW w:w="657" w:type="dxa"/>
            <w:vAlign w:val="center"/>
          </w:tcPr>
          <w:p w14:paraId="39B45FBF">
            <w:pPr>
              <w:jc w:val="center"/>
              <w:rPr>
                <w:rFonts w:cs="Calibri"/>
                <w:szCs w:val="21"/>
                <w:highlight w:val="none"/>
              </w:rPr>
            </w:pPr>
          </w:p>
        </w:tc>
        <w:tc>
          <w:tcPr>
            <w:tcW w:w="594" w:type="dxa"/>
            <w:vAlign w:val="center"/>
          </w:tcPr>
          <w:p w14:paraId="32452BBF">
            <w:pPr>
              <w:jc w:val="center"/>
              <w:rPr>
                <w:rFonts w:cs="Calibri"/>
                <w:szCs w:val="21"/>
                <w:highlight w:val="none"/>
              </w:rPr>
            </w:pPr>
            <w:r>
              <w:rPr>
                <w:rFonts w:cs="Calibri"/>
                <w:szCs w:val="21"/>
                <w:highlight w:val="none"/>
              </w:rPr>
              <w:t>职务</w:t>
            </w:r>
          </w:p>
        </w:tc>
        <w:tc>
          <w:tcPr>
            <w:tcW w:w="572" w:type="dxa"/>
            <w:vAlign w:val="center"/>
          </w:tcPr>
          <w:p w14:paraId="70EE5EC5">
            <w:pPr>
              <w:jc w:val="center"/>
              <w:rPr>
                <w:rFonts w:cs="Calibri"/>
                <w:szCs w:val="21"/>
                <w:highlight w:val="none"/>
              </w:rPr>
            </w:pPr>
          </w:p>
        </w:tc>
      </w:tr>
      <w:tr w14:paraId="4EAF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D47EB51">
            <w:pPr>
              <w:jc w:val="center"/>
              <w:rPr>
                <w:rFonts w:cs="Calibri"/>
                <w:szCs w:val="21"/>
                <w:highlight w:val="none"/>
              </w:rPr>
            </w:pPr>
            <w:r>
              <w:rPr>
                <w:rFonts w:cs="Calibri"/>
                <w:szCs w:val="21"/>
                <w:highlight w:val="none"/>
              </w:rPr>
              <w:t>地 址</w:t>
            </w:r>
          </w:p>
        </w:tc>
        <w:tc>
          <w:tcPr>
            <w:tcW w:w="1078" w:type="dxa"/>
            <w:vAlign w:val="center"/>
          </w:tcPr>
          <w:p w14:paraId="76350114">
            <w:pPr>
              <w:jc w:val="center"/>
              <w:rPr>
                <w:rFonts w:cs="Calibri"/>
                <w:szCs w:val="21"/>
                <w:highlight w:val="none"/>
              </w:rPr>
            </w:pPr>
          </w:p>
        </w:tc>
        <w:tc>
          <w:tcPr>
            <w:tcW w:w="895" w:type="dxa"/>
            <w:gridSpan w:val="2"/>
            <w:vAlign w:val="center"/>
          </w:tcPr>
          <w:p w14:paraId="55E38D21">
            <w:pPr>
              <w:jc w:val="center"/>
              <w:rPr>
                <w:rFonts w:cs="Calibri"/>
                <w:szCs w:val="21"/>
                <w:highlight w:val="none"/>
              </w:rPr>
            </w:pPr>
            <w:r>
              <w:rPr>
                <w:rFonts w:cs="Calibri"/>
                <w:szCs w:val="21"/>
                <w:highlight w:val="none"/>
              </w:rPr>
              <w:t>传真</w:t>
            </w:r>
          </w:p>
        </w:tc>
        <w:tc>
          <w:tcPr>
            <w:tcW w:w="2045" w:type="dxa"/>
            <w:vAlign w:val="center"/>
          </w:tcPr>
          <w:p w14:paraId="3AA4D15B">
            <w:pPr>
              <w:jc w:val="center"/>
              <w:rPr>
                <w:rFonts w:cs="Calibri"/>
                <w:szCs w:val="21"/>
                <w:highlight w:val="none"/>
              </w:rPr>
            </w:pPr>
          </w:p>
        </w:tc>
        <w:tc>
          <w:tcPr>
            <w:tcW w:w="689" w:type="dxa"/>
            <w:vAlign w:val="center"/>
          </w:tcPr>
          <w:p w14:paraId="14B2E6AE">
            <w:pPr>
              <w:jc w:val="center"/>
              <w:rPr>
                <w:rFonts w:cs="Calibri"/>
                <w:szCs w:val="21"/>
                <w:highlight w:val="none"/>
              </w:rPr>
            </w:pPr>
            <w:r>
              <w:rPr>
                <w:rFonts w:cs="Calibri"/>
                <w:szCs w:val="21"/>
                <w:highlight w:val="none"/>
              </w:rPr>
              <w:t>单位性质</w:t>
            </w:r>
          </w:p>
        </w:tc>
        <w:tc>
          <w:tcPr>
            <w:tcW w:w="674" w:type="dxa"/>
            <w:vAlign w:val="center"/>
          </w:tcPr>
          <w:p w14:paraId="5BEA3761">
            <w:pPr>
              <w:jc w:val="center"/>
              <w:rPr>
                <w:rFonts w:cs="Calibri"/>
                <w:szCs w:val="21"/>
                <w:highlight w:val="none"/>
              </w:rPr>
            </w:pPr>
          </w:p>
        </w:tc>
        <w:tc>
          <w:tcPr>
            <w:tcW w:w="1355" w:type="dxa"/>
            <w:gridSpan w:val="2"/>
            <w:vAlign w:val="center"/>
          </w:tcPr>
          <w:p w14:paraId="2B0CA8FA">
            <w:pPr>
              <w:jc w:val="center"/>
              <w:rPr>
                <w:rFonts w:cs="Calibri"/>
                <w:szCs w:val="21"/>
                <w:highlight w:val="none"/>
              </w:rPr>
            </w:pPr>
            <w:r>
              <w:rPr>
                <w:rFonts w:cs="Calibri"/>
                <w:szCs w:val="21"/>
                <w:highlight w:val="none"/>
              </w:rPr>
              <w:t>技术负责人</w:t>
            </w:r>
          </w:p>
        </w:tc>
        <w:tc>
          <w:tcPr>
            <w:tcW w:w="657" w:type="dxa"/>
            <w:vAlign w:val="center"/>
          </w:tcPr>
          <w:p w14:paraId="72CF0053">
            <w:pPr>
              <w:jc w:val="center"/>
              <w:rPr>
                <w:rFonts w:cs="Calibri"/>
                <w:szCs w:val="21"/>
                <w:highlight w:val="none"/>
              </w:rPr>
            </w:pPr>
          </w:p>
        </w:tc>
        <w:tc>
          <w:tcPr>
            <w:tcW w:w="594" w:type="dxa"/>
            <w:vAlign w:val="center"/>
          </w:tcPr>
          <w:p w14:paraId="7775C768">
            <w:pPr>
              <w:jc w:val="center"/>
              <w:rPr>
                <w:rFonts w:cs="Calibri"/>
                <w:szCs w:val="21"/>
                <w:highlight w:val="none"/>
              </w:rPr>
            </w:pPr>
            <w:r>
              <w:rPr>
                <w:rFonts w:cs="Calibri"/>
                <w:szCs w:val="21"/>
                <w:highlight w:val="none"/>
              </w:rPr>
              <w:t>职务</w:t>
            </w:r>
          </w:p>
        </w:tc>
        <w:tc>
          <w:tcPr>
            <w:tcW w:w="572" w:type="dxa"/>
            <w:vAlign w:val="center"/>
          </w:tcPr>
          <w:p w14:paraId="264BB8ED">
            <w:pPr>
              <w:jc w:val="center"/>
              <w:rPr>
                <w:rFonts w:cs="Calibri"/>
                <w:szCs w:val="21"/>
                <w:highlight w:val="none"/>
              </w:rPr>
            </w:pPr>
          </w:p>
        </w:tc>
      </w:tr>
      <w:tr w14:paraId="3ECA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21457A55">
            <w:pPr>
              <w:jc w:val="center"/>
              <w:rPr>
                <w:rFonts w:cs="Calibri"/>
                <w:szCs w:val="21"/>
                <w:highlight w:val="none"/>
              </w:rPr>
            </w:pPr>
            <w:r>
              <w:rPr>
                <w:rFonts w:cs="Calibri"/>
                <w:szCs w:val="21"/>
                <w:highlight w:val="none"/>
              </w:rPr>
              <w:t>单位概况</w:t>
            </w:r>
          </w:p>
        </w:tc>
        <w:tc>
          <w:tcPr>
            <w:tcW w:w="1193" w:type="dxa"/>
            <w:gridSpan w:val="2"/>
            <w:vAlign w:val="center"/>
          </w:tcPr>
          <w:p w14:paraId="5FA682E5">
            <w:pPr>
              <w:jc w:val="center"/>
              <w:rPr>
                <w:rFonts w:cs="Calibri"/>
                <w:szCs w:val="21"/>
                <w:highlight w:val="none"/>
              </w:rPr>
            </w:pPr>
            <w:r>
              <w:rPr>
                <w:rFonts w:cs="Calibri"/>
                <w:szCs w:val="21"/>
                <w:highlight w:val="none"/>
              </w:rPr>
              <w:t>营业执照经营范围</w:t>
            </w:r>
          </w:p>
        </w:tc>
        <w:tc>
          <w:tcPr>
            <w:tcW w:w="2825" w:type="dxa"/>
            <w:gridSpan w:val="2"/>
            <w:vAlign w:val="center"/>
          </w:tcPr>
          <w:p w14:paraId="0D1008FF">
            <w:pPr>
              <w:jc w:val="left"/>
              <w:rPr>
                <w:rFonts w:cs="Calibri"/>
                <w:szCs w:val="21"/>
                <w:highlight w:val="none"/>
              </w:rPr>
            </w:pPr>
          </w:p>
        </w:tc>
        <w:tc>
          <w:tcPr>
            <w:tcW w:w="689" w:type="dxa"/>
            <w:vMerge w:val="restart"/>
            <w:vAlign w:val="center"/>
          </w:tcPr>
          <w:p w14:paraId="379B614B">
            <w:pPr>
              <w:jc w:val="center"/>
              <w:rPr>
                <w:rFonts w:cs="Calibri"/>
                <w:szCs w:val="21"/>
                <w:highlight w:val="none"/>
              </w:rPr>
            </w:pPr>
            <w:r>
              <w:rPr>
                <w:rFonts w:cs="Calibri"/>
                <w:szCs w:val="21"/>
                <w:highlight w:val="none"/>
              </w:rPr>
              <w:t>上一年主要经济指标</w:t>
            </w:r>
          </w:p>
        </w:tc>
        <w:tc>
          <w:tcPr>
            <w:tcW w:w="1367" w:type="dxa"/>
            <w:gridSpan w:val="2"/>
            <w:tcBorders>
              <w:right w:val="single" w:color="auto" w:sz="4" w:space="0"/>
            </w:tcBorders>
            <w:vAlign w:val="center"/>
          </w:tcPr>
          <w:p w14:paraId="1F7B5807">
            <w:pPr>
              <w:jc w:val="center"/>
              <w:rPr>
                <w:rFonts w:cs="Calibri"/>
                <w:szCs w:val="21"/>
                <w:highlight w:val="none"/>
              </w:rPr>
            </w:pPr>
            <w:r>
              <w:rPr>
                <w:rFonts w:cs="Calibri"/>
                <w:szCs w:val="21"/>
                <w:highlight w:val="none"/>
              </w:rPr>
              <w:t>年营业收入</w:t>
            </w:r>
          </w:p>
        </w:tc>
        <w:tc>
          <w:tcPr>
            <w:tcW w:w="2485" w:type="dxa"/>
            <w:gridSpan w:val="4"/>
            <w:tcBorders>
              <w:left w:val="single" w:color="auto" w:sz="4" w:space="0"/>
            </w:tcBorders>
            <w:vAlign w:val="center"/>
          </w:tcPr>
          <w:p w14:paraId="6A38CA6F">
            <w:pPr>
              <w:jc w:val="center"/>
              <w:rPr>
                <w:rFonts w:cs="Calibri"/>
                <w:szCs w:val="21"/>
                <w:highlight w:val="none"/>
              </w:rPr>
            </w:pPr>
          </w:p>
        </w:tc>
      </w:tr>
      <w:tr w14:paraId="385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B1064CF">
            <w:pPr>
              <w:jc w:val="center"/>
              <w:rPr>
                <w:rFonts w:cs="Calibri"/>
                <w:szCs w:val="21"/>
                <w:highlight w:val="none"/>
              </w:rPr>
            </w:pPr>
          </w:p>
        </w:tc>
        <w:tc>
          <w:tcPr>
            <w:tcW w:w="1193" w:type="dxa"/>
            <w:gridSpan w:val="2"/>
            <w:vAlign w:val="center"/>
          </w:tcPr>
          <w:p w14:paraId="3B94400D">
            <w:pPr>
              <w:jc w:val="center"/>
              <w:rPr>
                <w:rFonts w:cs="Calibri"/>
                <w:szCs w:val="21"/>
                <w:highlight w:val="none"/>
              </w:rPr>
            </w:pPr>
            <w:r>
              <w:rPr>
                <w:rFonts w:cs="Calibri"/>
                <w:szCs w:val="21"/>
                <w:highlight w:val="none"/>
              </w:rPr>
              <w:t>统一社会信用代码</w:t>
            </w:r>
          </w:p>
        </w:tc>
        <w:tc>
          <w:tcPr>
            <w:tcW w:w="2825" w:type="dxa"/>
            <w:gridSpan w:val="2"/>
            <w:vAlign w:val="center"/>
          </w:tcPr>
          <w:p w14:paraId="00667763">
            <w:pPr>
              <w:jc w:val="center"/>
              <w:rPr>
                <w:rFonts w:cs="Calibri"/>
                <w:szCs w:val="21"/>
                <w:highlight w:val="none"/>
              </w:rPr>
            </w:pPr>
          </w:p>
        </w:tc>
        <w:tc>
          <w:tcPr>
            <w:tcW w:w="689" w:type="dxa"/>
            <w:vMerge w:val="continue"/>
            <w:vAlign w:val="center"/>
          </w:tcPr>
          <w:p w14:paraId="328C655C">
            <w:pPr>
              <w:jc w:val="center"/>
              <w:rPr>
                <w:rFonts w:cs="Calibri"/>
                <w:szCs w:val="21"/>
                <w:highlight w:val="none"/>
              </w:rPr>
            </w:pPr>
          </w:p>
        </w:tc>
        <w:tc>
          <w:tcPr>
            <w:tcW w:w="1367" w:type="dxa"/>
            <w:gridSpan w:val="2"/>
            <w:tcBorders>
              <w:right w:val="single" w:color="auto" w:sz="4" w:space="0"/>
            </w:tcBorders>
            <w:vAlign w:val="center"/>
          </w:tcPr>
          <w:p w14:paraId="698FDFD5">
            <w:pPr>
              <w:jc w:val="center"/>
              <w:rPr>
                <w:rFonts w:cs="Calibri"/>
                <w:szCs w:val="21"/>
                <w:highlight w:val="none"/>
              </w:rPr>
            </w:pPr>
            <w:r>
              <w:rPr>
                <w:rFonts w:cs="Calibri"/>
                <w:szCs w:val="21"/>
                <w:highlight w:val="none"/>
              </w:rPr>
              <w:t>资产总额</w:t>
            </w:r>
          </w:p>
        </w:tc>
        <w:tc>
          <w:tcPr>
            <w:tcW w:w="2485" w:type="dxa"/>
            <w:gridSpan w:val="4"/>
            <w:tcBorders>
              <w:left w:val="single" w:color="auto" w:sz="4" w:space="0"/>
            </w:tcBorders>
            <w:vAlign w:val="center"/>
          </w:tcPr>
          <w:p w14:paraId="36EC436B">
            <w:pPr>
              <w:jc w:val="center"/>
              <w:rPr>
                <w:rFonts w:cs="Calibri"/>
                <w:szCs w:val="21"/>
                <w:highlight w:val="none"/>
              </w:rPr>
            </w:pPr>
          </w:p>
        </w:tc>
      </w:tr>
      <w:tr w14:paraId="2AF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59DA026">
            <w:pPr>
              <w:jc w:val="center"/>
              <w:rPr>
                <w:rFonts w:cs="Calibri"/>
                <w:szCs w:val="21"/>
                <w:highlight w:val="none"/>
              </w:rPr>
            </w:pPr>
          </w:p>
        </w:tc>
        <w:tc>
          <w:tcPr>
            <w:tcW w:w="1193" w:type="dxa"/>
            <w:gridSpan w:val="2"/>
            <w:vAlign w:val="center"/>
          </w:tcPr>
          <w:p w14:paraId="18AEF92F">
            <w:pPr>
              <w:jc w:val="center"/>
              <w:rPr>
                <w:rFonts w:cs="Calibri"/>
                <w:szCs w:val="21"/>
                <w:highlight w:val="none"/>
              </w:rPr>
            </w:pPr>
            <w:r>
              <w:rPr>
                <w:rFonts w:cs="Calibri"/>
                <w:szCs w:val="21"/>
                <w:highlight w:val="none"/>
              </w:rPr>
              <w:t>资质情况</w:t>
            </w:r>
          </w:p>
        </w:tc>
        <w:tc>
          <w:tcPr>
            <w:tcW w:w="2825" w:type="dxa"/>
            <w:gridSpan w:val="2"/>
            <w:vAlign w:val="center"/>
          </w:tcPr>
          <w:p w14:paraId="7A386450">
            <w:pPr>
              <w:jc w:val="center"/>
              <w:rPr>
                <w:rFonts w:cs="Calibri"/>
                <w:szCs w:val="21"/>
                <w:highlight w:val="none"/>
              </w:rPr>
            </w:pPr>
          </w:p>
        </w:tc>
        <w:tc>
          <w:tcPr>
            <w:tcW w:w="689" w:type="dxa"/>
            <w:vMerge w:val="continue"/>
            <w:vAlign w:val="center"/>
          </w:tcPr>
          <w:p w14:paraId="4F300226">
            <w:pPr>
              <w:jc w:val="center"/>
              <w:rPr>
                <w:rFonts w:cs="Calibri"/>
                <w:szCs w:val="21"/>
                <w:highlight w:val="none"/>
              </w:rPr>
            </w:pPr>
          </w:p>
        </w:tc>
        <w:tc>
          <w:tcPr>
            <w:tcW w:w="1367" w:type="dxa"/>
            <w:gridSpan w:val="2"/>
            <w:tcBorders>
              <w:bottom w:val="single" w:color="auto" w:sz="4" w:space="0"/>
              <w:right w:val="single" w:color="auto" w:sz="4" w:space="0"/>
            </w:tcBorders>
            <w:vAlign w:val="center"/>
          </w:tcPr>
          <w:p w14:paraId="4F124852">
            <w:pPr>
              <w:jc w:val="center"/>
              <w:rPr>
                <w:rFonts w:cs="Calibri"/>
                <w:szCs w:val="21"/>
                <w:highlight w:val="none"/>
              </w:rPr>
            </w:pPr>
          </w:p>
        </w:tc>
        <w:tc>
          <w:tcPr>
            <w:tcW w:w="2485" w:type="dxa"/>
            <w:gridSpan w:val="4"/>
            <w:tcBorders>
              <w:left w:val="single" w:color="auto" w:sz="4" w:space="0"/>
              <w:bottom w:val="single" w:color="auto" w:sz="4" w:space="0"/>
            </w:tcBorders>
            <w:vAlign w:val="center"/>
          </w:tcPr>
          <w:p w14:paraId="599F95A7">
            <w:pPr>
              <w:jc w:val="center"/>
              <w:rPr>
                <w:rFonts w:cs="Calibri"/>
                <w:szCs w:val="21"/>
                <w:highlight w:val="none"/>
              </w:rPr>
            </w:pPr>
          </w:p>
        </w:tc>
      </w:tr>
      <w:tr w14:paraId="416D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BE9AD3F">
            <w:pPr>
              <w:jc w:val="center"/>
              <w:rPr>
                <w:rFonts w:cs="Calibri"/>
                <w:szCs w:val="21"/>
                <w:highlight w:val="none"/>
              </w:rPr>
            </w:pPr>
          </w:p>
        </w:tc>
        <w:tc>
          <w:tcPr>
            <w:tcW w:w="1193" w:type="dxa"/>
            <w:gridSpan w:val="2"/>
            <w:vAlign w:val="center"/>
          </w:tcPr>
          <w:p w14:paraId="2A157422">
            <w:pPr>
              <w:jc w:val="center"/>
              <w:rPr>
                <w:rFonts w:cs="Calibri"/>
                <w:szCs w:val="21"/>
                <w:highlight w:val="none"/>
              </w:rPr>
            </w:pPr>
            <w:r>
              <w:rPr>
                <w:rFonts w:cs="Calibri"/>
                <w:szCs w:val="21"/>
                <w:highlight w:val="none"/>
              </w:rPr>
              <w:t>信用情况</w:t>
            </w:r>
          </w:p>
        </w:tc>
        <w:tc>
          <w:tcPr>
            <w:tcW w:w="2825" w:type="dxa"/>
            <w:gridSpan w:val="2"/>
            <w:vAlign w:val="center"/>
          </w:tcPr>
          <w:p w14:paraId="590BC56E">
            <w:pPr>
              <w:jc w:val="center"/>
              <w:rPr>
                <w:rFonts w:cs="Calibri"/>
                <w:szCs w:val="21"/>
                <w:highlight w:val="none"/>
              </w:rPr>
            </w:pPr>
          </w:p>
        </w:tc>
        <w:tc>
          <w:tcPr>
            <w:tcW w:w="689" w:type="dxa"/>
            <w:vMerge w:val="continue"/>
            <w:vAlign w:val="center"/>
          </w:tcPr>
          <w:p w14:paraId="0D15C31A">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5367F73">
            <w:pPr>
              <w:jc w:val="center"/>
              <w:rPr>
                <w:rFonts w:cs="Calibri"/>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27D252D0">
            <w:pPr>
              <w:jc w:val="center"/>
              <w:rPr>
                <w:rFonts w:cs="Calibri"/>
                <w:szCs w:val="21"/>
                <w:highlight w:val="none"/>
              </w:rPr>
            </w:pPr>
          </w:p>
        </w:tc>
      </w:tr>
      <w:tr w14:paraId="194F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27AA405">
            <w:pPr>
              <w:jc w:val="center"/>
              <w:rPr>
                <w:rFonts w:cs="Calibri"/>
                <w:szCs w:val="21"/>
                <w:highlight w:val="none"/>
              </w:rPr>
            </w:pPr>
          </w:p>
        </w:tc>
        <w:tc>
          <w:tcPr>
            <w:tcW w:w="1193" w:type="dxa"/>
            <w:gridSpan w:val="2"/>
            <w:tcBorders>
              <w:bottom w:val="single" w:color="auto" w:sz="4" w:space="0"/>
            </w:tcBorders>
            <w:vAlign w:val="center"/>
          </w:tcPr>
          <w:p w14:paraId="494C13D9">
            <w:pPr>
              <w:jc w:val="center"/>
              <w:rPr>
                <w:rFonts w:cs="Calibri"/>
                <w:szCs w:val="21"/>
                <w:highlight w:val="none"/>
              </w:rPr>
            </w:pPr>
            <w:r>
              <w:rPr>
                <w:rFonts w:cs="Calibri"/>
                <w:szCs w:val="21"/>
                <w:highlight w:val="none"/>
              </w:rPr>
              <w:t>荣誉情况</w:t>
            </w:r>
          </w:p>
        </w:tc>
        <w:tc>
          <w:tcPr>
            <w:tcW w:w="2825" w:type="dxa"/>
            <w:gridSpan w:val="2"/>
            <w:tcBorders>
              <w:bottom w:val="single" w:color="auto" w:sz="4" w:space="0"/>
            </w:tcBorders>
            <w:vAlign w:val="center"/>
          </w:tcPr>
          <w:p w14:paraId="450FBD9B">
            <w:pPr>
              <w:jc w:val="center"/>
              <w:rPr>
                <w:rFonts w:cs="Calibri"/>
                <w:szCs w:val="21"/>
                <w:highlight w:val="none"/>
              </w:rPr>
            </w:pPr>
          </w:p>
        </w:tc>
        <w:tc>
          <w:tcPr>
            <w:tcW w:w="689" w:type="dxa"/>
            <w:vMerge w:val="continue"/>
            <w:vAlign w:val="center"/>
          </w:tcPr>
          <w:p w14:paraId="15C3CFF9">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5DF110C">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11F527CB">
            <w:pPr>
              <w:jc w:val="center"/>
              <w:rPr>
                <w:rFonts w:cs="Calibri"/>
                <w:szCs w:val="21"/>
                <w:highlight w:val="none"/>
              </w:rPr>
            </w:pPr>
          </w:p>
        </w:tc>
      </w:tr>
      <w:tr w14:paraId="5047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8907C5">
            <w:pPr>
              <w:jc w:val="center"/>
              <w:rPr>
                <w:rFonts w:cs="Calibri"/>
                <w:szCs w:val="21"/>
                <w:highlight w:val="none"/>
              </w:rPr>
            </w:pPr>
          </w:p>
        </w:tc>
        <w:tc>
          <w:tcPr>
            <w:tcW w:w="1193" w:type="dxa"/>
            <w:gridSpan w:val="2"/>
            <w:tcBorders>
              <w:bottom w:val="single" w:color="auto" w:sz="4" w:space="0"/>
            </w:tcBorders>
            <w:vAlign w:val="center"/>
          </w:tcPr>
          <w:p w14:paraId="0AD3D726">
            <w:pPr>
              <w:jc w:val="center"/>
              <w:rPr>
                <w:rFonts w:cs="Calibri"/>
                <w:szCs w:val="21"/>
                <w:highlight w:val="none"/>
              </w:rPr>
            </w:pPr>
            <w:r>
              <w:rPr>
                <w:rFonts w:cs="Calibri"/>
                <w:szCs w:val="21"/>
                <w:highlight w:val="none"/>
              </w:rPr>
              <w:t>体系认证</w:t>
            </w:r>
          </w:p>
        </w:tc>
        <w:tc>
          <w:tcPr>
            <w:tcW w:w="2825" w:type="dxa"/>
            <w:gridSpan w:val="2"/>
            <w:tcBorders>
              <w:bottom w:val="single" w:color="auto" w:sz="4" w:space="0"/>
            </w:tcBorders>
            <w:vAlign w:val="center"/>
          </w:tcPr>
          <w:p w14:paraId="657CB318">
            <w:pPr>
              <w:jc w:val="center"/>
              <w:rPr>
                <w:rFonts w:cs="Calibri"/>
                <w:szCs w:val="21"/>
                <w:highlight w:val="none"/>
              </w:rPr>
            </w:pPr>
          </w:p>
        </w:tc>
        <w:tc>
          <w:tcPr>
            <w:tcW w:w="689" w:type="dxa"/>
            <w:vMerge w:val="continue"/>
            <w:vAlign w:val="center"/>
          </w:tcPr>
          <w:p w14:paraId="15D26421">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6B883AD">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244A8863">
            <w:pPr>
              <w:jc w:val="center"/>
              <w:rPr>
                <w:rFonts w:cs="Calibri"/>
                <w:szCs w:val="21"/>
                <w:highlight w:val="none"/>
              </w:rPr>
            </w:pPr>
          </w:p>
        </w:tc>
      </w:tr>
      <w:tr w14:paraId="74BD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3185ED6">
            <w:pPr>
              <w:jc w:val="center"/>
              <w:rPr>
                <w:rFonts w:cs="Calibri"/>
                <w:szCs w:val="21"/>
                <w:highlight w:val="none"/>
              </w:rPr>
            </w:pPr>
          </w:p>
        </w:tc>
        <w:tc>
          <w:tcPr>
            <w:tcW w:w="1193" w:type="dxa"/>
            <w:gridSpan w:val="2"/>
            <w:tcBorders>
              <w:bottom w:val="single" w:color="auto" w:sz="4" w:space="0"/>
            </w:tcBorders>
            <w:vAlign w:val="center"/>
          </w:tcPr>
          <w:p w14:paraId="303D9236">
            <w:pPr>
              <w:jc w:val="center"/>
              <w:rPr>
                <w:rFonts w:cs="Calibri"/>
                <w:szCs w:val="21"/>
                <w:highlight w:val="none"/>
              </w:rPr>
            </w:pPr>
            <w:r>
              <w:rPr>
                <w:rFonts w:cs="Calibri"/>
                <w:szCs w:val="21"/>
                <w:highlight w:val="none"/>
              </w:rPr>
              <w:t>开户银行</w:t>
            </w:r>
          </w:p>
        </w:tc>
        <w:tc>
          <w:tcPr>
            <w:tcW w:w="2825" w:type="dxa"/>
            <w:gridSpan w:val="2"/>
            <w:tcBorders>
              <w:bottom w:val="single" w:color="auto" w:sz="4" w:space="0"/>
            </w:tcBorders>
            <w:vAlign w:val="center"/>
          </w:tcPr>
          <w:p w14:paraId="47167EB2">
            <w:pPr>
              <w:jc w:val="center"/>
              <w:rPr>
                <w:rFonts w:cs="Calibri"/>
                <w:szCs w:val="21"/>
                <w:highlight w:val="none"/>
              </w:rPr>
            </w:pPr>
          </w:p>
        </w:tc>
        <w:tc>
          <w:tcPr>
            <w:tcW w:w="689" w:type="dxa"/>
            <w:vMerge w:val="continue"/>
            <w:vAlign w:val="center"/>
          </w:tcPr>
          <w:p w14:paraId="6738DFFC">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DFC573C">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589DA4F5">
            <w:pPr>
              <w:jc w:val="center"/>
              <w:rPr>
                <w:rFonts w:cs="Calibri"/>
                <w:szCs w:val="21"/>
                <w:highlight w:val="none"/>
              </w:rPr>
            </w:pPr>
          </w:p>
        </w:tc>
      </w:tr>
      <w:tr w14:paraId="7529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07E8C95">
            <w:pPr>
              <w:jc w:val="center"/>
              <w:rPr>
                <w:rFonts w:cs="Calibri"/>
                <w:szCs w:val="21"/>
                <w:highlight w:val="none"/>
              </w:rPr>
            </w:pPr>
          </w:p>
        </w:tc>
        <w:tc>
          <w:tcPr>
            <w:tcW w:w="1193" w:type="dxa"/>
            <w:gridSpan w:val="2"/>
            <w:tcBorders>
              <w:bottom w:val="single" w:color="auto" w:sz="4" w:space="0"/>
            </w:tcBorders>
            <w:vAlign w:val="center"/>
          </w:tcPr>
          <w:p w14:paraId="0792EDD8">
            <w:pPr>
              <w:jc w:val="center"/>
              <w:rPr>
                <w:rFonts w:cs="Calibri"/>
                <w:szCs w:val="21"/>
                <w:highlight w:val="none"/>
              </w:rPr>
            </w:pPr>
            <w:r>
              <w:rPr>
                <w:rFonts w:cs="Calibri"/>
                <w:szCs w:val="21"/>
                <w:highlight w:val="none"/>
              </w:rPr>
              <w:t>账号</w:t>
            </w:r>
          </w:p>
        </w:tc>
        <w:tc>
          <w:tcPr>
            <w:tcW w:w="2825" w:type="dxa"/>
            <w:gridSpan w:val="2"/>
            <w:tcBorders>
              <w:bottom w:val="single" w:color="auto" w:sz="4" w:space="0"/>
            </w:tcBorders>
            <w:vAlign w:val="center"/>
          </w:tcPr>
          <w:p w14:paraId="4947F47E">
            <w:pPr>
              <w:jc w:val="center"/>
              <w:rPr>
                <w:rFonts w:cs="Calibri"/>
                <w:szCs w:val="21"/>
                <w:highlight w:val="none"/>
              </w:rPr>
            </w:pPr>
          </w:p>
        </w:tc>
        <w:tc>
          <w:tcPr>
            <w:tcW w:w="689" w:type="dxa"/>
            <w:vMerge w:val="continue"/>
            <w:vAlign w:val="center"/>
          </w:tcPr>
          <w:p w14:paraId="24DE1CFD">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649162B">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308DCA86">
            <w:pPr>
              <w:jc w:val="center"/>
              <w:rPr>
                <w:rFonts w:cs="Calibri"/>
                <w:szCs w:val="21"/>
                <w:highlight w:val="none"/>
              </w:rPr>
            </w:pPr>
          </w:p>
        </w:tc>
      </w:tr>
      <w:tr w14:paraId="2160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0847CE4B">
            <w:pPr>
              <w:jc w:val="center"/>
              <w:rPr>
                <w:rFonts w:cs="Calibri"/>
                <w:szCs w:val="21"/>
                <w:highlight w:val="none"/>
              </w:rPr>
            </w:pPr>
          </w:p>
        </w:tc>
        <w:tc>
          <w:tcPr>
            <w:tcW w:w="1193" w:type="dxa"/>
            <w:gridSpan w:val="2"/>
            <w:tcBorders>
              <w:bottom w:val="single" w:color="auto" w:sz="4" w:space="0"/>
            </w:tcBorders>
            <w:vAlign w:val="center"/>
          </w:tcPr>
          <w:p w14:paraId="2881AF7E">
            <w:pPr>
              <w:jc w:val="center"/>
              <w:rPr>
                <w:rFonts w:cs="Calibri"/>
                <w:szCs w:val="21"/>
                <w:highlight w:val="none"/>
              </w:rPr>
            </w:pPr>
            <w:r>
              <w:rPr>
                <w:rFonts w:cs="Calibri"/>
                <w:szCs w:val="21"/>
                <w:highlight w:val="none"/>
              </w:rPr>
              <w:t>职工总数</w:t>
            </w:r>
          </w:p>
        </w:tc>
        <w:tc>
          <w:tcPr>
            <w:tcW w:w="2825" w:type="dxa"/>
            <w:gridSpan w:val="2"/>
            <w:tcBorders>
              <w:bottom w:val="single" w:color="auto" w:sz="4" w:space="0"/>
            </w:tcBorders>
            <w:vAlign w:val="center"/>
          </w:tcPr>
          <w:p w14:paraId="25483907">
            <w:pPr>
              <w:jc w:val="left"/>
              <w:rPr>
                <w:rFonts w:cs="Calibri"/>
                <w:szCs w:val="21"/>
                <w:highlight w:val="none"/>
              </w:rPr>
            </w:pPr>
            <w:r>
              <w:rPr>
                <w:rFonts w:cs="Calibri"/>
                <w:szCs w:val="21"/>
                <w:highlight w:val="none"/>
              </w:rPr>
              <w:t>共  人</w:t>
            </w:r>
          </w:p>
          <w:p w14:paraId="23621BBB">
            <w:pPr>
              <w:jc w:val="left"/>
              <w:rPr>
                <w:rFonts w:cs="Calibri"/>
                <w:szCs w:val="21"/>
                <w:highlight w:val="none"/>
              </w:rPr>
            </w:pPr>
            <w:r>
              <w:rPr>
                <w:rFonts w:cs="Calibri"/>
                <w:szCs w:val="21"/>
                <w:highlight w:val="none"/>
              </w:rPr>
              <w:t>其中：</w:t>
            </w:r>
          </w:p>
        </w:tc>
        <w:tc>
          <w:tcPr>
            <w:tcW w:w="689" w:type="dxa"/>
            <w:vMerge w:val="continue"/>
            <w:tcBorders>
              <w:bottom w:val="single" w:color="auto" w:sz="4" w:space="0"/>
            </w:tcBorders>
            <w:vAlign w:val="center"/>
          </w:tcPr>
          <w:p w14:paraId="0CE50094">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5D0D9EF">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3C643126">
            <w:pPr>
              <w:jc w:val="center"/>
              <w:rPr>
                <w:rFonts w:cs="Calibri"/>
                <w:szCs w:val="21"/>
                <w:highlight w:val="none"/>
              </w:rPr>
            </w:pPr>
          </w:p>
        </w:tc>
      </w:tr>
      <w:tr w14:paraId="5082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05948C3">
            <w:pPr>
              <w:jc w:val="center"/>
              <w:rPr>
                <w:rFonts w:cs="Calibri"/>
                <w:szCs w:val="21"/>
                <w:highlight w:val="none"/>
              </w:rPr>
            </w:pPr>
            <w:r>
              <w:rPr>
                <w:rFonts w:cs="Calibri"/>
                <w:szCs w:val="21"/>
                <w:highlight w:val="none"/>
              </w:rPr>
              <w:t>其他说明</w:t>
            </w:r>
          </w:p>
        </w:tc>
        <w:tc>
          <w:tcPr>
            <w:tcW w:w="8559" w:type="dxa"/>
            <w:gridSpan w:val="11"/>
            <w:vAlign w:val="center"/>
          </w:tcPr>
          <w:p w14:paraId="2E1F80F6">
            <w:pPr>
              <w:rPr>
                <w:rFonts w:cs="Calibri"/>
                <w:szCs w:val="21"/>
                <w:highlight w:val="none"/>
                <w:u w:val="single"/>
              </w:rPr>
            </w:pPr>
          </w:p>
        </w:tc>
      </w:tr>
    </w:tbl>
    <w:p w14:paraId="578BBED9">
      <w:pPr>
        <w:ind w:firstLine="420" w:firstLineChars="200"/>
        <w:rPr>
          <w:rFonts w:cs="Calibri"/>
          <w:szCs w:val="21"/>
          <w:highlight w:val="none"/>
        </w:rPr>
      </w:pPr>
      <w:r>
        <w:rPr>
          <w:rFonts w:cs="Calibri"/>
          <w:szCs w:val="21"/>
          <w:highlight w:val="none"/>
        </w:rPr>
        <w:t>【说明】：相关证明材料附后。</w:t>
      </w:r>
    </w:p>
    <w:p w14:paraId="5536F0F8">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719E20DD">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2E852817">
      <w:pPr>
        <w:ind w:firstLine="420" w:firstLineChars="200"/>
        <w:rPr>
          <w:rFonts w:cs="Calibri"/>
          <w:szCs w:val="21"/>
          <w:highlight w:val="none"/>
        </w:rPr>
      </w:pPr>
    </w:p>
    <w:p w14:paraId="5996A408">
      <w:pPr>
        <w:pStyle w:val="20"/>
        <w:adjustRightInd w:val="0"/>
        <w:rPr>
          <w:rFonts w:ascii="Calibri" w:hAnsi="Calibri" w:cs="Calibri"/>
          <w:highlight w:val="none"/>
        </w:rPr>
      </w:pPr>
      <w:r>
        <w:rPr>
          <w:rFonts w:ascii="Calibri" w:hAnsi="Calibri" w:cs="Calibri"/>
          <w:highlight w:val="none"/>
        </w:rPr>
        <w:t>说明：</w:t>
      </w:r>
    </w:p>
    <w:p w14:paraId="24DDBC89">
      <w:pPr>
        <w:pStyle w:val="20"/>
        <w:adjustRightInd w:val="0"/>
        <w:rPr>
          <w:rFonts w:ascii="Calibri" w:hAnsi="Calibri" w:cs="Calibri"/>
          <w:highlight w:val="none"/>
        </w:rPr>
      </w:pPr>
      <w:r>
        <w:rPr>
          <w:rFonts w:ascii="Calibri" w:hAnsi="Calibri" w:cs="Calibri"/>
          <w:highlight w:val="none"/>
        </w:rPr>
        <w:t>（1）供应商简介、技术力量、资质、信用、荣誉、管理体系认证等资料。（资格审查资料中已提供的不需重复提供）附后。</w:t>
      </w:r>
    </w:p>
    <w:p w14:paraId="1307DD08">
      <w:pPr>
        <w:pStyle w:val="20"/>
        <w:adjustRightInd w:val="0"/>
        <w:rPr>
          <w:rFonts w:ascii="Calibri" w:hAnsi="Calibri" w:cs="Calibri"/>
          <w:highlight w:val="none"/>
        </w:rPr>
      </w:pPr>
      <w:r>
        <w:rPr>
          <w:rFonts w:ascii="Calibri" w:hAnsi="Calibri" w:cs="Calibri"/>
          <w:highlight w:val="none"/>
        </w:rPr>
        <w:t>（2）供应商应如实填写以上内容，不得有虚假。没有内容可不填。</w:t>
      </w:r>
    </w:p>
    <w:p w14:paraId="5546E988">
      <w:pPr>
        <w:pStyle w:val="20"/>
        <w:adjustRightInd w:val="0"/>
        <w:rPr>
          <w:rFonts w:ascii="Calibri" w:hAnsi="Calibri" w:cs="Calibri"/>
          <w:highlight w:val="none"/>
        </w:rPr>
      </w:pPr>
      <w:r>
        <w:rPr>
          <w:rFonts w:ascii="Calibri" w:hAnsi="Calibri" w:cs="Calibri"/>
          <w:highlight w:val="none"/>
        </w:rPr>
        <w:t>（3）评审办法所要求资料请务必提供。</w:t>
      </w:r>
    </w:p>
    <w:p w14:paraId="3B8797DB">
      <w:pPr>
        <w:pStyle w:val="16"/>
        <w:ind w:left="840" w:hanging="420"/>
        <w:rPr>
          <w:rFonts w:cs="Calibri"/>
          <w:spacing w:val="20"/>
          <w:highlight w:val="none"/>
        </w:rPr>
      </w:pPr>
      <w:r>
        <w:rPr>
          <w:rFonts w:cs="Calibri"/>
          <w:highlight w:val="none"/>
        </w:rPr>
        <w:br w:type="page"/>
      </w:r>
    </w:p>
    <w:p w14:paraId="4E0DA974">
      <w:pPr>
        <w:jc w:val="center"/>
        <w:rPr>
          <w:rFonts w:cs="Calibri"/>
          <w:b/>
          <w:bCs/>
          <w:sz w:val="28"/>
          <w:szCs w:val="28"/>
          <w:highlight w:val="none"/>
        </w:rPr>
      </w:pPr>
      <w:r>
        <w:rPr>
          <w:rFonts w:cs="Calibri"/>
          <w:b/>
          <w:bCs/>
          <w:sz w:val="28"/>
          <w:szCs w:val="28"/>
          <w:highlight w:val="none"/>
        </w:rPr>
        <w:t>磋商响应函</w:t>
      </w:r>
    </w:p>
    <w:p w14:paraId="32769F49">
      <w:pPr>
        <w:rPr>
          <w:rFonts w:cs="Calibri"/>
          <w:highlight w:val="none"/>
        </w:rPr>
      </w:pPr>
      <w:r>
        <w:rPr>
          <w:rFonts w:hint="eastAsia" w:cs="Calibri"/>
          <w:highlight w:val="none"/>
        </w:rPr>
        <w:t>湖州市教育科学研究中心</w:t>
      </w:r>
      <w:r>
        <w:rPr>
          <w:rFonts w:cs="Calibri"/>
          <w:highlight w:val="none"/>
        </w:rPr>
        <w:t>：</w:t>
      </w:r>
    </w:p>
    <w:p w14:paraId="4EA8F683">
      <w:pPr>
        <w:rPr>
          <w:rFonts w:cs="Calibri"/>
          <w:highlight w:val="none"/>
        </w:rPr>
      </w:pPr>
      <w:r>
        <w:rPr>
          <w:rFonts w:cs="Calibri"/>
          <w:highlight w:val="none"/>
        </w:rPr>
        <w:t>浙江省成套招标代理有限公司：</w:t>
      </w:r>
    </w:p>
    <w:p w14:paraId="04DBDCDB">
      <w:pPr>
        <w:ind w:firstLine="420" w:firstLineChars="200"/>
        <w:rPr>
          <w:rFonts w:cs="Calibri"/>
          <w:highlight w:val="none"/>
        </w:rPr>
      </w:pPr>
      <w:r>
        <w:rPr>
          <w:rFonts w:cs="Calibri"/>
          <w:highlight w:val="none"/>
          <w:u w:val="single"/>
        </w:rPr>
        <w:t xml:space="preserve">（供应商全称）     </w:t>
      </w:r>
      <w:r>
        <w:rPr>
          <w:rFonts w:cs="Calibri"/>
          <w:highlight w:val="none"/>
        </w:rPr>
        <w:t>参加你方组织的</w:t>
      </w:r>
      <w:r>
        <w:rPr>
          <w:rFonts w:hint="eastAsia" w:cs="Calibri"/>
          <w:highlight w:val="none"/>
          <w:u w:val="single"/>
        </w:rPr>
        <w:t>湖州市教育科学研究中心</w:t>
      </w:r>
      <w:r>
        <w:rPr>
          <w:rFonts w:cs="Calibri"/>
          <w:highlight w:val="none"/>
        </w:rPr>
        <w:t>（采购人）</w:t>
      </w:r>
      <w:r>
        <w:rPr>
          <w:rFonts w:hint="eastAsia" w:cs="Calibri"/>
          <w:highlight w:val="none"/>
          <w:u w:val="single"/>
          <w:lang w:eastAsia="zh-CN"/>
        </w:rPr>
        <w:t>区域精准教学质量提升工程服务项目</w:t>
      </w:r>
      <w:r>
        <w:rPr>
          <w:rFonts w:cs="Calibri"/>
          <w:highlight w:val="none"/>
        </w:rPr>
        <w:t>（项目名称）</w:t>
      </w:r>
      <w:r>
        <w:rPr>
          <w:rFonts w:hint="eastAsia" w:cs="Calibri"/>
          <w:highlight w:val="none"/>
          <w:u w:val="single"/>
          <w:lang w:val="en-US" w:eastAsia="zh-CN"/>
        </w:rPr>
        <w:t xml:space="preserve">    </w:t>
      </w:r>
      <w:r>
        <w:rPr>
          <w:rFonts w:cs="Calibri"/>
          <w:highlight w:val="none"/>
        </w:rPr>
        <w:t>（</w:t>
      </w:r>
      <w:r>
        <w:rPr>
          <w:rFonts w:eastAsia="宋体" w:cs="Calibri"/>
          <w:highlight w:val="none"/>
        </w:rPr>
        <w:t>项目编号</w:t>
      </w:r>
      <w:r>
        <w:rPr>
          <w:rFonts w:cs="Calibri"/>
          <w:highlight w:val="none"/>
        </w:rPr>
        <w:t>）的竞争性磋商采购活动，并对</w:t>
      </w:r>
      <w:r>
        <w:rPr>
          <w:rFonts w:hint="eastAsia" w:cs="Calibri"/>
          <w:highlight w:val="none"/>
          <w:u w:val="single"/>
          <w:lang w:eastAsia="zh-CN"/>
        </w:rPr>
        <w:t>区域精准教学质量提升工程服务项目</w:t>
      </w:r>
      <w:r>
        <w:rPr>
          <w:rFonts w:cs="Calibri"/>
          <w:highlight w:val="none"/>
        </w:rPr>
        <w:t>（标项名称）进行磋商响应。为此我方：</w:t>
      </w:r>
    </w:p>
    <w:p w14:paraId="35393FA3">
      <w:pPr>
        <w:ind w:firstLine="420" w:firstLineChars="200"/>
        <w:rPr>
          <w:rFonts w:cs="Calibri"/>
          <w:highlight w:val="none"/>
        </w:rPr>
      </w:pPr>
      <w:r>
        <w:rPr>
          <w:rFonts w:cs="Calibri"/>
          <w:highlight w:val="none"/>
        </w:rPr>
        <w:t>1、承诺在磋商须知规定的磋商响应文件提交截止日起遵守本磋商响应文件中的承诺，且在磋商响应文件有效期满之前均具有约束力。</w:t>
      </w:r>
    </w:p>
    <w:p w14:paraId="0031E641">
      <w:pPr>
        <w:ind w:firstLine="420" w:firstLineChars="200"/>
        <w:rPr>
          <w:rFonts w:cs="Calibri"/>
          <w:highlight w:val="none"/>
        </w:rPr>
      </w:pPr>
      <w:r>
        <w:rPr>
          <w:rFonts w:cs="Calibri"/>
          <w:highlight w:val="none"/>
        </w:rPr>
        <w:t>2、承诺已经具备本项目采购文件规定的参加本项目政府采购活动的供应商应当具备的资格条件。</w:t>
      </w:r>
    </w:p>
    <w:p w14:paraId="4DE069F2">
      <w:pPr>
        <w:ind w:firstLine="420" w:firstLineChars="200"/>
        <w:rPr>
          <w:rFonts w:cs="Calibri"/>
          <w:highlight w:val="none"/>
        </w:rPr>
      </w:pPr>
      <w:r>
        <w:rPr>
          <w:rFonts w:cs="Calibri"/>
          <w:highlight w:val="none"/>
        </w:rPr>
        <w:t>3、已详细审核全部采购文件，包括采购文件补充文件（如果有）、有关附件，确认无误。</w:t>
      </w:r>
    </w:p>
    <w:p w14:paraId="1206083B">
      <w:pPr>
        <w:ind w:firstLine="420" w:firstLineChars="200"/>
        <w:rPr>
          <w:rFonts w:cs="Calibri"/>
          <w:highlight w:val="none"/>
        </w:rPr>
      </w:pPr>
      <w:r>
        <w:rPr>
          <w:rFonts w:cs="Calibri"/>
          <w:highlight w:val="none"/>
        </w:rPr>
        <w:t>4、提供磋商须知规定的全部磋商响应文件。</w:t>
      </w:r>
    </w:p>
    <w:p w14:paraId="16E0154D">
      <w:pPr>
        <w:ind w:firstLine="420" w:firstLineChars="200"/>
        <w:rPr>
          <w:rFonts w:cs="Calibri"/>
          <w:highlight w:val="none"/>
        </w:rPr>
      </w:pPr>
      <w:r>
        <w:rPr>
          <w:rFonts w:cs="Calibri"/>
          <w:highlight w:val="none"/>
        </w:rPr>
        <w:t>5、初次报价详见《初次报价一览表》。</w:t>
      </w:r>
    </w:p>
    <w:p w14:paraId="1D1C0C32">
      <w:pPr>
        <w:ind w:firstLine="420" w:firstLineChars="200"/>
        <w:rPr>
          <w:rFonts w:cs="Calibri"/>
          <w:highlight w:val="none"/>
        </w:rPr>
      </w:pPr>
      <w:r>
        <w:rPr>
          <w:rFonts w:cs="Calibri"/>
          <w:highlight w:val="none"/>
        </w:rPr>
        <w:t>6、保证遵守采购文件中的其他有关规定。</w:t>
      </w:r>
    </w:p>
    <w:p w14:paraId="74D7179D">
      <w:pPr>
        <w:ind w:firstLine="420" w:firstLineChars="200"/>
        <w:rPr>
          <w:rFonts w:cs="Calibri"/>
          <w:highlight w:val="none"/>
        </w:rPr>
      </w:pPr>
      <w:r>
        <w:rPr>
          <w:rFonts w:cs="Calibri"/>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4CEEAACC">
      <w:pPr>
        <w:ind w:firstLine="420" w:firstLineChars="200"/>
        <w:rPr>
          <w:rFonts w:cs="Calibri"/>
          <w:highlight w:val="none"/>
        </w:rPr>
      </w:pPr>
      <w:r>
        <w:rPr>
          <w:rFonts w:cs="Calibri"/>
          <w:highlight w:val="none"/>
        </w:rPr>
        <w:t>8、保证忠实地执行双方所签订的合同，并承担合同规定的责任和义务。</w:t>
      </w:r>
    </w:p>
    <w:p w14:paraId="746D25D1">
      <w:pPr>
        <w:ind w:firstLine="420" w:firstLineChars="200"/>
        <w:rPr>
          <w:rFonts w:cs="Calibri"/>
          <w:highlight w:val="none"/>
        </w:rPr>
      </w:pPr>
      <w:r>
        <w:rPr>
          <w:rFonts w:cs="Calibri"/>
          <w:highlight w:val="none"/>
        </w:rPr>
        <w:t>9、承诺不存在以下行为：</w:t>
      </w:r>
    </w:p>
    <w:p w14:paraId="7C10CE12">
      <w:pPr>
        <w:ind w:firstLine="420" w:firstLineChars="200"/>
        <w:rPr>
          <w:rFonts w:cs="Calibri"/>
          <w:highlight w:val="none"/>
        </w:rPr>
      </w:pPr>
      <w:r>
        <w:rPr>
          <w:rFonts w:cs="Calibri"/>
          <w:highlight w:val="none"/>
        </w:rPr>
        <w:t>a）提供虚假材料谋取中标、成交的；</w:t>
      </w:r>
    </w:p>
    <w:p w14:paraId="7958877E">
      <w:pPr>
        <w:ind w:firstLine="420" w:firstLineChars="200"/>
        <w:rPr>
          <w:rFonts w:cs="Calibri"/>
          <w:highlight w:val="none"/>
        </w:rPr>
      </w:pPr>
      <w:r>
        <w:rPr>
          <w:rFonts w:cs="Calibri"/>
          <w:highlight w:val="none"/>
        </w:rPr>
        <w:t>b）采取不正当手段诋毁、排挤其他供应商的；</w:t>
      </w:r>
    </w:p>
    <w:p w14:paraId="04134345">
      <w:pPr>
        <w:ind w:firstLine="420" w:firstLineChars="200"/>
        <w:rPr>
          <w:rFonts w:cs="Calibri"/>
          <w:highlight w:val="none"/>
        </w:rPr>
      </w:pPr>
      <w:r>
        <w:rPr>
          <w:rFonts w:cs="Calibri"/>
          <w:highlight w:val="none"/>
        </w:rPr>
        <w:t>c）与采购人、其它供应商或者采购代理机构恶意串通的；</w:t>
      </w:r>
    </w:p>
    <w:p w14:paraId="4B38F1D2">
      <w:pPr>
        <w:ind w:firstLine="420" w:firstLineChars="200"/>
        <w:rPr>
          <w:rFonts w:cs="Calibri"/>
          <w:highlight w:val="none"/>
        </w:rPr>
      </w:pPr>
      <w:r>
        <w:rPr>
          <w:rFonts w:cs="Calibri"/>
          <w:highlight w:val="none"/>
        </w:rPr>
        <w:t>d）向采购人、采购代理机构行贿或者提供其他不正当利益的；</w:t>
      </w:r>
    </w:p>
    <w:p w14:paraId="4AA5D390">
      <w:pPr>
        <w:ind w:firstLine="420" w:firstLineChars="200"/>
        <w:rPr>
          <w:rFonts w:cs="Calibri"/>
          <w:highlight w:val="none"/>
        </w:rPr>
      </w:pPr>
      <w:r>
        <w:rPr>
          <w:rFonts w:cs="Calibri"/>
          <w:highlight w:val="none"/>
        </w:rPr>
        <w:t>e）拒绝有关部门监督检查或提供虚假情况的。</w:t>
      </w:r>
    </w:p>
    <w:p w14:paraId="252E253E">
      <w:pPr>
        <w:ind w:firstLine="420" w:firstLineChars="200"/>
        <w:rPr>
          <w:rFonts w:cs="Calibri"/>
          <w:highlight w:val="none"/>
        </w:rPr>
      </w:pPr>
      <w:r>
        <w:rPr>
          <w:rFonts w:cs="Calibri"/>
          <w:highlight w:val="none"/>
        </w:rPr>
        <w:t>10、本磋商响应文件自磋商之日起120天内有效（如成交，顺延至合同结束）。</w:t>
      </w:r>
    </w:p>
    <w:p w14:paraId="667A7203">
      <w:pPr>
        <w:ind w:firstLine="420" w:firstLineChars="200"/>
        <w:rPr>
          <w:rFonts w:cs="Calibri"/>
          <w:highlight w:val="none"/>
        </w:rPr>
      </w:pPr>
      <w:r>
        <w:rPr>
          <w:rFonts w:cs="Calibri"/>
          <w:highlight w:val="none"/>
        </w:rPr>
        <w:t>11、承诺，磋商响应文件有效期内我单位如果撤销磋商响应文件的，我单位接受采购人提出的索赔。</w:t>
      </w:r>
    </w:p>
    <w:p w14:paraId="6FB2336C">
      <w:pPr>
        <w:rPr>
          <w:rFonts w:cs="Calibri"/>
          <w:highlight w:val="none"/>
        </w:rPr>
      </w:pPr>
    </w:p>
    <w:p w14:paraId="31D9D916">
      <w:pPr>
        <w:rPr>
          <w:rFonts w:cs="Calibri"/>
          <w:highlight w:val="none"/>
        </w:rPr>
      </w:pPr>
    </w:p>
    <w:p w14:paraId="225BB38B">
      <w:pPr>
        <w:rPr>
          <w:rFonts w:cs="Calibri"/>
          <w:highlight w:val="none"/>
        </w:rPr>
      </w:pPr>
      <w:r>
        <w:rPr>
          <w:rFonts w:cs="Calibri"/>
          <w:highlight w:val="none"/>
        </w:rPr>
        <w:t>供应商全称：</w:t>
      </w:r>
      <w:r>
        <w:rPr>
          <w:rFonts w:cs="Calibri"/>
          <w:highlight w:val="none"/>
          <w:u w:val="single"/>
        </w:rPr>
        <w:t xml:space="preserve">                       </w:t>
      </w:r>
      <w:r>
        <w:rPr>
          <w:rFonts w:cs="Calibri"/>
          <w:highlight w:val="none"/>
        </w:rPr>
        <w:t>（盖单位公章）</w:t>
      </w:r>
    </w:p>
    <w:p w14:paraId="56AF0A3D">
      <w:pPr>
        <w:rPr>
          <w:rFonts w:cs="Calibri"/>
          <w:highlight w:val="none"/>
        </w:rPr>
      </w:pPr>
      <w:r>
        <w:rPr>
          <w:rFonts w:cs="Calibri"/>
          <w:highlight w:val="none"/>
        </w:rPr>
        <w:t>日期：</w:t>
      </w:r>
      <w:r>
        <w:rPr>
          <w:rFonts w:hint="eastAsia" w:cs="Calibri"/>
          <w:highlight w:val="none"/>
        </w:rPr>
        <w:t xml:space="preserve">    </w:t>
      </w:r>
      <w:r>
        <w:rPr>
          <w:rFonts w:cs="Calibri"/>
          <w:highlight w:val="none"/>
        </w:rPr>
        <w:t>年  月  日</w:t>
      </w:r>
    </w:p>
    <w:p w14:paraId="7F430B84">
      <w:pPr>
        <w:rPr>
          <w:rFonts w:cs="Calibri"/>
          <w:highlight w:val="none"/>
          <w:u w:val="single"/>
        </w:rPr>
      </w:pPr>
      <w:r>
        <w:rPr>
          <w:rFonts w:cs="Calibri"/>
          <w:highlight w:val="none"/>
        </w:rPr>
        <w:t>单位地址：</w:t>
      </w:r>
      <w:r>
        <w:rPr>
          <w:rFonts w:cs="Calibri"/>
          <w:highlight w:val="none"/>
          <w:u w:val="single"/>
        </w:rPr>
        <w:t xml:space="preserve">    </w:t>
      </w:r>
    </w:p>
    <w:p w14:paraId="372D5EB6">
      <w:pPr>
        <w:rPr>
          <w:rFonts w:cs="Calibri"/>
          <w:highlight w:val="none"/>
          <w:u w:val="single"/>
        </w:rPr>
      </w:pPr>
      <w:r>
        <w:rPr>
          <w:rFonts w:cs="Calibri"/>
          <w:highlight w:val="none"/>
        </w:rPr>
        <w:t>邮编：</w:t>
      </w:r>
      <w:r>
        <w:rPr>
          <w:rFonts w:cs="Calibri"/>
          <w:highlight w:val="none"/>
          <w:u w:val="single"/>
        </w:rPr>
        <w:t xml:space="preserve">     </w:t>
      </w:r>
    </w:p>
    <w:p w14:paraId="13E9BA3A">
      <w:pPr>
        <w:rPr>
          <w:rFonts w:cs="Calibri"/>
          <w:highlight w:val="none"/>
          <w:u w:val="single"/>
        </w:rPr>
      </w:pPr>
      <w:r>
        <w:rPr>
          <w:rFonts w:cs="Calibri"/>
          <w:highlight w:val="none"/>
        </w:rPr>
        <w:t>电话：</w:t>
      </w:r>
      <w:r>
        <w:rPr>
          <w:rFonts w:cs="Calibri"/>
          <w:highlight w:val="none"/>
          <w:u w:val="single"/>
        </w:rPr>
        <w:t xml:space="preserve">     </w:t>
      </w:r>
    </w:p>
    <w:p w14:paraId="08372C8B">
      <w:pPr>
        <w:rPr>
          <w:rFonts w:cs="Calibri"/>
          <w:highlight w:val="none"/>
        </w:rPr>
      </w:pPr>
      <w:r>
        <w:rPr>
          <w:rFonts w:cs="Calibri"/>
          <w:highlight w:val="none"/>
        </w:rPr>
        <w:t>传真：</w:t>
      </w:r>
      <w:r>
        <w:rPr>
          <w:rFonts w:cs="Calibri"/>
          <w:highlight w:val="none"/>
          <w:u w:val="single"/>
        </w:rPr>
        <w:t xml:space="preserve">       </w:t>
      </w:r>
    </w:p>
    <w:p w14:paraId="449BA014">
      <w:pPr>
        <w:pStyle w:val="4"/>
        <w:ind w:firstLine="422"/>
        <w:rPr>
          <w:rFonts w:cs="Calibri"/>
          <w:highlight w:val="none"/>
        </w:rPr>
      </w:pPr>
      <w:r>
        <w:rPr>
          <w:rFonts w:cs="Calibri"/>
          <w:highlight w:val="none"/>
        </w:rPr>
        <w:br w:type="page"/>
      </w:r>
    </w:p>
    <w:p w14:paraId="6D1A5858">
      <w:pPr>
        <w:jc w:val="center"/>
        <w:rPr>
          <w:rFonts w:cs="Calibri"/>
          <w:b/>
          <w:bCs/>
          <w:sz w:val="28"/>
          <w:szCs w:val="28"/>
          <w:highlight w:val="none"/>
        </w:rPr>
      </w:pPr>
      <w:r>
        <w:rPr>
          <w:rFonts w:cs="Calibri"/>
          <w:b/>
          <w:bCs/>
          <w:sz w:val="28"/>
          <w:szCs w:val="28"/>
          <w:highlight w:val="none"/>
        </w:rPr>
        <w:t>初次报价一览表</w:t>
      </w:r>
    </w:p>
    <w:p w14:paraId="3F07D4F3">
      <w:pPr>
        <w:rPr>
          <w:rFonts w:hint="eastAsia" w:eastAsia="宋体" w:cs="Calibri"/>
          <w:highlight w:val="none"/>
        </w:rPr>
      </w:pPr>
      <w:r>
        <w:rPr>
          <w:rFonts w:hint="eastAsia" w:eastAsia="宋体" w:cs="Calibri"/>
          <w:highlight w:val="none"/>
        </w:rPr>
        <w:t>采购人：湖州市教育科学研究中心</w:t>
      </w:r>
    </w:p>
    <w:p w14:paraId="63BD73AC">
      <w:pPr>
        <w:rPr>
          <w:rFonts w:hint="eastAsia" w:eastAsia="宋体" w:cs="Calibri"/>
          <w:highlight w:val="none"/>
          <w:lang w:eastAsia="zh-CN"/>
        </w:rPr>
      </w:pPr>
      <w:r>
        <w:rPr>
          <w:rFonts w:hint="eastAsia" w:eastAsia="宋体" w:cs="Calibri"/>
          <w:highlight w:val="none"/>
        </w:rPr>
        <w:t>项目名称：</w:t>
      </w:r>
      <w:r>
        <w:rPr>
          <w:rFonts w:hint="eastAsia" w:cs="Calibri"/>
          <w:highlight w:val="none"/>
          <w:lang w:eastAsia="zh-CN"/>
        </w:rPr>
        <w:t>区域精准教学质量提升工程服务项目</w:t>
      </w:r>
    </w:p>
    <w:p w14:paraId="21106E87">
      <w:pPr>
        <w:rPr>
          <w:rFonts w:hint="eastAsia" w:eastAsia="宋体" w:cs="Calibri"/>
          <w:highlight w:val="none"/>
          <w:lang w:eastAsia="zh-CN"/>
        </w:rPr>
      </w:pPr>
      <w:r>
        <w:rPr>
          <w:rFonts w:hint="eastAsia" w:eastAsia="宋体" w:cs="Calibri"/>
          <w:highlight w:val="none"/>
        </w:rPr>
        <w:t>项目编号：</w:t>
      </w:r>
      <w:r>
        <w:rPr>
          <w:rFonts w:hint="eastAsia" w:eastAsia="宋体" w:cs="Calibri"/>
          <w:highlight w:val="none"/>
          <w:lang w:val="en-US" w:eastAsia="zh-CN"/>
        </w:rPr>
        <w:t xml:space="preserve">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07"/>
        <w:gridCol w:w="710"/>
        <w:gridCol w:w="710"/>
        <w:gridCol w:w="3209"/>
      </w:tblGrid>
      <w:tr w14:paraId="1679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4034EB2">
            <w:pPr>
              <w:jc w:val="center"/>
              <w:rPr>
                <w:rFonts w:cs="Calibri"/>
                <w:b/>
                <w:highlight w:val="none"/>
              </w:rPr>
            </w:pPr>
            <w:r>
              <w:rPr>
                <w:rFonts w:cs="Calibri"/>
                <w:b/>
                <w:highlight w:val="none"/>
              </w:rPr>
              <w:t>序号</w:t>
            </w:r>
          </w:p>
        </w:tc>
        <w:tc>
          <w:tcPr>
            <w:tcW w:w="4066" w:type="dxa"/>
            <w:vAlign w:val="center"/>
          </w:tcPr>
          <w:p w14:paraId="2D3762E4">
            <w:pPr>
              <w:jc w:val="center"/>
              <w:rPr>
                <w:rFonts w:cs="Calibri"/>
                <w:b/>
                <w:highlight w:val="none"/>
              </w:rPr>
            </w:pPr>
            <w:r>
              <w:rPr>
                <w:rFonts w:cs="Calibri"/>
                <w:b/>
                <w:highlight w:val="none"/>
              </w:rPr>
              <w:t>标项名称</w:t>
            </w:r>
          </w:p>
        </w:tc>
        <w:tc>
          <w:tcPr>
            <w:tcW w:w="700" w:type="dxa"/>
            <w:vAlign w:val="center"/>
          </w:tcPr>
          <w:p w14:paraId="7756E8BC">
            <w:pPr>
              <w:jc w:val="center"/>
              <w:rPr>
                <w:rFonts w:cs="Calibri"/>
                <w:b/>
                <w:highlight w:val="none"/>
              </w:rPr>
            </w:pPr>
            <w:r>
              <w:rPr>
                <w:rFonts w:cs="Calibri"/>
                <w:b/>
                <w:highlight w:val="none"/>
              </w:rPr>
              <w:t>数量</w:t>
            </w:r>
          </w:p>
        </w:tc>
        <w:tc>
          <w:tcPr>
            <w:tcW w:w="700" w:type="dxa"/>
            <w:vAlign w:val="center"/>
          </w:tcPr>
          <w:p w14:paraId="13CA2E8C">
            <w:pPr>
              <w:jc w:val="center"/>
              <w:rPr>
                <w:rFonts w:cs="Calibri"/>
                <w:b/>
                <w:highlight w:val="none"/>
              </w:rPr>
            </w:pPr>
            <w:r>
              <w:rPr>
                <w:rFonts w:cs="Calibri"/>
                <w:b/>
                <w:highlight w:val="none"/>
              </w:rPr>
              <w:t>单位</w:t>
            </w:r>
          </w:p>
        </w:tc>
        <w:tc>
          <w:tcPr>
            <w:tcW w:w="3176" w:type="dxa"/>
            <w:vAlign w:val="center"/>
          </w:tcPr>
          <w:p w14:paraId="0908AE09">
            <w:pPr>
              <w:jc w:val="center"/>
              <w:rPr>
                <w:rFonts w:cs="Calibri"/>
                <w:b/>
                <w:highlight w:val="none"/>
              </w:rPr>
            </w:pPr>
            <w:r>
              <w:rPr>
                <w:rFonts w:hint="eastAsia" w:cs="Calibri"/>
                <w:b/>
                <w:highlight w:val="none"/>
              </w:rPr>
              <w:t>实施周期</w:t>
            </w:r>
          </w:p>
        </w:tc>
      </w:tr>
      <w:tr w14:paraId="59CA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EAF3ECE">
            <w:pPr>
              <w:widowControl/>
              <w:jc w:val="center"/>
              <w:rPr>
                <w:rFonts w:cs="Calibri"/>
                <w:kern w:val="0"/>
                <w:szCs w:val="21"/>
                <w:highlight w:val="none"/>
              </w:rPr>
            </w:pPr>
            <w:r>
              <w:rPr>
                <w:rFonts w:cs="Calibri"/>
                <w:kern w:val="0"/>
                <w:szCs w:val="21"/>
                <w:highlight w:val="none"/>
              </w:rPr>
              <w:t>1</w:t>
            </w:r>
          </w:p>
        </w:tc>
        <w:tc>
          <w:tcPr>
            <w:tcW w:w="4066" w:type="dxa"/>
            <w:vAlign w:val="center"/>
          </w:tcPr>
          <w:p w14:paraId="061E2DF7">
            <w:pPr>
              <w:widowControl/>
              <w:jc w:val="left"/>
              <w:rPr>
                <w:rFonts w:hint="eastAsia" w:eastAsia="宋体" w:cs="Calibri"/>
                <w:kern w:val="0"/>
                <w:szCs w:val="21"/>
                <w:highlight w:val="none"/>
                <w:lang w:eastAsia="zh-CN"/>
              </w:rPr>
            </w:pPr>
            <w:r>
              <w:rPr>
                <w:rFonts w:hint="eastAsia" w:cs="Calibri"/>
                <w:highlight w:val="none"/>
                <w:lang w:eastAsia="zh-CN"/>
              </w:rPr>
              <w:t>区域精准教学质量提升工程服务项目</w:t>
            </w:r>
          </w:p>
        </w:tc>
        <w:tc>
          <w:tcPr>
            <w:tcW w:w="700" w:type="dxa"/>
            <w:vAlign w:val="center"/>
          </w:tcPr>
          <w:p w14:paraId="7759D33A">
            <w:pPr>
              <w:widowControl/>
              <w:jc w:val="center"/>
              <w:rPr>
                <w:rFonts w:cs="Calibri"/>
                <w:kern w:val="0"/>
                <w:szCs w:val="21"/>
                <w:highlight w:val="none"/>
              </w:rPr>
            </w:pPr>
            <w:r>
              <w:rPr>
                <w:rFonts w:cs="Calibri"/>
                <w:szCs w:val="21"/>
                <w:highlight w:val="none"/>
              </w:rPr>
              <w:t>1</w:t>
            </w:r>
          </w:p>
        </w:tc>
        <w:tc>
          <w:tcPr>
            <w:tcW w:w="700" w:type="dxa"/>
            <w:vAlign w:val="center"/>
          </w:tcPr>
          <w:p w14:paraId="37E284BB">
            <w:pPr>
              <w:widowControl/>
              <w:jc w:val="center"/>
              <w:rPr>
                <w:rFonts w:cs="Calibri"/>
                <w:kern w:val="0"/>
                <w:szCs w:val="21"/>
                <w:highlight w:val="none"/>
              </w:rPr>
            </w:pPr>
            <w:r>
              <w:rPr>
                <w:rFonts w:cs="Calibri"/>
                <w:kern w:val="0"/>
                <w:szCs w:val="21"/>
                <w:highlight w:val="none"/>
              </w:rPr>
              <w:t>项</w:t>
            </w:r>
          </w:p>
        </w:tc>
        <w:tc>
          <w:tcPr>
            <w:tcW w:w="3176" w:type="dxa"/>
            <w:vAlign w:val="center"/>
          </w:tcPr>
          <w:p w14:paraId="14C7D80D">
            <w:pPr>
              <w:jc w:val="center"/>
              <w:rPr>
                <w:rFonts w:cs="Calibri"/>
                <w:b/>
                <w:highlight w:val="none"/>
              </w:rPr>
            </w:pPr>
            <w:r>
              <w:rPr>
                <w:rFonts w:cs="Calibri"/>
                <w:b/>
                <w:bCs/>
                <w:highlight w:val="none"/>
              </w:rPr>
              <w:t>响应采购文件规定</w:t>
            </w:r>
          </w:p>
        </w:tc>
      </w:tr>
      <w:tr w14:paraId="26E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1A28D419">
            <w:pPr>
              <w:jc w:val="center"/>
              <w:rPr>
                <w:rFonts w:cs="Calibri"/>
                <w:b/>
                <w:highlight w:val="none"/>
              </w:rPr>
            </w:pPr>
            <w:r>
              <w:rPr>
                <w:rFonts w:cs="Calibri"/>
                <w:b/>
                <w:highlight w:val="none"/>
              </w:rPr>
              <w:t>2</w:t>
            </w:r>
          </w:p>
        </w:tc>
        <w:tc>
          <w:tcPr>
            <w:tcW w:w="4066" w:type="dxa"/>
            <w:vAlign w:val="center"/>
          </w:tcPr>
          <w:p w14:paraId="0B612A4E">
            <w:pPr>
              <w:jc w:val="center"/>
              <w:rPr>
                <w:rFonts w:cs="Calibri"/>
                <w:b/>
                <w:highlight w:val="none"/>
              </w:rPr>
            </w:pPr>
            <w:r>
              <w:rPr>
                <w:rFonts w:cs="Calibri"/>
                <w:highlight w:val="none"/>
              </w:rPr>
              <w:t>报价合计</w:t>
            </w:r>
          </w:p>
        </w:tc>
        <w:tc>
          <w:tcPr>
            <w:tcW w:w="4576" w:type="dxa"/>
            <w:gridSpan w:val="3"/>
            <w:vAlign w:val="center"/>
          </w:tcPr>
          <w:p w14:paraId="71A3445C">
            <w:pPr>
              <w:rPr>
                <w:rFonts w:cs="Calibri"/>
                <w:highlight w:val="none"/>
              </w:rPr>
            </w:pPr>
            <w:r>
              <w:rPr>
                <w:rFonts w:cs="Calibri"/>
                <w:highlight w:val="none"/>
              </w:rPr>
              <w:t>小写：￥</w:t>
            </w:r>
          </w:p>
          <w:p w14:paraId="0410AE3C">
            <w:pPr>
              <w:rPr>
                <w:rFonts w:cs="Calibri"/>
                <w:b/>
                <w:highlight w:val="none"/>
              </w:rPr>
            </w:pPr>
            <w:r>
              <w:rPr>
                <w:rFonts w:cs="Calibri"/>
                <w:highlight w:val="none"/>
              </w:rPr>
              <w:t>大写：人民币</w:t>
            </w:r>
          </w:p>
        </w:tc>
      </w:tr>
    </w:tbl>
    <w:p w14:paraId="0A5F0132">
      <w:pPr>
        <w:adjustRightInd w:val="0"/>
        <w:ind w:firstLine="420" w:firstLineChars="200"/>
        <w:rPr>
          <w:rFonts w:cs="Calibri"/>
          <w:szCs w:val="21"/>
          <w:highlight w:val="none"/>
        </w:rPr>
      </w:pPr>
    </w:p>
    <w:p w14:paraId="5DF8F835">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075B212D">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232D74FD">
      <w:pPr>
        <w:rPr>
          <w:rFonts w:cs="Calibri"/>
          <w:highlight w:val="none"/>
        </w:rPr>
      </w:pPr>
    </w:p>
    <w:p w14:paraId="02982365">
      <w:pPr>
        <w:rPr>
          <w:rFonts w:cs="Calibri"/>
          <w:highlight w:val="none"/>
        </w:rPr>
      </w:pPr>
      <w:r>
        <w:rPr>
          <w:rFonts w:hint="eastAsia" w:cs="Calibri"/>
          <w:highlight w:val="none"/>
        </w:rPr>
        <w:t>填写说明：</w:t>
      </w:r>
    </w:p>
    <w:p w14:paraId="4A790C61">
      <w:pPr>
        <w:rPr>
          <w:rFonts w:cs="Calibri"/>
          <w:highlight w:val="none"/>
        </w:rPr>
      </w:pPr>
      <w:r>
        <w:rPr>
          <w:rFonts w:hint="eastAsia" w:cs="Calibri"/>
          <w:highlight w:val="none"/>
        </w:rPr>
        <w:t>（1）具体价格明细详见《初次报价组成明细表》。</w:t>
      </w:r>
    </w:p>
    <w:p w14:paraId="39C56387">
      <w:pPr>
        <w:rPr>
          <w:rFonts w:cs="Calibri"/>
          <w:highlight w:val="none"/>
        </w:rPr>
      </w:pPr>
      <w:r>
        <w:rPr>
          <w:rFonts w:hint="eastAsia" w:cs="Calibri"/>
          <w:highlight w:val="none"/>
        </w:rPr>
        <w:t>（2）大写金额与小写金额不一致时，以大写金额为准。</w:t>
      </w:r>
    </w:p>
    <w:p w14:paraId="37EBF33B">
      <w:pPr>
        <w:pStyle w:val="4"/>
        <w:ind w:firstLine="422"/>
        <w:rPr>
          <w:rFonts w:cs="Calibri"/>
          <w:highlight w:val="none"/>
        </w:rPr>
      </w:pPr>
      <w:r>
        <w:rPr>
          <w:rFonts w:cs="Calibri"/>
          <w:highlight w:val="none"/>
        </w:rPr>
        <w:br w:type="page"/>
      </w:r>
    </w:p>
    <w:p w14:paraId="6D769593">
      <w:pPr>
        <w:jc w:val="center"/>
        <w:rPr>
          <w:rFonts w:cs="Calibri"/>
          <w:b/>
          <w:bCs/>
          <w:sz w:val="28"/>
          <w:szCs w:val="28"/>
          <w:highlight w:val="none"/>
        </w:rPr>
      </w:pPr>
      <w:r>
        <w:rPr>
          <w:rFonts w:cs="Calibri"/>
          <w:b/>
          <w:bCs/>
          <w:sz w:val="28"/>
          <w:szCs w:val="28"/>
          <w:highlight w:val="none"/>
        </w:rPr>
        <w:t>初次报价组成明细表</w:t>
      </w:r>
    </w:p>
    <w:p w14:paraId="2DF9B86E">
      <w:pPr>
        <w:rPr>
          <w:rFonts w:cs="Calibri"/>
          <w:highlight w:val="none"/>
        </w:rPr>
      </w:pPr>
      <w:r>
        <w:rPr>
          <w:rFonts w:cs="Calibri"/>
          <w:highlight w:val="none"/>
        </w:rPr>
        <w:t>采购人：</w:t>
      </w:r>
      <w:r>
        <w:rPr>
          <w:rFonts w:hint="eastAsia" w:cs="Calibri"/>
          <w:highlight w:val="none"/>
        </w:rPr>
        <w:t>湖州市教育科学研究中心</w:t>
      </w:r>
    </w:p>
    <w:p w14:paraId="33A7C0F7">
      <w:pPr>
        <w:rPr>
          <w:rFonts w:hint="eastAsia" w:eastAsia="宋体" w:cs="Calibri"/>
          <w:highlight w:val="none"/>
          <w:lang w:eastAsia="zh-CN"/>
        </w:rPr>
      </w:pPr>
      <w:r>
        <w:rPr>
          <w:rFonts w:hint="eastAsia" w:eastAsia="宋体" w:cs="Calibri"/>
          <w:highlight w:val="none"/>
        </w:rPr>
        <w:t>项目名称：</w:t>
      </w:r>
      <w:r>
        <w:rPr>
          <w:rFonts w:hint="eastAsia" w:cs="Calibri"/>
          <w:highlight w:val="none"/>
          <w:lang w:eastAsia="zh-CN"/>
        </w:rPr>
        <w:t>区域精准教学质量提升工程服务项目</w:t>
      </w:r>
    </w:p>
    <w:p w14:paraId="63E8F999">
      <w:pPr>
        <w:rPr>
          <w:rFonts w:hint="eastAsia" w:eastAsia="宋体" w:cs="Calibri"/>
          <w:highlight w:val="none"/>
          <w:lang w:eastAsia="zh-CN"/>
        </w:rPr>
      </w:pPr>
      <w:r>
        <w:rPr>
          <w:rFonts w:hint="eastAsia" w:eastAsia="宋体" w:cs="Calibri"/>
          <w:highlight w:val="none"/>
        </w:rPr>
        <w:t>项目编号：</w:t>
      </w:r>
      <w:r>
        <w:rPr>
          <w:rFonts w:hint="eastAsia" w:eastAsia="宋体" w:cs="Calibri"/>
          <w:highlight w:val="none"/>
          <w:lang w:val="en-US" w:eastAsia="zh-CN"/>
        </w:rPr>
        <w:t xml:space="preserve"> </w:t>
      </w:r>
    </w:p>
    <w:p w14:paraId="4CFD87FE">
      <w:pPr>
        <w:rPr>
          <w:rFonts w:hint="eastAsia" w:eastAsia="宋体" w:cs="Calibri"/>
          <w:highlight w:val="none"/>
          <w:lang w:eastAsia="zh-CN"/>
        </w:rPr>
      </w:pPr>
      <w:r>
        <w:rPr>
          <w:rFonts w:hint="eastAsia" w:eastAsia="宋体" w:cs="Calibri"/>
          <w:highlight w:val="none"/>
        </w:rPr>
        <w:t>标项名称：</w:t>
      </w:r>
      <w:r>
        <w:rPr>
          <w:rFonts w:hint="eastAsia" w:cs="Calibri"/>
          <w:highlight w:val="none"/>
          <w:lang w:eastAsia="zh-CN"/>
        </w:rPr>
        <w:t>区域精准教学质量提升工程服务项目</w:t>
      </w:r>
    </w:p>
    <w:p w14:paraId="23E324D2">
      <w:pPr>
        <w:jc w:val="right"/>
        <w:rPr>
          <w:rFonts w:cs="Calibri"/>
          <w:szCs w:val="21"/>
          <w:highlight w:val="none"/>
        </w:rPr>
      </w:pPr>
      <w:r>
        <w:rPr>
          <w:rFonts w:cs="Calibri"/>
          <w:szCs w:val="21"/>
          <w:highlight w:val="none"/>
        </w:rPr>
        <w:t>（价格单位：元人民币）</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29"/>
        <w:gridCol w:w="1630"/>
        <w:gridCol w:w="741"/>
        <w:gridCol w:w="756"/>
        <w:gridCol w:w="1220"/>
        <w:gridCol w:w="1191"/>
        <w:gridCol w:w="1257"/>
      </w:tblGrid>
      <w:tr w14:paraId="1A22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3DD0FC3">
            <w:pPr>
              <w:rPr>
                <w:rFonts w:cs="Calibri"/>
                <w:highlight w:val="none"/>
              </w:rPr>
            </w:pPr>
            <w:r>
              <w:rPr>
                <w:rFonts w:cs="Calibri"/>
                <w:highlight w:val="none"/>
              </w:rPr>
              <w:t>序号</w:t>
            </w:r>
          </w:p>
        </w:tc>
        <w:tc>
          <w:tcPr>
            <w:tcW w:w="1833" w:type="dxa"/>
            <w:vAlign w:val="center"/>
          </w:tcPr>
          <w:p w14:paraId="7C23E2E7">
            <w:pPr>
              <w:rPr>
                <w:rFonts w:cs="Calibri"/>
                <w:highlight w:val="none"/>
              </w:rPr>
            </w:pPr>
            <w:r>
              <w:rPr>
                <w:rFonts w:cs="Calibri"/>
                <w:highlight w:val="none"/>
              </w:rPr>
              <w:t>内容名称</w:t>
            </w:r>
          </w:p>
        </w:tc>
        <w:tc>
          <w:tcPr>
            <w:tcW w:w="1633" w:type="dxa"/>
            <w:vAlign w:val="center"/>
          </w:tcPr>
          <w:p w14:paraId="456A6924">
            <w:pPr>
              <w:rPr>
                <w:rFonts w:cs="Calibri"/>
                <w:highlight w:val="none"/>
              </w:rPr>
            </w:pPr>
            <w:r>
              <w:rPr>
                <w:rFonts w:cs="Calibri"/>
                <w:highlight w:val="none"/>
              </w:rPr>
              <w:t>内容描述</w:t>
            </w:r>
          </w:p>
        </w:tc>
        <w:tc>
          <w:tcPr>
            <w:tcW w:w="738" w:type="dxa"/>
            <w:vAlign w:val="center"/>
          </w:tcPr>
          <w:p w14:paraId="0D79D6D5">
            <w:pPr>
              <w:rPr>
                <w:rFonts w:cs="Calibri"/>
                <w:highlight w:val="none"/>
              </w:rPr>
            </w:pPr>
            <w:r>
              <w:rPr>
                <w:rFonts w:cs="Calibri"/>
                <w:highlight w:val="none"/>
              </w:rPr>
              <w:t>数量</w:t>
            </w:r>
          </w:p>
        </w:tc>
        <w:tc>
          <w:tcPr>
            <w:tcW w:w="754" w:type="dxa"/>
            <w:vAlign w:val="center"/>
          </w:tcPr>
          <w:p w14:paraId="4C3B7916">
            <w:pPr>
              <w:rPr>
                <w:rFonts w:cs="Calibri"/>
                <w:highlight w:val="none"/>
              </w:rPr>
            </w:pPr>
            <w:r>
              <w:rPr>
                <w:rFonts w:cs="Calibri"/>
                <w:highlight w:val="none"/>
              </w:rPr>
              <w:t>单位</w:t>
            </w:r>
          </w:p>
        </w:tc>
        <w:tc>
          <w:tcPr>
            <w:tcW w:w="1221" w:type="dxa"/>
            <w:vAlign w:val="center"/>
          </w:tcPr>
          <w:p w14:paraId="5484745A">
            <w:pPr>
              <w:rPr>
                <w:rFonts w:cs="Calibri"/>
                <w:highlight w:val="none"/>
              </w:rPr>
            </w:pPr>
            <w:r>
              <w:rPr>
                <w:rFonts w:cs="Calibri"/>
                <w:highlight w:val="none"/>
              </w:rPr>
              <w:t>单价</w:t>
            </w:r>
          </w:p>
        </w:tc>
        <w:tc>
          <w:tcPr>
            <w:tcW w:w="1191" w:type="dxa"/>
            <w:vAlign w:val="center"/>
          </w:tcPr>
          <w:p w14:paraId="775C5D40">
            <w:pPr>
              <w:rPr>
                <w:rFonts w:cs="Calibri"/>
                <w:highlight w:val="none"/>
              </w:rPr>
            </w:pPr>
            <w:r>
              <w:rPr>
                <w:rFonts w:cs="Calibri"/>
                <w:highlight w:val="none"/>
              </w:rPr>
              <w:t>合价</w:t>
            </w:r>
          </w:p>
        </w:tc>
        <w:tc>
          <w:tcPr>
            <w:tcW w:w="1258" w:type="dxa"/>
            <w:vAlign w:val="center"/>
          </w:tcPr>
          <w:p w14:paraId="1B2E5A01">
            <w:pPr>
              <w:rPr>
                <w:rFonts w:cs="Calibri"/>
                <w:highlight w:val="none"/>
              </w:rPr>
            </w:pPr>
            <w:r>
              <w:rPr>
                <w:rFonts w:cs="Calibri"/>
                <w:highlight w:val="none"/>
              </w:rPr>
              <w:t>备注</w:t>
            </w:r>
          </w:p>
        </w:tc>
      </w:tr>
      <w:tr w14:paraId="2A18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903F2BF">
            <w:pPr>
              <w:jc w:val="center"/>
              <w:rPr>
                <w:rFonts w:cs="Calibri"/>
                <w:highlight w:val="none"/>
              </w:rPr>
            </w:pPr>
            <w:r>
              <w:rPr>
                <w:rFonts w:hint="eastAsia" w:cs="Calibri"/>
                <w:highlight w:val="none"/>
              </w:rPr>
              <w:t>1</w:t>
            </w:r>
          </w:p>
        </w:tc>
        <w:tc>
          <w:tcPr>
            <w:tcW w:w="1833" w:type="dxa"/>
            <w:vAlign w:val="center"/>
          </w:tcPr>
          <w:p w14:paraId="10C45748">
            <w:pPr>
              <w:rPr>
                <w:rFonts w:cs="Calibri"/>
                <w:highlight w:val="none"/>
              </w:rPr>
            </w:pPr>
          </w:p>
        </w:tc>
        <w:tc>
          <w:tcPr>
            <w:tcW w:w="1633" w:type="dxa"/>
            <w:vAlign w:val="center"/>
          </w:tcPr>
          <w:p w14:paraId="0DFC6173">
            <w:pPr>
              <w:rPr>
                <w:rFonts w:cs="Calibri"/>
                <w:highlight w:val="none"/>
              </w:rPr>
            </w:pPr>
          </w:p>
        </w:tc>
        <w:tc>
          <w:tcPr>
            <w:tcW w:w="738" w:type="dxa"/>
            <w:vAlign w:val="center"/>
          </w:tcPr>
          <w:p w14:paraId="6DC8F574">
            <w:pPr>
              <w:rPr>
                <w:rFonts w:cs="Calibri"/>
                <w:highlight w:val="none"/>
              </w:rPr>
            </w:pPr>
          </w:p>
        </w:tc>
        <w:tc>
          <w:tcPr>
            <w:tcW w:w="754" w:type="dxa"/>
            <w:vAlign w:val="center"/>
          </w:tcPr>
          <w:p w14:paraId="061EB1C1">
            <w:pPr>
              <w:rPr>
                <w:rFonts w:cs="Calibri"/>
                <w:highlight w:val="none"/>
              </w:rPr>
            </w:pPr>
          </w:p>
        </w:tc>
        <w:tc>
          <w:tcPr>
            <w:tcW w:w="1221" w:type="dxa"/>
            <w:vAlign w:val="center"/>
          </w:tcPr>
          <w:p w14:paraId="7DCBF413">
            <w:pPr>
              <w:rPr>
                <w:rFonts w:cs="Calibri"/>
                <w:highlight w:val="none"/>
              </w:rPr>
            </w:pPr>
          </w:p>
        </w:tc>
        <w:tc>
          <w:tcPr>
            <w:tcW w:w="1191" w:type="dxa"/>
          </w:tcPr>
          <w:p w14:paraId="6296B9D5">
            <w:pPr>
              <w:rPr>
                <w:rFonts w:cs="Calibri"/>
                <w:highlight w:val="none"/>
              </w:rPr>
            </w:pPr>
          </w:p>
        </w:tc>
        <w:tc>
          <w:tcPr>
            <w:tcW w:w="1258" w:type="dxa"/>
            <w:vAlign w:val="center"/>
          </w:tcPr>
          <w:p w14:paraId="1AF597B7">
            <w:pPr>
              <w:rPr>
                <w:rFonts w:cs="Calibri"/>
                <w:highlight w:val="none"/>
              </w:rPr>
            </w:pPr>
          </w:p>
        </w:tc>
      </w:tr>
      <w:tr w14:paraId="0448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D642727">
            <w:pPr>
              <w:jc w:val="center"/>
              <w:rPr>
                <w:rFonts w:cs="Calibri"/>
                <w:highlight w:val="none"/>
              </w:rPr>
            </w:pPr>
            <w:r>
              <w:rPr>
                <w:rFonts w:hint="eastAsia" w:cs="Calibri"/>
                <w:highlight w:val="none"/>
              </w:rPr>
              <w:t>2</w:t>
            </w:r>
          </w:p>
        </w:tc>
        <w:tc>
          <w:tcPr>
            <w:tcW w:w="1833" w:type="dxa"/>
            <w:vAlign w:val="center"/>
          </w:tcPr>
          <w:p w14:paraId="2B324CD2">
            <w:pPr>
              <w:rPr>
                <w:rFonts w:cs="Calibri"/>
                <w:highlight w:val="none"/>
              </w:rPr>
            </w:pPr>
          </w:p>
        </w:tc>
        <w:tc>
          <w:tcPr>
            <w:tcW w:w="1633" w:type="dxa"/>
            <w:vAlign w:val="center"/>
          </w:tcPr>
          <w:p w14:paraId="5502E9F8">
            <w:pPr>
              <w:rPr>
                <w:rFonts w:cs="Calibri"/>
                <w:highlight w:val="none"/>
              </w:rPr>
            </w:pPr>
          </w:p>
        </w:tc>
        <w:tc>
          <w:tcPr>
            <w:tcW w:w="738" w:type="dxa"/>
            <w:vAlign w:val="center"/>
          </w:tcPr>
          <w:p w14:paraId="059A0C24">
            <w:pPr>
              <w:rPr>
                <w:rFonts w:cs="Calibri"/>
                <w:highlight w:val="none"/>
              </w:rPr>
            </w:pPr>
          </w:p>
        </w:tc>
        <w:tc>
          <w:tcPr>
            <w:tcW w:w="754" w:type="dxa"/>
            <w:vAlign w:val="center"/>
          </w:tcPr>
          <w:p w14:paraId="2642D319">
            <w:pPr>
              <w:rPr>
                <w:rFonts w:cs="Calibri"/>
                <w:highlight w:val="none"/>
              </w:rPr>
            </w:pPr>
          </w:p>
        </w:tc>
        <w:tc>
          <w:tcPr>
            <w:tcW w:w="1221" w:type="dxa"/>
            <w:vAlign w:val="center"/>
          </w:tcPr>
          <w:p w14:paraId="1EE63FD1">
            <w:pPr>
              <w:rPr>
                <w:rFonts w:cs="Calibri"/>
                <w:highlight w:val="none"/>
              </w:rPr>
            </w:pPr>
          </w:p>
        </w:tc>
        <w:tc>
          <w:tcPr>
            <w:tcW w:w="1191" w:type="dxa"/>
          </w:tcPr>
          <w:p w14:paraId="698F269B">
            <w:pPr>
              <w:rPr>
                <w:rFonts w:cs="Calibri"/>
                <w:highlight w:val="none"/>
              </w:rPr>
            </w:pPr>
          </w:p>
        </w:tc>
        <w:tc>
          <w:tcPr>
            <w:tcW w:w="1258" w:type="dxa"/>
            <w:vAlign w:val="center"/>
          </w:tcPr>
          <w:p w14:paraId="1C0068E2">
            <w:pPr>
              <w:rPr>
                <w:rFonts w:cs="Calibri"/>
                <w:highlight w:val="none"/>
              </w:rPr>
            </w:pPr>
          </w:p>
        </w:tc>
      </w:tr>
      <w:tr w14:paraId="008C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66FC49D">
            <w:pPr>
              <w:jc w:val="center"/>
              <w:rPr>
                <w:rFonts w:cs="Calibri"/>
                <w:highlight w:val="none"/>
              </w:rPr>
            </w:pPr>
            <w:r>
              <w:rPr>
                <w:rFonts w:hint="eastAsia" w:cs="Calibri"/>
                <w:highlight w:val="none"/>
              </w:rPr>
              <w:t>3</w:t>
            </w:r>
          </w:p>
        </w:tc>
        <w:tc>
          <w:tcPr>
            <w:tcW w:w="1833" w:type="dxa"/>
            <w:vAlign w:val="center"/>
          </w:tcPr>
          <w:p w14:paraId="184EC72F">
            <w:pPr>
              <w:rPr>
                <w:rFonts w:cs="Calibri"/>
                <w:highlight w:val="none"/>
              </w:rPr>
            </w:pPr>
          </w:p>
        </w:tc>
        <w:tc>
          <w:tcPr>
            <w:tcW w:w="1633" w:type="dxa"/>
            <w:vAlign w:val="center"/>
          </w:tcPr>
          <w:p w14:paraId="04BB69C2">
            <w:pPr>
              <w:rPr>
                <w:rFonts w:cs="Calibri"/>
                <w:highlight w:val="none"/>
              </w:rPr>
            </w:pPr>
          </w:p>
        </w:tc>
        <w:tc>
          <w:tcPr>
            <w:tcW w:w="738" w:type="dxa"/>
            <w:vAlign w:val="center"/>
          </w:tcPr>
          <w:p w14:paraId="77DE7EA1">
            <w:pPr>
              <w:rPr>
                <w:rFonts w:cs="Calibri"/>
                <w:highlight w:val="none"/>
              </w:rPr>
            </w:pPr>
          </w:p>
        </w:tc>
        <w:tc>
          <w:tcPr>
            <w:tcW w:w="754" w:type="dxa"/>
            <w:vAlign w:val="center"/>
          </w:tcPr>
          <w:p w14:paraId="52567B52">
            <w:pPr>
              <w:rPr>
                <w:rFonts w:cs="Calibri"/>
                <w:highlight w:val="none"/>
              </w:rPr>
            </w:pPr>
          </w:p>
        </w:tc>
        <w:tc>
          <w:tcPr>
            <w:tcW w:w="1221" w:type="dxa"/>
            <w:vAlign w:val="center"/>
          </w:tcPr>
          <w:p w14:paraId="7B341F04">
            <w:pPr>
              <w:rPr>
                <w:rFonts w:cs="Calibri"/>
                <w:highlight w:val="none"/>
              </w:rPr>
            </w:pPr>
          </w:p>
        </w:tc>
        <w:tc>
          <w:tcPr>
            <w:tcW w:w="1191" w:type="dxa"/>
          </w:tcPr>
          <w:p w14:paraId="4486CBCF">
            <w:pPr>
              <w:rPr>
                <w:rFonts w:cs="Calibri"/>
                <w:highlight w:val="none"/>
              </w:rPr>
            </w:pPr>
          </w:p>
        </w:tc>
        <w:tc>
          <w:tcPr>
            <w:tcW w:w="1258" w:type="dxa"/>
            <w:vAlign w:val="center"/>
          </w:tcPr>
          <w:p w14:paraId="6D59BC1D">
            <w:pPr>
              <w:rPr>
                <w:rFonts w:cs="Calibri"/>
                <w:highlight w:val="none"/>
              </w:rPr>
            </w:pPr>
          </w:p>
        </w:tc>
      </w:tr>
      <w:tr w14:paraId="7876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947112F">
            <w:pPr>
              <w:rPr>
                <w:rFonts w:cs="Calibri"/>
                <w:highlight w:val="none"/>
              </w:rPr>
            </w:pPr>
          </w:p>
        </w:tc>
        <w:tc>
          <w:tcPr>
            <w:tcW w:w="1833" w:type="dxa"/>
            <w:vAlign w:val="center"/>
          </w:tcPr>
          <w:p w14:paraId="1708D476">
            <w:pPr>
              <w:rPr>
                <w:rFonts w:cs="Calibri"/>
                <w:highlight w:val="none"/>
              </w:rPr>
            </w:pPr>
          </w:p>
        </w:tc>
        <w:tc>
          <w:tcPr>
            <w:tcW w:w="1633" w:type="dxa"/>
            <w:vAlign w:val="center"/>
          </w:tcPr>
          <w:p w14:paraId="6E8F898C">
            <w:pPr>
              <w:rPr>
                <w:rFonts w:cs="Calibri"/>
                <w:highlight w:val="none"/>
              </w:rPr>
            </w:pPr>
          </w:p>
        </w:tc>
        <w:tc>
          <w:tcPr>
            <w:tcW w:w="738" w:type="dxa"/>
            <w:vAlign w:val="center"/>
          </w:tcPr>
          <w:p w14:paraId="6684486F">
            <w:pPr>
              <w:rPr>
                <w:rFonts w:cs="Calibri"/>
                <w:highlight w:val="none"/>
              </w:rPr>
            </w:pPr>
          </w:p>
        </w:tc>
        <w:tc>
          <w:tcPr>
            <w:tcW w:w="754" w:type="dxa"/>
            <w:vAlign w:val="center"/>
          </w:tcPr>
          <w:p w14:paraId="44C8FB41">
            <w:pPr>
              <w:rPr>
                <w:rFonts w:cs="Calibri"/>
                <w:highlight w:val="none"/>
              </w:rPr>
            </w:pPr>
          </w:p>
        </w:tc>
        <w:tc>
          <w:tcPr>
            <w:tcW w:w="1221" w:type="dxa"/>
            <w:vAlign w:val="center"/>
          </w:tcPr>
          <w:p w14:paraId="4F0BEEB9">
            <w:pPr>
              <w:rPr>
                <w:rFonts w:cs="Calibri"/>
                <w:highlight w:val="none"/>
              </w:rPr>
            </w:pPr>
          </w:p>
        </w:tc>
        <w:tc>
          <w:tcPr>
            <w:tcW w:w="1191" w:type="dxa"/>
          </w:tcPr>
          <w:p w14:paraId="1DC4C861">
            <w:pPr>
              <w:rPr>
                <w:rFonts w:cs="Calibri"/>
                <w:highlight w:val="none"/>
              </w:rPr>
            </w:pPr>
          </w:p>
        </w:tc>
        <w:tc>
          <w:tcPr>
            <w:tcW w:w="1258" w:type="dxa"/>
            <w:vAlign w:val="center"/>
          </w:tcPr>
          <w:p w14:paraId="453D5AC5">
            <w:pPr>
              <w:rPr>
                <w:rFonts w:cs="Calibri"/>
                <w:highlight w:val="none"/>
              </w:rPr>
            </w:pPr>
          </w:p>
        </w:tc>
      </w:tr>
      <w:tr w14:paraId="2793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B1FF47B">
            <w:pPr>
              <w:rPr>
                <w:rFonts w:cs="Calibri"/>
                <w:highlight w:val="none"/>
              </w:rPr>
            </w:pPr>
          </w:p>
        </w:tc>
        <w:tc>
          <w:tcPr>
            <w:tcW w:w="6179" w:type="dxa"/>
            <w:gridSpan w:val="5"/>
            <w:vAlign w:val="center"/>
          </w:tcPr>
          <w:p w14:paraId="0E23B0F9">
            <w:pPr>
              <w:rPr>
                <w:rFonts w:cs="Calibri"/>
                <w:highlight w:val="none"/>
              </w:rPr>
            </w:pPr>
            <w:r>
              <w:rPr>
                <w:rFonts w:cs="Calibri"/>
                <w:highlight w:val="none"/>
              </w:rPr>
              <w:t>合计（以上费用之和）</w:t>
            </w:r>
          </w:p>
        </w:tc>
        <w:tc>
          <w:tcPr>
            <w:tcW w:w="1191" w:type="dxa"/>
          </w:tcPr>
          <w:p w14:paraId="69D73C2B">
            <w:pPr>
              <w:rPr>
                <w:rFonts w:cs="Calibri"/>
                <w:highlight w:val="none"/>
              </w:rPr>
            </w:pPr>
          </w:p>
        </w:tc>
        <w:tc>
          <w:tcPr>
            <w:tcW w:w="1258" w:type="dxa"/>
            <w:vAlign w:val="center"/>
          </w:tcPr>
          <w:p w14:paraId="3C6C73EB">
            <w:pPr>
              <w:rPr>
                <w:rFonts w:cs="Calibri"/>
                <w:highlight w:val="none"/>
              </w:rPr>
            </w:pPr>
          </w:p>
        </w:tc>
      </w:tr>
    </w:tbl>
    <w:p w14:paraId="4A109E99">
      <w:pPr>
        <w:pStyle w:val="20"/>
        <w:adjustRightInd w:val="0"/>
        <w:ind w:firstLine="480"/>
        <w:rPr>
          <w:rFonts w:ascii="Calibri" w:hAnsi="Calibri" w:cs="Calibri"/>
          <w:highlight w:val="none"/>
        </w:rPr>
      </w:pPr>
    </w:p>
    <w:p w14:paraId="25E708EC">
      <w:pPr>
        <w:ind w:firstLine="420" w:firstLineChars="200"/>
        <w:rPr>
          <w:rFonts w:cs="Calibri"/>
          <w:highlight w:val="none"/>
        </w:rPr>
      </w:pPr>
      <w:r>
        <w:rPr>
          <w:rFonts w:cs="Calibri"/>
          <w:highlight w:val="none"/>
        </w:rPr>
        <w:t>供应商全称：</w:t>
      </w:r>
      <w:r>
        <w:rPr>
          <w:rFonts w:cs="Calibri"/>
          <w:highlight w:val="none"/>
          <w:u w:val="single"/>
        </w:rPr>
        <w:t xml:space="preserve">                      </w:t>
      </w:r>
      <w:r>
        <w:rPr>
          <w:rFonts w:cs="Calibri"/>
          <w:highlight w:val="none"/>
        </w:rPr>
        <w:t>（盖单位公章）</w:t>
      </w:r>
    </w:p>
    <w:p w14:paraId="41D21EBD">
      <w:pPr>
        <w:ind w:firstLine="420" w:firstLineChars="200"/>
        <w:rPr>
          <w:rFonts w:cs="Calibri"/>
          <w:highlight w:val="none"/>
        </w:rPr>
      </w:pPr>
      <w:r>
        <w:rPr>
          <w:rFonts w:cs="Calibri"/>
          <w:highlight w:val="none"/>
        </w:rPr>
        <w:t>日期：</w:t>
      </w:r>
      <w:r>
        <w:rPr>
          <w:rFonts w:hint="eastAsia" w:cs="Calibri"/>
          <w:highlight w:val="none"/>
        </w:rPr>
        <w:t xml:space="preserve">  </w:t>
      </w:r>
      <w:r>
        <w:rPr>
          <w:rFonts w:cs="Calibri"/>
          <w:highlight w:val="none"/>
        </w:rPr>
        <w:t>年  月  日</w:t>
      </w:r>
    </w:p>
    <w:p w14:paraId="71CA7D25">
      <w:pPr>
        <w:ind w:firstLine="420" w:firstLineChars="200"/>
        <w:rPr>
          <w:rFonts w:cs="Calibri"/>
          <w:highlight w:val="none"/>
        </w:rPr>
      </w:pPr>
    </w:p>
    <w:p w14:paraId="6DBCE1F9">
      <w:pPr>
        <w:ind w:firstLine="420" w:firstLineChars="200"/>
        <w:rPr>
          <w:rFonts w:ascii="宋体" w:hAnsi="宋体" w:cs="宋体"/>
          <w:highlight w:val="none"/>
        </w:rPr>
      </w:pPr>
      <w:r>
        <w:rPr>
          <w:rFonts w:hint="eastAsia" w:ascii="宋体" w:hAnsi="宋体" w:cs="宋体"/>
          <w:highlight w:val="none"/>
        </w:rPr>
        <w:t>报价说明：</w:t>
      </w:r>
    </w:p>
    <w:p w14:paraId="4E7F364C">
      <w:pPr>
        <w:ind w:firstLine="420" w:firstLineChars="200"/>
        <w:rPr>
          <w:rFonts w:ascii="宋体" w:hAnsi="宋体" w:cs="宋体"/>
          <w:highlight w:val="none"/>
        </w:rPr>
      </w:pPr>
      <w:r>
        <w:rPr>
          <w:rFonts w:hint="eastAsia" w:ascii="宋体" w:hAnsi="宋体" w:cs="宋体"/>
          <w:highlight w:val="none"/>
        </w:rPr>
        <w:t>（1）除甲方提供采购文件约定的内容外，其他均由乙方完成。</w:t>
      </w:r>
    </w:p>
    <w:p w14:paraId="76B7DAF7">
      <w:pPr>
        <w:ind w:firstLine="420" w:firstLineChars="200"/>
        <w:rPr>
          <w:rFonts w:ascii="宋体" w:hAnsi="宋体" w:cs="宋体"/>
          <w:highlight w:val="none"/>
        </w:rPr>
      </w:pPr>
      <w:r>
        <w:rPr>
          <w:rFonts w:hint="eastAsia" w:ascii="宋体" w:hAnsi="宋体" w:cs="宋体"/>
          <w:highlight w:val="none"/>
        </w:rPr>
        <w:t>（2）服务、工程所使用的设备按设备使用费计入。</w:t>
      </w:r>
    </w:p>
    <w:p w14:paraId="268EFDF7">
      <w:pPr>
        <w:ind w:firstLine="420" w:firstLineChars="200"/>
        <w:rPr>
          <w:rFonts w:ascii="宋体" w:hAnsi="宋体" w:cs="宋体"/>
          <w:highlight w:val="none"/>
        </w:rPr>
      </w:pPr>
      <w:r>
        <w:rPr>
          <w:rFonts w:hint="eastAsia" w:ascii="宋体" w:hAnsi="宋体" w:cs="宋体"/>
          <w:highlight w:val="none"/>
        </w:rPr>
        <w:t>（3）合计费用结转至初次报价一览表。</w:t>
      </w:r>
    </w:p>
    <w:p w14:paraId="0460702F">
      <w:pPr>
        <w:ind w:firstLine="420" w:firstLineChars="200"/>
        <w:rPr>
          <w:rFonts w:ascii="宋体" w:hAnsi="宋体" w:cs="宋体"/>
          <w:highlight w:val="none"/>
        </w:rPr>
      </w:pPr>
      <w:r>
        <w:rPr>
          <w:rFonts w:hint="eastAsia" w:ascii="宋体" w:hAnsi="宋体" w:cs="宋体"/>
          <w:highlight w:val="none"/>
        </w:rPr>
        <w:t>（4）表中不得有给予采购人的赠品、回扣或者与本项目采购无关的其他商品、服务。</w:t>
      </w:r>
    </w:p>
    <w:p w14:paraId="7B588D6B">
      <w:pPr>
        <w:ind w:firstLine="420" w:firstLineChars="200"/>
        <w:rPr>
          <w:rFonts w:ascii="宋体" w:hAnsi="宋体" w:cs="宋体"/>
          <w:highlight w:val="none"/>
        </w:rPr>
      </w:pPr>
      <w:r>
        <w:rPr>
          <w:rFonts w:hint="eastAsia" w:ascii="宋体" w:hAnsi="宋体" w:cs="宋体"/>
          <w:highlight w:val="none"/>
        </w:rPr>
        <w:t>（5）各分项报价应合理，且不应低于成本。</w:t>
      </w:r>
    </w:p>
    <w:p w14:paraId="6BA7DFCF">
      <w:pPr>
        <w:ind w:firstLine="420" w:firstLineChars="200"/>
        <w:rPr>
          <w:rFonts w:ascii="宋体" w:hAnsi="宋体" w:cs="宋体"/>
          <w:highlight w:val="none"/>
        </w:rPr>
      </w:pPr>
      <w:r>
        <w:rPr>
          <w:rFonts w:hint="eastAsia" w:ascii="宋体" w:hAnsi="宋体" w:cs="宋体"/>
          <w:highlight w:val="none"/>
        </w:rPr>
        <w:t>（6）根据联合协议、分包意向协议内容，在备注栏填写承接主体。如供应商非联合体或不分包，不用填写。</w:t>
      </w:r>
    </w:p>
    <w:p w14:paraId="4D46FA2E">
      <w:pPr>
        <w:pStyle w:val="4"/>
        <w:ind w:firstLine="422"/>
        <w:rPr>
          <w:rFonts w:cs="Calibri"/>
          <w:bCs/>
          <w:sz w:val="24"/>
          <w:highlight w:val="none"/>
        </w:rPr>
      </w:pPr>
      <w:r>
        <w:rPr>
          <w:rFonts w:cs="Calibri"/>
          <w:highlight w:val="none"/>
        </w:rPr>
        <w:br w:type="page"/>
      </w:r>
    </w:p>
    <w:p w14:paraId="342E2484">
      <w:pPr>
        <w:jc w:val="center"/>
        <w:rPr>
          <w:rFonts w:cs="Calibri"/>
          <w:b/>
          <w:bCs/>
          <w:sz w:val="28"/>
          <w:szCs w:val="28"/>
          <w:highlight w:val="none"/>
        </w:rPr>
      </w:pPr>
      <w:r>
        <w:rPr>
          <w:rFonts w:cs="Calibri"/>
          <w:b/>
          <w:bCs/>
          <w:sz w:val="28"/>
          <w:szCs w:val="28"/>
          <w:highlight w:val="none"/>
        </w:rPr>
        <w:t>交纳采购代理服务费承诺书</w:t>
      </w:r>
    </w:p>
    <w:p w14:paraId="1B1BDDBB">
      <w:pPr>
        <w:adjustRightInd w:val="0"/>
        <w:rPr>
          <w:rFonts w:cs="Calibri"/>
          <w:szCs w:val="21"/>
          <w:highlight w:val="none"/>
        </w:rPr>
      </w:pPr>
      <w:r>
        <w:rPr>
          <w:rFonts w:cs="Calibri"/>
          <w:szCs w:val="21"/>
          <w:highlight w:val="none"/>
        </w:rPr>
        <w:t>浙江省成套招标代理有限公司：</w:t>
      </w:r>
    </w:p>
    <w:p w14:paraId="08CEE32C">
      <w:pPr>
        <w:adjustRightInd w:val="0"/>
        <w:ind w:firstLine="420" w:firstLineChars="200"/>
        <w:rPr>
          <w:rFonts w:cs="Calibri"/>
          <w:szCs w:val="21"/>
          <w:highlight w:val="none"/>
        </w:rPr>
      </w:pPr>
    </w:p>
    <w:p w14:paraId="2F5A5500">
      <w:pPr>
        <w:adjustRightInd w:val="0"/>
        <w:ind w:firstLine="420" w:firstLineChars="200"/>
        <w:rPr>
          <w:rFonts w:cs="Calibri"/>
          <w:szCs w:val="21"/>
          <w:highlight w:val="none"/>
        </w:rPr>
      </w:pPr>
      <w:r>
        <w:rPr>
          <w:rFonts w:cs="Calibri"/>
          <w:szCs w:val="21"/>
          <w:highlight w:val="none"/>
        </w:rPr>
        <w:t xml:space="preserve">我单位在你公司组织的 </w:t>
      </w:r>
      <w:r>
        <w:rPr>
          <w:rFonts w:hint="eastAsia" w:cs="Calibri"/>
          <w:szCs w:val="21"/>
          <w:highlight w:val="none"/>
          <w:u w:val="single"/>
        </w:rPr>
        <w:t>湖州市教育科学研究中心</w:t>
      </w:r>
      <w:r>
        <w:rPr>
          <w:rFonts w:cs="Calibri"/>
          <w:szCs w:val="21"/>
          <w:highlight w:val="none"/>
        </w:rPr>
        <w:t>（采购人）</w:t>
      </w:r>
      <w:r>
        <w:rPr>
          <w:rFonts w:hint="eastAsia" w:cs="Calibri"/>
          <w:szCs w:val="21"/>
          <w:highlight w:val="none"/>
          <w:u w:val="single"/>
          <w:lang w:eastAsia="zh-CN"/>
        </w:rPr>
        <w:t>区域精准教学质量提升工程服务项目</w:t>
      </w:r>
      <w:r>
        <w:rPr>
          <w:rFonts w:cs="Calibri"/>
          <w:szCs w:val="21"/>
          <w:highlight w:val="none"/>
        </w:rPr>
        <w:t>（项目名称）</w:t>
      </w:r>
      <w:r>
        <w:rPr>
          <w:rFonts w:hint="eastAsia" w:cs="Calibri"/>
          <w:szCs w:val="21"/>
          <w:highlight w:val="none"/>
          <w:u w:val="single"/>
          <w:lang w:val="en-US" w:eastAsia="zh-CN"/>
        </w:rPr>
        <w:t xml:space="preserve">   </w:t>
      </w:r>
      <w:r>
        <w:rPr>
          <w:rFonts w:cs="Calibri"/>
          <w:szCs w:val="21"/>
          <w:highlight w:val="none"/>
        </w:rPr>
        <w:t>（</w:t>
      </w:r>
      <w:r>
        <w:rPr>
          <w:rFonts w:eastAsia="宋体" w:cs="Calibri"/>
          <w:szCs w:val="21"/>
          <w:highlight w:val="none"/>
        </w:rPr>
        <w:t>项目编号</w:t>
      </w:r>
      <w:r>
        <w:rPr>
          <w:rFonts w:cs="Calibri"/>
          <w:szCs w:val="21"/>
          <w:highlight w:val="none"/>
        </w:rPr>
        <w:t>）</w:t>
      </w:r>
      <w:r>
        <w:rPr>
          <w:rFonts w:hint="eastAsia" w:cs="Calibri"/>
          <w:highlight w:val="none"/>
          <w:u w:val="single"/>
          <w:lang w:eastAsia="zh-CN"/>
        </w:rPr>
        <w:t>区域精准教学质量提升工程服务项目</w:t>
      </w:r>
      <w:r>
        <w:rPr>
          <w:rFonts w:cs="Calibri"/>
          <w:szCs w:val="21"/>
          <w:highlight w:val="none"/>
        </w:rPr>
        <w:t>（标项名称）的采购中若获成交，我单位保证按文件的规定，向浙江省成套招标代理有限公司支付采购代理服务费。如我单位未按上述承诺支付采购代理服务费</w:t>
      </w:r>
      <w:r>
        <w:rPr>
          <w:rFonts w:hint="eastAsia" w:cs="Calibri"/>
          <w:szCs w:val="21"/>
          <w:highlight w:val="none"/>
        </w:rPr>
        <w:t>，</w:t>
      </w:r>
      <w:r>
        <w:rPr>
          <w:rFonts w:cs="Calibri"/>
          <w:szCs w:val="21"/>
          <w:highlight w:val="none"/>
        </w:rPr>
        <w:t>由此产生的一切法律后果和责任由我单位承担。</w:t>
      </w:r>
    </w:p>
    <w:p w14:paraId="7DF05732">
      <w:pPr>
        <w:adjustRightInd w:val="0"/>
        <w:ind w:firstLine="420" w:firstLineChars="200"/>
        <w:rPr>
          <w:rFonts w:cs="Calibri"/>
          <w:szCs w:val="21"/>
          <w:highlight w:val="none"/>
        </w:rPr>
      </w:pPr>
      <w:r>
        <w:rPr>
          <w:rFonts w:cs="Calibri"/>
          <w:szCs w:val="21"/>
          <w:highlight w:val="none"/>
        </w:rPr>
        <w:t>我单位声明放弃对此提出任何异议和追索的权利。</w:t>
      </w:r>
    </w:p>
    <w:p w14:paraId="3DFF8CA1">
      <w:pPr>
        <w:adjustRightInd w:val="0"/>
        <w:ind w:firstLine="420" w:firstLineChars="200"/>
        <w:rPr>
          <w:rFonts w:cs="Calibri"/>
          <w:szCs w:val="21"/>
          <w:highlight w:val="none"/>
        </w:rPr>
      </w:pPr>
    </w:p>
    <w:p w14:paraId="4FECD67A">
      <w:pPr>
        <w:pStyle w:val="20"/>
        <w:adjustRightInd w:val="0"/>
        <w:ind w:firstLine="420" w:firstLineChars="200"/>
        <w:rPr>
          <w:rFonts w:ascii="Calibri" w:hAnsi="Calibri" w:cs="Calibri"/>
          <w:szCs w:val="21"/>
          <w:highlight w:val="none"/>
        </w:rPr>
      </w:pPr>
      <w:r>
        <w:rPr>
          <w:rFonts w:ascii="Calibri" w:hAnsi="Calibri" w:cs="Calibri"/>
          <w:szCs w:val="21"/>
          <w:highlight w:val="none"/>
        </w:rPr>
        <w:t>特此承诺。</w:t>
      </w:r>
    </w:p>
    <w:p w14:paraId="62A79DAC">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70436C55">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5E56DDE2">
      <w:pPr>
        <w:rPr>
          <w:rFonts w:cs="Calibri"/>
          <w:highlight w:val="none"/>
        </w:rPr>
      </w:pPr>
      <w:r>
        <w:rPr>
          <w:rFonts w:cs="Calibri"/>
          <w:highlight w:val="none"/>
        </w:rPr>
        <w:br w:type="page"/>
      </w:r>
    </w:p>
    <w:p w14:paraId="7A0A8431">
      <w:pPr>
        <w:pStyle w:val="20"/>
        <w:adjustRightInd w:val="0"/>
        <w:jc w:val="center"/>
        <w:rPr>
          <w:rFonts w:ascii="Calibri" w:hAnsi="Calibri" w:cs="Calibri"/>
          <w:b/>
          <w:bCs/>
          <w:sz w:val="28"/>
          <w:szCs w:val="28"/>
          <w:highlight w:val="none"/>
        </w:rPr>
      </w:pPr>
      <w:r>
        <w:rPr>
          <w:rFonts w:ascii="Calibri" w:hAnsi="Calibri" w:cs="Calibri"/>
          <w:b/>
          <w:bCs/>
          <w:sz w:val="28"/>
          <w:szCs w:val="28"/>
          <w:highlight w:val="none"/>
        </w:rPr>
        <w:t>政府采购活动现场确认声明书</w:t>
      </w:r>
    </w:p>
    <w:p w14:paraId="24D0B575">
      <w:pPr>
        <w:rPr>
          <w:rFonts w:cs="Calibri"/>
          <w:highlight w:val="none"/>
        </w:rPr>
      </w:pPr>
      <w:r>
        <w:rPr>
          <w:rFonts w:cs="Calibri"/>
          <w:highlight w:val="none"/>
        </w:rPr>
        <w:t>浙江省成套招标代理有限公司：</w:t>
      </w:r>
    </w:p>
    <w:p w14:paraId="73C4C956">
      <w:pPr>
        <w:ind w:firstLine="420" w:firstLineChars="200"/>
        <w:rPr>
          <w:rFonts w:cs="Calibri"/>
          <w:highlight w:val="none"/>
        </w:rPr>
      </w:pPr>
      <w:r>
        <w:rPr>
          <w:rFonts w:cs="Calibri"/>
          <w:highlight w:val="none"/>
        </w:rPr>
        <w:t>本人经由单位法定代表人合法授权参加</w:t>
      </w:r>
      <w:r>
        <w:rPr>
          <w:rFonts w:hint="eastAsia" w:cs="Calibri"/>
          <w:highlight w:val="none"/>
          <w:u w:val="single"/>
        </w:rPr>
        <w:t>湖州市教育科学研究中心</w:t>
      </w:r>
      <w:r>
        <w:rPr>
          <w:rFonts w:cs="Calibri"/>
          <w:highlight w:val="none"/>
        </w:rPr>
        <w:t>（采购人）</w:t>
      </w:r>
      <w:r>
        <w:rPr>
          <w:rFonts w:hint="eastAsia" w:cs="Calibri"/>
          <w:highlight w:val="none"/>
          <w:u w:val="single"/>
          <w:lang w:eastAsia="zh-CN"/>
        </w:rPr>
        <w:t>区域精准教学质量提升工程服务项目</w:t>
      </w:r>
      <w:r>
        <w:rPr>
          <w:rFonts w:cs="Calibri"/>
          <w:highlight w:val="none"/>
        </w:rPr>
        <w:t>（项目名称）</w:t>
      </w:r>
      <w:r>
        <w:rPr>
          <w:rFonts w:hint="eastAsia" w:cs="Calibri"/>
          <w:szCs w:val="21"/>
          <w:highlight w:val="none"/>
          <w:u w:val="single"/>
          <w:lang w:val="en-US" w:eastAsia="zh-CN"/>
        </w:rPr>
        <w:t xml:space="preserve"> </w:t>
      </w:r>
      <w:r>
        <w:rPr>
          <w:rFonts w:cs="Calibri"/>
          <w:highlight w:val="none"/>
        </w:rPr>
        <w:t>（</w:t>
      </w:r>
      <w:r>
        <w:rPr>
          <w:rFonts w:eastAsia="宋体" w:cs="Calibri"/>
          <w:highlight w:val="none"/>
        </w:rPr>
        <w:t>项目编号</w:t>
      </w:r>
      <w:r>
        <w:rPr>
          <w:rFonts w:cs="Calibri"/>
          <w:highlight w:val="none"/>
        </w:rPr>
        <w:t>）</w:t>
      </w:r>
      <w:r>
        <w:rPr>
          <w:rFonts w:hint="eastAsia" w:cs="Calibri"/>
          <w:highlight w:val="none"/>
          <w:u w:val="single"/>
          <w:lang w:eastAsia="zh-CN"/>
        </w:rPr>
        <w:t>区域精准教学质量提升工程服务项目</w:t>
      </w:r>
      <w:r>
        <w:rPr>
          <w:rFonts w:cs="Calibri"/>
          <w:szCs w:val="21"/>
          <w:highlight w:val="none"/>
        </w:rPr>
        <w:t>（标项名称）</w:t>
      </w:r>
      <w:r>
        <w:rPr>
          <w:rFonts w:cs="Calibri"/>
          <w:highlight w:val="none"/>
        </w:rPr>
        <w:t>政府采购活动，经与本单位法人代表人联系确认，现就有关公平竞争事项郑重声明如下：</w:t>
      </w:r>
    </w:p>
    <w:p w14:paraId="4A0E98AC">
      <w:pPr>
        <w:ind w:firstLine="420" w:firstLineChars="200"/>
        <w:rPr>
          <w:rFonts w:cs="Calibri"/>
          <w:highlight w:val="none"/>
        </w:rPr>
      </w:pPr>
      <w:r>
        <w:rPr>
          <w:rFonts w:cs="Calibri"/>
          <w:highlight w:val="none"/>
        </w:rPr>
        <w:t xml:space="preserve">一、本单位与采购人之间 </w:t>
      </w:r>
      <w:r>
        <w:rPr>
          <w:rFonts w:cs="Calibri"/>
          <w:kern w:val="0"/>
          <w:szCs w:val="21"/>
          <w:highlight w:val="none"/>
        </w:rPr>
        <w:sym w:font="Wingdings 2" w:char="00A3"/>
      </w:r>
      <w:r>
        <w:rPr>
          <w:rFonts w:cs="Calibri"/>
          <w:highlight w:val="none"/>
        </w:rPr>
        <w:t xml:space="preserve">不存在利害关系 </w:t>
      </w:r>
      <w:r>
        <w:rPr>
          <w:rFonts w:cs="Calibri"/>
          <w:kern w:val="0"/>
          <w:szCs w:val="21"/>
          <w:highlight w:val="none"/>
        </w:rPr>
        <w:sym w:font="Wingdings 2" w:char="00A3"/>
      </w:r>
      <w:r>
        <w:rPr>
          <w:rFonts w:cs="Calibri"/>
          <w:highlight w:val="none"/>
        </w:rPr>
        <w:t>存在下列利害关系【</w:t>
      </w:r>
      <w:r>
        <w:rPr>
          <w:rFonts w:cs="Calibri"/>
          <w:highlight w:val="none"/>
          <w:u w:val="single"/>
        </w:rPr>
        <w:t xml:space="preserve">        </w:t>
      </w:r>
      <w:r>
        <w:rPr>
          <w:rFonts w:cs="Calibri"/>
          <w:highlight w:val="none"/>
        </w:rPr>
        <w:t>】：</w:t>
      </w:r>
    </w:p>
    <w:p w14:paraId="442109CD">
      <w:pPr>
        <w:ind w:firstLine="420" w:firstLineChars="200"/>
        <w:rPr>
          <w:rFonts w:cs="Calibri"/>
          <w:highlight w:val="none"/>
        </w:rPr>
      </w:pPr>
      <w:r>
        <w:rPr>
          <w:rFonts w:cs="Calibri"/>
          <w:highlight w:val="none"/>
        </w:rPr>
        <w:t>A.投资关系    B.行政隶属关系    C.业务指导关系</w:t>
      </w:r>
    </w:p>
    <w:p w14:paraId="2BF8FC8C">
      <w:pPr>
        <w:ind w:firstLine="420" w:firstLineChars="200"/>
        <w:rPr>
          <w:rFonts w:cs="Calibri"/>
          <w:highlight w:val="none"/>
        </w:rPr>
      </w:pPr>
      <w:r>
        <w:rPr>
          <w:rFonts w:cs="Calibri"/>
          <w:highlight w:val="none"/>
        </w:rPr>
        <w:t>D.其他可能影响采购公正的利害关系（如有，请如实说明）【</w:t>
      </w:r>
      <w:r>
        <w:rPr>
          <w:rFonts w:cs="Calibri"/>
          <w:highlight w:val="none"/>
          <w:u w:val="single"/>
        </w:rPr>
        <w:t xml:space="preserve">        </w:t>
      </w:r>
      <w:r>
        <w:rPr>
          <w:rFonts w:cs="Calibri"/>
          <w:highlight w:val="none"/>
        </w:rPr>
        <w:t>】。</w:t>
      </w:r>
    </w:p>
    <w:p w14:paraId="4A218C9F">
      <w:pPr>
        <w:ind w:firstLine="420" w:firstLineChars="200"/>
        <w:rPr>
          <w:rFonts w:cs="Calibri"/>
          <w:highlight w:val="none"/>
        </w:rPr>
      </w:pPr>
      <w:r>
        <w:rPr>
          <w:rFonts w:cs="Calibri"/>
          <w:highlight w:val="none"/>
        </w:rPr>
        <w:t xml:space="preserve">二、现已清楚知道参加本项目采购活动的其他所有供应商名称，本单位 </w:t>
      </w:r>
      <w:r>
        <w:rPr>
          <w:rFonts w:cs="Calibri"/>
          <w:kern w:val="0"/>
          <w:szCs w:val="21"/>
          <w:highlight w:val="none"/>
        </w:rPr>
        <w:sym w:font="Wingdings 2" w:char="00A3"/>
      </w:r>
      <w:r>
        <w:rPr>
          <w:rFonts w:cs="Calibri"/>
          <w:highlight w:val="none"/>
        </w:rPr>
        <w:t xml:space="preserve">与其他所有供应商之间均不存在利害关系 </w:t>
      </w:r>
      <w:r>
        <w:rPr>
          <w:rFonts w:cs="Calibri"/>
          <w:kern w:val="0"/>
          <w:szCs w:val="21"/>
          <w:highlight w:val="none"/>
        </w:rPr>
        <w:sym w:font="Wingdings 2" w:char="00A3"/>
      </w:r>
      <w:r>
        <w:rPr>
          <w:rFonts w:cs="Calibri"/>
          <w:highlight w:val="none"/>
        </w:rPr>
        <w:t>与【</w:t>
      </w:r>
      <w:r>
        <w:rPr>
          <w:rFonts w:cs="Calibri"/>
          <w:highlight w:val="none"/>
          <w:u w:val="single"/>
        </w:rPr>
        <w:t xml:space="preserve">        </w:t>
      </w:r>
      <w:r>
        <w:rPr>
          <w:rFonts w:cs="Calibri"/>
          <w:highlight w:val="none"/>
        </w:rPr>
        <w:t>】（供应商名称）之间存在下列利害关系【</w:t>
      </w:r>
      <w:r>
        <w:rPr>
          <w:rFonts w:cs="Calibri"/>
          <w:highlight w:val="none"/>
          <w:u w:val="single"/>
        </w:rPr>
        <w:t xml:space="preserve">        </w:t>
      </w:r>
      <w:r>
        <w:rPr>
          <w:rFonts w:cs="Calibri"/>
          <w:highlight w:val="none"/>
        </w:rPr>
        <w:t>】：</w:t>
      </w:r>
    </w:p>
    <w:p w14:paraId="521BEEF3">
      <w:pPr>
        <w:ind w:firstLine="420" w:firstLineChars="200"/>
        <w:rPr>
          <w:rFonts w:cs="Calibri"/>
          <w:highlight w:val="none"/>
        </w:rPr>
      </w:pPr>
      <w:r>
        <w:rPr>
          <w:rFonts w:cs="Calibri"/>
          <w:highlight w:val="none"/>
        </w:rPr>
        <w:t>A.法定代表人或负责人或实际控制人是同一人</w:t>
      </w:r>
    </w:p>
    <w:p w14:paraId="418380B6">
      <w:pPr>
        <w:ind w:firstLine="420" w:firstLineChars="200"/>
        <w:rPr>
          <w:rFonts w:cs="Calibri"/>
          <w:highlight w:val="none"/>
        </w:rPr>
      </w:pPr>
      <w:r>
        <w:rPr>
          <w:rFonts w:cs="Calibri"/>
          <w:highlight w:val="none"/>
        </w:rPr>
        <w:t>B.法定代表人或负责人或实际控制人是夫妻关系</w:t>
      </w:r>
    </w:p>
    <w:p w14:paraId="2158C93D">
      <w:pPr>
        <w:ind w:firstLine="420" w:firstLineChars="200"/>
        <w:rPr>
          <w:rFonts w:cs="Calibri"/>
          <w:highlight w:val="none"/>
        </w:rPr>
      </w:pPr>
      <w:r>
        <w:rPr>
          <w:rFonts w:cs="Calibri"/>
          <w:highlight w:val="none"/>
        </w:rPr>
        <w:t>C.法定代表人或负责人或实际控制人是直系血亲关系</w:t>
      </w:r>
    </w:p>
    <w:p w14:paraId="5C4F0271">
      <w:pPr>
        <w:ind w:firstLine="420" w:firstLineChars="200"/>
        <w:rPr>
          <w:rFonts w:cs="Calibri"/>
          <w:highlight w:val="none"/>
        </w:rPr>
      </w:pPr>
      <w:r>
        <w:rPr>
          <w:rFonts w:cs="Calibri"/>
          <w:highlight w:val="none"/>
        </w:rPr>
        <w:t>D.法定代表人或负责人或实际控制人存在三代以内旁系血亲关系</w:t>
      </w:r>
    </w:p>
    <w:p w14:paraId="2028468F">
      <w:pPr>
        <w:ind w:firstLine="420" w:firstLineChars="200"/>
        <w:rPr>
          <w:rFonts w:cs="Calibri"/>
          <w:highlight w:val="none"/>
        </w:rPr>
      </w:pPr>
      <w:r>
        <w:rPr>
          <w:rFonts w:cs="Calibri"/>
          <w:highlight w:val="none"/>
        </w:rPr>
        <w:t>E.法定代表人或负责人或实际控制人存在近姻亲关系</w:t>
      </w:r>
    </w:p>
    <w:p w14:paraId="2A2E4782">
      <w:pPr>
        <w:ind w:firstLine="420" w:firstLineChars="200"/>
        <w:rPr>
          <w:rFonts w:cs="Calibri"/>
          <w:highlight w:val="none"/>
        </w:rPr>
      </w:pPr>
      <w:r>
        <w:rPr>
          <w:rFonts w:cs="Calibri"/>
          <w:highlight w:val="none"/>
        </w:rPr>
        <w:t>F.法定代表人或负责人或实际控制人存在股份控制或实际控制关系</w:t>
      </w:r>
    </w:p>
    <w:p w14:paraId="650F89FD">
      <w:pPr>
        <w:ind w:firstLine="420" w:firstLineChars="200"/>
        <w:rPr>
          <w:rFonts w:cs="Calibri"/>
          <w:highlight w:val="none"/>
        </w:rPr>
      </w:pPr>
      <w:r>
        <w:rPr>
          <w:rFonts w:cs="Calibri"/>
          <w:highlight w:val="none"/>
        </w:rPr>
        <w:t>G.存在共同直接或间接投资设立子公司、联营企业和合营企业情况</w:t>
      </w:r>
    </w:p>
    <w:p w14:paraId="5BCA4E6B">
      <w:pPr>
        <w:ind w:firstLine="420" w:firstLineChars="200"/>
        <w:rPr>
          <w:rFonts w:cs="Calibri"/>
          <w:highlight w:val="none"/>
        </w:rPr>
      </w:pPr>
      <w:r>
        <w:rPr>
          <w:rFonts w:cs="Calibri"/>
          <w:highlight w:val="none"/>
        </w:rPr>
        <w:t>H.存在分级代理或代销关系、同一生产制造商关系、管理关系、重要业务（占主营业务收入50%以上）或重要财务往来关系（如融资）等其他实质性控制关系</w:t>
      </w:r>
    </w:p>
    <w:p w14:paraId="60BF575C">
      <w:pPr>
        <w:ind w:firstLine="420" w:firstLineChars="200"/>
        <w:rPr>
          <w:rFonts w:cs="Calibri"/>
          <w:highlight w:val="none"/>
        </w:rPr>
      </w:pPr>
      <w:r>
        <w:rPr>
          <w:rFonts w:cs="Calibri"/>
          <w:highlight w:val="none"/>
        </w:rPr>
        <w:t>I.其他利害关系情况【</w:t>
      </w:r>
      <w:r>
        <w:rPr>
          <w:rFonts w:cs="Calibri"/>
          <w:highlight w:val="none"/>
          <w:u w:val="single"/>
        </w:rPr>
        <w:t xml:space="preserve">        </w:t>
      </w:r>
      <w:r>
        <w:rPr>
          <w:rFonts w:cs="Calibri"/>
          <w:highlight w:val="none"/>
        </w:rPr>
        <w:t>】。</w:t>
      </w:r>
    </w:p>
    <w:p w14:paraId="2DDB18A0">
      <w:pPr>
        <w:ind w:firstLine="420" w:firstLineChars="200"/>
        <w:rPr>
          <w:rFonts w:cs="Calibri"/>
          <w:highlight w:val="none"/>
        </w:rPr>
      </w:pPr>
      <w:r>
        <w:rPr>
          <w:rFonts w:cs="Calibri"/>
          <w:highlight w:val="none"/>
        </w:rPr>
        <w:t>三、现已清楚知道并严格遵守政府采购法律法规和现场纪律。</w:t>
      </w:r>
    </w:p>
    <w:p w14:paraId="2A29AA19">
      <w:pPr>
        <w:ind w:firstLine="420" w:firstLineChars="200"/>
        <w:rPr>
          <w:rFonts w:cs="Calibri"/>
          <w:highlight w:val="none"/>
        </w:rPr>
      </w:pPr>
      <w:r>
        <w:rPr>
          <w:rFonts w:cs="Calibri"/>
          <w:highlight w:val="none"/>
        </w:rPr>
        <w:t>四、我发现【</w:t>
      </w:r>
      <w:r>
        <w:rPr>
          <w:rFonts w:cs="Calibri"/>
          <w:highlight w:val="none"/>
          <w:u w:val="single"/>
        </w:rPr>
        <w:t xml:space="preserve">        </w:t>
      </w:r>
      <w:r>
        <w:rPr>
          <w:rFonts w:cs="Calibri"/>
          <w:highlight w:val="none"/>
        </w:rPr>
        <w:t>】供应商之间存在或可能存在上述第二条第【</w:t>
      </w:r>
      <w:r>
        <w:rPr>
          <w:rFonts w:cs="Calibri"/>
          <w:highlight w:val="none"/>
          <w:u w:val="single"/>
        </w:rPr>
        <w:t xml:space="preserve">        </w:t>
      </w:r>
      <w:r>
        <w:rPr>
          <w:rFonts w:cs="Calibri"/>
          <w:highlight w:val="none"/>
        </w:rPr>
        <w:t>】项利害关系。</w:t>
      </w:r>
    </w:p>
    <w:p w14:paraId="19529A68">
      <w:pPr>
        <w:ind w:firstLine="420" w:firstLineChars="200"/>
        <w:rPr>
          <w:rFonts w:cs="Calibri"/>
          <w:highlight w:val="none"/>
        </w:rPr>
      </w:pPr>
    </w:p>
    <w:p w14:paraId="124B4571">
      <w:pPr>
        <w:adjustRightInd w:val="0"/>
        <w:ind w:firstLine="420" w:firstLineChars="200"/>
        <w:rPr>
          <w:rFonts w:cs="Calibri"/>
          <w:spacing w:val="20"/>
          <w:szCs w:val="21"/>
          <w:highlight w:val="none"/>
          <w:u w:val="single"/>
        </w:rPr>
      </w:pPr>
      <w:r>
        <w:rPr>
          <w:rFonts w:cs="Calibri"/>
          <w:szCs w:val="21"/>
          <w:highlight w:val="none"/>
        </w:rPr>
        <w:t>供应商全称：</w:t>
      </w:r>
      <w:r>
        <w:rPr>
          <w:rFonts w:cs="Calibri"/>
          <w:szCs w:val="21"/>
          <w:highlight w:val="none"/>
          <w:u w:val="single"/>
        </w:rPr>
        <w:t xml:space="preserve">                       </w:t>
      </w:r>
      <w:r>
        <w:rPr>
          <w:rFonts w:cs="Calibri"/>
          <w:szCs w:val="21"/>
          <w:highlight w:val="none"/>
        </w:rPr>
        <w:t>（盖单位公章）</w:t>
      </w:r>
    </w:p>
    <w:p w14:paraId="61B2A719">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1E238D6A">
      <w:pPr>
        <w:ind w:firstLine="420" w:firstLineChars="200"/>
        <w:rPr>
          <w:rFonts w:cs="Calibri"/>
          <w:highlight w:val="none"/>
        </w:rPr>
      </w:pPr>
    </w:p>
    <w:p w14:paraId="5A681538">
      <w:pPr>
        <w:ind w:firstLine="420" w:firstLineChars="200"/>
        <w:rPr>
          <w:rFonts w:cs="Calibri"/>
          <w:highlight w:val="none"/>
        </w:rPr>
      </w:pPr>
      <w:r>
        <w:rPr>
          <w:rFonts w:cs="Calibri"/>
          <w:highlight w:val="none"/>
        </w:rPr>
        <w:t>说明：</w:t>
      </w:r>
    </w:p>
    <w:p w14:paraId="314BB6BB">
      <w:pPr>
        <w:ind w:firstLine="420" w:firstLineChars="200"/>
        <w:rPr>
          <w:rFonts w:cs="Calibri"/>
          <w:highlight w:val="none"/>
        </w:rPr>
      </w:pPr>
      <w:r>
        <w:rPr>
          <w:rFonts w:cs="Calibri"/>
          <w:highlight w:val="none"/>
        </w:rPr>
        <w:t>（1）供应商解密响应文件及获知其他供应商信息进行如实声明并盖章，以扫描件形式提交给采购代理机构，邮箱：</w:t>
      </w:r>
      <w:r>
        <w:rPr>
          <w:rFonts w:hint="eastAsia" w:cs="Calibri"/>
          <w:highlight w:val="none"/>
        </w:rPr>
        <w:t>1600494179@qq.com</w:t>
      </w:r>
      <w:r>
        <w:rPr>
          <w:rFonts w:cs="Calibri"/>
          <w:highlight w:val="none"/>
        </w:rPr>
        <w:t>。</w:t>
      </w:r>
    </w:p>
    <w:p w14:paraId="1153CB36">
      <w:pPr>
        <w:ind w:firstLine="420" w:firstLineChars="200"/>
        <w:rPr>
          <w:rFonts w:cs="Calibri"/>
          <w:highlight w:val="none"/>
        </w:rPr>
      </w:pPr>
      <w:r>
        <w:rPr>
          <w:rFonts w:cs="Calibri"/>
          <w:highlight w:val="none"/>
        </w:rPr>
        <w:t>（2）此声明书不用编入响应文件中。</w:t>
      </w:r>
    </w:p>
    <w:p w14:paraId="1986215F">
      <w:pPr>
        <w:rPr>
          <w:rFonts w:cs="Calibri"/>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rt">
    <w:altName w:val="Arial Unicode MS"/>
    <w:panose1 w:val="00000000000000000000"/>
    <w:charset w:val="00"/>
    <w:family w:val="roman"/>
    <w:pitch w:val="default"/>
    <w:sig w:usb0="00000000" w:usb1="00000000" w:usb2="00000000" w:usb3="00000000" w:csb0="00040001" w:csb1="00000000"/>
  </w:font>
  <w:font w:name="??">
    <w:altName w:val="AMGDT"/>
    <w:panose1 w:val="00000000000000000000"/>
    <w:charset w:val="00"/>
    <w:family w:val="roman"/>
    <w:pitch w:val="default"/>
    <w:sig w:usb0="00000000" w:usb1="00000000" w:usb2="00000000" w:usb3="00000000" w:csb0="00000001" w:csb1="00000000"/>
  </w:font>
  <w:font w:name="AMGDT">
    <w:panose1 w:val="00000400000000000000"/>
    <w:charset w:val="00"/>
    <w:family w:val="auto"/>
    <w:pitch w:val="default"/>
    <w:sig w:usb0="80000003" w:usb1="1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E0E58">
    <w:pPr>
      <w:pStyle w:val="25"/>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29</w:t>
    </w:r>
    <w:r>
      <w:fldChar w:fldCharType="end"/>
    </w:r>
    <w:r>
      <w:rPr>
        <w:rStyle w:val="50"/>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0"/>
        <w:rFonts w:hint="eastAsia"/>
      </w:rPr>
      <w:t>页</w:t>
    </w:r>
  </w:p>
  <w:p w14:paraId="69BB30C7">
    <w:pPr>
      <w:pStyle w:val="25"/>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94B1">
    <w:pPr>
      <w:pStyle w:val="25"/>
      <w:framePr w:wrap="around" w:vAnchor="text" w:hAnchor="margin" w:xAlign="center" w:y="1"/>
      <w:rPr>
        <w:rStyle w:val="50"/>
      </w:rPr>
    </w:pPr>
    <w:r>
      <w:fldChar w:fldCharType="begin"/>
    </w:r>
    <w:r>
      <w:rPr>
        <w:rStyle w:val="50"/>
      </w:rPr>
      <w:instrText xml:space="preserve">PAGE  </w:instrText>
    </w:r>
    <w:r>
      <w:fldChar w:fldCharType="end"/>
    </w:r>
  </w:p>
  <w:p w14:paraId="6C224875">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E305">
    <w:pPr>
      <w:pStyle w:val="26"/>
      <w:jc w:val="right"/>
      <w:rPr>
        <w:rFonts w:cs="Calibri"/>
        <w:sz w:val="16"/>
        <w:szCs w:val="16"/>
      </w:rPr>
    </w:pPr>
    <w:r>
      <w:rPr>
        <w:rFonts w:hint="eastAsia" w:cs="Calibri"/>
        <w:sz w:val="16"/>
        <w:szCs w:val="16"/>
        <w:lang w:eastAsia="zh-CN"/>
      </w:rPr>
      <w:t>区域精准教学质量提升工程服务项目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D9BDC3B0"/>
    <w:multiLevelType w:val="singleLevel"/>
    <w:tmpl w:val="D9BDC3B0"/>
    <w:lvl w:ilvl="0" w:tentative="0">
      <w:start w:val="7"/>
      <w:numFmt w:val="decimal"/>
      <w:suff w:val="nothing"/>
      <w:lvlText w:val="%1、"/>
      <w:lvlJc w:val="left"/>
    </w:lvl>
  </w:abstractNum>
  <w:abstractNum w:abstractNumId="3">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4">
    <w:nsid w:val="308B45BD"/>
    <w:multiLevelType w:val="singleLevel"/>
    <w:tmpl w:val="308B45BD"/>
    <w:lvl w:ilvl="0" w:tentative="0">
      <w:start w:val="2"/>
      <w:numFmt w:val="decimal"/>
      <w:suff w:val="nothing"/>
      <w:lvlText w:val="（%1）"/>
      <w:lvlJc w:val="left"/>
    </w:lvl>
  </w:abstractNum>
  <w:abstractNum w:abstractNumId="5">
    <w:nsid w:val="39EDFF8F"/>
    <w:multiLevelType w:val="singleLevel"/>
    <w:tmpl w:val="39EDFF8F"/>
    <w:lvl w:ilvl="0" w:tentative="0">
      <w:start w:val="8"/>
      <w:numFmt w:val="decimal"/>
      <w:suff w:val="nothing"/>
      <w:lvlText w:val="%1、"/>
      <w:lvlJc w:val="left"/>
    </w:lvl>
  </w:abstractNum>
  <w:abstractNum w:abstractNumId="6">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7">
    <w:nsid w:val="51EC1376"/>
    <w:multiLevelType w:val="multilevel"/>
    <w:tmpl w:val="51EC1376"/>
    <w:lvl w:ilvl="0" w:tentative="0">
      <w:start w:val="1"/>
      <w:numFmt w:val="decimal"/>
      <w:pStyle w:val="106"/>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8">
    <w:nsid w:val="5F76D371"/>
    <w:multiLevelType w:val="multilevel"/>
    <w:tmpl w:val="5F76D371"/>
    <w:lvl w:ilvl="0" w:tentative="0">
      <w:start w:val="2"/>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10">
    <w:nsid w:val="67F2C0BE"/>
    <w:multiLevelType w:val="singleLevel"/>
    <w:tmpl w:val="67F2C0BE"/>
    <w:lvl w:ilvl="0" w:tentative="0">
      <w:start w:val="1"/>
      <w:numFmt w:val="decimal"/>
      <w:suff w:val="nothing"/>
      <w:lvlText w:val="%1、"/>
      <w:lvlJc w:val="left"/>
    </w:lvl>
  </w:abstractNum>
  <w:num w:numId="1">
    <w:abstractNumId w:val="7"/>
  </w:num>
  <w:num w:numId="2">
    <w:abstractNumId w:val="6"/>
  </w:num>
  <w:num w:numId="3">
    <w:abstractNumId w:val="8"/>
  </w:num>
  <w:num w:numId="4">
    <w:abstractNumId w:val="5"/>
  </w:num>
  <w:num w:numId="5">
    <w:abstractNumId w:val="10"/>
  </w:num>
  <w:num w:numId="6">
    <w:abstractNumId w:val="2"/>
  </w:num>
  <w:num w:numId="7">
    <w:abstractNumId w:val="3"/>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EzMjE4ODU1YzM3NzU5OTIxODFmYTc0MDczNjc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47B"/>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AD5"/>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F53"/>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D4A1A"/>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1227"/>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7A5E18"/>
    <w:rsid w:val="01837DFC"/>
    <w:rsid w:val="01985C4C"/>
    <w:rsid w:val="01BE78D4"/>
    <w:rsid w:val="01C173E4"/>
    <w:rsid w:val="01F22DC1"/>
    <w:rsid w:val="01FB398A"/>
    <w:rsid w:val="02016F64"/>
    <w:rsid w:val="020A63E2"/>
    <w:rsid w:val="0222150B"/>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60027F"/>
    <w:rsid w:val="039D7FC0"/>
    <w:rsid w:val="03AA4690"/>
    <w:rsid w:val="03AE3097"/>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62027"/>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1FDF"/>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A75202"/>
    <w:rsid w:val="0ADE3054"/>
    <w:rsid w:val="0AFD0EBC"/>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3D1A44"/>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74246A"/>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23A08"/>
    <w:rsid w:val="18563E21"/>
    <w:rsid w:val="185B1319"/>
    <w:rsid w:val="1866638A"/>
    <w:rsid w:val="187B7C20"/>
    <w:rsid w:val="18AC086B"/>
    <w:rsid w:val="18BD208E"/>
    <w:rsid w:val="18C518CD"/>
    <w:rsid w:val="18D17796"/>
    <w:rsid w:val="18DE28CC"/>
    <w:rsid w:val="18DE3F6B"/>
    <w:rsid w:val="18ED37A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AFFE130"/>
    <w:rsid w:val="1B140699"/>
    <w:rsid w:val="1B670F46"/>
    <w:rsid w:val="1BC518CB"/>
    <w:rsid w:val="1BCD267C"/>
    <w:rsid w:val="1BEB47C2"/>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4B7F4E"/>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A2F59"/>
    <w:rsid w:val="207B4CEA"/>
    <w:rsid w:val="209065F4"/>
    <w:rsid w:val="209D7086"/>
    <w:rsid w:val="20AB42AF"/>
    <w:rsid w:val="20D52763"/>
    <w:rsid w:val="20EA57AB"/>
    <w:rsid w:val="21017212"/>
    <w:rsid w:val="211846FE"/>
    <w:rsid w:val="21324BA9"/>
    <w:rsid w:val="213C3F16"/>
    <w:rsid w:val="21517ACD"/>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BF223E"/>
    <w:rsid w:val="24D10FF1"/>
    <w:rsid w:val="24DB578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4A1BF0"/>
    <w:rsid w:val="276E106B"/>
    <w:rsid w:val="277427C9"/>
    <w:rsid w:val="27B42E23"/>
    <w:rsid w:val="27BE60C1"/>
    <w:rsid w:val="27BE7314"/>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1B53"/>
    <w:rsid w:val="2BD07260"/>
    <w:rsid w:val="2BDC0564"/>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8634AE"/>
    <w:rsid w:val="2F8B65CB"/>
    <w:rsid w:val="2F8F7873"/>
    <w:rsid w:val="2FAE6B5E"/>
    <w:rsid w:val="2FE76D40"/>
    <w:rsid w:val="2FE805E8"/>
    <w:rsid w:val="2FF15056"/>
    <w:rsid w:val="2FF86EFF"/>
    <w:rsid w:val="2FFD710E"/>
    <w:rsid w:val="301C4809"/>
    <w:rsid w:val="306040EB"/>
    <w:rsid w:val="30916F98"/>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4DB377D"/>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1D6F9B"/>
    <w:rsid w:val="38495F3C"/>
    <w:rsid w:val="388A48A5"/>
    <w:rsid w:val="38A565E1"/>
    <w:rsid w:val="38B66E3D"/>
    <w:rsid w:val="38C9794F"/>
    <w:rsid w:val="38CF4D4C"/>
    <w:rsid w:val="38EA55B0"/>
    <w:rsid w:val="38FD58FA"/>
    <w:rsid w:val="39181530"/>
    <w:rsid w:val="391E65D7"/>
    <w:rsid w:val="39267924"/>
    <w:rsid w:val="39340367"/>
    <w:rsid w:val="39551AF6"/>
    <w:rsid w:val="395956BB"/>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3C10D7"/>
    <w:rsid w:val="3E422C18"/>
    <w:rsid w:val="3E530CCE"/>
    <w:rsid w:val="3E5E28E2"/>
    <w:rsid w:val="3E643218"/>
    <w:rsid w:val="3E740461"/>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359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DA13F4"/>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45B35"/>
    <w:rsid w:val="4A8C0A08"/>
    <w:rsid w:val="4A9D16F1"/>
    <w:rsid w:val="4AAE6624"/>
    <w:rsid w:val="4AC735EC"/>
    <w:rsid w:val="4B3A0112"/>
    <w:rsid w:val="4B3C5FDC"/>
    <w:rsid w:val="4B431506"/>
    <w:rsid w:val="4B4F38FD"/>
    <w:rsid w:val="4B587D50"/>
    <w:rsid w:val="4BD60C65"/>
    <w:rsid w:val="4BE60228"/>
    <w:rsid w:val="4BE932B7"/>
    <w:rsid w:val="4C117205"/>
    <w:rsid w:val="4C1F5D7A"/>
    <w:rsid w:val="4C22094B"/>
    <w:rsid w:val="4C2819F4"/>
    <w:rsid w:val="4C33748F"/>
    <w:rsid w:val="4C35131C"/>
    <w:rsid w:val="4C361AF4"/>
    <w:rsid w:val="4C510646"/>
    <w:rsid w:val="4C634260"/>
    <w:rsid w:val="4C6C64F3"/>
    <w:rsid w:val="4CAE58A1"/>
    <w:rsid w:val="4CE53E69"/>
    <w:rsid w:val="4D133327"/>
    <w:rsid w:val="4D242750"/>
    <w:rsid w:val="4D2E27CC"/>
    <w:rsid w:val="4D53524D"/>
    <w:rsid w:val="4D6025E4"/>
    <w:rsid w:val="4D6F4DC4"/>
    <w:rsid w:val="4D8436B7"/>
    <w:rsid w:val="4DC57707"/>
    <w:rsid w:val="4DC96C7F"/>
    <w:rsid w:val="4DDD1B47"/>
    <w:rsid w:val="4DF01A1F"/>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D35A5"/>
    <w:rsid w:val="506E2E6E"/>
    <w:rsid w:val="508920E8"/>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C8137C"/>
    <w:rsid w:val="54E12A5C"/>
    <w:rsid w:val="550D12DE"/>
    <w:rsid w:val="550F1D67"/>
    <w:rsid w:val="551404AA"/>
    <w:rsid w:val="551B18C3"/>
    <w:rsid w:val="551F73FB"/>
    <w:rsid w:val="55226F39"/>
    <w:rsid w:val="552F0C08"/>
    <w:rsid w:val="553E1602"/>
    <w:rsid w:val="55515ED3"/>
    <w:rsid w:val="555A700D"/>
    <w:rsid w:val="555F767E"/>
    <w:rsid w:val="55623CF6"/>
    <w:rsid w:val="55756E92"/>
    <w:rsid w:val="558D41B7"/>
    <w:rsid w:val="55CD7939"/>
    <w:rsid w:val="55F63716"/>
    <w:rsid w:val="5647017D"/>
    <w:rsid w:val="565863CD"/>
    <w:rsid w:val="565A1B38"/>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B6B81"/>
    <w:rsid w:val="58F05AC9"/>
    <w:rsid w:val="591F39C2"/>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4750C0"/>
    <w:rsid w:val="5C4C29DF"/>
    <w:rsid w:val="5C5C26D0"/>
    <w:rsid w:val="5C8037D0"/>
    <w:rsid w:val="5C890A5F"/>
    <w:rsid w:val="5CAF48DE"/>
    <w:rsid w:val="5CB20C2D"/>
    <w:rsid w:val="5CC826A5"/>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5A0517"/>
    <w:rsid w:val="5F7506B8"/>
    <w:rsid w:val="5F751700"/>
    <w:rsid w:val="5F84739D"/>
    <w:rsid w:val="5FA300E3"/>
    <w:rsid w:val="5FBD57C0"/>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19475A"/>
    <w:rsid w:val="63426DA0"/>
    <w:rsid w:val="635C30B6"/>
    <w:rsid w:val="63700553"/>
    <w:rsid w:val="637A029C"/>
    <w:rsid w:val="63917582"/>
    <w:rsid w:val="6396771B"/>
    <w:rsid w:val="63C92C80"/>
    <w:rsid w:val="63CE010C"/>
    <w:rsid w:val="63EF11F3"/>
    <w:rsid w:val="64000A02"/>
    <w:rsid w:val="64261D20"/>
    <w:rsid w:val="643D25EC"/>
    <w:rsid w:val="645067A3"/>
    <w:rsid w:val="64562EC2"/>
    <w:rsid w:val="64777DF5"/>
    <w:rsid w:val="64826BF5"/>
    <w:rsid w:val="649846DB"/>
    <w:rsid w:val="649E4BEF"/>
    <w:rsid w:val="6522064E"/>
    <w:rsid w:val="65313719"/>
    <w:rsid w:val="65387C9C"/>
    <w:rsid w:val="655A5966"/>
    <w:rsid w:val="657D7A2E"/>
    <w:rsid w:val="658B3B01"/>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5184C"/>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A10C29"/>
    <w:rsid w:val="6AAE3BD7"/>
    <w:rsid w:val="6AC87C3F"/>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E8415A"/>
    <w:rsid w:val="6BF06490"/>
    <w:rsid w:val="6BFF4E8E"/>
    <w:rsid w:val="6C254D0A"/>
    <w:rsid w:val="6C30020F"/>
    <w:rsid w:val="6C3D2DFC"/>
    <w:rsid w:val="6C6B02EF"/>
    <w:rsid w:val="6C6C4666"/>
    <w:rsid w:val="6C9777E2"/>
    <w:rsid w:val="6C9A465F"/>
    <w:rsid w:val="6CA15D35"/>
    <w:rsid w:val="6CAB6AA2"/>
    <w:rsid w:val="6CAF7A44"/>
    <w:rsid w:val="6CC70B29"/>
    <w:rsid w:val="6CDD2F12"/>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86F4F"/>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7E7A9"/>
    <w:rsid w:val="6FCA2C1D"/>
    <w:rsid w:val="6FD617B9"/>
    <w:rsid w:val="6FEA4E9A"/>
    <w:rsid w:val="6FFA3DC5"/>
    <w:rsid w:val="6FFB38F9"/>
    <w:rsid w:val="702E1EF7"/>
    <w:rsid w:val="704F6D52"/>
    <w:rsid w:val="705F38B5"/>
    <w:rsid w:val="7071680F"/>
    <w:rsid w:val="70AB5F28"/>
    <w:rsid w:val="70CB41BA"/>
    <w:rsid w:val="70CC63CE"/>
    <w:rsid w:val="70DF3185"/>
    <w:rsid w:val="70F70608"/>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7B5ADB"/>
    <w:rsid w:val="748A65D1"/>
    <w:rsid w:val="749C58E1"/>
    <w:rsid w:val="74AB6438"/>
    <w:rsid w:val="750C4367"/>
    <w:rsid w:val="75165677"/>
    <w:rsid w:val="751A39B7"/>
    <w:rsid w:val="75235932"/>
    <w:rsid w:val="75361722"/>
    <w:rsid w:val="7555100E"/>
    <w:rsid w:val="757B4CEF"/>
    <w:rsid w:val="758C00D8"/>
    <w:rsid w:val="7593018E"/>
    <w:rsid w:val="75B16F7B"/>
    <w:rsid w:val="75C84ED8"/>
    <w:rsid w:val="75E72288"/>
    <w:rsid w:val="76165B7C"/>
    <w:rsid w:val="762D0D05"/>
    <w:rsid w:val="766643CE"/>
    <w:rsid w:val="76691BBB"/>
    <w:rsid w:val="769737C0"/>
    <w:rsid w:val="76CB4933"/>
    <w:rsid w:val="76D7730F"/>
    <w:rsid w:val="76DC0C89"/>
    <w:rsid w:val="76E510DF"/>
    <w:rsid w:val="76E56077"/>
    <w:rsid w:val="76EB0CA1"/>
    <w:rsid w:val="76EF12AB"/>
    <w:rsid w:val="77033FC7"/>
    <w:rsid w:val="770B2528"/>
    <w:rsid w:val="77195370"/>
    <w:rsid w:val="773439F2"/>
    <w:rsid w:val="773D770D"/>
    <w:rsid w:val="77412B74"/>
    <w:rsid w:val="77603F06"/>
    <w:rsid w:val="77872819"/>
    <w:rsid w:val="77B459D7"/>
    <w:rsid w:val="77B4681C"/>
    <w:rsid w:val="77B75301"/>
    <w:rsid w:val="77CF18B6"/>
    <w:rsid w:val="78073C70"/>
    <w:rsid w:val="78333460"/>
    <w:rsid w:val="78374149"/>
    <w:rsid w:val="78380C3F"/>
    <w:rsid w:val="785C77FF"/>
    <w:rsid w:val="788A3EF2"/>
    <w:rsid w:val="78BB542A"/>
    <w:rsid w:val="78D52F1B"/>
    <w:rsid w:val="78EE0311"/>
    <w:rsid w:val="79510127"/>
    <w:rsid w:val="79C73ADB"/>
    <w:rsid w:val="79E35F15"/>
    <w:rsid w:val="79EB4E78"/>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14C46"/>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D00114D"/>
    <w:rsid w:val="7D017ED7"/>
    <w:rsid w:val="7D327BF0"/>
    <w:rsid w:val="7D530B8B"/>
    <w:rsid w:val="7D61205A"/>
    <w:rsid w:val="7D815718"/>
    <w:rsid w:val="7DFB529C"/>
    <w:rsid w:val="7E010587"/>
    <w:rsid w:val="7E121CE7"/>
    <w:rsid w:val="7E1C4976"/>
    <w:rsid w:val="7E220734"/>
    <w:rsid w:val="7E2B33E9"/>
    <w:rsid w:val="7E3A4BC5"/>
    <w:rsid w:val="7E45707E"/>
    <w:rsid w:val="7E4B4DE6"/>
    <w:rsid w:val="7E59498D"/>
    <w:rsid w:val="7E5D154F"/>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BBFFE687"/>
    <w:rsid w:val="BFEDC82F"/>
    <w:rsid w:val="BFFB43EA"/>
    <w:rsid w:val="EBD7731E"/>
    <w:rsid w:val="EE6FA5D9"/>
    <w:rsid w:val="EEDF194D"/>
    <w:rsid w:val="EF810AF5"/>
    <w:rsid w:val="EFF7515D"/>
    <w:rsid w:val="EFF99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1"/>
    <w:autoRedefine/>
    <w:qFormat/>
    <w:uiPriority w:val="0"/>
    <w:pPr>
      <w:keepNext/>
      <w:adjustRightInd w:val="0"/>
      <w:spacing w:line="300" w:lineRule="auto"/>
      <w:jc w:val="center"/>
      <w:outlineLvl w:val="0"/>
    </w:pPr>
    <w:rPr>
      <w:rFonts w:ascii="Calibri" w:hAnsi="Calibri" w:eastAsia="宋体"/>
      <w:b/>
      <w:color w:val="000000"/>
    </w:rPr>
  </w:style>
  <w:style w:type="paragraph" w:styleId="3">
    <w:name w:val="heading 2"/>
    <w:basedOn w:val="1"/>
    <w:next w:val="1"/>
    <w:link w:val="57"/>
    <w:autoRedefine/>
    <w:qFormat/>
    <w:uiPriority w:val="0"/>
    <w:pPr>
      <w:keepNext/>
      <w:keepLines/>
      <w:adjustRightInd w:val="0"/>
      <w:ind w:firstLine="200" w:firstLineChars="200"/>
      <w:outlineLvl w:val="1"/>
    </w:pPr>
    <w:rPr>
      <w:rFonts w:cs="Arial"/>
      <w:b/>
      <w:bCs/>
      <w:szCs w:val="32"/>
    </w:rPr>
  </w:style>
  <w:style w:type="paragraph" w:styleId="4">
    <w:name w:val="heading 3"/>
    <w:basedOn w:val="1"/>
    <w:next w:val="1"/>
    <w:autoRedefine/>
    <w:qFormat/>
    <w:uiPriority w:val="0"/>
    <w:pPr>
      <w:widowControl/>
      <w:autoSpaceDE w:val="0"/>
      <w:autoSpaceDN w:val="0"/>
      <w:ind w:firstLine="200" w:firstLineChars="200"/>
      <w:outlineLvl w:val="2"/>
    </w:pPr>
    <w:rPr>
      <w:b/>
      <w:szCs w:val="20"/>
    </w:rPr>
  </w:style>
  <w:style w:type="paragraph" w:styleId="5">
    <w:name w:val="heading 4"/>
    <w:basedOn w:val="1"/>
    <w:next w:val="1"/>
    <w:link w:val="116"/>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autoRedefine/>
    <w:qFormat/>
    <w:uiPriority w:val="0"/>
    <w:pPr>
      <w:ind w:left="100" w:leftChars="400" w:hanging="200" w:hangingChars="200"/>
    </w:pPr>
    <w:rPr>
      <w:szCs w:val="20"/>
    </w:rPr>
  </w:style>
  <w:style w:type="paragraph" w:styleId="8">
    <w:name w:val="toc 7"/>
    <w:basedOn w:val="1"/>
    <w:next w:val="1"/>
    <w:autoRedefine/>
    <w:qFormat/>
    <w:uiPriority w:val="39"/>
    <w:pPr>
      <w:ind w:left="1260"/>
      <w:jc w:val="left"/>
    </w:pPr>
    <w:rPr>
      <w:szCs w:val="21"/>
    </w:rPr>
  </w:style>
  <w:style w:type="paragraph" w:styleId="9">
    <w:name w:val="Normal Indent"/>
    <w:basedOn w:val="1"/>
    <w:next w:val="1"/>
    <w:link w:val="64"/>
    <w:autoRedefine/>
    <w:qFormat/>
    <w:uiPriority w:val="0"/>
    <w:pPr>
      <w:ind w:firstLine="420"/>
    </w:pPr>
  </w:style>
  <w:style w:type="paragraph" w:styleId="10">
    <w:name w:val="Document Map"/>
    <w:basedOn w:val="1"/>
    <w:autoRedefine/>
    <w:semiHidden/>
    <w:qFormat/>
    <w:uiPriority w:val="0"/>
    <w:pPr>
      <w:shd w:val="clear" w:color="auto" w:fill="000080"/>
    </w:pPr>
  </w:style>
  <w:style w:type="paragraph" w:styleId="11">
    <w:name w:val="annotation text"/>
    <w:basedOn w:val="1"/>
    <w:autoRedefine/>
    <w:semiHidden/>
    <w:qFormat/>
    <w:uiPriority w:val="0"/>
    <w:pPr>
      <w:jc w:val="left"/>
    </w:pPr>
  </w:style>
  <w:style w:type="paragraph" w:styleId="12">
    <w:name w:val="Body Text 3"/>
    <w:basedOn w:val="1"/>
    <w:autoRedefine/>
    <w:qFormat/>
    <w:uiPriority w:val="0"/>
    <w:pPr>
      <w:spacing w:line="440" w:lineRule="atLeast"/>
      <w:jc w:val="center"/>
    </w:pPr>
    <w:rPr>
      <w:rFonts w:ascii="楷体_GB2312" w:eastAsia="楷体_GB2312"/>
      <w:b/>
      <w:color w:val="000000"/>
      <w:sz w:val="30"/>
    </w:rPr>
  </w:style>
  <w:style w:type="paragraph" w:styleId="13">
    <w:name w:val="Body Text"/>
    <w:basedOn w:val="1"/>
    <w:next w:val="14"/>
    <w:autoRedefine/>
    <w:qFormat/>
    <w:uiPriority w:val="0"/>
    <w:pPr>
      <w:adjustRightInd w:val="0"/>
      <w:spacing w:line="315" w:lineRule="atLeast"/>
      <w:jc w:val="left"/>
      <w:textAlignment w:val="baseline"/>
    </w:pPr>
    <w:rPr>
      <w:rFonts w:ascii="仿宋_GB2312" w:eastAsia="仿宋_GB2312"/>
      <w:kern w:val="0"/>
      <w:sz w:val="28"/>
      <w:szCs w:val="20"/>
    </w:rPr>
  </w:style>
  <w:style w:type="paragraph" w:customStyle="1" w:styleId="14">
    <w:name w:val="Default"/>
    <w:next w:val="1"/>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15">
    <w:name w:val="Body Text Indent"/>
    <w:basedOn w:val="1"/>
    <w:next w:val="9"/>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6">
    <w:name w:val="List 2"/>
    <w:basedOn w:val="1"/>
    <w:autoRedefine/>
    <w:qFormat/>
    <w:uiPriority w:val="0"/>
    <w:pPr>
      <w:ind w:left="100" w:leftChars="200" w:hanging="200" w:hangingChars="200"/>
    </w:pPr>
  </w:style>
  <w:style w:type="paragraph" w:styleId="17">
    <w:name w:val="Block Text"/>
    <w:basedOn w:val="1"/>
    <w:autoRedefine/>
    <w:qFormat/>
    <w:uiPriority w:val="0"/>
    <w:pPr>
      <w:adjustRightInd w:val="0"/>
      <w:ind w:left="420" w:right="33"/>
      <w:jc w:val="left"/>
    </w:pPr>
    <w:rPr>
      <w:kern w:val="0"/>
      <w:sz w:val="24"/>
      <w:szCs w:val="20"/>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adjustRightInd w:val="0"/>
      <w:spacing w:line="360" w:lineRule="auto"/>
      <w:ind w:left="420"/>
      <w:jc w:val="left"/>
    </w:pPr>
    <w:rPr>
      <w:iCs/>
    </w:rPr>
  </w:style>
  <w:style w:type="paragraph" w:styleId="20">
    <w:name w:val="Plain Text"/>
    <w:basedOn w:val="1"/>
    <w:next w:val="9"/>
    <w:link w:val="113"/>
    <w:autoRedefine/>
    <w:qFormat/>
    <w:uiPriority w:val="0"/>
    <w:rPr>
      <w:rFonts w:ascii="宋体" w:hAnsi="Courier New"/>
      <w:szCs w:val="20"/>
    </w:rPr>
  </w:style>
  <w:style w:type="paragraph" w:styleId="21">
    <w:name w:val="toc 8"/>
    <w:basedOn w:val="1"/>
    <w:next w:val="1"/>
    <w:autoRedefine/>
    <w:qFormat/>
    <w:uiPriority w:val="39"/>
    <w:pPr>
      <w:ind w:left="1470"/>
      <w:jc w:val="left"/>
    </w:pPr>
    <w:rPr>
      <w:szCs w:val="21"/>
    </w:rPr>
  </w:style>
  <w:style w:type="paragraph" w:styleId="22">
    <w:name w:val="Date"/>
    <w:basedOn w:val="1"/>
    <w:next w:val="1"/>
    <w:autoRedefine/>
    <w:qFormat/>
    <w:uiPriority w:val="0"/>
    <w:pPr>
      <w:ind w:left="100" w:leftChars="2500"/>
    </w:pPr>
    <w:rPr>
      <w:color w:val="000000"/>
      <w:sz w:val="24"/>
    </w:rPr>
  </w:style>
  <w:style w:type="paragraph" w:styleId="23">
    <w:name w:val="Body Text Indent 2"/>
    <w:basedOn w:val="1"/>
    <w:autoRedefine/>
    <w:qFormat/>
    <w:uiPriority w:val="0"/>
    <w:pPr>
      <w:widowControl/>
      <w:spacing w:line="480" w:lineRule="atLeast"/>
      <w:ind w:firstLine="480"/>
    </w:pPr>
    <w:rPr>
      <w:rFonts w:ascii="宋体"/>
      <w:kern w:val="0"/>
      <w:sz w:val="24"/>
      <w:szCs w:val="20"/>
    </w:rPr>
  </w:style>
  <w:style w:type="paragraph" w:styleId="24">
    <w:name w:val="Balloon Text"/>
    <w:basedOn w:val="1"/>
    <w:autoRedefine/>
    <w:semiHidden/>
    <w:qFormat/>
    <w:uiPriority w:val="0"/>
    <w:rPr>
      <w:sz w:val="18"/>
      <w:szCs w:val="18"/>
    </w:rPr>
  </w:style>
  <w:style w:type="paragraph" w:styleId="25">
    <w:name w:val="footer"/>
    <w:basedOn w:val="1"/>
    <w:link w:val="124"/>
    <w:autoRedefine/>
    <w:qFormat/>
    <w:uiPriority w:val="0"/>
    <w:pPr>
      <w:pBdr>
        <w:top w:val="single" w:color="auto" w:sz="4" w:space="1"/>
      </w:pBdr>
      <w:tabs>
        <w:tab w:val="center" w:pos="4153"/>
        <w:tab w:val="right" w:pos="8306"/>
      </w:tabs>
      <w:jc w:val="left"/>
    </w:pPr>
    <w:rPr>
      <w:sz w:val="18"/>
      <w:szCs w:val="18"/>
    </w:rPr>
  </w:style>
  <w:style w:type="paragraph" w:styleId="26">
    <w:name w:val="header"/>
    <w:basedOn w:val="1"/>
    <w:link w:val="114"/>
    <w:autoRedefine/>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autoRedefine/>
    <w:qFormat/>
    <w:uiPriority w:val="39"/>
    <w:pPr>
      <w:tabs>
        <w:tab w:val="right" w:leader="dot" w:pos="9403"/>
      </w:tabs>
    </w:pPr>
    <w:rPr>
      <w:rFonts w:cs="Arial"/>
      <w:b/>
      <w:bCs/>
      <w:caps/>
    </w:rPr>
  </w:style>
  <w:style w:type="paragraph" w:styleId="28">
    <w:name w:val="toc 4"/>
    <w:basedOn w:val="1"/>
    <w:next w:val="1"/>
    <w:autoRedefine/>
    <w:qFormat/>
    <w:uiPriority w:val="39"/>
    <w:pPr>
      <w:ind w:left="630"/>
      <w:jc w:val="left"/>
    </w:pPr>
    <w:rPr>
      <w:szCs w:val="21"/>
    </w:rPr>
  </w:style>
  <w:style w:type="paragraph" w:styleId="29">
    <w:name w:val="Subtitle"/>
    <w:basedOn w:val="1"/>
    <w:next w:val="1"/>
    <w:link w:val="120"/>
    <w:autoRedefine/>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uiPriority w:val="0"/>
    <w:pPr>
      <w:ind w:left="200" w:hanging="200" w:hangingChars="200"/>
    </w:pPr>
  </w:style>
  <w:style w:type="paragraph" w:styleId="31">
    <w:name w:val="toc 6"/>
    <w:basedOn w:val="1"/>
    <w:next w:val="1"/>
    <w:autoRedefine/>
    <w:qFormat/>
    <w:uiPriority w:val="39"/>
    <w:pPr>
      <w:ind w:left="1050"/>
      <w:jc w:val="left"/>
    </w:pPr>
    <w:rPr>
      <w:szCs w:val="21"/>
    </w:rPr>
  </w:style>
  <w:style w:type="paragraph" w:styleId="32">
    <w:name w:val="List 5"/>
    <w:basedOn w:val="1"/>
    <w:autoRedefine/>
    <w:qFormat/>
    <w:uiPriority w:val="0"/>
    <w:pPr>
      <w:ind w:left="100" w:leftChars="800" w:hanging="200" w:hangingChars="200"/>
    </w:pPr>
    <w:rPr>
      <w:szCs w:val="20"/>
    </w:rPr>
  </w:style>
  <w:style w:type="paragraph" w:styleId="33">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4">
    <w:name w:val="table of figures"/>
    <w:basedOn w:val="1"/>
    <w:next w:val="1"/>
    <w:autoRedefine/>
    <w:qFormat/>
    <w:uiPriority w:val="0"/>
    <w:pPr>
      <w:ind w:left="200" w:leftChars="200" w:hanging="200" w:hangingChars="200"/>
    </w:pPr>
  </w:style>
  <w:style w:type="paragraph" w:styleId="35">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36">
    <w:name w:val="toc 9"/>
    <w:basedOn w:val="1"/>
    <w:next w:val="1"/>
    <w:autoRedefine/>
    <w:qFormat/>
    <w:uiPriority w:val="39"/>
    <w:pPr>
      <w:ind w:left="1680"/>
      <w:jc w:val="left"/>
    </w:pPr>
    <w:rPr>
      <w:szCs w:val="21"/>
    </w:rPr>
  </w:style>
  <w:style w:type="paragraph" w:styleId="37">
    <w:name w:val="Body Text 2"/>
    <w:basedOn w:val="1"/>
    <w:autoRedefine/>
    <w:qFormat/>
    <w:uiPriority w:val="0"/>
    <w:rPr>
      <w:b/>
      <w:bCs/>
      <w:color w:val="000000"/>
      <w:sz w:val="28"/>
    </w:rPr>
  </w:style>
  <w:style w:type="paragraph" w:styleId="38">
    <w:name w:val="List 4"/>
    <w:basedOn w:val="1"/>
    <w:autoRedefine/>
    <w:qFormat/>
    <w:uiPriority w:val="0"/>
    <w:pPr>
      <w:ind w:left="100" w:leftChars="600" w:hanging="200" w:hangingChars="200"/>
    </w:pPr>
    <w:rPr>
      <w:szCs w:val="20"/>
    </w:r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0"/>
    <w:pPr>
      <w:ind w:firstLine="200" w:firstLineChars="200"/>
    </w:pPr>
    <w:rPr>
      <w:sz w:val="24"/>
    </w:rPr>
  </w:style>
  <w:style w:type="paragraph" w:styleId="42">
    <w:name w:val="Title"/>
    <w:basedOn w:val="1"/>
    <w:autoRedefine/>
    <w:qFormat/>
    <w:uiPriority w:val="0"/>
    <w:pPr>
      <w:jc w:val="center"/>
    </w:pPr>
    <w:rPr>
      <w:sz w:val="30"/>
    </w:rPr>
  </w:style>
  <w:style w:type="paragraph" w:styleId="43">
    <w:name w:val="annotation subject"/>
    <w:basedOn w:val="11"/>
    <w:next w:val="11"/>
    <w:autoRedefine/>
    <w:semiHidden/>
    <w:qFormat/>
    <w:uiPriority w:val="0"/>
    <w:rPr>
      <w:b/>
      <w:bCs/>
    </w:rPr>
  </w:style>
  <w:style w:type="paragraph" w:styleId="44">
    <w:name w:val="Body Text First Indent"/>
    <w:basedOn w:val="13"/>
    <w:next w:val="1"/>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45">
    <w:name w:val="Body Text First Indent 2"/>
    <w:basedOn w:val="15"/>
    <w:autoRedefine/>
    <w:unhideWhenUsed/>
    <w:qFormat/>
    <w:uiPriority w:val="99"/>
    <w:pPr>
      <w:tabs>
        <w:tab w:val="left" w:pos="0"/>
        <w:tab w:val="left" w:pos="993"/>
        <w:tab w:val="left" w:pos="1134"/>
      </w:tabs>
      <w:ind w:firstLine="420" w:firstLineChars="2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page number"/>
    <w:basedOn w:val="48"/>
    <w:autoRedefine/>
    <w:qFormat/>
    <w:uiPriority w:val="0"/>
    <w:rPr>
      <w:rFonts w:ascii="Calibri" w:hAnsi="Calibri" w:eastAsia="宋体"/>
    </w:rPr>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semiHidden/>
    <w:qFormat/>
    <w:uiPriority w:val="0"/>
    <w:rPr>
      <w:sz w:val="21"/>
      <w:szCs w:val="21"/>
    </w:rPr>
  </w:style>
  <w:style w:type="paragraph" w:customStyle="1" w:styleId="5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57">
    <w:name w:val="标题 2 Char"/>
    <w:link w:val="3"/>
    <w:autoRedefine/>
    <w:qFormat/>
    <w:uiPriority w:val="0"/>
    <w:rPr>
      <w:rFonts w:ascii="Calibri" w:hAnsi="Calibri" w:eastAsia="宋体" w:cs="Arial"/>
      <w:b/>
      <w:bCs/>
      <w:szCs w:val="32"/>
    </w:rPr>
  </w:style>
  <w:style w:type="character" w:customStyle="1" w:styleId="58">
    <w:name w:val="NormalCharacter"/>
    <w:autoRedefine/>
    <w:qFormat/>
    <w:uiPriority w:val="0"/>
    <w:rPr>
      <w:rFonts w:ascii="Calibri" w:hAnsi="Calibri" w:eastAsia="宋体" w:cs="Times New Roman"/>
      <w:kern w:val="2"/>
      <w:sz w:val="24"/>
      <w:lang w:val="en-US" w:eastAsia="zh-CN" w:bidi="ar-SA"/>
    </w:rPr>
  </w:style>
  <w:style w:type="paragraph" w:customStyle="1" w:styleId="5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首行缩进"/>
    <w:basedOn w:val="1"/>
    <w:autoRedefine/>
    <w:qFormat/>
    <w:uiPriority w:val="0"/>
    <w:pPr>
      <w:spacing w:line="360" w:lineRule="auto"/>
      <w:ind w:firstLine="480" w:firstLineChars="200"/>
    </w:pPr>
    <w:rPr>
      <w:rFonts w:hAnsi="宋体" w:cs="宋体"/>
      <w:sz w:val="24"/>
    </w:rPr>
  </w:style>
  <w:style w:type="character" w:customStyle="1" w:styleId="61">
    <w:name w:val="标题 1 Char"/>
    <w:link w:val="2"/>
    <w:autoRedefine/>
    <w:qFormat/>
    <w:uiPriority w:val="0"/>
    <w:rPr>
      <w:rFonts w:ascii="Calibri" w:hAnsi="Calibri" w:eastAsia="宋体"/>
      <w:b/>
      <w:color w:val="000000"/>
      <w:sz w:val="28"/>
    </w:rPr>
  </w:style>
  <w:style w:type="paragraph" w:customStyle="1" w:styleId="62">
    <w:name w:val="样式1"/>
    <w:basedOn w:val="1"/>
    <w:next w:val="1"/>
    <w:link w:val="111"/>
    <w:autoRedefine/>
    <w:qFormat/>
    <w:uiPriority w:val="0"/>
    <w:pPr>
      <w:spacing w:line="400" w:lineRule="atLeast"/>
      <w:ind w:firstLine="200" w:firstLineChars="200"/>
    </w:pPr>
    <w:rPr>
      <w:rFonts w:ascii="宋体" w:hAnsi="宋体"/>
      <w:szCs w:val="21"/>
    </w:rPr>
  </w:style>
  <w:style w:type="character" w:customStyle="1" w:styleId="63">
    <w:name w:val="样式1 Char Char"/>
    <w:autoRedefine/>
    <w:qFormat/>
    <w:uiPriority w:val="0"/>
    <w:rPr>
      <w:rFonts w:ascii="Arial" w:hAnsi="Arial" w:eastAsia="宋体"/>
      <w:kern w:val="2"/>
      <w:sz w:val="21"/>
      <w:szCs w:val="24"/>
      <w:lang w:val="en-US" w:eastAsia="zh-CN" w:bidi="ar-SA"/>
    </w:rPr>
  </w:style>
  <w:style w:type="character" w:customStyle="1" w:styleId="64">
    <w:name w:val="正文缩进 Char"/>
    <w:link w:val="9"/>
    <w:autoRedefine/>
    <w:qFormat/>
    <w:uiPriority w:val="0"/>
    <w:rPr>
      <w:rFonts w:eastAsia="宋体"/>
      <w:kern w:val="2"/>
      <w:sz w:val="21"/>
      <w:szCs w:val="24"/>
      <w:lang w:val="en-US" w:eastAsia="zh-CN" w:bidi="ar-SA"/>
    </w:rPr>
  </w:style>
  <w:style w:type="paragraph" w:customStyle="1" w:styleId="65">
    <w:name w:val="Normal Indent1"/>
    <w:basedOn w:val="1"/>
    <w:autoRedefine/>
    <w:qFormat/>
    <w:uiPriority w:val="0"/>
    <w:pPr>
      <w:ind w:firstLine="420" w:firstLineChars="200"/>
    </w:pPr>
  </w:style>
  <w:style w:type="paragraph" w:customStyle="1" w:styleId="66">
    <w:name w:val="投标正文"/>
    <w:basedOn w:val="1"/>
    <w:link w:val="126"/>
    <w:autoRedefine/>
    <w:qFormat/>
    <w:uiPriority w:val="0"/>
    <w:pPr>
      <w:spacing w:line="360" w:lineRule="auto"/>
      <w:ind w:left="100" w:firstLine="480" w:firstLineChars="200"/>
    </w:pPr>
    <w:rPr>
      <w:kern w:val="0"/>
      <w:sz w:val="24"/>
    </w:rPr>
  </w:style>
  <w:style w:type="paragraph" w:customStyle="1" w:styleId="67">
    <w:name w:val="正文段"/>
    <w:basedOn w:val="1"/>
    <w:autoRedefine/>
    <w:qFormat/>
    <w:uiPriority w:val="0"/>
    <w:pPr>
      <w:spacing w:line="312" w:lineRule="auto"/>
      <w:ind w:firstLine="480" w:firstLineChars="200"/>
    </w:pPr>
    <w:rPr>
      <w:sz w:val="24"/>
      <w:szCs w:val="21"/>
    </w:rPr>
  </w:style>
  <w:style w:type="paragraph" w:customStyle="1" w:styleId="68">
    <w:name w:val="1"/>
    <w:basedOn w:val="1"/>
    <w:next w:val="33"/>
    <w:autoRedefine/>
    <w:qFormat/>
    <w:uiPriority w:val="0"/>
    <w:pPr>
      <w:widowControl/>
      <w:spacing w:line="440" w:lineRule="atLeast"/>
      <w:ind w:firstLine="480"/>
    </w:pPr>
    <w:rPr>
      <w:kern w:val="0"/>
      <w:sz w:val="24"/>
      <w:szCs w:val="20"/>
    </w:rPr>
  </w:style>
  <w:style w:type="paragraph" w:customStyle="1" w:styleId="69">
    <w:name w:val="Char4"/>
    <w:basedOn w:val="9"/>
    <w:autoRedefine/>
    <w:qFormat/>
    <w:uiPriority w:val="0"/>
    <w:pPr>
      <w:widowControl/>
      <w:spacing w:afterLines="50" w:line="360" w:lineRule="auto"/>
      <w:ind w:firstLine="480" w:firstLineChars="200"/>
      <w:jc w:val="left"/>
    </w:pPr>
  </w:style>
  <w:style w:type="paragraph" w:customStyle="1" w:styleId="70">
    <w:name w:val="正文1"/>
    <w:basedOn w:val="10"/>
    <w:next w:val="1"/>
    <w:autoRedefine/>
    <w:qFormat/>
    <w:uiPriority w:val="0"/>
    <w:pPr>
      <w:ind w:firstLine="200" w:firstLineChars="200"/>
    </w:pPr>
    <w:rPr>
      <w:sz w:val="24"/>
    </w:rPr>
  </w:style>
  <w:style w:type="paragraph" w:customStyle="1" w:styleId="71">
    <w:name w:val="内文正文"/>
    <w:basedOn w:val="20"/>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2">
    <w:name w:val="正文2"/>
    <w:basedOn w:val="1"/>
    <w:link w:val="129"/>
    <w:autoRedefine/>
    <w:qFormat/>
    <w:uiPriority w:val="0"/>
    <w:pPr>
      <w:spacing w:before="156" w:line="360" w:lineRule="auto"/>
      <w:ind w:firstLine="510" w:firstLineChars="200"/>
    </w:pPr>
    <w:rPr>
      <w:sz w:val="24"/>
      <w:szCs w:val="20"/>
    </w:rPr>
  </w:style>
  <w:style w:type="paragraph" w:customStyle="1" w:styleId="73">
    <w:name w:val="Char1 Char Char Char Char Char Char"/>
    <w:basedOn w:val="1"/>
    <w:autoRedefine/>
    <w:qFormat/>
    <w:uiPriority w:val="0"/>
    <w:rPr>
      <w:rFonts w:ascii="仿宋_GB2312" w:eastAsia="仿宋_GB2312"/>
      <w:b/>
      <w:sz w:val="32"/>
      <w:szCs w:val="32"/>
    </w:rPr>
  </w:style>
  <w:style w:type="paragraph" w:customStyle="1" w:styleId="74">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5">
    <w:name w:val="table_lines"/>
    <w:basedOn w:val="1"/>
    <w:autoRedefine/>
    <w:qFormat/>
    <w:uiPriority w:val="0"/>
    <w:pPr>
      <w:widowControl/>
      <w:jc w:val="left"/>
    </w:pPr>
    <w:rPr>
      <w:kern w:val="0"/>
      <w:sz w:val="20"/>
      <w:szCs w:val="20"/>
      <w:lang w:val="de-DE" w:eastAsia="de-DE"/>
    </w:rPr>
  </w:style>
  <w:style w:type="paragraph" w:customStyle="1" w:styleId="76">
    <w:name w:val="Char1 Char Char Char"/>
    <w:basedOn w:val="1"/>
    <w:autoRedefine/>
    <w:qFormat/>
    <w:uiPriority w:val="0"/>
    <w:rPr>
      <w:szCs w:val="20"/>
    </w:rPr>
  </w:style>
  <w:style w:type="paragraph" w:customStyle="1" w:styleId="77">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8">
    <w:name w:val="普通(网站)1"/>
    <w:basedOn w:val="1"/>
    <w:autoRedefine/>
    <w:qFormat/>
    <w:uiPriority w:val="0"/>
    <w:pPr>
      <w:widowControl/>
      <w:jc w:val="left"/>
    </w:pPr>
    <w:rPr>
      <w:rFonts w:ascii="ˎ̥" w:hAnsi="ˎ̥" w:cs="宋体"/>
      <w:color w:val="000000"/>
      <w:kern w:val="0"/>
      <w:sz w:val="13"/>
      <w:szCs w:val="13"/>
    </w:rPr>
  </w:style>
  <w:style w:type="paragraph" w:customStyle="1" w:styleId="79">
    <w:name w:val="样式4"/>
    <w:basedOn w:val="25"/>
    <w:autoRedefine/>
    <w:qFormat/>
    <w:uiPriority w:val="0"/>
    <w:pPr>
      <w:pBdr>
        <w:bottom w:val="single" w:color="auto" w:sz="4" w:space="1"/>
      </w:pBdr>
      <w:tabs>
        <w:tab w:val="right" w:pos="9901"/>
        <w:tab w:val="clear" w:pos="4153"/>
        <w:tab w:val="clear" w:pos="8306"/>
      </w:tabs>
    </w:pPr>
    <w:rPr>
      <w:sz w:val="21"/>
    </w:rPr>
  </w:style>
  <w:style w:type="paragraph" w:customStyle="1" w:styleId="80">
    <w:name w:val="列出段落1"/>
    <w:basedOn w:val="1"/>
    <w:autoRedefine/>
    <w:qFormat/>
    <w:uiPriority w:val="0"/>
    <w:pPr>
      <w:ind w:firstLine="420" w:firstLineChars="200"/>
    </w:pPr>
  </w:style>
  <w:style w:type="paragraph" w:customStyle="1" w:styleId="81">
    <w:name w:val="普通(网站)11"/>
    <w:basedOn w:val="1"/>
    <w:qFormat/>
    <w:uiPriority w:val="0"/>
    <w:pPr>
      <w:widowControl/>
      <w:jc w:val="left"/>
    </w:pPr>
    <w:rPr>
      <w:rFonts w:ascii="ˎ̥" w:hAnsi="ˎ̥" w:cs="宋体"/>
      <w:color w:val="000000"/>
      <w:kern w:val="0"/>
      <w:sz w:val="13"/>
      <w:szCs w:val="13"/>
    </w:rPr>
  </w:style>
  <w:style w:type="paragraph" w:customStyle="1" w:styleId="82">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3">
    <w:name w:val="Char1 Char Char Char Char Char Char1"/>
    <w:basedOn w:val="1"/>
    <w:autoRedefine/>
    <w:qFormat/>
    <w:uiPriority w:val="0"/>
    <w:rPr>
      <w:rFonts w:ascii="仿宋_GB2312" w:eastAsia="仿宋_GB2312"/>
      <w:b/>
      <w:sz w:val="32"/>
      <w:szCs w:val="32"/>
    </w:rPr>
  </w:style>
  <w:style w:type="paragraph" w:customStyle="1" w:styleId="84">
    <w:name w:val="Char2"/>
    <w:basedOn w:val="1"/>
    <w:autoRedefine/>
    <w:qFormat/>
    <w:uiPriority w:val="0"/>
    <w:rPr>
      <w:rFonts w:ascii="仿宋_GB2312" w:eastAsia="仿宋_GB2312"/>
      <w:b/>
      <w:sz w:val="32"/>
      <w:szCs w:val="32"/>
    </w:rPr>
  </w:style>
  <w:style w:type="paragraph" w:customStyle="1" w:styleId="85">
    <w:name w:val="样式3"/>
    <w:basedOn w:val="20"/>
    <w:autoRedefine/>
    <w:qFormat/>
    <w:uiPriority w:val="0"/>
    <w:pPr>
      <w:spacing w:line="0" w:lineRule="atLeast"/>
      <w:outlineLvl w:val="0"/>
    </w:pPr>
    <w:rPr>
      <w:sz w:val="28"/>
    </w:rPr>
  </w:style>
  <w:style w:type="paragraph" w:customStyle="1" w:styleId="86">
    <w:name w:val="_Style 71"/>
    <w:basedOn w:val="2"/>
    <w:next w:val="1"/>
    <w:autoRedefine/>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7">
    <w:name w:val="Char"/>
    <w:basedOn w:val="1"/>
    <w:autoRedefine/>
    <w:qFormat/>
    <w:uiPriority w:val="0"/>
    <w:rPr>
      <w:rFonts w:ascii="仿宋_GB2312" w:eastAsia="仿宋_GB2312"/>
      <w:b/>
      <w:sz w:val="32"/>
      <w:szCs w:val="32"/>
    </w:rPr>
  </w:style>
  <w:style w:type="paragraph" w:customStyle="1" w:styleId="88">
    <w:name w:val="列出段落2"/>
    <w:basedOn w:val="1"/>
    <w:autoRedefine/>
    <w:qFormat/>
    <w:uiPriority w:val="0"/>
    <w:pPr>
      <w:ind w:firstLine="420" w:firstLineChars="200"/>
    </w:pPr>
  </w:style>
  <w:style w:type="paragraph" w:customStyle="1" w:styleId="89">
    <w:name w:val="样式 标题 2 + 首行缩进:  2 字符"/>
    <w:basedOn w:val="3"/>
    <w:autoRedefine/>
    <w:qFormat/>
    <w:uiPriority w:val="0"/>
    <w:pPr>
      <w:ind w:firstLine="482"/>
    </w:pPr>
    <w:rPr>
      <w:rFonts w:cs="宋体"/>
      <w:szCs w:val="20"/>
    </w:rPr>
  </w:style>
  <w:style w:type="paragraph" w:customStyle="1" w:styleId="90">
    <w:name w:val="gf正文1"/>
    <w:basedOn w:val="1"/>
    <w:link w:val="108"/>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1">
    <w:name w:val="Char Char Char"/>
    <w:basedOn w:val="1"/>
    <w:autoRedefine/>
    <w:qFormat/>
    <w:uiPriority w:val="0"/>
    <w:rPr>
      <w:rFonts w:eastAsia="Times New Roman"/>
      <w:kern w:val="0"/>
      <w:sz w:val="20"/>
      <w:szCs w:val="20"/>
      <w:lang w:val="zh-CN"/>
    </w:rPr>
  </w:style>
  <w:style w:type="paragraph" w:customStyle="1" w:styleId="92">
    <w:name w:val="正文－恩普"/>
    <w:basedOn w:val="9"/>
    <w:autoRedefine/>
    <w:qFormat/>
    <w:uiPriority w:val="0"/>
    <w:pPr>
      <w:widowControl/>
      <w:spacing w:afterLines="50" w:line="360" w:lineRule="auto"/>
      <w:ind w:firstLine="480" w:firstLineChars="200"/>
      <w:jc w:val="left"/>
    </w:pPr>
    <w:rPr>
      <w:kern w:val="0"/>
      <w:sz w:val="24"/>
      <w:szCs w:val="20"/>
    </w:rPr>
  </w:style>
  <w:style w:type="paragraph" w:customStyle="1" w:styleId="93">
    <w:name w:val="默认段落字体 Para Char Char Char Char Char Char Char Char Char1 Char Char Char Char"/>
    <w:basedOn w:val="1"/>
    <w:autoRedefine/>
    <w:qFormat/>
    <w:uiPriority w:val="0"/>
    <w:rPr>
      <w:rFonts w:ascii="Tahoma" w:hAnsi="Tahoma"/>
      <w:sz w:val="24"/>
      <w:szCs w:val="20"/>
    </w:rPr>
  </w:style>
  <w:style w:type="paragraph" w:customStyle="1" w:styleId="94">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5">
    <w:name w:val="_Style 80"/>
    <w:basedOn w:val="1"/>
    <w:link w:val="110"/>
    <w:autoRedefine/>
    <w:qFormat/>
    <w:uiPriority w:val="0"/>
    <w:pPr>
      <w:ind w:firstLine="420" w:firstLineChars="200"/>
    </w:pPr>
    <w:rPr>
      <w:szCs w:val="22"/>
    </w:rPr>
  </w:style>
  <w:style w:type="paragraph" w:customStyle="1" w:styleId="96">
    <w:name w:val="Char21"/>
    <w:basedOn w:val="1"/>
    <w:autoRedefine/>
    <w:qFormat/>
    <w:uiPriority w:val="0"/>
    <w:rPr>
      <w:rFonts w:ascii="仿宋_GB2312" w:eastAsia="仿宋_GB2312"/>
      <w:b/>
      <w:sz w:val="32"/>
      <w:szCs w:val="32"/>
    </w:rPr>
  </w:style>
  <w:style w:type="paragraph" w:customStyle="1" w:styleId="97">
    <w:name w:val="Char3"/>
    <w:basedOn w:val="1"/>
    <w:link w:val="121"/>
    <w:autoRedefine/>
    <w:qFormat/>
    <w:uiPriority w:val="0"/>
    <w:rPr>
      <w:rFonts w:ascii="仿宋_GB2312" w:eastAsia="仿宋_GB2312"/>
      <w:b/>
      <w:sz w:val="32"/>
      <w:szCs w:val="32"/>
    </w:rPr>
  </w:style>
  <w:style w:type="paragraph" w:customStyle="1" w:styleId="98">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0">
    <w:name w:val="Char1 Char Char Char1"/>
    <w:basedOn w:val="1"/>
    <w:autoRedefine/>
    <w:qFormat/>
    <w:uiPriority w:val="0"/>
    <w:rPr>
      <w:szCs w:val="20"/>
    </w:rPr>
  </w:style>
  <w:style w:type="paragraph" w:customStyle="1" w:styleId="101">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4">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5">
    <w:name w:val="Char41"/>
    <w:basedOn w:val="9"/>
    <w:autoRedefine/>
    <w:qFormat/>
    <w:uiPriority w:val="0"/>
    <w:pPr>
      <w:widowControl/>
      <w:spacing w:afterLines="50" w:line="360" w:lineRule="auto"/>
      <w:ind w:firstLine="480" w:firstLineChars="200"/>
      <w:jc w:val="left"/>
    </w:pPr>
  </w:style>
  <w:style w:type="paragraph" w:customStyle="1" w:styleId="106">
    <w:name w:val="默认段落字体 Para Char"/>
    <w:basedOn w:val="1"/>
    <w:autoRedefine/>
    <w:qFormat/>
    <w:uiPriority w:val="0"/>
    <w:pPr>
      <w:numPr>
        <w:ilvl w:val="0"/>
        <w:numId w:val="1"/>
      </w:numPr>
      <w:tabs>
        <w:tab w:val="left" w:pos="454"/>
      </w:tabs>
    </w:pPr>
  </w:style>
  <w:style w:type="paragraph" w:customStyle="1" w:styleId="107">
    <w:name w:val="图"/>
    <w:basedOn w:val="1"/>
    <w:autoRedefine/>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8">
    <w:name w:val="gf正文1 Char"/>
    <w:link w:val="90"/>
    <w:autoRedefine/>
    <w:qFormat/>
    <w:uiPriority w:val="0"/>
    <w:rPr>
      <w:rFonts w:ascii="宋体" w:hAnsi="宋体" w:eastAsia="宋体"/>
      <w:kern w:val="2"/>
      <w:sz w:val="24"/>
      <w:lang w:val="en-US" w:eastAsia="zh-CN" w:bidi="ar-SA"/>
    </w:rPr>
  </w:style>
  <w:style w:type="character" w:customStyle="1" w:styleId="109">
    <w:name w:val="zbggmain style9"/>
    <w:basedOn w:val="48"/>
    <w:autoRedefine/>
    <w:qFormat/>
    <w:uiPriority w:val="0"/>
  </w:style>
  <w:style w:type="character" w:customStyle="1" w:styleId="110">
    <w:name w:val="列出段落 Char"/>
    <w:link w:val="95"/>
    <w:autoRedefine/>
    <w:qFormat/>
    <w:uiPriority w:val="0"/>
    <w:rPr>
      <w:rFonts w:ascii="Calibri" w:hAnsi="Calibri" w:eastAsia="宋体"/>
      <w:kern w:val="2"/>
      <w:sz w:val="21"/>
      <w:szCs w:val="22"/>
      <w:lang w:val="en-US" w:eastAsia="zh-CN" w:bidi="ar-SA"/>
    </w:rPr>
  </w:style>
  <w:style w:type="character" w:customStyle="1" w:styleId="111">
    <w:name w:val="样式1 Char"/>
    <w:link w:val="62"/>
    <w:autoRedefine/>
    <w:qFormat/>
    <w:uiPriority w:val="0"/>
    <w:rPr>
      <w:rFonts w:ascii="宋体" w:hAnsi="宋体" w:eastAsia="宋体"/>
      <w:kern w:val="2"/>
      <w:sz w:val="21"/>
      <w:szCs w:val="21"/>
      <w:lang w:val="en-US" w:eastAsia="zh-CN" w:bidi="ar-SA"/>
    </w:rPr>
  </w:style>
  <w:style w:type="character" w:customStyle="1" w:styleId="112">
    <w:name w:val="普通文字 Char Char1"/>
    <w:autoRedefine/>
    <w:qFormat/>
    <w:uiPriority w:val="0"/>
    <w:rPr>
      <w:rFonts w:ascii="宋体" w:hAnsi="Courier New" w:eastAsia="宋体"/>
      <w:kern w:val="2"/>
      <w:sz w:val="21"/>
      <w:lang w:val="en-US" w:eastAsia="zh-CN" w:bidi="ar-SA"/>
    </w:rPr>
  </w:style>
  <w:style w:type="character" w:customStyle="1" w:styleId="113">
    <w:name w:val="纯文本 Char"/>
    <w:link w:val="20"/>
    <w:autoRedefine/>
    <w:qFormat/>
    <w:uiPriority w:val="0"/>
    <w:rPr>
      <w:rFonts w:ascii="宋体" w:hAnsi="Courier New" w:eastAsia="宋体"/>
      <w:kern w:val="2"/>
      <w:sz w:val="21"/>
      <w:lang w:val="en-US" w:eastAsia="zh-CN" w:bidi="ar-SA"/>
    </w:rPr>
  </w:style>
  <w:style w:type="character" w:customStyle="1" w:styleId="114">
    <w:name w:val="页眉 Char"/>
    <w:link w:val="26"/>
    <w:autoRedefine/>
    <w:qFormat/>
    <w:uiPriority w:val="0"/>
    <w:rPr>
      <w:rFonts w:eastAsia="宋体"/>
      <w:kern w:val="2"/>
      <w:sz w:val="18"/>
      <w:szCs w:val="18"/>
      <w:lang w:val="en-US" w:eastAsia="zh-CN" w:bidi="ar-SA"/>
    </w:rPr>
  </w:style>
  <w:style w:type="character" w:customStyle="1" w:styleId="115">
    <w:name w:val="1page sec3 Char Char"/>
    <w:autoRedefine/>
    <w:qFormat/>
    <w:uiPriority w:val="0"/>
    <w:rPr>
      <w:rFonts w:eastAsia="宋体"/>
      <w:kern w:val="2"/>
      <w:sz w:val="18"/>
      <w:szCs w:val="18"/>
      <w:lang w:val="en-US" w:eastAsia="zh-CN" w:bidi="ar-SA"/>
    </w:rPr>
  </w:style>
  <w:style w:type="character" w:customStyle="1" w:styleId="116">
    <w:name w:val="标题 4 Char"/>
    <w:link w:val="5"/>
    <w:autoRedefine/>
    <w:semiHidden/>
    <w:qFormat/>
    <w:uiPriority w:val="0"/>
    <w:rPr>
      <w:rFonts w:ascii="Cambria" w:hAnsi="Cambria" w:eastAsia="宋体" w:cs="Times New Roman"/>
      <w:b/>
      <w:bCs/>
      <w:kern w:val="2"/>
      <w:sz w:val="28"/>
      <w:szCs w:val="28"/>
    </w:rPr>
  </w:style>
  <w:style w:type="character" w:customStyle="1" w:styleId="117">
    <w:name w:val="unnamed51"/>
    <w:autoRedefine/>
    <w:qFormat/>
    <w:uiPriority w:val="0"/>
    <w:rPr>
      <w:sz w:val="22"/>
      <w:szCs w:val="22"/>
    </w:rPr>
  </w:style>
  <w:style w:type="character" w:customStyle="1" w:styleId="118">
    <w:name w:val="Char Char3"/>
    <w:autoRedefine/>
    <w:qFormat/>
    <w:uiPriority w:val="0"/>
    <w:rPr>
      <w:rFonts w:ascii="Arial" w:hAnsi="Arial" w:eastAsia="宋体"/>
      <w:b/>
      <w:bCs/>
      <w:kern w:val="2"/>
      <w:sz w:val="21"/>
      <w:szCs w:val="32"/>
      <w:lang w:val="en-US" w:eastAsia="zh-CN" w:bidi="ar-SA"/>
    </w:rPr>
  </w:style>
  <w:style w:type="character" w:customStyle="1" w:styleId="119">
    <w:name w:val="普通文字 Char Char2"/>
    <w:autoRedefine/>
    <w:qFormat/>
    <w:uiPriority w:val="0"/>
    <w:rPr>
      <w:rFonts w:ascii="宋体" w:hAnsi="Courier New" w:eastAsia="宋体"/>
      <w:kern w:val="2"/>
      <w:sz w:val="21"/>
      <w:lang w:val="en-US" w:eastAsia="zh-CN" w:bidi="ar-SA"/>
    </w:rPr>
  </w:style>
  <w:style w:type="character" w:customStyle="1" w:styleId="120">
    <w:name w:val="副标题 Char"/>
    <w:link w:val="29"/>
    <w:autoRedefine/>
    <w:qFormat/>
    <w:uiPriority w:val="0"/>
    <w:rPr>
      <w:rFonts w:ascii="Cambria" w:hAnsi="Cambria"/>
      <w:b/>
      <w:bCs/>
      <w:kern w:val="28"/>
      <w:sz w:val="32"/>
      <w:szCs w:val="32"/>
    </w:rPr>
  </w:style>
  <w:style w:type="character" w:customStyle="1" w:styleId="121">
    <w:name w:val="Char Char Char1"/>
    <w:link w:val="97"/>
    <w:autoRedefine/>
    <w:qFormat/>
    <w:uiPriority w:val="0"/>
    <w:rPr>
      <w:rFonts w:ascii="仿宋_GB2312" w:eastAsia="仿宋_GB2312"/>
      <w:b/>
      <w:kern w:val="2"/>
      <w:sz w:val="32"/>
      <w:szCs w:val="32"/>
      <w:lang w:val="en-US" w:eastAsia="zh-CN" w:bidi="ar-SA"/>
    </w:rPr>
  </w:style>
  <w:style w:type="character" w:customStyle="1" w:styleId="122">
    <w:name w:val="Char Char"/>
    <w:autoRedefine/>
    <w:qFormat/>
    <w:uiPriority w:val="0"/>
    <w:rPr>
      <w:rFonts w:eastAsia="宋体"/>
      <w:kern w:val="2"/>
      <w:sz w:val="18"/>
      <w:szCs w:val="18"/>
      <w:lang w:val="en-US" w:eastAsia="zh-CN" w:bidi="ar-SA"/>
    </w:rPr>
  </w:style>
  <w:style w:type="character" w:customStyle="1" w:styleId="123">
    <w:name w:val="Char Char2"/>
    <w:autoRedefine/>
    <w:qFormat/>
    <w:uiPriority w:val="0"/>
    <w:rPr>
      <w:rFonts w:ascii="宋体" w:hAnsi="Courier New" w:eastAsia="宋体" w:cs="Courier New"/>
      <w:kern w:val="2"/>
      <w:sz w:val="21"/>
      <w:szCs w:val="21"/>
      <w:lang w:val="en-US" w:eastAsia="zh-CN" w:bidi="ar-SA"/>
    </w:rPr>
  </w:style>
  <w:style w:type="character" w:customStyle="1" w:styleId="124">
    <w:name w:val="页脚 Char"/>
    <w:link w:val="25"/>
    <w:autoRedefine/>
    <w:qFormat/>
    <w:uiPriority w:val="0"/>
    <w:rPr>
      <w:rFonts w:ascii="Calibri" w:hAnsi="Calibri" w:eastAsia="宋体"/>
      <w:kern w:val="2"/>
      <w:sz w:val="18"/>
      <w:szCs w:val="18"/>
      <w:lang w:val="en-US" w:eastAsia="zh-CN" w:bidi="ar-SA"/>
    </w:rPr>
  </w:style>
  <w:style w:type="character" w:customStyle="1" w:styleId="125">
    <w:name w:val="特点 Char"/>
    <w:autoRedefine/>
    <w:qFormat/>
    <w:uiPriority w:val="0"/>
    <w:rPr>
      <w:rFonts w:eastAsia="宋体"/>
      <w:kern w:val="2"/>
      <w:sz w:val="21"/>
      <w:szCs w:val="24"/>
      <w:lang w:val="en-US" w:eastAsia="zh-CN" w:bidi="ar-SA"/>
    </w:rPr>
  </w:style>
  <w:style w:type="character" w:customStyle="1" w:styleId="126">
    <w:name w:val="投标正文 Char"/>
    <w:link w:val="66"/>
    <w:autoRedefine/>
    <w:qFormat/>
    <w:uiPriority w:val="0"/>
    <w:rPr>
      <w:rFonts w:ascii="Calibri" w:hAnsi="Calibri"/>
      <w:sz w:val="24"/>
      <w:szCs w:val="24"/>
    </w:rPr>
  </w:style>
  <w:style w:type="character" w:customStyle="1" w:styleId="127">
    <w:name w:val="样式1 Char Char Char"/>
    <w:autoRedefine/>
    <w:qFormat/>
    <w:uiPriority w:val="0"/>
    <w:rPr>
      <w:rFonts w:ascii="Arial" w:hAnsi="Arial" w:eastAsia="宋体"/>
      <w:kern w:val="2"/>
      <w:sz w:val="21"/>
      <w:szCs w:val="24"/>
      <w:lang w:val="en-US" w:eastAsia="zh-CN" w:bidi="ar-SA"/>
    </w:rPr>
  </w:style>
  <w:style w:type="character" w:customStyle="1" w:styleId="128">
    <w:name w:val="Char Char31"/>
    <w:autoRedefine/>
    <w:qFormat/>
    <w:uiPriority w:val="0"/>
    <w:rPr>
      <w:rFonts w:ascii="Arial" w:hAnsi="Arial" w:eastAsia="宋体"/>
      <w:b/>
      <w:bCs/>
      <w:kern w:val="2"/>
      <w:sz w:val="21"/>
      <w:szCs w:val="32"/>
      <w:lang w:val="en-US" w:eastAsia="zh-CN" w:bidi="ar-SA"/>
    </w:rPr>
  </w:style>
  <w:style w:type="character" w:customStyle="1" w:styleId="129">
    <w:name w:val="正文2 Char"/>
    <w:link w:val="72"/>
    <w:autoRedefine/>
    <w:qFormat/>
    <w:uiPriority w:val="0"/>
    <w:rPr>
      <w:rFonts w:eastAsia="宋体"/>
      <w:kern w:val="2"/>
      <w:sz w:val="24"/>
      <w:lang w:bidi="ar-SA"/>
    </w:rPr>
  </w:style>
  <w:style w:type="character" w:customStyle="1" w:styleId="130">
    <w:name w:val="srt131"/>
    <w:autoRedefine/>
    <w:qFormat/>
    <w:uiPriority w:val="0"/>
    <w:rPr>
      <w:rFonts w:ascii="srt" w:eastAsia="宋体"/>
      <w:color w:val="000000"/>
      <w:spacing w:val="0"/>
      <w:w w:val="100"/>
      <w:sz w:val="21"/>
      <w:u w:val="none" w:color="000000"/>
      <w:vertAlign w:val="baseline"/>
      <w:lang w:val="en-US" w:eastAsia="zh-CN"/>
    </w:rPr>
  </w:style>
  <w:style w:type="paragraph" w:styleId="131">
    <w:name w:val="List Paragraph"/>
    <w:basedOn w:val="1"/>
    <w:autoRedefine/>
    <w:qFormat/>
    <w:uiPriority w:val="99"/>
    <w:pPr>
      <w:ind w:firstLine="420" w:firstLineChars="200"/>
    </w:pPr>
    <w:rPr>
      <w:szCs w:val="22"/>
    </w:rPr>
  </w:style>
  <w:style w:type="paragraph" w:customStyle="1" w:styleId="132">
    <w:name w:val="列出段落3"/>
    <w:basedOn w:val="1"/>
    <w:autoRedefine/>
    <w:unhideWhenUsed/>
    <w:qFormat/>
    <w:uiPriority w:val="99"/>
    <w:pPr>
      <w:ind w:firstLine="420" w:firstLineChars="200"/>
    </w:pPr>
  </w:style>
  <w:style w:type="paragraph" w:customStyle="1" w:styleId="133">
    <w:name w:val="纯文本1"/>
    <w:basedOn w:val="70"/>
    <w:autoRedefine/>
    <w:qFormat/>
    <w:uiPriority w:val="0"/>
    <w:pPr>
      <w:widowControl/>
      <w:jc w:val="left"/>
    </w:pPr>
    <w:rPr>
      <w:rFonts w:ascii="宋体" w:hAnsi="Courier New"/>
      <w:szCs w:val="20"/>
    </w:rPr>
  </w:style>
  <w:style w:type="paragraph" w:customStyle="1" w:styleId="134">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5">
    <w:name w:val="纯文本2"/>
    <w:basedOn w:val="1"/>
    <w:autoRedefine/>
    <w:qFormat/>
    <w:uiPriority w:val="0"/>
    <w:rPr>
      <w:rFonts w:ascii="宋体" w:hAnsi="Courier New"/>
      <w:szCs w:val="20"/>
    </w:rPr>
  </w:style>
  <w:style w:type="paragraph" w:customStyle="1" w:styleId="136">
    <w:name w:val="No Spacing1"/>
    <w:autoRedefine/>
    <w:qFormat/>
    <w:uiPriority w:val="0"/>
    <w:rPr>
      <w:rFonts w:ascii="Times New Roman" w:hAnsi="Times New Roman" w:eastAsia="??" w:cs="宋体"/>
      <w:sz w:val="22"/>
      <w:szCs w:val="22"/>
      <w:lang w:val="en-US" w:eastAsia="en-US" w:bidi="ar-SA"/>
    </w:rPr>
  </w:style>
  <w:style w:type="paragraph" w:customStyle="1" w:styleId="137">
    <w:name w:val="列表段落1"/>
    <w:basedOn w:val="1"/>
    <w:autoRedefine/>
    <w:qFormat/>
    <w:uiPriority w:val="0"/>
    <w:pPr>
      <w:ind w:firstLine="420" w:firstLineChars="200"/>
    </w:pPr>
    <w:rPr>
      <w:szCs w:val="22"/>
    </w:rPr>
  </w:style>
  <w:style w:type="paragraph" w:customStyle="1" w:styleId="138">
    <w:name w:val="Body text|1"/>
    <w:basedOn w:val="1"/>
    <w:autoRedefine/>
    <w:qFormat/>
    <w:uiPriority w:val="0"/>
    <w:pPr>
      <w:spacing w:line="401" w:lineRule="auto"/>
      <w:ind w:firstLine="400"/>
    </w:pPr>
    <w:rPr>
      <w:rFonts w:ascii="宋体" w:hAnsi="宋体" w:cs="宋体"/>
      <w:sz w:val="30"/>
      <w:szCs w:val="30"/>
      <w:lang w:val="zh-TW" w:eastAsia="zh-TW" w:bidi="zh-TW"/>
    </w:rPr>
  </w:style>
  <w:style w:type="character" w:styleId="139">
    <w:name w:val="Placeholder Text"/>
    <w:basedOn w:val="48"/>
    <w:autoRedefine/>
    <w:unhideWhenUsed/>
    <w:qFormat/>
    <w:uiPriority w:val="99"/>
    <w:rPr>
      <w:color w:val="808080"/>
    </w:rPr>
  </w:style>
  <w:style w:type="paragraph" w:customStyle="1" w:styleId="140">
    <w:name w:val="_Style 1"/>
    <w:basedOn w:val="1"/>
    <w:next w:val="1"/>
    <w:autoRedefine/>
    <w:qFormat/>
    <w:uiPriority w:val="0"/>
    <w:pPr>
      <w:pBdr>
        <w:bottom w:val="single" w:color="auto" w:sz="6" w:space="1"/>
      </w:pBdr>
      <w:jc w:val="center"/>
    </w:pPr>
    <w:rPr>
      <w:rFonts w:ascii="Arial"/>
      <w:vanish/>
      <w:sz w:val="16"/>
    </w:rPr>
  </w:style>
  <w:style w:type="paragraph" w:customStyle="1" w:styleId="141">
    <w:name w:val="列出段落11"/>
    <w:basedOn w:val="1"/>
    <w:autoRedefine/>
    <w:qFormat/>
    <w:uiPriority w:val="0"/>
    <w:pPr>
      <w:spacing w:line="440" w:lineRule="exact"/>
      <w:ind w:firstLine="420" w:firstLineChars="200"/>
    </w:pPr>
    <w:rPr>
      <w:rFonts w:eastAsia="微软雅黑"/>
      <w:sz w:val="24"/>
      <w:szCs w:val="22"/>
    </w:rPr>
  </w:style>
  <w:style w:type="paragraph" w:customStyle="1" w:styleId="142">
    <w:name w:val="列出段落6"/>
    <w:basedOn w:val="1"/>
    <w:autoRedefine/>
    <w:qFormat/>
    <w:uiPriority w:val="34"/>
    <w:pPr>
      <w:ind w:firstLine="42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9050</Words>
  <Characters>9770</Characters>
  <Lines>249</Lines>
  <Paragraphs>70</Paragraphs>
  <TotalTime>15</TotalTime>
  <ScaleCrop>false</ScaleCrop>
  <LinksUpToDate>false</LinksUpToDate>
  <CharactersWithSpaces>9869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2023-04-08T10:56:00Z</dcterms:created>
  <dc:creator>lyj</dc:creator>
  <cp:lastModifiedBy>一万只花</cp:lastModifiedBy>
  <cp:lastPrinted>2022-11-02T17:13:00Z</cp:lastPrinted>
  <dcterms:modified xsi:type="dcterms:W3CDTF">2025-04-10T06:03:40Z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9D8CE50E3D974419B5A7E30B46B6097C_13</vt:lpwstr>
  </property>
  <property fmtid="{D5CDD505-2E9C-101B-9397-08002B2CF9AE}" pid="4" name="KSOTemplateDocerSaveRecord">
    <vt:lpwstr>eyJoZGlkIjoiNTBhZWEzMjE4ODU1YzM3NzU5OTIxODFmYTc0MDczNjciLCJ1c2VySWQiOiIxMjExODY1ODk2In0=</vt:lpwstr>
  </property>
</Properties>
</file>